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27"/>
      </w:tblGrid>
      <w:tr w:rsidR="00320095" w:rsidRPr="00933DD9" w14:paraId="3479B340" w14:textId="77777777" w:rsidTr="00933DD9">
        <w:tc>
          <w:tcPr>
            <w:tcW w:w="9242" w:type="dxa"/>
            <w:gridSpan w:val="2"/>
            <w:shd w:val="clear" w:color="auto" w:fill="auto"/>
          </w:tcPr>
          <w:p w14:paraId="28432F48"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16CA5C72" w14:textId="77777777" w:rsidTr="00933DD9">
        <w:tc>
          <w:tcPr>
            <w:tcW w:w="1809" w:type="dxa"/>
            <w:shd w:val="clear" w:color="auto" w:fill="auto"/>
          </w:tcPr>
          <w:p w14:paraId="3BDE6CC7" w14:textId="6F0C8BB8" w:rsidR="00320095" w:rsidRPr="00933DD9" w:rsidRDefault="00A02A02" w:rsidP="00191243">
            <w:pPr>
              <w:rPr>
                <w:rFonts w:ascii="Arial" w:hAnsi="Arial" w:cs="Arial"/>
                <w:sz w:val="24"/>
                <w:szCs w:val="24"/>
              </w:rPr>
            </w:pPr>
            <w:r>
              <w:rPr>
                <w:rFonts w:ascii="Arial" w:hAnsi="Arial" w:cs="Arial"/>
                <w:sz w:val="24"/>
                <w:szCs w:val="24"/>
              </w:rPr>
              <w:t>PCCG-</w:t>
            </w:r>
            <w:r w:rsidR="008E5C56">
              <w:rPr>
                <w:rFonts w:ascii="Arial" w:hAnsi="Arial" w:cs="Arial"/>
                <w:sz w:val="24"/>
                <w:szCs w:val="24"/>
              </w:rPr>
              <w:t>202</w:t>
            </w:r>
            <w:r w:rsidR="00036BA6">
              <w:rPr>
                <w:rFonts w:ascii="Arial" w:hAnsi="Arial" w:cs="Arial"/>
                <w:sz w:val="24"/>
                <w:szCs w:val="24"/>
              </w:rPr>
              <w:t>3</w:t>
            </w:r>
            <w:r w:rsidR="008E5C56">
              <w:rPr>
                <w:rFonts w:ascii="Arial" w:hAnsi="Arial" w:cs="Arial"/>
                <w:sz w:val="24"/>
                <w:szCs w:val="24"/>
              </w:rPr>
              <w:t>-0</w:t>
            </w:r>
            <w:r w:rsidR="00036BA6">
              <w:rPr>
                <w:rFonts w:ascii="Arial" w:hAnsi="Arial" w:cs="Arial"/>
                <w:sz w:val="24"/>
                <w:szCs w:val="24"/>
              </w:rPr>
              <w:t>16</w:t>
            </w:r>
          </w:p>
        </w:tc>
        <w:tc>
          <w:tcPr>
            <w:tcW w:w="7433" w:type="dxa"/>
            <w:shd w:val="clear" w:color="auto" w:fill="auto"/>
          </w:tcPr>
          <w:p w14:paraId="5EFFCF8E" w14:textId="77777777" w:rsidR="00320095" w:rsidRPr="00933DD9" w:rsidRDefault="00320095">
            <w:pPr>
              <w:rPr>
                <w:rFonts w:ascii="Arial" w:hAnsi="Arial" w:cs="Arial"/>
                <w:sz w:val="24"/>
                <w:szCs w:val="24"/>
              </w:rPr>
            </w:pPr>
            <w:r w:rsidRPr="00933DD9">
              <w:rPr>
                <w:rFonts w:ascii="Arial" w:hAnsi="Arial" w:cs="Arial"/>
                <w:sz w:val="24"/>
                <w:szCs w:val="24"/>
              </w:rPr>
              <w:t>Police and Crime Commissioner for Gwent Decision Session</w:t>
            </w:r>
          </w:p>
        </w:tc>
      </w:tr>
      <w:tr w:rsidR="00320095" w:rsidRPr="00933DD9" w14:paraId="6CD28F6C" w14:textId="77777777" w:rsidTr="00933DD9">
        <w:tc>
          <w:tcPr>
            <w:tcW w:w="1809" w:type="dxa"/>
            <w:shd w:val="clear" w:color="auto" w:fill="auto"/>
          </w:tcPr>
          <w:p w14:paraId="6C493D6E"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433" w:type="dxa"/>
            <w:shd w:val="clear" w:color="auto" w:fill="auto"/>
          </w:tcPr>
          <w:p w14:paraId="50C691C2" w14:textId="7463C795" w:rsidR="00320095" w:rsidRPr="00933DD9" w:rsidRDefault="005C4CB0" w:rsidP="001B68FA">
            <w:pPr>
              <w:rPr>
                <w:rFonts w:ascii="Arial" w:hAnsi="Arial" w:cs="Arial"/>
                <w:sz w:val="24"/>
                <w:szCs w:val="24"/>
              </w:rPr>
            </w:pPr>
            <w:r>
              <w:rPr>
                <w:rFonts w:ascii="Arial" w:hAnsi="Arial" w:cs="Arial"/>
                <w:sz w:val="24"/>
                <w:szCs w:val="24"/>
              </w:rPr>
              <w:t xml:space="preserve">Gwent </w:t>
            </w:r>
            <w:r w:rsidR="00404010">
              <w:rPr>
                <w:rFonts w:ascii="Arial" w:hAnsi="Arial" w:cs="Arial"/>
                <w:sz w:val="24"/>
                <w:szCs w:val="24"/>
              </w:rPr>
              <w:t>High Sheriffs</w:t>
            </w:r>
            <w:r w:rsidR="00306A15">
              <w:rPr>
                <w:rFonts w:ascii="Arial" w:hAnsi="Arial" w:cs="Arial"/>
                <w:sz w:val="24"/>
                <w:szCs w:val="24"/>
              </w:rPr>
              <w:t>’</w:t>
            </w:r>
            <w:r w:rsidR="00404010">
              <w:rPr>
                <w:rFonts w:ascii="Arial" w:hAnsi="Arial" w:cs="Arial"/>
                <w:sz w:val="24"/>
                <w:szCs w:val="24"/>
              </w:rPr>
              <w:t xml:space="preserve"> Community Fund </w:t>
            </w:r>
            <w:r w:rsidR="001B68FA">
              <w:rPr>
                <w:rFonts w:ascii="Arial" w:hAnsi="Arial" w:cs="Arial"/>
                <w:sz w:val="24"/>
                <w:szCs w:val="24"/>
              </w:rPr>
              <w:t>20</w:t>
            </w:r>
            <w:r w:rsidR="002A2AD8">
              <w:rPr>
                <w:rFonts w:ascii="Arial" w:hAnsi="Arial" w:cs="Arial"/>
                <w:sz w:val="24"/>
                <w:szCs w:val="24"/>
              </w:rPr>
              <w:t>2</w:t>
            </w:r>
            <w:r w:rsidR="00036BA6">
              <w:rPr>
                <w:rFonts w:ascii="Arial" w:hAnsi="Arial" w:cs="Arial"/>
                <w:sz w:val="24"/>
                <w:szCs w:val="24"/>
              </w:rPr>
              <w:t>4</w:t>
            </w:r>
            <w:r w:rsidR="002A2AD8">
              <w:rPr>
                <w:rFonts w:ascii="Arial" w:hAnsi="Arial" w:cs="Arial"/>
                <w:sz w:val="24"/>
                <w:szCs w:val="24"/>
              </w:rPr>
              <w:t>/2</w:t>
            </w:r>
            <w:r w:rsidR="00036BA6">
              <w:rPr>
                <w:rFonts w:ascii="Arial" w:hAnsi="Arial" w:cs="Arial"/>
                <w:sz w:val="24"/>
                <w:szCs w:val="24"/>
              </w:rPr>
              <w:t>5</w:t>
            </w:r>
            <w:r w:rsidR="00404010">
              <w:rPr>
                <w:rFonts w:ascii="Arial" w:hAnsi="Arial" w:cs="Arial"/>
                <w:sz w:val="24"/>
                <w:szCs w:val="24"/>
              </w:rPr>
              <w:t>.</w:t>
            </w:r>
          </w:p>
        </w:tc>
      </w:tr>
      <w:tr w:rsidR="00320095" w:rsidRPr="00933DD9" w14:paraId="7480E728" w14:textId="77777777" w:rsidTr="00933DD9">
        <w:tc>
          <w:tcPr>
            <w:tcW w:w="1809" w:type="dxa"/>
            <w:shd w:val="clear" w:color="auto" w:fill="auto"/>
          </w:tcPr>
          <w:p w14:paraId="64D51B2B"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433" w:type="dxa"/>
            <w:shd w:val="clear" w:color="auto" w:fill="auto"/>
          </w:tcPr>
          <w:p w14:paraId="5E80210D" w14:textId="4A410E95" w:rsidR="00320095" w:rsidRPr="00B6143F" w:rsidRDefault="00B543CA" w:rsidP="007150B6">
            <w:pPr>
              <w:jc w:val="both"/>
              <w:rPr>
                <w:rFonts w:ascii="Arial" w:hAnsi="Arial" w:cs="Arial"/>
                <w:sz w:val="24"/>
                <w:szCs w:val="24"/>
              </w:rPr>
            </w:pPr>
            <w:r>
              <w:rPr>
                <w:rFonts w:ascii="Arial" w:hAnsi="Arial" w:cs="Arial"/>
                <w:sz w:val="24"/>
                <w:szCs w:val="24"/>
              </w:rPr>
              <w:t>T</w:t>
            </w:r>
            <w:r w:rsidR="00D352A6" w:rsidRPr="00B6143F">
              <w:rPr>
                <w:rFonts w:ascii="Arial" w:hAnsi="Arial" w:cs="Arial"/>
                <w:sz w:val="24"/>
                <w:szCs w:val="24"/>
              </w:rPr>
              <w:t xml:space="preserve">o record the decision </w:t>
            </w:r>
            <w:r w:rsidR="00404010">
              <w:rPr>
                <w:rFonts w:ascii="Arial" w:hAnsi="Arial" w:cs="Arial"/>
                <w:sz w:val="24"/>
                <w:szCs w:val="24"/>
              </w:rPr>
              <w:t xml:space="preserve">of the Police and Crime Commissioner </w:t>
            </w:r>
            <w:r w:rsidR="00F50DD1">
              <w:rPr>
                <w:rFonts w:ascii="Arial" w:hAnsi="Arial" w:cs="Arial"/>
                <w:sz w:val="24"/>
                <w:szCs w:val="24"/>
              </w:rPr>
              <w:t>to</w:t>
            </w:r>
            <w:r w:rsidR="00404010">
              <w:rPr>
                <w:rFonts w:ascii="Arial" w:hAnsi="Arial" w:cs="Arial"/>
                <w:sz w:val="24"/>
                <w:szCs w:val="24"/>
              </w:rPr>
              <w:t xml:space="preserve"> continu</w:t>
            </w:r>
            <w:r w:rsidR="00F50DD1">
              <w:rPr>
                <w:rFonts w:ascii="Arial" w:hAnsi="Arial" w:cs="Arial"/>
                <w:sz w:val="24"/>
                <w:szCs w:val="24"/>
              </w:rPr>
              <w:t>e</w:t>
            </w:r>
            <w:r w:rsidR="00404010">
              <w:rPr>
                <w:rFonts w:ascii="Arial" w:hAnsi="Arial" w:cs="Arial"/>
                <w:sz w:val="24"/>
                <w:szCs w:val="24"/>
              </w:rPr>
              <w:t xml:space="preserve"> </w:t>
            </w:r>
            <w:r w:rsidR="00CF3ECC">
              <w:rPr>
                <w:rFonts w:ascii="Arial" w:hAnsi="Arial" w:cs="Arial"/>
                <w:sz w:val="24"/>
                <w:szCs w:val="24"/>
              </w:rPr>
              <w:t xml:space="preserve">to </w:t>
            </w:r>
            <w:r w:rsidR="007150B6">
              <w:rPr>
                <w:rFonts w:ascii="Arial" w:hAnsi="Arial" w:cs="Arial"/>
                <w:sz w:val="24"/>
                <w:szCs w:val="24"/>
              </w:rPr>
              <w:t xml:space="preserve">contribute </w:t>
            </w:r>
            <w:r w:rsidR="00D352A6" w:rsidRPr="00B6143F">
              <w:rPr>
                <w:rFonts w:ascii="Arial" w:hAnsi="Arial" w:cs="Arial"/>
                <w:sz w:val="24"/>
                <w:szCs w:val="24"/>
              </w:rPr>
              <w:t xml:space="preserve">to </w:t>
            </w:r>
            <w:r w:rsidR="00404010">
              <w:rPr>
                <w:rFonts w:ascii="Arial" w:hAnsi="Arial" w:cs="Arial"/>
                <w:sz w:val="24"/>
                <w:szCs w:val="24"/>
              </w:rPr>
              <w:t xml:space="preserve">the </w:t>
            </w:r>
            <w:r w:rsidR="005C4CB0">
              <w:rPr>
                <w:rFonts w:ascii="Arial" w:hAnsi="Arial" w:cs="Arial"/>
                <w:sz w:val="24"/>
                <w:szCs w:val="24"/>
              </w:rPr>
              <w:t xml:space="preserve">Gwent </w:t>
            </w:r>
            <w:r w:rsidR="00404010">
              <w:rPr>
                <w:rFonts w:ascii="Arial" w:hAnsi="Arial" w:cs="Arial"/>
                <w:sz w:val="24"/>
                <w:szCs w:val="24"/>
              </w:rPr>
              <w:t>High She</w:t>
            </w:r>
            <w:r w:rsidR="00F50DD1">
              <w:rPr>
                <w:rFonts w:ascii="Arial" w:hAnsi="Arial" w:cs="Arial"/>
                <w:sz w:val="24"/>
                <w:szCs w:val="24"/>
              </w:rPr>
              <w:t>r</w:t>
            </w:r>
            <w:r w:rsidR="00404010">
              <w:rPr>
                <w:rFonts w:ascii="Arial" w:hAnsi="Arial" w:cs="Arial"/>
                <w:sz w:val="24"/>
                <w:szCs w:val="24"/>
              </w:rPr>
              <w:t>iffs</w:t>
            </w:r>
            <w:r w:rsidR="00306A15">
              <w:rPr>
                <w:rFonts w:ascii="Arial" w:hAnsi="Arial" w:cs="Arial"/>
                <w:sz w:val="24"/>
                <w:szCs w:val="24"/>
              </w:rPr>
              <w:t>’</w:t>
            </w:r>
            <w:r w:rsidR="00404010">
              <w:rPr>
                <w:rFonts w:ascii="Arial" w:hAnsi="Arial" w:cs="Arial"/>
                <w:sz w:val="24"/>
                <w:szCs w:val="24"/>
              </w:rPr>
              <w:t xml:space="preserve"> Community Fund</w:t>
            </w:r>
            <w:r w:rsidR="005C4CB0">
              <w:rPr>
                <w:rFonts w:ascii="Arial" w:hAnsi="Arial" w:cs="Arial"/>
                <w:sz w:val="24"/>
                <w:szCs w:val="24"/>
              </w:rPr>
              <w:t xml:space="preserve"> (GHSCF)</w:t>
            </w:r>
            <w:r w:rsidR="00191243">
              <w:rPr>
                <w:rFonts w:ascii="Arial" w:hAnsi="Arial" w:cs="Arial"/>
                <w:sz w:val="24"/>
                <w:szCs w:val="24"/>
              </w:rPr>
              <w:t xml:space="preserve"> for </w:t>
            </w:r>
            <w:r w:rsidR="00D144C6">
              <w:rPr>
                <w:rFonts w:ascii="Arial" w:hAnsi="Arial" w:cs="Arial"/>
                <w:sz w:val="24"/>
                <w:szCs w:val="24"/>
              </w:rPr>
              <w:t>202</w:t>
            </w:r>
            <w:r w:rsidR="00036BA6">
              <w:rPr>
                <w:rFonts w:ascii="Arial" w:hAnsi="Arial" w:cs="Arial"/>
                <w:sz w:val="24"/>
                <w:szCs w:val="24"/>
              </w:rPr>
              <w:t>4/</w:t>
            </w:r>
            <w:r w:rsidR="00D144C6">
              <w:rPr>
                <w:rFonts w:ascii="Arial" w:hAnsi="Arial" w:cs="Arial"/>
                <w:sz w:val="24"/>
                <w:szCs w:val="24"/>
              </w:rPr>
              <w:t>2</w:t>
            </w:r>
            <w:r w:rsidR="00036BA6">
              <w:rPr>
                <w:rFonts w:ascii="Arial" w:hAnsi="Arial" w:cs="Arial"/>
                <w:sz w:val="24"/>
                <w:szCs w:val="24"/>
              </w:rPr>
              <w:t>5</w:t>
            </w:r>
            <w:r w:rsidR="007150B6">
              <w:rPr>
                <w:rFonts w:ascii="Arial" w:hAnsi="Arial" w:cs="Arial"/>
                <w:sz w:val="24"/>
                <w:szCs w:val="24"/>
              </w:rPr>
              <w:t>.</w:t>
            </w:r>
          </w:p>
        </w:tc>
      </w:tr>
    </w:tbl>
    <w:p w14:paraId="1030D7E7" w14:textId="77777777" w:rsidR="00320095" w:rsidRPr="00D8752E" w:rsidRDefault="00320095">
      <w:pPr>
        <w:rPr>
          <w:rFonts w:ascii="Arial" w:hAnsi="Arial" w:cs="Arial"/>
          <w:sz w:val="24"/>
          <w:szCs w:val="24"/>
        </w:rPr>
      </w:pPr>
    </w:p>
    <w:p w14:paraId="3CD781D3" w14:textId="77777777" w:rsidR="00D8752E" w:rsidRPr="00D8752E" w:rsidRDefault="00D8752E" w:rsidP="005B18B3">
      <w:pPr>
        <w:jc w:val="both"/>
        <w:rPr>
          <w:rFonts w:ascii="Arial" w:hAnsi="Arial" w:cs="Arial"/>
          <w:b/>
          <w:sz w:val="24"/>
          <w:szCs w:val="24"/>
        </w:rPr>
      </w:pPr>
      <w:r w:rsidRPr="00D8752E">
        <w:rPr>
          <w:rFonts w:ascii="Arial" w:hAnsi="Arial" w:cs="Arial"/>
          <w:b/>
          <w:sz w:val="24"/>
          <w:szCs w:val="24"/>
        </w:rPr>
        <w:t>DECISION</w:t>
      </w:r>
    </w:p>
    <w:tbl>
      <w:tblPr>
        <w:tblW w:w="0" w:type="auto"/>
        <w:tblLook w:val="04A0" w:firstRow="1" w:lastRow="0" w:firstColumn="1" w:lastColumn="0" w:noHBand="0" w:noVBand="1"/>
      </w:tblPr>
      <w:tblGrid>
        <w:gridCol w:w="817"/>
        <w:gridCol w:w="3713"/>
        <w:gridCol w:w="4491"/>
      </w:tblGrid>
      <w:tr w:rsidR="00D8752E" w:rsidRPr="00933DD9" w14:paraId="184A39C1" w14:textId="77777777" w:rsidTr="00123875">
        <w:trPr>
          <w:trHeight w:val="5094"/>
        </w:trPr>
        <w:tc>
          <w:tcPr>
            <w:tcW w:w="817" w:type="dxa"/>
            <w:tcBorders>
              <w:right w:val="single" w:sz="4" w:space="0" w:color="auto"/>
            </w:tcBorders>
            <w:shd w:val="clear" w:color="auto" w:fill="auto"/>
          </w:tcPr>
          <w:p w14:paraId="329C4B61"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10485E8" w14:textId="77777777" w:rsidR="00B0463A" w:rsidRDefault="005C4CB0" w:rsidP="00E06BA6">
            <w:pPr>
              <w:spacing w:after="120" w:line="240" w:lineRule="auto"/>
              <w:jc w:val="both"/>
              <w:rPr>
                <w:rFonts w:ascii="Arial" w:hAnsi="Arial" w:cs="Arial"/>
                <w:sz w:val="24"/>
                <w:szCs w:val="24"/>
              </w:rPr>
            </w:pPr>
            <w:r>
              <w:rPr>
                <w:rFonts w:ascii="Arial" w:hAnsi="Arial" w:cs="Arial"/>
                <w:sz w:val="24"/>
                <w:szCs w:val="24"/>
              </w:rPr>
              <w:t xml:space="preserve">The GHSCF has a long history of partnership working with Gwent Police and the </w:t>
            </w:r>
            <w:r w:rsidR="00126C26">
              <w:rPr>
                <w:rFonts w:ascii="Arial" w:hAnsi="Arial" w:cs="Arial"/>
                <w:sz w:val="24"/>
                <w:szCs w:val="24"/>
              </w:rPr>
              <w:t xml:space="preserve">Office of the Police and Crime </w:t>
            </w:r>
            <w:r>
              <w:rPr>
                <w:rFonts w:ascii="Arial" w:hAnsi="Arial" w:cs="Arial"/>
                <w:sz w:val="24"/>
                <w:szCs w:val="24"/>
              </w:rPr>
              <w:t>Commissioner</w:t>
            </w:r>
            <w:r w:rsidR="00126C26">
              <w:rPr>
                <w:rFonts w:ascii="Arial" w:hAnsi="Arial" w:cs="Arial"/>
                <w:sz w:val="24"/>
                <w:szCs w:val="24"/>
              </w:rPr>
              <w:t xml:space="preserve"> for Gwent (OPCC)</w:t>
            </w:r>
            <w:r>
              <w:rPr>
                <w:rFonts w:ascii="Arial" w:hAnsi="Arial" w:cs="Arial"/>
                <w:sz w:val="24"/>
                <w:szCs w:val="24"/>
              </w:rPr>
              <w:t xml:space="preserve">, </w:t>
            </w:r>
            <w:r w:rsidR="00126C26">
              <w:rPr>
                <w:rFonts w:ascii="Arial" w:hAnsi="Arial" w:cs="Arial"/>
                <w:sz w:val="24"/>
                <w:szCs w:val="24"/>
              </w:rPr>
              <w:t>to</w:t>
            </w:r>
            <w:r>
              <w:rPr>
                <w:rFonts w:ascii="Arial" w:hAnsi="Arial" w:cs="Arial"/>
                <w:sz w:val="24"/>
                <w:szCs w:val="24"/>
              </w:rPr>
              <w:t xml:space="preserve"> </w:t>
            </w:r>
            <w:r w:rsidR="00AB1A4E">
              <w:rPr>
                <w:rFonts w:ascii="Arial" w:hAnsi="Arial" w:cs="Arial"/>
                <w:sz w:val="24"/>
                <w:szCs w:val="24"/>
              </w:rPr>
              <w:t>support voluntary</w:t>
            </w:r>
            <w:r>
              <w:rPr>
                <w:rFonts w:ascii="Arial" w:hAnsi="Arial" w:cs="Arial"/>
                <w:sz w:val="24"/>
                <w:szCs w:val="24"/>
              </w:rPr>
              <w:t xml:space="preserve"> and charitable organisations across Gwent.</w:t>
            </w:r>
          </w:p>
          <w:p w14:paraId="1591DB91" w14:textId="77777777" w:rsidR="005C4CB0" w:rsidRDefault="00126C26" w:rsidP="00E06BA6">
            <w:pPr>
              <w:spacing w:after="120" w:line="240" w:lineRule="auto"/>
              <w:jc w:val="both"/>
              <w:rPr>
                <w:rFonts w:ascii="Arial" w:hAnsi="Arial" w:cs="Arial"/>
                <w:sz w:val="24"/>
                <w:szCs w:val="24"/>
              </w:rPr>
            </w:pPr>
            <w:r w:rsidRPr="009E093B">
              <w:rPr>
                <w:rFonts w:ascii="Arial" w:hAnsi="Arial" w:cs="Arial"/>
                <w:color w:val="000000"/>
                <w:sz w:val="24"/>
                <w:szCs w:val="24"/>
                <w:lang w:val="en"/>
              </w:rPr>
              <w:t>The GHS</w:t>
            </w:r>
            <w:r w:rsidR="00F85DD7">
              <w:rPr>
                <w:rFonts w:ascii="Arial" w:hAnsi="Arial" w:cs="Arial"/>
                <w:color w:val="000000"/>
                <w:sz w:val="24"/>
                <w:szCs w:val="24"/>
                <w:lang w:val="en"/>
              </w:rPr>
              <w:t>C</w:t>
            </w:r>
            <w:r w:rsidRPr="009E093B">
              <w:rPr>
                <w:rFonts w:ascii="Arial" w:hAnsi="Arial" w:cs="Arial"/>
                <w:color w:val="000000"/>
                <w:sz w:val="24"/>
                <w:szCs w:val="24"/>
                <w:lang w:val="en"/>
              </w:rPr>
              <w:t>F undertakes an annual event, ‘Your Voice, Your Choice’, which provides grant funding to local people to prioritise the solutions that they think will best address local needs. This format gives people an alternative way to communicate their message</w:t>
            </w:r>
            <w:r w:rsidR="00E35CAC">
              <w:rPr>
                <w:rFonts w:ascii="Arial" w:hAnsi="Arial" w:cs="Arial"/>
                <w:color w:val="000000"/>
                <w:sz w:val="24"/>
                <w:szCs w:val="24"/>
                <w:lang w:val="en"/>
              </w:rPr>
              <w:t>;</w:t>
            </w:r>
            <w:r w:rsidRPr="009E093B">
              <w:rPr>
                <w:rFonts w:ascii="Arial" w:hAnsi="Arial" w:cs="Arial"/>
                <w:color w:val="000000"/>
                <w:sz w:val="24"/>
                <w:szCs w:val="24"/>
                <w:lang w:val="en"/>
              </w:rPr>
              <w:t xml:space="preserve"> and a platform to share their energy, passion and vision for a thriving Gwent.  This event </w:t>
            </w:r>
            <w:r w:rsidR="009E093B" w:rsidRPr="009E093B">
              <w:rPr>
                <w:rFonts w:ascii="Arial" w:hAnsi="Arial" w:cs="Arial"/>
                <w:color w:val="000000"/>
                <w:sz w:val="24"/>
                <w:szCs w:val="24"/>
                <w:lang w:val="en"/>
              </w:rPr>
              <w:t>has</w:t>
            </w:r>
            <w:r w:rsidRPr="009E093B">
              <w:rPr>
                <w:rFonts w:ascii="Arial" w:hAnsi="Arial" w:cs="Arial"/>
                <w:color w:val="000000"/>
                <w:sz w:val="24"/>
                <w:szCs w:val="24"/>
                <w:lang w:val="en"/>
              </w:rPr>
              <w:t xml:space="preserve"> been run in partnership with the OPCC</w:t>
            </w:r>
            <w:r w:rsidR="009E093B" w:rsidRPr="009E093B">
              <w:rPr>
                <w:rFonts w:ascii="Arial" w:hAnsi="Arial" w:cs="Arial"/>
                <w:color w:val="000000"/>
                <w:sz w:val="24"/>
                <w:szCs w:val="24"/>
                <w:lang w:val="en"/>
              </w:rPr>
              <w:t xml:space="preserve"> since 2013/14</w:t>
            </w:r>
            <w:r w:rsidR="00E35CAC">
              <w:rPr>
                <w:rFonts w:ascii="Arial" w:hAnsi="Arial" w:cs="Arial"/>
                <w:color w:val="000000"/>
                <w:sz w:val="24"/>
                <w:szCs w:val="24"/>
                <w:lang w:val="en"/>
              </w:rPr>
              <w:t>,</w:t>
            </w:r>
            <w:r w:rsidR="009E093B" w:rsidRPr="009E093B">
              <w:rPr>
                <w:rFonts w:ascii="Arial" w:hAnsi="Arial" w:cs="Arial"/>
                <w:color w:val="000000"/>
                <w:sz w:val="24"/>
                <w:szCs w:val="24"/>
                <w:lang w:val="en"/>
              </w:rPr>
              <w:t xml:space="preserve"> when the Police and Crime Commissioner</w:t>
            </w:r>
            <w:r w:rsidR="005C4CB0">
              <w:rPr>
                <w:rFonts w:ascii="Arial" w:hAnsi="Arial" w:cs="Arial"/>
                <w:sz w:val="24"/>
                <w:szCs w:val="24"/>
              </w:rPr>
              <w:t xml:space="preserve"> pledg</w:t>
            </w:r>
            <w:r w:rsidR="009E093B">
              <w:rPr>
                <w:rFonts w:ascii="Arial" w:hAnsi="Arial" w:cs="Arial"/>
                <w:sz w:val="24"/>
                <w:szCs w:val="24"/>
              </w:rPr>
              <w:t xml:space="preserve">ed </w:t>
            </w:r>
            <w:r w:rsidR="005C4CB0">
              <w:rPr>
                <w:rFonts w:ascii="Arial" w:hAnsi="Arial" w:cs="Arial"/>
                <w:sz w:val="24"/>
                <w:szCs w:val="24"/>
              </w:rPr>
              <w:t xml:space="preserve">to support the GHSCF </w:t>
            </w:r>
            <w:r w:rsidR="00AB1A4E">
              <w:rPr>
                <w:rFonts w:ascii="Arial" w:hAnsi="Arial" w:cs="Arial"/>
                <w:sz w:val="24"/>
                <w:szCs w:val="24"/>
              </w:rPr>
              <w:t>with a</w:t>
            </w:r>
            <w:r w:rsidR="005C4CB0">
              <w:rPr>
                <w:rFonts w:ascii="Arial" w:hAnsi="Arial" w:cs="Arial"/>
                <w:sz w:val="24"/>
                <w:szCs w:val="24"/>
              </w:rPr>
              <w:t xml:space="preserve"> grant of £25,000</w:t>
            </w:r>
            <w:r w:rsidR="009E093B">
              <w:rPr>
                <w:rFonts w:ascii="Arial" w:hAnsi="Arial" w:cs="Arial"/>
                <w:sz w:val="24"/>
                <w:szCs w:val="24"/>
              </w:rPr>
              <w:t>.</w:t>
            </w:r>
            <w:r>
              <w:rPr>
                <w:rFonts w:ascii="Arial" w:hAnsi="Arial" w:cs="Arial"/>
                <w:sz w:val="24"/>
                <w:szCs w:val="24"/>
              </w:rPr>
              <w:t xml:space="preserve">  This</w:t>
            </w:r>
            <w:r w:rsidR="009E093B">
              <w:rPr>
                <w:rFonts w:ascii="Arial" w:hAnsi="Arial" w:cs="Arial"/>
                <w:sz w:val="24"/>
                <w:szCs w:val="24"/>
              </w:rPr>
              <w:t xml:space="preserve"> grant funding</w:t>
            </w:r>
            <w:r w:rsidR="005C4CB0">
              <w:rPr>
                <w:rFonts w:ascii="Arial" w:hAnsi="Arial" w:cs="Arial"/>
                <w:sz w:val="24"/>
                <w:szCs w:val="24"/>
              </w:rPr>
              <w:t xml:space="preserve"> continued throughout 2014/15 and 2015/16. </w:t>
            </w:r>
          </w:p>
          <w:p w14:paraId="17A10BB1" w14:textId="77777777" w:rsidR="003266E9" w:rsidRPr="00595B57" w:rsidRDefault="005C4CB0" w:rsidP="00AB1A4E">
            <w:pPr>
              <w:spacing w:after="120" w:line="240" w:lineRule="auto"/>
              <w:jc w:val="both"/>
              <w:rPr>
                <w:rFonts w:ascii="Arial" w:hAnsi="Arial" w:cs="Arial"/>
                <w:sz w:val="24"/>
                <w:szCs w:val="24"/>
              </w:rPr>
            </w:pPr>
            <w:r>
              <w:rPr>
                <w:rFonts w:ascii="Arial" w:hAnsi="Arial" w:cs="Arial"/>
                <w:sz w:val="24"/>
                <w:szCs w:val="24"/>
              </w:rPr>
              <w:t xml:space="preserve">Based upon the </w:t>
            </w:r>
            <w:r w:rsidR="00E06BA6">
              <w:rPr>
                <w:rFonts w:ascii="Arial" w:hAnsi="Arial" w:cs="Arial"/>
                <w:sz w:val="24"/>
                <w:szCs w:val="24"/>
              </w:rPr>
              <w:t xml:space="preserve">previous </w:t>
            </w:r>
            <w:r>
              <w:rPr>
                <w:rFonts w:ascii="Arial" w:hAnsi="Arial" w:cs="Arial"/>
                <w:sz w:val="24"/>
                <w:szCs w:val="24"/>
              </w:rPr>
              <w:t>success</w:t>
            </w:r>
            <w:r w:rsidR="00E06BA6">
              <w:rPr>
                <w:rFonts w:ascii="Arial" w:hAnsi="Arial" w:cs="Arial"/>
                <w:sz w:val="24"/>
                <w:szCs w:val="24"/>
              </w:rPr>
              <w:t>es</w:t>
            </w:r>
            <w:r>
              <w:rPr>
                <w:rFonts w:ascii="Arial" w:hAnsi="Arial" w:cs="Arial"/>
                <w:sz w:val="24"/>
                <w:szCs w:val="24"/>
              </w:rPr>
              <w:t xml:space="preserve"> </w:t>
            </w:r>
            <w:r w:rsidR="00E06BA6">
              <w:rPr>
                <w:rFonts w:ascii="Arial" w:hAnsi="Arial" w:cs="Arial"/>
                <w:sz w:val="24"/>
                <w:szCs w:val="24"/>
              </w:rPr>
              <w:t>of the funding programme, it was decided in 2016/17 that</w:t>
            </w:r>
            <w:r w:rsidR="00126C26">
              <w:rPr>
                <w:rFonts w:ascii="Arial" w:hAnsi="Arial" w:cs="Arial"/>
                <w:sz w:val="24"/>
                <w:szCs w:val="24"/>
              </w:rPr>
              <w:t>,</w:t>
            </w:r>
            <w:r w:rsidR="00E06BA6">
              <w:rPr>
                <w:rFonts w:ascii="Arial" w:hAnsi="Arial" w:cs="Arial"/>
                <w:sz w:val="24"/>
                <w:szCs w:val="24"/>
              </w:rPr>
              <w:t xml:space="preserve"> in addition to the usual amount of £25,000 being awarded, additional </w:t>
            </w:r>
            <w:r w:rsidR="00F50DD1">
              <w:rPr>
                <w:rFonts w:ascii="Arial" w:hAnsi="Arial" w:cs="Arial"/>
                <w:sz w:val="24"/>
                <w:szCs w:val="24"/>
              </w:rPr>
              <w:t xml:space="preserve">match funding of up to </w:t>
            </w:r>
            <w:r w:rsidR="00E06BA6">
              <w:rPr>
                <w:rFonts w:ascii="Arial" w:hAnsi="Arial" w:cs="Arial"/>
                <w:sz w:val="24"/>
                <w:szCs w:val="24"/>
              </w:rPr>
              <w:t>£</w:t>
            </w:r>
            <w:r w:rsidR="00AB1A4E">
              <w:rPr>
                <w:rFonts w:ascii="Arial" w:hAnsi="Arial" w:cs="Arial"/>
                <w:sz w:val="24"/>
                <w:szCs w:val="24"/>
              </w:rPr>
              <w:t>25,000 would</w:t>
            </w:r>
            <w:r w:rsidR="00E06BA6">
              <w:rPr>
                <w:rFonts w:ascii="Arial" w:hAnsi="Arial" w:cs="Arial"/>
                <w:sz w:val="24"/>
                <w:szCs w:val="24"/>
              </w:rPr>
              <w:t xml:space="preserve"> be made available</w:t>
            </w:r>
            <w:r w:rsidR="00306A15">
              <w:rPr>
                <w:rFonts w:ascii="Arial" w:hAnsi="Arial" w:cs="Arial"/>
                <w:sz w:val="24"/>
                <w:szCs w:val="24"/>
              </w:rPr>
              <w:t xml:space="preserve"> annually</w:t>
            </w:r>
            <w:r w:rsidR="00AB1A4E">
              <w:rPr>
                <w:rFonts w:ascii="Arial" w:hAnsi="Arial" w:cs="Arial"/>
                <w:sz w:val="24"/>
                <w:szCs w:val="24"/>
              </w:rPr>
              <w:t>.</w:t>
            </w:r>
            <w:r w:rsidR="00E06BA6">
              <w:rPr>
                <w:rFonts w:ascii="Arial" w:hAnsi="Arial" w:cs="Arial"/>
                <w:sz w:val="24"/>
                <w:szCs w:val="24"/>
              </w:rPr>
              <w:t xml:space="preserve"> </w:t>
            </w:r>
            <w:r w:rsidR="00126C26">
              <w:rPr>
                <w:rFonts w:ascii="Arial" w:hAnsi="Arial" w:cs="Arial"/>
                <w:sz w:val="24"/>
                <w:szCs w:val="24"/>
              </w:rPr>
              <w:t xml:space="preserve"> </w:t>
            </w:r>
            <w:r w:rsidR="007150B6">
              <w:rPr>
                <w:rFonts w:ascii="Arial" w:hAnsi="Arial" w:cs="Arial"/>
                <w:sz w:val="24"/>
                <w:szCs w:val="24"/>
              </w:rPr>
              <w:t xml:space="preserve">In 2019/20 the GHSCF launched an additional element to the annual event. One grant per year </w:t>
            </w:r>
            <w:r w:rsidR="00306A15">
              <w:rPr>
                <w:rFonts w:ascii="Arial" w:hAnsi="Arial" w:cs="Arial"/>
                <w:sz w:val="24"/>
                <w:szCs w:val="24"/>
              </w:rPr>
              <w:t>is</w:t>
            </w:r>
            <w:r w:rsidR="007150B6">
              <w:rPr>
                <w:rFonts w:ascii="Arial" w:hAnsi="Arial" w:cs="Arial"/>
                <w:sz w:val="24"/>
                <w:szCs w:val="24"/>
              </w:rPr>
              <w:t xml:space="preserve"> selected as a ‘superbid’ and receive</w:t>
            </w:r>
            <w:r w:rsidR="00306A15">
              <w:rPr>
                <w:rFonts w:ascii="Arial" w:hAnsi="Arial" w:cs="Arial"/>
                <w:sz w:val="24"/>
                <w:szCs w:val="24"/>
              </w:rPr>
              <w:t>s</w:t>
            </w:r>
            <w:r w:rsidR="007150B6">
              <w:rPr>
                <w:rFonts w:ascii="Arial" w:hAnsi="Arial" w:cs="Arial"/>
                <w:sz w:val="24"/>
                <w:szCs w:val="24"/>
              </w:rPr>
              <w:t xml:space="preserve"> 3 year’s funding of £5,000 per annum.  </w:t>
            </w:r>
          </w:p>
        </w:tc>
      </w:tr>
      <w:tr w:rsidR="003266E9" w:rsidRPr="00933DD9" w14:paraId="4C5569B3" w14:textId="77777777" w:rsidTr="00D2453A">
        <w:tc>
          <w:tcPr>
            <w:tcW w:w="817" w:type="dxa"/>
            <w:tcBorders>
              <w:right w:val="single" w:sz="4" w:space="0" w:color="auto"/>
            </w:tcBorders>
            <w:shd w:val="clear" w:color="auto" w:fill="auto"/>
          </w:tcPr>
          <w:p w14:paraId="72965A48" w14:textId="77777777" w:rsidR="003266E9" w:rsidRPr="00933DD9" w:rsidRDefault="003266E9" w:rsidP="00D8752E">
            <w:pPr>
              <w:rPr>
                <w:rFonts w:ascii="Arial" w:hAnsi="Arial" w:cs="Arial"/>
                <w:sz w:val="24"/>
                <w:szCs w:val="24"/>
              </w:rPr>
            </w:pPr>
            <w:r>
              <w:rPr>
                <w:rFonts w:ascii="Arial" w:hAnsi="Arial" w:cs="Arial"/>
                <w:sz w:val="24"/>
                <w:szCs w:val="24"/>
              </w:rPr>
              <w:t>2.</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0D126CB4" w14:textId="665D82AD" w:rsidR="003266E9" w:rsidRDefault="007150B6" w:rsidP="00D144C6">
            <w:pPr>
              <w:jc w:val="both"/>
              <w:rPr>
                <w:rFonts w:ascii="Arial" w:hAnsi="Arial" w:cs="Arial"/>
                <w:sz w:val="24"/>
                <w:szCs w:val="24"/>
              </w:rPr>
            </w:pPr>
            <w:r>
              <w:rPr>
                <w:rFonts w:ascii="Arial" w:hAnsi="Arial" w:cs="Arial"/>
                <w:sz w:val="24"/>
                <w:szCs w:val="24"/>
              </w:rPr>
              <w:t xml:space="preserve">Based on the </w:t>
            </w:r>
            <w:r w:rsidR="00E878EC">
              <w:rPr>
                <w:rFonts w:ascii="Arial" w:hAnsi="Arial" w:cs="Arial"/>
                <w:sz w:val="24"/>
                <w:szCs w:val="24"/>
              </w:rPr>
              <w:t>impact of previous contributions, which ha</w:t>
            </w:r>
            <w:r w:rsidR="00E35CAC">
              <w:rPr>
                <w:rFonts w:ascii="Arial" w:hAnsi="Arial" w:cs="Arial"/>
                <w:sz w:val="24"/>
                <w:szCs w:val="24"/>
              </w:rPr>
              <w:t>ve</w:t>
            </w:r>
            <w:r w:rsidR="00E878EC">
              <w:rPr>
                <w:rFonts w:ascii="Arial" w:hAnsi="Arial" w:cs="Arial"/>
                <w:sz w:val="24"/>
                <w:szCs w:val="24"/>
              </w:rPr>
              <w:t xml:space="preserve"> been demonstrated by the High Sheriff through the reports I receive and the meeting</w:t>
            </w:r>
            <w:r w:rsidR="00E35CAC">
              <w:rPr>
                <w:rFonts w:ascii="Arial" w:hAnsi="Arial" w:cs="Arial"/>
                <w:sz w:val="24"/>
                <w:szCs w:val="24"/>
              </w:rPr>
              <w:t>s</w:t>
            </w:r>
            <w:r w:rsidR="00E878EC">
              <w:rPr>
                <w:rFonts w:ascii="Arial" w:hAnsi="Arial" w:cs="Arial"/>
                <w:sz w:val="24"/>
                <w:szCs w:val="24"/>
              </w:rPr>
              <w:t xml:space="preserve"> I attend, </w:t>
            </w:r>
            <w:r>
              <w:rPr>
                <w:rFonts w:ascii="Arial" w:hAnsi="Arial" w:cs="Arial"/>
                <w:sz w:val="24"/>
                <w:szCs w:val="24"/>
              </w:rPr>
              <w:t>I have decided to continue to award £25,000 for the financial year 20</w:t>
            </w:r>
            <w:r w:rsidR="005B5B5C">
              <w:rPr>
                <w:rFonts w:ascii="Arial" w:hAnsi="Arial" w:cs="Arial"/>
                <w:sz w:val="24"/>
                <w:szCs w:val="24"/>
              </w:rPr>
              <w:t>2</w:t>
            </w:r>
            <w:r w:rsidR="00A40464">
              <w:rPr>
                <w:rFonts w:ascii="Arial" w:hAnsi="Arial" w:cs="Arial"/>
                <w:sz w:val="24"/>
                <w:szCs w:val="24"/>
              </w:rPr>
              <w:t>4</w:t>
            </w:r>
            <w:r>
              <w:rPr>
                <w:rFonts w:ascii="Arial" w:hAnsi="Arial" w:cs="Arial"/>
                <w:sz w:val="24"/>
                <w:szCs w:val="24"/>
              </w:rPr>
              <w:t>/2</w:t>
            </w:r>
            <w:r w:rsidR="00A40464">
              <w:rPr>
                <w:rFonts w:ascii="Arial" w:hAnsi="Arial" w:cs="Arial"/>
                <w:sz w:val="24"/>
                <w:szCs w:val="24"/>
              </w:rPr>
              <w:t>5</w:t>
            </w:r>
            <w:r>
              <w:rPr>
                <w:rFonts w:ascii="Arial" w:hAnsi="Arial" w:cs="Arial"/>
                <w:sz w:val="24"/>
                <w:szCs w:val="24"/>
              </w:rPr>
              <w:t xml:space="preserve"> with a further £25,000 available to match fund the money raised by the Gwent High Sheriff. I will also contribute the £5,000 required to support Year </w:t>
            </w:r>
            <w:r w:rsidR="008D541E">
              <w:rPr>
                <w:rFonts w:ascii="Arial" w:hAnsi="Arial" w:cs="Arial"/>
                <w:sz w:val="24"/>
                <w:szCs w:val="24"/>
              </w:rPr>
              <w:t>3</w:t>
            </w:r>
            <w:r>
              <w:rPr>
                <w:rFonts w:ascii="Arial" w:hAnsi="Arial" w:cs="Arial"/>
                <w:sz w:val="24"/>
                <w:szCs w:val="24"/>
              </w:rPr>
              <w:t xml:space="preserve"> of the </w:t>
            </w:r>
            <w:r w:rsidR="002A2AD8">
              <w:rPr>
                <w:rFonts w:ascii="Arial" w:hAnsi="Arial" w:cs="Arial"/>
                <w:sz w:val="24"/>
                <w:szCs w:val="24"/>
              </w:rPr>
              <w:t>2</w:t>
            </w:r>
            <w:r w:rsidR="00A40464">
              <w:rPr>
                <w:rFonts w:ascii="Arial" w:hAnsi="Arial" w:cs="Arial"/>
                <w:sz w:val="24"/>
                <w:szCs w:val="24"/>
              </w:rPr>
              <w:t>2</w:t>
            </w:r>
            <w:r>
              <w:rPr>
                <w:rFonts w:ascii="Arial" w:hAnsi="Arial" w:cs="Arial"/>
                <w:sz w:val="24"/>
                <w:szCs w:val="24"/>
              </w:rPr>
              <w:t>/2</w:t>
            </w:r>
            <w:r w:rsidR="00A40464">
              <w:rPr>
                <w:rFonts w:ascii="Arial" w:hAnsi="Arial" w:cs="Arial"/>
                <w:sz w:val="24"/>
                <w:szCs w:val="24"/>
              </w:rPr>
              <w:t>3</w:t>
            </w:r>
            <w:r w:rsidR="00BA73BE">
              <w:rPr>
                <w:rFonts w:ascii="Arial" w:hAnsi="Arial" w:cs="Arial"/>
                <w:sz w:val="24"/>
                <w:szCs w:val="24"/>
              </w:rPr>
              <w:t xml:space="preserve"> </w:t>
            </w:r>
            <w:r>
              <w:rPr>
                <w:rFonts w:ascii="Arial" w:hAnsi="Arial" w:cs="Arial"/>
                <w:sz w:val="24"/>
                <w:szCs w:val="24"/>
              </w:rPr>
              <w:t xml:space="preserve">‘superbid’, £5,000 to support Year </w:t>
            </w:r>
            <w:r w:rsidR="008D541E">
              <w:rPr>
                <w:rFonts w:ascii="Arial" w:hAnsi="Arial" w:cs="Arial"/>
                <w:sz w:val="24"/>
                <w:szCs w:val="24"/>
              </w:rPr>
              <w:t>2</w:t>
            </w:r>
            <w:r>
              <w:rPr>
                <w:rFonts w:ascii="Arial" w:hAnsi="Arial" w:cs="Arial"/>
                <w:sz w:val="24"/>
                <w:szCs w:val="24"/>
              </w:rPr>
              <w:t xml:space="preserve"> of the 2</w:t>
            </w:r>
            <w:r w:rsidR="00A40464">
              <w:rPr>
                <w:rFonts w:ascii="Arial" w:hAnsi="Arial" w:cs="Arial"/>
                <w:sz w:val="24"/>
                <w:szCs w:val="24"/>
              </w:rPr>
              <w:t>3</w:t>
            </w:r>
            <w:r>
              <w:rPr>
                <w:rFonts w:ascii="Arial" w:hAnsi="Arial" w:cs="Arial"/>
                <w:sz w:val="24"/>
                <w:szCs w:val="24"/>
              </w:rPr>
              <w:t>/2</w:t>
            </w:r>
            <w:r w:rsidR="00A40464">
              <w:rPr>
                <w:rFonts w:ascii="Arial" w:hAnsi="Arial" w:cs="Arial"/>
                <w:sz w:val="24"/>
                <w:szCs w:val="24"/>
              </w:rPr>
              <w:t>4</w:t>
            </w:r>
            <w:r>
              <w:rPr>
                <w:rFonts w:ascii="Arial" w:hAnsi="Arial" w:cs="Arial"/>
                <w:sz w:val="24"/>
                <w:szCs w:val="24"/>
              </w:rPr>
              <w:t xml:space="preserve"> ‘superbid’</w:t>
            </w:r>
            <w:r w:rsidR="008D541E">
              <w:rPr>
                <w:rFonts w:ascii="Arial" w:hAnsi="Arial" w:cs="Arial"/>
                <w:sz w:val="24"/>
                <w:szCs w:val="24"/>
              </w:rPr>
              <w:t>, as well as, £5,000 to support Year 1 of the 2</w:t>
            </w:r>
            <w:r w:rsidR="00A40464">
              <w:rPr>
                <w:rFonts w:ascii="Arial" w:hAnsi="Arial" w:cs="Arial"/>
                <w:sz w:val="24"/>
                <w:szCs w:val="24"/>
              </w:rPr>
              <w:t>4</w:t>
            </w:r>
            <w:r w:rsidR="008D541E">
              <w:rPr>
                <w:rFonts w:ascii="Arial" w:hAnsi="Arial" w:cs="Arial"/>
                <w:sz w:val="24"/>
                <w:szCs w:val="24"/>
              </w:rPr>
              <w:t>/2</w:t>
            </w:r>
            <w:r w:rsidR="00A40464">
              <w:rPr>
                <w:rFonts w:ascii="Arial" w:hAnsi="Arial" w:cs="Arial"/>
                <w:sz w:val="24"/>
                <w:szCs w:val="24"/>
              </w:rPr>
              <w:t>5</w:t>
            </w:r>
            <w:r w:rsidR="008D541E">
              <w:rPr>
                <w:rFonts w:ascii="Arial" w:hAnsi="Arial" w:cs="Arial"/>
                <w:sz w:val="24"/>
                <w:szCs w:val="24"/>
              </w:rPr>
              <w:t xml:space="preserve"> ‘superbid’.</w:t>
            </w:r>
          </w:p>
          <w:p w14:paraId="00CA97FE" w14:textId="345590AC" w:rsidR="007150B6" w:rsidRDefault="007150B6" w:rsidP="00D144C6">
            <w:pPr>
              <w:jc w:val="both"/>
              <w:rPr>
                <w:rFonts w:ascii="Arial" w:hAnsi="Arial" w:cs="Arial"/>
                <w:sz w:val="24"/>
                <w:szCs w:val="24"/>
              </w:rPr>
            </w:pPr>
            <w:r>
              <w:rPr>
                <w:rFonts w:ascii="Arial" w:hAnsi="Arial" w:cs="Arial"/>
                <w:sz w:val="24"/>
                <w:szCs w:val="24"/>
              </w:rPr>
              <w:t>A total contribution of £6</w:t>
            </w:r>
            <w:r w:rsidR="008D541E">
              <w:rPr>
                <w:rFonts w:ascii="Arial" w:hAnsi="Arial" w:cs="Arial"/>
                <w:sz w:val="24"/>
                <w:szCs w:val="24"/>
              </w:rPr>
              <w:t>5</w:t>
            </w:r>
            <w:r>
              <w:rPr>
                <w:rFonts w:ascii="Arial" w:hAnsi="Arial" w:cs="Arial"/>
                <w:sz w:val="24"/>
                <w:szCs w:val="24"/>
              </w:rPr>
              <w:t>,000 will be made to support the 2</w:t>
            </w:r>
            <w:r w:rsidR="00A40464">
              <w:rPr>
                <w:rFonts w:ascii="Arial" w:hAnsi="Arial" w:cs="Arial"/>
                <w:sz w:val="24"/>
                <w:szCs w:val="24"/>
              </w:rPr>
              <w:t>4</w:t>
            </w:r>
            <w:r>
              <w:rPr>
                <w:rFonts w:ascii="Arial" w:hAnsi="Arial" w:cs="Arial"/>
                <w:sz w:val="24"/>
                <w:szCs w:val="24"/>
              </w:rPr>
              <w:t>/2</w:t>
            </w:r>
            <w:r w:rsidR="00A40464">
              <w:rPr>
                <w:rFonts w:ascii="Arial" w:hAnsi="Arial" w:cs="Arial"/>
                <w:sz w:val="24"/>
                <w:szCs w:val="24"/>
              </w:rPr>
              <w:t>5</w:t>
            </w:r>
            <w:r>
              <w:rPr>
                <w:rFonts w:ascii="Arial" w:hAnsi="Arial" w:cs="Arial"/>
                <w:sz w:val="24"/>
                <w:szCs w:val="24"/>
              </w:rPr>
              <w:t xml:space="preserve"> grants awarded by the High Sheriff</w:t>
            </w:r>
            <w:r w:rsidR="00306A15">
              <w:rPr>
                <w:rFonts w:ascii="Arial" w:hAnsi="Arial" w:cs="Arial"/>
                <w:sz w:val="24"/>
                <w:szCs w:val="24"/>
              </w:rPr>
              <w:t>s’ Fund</w:t>
            </w:r>
            <w:r w:rsidR="00A40464">
              <w:rPr>
                <w:rFonts w:ascii="Arial" w:hAnsi="Arial" w:cs="Arial"/>
                <w:sz w:val="24"/>
                <w:szCs w:val="24"/>
              </w:rPr>
              <w:t xml:space="preserve"> which is due to take place in March 2024</w:t>
            </w:r>
            <w:r>
              <w:rPr>
                <w:rFonts w:ascii="Arial" w:hAnsi="Arial" w:cs="Arial"/>
                <w:sz w:val="24"/>
                <w:szCs w:val="24"/>
              </w:rPr>
              <w:t>.</w:t>
            </w:r>
          </w:p>
          <w:p w14:paraId="16E0E247" w14:textId="331BE9B9" w:rsidR="00147327" w:rsidRDefault="00911BDB" w:rsidP="00147327">
            <w:pPr>
              <w:jc w:val="both"/>
              <w:rPr>
                <w:rFonts w:ascii="Arial" w:hAnsi="Arial" w:cs="Arial"/>
                <w:sz w:val="24"/>
                <w:szCs w:val="24"/>
              </w:rPr>
            </w:pPr>
            <w:r>
              <w:rPr>
                <w:rFonts w:ascii="Arial" w:hAnsi="Arial" w:cs="Arial"/>
                <w:sz w:val="24"/>
                <w:szCs w:val="24"/>
              </w:rPr>
              <w:t>Due to the PCC Elections taking place in May 2024 any future funding is not guaranteed and will be a decision for the new PCC</w:t>
            </w:r>
          </w:p>
        </w:tc>
      </w:tr>
      <w:tr w:rsidR="00320095" w:rsidRPr="00933DD9" w14:paraId="333DA618" w14:textId="77777777" w:rsidTr="00933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03C4E2CE" w14:textId="77777777" w:rsidR="00320095" w:rsidRPr="00933DD9" w:rsidRDefault="00642810">
            <w:pPr>
              <w:rPr>
                <w:rFonts w:ascii="Arial" w:hAnsi="Arial" w:cs="Arial"/>
                <w:b/>
                <w:sz w:val="24"/>
                <w:szCs w:val="24"/>
              </w:rPr>
            </w:pPr>
            <w:r>
              <w:rPr>
                <w:rFonts w:ascii="Arial" w:hAnsi="Arial" w:cs="Arial"/>
                <w:b/>
                <w:sz w:val="24"/>
                <w:szCs w:val="24"/>
              </w:rPr>
              <w:lastRenderedPageBreak/>
              <w:t>Jeff Cuthbert B.SC.</w:t>
            </w:r>
            <w:r w:rsidR="00320095" w:rsidRPr="00933DD9">
              <w:rPr>
                <w:rFonts w:ascii="Arial" w:hAnsi="Arial" w:cs="Arial"/>
                <w:b/>
                <w:sz w:val="24"/>
                <w:szCs w:val="24"/>
              </w:rPr>
              <w:t>,</w:t>
            </w:r>
            <w:r>
              <w:rPr>
                <w:rFonts w:ascii="Arial" w:hAnsi="Arial" w:cs="Arial"/>
                <w:b/>
                <w:sz w:val="24"/>
                <w:szCs w:val="24"/>
              </w:rPr>
              <w:t xml:space="preserve"> MCIPD,</w:t>
            </w:r>
            <w:r w:rsidR="00320095" w:rsidRPr="00933DD9">
              <w:rPr>
                <w:rFonts w:ascii="Arial" w:hAnsi="Arial" w:cs="Arial"/>
                <w:b/>
                <w:sz w:val="24"/>
                <w:szCs w:val="24"/>
              </w:rPr>
              <w:t xml:space="preserve"> Police and Crime Commissioner for Gwent</w:t>
            </w:r>
          </w:p>
        </w:tc>
      </w:tr>
      <w:tr w:rsidR="00320095" w:rsidRPr="00933DD9" w14:paraId="39321855" w14:textId="77777777" w:rsidTr="00933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5F19B578" w14:textId="77777777" w:rsidR="00320095" w:rsidRDefault="0067439C">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code of conduct.  </w:t>
            </w:r>
            <w:r>
              <w:rPr>
                <w:rFonts w:ascii="Arial" w:hAnsi="Arial" w:cs="Arial"/>
                <w:sz w:val="24"/>
                <w:szCs w:val="24"/>
              </w:rPr>
              <w:br/>
              <w:t>Any such interests are recorded below.</w:t>
            </w:r>
          </w:p>
          <w:p w14:paraId="2F6351D4" w14:textId="77777777" w:rsidR="0067439C" w:rsidRDefault="0067439C">
            <w:pPr>
              <w:rPr>
                <w:rFonts w:ascii="Arial" w:hAnsi="Arial" w:cs="Arial"/>
                <w:sz w:val="24"/>
                <w:szCs w:val="24"/>
              </w:rPr>
            </w:pPr>
            <w:r>
              <w:rPr>
                <w:rFonts w:ascii="Arial" w:hAnsi="Arial" w:cs="Arial"/>
                <w:sz w:val="24"/>
                <w:szCs w:val="24"/>
              </w:rPr>
              <w:t>The above request has my approval.</w:t>
            </w:r>
          </w:p>
          <w:p w14:paraId="785392C2" w14:textId="1046FFDF" w:rsidR="00911BDB" w:rsidRPr="00933DD9" w:rsidRDefault="00911BDB">
            <w:pPr>
              <w:rPr>
                <w:rFonts w:ascii="Arial" w:hAnsi="Arial" w:cs="Arial"/>
                <w:sz w:val="24"/>
                <w:szCs w:val="24"/>
              </w:rPr>
            </w:pPr>
            <w:r w:rsidRPr="009012CC">
              <w:rPr>
                <w:rFonts w:ascii="Arial" w:hAnsi="Arial" w:cs="Arial"/>
                <w:b/>
                <w:bCs/>
                <w:color w:val="000000"/>
                <w:sz w:val="24"/>
                <w:szCs w:val="24"/>
              </w:rPr>
              <w:t>This report has been signed by the Chief Executive on behalf of the PCC as per Part 3c, Scheme of Consent and Delegation, Paragraph 9 of the Manual of Corporate Governance.</w:t>
            </w:r>
          </w:p>
        </w:tc>
      </w:tr>
      <w:tr w:rsidR="00320095" w:rsidRPr="00933DD9" w14:paraId="6989F8E2" w14:textId="77777777" w:rsidTr="00933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gridSpan w:val="2"/>
            <w:shd w:val="clear" w:color="auto" w:fill="auto"/>
          </w:tcPr>
          <w:p w14:paraId="51DC5875" w14:textId="77777777" w:rsidR="00320095" w:rsidRDefault="00320095">
            <w:pPr>
              <w:rPr>
                <w:rFonts w:ascii="Arial" w:hAnsi="Arial" w:cs="Arial"/>
                <w:sz w:val="24"/>
                <w:szCs w:val="24"/>
              </w:rPr>
            </w:pPr>
            <w:r w:rsidRPr="00933DD9">
              <w:rPr>
                <w:rFonts w:ascii="Arial" w:hAnsi="Arial" w:cs="Arial"/>
                <w:sz w:val="24"/>
                <w:szCs w:val="24"/>
              </w:rPr>
              <w:t>Signed</w:t>
            </w:r>
          </w:p>
          <w:p w14:paraId="0D3A69B5" w14:textId="0B53B07B" w:rsidR="00A02A02" w:rsidRPr="00933DD9" w:rsidRDefault="00FF6EA8">
            <w:pPr>
              <w:rPr>
                <w:rFonts w:ascii="Arial" w:hAnsi="Arial" w:cs="Arial"/>
                <w:sz w:val="24"/>
                <w:szCs w:val="24"/>
              </w:rPr>
            </w:pPr>
            <w:r>
              <w:rPr>
                <w:noProof/>
                <w:lang w:eastAsia="en-GB"/>
              </w:rPr>
              <w:drawing>
                <wp:inline distT="0" distB="0" distL="0" distR="0" wp14:anchorId="24A623D8" wp14:editId="14B9E20C">
                  <wp:extent cx="2189400" cy="7715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115" cy="789396"/>
                          </a:xfrm>
                          <a:prstGeom prst="rect">
                            <a:avLst/>
                          </a:prstGeom>
                          <a:noFill/>
                          <a:ln>
                            <a:noFill/>
                          </a:ln>
                        </pic:spPr>
                      </pic:pic>
                    </a:graphicData>
                  </a:graphic>
                </wp:inline>
              </w:drawing>
            </w:r>
          </w:p>
        </w:tc>
        <w:tc>
          <w:tcPr>
            <w:tcW w:w="4621" w:type="dxa"/>
            <w:shd w:val="clear" w:color="auto" w:fill="auto"/>
          </w:tcPr>
          <w:p w14:paraId="14F5F922" w14:textId="77777777" w:rsidR="00320095" w:rsidRDefault="00320095">
            <w:pPr>
              <w:rPr>
                <w:rFonts w:ascii="Arial" w:hAnsi="Arial" w:cs="Arial"/>
                <w:sz w:val="24"/>
                <w:szCs w:val="24"/>
              </w:rPr>
            </w:pPr>
            <w:r w:rsidRPr="00933DD9">
              <w:rPr>
                <w:rFonts w:ascii="Arial" w:hAnsi="Arial" w:cs="Arial"/>
                <w:sz w:val="24"/>
                <w:szCs w:val="24"/>
              </w:rPr>
              <w:t>Date</w:t>
            </w:r>
          </w:p>
          <w:p w14:paraId="3B633F8E" w14:textId="381557E8" w:rsidR="00A02A02" w:rsidRPr="00933DD9" w:rsidRDefault="00FF6EA8">
            <w:pPr>
              <w:rPr>
                <w:rFonts w:ascii="Arial" w:hAnsi="Arial" w:cs="Arial"/>
                <w:sz w:val="24"/>
                <w:szCs w:val="24"/>
              </w:rPr>
            </w:pPr>
            <w:r>
              <w:rPr>
                <w:rFonts w:ascii="Arial" w:hAnsi="Arial" w:cs="Arial"/>
                <w:sz w:val="24"/>
                <w:szCs w:val="24"/>
              </w:rPr>
              <w:t>05/12/2023</w:t>
            </w:r>
          </w:p>
        </w:tc>
      </w:tr>
      <w:tr w:rsidR="00320095" w:rsidRPr="00933DD9" w14:paraId="7F433A93" w14:textId="77777777" w:rsidTr="00933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gridSpan w:val="2"/>
            <w:shd w:val="clear" w:color="auto" w:fill="auto"/>
          </w:tcPr>
          <w:p w14:paraId="6D1DEF2F"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4621" w:type="dxa"/>
            <w:shd w:val="clear" w:color="auto" w:fill="auto"/>
          </w:tcPr>
          <w:p w14:paraId="306DCC4C" w14:textId="77777777" w:rsidR="00320095" w:rsidRPr="00933DD9" w:rsidRDefault="00320095">
            <w:pPr>
              <w:rPr>
                <w:rFonts w:ascii="Arial" w:hAnsi="Arial" w:cs="Arial"/>
                <w:sz w:val="24"/>
                <w:szCs w:val="24"/>
              </w:rPr>
            </w:pPr>
          </w:p>
        </w:tc>
      </w:tr>
      <w:tr w:rsidR="00320095" w:rsidRPr="00933DD9" w14:paraId="3F5D7F0C" w14:textId="77777777" w:rsidTr="00933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gridSpan w:val="2"/>
            <w:shd w:val="clear" w:color="auto" w:fill="auto"/>
          </w:tcPr>
          <w:p w14:paraId="512B17BB" w14:textId="77777777" w:rsidR="00320095" w:rsidRPr="00933DD9" w:rsidRDefault="00320095">
            <w:pPr>
              <w:rPr>
                <w:rFonts w:ascii="Arial" w:hAnsi="Arial" w:cs="Arial"/>
                <w:sz w:val="24"/>
                <w:szCs w:val="24"/>
              </w:rPr>
            </w:pPr>
            <w:r w:rsidRPr="00933DD9">
              <w:rPr>
                <w:rFonts w:ascii="Arial" w:hAnsi="Arial" w:cs="Arial"/>
                <w:sz w:val="24"/>
                <w:szCs w:val="24"/>
              </w:rPr>
              <w:t>Name</w:t>
            </w:r>
          </w:p>
        </w:tc>
        <w:tc>
          <w:tcPr>
            <w:tcW w:w="4621" w:type="dxa"/>
            <w:shd w:val="clear" w:color="auto" w:fill="auto"/>
          </w:tcPr>
          <w:p w14:paraId="7D3A445C" w14:textId="5937C50F" w:rsidR="00320095" w:rsidRPr="007B00F3" w:rsidRDefault="00147327">
            <w:pPr>
              <w:rPr>
                <w:rFonts w:ascii="Arial" w:hAnsi="Arial" w:cs="Arial"/>
                <w:sz w:val="24"/>
                <w:szCs w:val="24"/>
              </w:rPr>
            </w:pPr>
            <w:r>
              <w:rPr>
                <w:rFonts w:ascii="Arial" w:hAnsi="Arial" w:cs="Arial"/>
                <w:sz w:val="24"/>
                <w:szCs w:val="24"/>
              </w:rPr>
              <w:t>Zoe Morris</w:t>
            </w:r>
          </w:p>
        </w:tc>
      </w:tr>
      <w:tr w:rsidR="00320095" w:rsidRPr="00933DD9" w14:paraId="433C775C" w14:textId="77777777" w:rsidTr="00933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gridSpan w:val="2"/>
            <w:shd w:val="clear" w:color="auto" w:fill="auto"/>
          </w:tcPr>
          <w:p w14:paraId="00DFD27E" w14:textId="77777777" w:rsidR="00320095" w:rsidRPr="00933DD9" w:rsidRDefault="00320095">
            <w:pPr>
              <w:rPr>
                <w:rFonts w:ascii="Arial" w:hAnsi="Arial" w:cs="Arial"/>
                <w:sz w:val="24"/>
                <w:szCs w:val="24"/>
              </w:rPr>
            </w:pPr>
            <w:r w:rsidRPr="00933DD9">
              <w:rPr>
                <w:rFonts w:ascii="Arial" w:hAnsi="Arial" w:cs="Arial"/>
                <w:sz w:val="24"/>
                <w:szCs w:val="24"/>
              </w:rPr>
              <w:t>Position</w:t>
            </w:r>
          </w:p>
        </w:tc>
        <w:tc>
          <w:tcPr>
            <w:tcW w:w="4621" w:type="dxa"/>
            <w:shd w:val="clear" w:color="auto" w:fill="auto"/>
          </w:tcPr>
          <w:p w14:paraId="259AEB2A" w14:textId="77777777" w:rsidR="00320095" w:rsidRPr="007B00F3" w:rsidRDefault="007B00F3" w:rsidP="0018395C">
            <w:pPr>
              <w:rPr>
                <w:rFonts w:ascii="Arial" w:hAnsi="Arial" w:cs="Arial"/>
                <w:sz w:val="24"/>
                <w:szCs w:val="24"/>
              </w:rPr>
            </w:pPr>
            <w:r>
              <w:rPr>
                <w:rFonts w:ascii="Arial" w:hAnsi="Arial" w:cs="Arial"/>
                <w:sz w:val="24"/>
                <w:szCs w:val="24"/>
              </w:rPr>
              <w:t>Principal Finance and Commissioning Manager</w:t>
            </w:r>
          </w:p>
        </w:tc>
      </w:tr>
      <w:tr w:rsidR="00320095" w:rsidRPr="00933DD9" w14:paraId="68B423E6" w14:textId="77777777" w:rsidTr="00933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gridSpan w:val="2"/>
            <w:shd w:val="clear" w:color="auto" w:fill="auto"/>
          </w:tcPr>
          <w:p w14:paraId="01BBE63F" w14:textId="77777777" w:rsidR="00320095" w:rsidRPr="00933DD9" w:rsidRDefault="00320095">
            <w:pPr>
              <w:rPr>
                <w:rFonts w:ascii="Arial" w:hAnsi="Arial" w:cs="Arial"/>
                <w:sz w:val="24"/>
                <w:szCs w:val="24"/>
              </w:rPr>
            </w:pPr>
            <w:r w:rsidRPr="00933DD9">
              <w:rPr>
                <w:rFonts w:ascii="Arial" w:hAnsi="Arial" w:cs="Arial"/>
                <w:sz w:val="24"/>
                <w:szCs w:val="24"/>
              </w:rPr>
              <w:t>Telephone</w:t>
            </w:r>
          </w:p>
        </w:tc>
        <w:tc>
          <w:tcPr>
            <w:tcW w:w="4621" w:type="dxa"/>
            <w:shd w:val="clear" w:color="auto" w:fill="auto"/>
          </w:tcPr>
          <w:p w14:paraId="207CA434" w14:textId="77777777" w:rsidR="00320095" w:rsidRPr="007B00F3" w:rsidRDefault="003C4269">
            <w:pPr>
              <w:rPr>
                <w:rFonts w:ascii="Arial" w:hAnsi="Arial" w:cs="Arial"/>
                <w:sz w:val="24"/>
                <w:szCs w:val="24"/>
              </w:rPr>
            </w:pPr>
            <w:r w:rsidRPr="007B00F3">
              <w:rPr>
                <w:rFonts w:ascii="Arial" w:hAnsi="Arial" w:cs="Arial"/>
                <w:sz w:val="24"/>
                <w:szCs w:val="24"/>
              </w:rPr>
              <w:t>01633 64</w:t>
            </w:r>
            <w:r w:rsidR="00D144C6">
              <w:rPr>
                <w:rFonts w:ascii="Arial" w:hAnsi="Arial" w:cs="Arial"/>
                <w:sz w:val="24"/>
                <w:szCs w:val="24"/>
              </w:rPr>
              <w:t>2200</w:t>
            </w:r>
          </w:p>
        </w:tc>
      </w:tr>
      <w:tr w:rsidR="00320095" w:rsidRPr="00933DD9" w14:paraId="5DB75351" w14:textId="77777777" w:rsidTr="00933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gridSpan w:val="2"/>
            <w:shd w:val="clear" w:color="auto" w:fill="auto"/>
          </w:tcPr>
          <w:p w14:paraId="61D22A8F" w14:textId="77777777" w:rsidR="00320095" w:rsidRPr="00933DD9" w:rsidRDefault="00320095">
            <w:pPr>
              <w:rPr>
                <w:rFonts w:ascii="Arial" w:hAnsi="Arial" w:cs="Arial"/>
                <w:sz w:val="24"/>
                <w:szCs w:val="24"/>
              </w:rPr>
            </w:pPr>
            <w:r w:rsidRPr="00933DD9">
              <w:rPr>
                <w:rFonts w:ascii="Arial" w:hAnsi="Arial" w:cs="Arial"/>
                <w:sz w:val="24"/>
                <w:szCs w:val="24"/>
              </w:rPr>
              <w:t>Email</w:t>
            </w:r>
          </w:p>
        </w:tc>
        <w:tc>
          <w:tcPr>
            <w:tcW w:w="4621" w:type="dxa"/>
            <w:shd w:val="clear" w:color="auto" w:fill="auto"/>
          </w:tcPr>
          <w:p w14:paraId="56B7A164" w14:textId="0D869F8B" w:rsidR="00320095" w:rsidRPr="007B00F3" w:rsidRDefault="00147327" w:rsidP="00320095">
            <w:pPr>
              <w:rPr>
                <w:rFonts w:ascii="Arial" w:hAnsi="Arial" w:cs="Arial"/>
                <w:sz w:val="24"/>
                <w:szCs w:val="24"/>
              </w:rPr>
            </w:pPr>
            <w:r>
              <w:rPr>
                <w:rFonts w:ascii="Arial" w:hAnsi="Arial" w:cs="Arial"/>
                <w:sz w:val="24"/>
                <w:szCs w:val="24"/>
              </w:rPr>
              <w:t>Zoe.Morris</w:t>
            </w:r>
            <w:r w:rsidR="003C4269" w:rsidRPr="007B00F3">
              <w:rPr>
                <w:rFonts w:ascii="Arial" w:hAnsi="Arial" w:cs="Arial"/>
                <w:sz w:val="24"/>
                <w:szCs w:val="24"/>
              </w:rPr>
              <w:t>@gwent.police.uk</w:t>
            </w:r>
          </w:p>
        </w:tc>
      </w:tr>
      <w:tr w:rsidR="00320095" w:rsidRPr="00933DD9" w14:paraId="7AC513D8" w14:textId="77777777" w:rsidTr="00933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1" w:type="dxa"/>
            <w:gridSpan w:val="2"/>
            <w:shd w:val="clear" w:color="auto" w:fill="auto"/>
          </w:tcPr>
          <w:p w14:paraId="5D042A08" w14:textId="77777777" w:rsidR="00320095" w:rsidRPr="00933DD9" w:rsidRDefault="00320095">
            <w:pPr>
              <w:rPr>
                <w:rFonts w:ascii="Arial" w:hAnsi="Arial" w:cs="Arial"/>
                <w:b/>
                <w:sz w:val="24"/>
                <w:szCs w:val="24"/>
              </w:rPr>
            </w:pPr>
            <w:r w:rsidRPr="00933DD9">
              <w:rPr>
                <w:rFonts w:ascii="Arial" w:hAnsi="Arial" w:cs="Arial"/>
                <w:b/>
                <w:sz w:val="24"/>
                <w:szCs w:val="24"/>
              </w:rPr>
              <w:t>Background papers</w:t>
            </w:r>
          </w:p>
        </w:tc>
        <w:tc>
          <w:tcPr>
            <w:tcW w:w="4621" w:type="dxa"/>
            <w:shd w:val="clear" w:color="auto" w:fill="auto"/>
          </w:tcPr>
          <w:p w14:paraId="03CD6C6C" w14:textId="77777777" w:rsidR="00320095" w:rsidRPr="007B00F3" w:rsidRDefault="0039715D">
            <w:pPr>
              <w:rPr>
                <w:rFonts w:ascii="Arial" w:hAnsi="Arial" w:cs="Arial"/>
                <w:sz w:val="24"/>
                <w:szCs w:val="24"/>
              </w:rPr>
            </w:pPr>
            <w:r w:rsidRPr="007B00F3">
              <w:rPr>
                <w:rFonts w:ascii="Arial" w:hAnsi="Arial" w:cs="Arial"/>
                <w:sz w:val="24"/>
                <w:szCs w:val="24"/>
              </w:rPr>
              <w:t>None</w:t>
            </w:r>
          </w:p>
        </w:tc>
      </w:tr>
    </w:tbl>
    <w:p w14:paraId="7597308A" w14:textId="77777777" w:rsidR="00320095" w:rsidRDefault="00320095" w:rsidP="00E06BA6">
      <w:pPr>
        <w:rPr>
          <w:rFonts w:ascii="Arial" w:hAnsi="Arial" w:cs="Arial"/>
          <w:sz w:val="24"/>
          <w:szCs w:val="24"/>
        </w:rPr>
      </w:pPr>
    </w:p>
    <w:sectPr w:rsidR="003200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3932" w14:textId="77777777" w:rsidR="00164040" w:rsidRDefault="00164040">
      <w:pPr>
        <w:spacing w:after="0" w:line="240" w:lineRule="auto"/>
      </w:pPr>
    </w:p>
  </w:endnote>
  <w:endnote w:type="continuationSeparator" w:id="0">
    <w:p w14:paraId="240F7F43" w14:textId="77777777" w:rsidR="00164040" w:rsidRDefault="00164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0DB3" w14:textId="77777777" w:rsidR="00164040" w:rsidRDefault="00164040">
      <w:pPr>
        <w:spacing w:after="0" w:line="240" w:lineRule="auto"/>
      </w:pPr>
    </w:p>
  </w:footnote>
  <w:footnote w:type="continuationSeparator" w:id="0">
    <w:p w14:paraId="198CE88B" w14:textId="77777777" w:rsidR="00164040" w:rsidRDefault="001640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4E6853"/>
    <w:multiLevelType w:val="hybridMultilevel"/>
    <w:tmpl w:val="0B10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036819">
    <w:abstractNumId w:val="2"/>
  </w:num>
  <w:num w:numId="2" w16cid:durableId="847675240">
    <w:abstractNumId w:val="3"/>
  </w:num>
  <w:num w:numId="3" w16cid:durableId="1895192449">
    <w:abstractNumId w:val="1"/>
  </w:num>
  <w:num w:numId="4" w16cid:durableId="2022197350">
    <w:abstractNumId w:val="0"/>
  </w:num>
  <w:num w:numId="5" w16cid:durableId="968164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3487"/>
    <w:rsid w:val="000267FF"/>
    <w:rsid w:val="00035843"/>
    <w:rsid w:val="00036BA6"/>
    <w:rsid w:val="0008452F"/>
    <w:rsid w:val="000A0F65"/>
    <w:rsid w:val="000A5A93"/>
    <w:rsid w:val="00117803"/>
    <w:rsid w:val="00122D40"/>
    <w:rsid w:val="00123875"/>
    <w:rsid w:val="00126C26"/>
    <w:rsid w:val="00147327"/>
    <w:rsid w:val="00154551"/>
    <w:rsid w:val="00164040"/>
    <w:rsid w:val="0018395C"/>
    <w:rsid w:val="00191243"/>
    <w:rsid w:val="00191CA5"/>
    <w:rsid w:val="001B68FA"/>
    <w:rsid w:val="00204B75"/>
    <w:rsid w:val="00250A5F"/>
    <w:rsid w:val="00271E0B"/>
    <w:rsid w:val="00272831"/>
    <w:rsid w:val="00282005"/>
    <w:rsid w:val="00294247"/>
    <w:rsid w:val="002A2AD8"/>
    <w:rsid w:val="002D39E9"/>
    <w:rsid w:val="002D6D60"/>
    <w:rsid w:val="002E53B3"/>
    <w:rsid w:val="00306A15"/>
    <w:rsid w:val="003165B5"/>
    <w:rsid w:val="00320095"/>
    <w:rsid w:val="003266E9"/>
    <w:rsid w:val="00332123"/>
    <w:rsid w:val="0034521F"/>
    <w:rsid w:val="00395BE8"/>
    <w:rsid w:val="0039715D"/>
    <w:rsid w:val="003C4269"/>
    <w:rsid w:val="003C45F6"/>
    <w:rsid w:val="003C49CC"/>
    <w:rsid w:val="003E3935"/>
    <w:rsid w:val="003F6D85"/>
    <w:rsid w:val="00404010"/>
    <w:rsid w:val="00412440"/>
    <w:rsid w:val="0045450A"/>
    <w:rsid w:val="00482DB5"/>
    <w:rsid w:val="0049148D"/>
    <w:rsid w:val="004B4A6B"/>
    <w:rsid w:val="00523A31"/>
    <w:rsid w:val="005268D2"/>
    <w:rsid w:val="00545C64"/>
    <w:rsid w:val="00587654"/>
    <w:rsid w:val="00595B57"/>
    <w:rsid w:val="005B18B3"/>
    <w:rsid w:val="005B5B5C"/>
    <w:rsid w:val="005C4CB0"/>
    <w:rsid w:val="005E61BC"/>
    <w:rsid w:val="00621046"/>
    <w:rsid w:val="006309D6"/>
    <w:rsid w:val="00642810"/>
    <w:rsid w:val="006607EA"/>
    <w:rsid w:val="00660EB0"/>
    <w:rsid w:val="0067439C"/>
    <w:rsid w:val="006911CC"/>
    <w:rsid w:val="007150B6"/>
    <w:rsid w:val="00715754"/>
    <w:rsid w:val="00750A34"/>
    <w:rsid w:val="007557AC"/>
    <w:rsid w:val="00762DE5"/>
    <w:rsid w:val="007A6DD1"/>
    <w:rsid w:val="007B00F3"/>
    <w:rsid w:val="00814C59"/>
    <w:rsid w:val="0086705B"/>
    <w:rsid w:val="008D541E"/>
    <w:rsid w:val="008E5C56"/>
    <w:rsid w:val="008F17DC"/>
    <w:rsid w:val="00910821"/>
    <w:rsid w:val="00910842"/>
    <w:rsid w:val="00911BDB"/>
    <w:rsid w:val="00923CB9"/>
    <w:rsid w:val="00930AE8"/>
    <w:rsid w:val="00933DD9"/>
    <w:rsid w:val="00975E64"/>
    <w:rsid w:val="0098370F"/>
    <w:rsid w:val="009C5A6F"/>
    <w:rsid w:val="009D58BD"/>
    <w:rsid w:val="009D678F"/>
    <w:rsid w:val="009E093B"/>
    <w:rsid w:val="009E6326"/>
    <w:rsid w:val="00A02A02"/>
    <w:rsid w:val="00A30ECF"/>
    <w:rsid w:val="00A40404"/>
    <w:rsid w:val="00A40464"/>
    <w:rsid w:val="00A4739B"/>
    <w:rsid w:val="00A64CB2"/>
    <w:rsid w:val="00A86D0B"/>
    <w:rsid w:val="00AB1A4E"/>
    <w:rsid w:val="00AC43D3"/>
    <w:rsid w:val="00AE5B3D"/>
    <w:rsid w:val="00AF5AF4"/>
    <w:rsid w:val="00B0463A"/>
    <w:rsid w:val="00B2289A"/>
    <w:rsid w:val="00B268F5"/>
    <w:rsid w:val="00B33020"/>
    <w:rsid w:val="00B543CA"/>
    <w:rsid w:val="00B6143F"/>
    <w:rsid w:val="00B909DB"/>
    <w:rsid w:val="00BA72F2"/>
    <w:rsid w:val="00BA73BE"/>
    <w:rsid w:val="00BB45B4"/>
    <w:rsid w:val="00BE6421"/>
    <w:rsid w:val="00C46899"/>
    <w:rsid w:val="00C6659C"/>
    <w:rsid w:val="00CA3418"/>
    <w:rsid w:val="00CD3986"/>
    <w:rsid w:val="00CF39D5"/>
    <w:rsid w:val="00CF3ECC"/>
    <w:rsid w:val="00D0684C"/>
    <w:rsid w:val="00D144C6"/>
    <w:rsid w:val="00D152B6"/>
    <w:rsid w:val="00D2453A"/>
    <w:rsid w:val="00D27E4A"/>
    <w:rsid w:val="00D31CC3"/>
    <w:rsid w:val="00D352A6"/>
    <w:rsid w:val="00D60591"/>
    <w:rsid w:val="00D8752E"/>
    <w:rsid w:val="00DB5FB0"/>
    <w:rsid w:val="00DC1802"/>
    <w:rsid w:val="00E06BA6"/>
    <w:rsid w:val="00E06DA8"/>
    <w:rsid w:val="00E3356F"/>
    <w:rsid w:val="00E35CAC"/>
    <w:rsid w:val="00E56EE4"/>
    <w:rsid w:val="00E878EC"/>
    <w:rsid w:val="00ED773A"/>
    <w:rsid w:val="00F02334"/>
    <w:rsid w:val="00F1137B"/>
    <w:rsid w:val="00F36E31"/>
    <w:rsid w:val="00F4741F"/>
    <w:rsid w:val="00F50DD1"/>
    <w:rsid w:val="00F85DD7"/>
    <w:rsid w:val="00F97772"/>
    <w:rsid w:val="00FF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CBE06B0"/>
  <w15:chartTrackingRefBased/>
  <w15:docId w15:val="{CFC1FC1B-668A-4300-BD40-E2056B9C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B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4B75"/>
    <w:rPr>
      <w:rFonts w:ascii="Tahoma" w:hAnsi="Tahoma" w:cs="Tahoma"/>
      <w:sz w:val="16"/>
      <w:szCs w:val="16"/>
      <w:lang w:eastAsia="en-US"/>
    </w:rPr>
  </w:style>
  <w:style w:type="character" w:styleId="CommentReference">
    <w:name w:val="annotation reference"/>
    <w:uiPriority w:val="99"/>
    <w:semiHidden/>
    <w:unhideWhenUsed/>
    <w:rsid w:val="00126C26"/>
    <w:rPr>
      <w:sz w:val="16"/>
      <w:szCs w:val="16"/>
    </w:rPr>
  </w:style>
  <w:style w:type="paragraph" w:styleId="CommentText">
    <w:name w:val="annotation text"/>
    <w:basedOn w:val="Normal"/>
    <w:link w:val="CommentTextChar"/>
    <w:uiPriority w:val="99"/>
    <w:semiHidden/>
    <w:unhideWhenUsed/>
    <w:rsid w:val="00126C26"/>
    <w:rPr>
      <w:sz w:val="20"/>
      <w:szCs w:val="20"/>
    </w:rPr>
  </w:style>
  <w:style w:type="character" w:customStyle="1" w:styleId="CommentTextChar">
    <w:name w:val="Comment Text Char"/>
    <w:link w:val="CommentText"/>
    <w:uiPriority w:val="99"/>
    <w:semiHidden/>
    <w:rsid w:val="00126C26"/>
    <w:rPr>
      <w:lang w:eastAsia="en-US"/>
    </w:rPr>
  </w:style>
  <w:style w:type="paragraph" w:styleId="CommentSubject">
    <w:name w:val="annotation subject"/>
    <w:basedOn w:val="CommentText"/>
    <w:next w:val="CommentText"/>
    <w:link w:val="CommentSubjectChar"/>
    <w:uiPriority w:val="99"/>
    <w:semiHidden/>
    <w:unhideWhenUsed/>
    <w:rsid w:val="00126C26"/>
    <w:rPr>
      <w:b/>
      <w:bCs/>
    </w:rPr>
  </w:style>
  <w:style w:type="character" w:customStyle="1" w:styleId="CommentSubjectChar">
    <w:name w:val="Comment Subject Char"/>
    <w:link w:val="CommentSubject"/>
    <w:uiPriority w:val="99"/>
    <w:semiHidden/>
    <w:rsid w:val="00126C26"/>
    <w:rPr>
      <w:b/>
      <w:bCs/>
      <w:lang w:eastAsia="en-US"/>
    </w:rPr>
  </w:style>
  <w:style w:type="paragraph" w:styleId="Header">
    <w:name w:val="header"/>
    <w:basedOn w:val="Normal"/>
    <w:link w:val="HeaderChar"/>
    <w:uiPriority w:val="99"/>
    <w:unhideWhenUsed/>
    <w:rsid w:val="00715754"/>
    <w:pPr>
      <w:tabs>
        <w:tab w:val="center" w:pos="4513"/>
        <w:tab w:val="right" w:pos="9026"/>
      </w:tabs>
    </w:pPr>
  </w:style>
  <w:style w:type="character" w:customStyle="1" w:styleId="HeaderChar">
    <w:name w:val="Header Char"/>
    <w:link w:val="Header"/>
    <w:uiPriority w:val="99"/>
    <w:rsid w:val="00715754"/>
    <w:rPr>
      <w:sz w:val="22"/>
      <w:szCs w:val="22"/>
      <w:lang w:eastAsia="en-US"/>
    </w:rPr>
  </w:style>
  <w:style w:type="paragraph" w:styleId="Footer">
    <w:name w:val="footer"/>
    <w:basedOn w:val="Normal"/>
    <w:link w:val="FooterChar"/>
    <w:uiPriority w:val="99"/>
    <w:unhideWhenUsed/>
    <w:rsid w:val="00715754"/>
    <w:pPr>
      <w:tabs>
        <w:tab w:val="center" w:pos="4513"/>
        <w:tab w:val="right" w:pos="9026"/>
      </w:tabs>
    </w:pPr>
  </w:style>
  <w:style w:type="character" w:customStyle="1" w:styleId="FooterChar">
    <w:name w:val="Footer Char"/>
    <w:link w:val="Footer"/>
    <w:uiPriority w:val="99"/>
    <w:rsid w:val="0071575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0529">
      <w:bodyDiv w:val="1"/>
      <w:marLeft w:val="0"/>
      <w:marRight w:val="0"/>
      <w:marTop w:val="0"/>
      <w:marBottom w:val="0"/>
      <w:divBdr>
        <w:top w:val="none" w:sz="0" w:space="0" w:color="auto"/>
        <w:left w:val="none" w:sz="0" w:space="0" w:color="auto"/>
        <w:bottom w:val="none" w:sz="0" w:space="0" w:color="auto"/>
        <w:right w:val="none" w:sz="0" w:space="0" w:color="auto"/>
      </w:divBdr>
    </w:div>
    <w:div w:id="912929762">
      <w:bodyDiv w:val="1"/>
      <w:marLeft w:val="0"/>
      <w:marRight w:val="0"/>
      <w:marTop w:val="0"/>
      <w:marBottom w:val="0"/>
      <w:divBdr>
        <w:top w:val="none" w:sz="0" w:space="0" w:color="auto"/>
        <w:left w:val="none" w:sz="0" w:space="0" w:color="auto"/>
        <w:bottom w:val="none" w:sz="0" w:space="0" w:color="auto"/>
        <w:right w:val="none" w:sz="0" w:space="0" w:color="auto"/>
      </w:divBdr>
    </w:div>
    <w:div w:id="212896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9" ma:contentTypeDescription="Create a new document." ma:contentTypeScope="" ma:versionID="d7b8005c6b2b5ff70a272f90f4e4d7be">
  <xsd:schema xmlns:xsd="http://www.w3.org/2001/XMLSchema" xmlns:xs="http://www.w3.org/2001/XMLSchema" xmlns:p="http://schemas.microsoft.com/office/2006/metadata/properties" xmlns:ns3="fb6b97cf-7331-40db-be90-6cfa827a7514" targetNamespace="http://schemas.microsoft.com/office/2006/metadata/properties" ma:root="true" ma:fieldsID="3b2750c299449fb4984691610074b909" ns3:_="">
    <xsd:import namespace="fb6b97cf-7331-40db-be90-6cfa827a7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D82D-297C-49F8-9D62-F5C4D0A555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6E11BC-9AA4-43DB-9C28-55A3FBAA236C}">
  <ds:schemaRefs>
    <ds:schemaRef ds:uri="http://schemas.microsoft.com/sharepoint/v3/contenttype/forms"/>
  </ds:schemaRefs>
</ds:datastoreItem>
</file>

<file path=customXml/itemProps3.xml><?xml version="1.0" encoding="utf-8"?>
<ds:datastoreItem xmlns:ds="http://schemas.openxmlformats.org/officeDocument/2006/customXml" ds:itemID="{25781B4E-800D-4FAE-BD0C-ABB02BC03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7EA1F-662B-4CB9-963F-529A4592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- 15/03/2021 10:48:00</dc:description>
  <cp:lastModifiedBy>Warren, Nicola</cp:lastModifiedBy>
  <cp:revision>2</cp:revision>
  <cp:lastPrinted>2013-11-25T08:39:00Z</cp:lastPrinted>
  <dcterms:created xsi:type="dcterms:W3CDTF">2023-12-19T11:27:00Z</dcterms:created>
  <dcterms:modified xsi:type="dcterms:W3CDTF">2023-12-19T11:27:00Z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2022-03-21T11:39:08Z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6a693bb1-fb3b-4f8e-b8cf-9b5285e626c3</vt:lpwstr>
  </property>
  <property fmtid="{D5CDD505-2E9C-101B-9397-08002B2CF9AE}" pid="15" name="MSIP_Label_f2acd28b-79a3-4a0f-b0ff-4b75658b1549_ContentBits">
    <vt:lpwstr>0</vt:lpwstr>
  </property>
</Properties>
</file>