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10C3" w14:textId="150446C5" w:rsidR="001B3C7F" w:rsidRPr="001B3C7F" w:rsidRDefault="00A82BB5" w:rsidP="001B3C7F">
      <w:pPr>
        <w:jc w:val="center"/>
        <w:rPr>
          <w:rFonts w:ascii="Arial" w:hAnsi="Arial" w:cs="Arial"/>
          <w:b/>
          <w:sz w:val="28"/>
          <w:u w:val="single"/>
        </w:rPr>
      </w:pPr>
      <w:r w:rsidRPr="001B3C7F">
        <w:rPr>
          <w:rFonts w:ascii="Arial" w:hAnsi="Arial" w:cs="Arial"/>
          <w:b/>
          <w:bCs/>
          <w:sz w:val="28"/>
          <w:u w:val="single"/>
          <w:lang w:val="cy-GB"/>
        </w:rPr>
        <w:t>Swyddfa Comisiynydd yr Heddlu a Throsedd Gwent</w:t>
      </w:r>
    </w:p>
    <w:p w14:paraId="2611F244" w14:textId="77777777" w:rsidR="00464D25" w:rsidRDefault="00A82BB5" w:rsidP="001B3C7F">
      <w:pPr>
        <w:jc w:val="center"/>
        <w:rPr>
          <w:rFonts w:ascii="Arial" w:hAnsi="Arial" w:cs="Arial"/>
          <w:b/>
          <w:sz w:val="28"/>
          <w:u w:val="single"/>
        </w:rPr>
      </w:pPr>
      <w:r w:rsidRPr="001B3C7F">
        <w:rPr>
          <w:rFonts w:ascii="Arial" w:hAnsi="Arial" w:cs="Arial"/>
          <w:b/>
          <w:bCs/>
          <w:sz w:val="28"/>
          <w:u w:val="single"/>
          <w:lang w:val="cy-GB"/>
        </w:rPr>
        <w:t>Hysbysiad Preifatrwydd</w:t>
      </w:r>
    </w:p>
    <w:p w14:paraId="68636754" w14:textId="77777777" w:rsidR="00EE4176" w:rsidRDefault="00EE4176" w:rsidP="00C25D08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1987E3FC" w14:textId="353FB72F" w:rsidR="001B3C7F" w:rsidRDefault="00A82BB5" w:rsidP="00C25D0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Mae'r hysbysiad preifatrwydd hwn yn dweud wrthych chi pa fanylion personol rydym yn eu casglu, yr hyn rydym yn ei wneud â'ch gwybodaeth, pwy y gallwn rannu'r wybodaeth â nhw a </w:t>
      </w:r>
      <w:r>
        <w:rPr>
          <w:rFonts w:ascii="Arial" w:hAnsi="Arial" w:cs="Arial"/>
          <w:sz w:val="24"/>
          <w:lang w:val="cy-GB"/>
        </w:rPr>
        <w:t>pham, a'ch hawliau dros y wybodaeth rydych wedi ei rhoi i ni.</w:t>
      </w:r>
    </w:p>
    <w:p w14:paraId="0243140A" w14:textId="6264717D" w:rsidR="006F5D1A" w:rsidRDefault="006F5D1A" w:rsidP="00C25D08">
      <w:pPr>
        <w:spacing w:after="0" w:line="240" w:lineRule="auto"/>
        <w:rPr>
          <w:rFonts w:ascii="Arial" w:hAnsi="Arial" w:cs="Arial"/>
          <w:sz w:val="24"/>
        </w:rPr>
      </w:pPr>
    </w:p>
    <w:p w14:paraId="5DE8CF0F" w14:textId="77777777" w:rsidR="006F5D1A" w:rsidRDefault="00A82BB5" w:rsidP="006F5D1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Mae'r hysbysiad preifatrwydd yma ar gael yn Saesneg hefyd.</w:t>
      </w:r>
    </w:p>
    <w:p w14:paraId="0D4206C1" w14:textId="77777777" w:rsidR="00C25D08" w:rsidRDefault="00C25D08" w:rsidP="00C25D08">
      <w:pPr>
        <w:spacing w:after="0" w:line="240" w:lineRule="auto"/>
        <w:rPr>
          <w:rFonts w:ascii="Arial" w:hAnsi="Arial" w:cs="Arial"/>
          <w:b/>
          <w:sz w:val="24"/>
        </w:rPr>
      </w:pPr>
    </w:p>
    <w:p w14:paraId="3909C32D" w14:textId="77777777" w:rsidR="00C25D08" w:rsidRDefault="00A82BB5" w:rsidP="00C25D0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cy-GB"/>
        </w:rPr>
        <w:t>Pwy ydym ni</w:t>
      </w:r>
    </w:p>
    <w:p w14:paraId="51BCF4A1" w14:textId="21C429FD" w:rsidR="00CE152B" w:rsidRDefault="00A82BB5" w:rsidP="00CE15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Mae Swyddfa Comisiynydd yr Heddlu a Throsedd Gwent (Swyddfa'r Comisiynydd) yn rhoi cymorth i Gomisiynydd yr Heddlu a Thro</w:t>
      </w:r>
      <w:r>
        <w:rPr>
          <w:rFonts w:ascii="Arial" w:hAnsi="Arial" w:cs="Arial"/>
          <w:sz w:val="24"/>
          <w:lang w:val="cy-GB"/>
        </w:rPr>
        <w:t>sedd (y Comisiynydd) gyflawni ei ddyletswyddau a chyfrifoldebau sy'n cynnwys dal Prif Gwnstabl Gwent i gyfrif am gyflawni plismona lleol, pennu a diweddaru cynllun heddlu a throseddu, pennu'r gyllideb a'r praesept ac ymgysylltu â'r cyhoedd a chymunedau yng</w:t>
      </w:r>
      <w:r>
        <w:rPr>
          <w:rFonts w:ascii="Arial" w:hAnsi="Arial" w:cs="Arial"/>
          <w:sz w:val="24"/>
          <w:lang w:val="cy-GB"/>
        </w:rPr>
        <w:t xml:space="preserve"> Ngwent.</w:t>
      </w:r>
    </w:p>
    <w:p w14:paraId="5901AB5D" w14:textId="77777777" w:rsidR="00CE152B" w:rsidRDefault="00CE152B" w:rsidP="00C25D08">
      <w:pPr>
        <w:spacing w:after="0" w:line="240" w:lineRule="auto"/>
        <w:rPr>
          <w:rFonts w:ascii="Arial" w:hAnsi="Arial" w:cs="Arial"/>
          <w:sz w:val="24"/>
        </w:rPr>
      </w:pPr>
    </w:p>
    <w:p w14:paraId="3017F7B0" w14:textId="77777777" w:rsidR="001B3C7F" w:rsidRDefault="00A82BB5" w:rsidP="00CE15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Swyddfa'r Comisiynydd yw'r rheolwr data ar gyfer y wybodaeth bersonol rydym yn ei phrosesu, oni bai y nodir yn wahanol.</w:t>
      </w:r>
    </w:p>
    <w:p w14:paraId="2285D9CE" w14:textId="77777777" w:rsidR="00497BDC" w:rsidRDefault="00497BDC" w:rsidP="00CE152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4017687" w14:textId="731B6D15" w:rsidR="00497BDC" w:rsidRDefault="00A82BB5" w:rsidP="00CE15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Gallwch gysylltu â ni mewn sawl ffordd:</w:t>
      </w:r>
    </w:p>
    <w:p w14:paraId="472CBF7B" w14:textId="77777777" w:rsidR="00497BDC" w:rsidRDefault="00497BDC" w:rsidP="00CE152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ABAB27E" w14:textId="4D2BBA32" w:rsidR="00497BDC" w:rsidRDefault="00A82BB5" w:rsidP="00CE15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Trwy e-bost: </w:t>
      </w:r>
      <w:hyperlink r:id="rId8" w:history="1">
        <w:r w:rsidR="005945F6" w:rsidRPr="001B21D4">
          <w:rPr>
            <w:rStyle w:val="Hyperlink"/>
            <w:rFonts w:ascii="Arial" w:hAnsi="Arial" w:cs="Arial"/>
            <w:sz w:val="24"/>
            <w:lang w:val="cy-GB"/>
          </w:rPr>
          <w:t>Commissioner@gwent.police.uk</w:t>
        </w:r>
      </w:hyperlink>
    </w:p>
    <w:p w14:paraId="075E5954" w14:textId="77777777" w:rsidR="00497BDC" w:rsidRDefault="00497BDC" w:rsidP="00CE152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9959EEB" w14:textId="77777777" w:rsidR="00497BDC" w:rsidRDefault="00A82BB5" w:rsidP="00CE15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Ar y ffôn: 01633 642200</w:t>
      </w:r>
    </w:p>
    <w:p w14:paraId="0BFE6814" w14:textId="77777777" w:rsidR="00497BDC" w:rsidRDefault="00497BDC" w:rsidP="00CE152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9EB7E6A" w14:textId="47800C58" w:rsidR="00497BDC" w:rsidRDefault="00A82BB5" w:rsidP="00CE15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Trwy'r post:  </w:t>
      </w:r>
      <w:bookmarkStart w:id="0" w:name="_Hlk142056272"/>
      <w:r w:rsidR="00EE4176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Swyddfa Comisiynydd yr Heddlu a Throsedd Gwent</w:t>
      </w:r>
    </w:p>
    <w:p w14:paraId="1A5D765C" w14:textId="77777777" w:rsidR="00497BDC" w:rsidRDefault="00A82BB5" w:rsidP="00EE4176">
      <w:pPr>
        <w:spacing w:after="0" w:line="240" w:lineRule="auto"/>
        <w:ind w:left="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Pencadlys yr Heddlu</w:t>
      </w:r>
    </w:p>
    <w:p w14:paraId="0E9276B3" w14:textId="4F6DEF3E" w:rsidR="00497BDC" w:rsidRDefault="00A82BB5" w:rsidP="00CE15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</w:t>
      </w:r>
      <w:r w:rsidR="00EE4176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Ffordd Parc Llantarnam</w:t>
      </w:r>
    </w:p>
    <w:p w14:paraId="23E06B40" w14:textId="707B90C6" w:rsidR="00497BDC" w:rsidRDefault="00A82BB5" w:rsidP="00CE15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 </w:t>
      </w:r>
      <w:r w:rsidR="00EE4176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Llantarnam</w:t>
      </w:r>
    </w:p>
    <w:p w14:paraId="737F2EE5" w14:textId="77777777" w:rsidR="00497BDC" w:rsidRDefault="00A82BB5" w:rsidP="00EE4176">
      <w:pPr>
        <w:spacing w:after="0" w:line="240" w:lineRule="auto"/>
        <w:ind w:left="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Cwmbrân</w:t>
      </w:r>
    </w:p>
    <w:p w14:paraId="7136ED51" w14:textId="16665840" w:rsidR="00497BDC" w:rsidRDefault="00A82BB5" w:rsidP="00CE15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 </w:t>
      </w:r>
      <w:r w:rsidR="00EE4176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NP44 3FW</w:t>
      </w:r>
    </w:p>
    <w:bookmarkEnd w:id="0"/>
    <w:p w14:paraId="633B2C71" w14:textId="77777777" w:rsidR="00497BDC" w:rsidRDefault="00497BDC" w:rsidP="00CE152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024DA2B" w14:textId="6F543F47" w:rsidR="00497BDC" w:rsidRDefault="00A82BB5" w:rsidP="00CE15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Y Swyddog Diogelu Data yw </w:t>
      </w:r>
      <w:r>
        <w:rPr>
          <w:rFonts w:ascii="Arial" w:hAnsi="Arial" w:cs="Arial"/>
          <w:sz w:val="24"/>
          <w:lang w:val="cy-GB"/>
        </w:rPr>
        <w:t>Joanne Regan. Gellir defnyddio’r manylion uchod i gysylltu â hi.  Nodwch bob gohebiaeth at sylw'r Swyddog Diogelu Data</w:t>
      </w:r>
    </w:p>
    <w:p w14:paraId="50D28BC5" w14:textId="77777777" w:rsidR="00F00078" w:rsidRDefault="00F00078" w:rsidP="00CE152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848F0FD" w14:textId="77777777" w:rsidR="001B3C7F" w:rsidRPr="00E8173D" w:rsidRDefault="00A82BB5" w:rsidP="00C25D0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cy-GB"/>
        </w:rPr>
        <w:t>Eich data personol - diffiniad</w:t>
      </w:r>
    </w:p>
    <w:p w14:paraId="6151ED61" w14:textId="5A76D907" w:rsidR="00F505D8" w:rsidRDefault="00A82BB5" w:rsidP="00F505D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E152B">
        <w:rPr>
          <w:rFonts w:ascii="Arial" w:hAnsi="Arial" w:cs="Arial"/>
          <w:sz w:val="24"/>
          <w:szCs w:val="24"/>
          <w:lang w:val="cy-GB"/>
        </w:rPr>
        <w:t xml:space="preserve">Mae Rheoliad Diogelu Data Cyffredinol y DU (GDPR) yn diffinio data personol fel </w:t>
      </w:r>
      <w:r w:rsidRPr="00CE152B">
        <w:rPr>
          <w:rFonts w:ascii="Arial" w:hAnsi="Arial" w:cs="Arial"/>
          <w:i/>
          <w:iCs/>
          <w:sz w:val="24"/>
          <w:szCs w:val="24"/>
          <w:lang w:val="cy-GB"/>
        </w:rPr>
        <w:t>"unrhyw wybodaeth sy'n ym</w:t>
      </w:r>
      <w:r w:rsidRPr="00CE152B">
        <w:rPr>
          <w:rFonts w:ascii="Arial" w:hAnsi="Arial" w:cs="Arial"/>
          <w:i/>
          <w:iCs/>
          <w:sz w:val="24"/>
          <w:szCs w:val="24"/>
          <w:lang w:val="cy-GB"/>
        </w:rPr>
        <w:t>wneud ag unigolyn naturiol a enwir neu y gellir ei adnabod ('gwrthrych y data');mae unigolyn naturiol y gellir ei adnabod yn rhywun y gellir ei adnabod, yn uniongyrchol neu'n anuniongyrchol, drwy gyfeiriad at fanylyn megis enw, rhif adnabod, data lleoliad,</w:t>
      </w:r>
      <w:r w:rsidRPr="00CE152B">
        <w:rPr>
          <w:rFonts w:ascii="Arial" w:hAnsi="Arial" w:cs="Arial"/>
          <w:i/>
          <w:iCs/>
          <w:sz w:val="24"/>
          <w:szCs w:val="24"/>
          <w:lang w:val="cy-GB"/>
        </w:rPr>
        <w:t xml:space="preserve"> manylion adnabod ar-lein, neu un neu fwy o ffactorau sy'n benodol i hunaniaeth gorfforol, ffisiolegol, genetig, feddyliol, economaidd, ddiwylliannol neu gymdeithasol yr unigolyn naturiol hwnnw".</w:t>
      </w:r>
      <w:r w:rsidRPr="00CE152B">
        <w:rPr>
          <w:rFonts w:ascii="Arial" w:hAnsi="Arial" w:cs="Arial"/>
          <w:sz w:val="24"/>
          <w:szCs w:val="24"/>
          <w:lang w:val="cy-GB"/>
        </w:rPr>
        <w:t xml:space="preserve">  </w:t>
      </w:r>
    </w:p>
    <w:p w14:paraId="1F0C896B" w14:textId="7082E2BE" w:rsidR="00F505D8" w:rsidRDefault="00A82BB5" w:rsidP="00F50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505D8">
        <w:rPr>
          <w:rFonts w:ascii="Arial" w:hAnsi="Arial" w:cs="Arial"/>
          <w:sz w:val="24"/>
          <w:szCs w:val="24"/>
          <w:lang w:val="cy-GB"/>
        </w:rPr>
        <w:t xml:space="preserve">Felly mae data personol yn golygu unrhyw </w:t>
      </w:r>
      <w:r w:rsidRPr="00F505D8">
        <w:rPr>
          <w:rFonts w:ascii="Arial" w:hAnsi="Arial" w:cs="Arial"/>
          <w:sz w:val="24"/>
          <w:szCs w:val="24"/>
          <w:lang w:val="cy-GB"/>
        </w:rPr>
        <w:t>wybodaeth am unigolyn byw sy’n galluogi iddynt gael eu hadnabod o'r data hynny (</w:t>
      </w:r>
      <w:r w:rsidRPr="00F505D8">
        <w:rPr>
          <w:rFonts w:ascii="Arial" w:eastAsia="Times New Roman" w:hAnsi="Arial" w:cs="Arial"/>
          <w:sz w:val="24"/>
          <w:szCs w:val="24"/>
          <w:lang w:val="cy-GB" w:eastAsia="en-GB"/>
        </w:rPr>
        <w:t>er enghraifft enw, lluniau, fideos, cyfeiriad e-</w:t>
      </w:r>
      <w:r w:rsidRPr="00F505D8"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>bost neu gyfeiriad).  Gellir adnabod unigolyn yn uniongyrchol yn defnyddio'r data eu hunain neu drwy eu cyfuno â gwybodaeth aral</w:t>
      </w:r>
      <w:r w:rsidRPr="00F505D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l sy'n helpu i adnabod unigolyn byw.  </w:t>
      </w:r>
    </w:p>
    <w:p w14:paraId="3F0085EB" w14:textId="77777777" w:rsidR="00B805D1" w:rsidRDefault="00A82BB5" w:rsidP="005945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Y data y gallwn eu casglu amdanoch chi</w:t>
      </w:r>
    </w:p>
    <w:p w14:paraId="121E5D1E" w14:textId="77777777" w:rsidR="00B805D1" w:rsidRPr="00B805D1" w:rsidRDefault="00A82BB5" w:rsidP="005945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Mae'r rhan fwyaf o wybodaeth bersonol rydym yn ei phrosesu yn cael ei rhoi i ni'n uniongyrchol gennych chi am un o'r rhesymau canlynol:</w:t>
      </w:r>
    </w:p>
    <w:p w14:paraId="31E70C16" w14:textId="77777777" w:rsidR="00B805D1" w:rsidRPr="00B805D1" w:rsidRDefault="00A82BB5" w:rsidP="000F47D8">
      <w:pPr>
        <w:numPr>
          <w:ilvl w:val="0"/>
          <w:numId w:val="20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Rydych wedi gwneud cwyn neu ymholiad i ni.</w:t>
      </w:r>
    </w:p>
    <w:p w14:paraId="07C766B6" w14:textId="77777777" w:rsidR="00B805D1" w:rsidRPr="00B805D1" w:rsidRDefault="00A82BB5" w:rsidP="000F47D8">
      <w:pPr>
        <w:numPr>
          <w:ilvl w:val="0"/>
          <w:numId w:val="20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Rydych wedi gwneud cais am wybodaeth gennym,</w:t>
      </w:r>
    </w:p>
    <w:p w14:paraId="07BC08DF" w14:textId="77777777" w:rsidR="00B805D1" w:rsidRPr="00B805D1" w:rsidRDefault="00A82BB5" w:rsidP="000F47D8">
      <w:pPr>
        <w:numPr>
          <w:ilvl w:val="0"/>
          <w:numId w:val="20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Rydych am fod yn bresennol, neu wedi bod yn bresennol mewn digwyddiad.</w:t>
      </w:r>
    </w:p>
    <w:p w14:paraId="53AD01B1" w14:textId="77777777" w:rsidR="00B805D1" w:rsidRPr="00B805D1" w:rsidRDefault="00A82BB5" w:rsidP="000F47D8">
      <w:pPr>
        <w:numPr>
          <w:ilvl w:val="0"/>
          <w:numId w:val="20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Rydych wedi ymgeisio am swydd, secondiad neu swydd wirfoddol gyda ni.</w:t>
      </w:r>
    </w:p>
    <w:p w14:paraId="2F26C35C" w14:textId="77777777" w:rsidR="00290C45" w:rsidRDefault="00A82BB5" w:rsidP="000F47D8">
      <w:pPr>
        <w:numPr>
          <w:ilvl w:val="0"/>
          <w:numId w:val="20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Rydych yn cynrychioli eich sefydliad.</w:t>
      </w:r>
    </w:p>
    <w:p w14:paraId="7D217503" w14:textId="77777777" w:rsidR="00B805D1" w:rsidRPr="00B805D1" w:rsidRDefault="00A82BB5" w:rsidP="000F47D8">
      <w:pPr>
        <w:numPr>
          <w:ilvl w:val="0"/>
          <w:numId w:val="20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 xml:space="preserve">Rydych wedi cyflwyno cais am </w:t>
      </w: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gyllid</w:t>
      </w:r>
    </w:p>
    <w:p w14:paraId="0792F711" w14:textId="77777777" w:rsidR="00B805D1" w:rsidRPr="00B805D1" w:rsidRDefault="00A82BB5" w:rsidP="00B805D1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Rydym hefyd yn derbyn gwybodaeth bersonol yn anuniongyrchol, yn y sefyllfaoedd canlynol:</w:t>
      </w:r>
    </w:p>
    <w:p w14:paraId="2C1D0E22" w14:textId="77777777" w:rsidR="00B805D1" w:rsidRDefault="00A82BB5" w:rsidP="000F47D8">
      <w:pPr>
        <w:numPr>
          <w:ilvl w:val="0"/>
          <w:numId w:val="21"/>
        </w:numPr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Oddi wrth ffigyrau cyhoeddus megis AS neu gynrychiolydd cyfreithiol sy'n cysylltu â ni ar eich rhan.</w:t>
      </w:r>
    </w:p>
    <w:p w14:paraId="71B408B6" w14:textId="77777777" w:rsidR="00B805D1" w:rsidRDefault="00A82BB5" w:rsidP="000F47D8">
      <w:pPr>
        <w:numPr>
          <w:ilvl w:val="0"/>
          <w:numId w:val="21"/>
        </w:numPr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 xml:space="preserve">Mae achwynwr yn cyfeirio atoch chi yn ei ohebiaeth am ei </w:t>
      </w: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gŵyn.</w:t>
      </w:r>
    </w:p>
    <w:p w14:paraId="22BF3092" w14:textId="77777777" w:rsidR="00B805D1" w:rsidRDefault="00A82BB5" w:rsidP="000F47D8">
      <w:pPr>
        <w:numPr>
          <w:ilvl w:val="0"/>
          <w:numId w:val="21"/>
        </w:numPr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Wrth ymdrin â Heddlu Gwent mewn perthynas â chwyn rydych wedi ei gwneud i ni amdanynt.</w:t>
      </w:r>
    </w:p>
    <w:p w14:paraId="1BB70DA9" w14:textId="75C037B9" w:rsidR="008F694B" w:rsidRPr="00B805D1" w:rsidRDefault="00A82BB5" w:rsidP="000F47D8">
      <w:pPr>
        <w:numPr>
          <w:ilvl w:val="0"/>
          <w:numId w:val="21"/>
        </w:numPr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Wrth i gontractau gael eu cymeradwyo a’u llofnodi (mae pob contract yn cael ei ddarparu yn enw'r Comisiynydd ond mae'r gwaith yn cael ei gwblhau a'i reoli wedyn ga</w:t>
      </w: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n Heddlu Gwent).</w:t>
      </w:r>
    </w:p>
    <w:p w14:paraId="5893BDD9" w14:textId="77777777" w:rsidR="00B805D1" w:rsidRPr="00B805D1" w:rsidRDefault="00A82BB5" w:rsidP="000F47D8">
      <w:pPr>
        <w:numPr>
          <w:ilvl w:val="0"/>
          <w:numId w:val="21"/>
        </w:numPr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Mae chwythwyr chwiban yn cynnwys gwybodaeth amdanoch chi wrth riportio i ni.</w:t>
      </w:r>
    </w:p>
    <w:p w14:paraId="36E7032D" w14:textId="77777777" w:rsidR="00B805D1" w:rsidRPr="00B805D1" w:rsidRDefault="00A82BB5" w:rsidP="000F47D8">
      <w:pPr>
        <w:numPr>
          <w:ilvl w:val="0"/>
          <w:numId w:val="21"/>
        </w:numPr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Oddi wrth reoleiddwyr neu gyrff eraill sy'n gorfodi'r gyfraith</w:t>
      </w:r>
    </w:p>
    <w:p w14:paraId="5771AAEA" w14:textId="77777777" w:rsidR="00B805D1" w:rsidRDefault="00A82BB5" w:rsidP="000F47D8">
      <w:pPr>
        <w:numPr>
          <w:ilvl w:val="0"/>
          <w:numId w:val="21"/>
        </w:numPr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Mae un o'n gweithwyr yn rhoi eich manylion cyswllt fel cyswllt mewn argyfwng neu ganolwr.</w:t>
      </w:r>
    </w:p>
    <w:p w14:paraId="3EB6BD7B" w14:textId="77777777" w:rsidR="00290C45" w:rsidRDefault="00A82BB5" w:rsidP="000F47D8">
      <w:pPr>
        <w:numPr>
          <w:ilvl w:val="0"/>
          <w:numId w:val="21"/>
        </w:numPr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Lluniau o</w:t>
      </w: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honoch mewn digwyddiadau.</w:t>
      </w:r>
    </w:p>
    <w:p w14:paraId="038FF5CC" w14:textId="77777777" w:rsidR="00290C45" w:rsidRDefault="00A82BB5" w:rsidP="00290C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805D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Os nad yw prosesu eich gwybodaeth bersonol yn anghymesur neu'n niweidiol, byddwn yn cysylltu â chi i'ch hysbysu ein bod yn ei phrosesu. ​</w:t>
      </w:r>
    </w:p>
    <w:p w14:paraId="44D54BFB" w14:textId="77777777" w:rsidR="00B805D1" w:rsidRPr="00290C45" w:rsidRDefault="00A82BB5" w:rsidP="00290C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290C45">
        <w:rPr>
          <w:rFonts w:ascii="Arial" w:eastAsia="Times New Roman" w:hAnsi="Arial" w:cs="Arial"/>
          <w:sz w:val="24"/>
          <w:szCs w:val="23"/>
          <w:lang w:val="cy-GB" w:eastAsia="en-GB"/>
        </w:rPr>
        <w:t>Mewn rhai amgylchiadau, efallai y bydd angen i Swyddfa'r Comisiynydd gael 'Categorïau Arbenn</w:t>
      </w:r>
      <w:r w:rsidRPr="00290C45">
        <w:rPr>
          <w:rFonts w:ascii="Arial" w:eastAsia="Times New Roman" w:hAnsi="Arial" w:cs="Arial"/>
          <w:sz w:val="24"/>
          <w:szCs w:val="23"/>
          <w:lang w:val="cy-GB" w:eastAsia="en-GB"/>
        </w:rPr>
        <w:t>ig o Ddata Personol' megis gwybodaeth sy'n ymwneud ag:</w:t>
      </w:r>
    </w:p>
    <w:p w14:paraId="45D0B0DA" w14:textId="77777777" w:rsidR="00673335" w:rsidRDefault="00A82BB5" w:rsidP="000838E3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lang w:val="en" w:eastAsia="en-GB"/>
        </w:rPr>
      </w:pPr>
      <w:r w:rsidRPr="00673335">
        <w:rPr>
          <w:rFonts w:ascii="Arial" w:hAnsi="Arial" w:cs="Arial"/>
          <w:sz w:val="24"/>
          <w:lang w:val="cy-GB" w:eastAsia="en-GB"/>
        </w:rPr>
        <w:t>Iechyd</w:t>
      </w:r>
    </w:p>
    <w:p w14:paraId="721D7EC6" w14:textId="77777777" w:rsidR="00673335" w:rsidRDefault="00A82BB5" w:rsidP="008A3D2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lang w:val="en" w:eastAsia="en-GB"/>
        </w:rPr>
      </w:pPr>
      <w:r w:rsidRPr="00673335">
        <w:rPr>
          <w:rFonts w:ascii="Arial" w:hAnsi="Arial" w:cs="Arial"/>
          <w:sz w:val="24"/>
          <w:lang w:val="cy-GB" w:eastAsia="en-GB"/>
        </w:rPr>
        <w:t>Euogfarnau troseddol</w:t>
      </w:r>
    </w:p>
    <w:p w14:paraId="70955B20" w14:textId="77777777" w:rsidR="00673335" w:rsidRDefault="00A82BB5" w:rsidP="0091085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lang w:val="en" w:eastAsia="en-GB"/>
        </w:rPr>
      </w:pPr>
      <w:r w:rsidRPr="00673335">
        <w:rPr>
          <w:rFonts w:ascii="Arial" w:hAnsi="Arial" w:cs="Arial"/>
          <w:sz w:val="24"/>
          <w:lang w:val="cy-GB" w:eastAsia="en-GB"/>
        </w:rPr>
        <w:t>Tarddiad hiliol neu ethnig</w:t>
      </w:r>
    </w:p>
    <w:p w14:paraId="2CD5DBBA" w14:textId="77777777" w:rsidR="00673335" w:rsidRDefault="00A82BB5" w:rsidP="00D40D7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lang w:val="en" w:eastAsia="en-GB"/>
        </w:rPr>
      </w:pPr>
      <w:r w:rsidRPr="00673335">
        <w:rPr>
          <w:rFonts w:ascii="Arial" w:hAnsi="Arial" w:cs="Arial"/>
          <w:sz w:val="24"/>
          <w:lang w:val="cy-GB" w:eastAsia="en-GB"/>
        </w:rPr>
        <w:t>Barn wleidyddol</w:t>
      </w:r>
    </w:p>
    <w:p w14:paraId="235B4736" w14:textId="77777777" w:rsidR="00673335" w:rsidRDefault="00A82BB5" w:rsidP="00673335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lang w:val="en" w:eastAsia="en-GB"/>
        </w:rPr>
      </w:pPr>
      <w:r w:rsidRPr="00673335">
        <w:rPr>
          <w:rFonts w:ascii="Arial" w:hAnsi="Arial" w:cs="Arial"/>
          <w:sz w:val="24"/>
          <w:lang w:val="cy-GB" w:eastAsia="en-GB"/>
        </w:rPr>
        <w:t>Crefydd neu gredoau athronyddol</w:t>
      </w:r>
    </w:p>
    <w:p w14:paraId="7FC7B7E2" w14:textId="77777777" w:rsidR="00673335" w:rsidRDefault="00A82BB5" w:rsidP="001F605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lang w:val="en" w:eastAsia="en-GB"/>
        </w:rPr>
      </w:pPr>
      <w:r w:rsidRPr="00673335">
        <w:rPr>
          <w:rFonts w:ascii="Arial" w:hAnsi="Arial" w:cs="Arial"/>
          <w:sz w:val="24"/>
          <w:lang w:val="cy-GB" w:eastAsia="en-GB"/>
        </w:rPr>
        <w:t>Aelodaeth o blaid lafur</w:t>
      </w:r>
    </w:p>
    <w:p w14:paraId="2BE64E11" w14:textId="77777777" w:rsidR="00407500" w:rsidRPr="00673335" w:rsidRDefault="00A82BB5" w:rsidP="001F605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lang w:val="en" w:eastAsia="en-GB"/>
        </w:rPr>
      </w:pPr>
      <w:r w:rsidRPr="00673335">
        <w:rPr>
          <w:rFonts w:ascii="Arial" w:hAnsi="Arial" w:cs="Arial"/>
          <w:sz w:val="24"/>
          <w:lang w:val="cy-GB" w:eastAsia="en-GB"/>
        </w:rPr>
        <w:t>Cyfeiriadedd rhywiol</w:t>
      </w:r>
    </w:p>
    <w:p w14:paraId="6801C5BA" w14:textId="3EBAE4F0" w:rsidR="00673335" w:rsidRDefault="00A82BB5" w:rsidP="005945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407500">
        <w:rPr>
          <w:rFonts w:ascii="Arial" w:eastAsia="Times New Roman" w:hAnsi="Arial" w:cs="Arial"/>
          <w:b/>
          <w:bCs/>
          <w:sz w:val="24"/>
          <w:szCs w:val="23"/>
          <w:lang w:val="cy-GB" w:eastAsia="en-GB"/>
        </w:rPr>
        <w:t xml:space="preserve">Y sail gyfreithiol dros brosesu eich data </w:t>
      </w:r>
      <w:r w:rsidRPr="00407500">
        <w:rPr>
          <w:rFonts w:ascii="Arial" w:eastAsia="Times New Roman" w:hAnsi="Arial" w:cs="Arial"/>
          <w:b/>
          <w:bCs/>
          <w:sz w:val="24"/>
          <w:szCs w:val="23"/>
          <w:lang w:val="cy-GB" w:eastAsia="en-GB"/>
        </w:rPr>
        <w:t>personol</w:t>
      </w:r>
      <w:r w:rsidRPr="00407500">
        <w:rPr>
          <w:rFonts w:ascii="Arial" w:eastAsia="Times New Roman" w:hAnsi="Arial" w:cs="Arial"/>
          <w:b/>
          <w:bCs/>
          <w:sz w:val="24"/>
          <w:szCs w:val="23"/>
          <w:lang w:val="cy-GB" w:eastAsia="en-GB"/>
        </w:rPr>
        <w:br/>
      </w:r>
      <w:r w:rsidRPr="00407500">
        <w:rPr>
          <w:rFonts w:ascii="Arial" w:eastAsia="Times New Roman" w:hAnsi="Arial" w:cs="Arial"/>
          <w:sz w:val="24"/>
          <w:szCs w:val="23"/>
          <w:lang w:val="cy-GB" w:eastAsia="en-GB"/>
        </w:rPr>
        <w:t xml:space="preserve">Ni fydd Swyddfa'r Comisiynydd yn prosesu eich gwybodaeth oni bai bod ganddo sail gyfreithiol dros wneud hynny, fel yr amlinellir yn Rheoliad Diogelu Data Cyffredinol y DU.  </w:t>
      </w:r>
    </w:p>
    <w:p w14:paraId="270B5640" w14:textId="77777777" w:rsidR="00673335" w:rsidRPr="00673335" w:rsidRDefault="00A82BB5" w:rsidP="00673335">
      <w:pPr>
        <w:spacing w:after="240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lastRenderedPageBreak/>
        <w:t>Yn y rhan fwyaf o achosion bydd y wybodaeth rydym yn ei phrosesu amdanoch</w:t>
      </w: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 xml:space="preserve"> yn dod o dan ein </w:t>
      </w:r>
      <w:r>
        <w:rPr>
          <w:rFonts w:ascii="Arial" w:eastAsia="Times New Roman" w:hAnsi="Arial" w:cs="Arial"/>
          <w:b/>
          <w:bCs/>
          <w:color w:val="000000"/>
          <w:sz w:val="24"/>
          <w:szCs w:val="23"/>
          <w:lang w:val="cy-GB" w:eastAsia="en-GB"/>
        </w:rPr>
        <w:t>'rhwymedigaeth gyfreithiol'</w:t>
      </w: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 xml:space="preserve"> megis pan fyddwch yn ymgeisio am swydd gyda ni, </w:t>
      </w:r>
      <w:r>
        <w:rPr>
          <w:rFonts w:ascii="Arial" w:eastAsia="Times New Roman" w:hAnsi="Arial" w:cs="Arial"/>
          <w:b/>
          <w:bCs/>
          <w:color w:val="000000"/>
          <w:sz w:val="24"/>
          <w:szCs w:val="23"/>
          <w:lang w:val="cy-GB" w:eastAsia="en-GB"/>
        </w:rPr>
        <w:t>'contract'</w:t>
      </w: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 xml:space="preserve"> pan fyddwch yn ymrwymo i gontract â Swyddfa'r Comisiynydd neu Heddlu Gwent neu drwy gyfrwng </w:t>
      </w:r>
      <w:r>
        <w:rPr>
          <w:rFonts w:ascii="Arial" w:eastAsia="Times New Roman" w:hAnsi="Arial" w:cs="Arial"/>
          <w:b/>
          <w:bCs/>
          <w:color w:val="000000"/>
          <w:sz w:val="24"/>
          <w:szCs w:val="23"/>
          <w:lang w:val="cy-GB" w:eastAsia="en-GB"/>
        </w:rPr>
        <w:t>'cydsyniad'</w:t>
      </w: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 xml:space="preserve"> megis pan fyddwch yn cysylltu â ni ynghylch cwyn, i wneud cais am gyllid neu i fod yn bresennol mewn digwyddiad megis cymhorthfa gyhoeddus.  Byddwn yn </w:t>
      </w: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cael cydsyniad gennych os ydym yn defnyddio delwedd y gellir eich adnabod ohoni mewn unrhyw lun ohonoch mewn digwyddiad.</w:t>
      </w:r>
    </w:p>
    <w:p w14:paraId="60B0CC26" w14:textId="77777777" w:rsidR="005945F6" w:rsidRDefault="00A82BB5" w:rsidP="005945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78F9">
        <w:rPr>
          <w:rFonts w:ascii="Arial" w:hAnsi="Arial" w:cs="Arial"/>
          <w:b/>
          <w:bCs/>
          <w:sz w:val="24"/>
          <w:szCs w:val="24"/>
          <w:lang w:val="cy-GB"/>
        </w:rPr>
        <w:t>Rhannu eich data personol</w:t>
      </w:r>
    </w:p>
    <w:p w14:paraId="40CED89A" w14:textId="3DCE3092" w:rsidR="00FA4126" w:rsidRDefault="00A82BB5" w:rsidP="005945F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3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Gallwn ddefnyddio sefydliadau eraill fel prosesyddion data i ddarparu elfennau o wasanaethau ar ein cyfer. Ma</w:t>
      </w: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e gennym gontractau neu Gytundebau Rhannu Gwybodaeth ar waith i sicrhau bod pob deddfwriaeth diogelu data'n cael ei bodloni mewn perthynas â rhannu eich gwybodaeth bersonol. Mae hyn yn golygu na allant wneud unrhyw beth gyda'ch gwybodaeth bersonol oni bai </w:t>
      </w: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ein bod wedi rhoi cyfarwyddyd iddynt wneud hynny. Ni fyddant yn rhannu eich gwybodaeth bersonol gydag unrhyw sefydliad ar wahân i ni. Byddant yn ei dal yn ddiogel ac yn ei chadw am y cyfnod rydym yn gorchymyn.</w:t>
      </w:r>
      <w:r w:rsidRPr="00FA4126">
        <w:rPr>
          <w:rFonts w:ascii="Verdana" w:eastAsia="Times New Roman" w:hAnsi="Verdana" w:cs="Arial"/>
          <w:color w:val="000000"/>
          <w:sz w:val="24"/>
          <w:szCs w:val="23"/>
          <w:lang w:val="cy-GB" w:eastAsia="en-GB"/>
        </w:rPr>
        <w:t> </w:t>
      </w:r>
    </w:p>
    <w:p w14:paraId="2A2A2CD4" w14:textId="77777777" w:rsidR="005D1160" w:rsidRPr="00FA4126" w:rsidRDefault="005D1160" w:rsidP="005945F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3"/>
          <w:szCs w:val="23"/>
          <w:lang w:val="en" w:eastAsia="en-GB"/>
        </w:rPr>
      </w:pPr>
    </w:p>
    <w:p w14:paraId="5A58658F" w14:textId="77777777" w:rsidR="00FA4126" w:rsidRDefault="00A82BB5" w:rsidP="00FA4126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FA4126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Ni fyddwn yn rhannu eich gwybodaeth ag unrhy</w:t>
      </w:r>
      <w:r w:rsidRPr="00FA4126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w drydydd partïon at ddibenion marchnata uniongyrchol.</w:t>
      </w:r>
    </w:p>
    <w:p w14:paraId="0C3D0215" w14:textId="77777777" w:rsidR="00FA4126" w:rsidRPr="00FA4126" w:rsidRDefault="00A82BB5" w:rsidP="00FA41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Er mwyn ymlynu wrth ein rhwymedigaethau cyfreithiol a bodloni ein cyfrifoldeb i'r cymunedau rydym yn eu gwasanaethu, mae angen i ni weithio â sefydliadau partner yn aml.</w:t>
      </w:r>
    </w:p>
    <w:p w14:paraId="1B859F05" w14:textId="77777777" w:rsidR="00FA4126" w:rsidRPr="00FA4126" w:rsidRDefault="00A82BB5" w:rsidP="00FA41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I sicrhau bod ein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partneriaethau'n gweithio'n effeithiol, efallai y bydd angen i ni rannu eich gwybodaeth bersonol a sensitif gydag awdurdodau a phartneriaid eraill megis:</w:t>
      </w:r>
    </w:p>
    <w:p w14:paraId="70324FEA" w14:textId="2F06880D" w:rsidR="00FA4126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Heddlu Gwent.</w:t>
      </w:r>
    </w:p>
    <w:p w14:paraId="5530C0B0" w14:textId="289E15B1" w:rsidR="00FA4126" w:rsidRPr="00FA4126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Awdurdodau lleol.</w:t>
      </w:r>
    </w:p>
    <w:p w14:paraId="4A5D035E" w14:textId="53B2FF44" w:rsidR="00FA4126" w:rsidRPr="00FA4126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Y Swyddfa Gartref.</w:t>
      </w:r>
    </w:p>
    <w:p w14:paraId="6D570869" w14:textId="14F7B6FC" w:rsidR="00FA4126" w:rsidRPr="00FA4126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Grwpiau cymunedol.</w:t>
      </w:r>
    </w:p>
    <w:p w14:paraId="3EEA8720" w14:textId="7E33AEDF" w:rsidR="00FA4126" w:rsidRPr="00FA4126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Elusennau.</w:t>
      </w:r>
    </w:p>
    <w:p w14:paraId="464EAE84" w14:textId="1FC88C3D" w:rsidR="00FA4126" w:rsidRPr="00FA4126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Endidau dielw </w:t>
      </w: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eraill.</w:t>
      </w:r>
    </w:p>
    <w:p w14:paraId="5389DA44" w14:textId="6BB8B0F0" w:rsidR="00FA4126" w:rsidRPr="00FA4126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Contractwyr.</w:t>
      </w:r>
    </w:p>
    <w:p w14:paraId="6A873426" w14:textId="2768CA8B" w:rsidR="00FA4126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Asiantaethau cyflogaeth.</w:t>
      </w:r>
    </w:p>
    <w:p w14:paraId="5FE880A7" w14:textId="7A2F0AF0" w:rsidR="00F00078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Swyddfa'r Comisiynydd Gwybodaeth.</w:t>
      </w:r>
    </w:p>
    <w:p w14:paraId="759C6141" w14:textId="24A6B967" w:rsidR="00FA4126" w:rsidRPr="005D1160" w:rsidRDefault="00A82BB5" w:rsidP="005D116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Swyddfa Annibynnol Ymddygiad yr Heddlu.</w:t>
      </w:r>
    </w:p>
    <w:p w14:paraId="0B4BEB9C" w14:textId="2B237857" w:rsidR="00413023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Archwilwyr mewnol ac allanol.</w:t>
      </w:r>
    </w:p>
    <w:p w14:paraId="7A9A6FD9" w14:textId="0ACC65DE" w:rsidR="00F00078" w:rsidRDefault="00A82BB5" w:rsidP="00FA41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Cydbwyllgor Archwilio.</w:t>
      </w:r>
    </w:p>
    <w:p w14:paraId="11C1D02C" w14:textId="77777777" w:rsidR="00FA4126" w:rsidRPr="00FA4126" w:rsidRDefault="00A82BB5" w:rsidP="00FA41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Efallai y bydd achlysuron hefyd pan fydd angen i ni rannu eich gwybodaeth </w:t>
      </w: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bersonol er mwyn diogelwch y cyhoedd, megis:</w:t>
      </w:r>
    </w:p>
    <w:p w14:paraId="535BD0AB" w14:textId="5E6CBB55" w:rsidR="00FA4126" w:rsidRPr="00FA4126" w:rsidRDefault="00A82BB5" w:rsidP="00FA41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Ar gyfer ymchwilio, canfod ac atal trosedd.</w:t>
      </w:r>
    </w:p>
    <w:p w14:paraId="0461222A" w14:textId="6DC2B07C" w:rsidR="00FA4126" w:rsidRPr="00FA4126" w:rsidRDefault="00A82BB5" w:rsidP="00FA41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Lle y mae dyletswydd gyfreithiol i rannu'r wybodaeth a bod pwysigrwydd gwneud hynny'n drech na phwysigrwydd cyfrinachedd.</w:t>
      </w:r>
    </w:p>
    <w:p w14:paraId="1D686A45" w14:textId="2DB87A6E" w:rsidR="00FA4126" w:rsidRPr="00FA4126" w:rsidRDefault="00A82BB5" w:rsidP="00FA41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Os oes peryglon difrifol i'r cyhoedd, ein sta</w:t>
      </w: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ff neu weithwyr proffesiynol eraill.</w:t>
      </w:r>
    </w:p>
    <w:p w14:paraId="49C197B5" w14:textId="193DAA80" w:rsidR="00FA4126" w:rsidRPr="00FA4126" w:rsidRDefault="00A82BB5" w:rsidP="00FA41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I amddiffyn plant neu oedolion bregus.</w:t>
      </w:r>
    </w:p>
    <w:p w14:paraId="22E5CEE7" w14:textId="77777777" w:rsidR="00FA4126" w:rsidRPr="00FA4126" w:rsidRDefault="00A82BB5" w:rsidP="00FA41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A4126">
        <w:rPr>
          <w:rFonts w:ascii="Arial" w:eastAsia="Times New Roman" w:hAnsi="Arial" w:cs="Arial"/>
          <w:sz w:val="24"/>
          <w:szCs w:val="24"/>
          <w:lang w:val="cy-GB" w:eastAsia="en-GB"/>
        </w:rPr>
        <w:t>Mae buddiannau cyhoeddus sy'n drech na'r ddyletswydd o gyfrinachedd.</w:t>
      </w:r>
    </w:p>
    <w:p w14:paraId="653F26B8" w14:textId="77777777" w:rsidR="00FA4126" w:rsidRPr="00FA4126" w:rsidRDefault="00A82BB5" w:rsidP="008A223C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lastRenderedPageBreak/>
        <w:t>Mae'n bosibl y bydd amgylchiadau penodol hefyd lle y mae rhwymedigaeth gyfreithiol arnom i rannu gwybodaeth meg</w:t>
      </w:r>
      <w:r w:rsidRPr="008A223C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 xml:space="preserve">is mewn perthynas ag ymdrin â chwynion. </w:t>
      </w:r>
    </w:p>
    <w:p w14:paraId="10EEF138" w14:textId="77777777" w:rsidR="005D1160" w:rsidRDefault="00A82BB5" w:rsidP="005D11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8A223C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Am ba hyd ydym ni'n cadw eich data personol?</w:t>
      </w:r>
    </w:p>
    <w:p w14:paraId="71615328" w14:textId="469EF281" w:rsidR="008A223C" w:rsidRDefault="00A82BB5" w:rsidP="005D11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Mae eich data personol yn cael eu cadw'n unol â'n </w:t>
      </w:r>
      <w:hyperlink r:id="rId9" w:history="1">
        <w:r w:rsidRPr="005D1160">
          <w:rPr>
            <w:rStyle w:val="Hyperlink"/>
            <w:rFonts w:ascii="Arial" w:eastAsia="Times New Roman" w:hAnsi="Arial" w:cs="Arial"/>
            <w:sz w:val="24"/>
            <w:szCs w:val="24"/>
            <w:u w:val="none"/>
            <w:lang w:val="cy-GB" w:eastAsia="en-GB"/>
          </w:rPr>
          <w:t>h</w:t>
        </w:r>
        <w:r w:rsidRPr="005D1160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amserlen cadw</w:t>
        </w:r>
      </w:hyperlink>
      <w:r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14:paraId="137941B7" w14:textId="77777777" w:rsidR="004B1CA8" w:rsidRPr="007C3D41" w:rsidRDefault="00A82BB5" w:rsidP="004B1C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C3D4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Cafodd polisi cadw Swyddfa'r Comisiynydd ei ddrafftio yn unol â chanllawiau Cyngor Cenedlaethol Penaethiaid yr Heddlu ar gadw cofnodion heddlu ac yn unol â chanllawiau arfer gorau a gyhoeddwyd gan yr Archifau Cenedlaethol.  </w:t>
      </w:r>
    </w:p>
    <w:p w14:paraId="3DC016C0" w14:textId="1CDC98BF" w:rsidR="008A223C" w:rsidRPr="008A223C" w:rsidRDefault="00A82BB5" w:rsidP="005D11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Eich hawliau mewn perthynas â'c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h data personol</w:t>
      </w:r>
    </w:p>
    <w:p w14:paraId="0D3588EA" w14:textId="0D909ADE" w:rsid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O dan gyfraith diogelu data, mae gennych chi hawliau y mae angen i ni eich gwneud yn ymwybodol ohonynt. Mae'r hawliau sydd ar gael i chi'n dibynnu ar ein rheswm dros brosesu eich gwybodaeth.</w:t>
      </w:r>
    </w:p>
    <w:p w14:paraId="7F91F2D0" w14:textId="77777777" w:rsidR="005D1160" w:rsidRDefault="005D1160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</w:p>
    <w:p w14:paraId="59D21F38" w14:textId="77777777" w:rsidR="006C2B80" w:rsidRP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u w:val="single"/>
          <w:lang w:val="en" w:eastAsia="en-GB"/>
        </w:rPr>
      </w:pPr>
      <w:r w:rsidRPr="006C2B80">
        <w:rPr>
          <w:rFonts w:ascii="Arial" w:eastAsia="Times New Roman" w:hAnsi="Arial" w:cs="Arial"/>
          <w:color w:val="000000"/>
          <w:sz w:val="24"/>
          <w:szCs w:val="23"/>
          <w:u w:val="single"/>
          <w:lang w:val="cy-GB" w:eastAsia="en-GB"/>
        </w:rPr>
        <w:t>Eich hawl i fynediad</w:t>
      </w:r>
    </w:p>
    <w:p w14:paraId="6D04999B" w14:textId="28B0AC40" w:rsid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59A9"/>
          <w:sz w:val="24"/>
          <w:szCs w:val="24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 gennych hawl i ofyn i ni am gopïau o'ch gwybodaeth bersonol. Mae'r hawl hon yn berthnasol bob amser. Mae rhai eithriadau sy'n golygu efallai na fyddwch bob amser yn derbyn yr holl wybodaeth rydym yn ei phrosesu. </w:t>
      </w:r>
      <w:hyperlink r:id="rId10" w:history="1">
        <w:r w:rsidRPr="005D1160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Gallwch ddarllen mwy am yr hawl hon yma</w:t>
        </w:r>
      </w:hyperlink>
      <w:r w:rsidRPr="008A223C">
        <w:rPr>
          <w:rFonts w:ascii="Arial" w:eastAsia="Times New Roman" w:hAnsi="Arial" w:cs="Arial"/>
          <w:color w:val="0059A9"/>
          <w:sz w:val="24"/>
          <w:szCs w:val="24"/>
          <w:lang w:val="cy-GB" w:eastAsia="en-GB"/>
        </w:rPr>
        <w:t>.</w:t>
      </w:r>
    </w:p>
    <w:p w14:paraId="7F06FB76" w14:textId="77777777" w:rsidR="005D1160" w:rsidRDefault="005D1160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6485CF95" w14:textId="77777777" w:rsidR="006C2B80" w:rsidRPr="006C2B80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en" w:eastAsia="en-GB"/>
        </w:rPr>
      </w:pPr>
      <w:r w:rsidRPr="006C2B80">
        <w:rPr>
          <w:rFonts w:ascii="Arial" w:eastAsia="Times New Roman" w:hAnsi="Arial" w:cs="Arial"/>
          <w:color w:val="000000"/>
          <w:sz w:val="24"/>
          <w:szCs w:val="24"/>
          <w:u w:val="single"/>
          <w:lang w:val="cy-GB" w:eastAsia="en-GB"/>
        </w:rPr>
        <w:t>Eich hawl i gywiriad</w:t>
      </w:r>
    </w:p>
    <w:p w14:paraId="7C798621" w14:textId="05414FB1" w:rsid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 gennych hawl i ofyn i ni gywiro gwybodaeth rydych chi'n credu sy'n anghywir. Mae gennych hawl hefyd i ofyn i ni gwblhau gwybodaeth rydych chi'n credu sy'n anghyflawn. Mae'r hawl hon yn berthnasol bob amser. </w:t>
      </w:r>
      <w:hyperlink r:id="rId11" w:history="1">
        <w:r w:rsidRPr="005D1160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Gallwch ddarllen mwy am yr hawl hon yma</w:t>
        </w:r>
      </w:hyperlink>
      <w:r w:rsidRPr="008A223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14:paraId="7B742B40" w14:textId="77777777" w:rsidR="005D1160" w:rsidRDefault="005D1160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5D1B9B9E" w14:textId="77777777" w:rsidR="006C2B80" w:rsidRP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en" w:eastAsia="en-GB"/>
        </w:rPr>
      </w:pPr>
      <w:r w:rsidRPr="006C2B80">
        <w:rPr>
          <w:rFonts w:ascii="Arial" w:eastAsia="Times New Roman" w:hAnsi="Arial" w:cs="Arial"/>
          <w:color w:val="000000"/>
          <w:sz w:val="24"/>
          <w:szCs w:val="24"/>
          <w:u w:val="single"/>
          <w:lang w:val="cy-GB" w:eastAsia="en-GB"/>
        </w:rPr>
        <w:t>Eich hawl i ddileu</w:t>
      </w:r>
    </w:p>
    <w:p w14:paraId="072DF184" w14:textId="3B22C02E" w:rsid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59A9"/>
          <w:sz w:val="24"/>
          <w:szCs w:val="24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 gennych hawl i ofyn i ni ddileu eich gwybodaeth bersonol mewn rhai amgylchiadau. </w:t>
      </w:r>
      <w:hyperlink r:id="rId12" w:history="1">
        <w:r w:rsidRPr="005D1160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Gallwch ddarllen mwy am yr hawl hon yma. </w:t>
        </w:r>
      </w:hyperlink>
    </w:p>
    <w:p w14:paraId="14F8AEC4" w14:textId="77777777" w:rsidR="005D1160" w:rsidRDefault="005D1160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089704C3" w14:textId="77777777" w:rsidR="006C2B80" w:rsidRP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en" w:eastAsia="en-GB"/>
        </w:rPr>
      </w:pPr>
      <w:r w:rsidRPr="006C2B80">
        <w:rPr>
          <w:rFonts w:ascii="Arial" w:eastAsia="Times New Roman" w:hAnsi="Arial" w:cs="Arial"/>
          <w:color w:val="000000"/>
          <w:sz w:val="24"/>
          <w:szCs w:val="24"/>
          <w:u w:val="single"/>
          <w:lang w:val="cy-GB" w:eastAsia="en-GB"/>
        </w:rPr>
        <w:t>Eich hawl i rwystro prosesu</w:t>
      </w:r>
    </w:p>
    <w:p w14:paraId="249E5BF9" w14:textId="32AF2D5E" w:rsid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gennych hawl i ofyn i ni rwystro eich gwybodaeth rhag cael ei p</w:t>
      </w:r>
      <w:r w:rsidRPr="008A223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hrosesu mewn rhai amgylchiadau. </w:t>
      </w:r>
      <w:hyperlink r:id="rId13" w:history="1">
        <w:r w:rsidRPr="00267FE4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Gallwch ddarllen mwy am yr hawl hon yma</w:t>
        </w:r>
      </w:hyperlink>
      <w:r w:rsidRPr="008A223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14:paraId="35A7779A" w14:textId="77777777" w:rsidR="005D1160" w:rsidRDefault="005D1160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6A3B1C99" w14:textId="261EE14F" w:rsidR="006C2B80" w:rsidRP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cy-GB" w:eastAsia="en-GB"/>
        </w:rPr>
        <w:t>Eich hawl i wrthwynebu prosesu</w:t>
      </w:r>
    </w:p>
    <w:p w14:paraId="78C4FBCF" w14:textId="6D927191" w:rsid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59A9"/>
          <w:sz w:val="24"/>
          <w:szCs w:val="24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 gennych hawl i wrthwynebu prosesu os ydym yn gallu prosesu eich gwybodaeth oherwydd bod y broses yn rhan o'n tasgau cyhoeddus, neu o fewn ein buddiannau cyfreithiol. </w:t>
      </w:r>
      <w:hyperlink r:id="rId14" w:history="1">
        <w:r w:rsidRPr="00267FE4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Gallwch ddarllen mwy am yr hawl hon yma. </w:t>
        </w:r>
      </w:hyperlink>
    </w:p>
    <w:p w14:paraId="7B9C83E5" w14:textId="77777777" w:rsidR="00267FE4" w:rsidRDefault="00267FE4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37FD396C" w14:textId="77777777" w:rsidR="00413023" w:rsidRP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en" w:eastAsia="en-GB"/>
        </w:rPr>
      </w:pPr>
      <w:r w:rsidRPr="00413023">
        <w:rPr>
          <w:rFonts w:ascii="Arial" w:eastAsia="Times New Roman" w:hAnsi="Arial" w:cs="Arial"/>
          <w:color w:val="000000"/>
          <w:sz w:val="24"/>
          <w:szCs w:val="24"/>
          <w:u w:val="single"/>
          <w:lang w:val="cy-GB" w:eastAsia="en-GB"/>
        </w:rPr>
        <w:t>Eich hawl i symudedd data</w:t>
      </w:r>
    </w:p>
    <w:p w14:paraId="0890BC94" w14:textId="5F88F471" w:rsidR="008A223C" w:rsidRDefault="00A82BB5" w:rsidP="005D1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Dim ond ar gyfer gwybodaeth rydych wedi ei rhoi i ni mae hyn yn berthnasol. Mae gennych hawl i ofyn i ni drosglwyddo'r wybodaeth rydych wedi ei rhoi i ni o un sefydliad i un arall, neu ei rhoi i chi. Nid yw'r hawl yn berthnasol oni bai ein bod yn prosesu g</w:t>
      </w:r>
      <w:r w:rsidRPr="008A223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wybodaeth sy'n seiliedig ar eich cydsyniad neu o dan gontract gyda chi neu mewn trafodaethau am ymrwymo i gontract gyda chi ac mae'r prosesu'n awtomatig. </w:t>
      </w:r>
      <w:hyperlink r:id="rId15" w:history="1">
        <w:r w:rsidRPr="00267FE4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Gallwch ddarllen mwy a</w:t>
        </w:r>
        <w:r w:rsidRPr="00267FE4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m yr hawl hon yma.</w:t>
        </w:r>
      </w:hyperlink>
    </w:p>
    <w:p w14:paraId="24166E2A" w14:textId="0B8D164E" w:rsidR="00EE4665" w:rsidRPr="00EE4665" w:rsidRDefault="00EE4665" w:rsidP="005D1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0DB02E2F" w14:textId="77777777" w:rsidR="00EE4665" w:rsidRPr="00EE4665" w:rsidRDefault="00A82BB5" w:rsidP="00EE4665">
      <w:pPr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Nid oes gofyn i chi dalu unrhyw gostau am arddel eich hawliau. Os byddwch yn gwneud cais, mae gennym ni un mis i ymateb i chi.</w:t>
      </w:r>
    </w:p>
    <w:p w14:paraId="3AE87107" w14:textId="315FD84D" w:rsidR="00EE4665" w:rsidRPr="00EE4665" w:rsidRDefault="00A82BB5" w:rsidP="00EE4665">
      <w:pPr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lastRenderedPageBreak/>
        <w:t xml:space="preserve">Cysylltwch â ni ar </w:t>
      </w:r>
      <w:hyperlink r:id="rId16" w:history="1">
        <w:r w:rsidRPr="001B21D4">
          <w:rPr>
            <w:rStyle w:val="Hyperlink"/>
            <w:rFonts w:ascii="Arial" w:hAnsi="Arial" w:cs="Arial"/>
            <w:sz w:val="24"/>
            <w:szCs w:val="24"/>
            <w:lang w:val="cy-GB"/>
          </w:rPr>
          <w:t>commi</w:t>
        </w:r>
        <w:r w:rsidRPr="001B21D4">
          <w:rPr>
            <w:rStyle w:val="Hyperlink"/>
            <w:rFonts w:ascii="Arial" w:hAnsi="Arial" w:cs="Arial"/>
            <w:sz w:val="24"/>
            <w:szCs w:val="24"/>
            <w:lang w:val="cy-GB"/>
          </w:rPr>
          <w:t>ssioner@gwent.police.uk</w:t>
        </w:r>
      </w:hyperlink>
      <w:r>
        <w:rPr>
          <w:rFonts w:ascii="Arial" w:hAnsi="Arial" w:cs="Arial"/>
          <w:color w:val="FF0000"/>
          <w:sz w:val="24"/>
          <w:szCs w:val="24"/>
          <w:lang w:val="cy-GB"/>
        </w:rPr>
        <w:t xml:space="preserve"> </w:t>
      </w:r>
      <w:r w:rsidRPr="00EE4665">
        <w:rPr>
          <w:rFonts w:ascii="Arial" w:hAnsi="Arial" w:cs="Arial"/>
          <w:sz w:val="24"/>
          <w:szCs w:val="24"/>
          <w:lang w:val="cy-GB"/>
        </w:rPr>
        <w:t>os ydych eisiau gwneud cais.</w:t>
      </w:r>
    </w:p>
    <w:p w14:paraId="78DA21AE" w14:textId="77777777" w:rsidR="00855283" w:rsidRDefault="00A82BB5" w:rsidP="0085528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cy-GB"/>
        </w:rPr>
        <w:t>Cadw eich gwybodaeth yn ddiogel</w:t>
      </w:r>
      <w:bookmarkStart w:id="1" w:name="your-personal-data-what-is-it"/>
      <w:bookmarkStart w:id="2" w:name="the-data-we-may-collect-about-you"/>
      <w:bookmarkStart w:id="3" w:name="what-is-the-legal-basis-for-processing-y"/>
      <w:bookmarkStart w:id="4" w:name="sharing-your-personal-data"/>
      <w:bookmarkStart w:id="5" w:name="how-long-do-we-keep-your-personal-data"/>
      <w:bookmarkEnd w:id="1"/>
      <w:bookmarkEnd w:id="2"/>
      <w:bookmarkEnd w:id="3"/>
      <w:bookmarkEnd w:id="4"/>
      <w:bookmarkEnd w:id="5"/>
    </w:p>
    <w:p w14:paraId="7D7A8AFA" w14:textId="2A96DE47" w:rsidR="001B3C7F" w:rsidRPr="00413023" w:rsidRDefault="00A82BB5" w:rsidP="00855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13023">
        <w:rPr>
          <w:rFonts w:ascii="Arial" w:eastAsia="Times New Roman" w:hAnsi="Arial" w:cs="Arial"/>
          <w:sz w:val="24"/>
          <w:szCs w:val="24"/>
          <w:lang w:val="cy-GB" w:eastAsia="en-GB"/>
        </w:rPr>
        <w:t xml:space="preserve">Rydym wedi ymroi i sicrhau bod eich data personol yn ddiogel. Er mwyn atal mynediad heb awdurdod neu ddatgeliad,  rydym wedi rhoi </w:t>
      </w:r>
      <w:r w:rsidRPr="00413023">
        <w:rPr>
          <w:rFonts w:ascii="Arial" w:eastAsia="Times New Roman" w:hAnsi="Arial" w:cs="Arial"/>
          <w:sz w:val="24"/>
          <w:szCs w:val="24"/>
          <w:lang w:val="cy-GB" w:eastAsia="en-GB"/>
        </w:rPr>
        <w:t>gweithdrefnau ffisegol, electronig a rheoli ar waith i ddiogelu'r wybodaeth rydym yn ei chadw amdanoch chi. Mae'r rhain yn cynnwys:</w:t>
      </w:r>
    </w:p>
    <w:p w14:paraId="613285EA" w14:textId="77777777" w:rsidR="001B3C7F" w:rsidRPr="00413023" w:rsidRDefault="00A82BB5" w:rsidP="0041302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13023">
        <w:rPr>
          <w:rFonts w:ascii="Arial" w:eastAsia="Times New Roman" w:hAnsi="Arial" w:cs="Arial"/>
          <w:sz w:val="24"/>
          <w:szCs w:val="24"/>
          <w:lang w:val="cy-GB" w:eastAsia="en-GB"/>
        </w:rPr>
        <w:t>Mannau gwaith diogel</w:t>
      </w:r>
    </w:p>
    <w:p w14:paraId="6A484DD4" w14:textId="77777777" w:rsidR="001B3C7F" w:rsidRPr="00413023" w:rsidRDefault="00A82BB5" w:rsidP="0041302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13023">
        <w:rPr>
          <w:rFonts w:ascii="Arial" w:eastAsia="Times New Roman" w:hAnsi="Arial" w:cs="Arial"/>
          <w:sz w:val="24"/>
          <w:szCs w:val="24"/>
          <w:lang w:val="cy-GB" w:eastAsia="en-GB"/>
        </w:rPr>
        <w:t>Hyfforddiant ymwybyddiaeth o ddiogelwch gwybodaeth i staff</w:t>
      </w:r>
    </w:p>
    <w:p w14:paraId="72DEA676" w14:textId="77777777" w:rsidR="001B3C7F" w:rsidRPr="00413023" w:rsidRDefault="00A82BB5" w:rsidP="0041302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13023">
        <w:rPr>
          <w:rFonts w:ascii="Arial" w:eastAsia="Times New Roman" w:hAnsi="Arial" w:cs="Arial"/>
          <w:sz w:val="24"/>
          <w:szCs w:val="24"/>
          <w:lang w:val="cy-GB" w:eastAsia="en-GB"/>
        </w:rPr>
        <w:t>Rheolyddion mynediad ar bob system</w:t>
      </w:r>
    </w:p>
    <w:p w14:paraId="62A50503" w14:textId="77777777" w:rsidR="00413023" w:rsidRPr="00413023" w:rsidRDefault="00A82BB5" w:rsidP="0041302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13023">
        <w:rPr>
          <w:rFonts w:ascii="Arial" w:eastAsia="Times New Roman" w:hAnsi="Arial" w:cs="Arial"/>
          <w:sz w:val="24"/>
          <w:szCs w:val="24"/>
          <w:lang w:val="cy-GB" w:eastAsia="en-GB"/>
        </w:rPr>
        <w:t>Data pers</w:t>
      </w:r>
      <w:r w:rsidRPr="00413023">
        <w:rPr>
          <w:rFonts w:ascii="Arial" w:eastAsia="Times New Roman" w:hAnsi="Arial" w:cs="Arial"/>
          <w:sz w:val="24"/>
          <w:szCs w:val="24"/>
          <w:lang w:val="cy-GB" w:eastAsia="en-GB"/>
        </w:rPr>
        <w:t>onol wedi’u hamgryptio</w:t>
      </w:r>
    </w:p>
    <w:p w14:paraId="6FBE1F93" w14:textId="77777777" w:rsidR="00413023" w:rsidRDefault="00A82BB5" w:rsidP="0041302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Profion systemau TG</w:t>
      </w:r>
    </w:p>
    <w:p w14:paraId="6BCE4249" w14:textId="77777777" w:rsidR="00F00078" w:rsidRPr="00BE4E0E" w:rsidRDefault="00A82BB5" w:rsidP="008552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BE4E0E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Trosglwyddiadau y tu allan i'r Ardal Economaidd Ewropeaidd</w:t>
      </w:r>
      <w:bookmarkStart w:id="6" w:name="your-rights-and-your-personal-data"/>
      <w:bookmarkStart w:id="7" w:name="further-processing"/>
      <w:bookmarkEnd w:id="6"/>
      <w:bookmarkEnd w:id="7"/>
    </w:p>
    <w:p w14:paraId="6F2AE1FD" w14:textId="0E0C7132" w:rsidR="00F00078" w:rsidRDefault="00A82BB5" w:rsidP="006C51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_sansregular" w:hAnsi="droid_sansregular"/>
          <w:color w:val="000000"/>
          <w:sz w:val="21"/>
          <w:szCs w:val="21"/>
        </w:rPr>
      </w:pPr>
      <w:r w:rsidRPr="00BE4E0E">
        <w:rPr>
          <w:rFonts w:ascii="Arial" w:hAnsi="Arial" w:cs="Arial"/>
          <w:color w:val="000000"/>
          <w:szCs w:val="21"/>
          <w:lang w:val="cy-GB"/>
        </w:rPr>
        <w:t xml:space="preserve">Nid ydym yn rhannu gwybodaeth bersonol y tu allan i'r Ardal Economaidd Ewropeaidd yn rheolaidd.  Mewn amgylchiadau prin iawn lle y gall eich </w:t>
      </w:r>
      <w:r w:rsidRPr="00BE4E0E">
        <w:rPr>
          <w:rFonts w:ascii="Arial" w:hAnsi="Arial" w:cs="Arial"/>
          <w:color w:val="000000"/>
          <w:szCs w:val="21"/>
          <w:lang w:val="cy-GB"/>
        </w:rPr>
        <w:t>gwybodaeth bersonol fod wedi cael ei throsglwyddo y tu allan i'r Ardal Economaidd Ewropeaidd, cewch eich hysbysu ymlaen llaw, ar yr amod nad yw hynny'n gwrthdaro ag unrhyw rwymedigaeth gyfreithiol a orfodir arnom.</w:t>
      </w:r>
    </w:p>
    <w:p w14:paraId="415194A6" w14:textId="77777777" w:rsidR="006C51E9" w:rsidRDefault="006C51E9" w:rsidP="006C51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_sansregular" w:hAnsi="droid_sansregular"/>
          <w:color w:val="000000"/>
          <w:sz w:val="21"/>
          <w:szCs w:val="21"/>
        </w:rPr>
      </w:pPr>
    </w:p>
    <w:p w14:paraId="5B2C9C2C" w14:textId="77777777" w:rsidR="00413023" w:rsidRPr="00413023" w:rsidRDefault="00A82BB5" w:rsidP="008552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3"/>
          <w:lang w:val="en"/>
        </w:rPr>
      </w:pPr>
      <w:r w:rsidRPr="00413023">
        <w:rPr>
          <w:rFonts w:ascii="Arial" w:hAnsi="Arial" w:cs="Arial"/>
          <w:b/>
          <w:bCs/>
          <w:color w:val="000000"/>
          <w:szCs w:val="23"/>
          <w:lang w:val="cy-GB"/>
        </w:rPr>
        <w:t>Newidiadau i'r hysbysiad preifatrwydd hwn</w:t>
      </w:r>
    </w:p>
    <w:p w14:paraId="5970282A" w14:textId="0CB6767D" w:rsidR="00413023" w:rsidRDefault="00A82BB5" w:rsidP="0085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n"/>
        </w:rPr>
      </w:pPr>
      <w:r w:rsidRPr="00413023">
        <w:rPr>
          <w:rFonts w:ascii="Arial" w:hAnsi="Arial" w:cs="Arial"/>
          <w:color w:val="000000"/>
          <w:sz w:val="24"/>
          <w:szCs w:val="23"/>
          <w:lang w:val="cy-GB"/>
        </w:rPr>
        <w:t xml:space="preserve">Mae ein hysbysiad preifatrwydd yn cael ei adolygu'n rheolaidd i sicrhau ei fod yn gyfredol a chywir.  </w:t>
      </w:r>
    </w:p>
    <w:p w14:paraId="4EEC6191" w14:textId="77777777" w:rsidR="00855283" w:rsidRPr="00694390" w:rsidRDefault="00855283" w:rsidP="0085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3EC1A77A" w14:textId="77777777" w:rsidR="00F00078" w:rsidRDefault="00A82BB5" w:rsidP="0085528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cy-GB"/>
        </w:rPr>
        <w:t>Os ydych yn anfodlon</w:t>
      </w:r>
    </w:p>
    <w:p w14:paraId="6CB6E4B3" w14:textId="00875F7A" w:rsidR="001115F1" w:rsidRDefault="00A82BB5" w:rsidP="0085528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Rydym yn pennu safonau uchel iawn ar gyfer casglu a defnyddio data personol yn briodol ac rydym yn ystyried unrhyw gŵynion yn </w:t>
      </w:r>
      <w:r>
        <w:rPr>
          <w:rFonts w:ascii="Arial" w:hAnsi="Arial" w:cs="Arial"/>
          <w:sz w:val="24"/>
          <w:lang w:val="cy-GB"/>
        </w:rPr>
        <w:t>ddifrifol iawn. Hoffem i chi dynnu ein sylw at unrhyw ddigwyddiad lle rydych yn credu bod y defnydd o ddata'n annheg, yn gamarweiniol neu'n amhriodol.  Rydym yn croesawu unrhyw awgrymiadau ar gyfer gwella hefyd.  Cysylltwch â'n Swyddog Diogelu Data yn y ll</w:t>
      </w:r>
      <w:r>
        <w:rPr>
          <w:rFonts w:ascii="Arial" w:hAnsi="Arial" w:cs="Arial"/>
          <w:sz w:val="24"/>
          <w:lang w:val="cy-GB"/>
        </w:rPr>
        <w:t>e cyntaf.</w:t>
      </w:r>
    </w:p>
    <w:p w14:paraId="3F70A5E2" w14:textId="77777777" w:rsidR="001115F1" w:rsidRDefault="001115F1" w:rsidP="00F0007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F989682" w14:textId="6DEBE9DE" w:rsidR="001115F1" w:rsidRPr="00EE4665" w:rsidRDefault="00A82BB5" w:rsidP="00F0007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Os ydych yn dal yn anfodlon ar ôl cysylltu â'n Swyddog Diogelu Data, gallwch wneud cwyn i'r Comisiynydd Gwybodaeth:</w:t>
      </w:r>
    </w:p>
    <w:p w14:paraId="7BD2D709" w14:textId="77777777" w:rsidR="001115F1" w:rsidRPr="00EE4665" w:rsidRDefault="001115F1" w:rsidP="00F0007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F17BD81" w14:textId="77777777" w:rsidR="00EE4665" w:rsidRPr="00EE4665" w:rsidRDefault="00A82BB5" w:rsidP="00EE46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Swyddfa'r Comisiynydd Gwybodaeth</w:t>
      </w:r>
    </w:p>
    <w:p w14:paraId="3CCDDD19" w14:textId="77777777" w:rsidR="00EE4665" w:rsidRPr="00EE4665" w:rsidRDefault="00A82BB5" w:rsidP="00EE46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Wycliffe House</w:t>
      </w:r>
    </w:p>
    <w:p w14:paraId="40A7DCC0" w14:textId="77777777" w:rsidR="00EE4665" w:rsidRPr="00EE4665" w:rsidRDefault="00A82BB5" w:rsidP="00EE46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Water Lane</w:t>
      </w:r>
    </w:p>
    <w:p w14:paraId="02CC9555" w14:textId="77777777" w:rsidR="00EE4665" w:rsidRPr="00EE4665" w:rsidRDefault="00A82BB5" w:rsidP="00EE46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Wilmslow</w:t>
      </w:r>
    </w:p>
    <w:p w14:paraId="7D89A0B6" w14:textId="77777777" w:rsidR="00EE4665" w:rsidRPr="00EE4665" w:rsidRDefault="00A82BB5" w:rsidP="00EE46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Swydd Gaer</w:t>
      </w:r>
    </w:p>
    <w:p w14:paraId="23E76739" w14:textId="77777777" w:rsidR="00EE4665" w:rsidRPr="00EE4665" w:rsidRDefault="00A82BB5" w:rsidP="00EE46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SK9 5AF</w:t>
      </w:r>
    </w:p>
    <w:p w14:paraId="7F6FBEE9" w14:textId="77777777" w:rsidR="00EE4665" w:rsidRPr="00EE4665" w:rsidRDefault="00EE4665" w:rsidP="00EE46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BDC3D" w14:textId="77777777" w:rsidR="00EE4665" w:rsidRPr="00EE4665" w:rsidRDefault="00A82BB5" w:rsidP="00EE4665">
      <w:pPr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Rhif llinell gymorth: 0303 123 1113</w:t>
      </w:r>
    </w:p>
    <w:p w14:paraId="653D0A11" w14:textId="0FAF12A7" w:rsidR="00EE4665" w:rsidRPr="00EE4665" w:rsidRDefault="00A82BB5" w:rsidP="00EE4665">
      <w:pPr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 xml:space="preserve">Gwefan Swyddfa'r Comisiynydd Gwybodaeth: </w:t>
      </w:r>
      <w:hyperlink r:id="rId17" w:history="1">
        <w:r w:rsidRPr="00EE4665">
          <w:rPr>
            <w:rStyle w:val="Hyperlink"/>
            <w:rFonts w:ascii="Arial" w:hAnsi="Arial" w:cs="Arial"/>
            <w:sz w:val="24"/>
            <w:szCs w:val="24"/>
            <w:lang w:val="cy-GB"/>
          </w:rPr>
          <w:t>www.ico.org.uk</w:t>
        </w:r>
      </w:hyperlink>
      <w:r w:rsidRPr="00EE4665">
        <w:rPr>
          <w:rFonts w:ascii="Arial" w:hAnsi="Arial" w:cs="Arial"/>
          <w:sz w:val="24"/>
          <w:szCs w:val="24"/>
          <w:lang w:val="cy-GB"/>
        </w:rPr>
        <w:t xml:space="preserve">  </w:t>
      </w:r>
    </w:p>
    <w:p w14:paraId="339A281D" w14:textId="77777777" w:rsidR="006836A4" w:rsidRDefault="006836A4" w:rsidP="00EE466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3"/>
          <w:lang w:val="en" w:eastAsia="en-GB"/>
        </w:rPr>
      </w:pPr>
    </w:p>
    <w:p w14:paraId="5772BE80" w14:textId="661B1AC0" w:rsidR="00F00078" w:rsidRPr="006836A4" w:rsidRDefault="00A82BB5" w:rsidP="00EE466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3"/>
          <w:lang w:val="en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3"/>
          <w:lang w:val="cy-GB" w:eastAsia="en-GB"/>
        </w:rPr>
        <w:t>Diweddarwyd 4 Awst 2023.</w:t>
      </w:r>
    </w:p>
    <w:sectPr w:rsidR="00F00078" w:rsidRPr="006836A4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B0C4" w14:textId="77777777" w:rsidR="00DF66D1" w:rsidRDefault="00DF66D1">
      <w:pPr>
        <w:spacing w:after="0" w:line="240" w:lineRule="auto"/>
      </w:pPr>
      <w:r>
        <w:separator/>
      </w:r>
    </w:p>
  </w:endnote>
  <w:endnote w:type="continuationSeparator" w:id="0">
    <w:p w14:paraId="1F62C96B" w14:textId="77777777" w:rsidR="00DF66D1" w:rsidRDefault="00DF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_sans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04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B458B" w14:textId="15A830C0" w:rsidR="0071273B" w:rsidRDefault="00A82B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E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3E7C81B" w14:textId="77777777" w:rsidR="0071273B" w:rsidRDefault="00712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9B39" w14:textId="77777777" w:rsidR="00DF66D1" w:rsidRDefault="00DF66D1">
      <w:pPr>
        <w:spacing w:after="0" w:line="240" w:lineRule="auto"/>
      </w:pPr>
      <w:r>
        <w:separator/>
      </w:r>
    </w:p>
  </w:footnote>
  <w:footnote w:type="continuationSeparator" w:id="0">
    <w:p w14:paraId="5EC49B8C" w14:textId="77777777" w:rsidR="00DF66D1" w:rsidRDefault="00DF6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492"/>
    <w:multiLevelType w:val="multilevel"/>
    <w:tmpl w:val="0B62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93D4C"/>
    <w:multiLevelType w:val="multilevel"/>
    <w:tmpl w:val="A88C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474B8"/>
    <w:multiLevelType w:val="multilevel"/>
    <w:tmpl w:val="218A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D3FB8"/>
    <w:multiLevelType w:val="multilevel"/>
    <w:tmpl w:val="759E8B68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02481D"/>
    <w:multiLevelType w:val="hybridMultilevel"/>
    <w:tmpl w:val="A53C8580"/>
    <w:lvl w:ilvl="0" w:tplc="4B8A52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FE8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A0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81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E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4F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EA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09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8B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E027C"/>
    <w:multiLevelType w:val="multilevel"/>
    <w:tmpl w:val="F8C0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C622F"/>
    <w:multiLevelType w:val="multilevel"/>
    <w:tmpl w:val="CD30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D774F8"/>
    <w:multiLevelType w:val="multilevel"/>
    <w:tmpl w:val="5756E104"/>
    <w:lvl w:ilvl="0">
      <w:start w:val="1"/>
      <w:numFmt w:val="bullet"/>
      <w:lvlText w:val="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32"/>
        </w:tabs>
        <w:ind w:left="7332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D87AAF"/>
    <w:multiLevelType w:val="multilevel"/>
    <w:tmpl w:val="DA1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146A0"/>
    <w:multiLevelType w:val="multilevel"/>
    <w:tmpl w:val="34C4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B4763"/>
    <w:multiLevelType w:val="multilevel"/>
    <w:tmpl w:val="D25E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612F7"/>
    <w:multiLevelType w:val="multilevel"/>
    <w:tmpl w:val="71C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33222E"/>
    <w:multiLevelType w:val="multilevel"/>
    <w:tmpl w:val="EA2A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0B60BD"/>
    <w:multiLevelType w:val="multilevel"/>
    <w:tmpl w:val="E842A94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204493"/>
    <w:multiLevelType w:val="multilevel"/>
    <w:tmpl w:val="EC74E5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2701EF"/>
    <w:multiLevelType w:val="multilevel"/>
    <w:tmpl w:val="BFDE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5A35ED"/>
    <w:multiLevelType w:val="hybridMultilevel"/>
    <w:tmpl w:val="A9EEAC50"/>
    <w:lvl w:ilvl="0" w:tplc="69D81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2622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6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E7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EE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01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8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B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44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41A4C"/>
    <w:multiLevelType w:val="multilevel"/>
    <w:tmpl w:val="1860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51F33"/>
    <w:multiLevelType w:val="multilevel"/>
    <w:tmpl w:val="228E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1A2056"/>
    <w:multiLevelType w:val="multilevel"/>
    <w:tmpl w:val="22C41C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5E5D0D"/>
    <w:multiLevelType w:val="hybridMultilevel"/>
    <w:tmpl w:val="2888352C"/>
    <w:lvl w:ilvl="0" w:tplc="95986D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F61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AE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45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2F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40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26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E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01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94F58"/>
    <w:multiLevelType w:val="multilevel"/>
    <w:tmpl w:val="498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036BA8"/>
    <w:multiLevelType w:val="hybridMultilevel"/>
    <w:tmpl w:val="FD3EB8F6"/>
    <w:lvl w:ilvl="0" w:tplc="C39CE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28F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E7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E9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3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83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E3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C8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26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4FAB"/>
    <w:multiLevelType w:val="hybridMultilevel"/>
    <w:tmpl w:val="15DCF752"/>
    <w:lvl w:ilvl="0" w:tplc="54721D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4401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E7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8A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E1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806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89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27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48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40C24"/>
    <w:multiLevelType w:val="multilevel"/>
    <w:tmpl w:val="DD186A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041FD9"/>
    <w:multiLevelType w:val="multilevel"/>
    <w:tmpl w:val="A6EE89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489934">
    <w:abstractNumId w:val="9"/>
  </w:num>
  <w:num w:numId="2" w16cid:durableId="1687055226">
    <w:abstractNumId w:val="0"/>
  </w:num>
  <w:num w:numId="3" w16cid:durableId="738554828">
    <w:abstractNumId w:val="24"/>
  </w:num>
  <w:num w:numId="4" w16cid:durableId="1299872868">
    <w:abstractNumId w:val="17"/>
  </w:num>
  <w:num w:numId="5" w16cid:durableId="140655904">
    <w:abstractNumId w:val="10"/>
  </w:num>
  <w:num w:numId="6" w16cid:durableId="408887991">
    <w:abstractNumId w:val="25"/>
  </w:num>
  <w:num w:numId="7" w16cid:durableId="216861728">
    <w:abstractNumId w:val="2"/>
  </w:num>
  <w:num w:numId="8" w16cid:durableId="153641711">
    <w:abstractNumId w:val="8"/>
  </w:num>
  <w:num w:numId="9" w16cid:durableId="1092626233">
    <w:abstractNumId w:val="21"/>
  </w:num>
  <w:num w:numId="10" w16cid:durableId="872153406">
    <w:abstractNumId w:val="14"/>
  </w:num>
  <w:num w:numId="11" w16cid:durableId="1425229655">
    <w:abstractNumId w:val="19"/>
  </w:num>
  <w:num w:numId="12" w16cid:durableId="2107338201">
    <w:abstractNumId w:val="16"/>
  </w:num>
  <w:num w:numId="13" w16cid:durableId="1912541307">
    <w:abstractNumId w:val="12"/>
  </w:num>
  <w:num w:numId="14" w16cid:durableId="1718779801">
    <w:abstractNumId w:val="11"/>
  </w:num>
  <w:num w:numId="15" w16cid:durableId="943609430">
    <w:abstractNumId w:val="6"/>
  </w:num>
  <w:num w:numId="16" w16cid:durableId="112870777">
    <w:abstractNumId w:val="15"/>
  </w:num>
  <w:num w:numId="17" w16cid:durableId="2977055">
    <w:abstractNumId w:val="13"/>
  </w:num>
  <w:num w:numId="18" w16cid:durableId="563299303">
    <w:abstractNumId w:val="18"/>
  </w:num>
  <w:num w:numId="19" w16cid:durableId="236207847">
    <w:abstractNumId w:val="16"/>
  </w:num>
  <w:num w:numId="20" w16cid:durableId="480971992">
    <w:abstractNumId w:val="3"/>
  </w:num>
  <w:num w:numId="21" w16cid:durableId="1335837438">
    <w:abstractNumId w:val="7"/>
  </w:num>
  <w:num w:numId="22" w16cid:durableId="1895119473">
    <w:abstractNumId w:val="22"/>
  </w:num>
  <w:num w:numId="23" w16cid:durableId="1794061196">
    <w:abstractNumId w:val="23"/>
  </w:num>
  <w:num w:numId="24" w16cid:durableId="1970430956">
    <w:abstractNumId w:val="20"/>
  </w:num>
  <w:num w:numId="25" w16cid:durableId="1461533946">
    <w:abstractNumId w:val="4"/>
  </w:num>
  <w:num w:numId="26" w16cid:durableId="307982029">
    <w:abstractNumId w:val="5"/>
  </w:num>
  <w:num w:numId="27" w16cid:durableId="1104424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7F"/>
    <w:rsid w:val="00081478"/>
    <w:rsid w:val="000838E3"/>
    <w:rsid w:val="000F3ABB"/>
    <w:rsid w:val="000F47D8"/>
    <w:rsid w:val="001115F1"/>
    <w:rsid w:val="00115B36"/>
    <w:rsid w:val="001B21D4"/>
    <w:rsid w:val="001B3C7F"/>
    <w:rsid w:val="001F6051"/>
    <w:rsid w:val="00267FE4"/>
    <w:rsid w:val="00290C45"/>
    <w:rsid w:val="003E387C"/>
    <w:rsid w:val="00407500"/>
    <w:rsid w:val="00413023"/>
    <w:rsid w:val="00464D25"/>
    <w:rsid w:val="00497BDC"/>
    <w:rsid w:val="004B1CA8"/>
    <w:rsid w:val="005945F6"/>
    <w:rsid w:val="005D1160"/>
    <w:rsid w:val="006428CC"/>
    <w:rsid w:val="00673335"/>
    <w:rsid w:val="006836A4"/>
    <w:rsid w:val="00694390"/>
    <w:rsid w:val="006C2B80"/>
    <w:rsid w:val="006C51E9"/>
    <w:rsid w:val="006F5D1A"/>
    <w:rsid w:val="0071273B"/>
    <w:rsid w:val="00747F0F"/>
    <w:rsid w:val="007C35EF"/>
    <w:rsid w:val="007C3D41"/>
    <w:rsid w:val="007F22E4"/>
    <w:rsid w:val="007F5C54"/>
    <w:rsid w:val="00855283"/>
    <w:rsid w:val="008778F9"/>
    <w:rsid w:val="008A223C"/>
    <w:rsid w:val="008A3D2E"/>
    <w:rsid w:val="008C5A94"/>
    <w:rsid w:val="008F694B"/>
    <w:rsid w:val="00910850"/>
    <w:rsid w:val="009B0A4A"/>
    <w:rsid w:val="00A404AF"/>
    <w:rsid w:val="00A56600"/>
    <w:rsid w:val="00A82BB5"/>
    <w:rsid w:val="00B805D1"/>
    <w:rsid w:val="00BE4E0E"/>
    <w:rsid w:val="00C019D5"/>
    <w:rsid w:val="00C25D08"/>
    <w:rsid w:val="00CD24EC"/>
    <w:rsid w:val="00CE152B"/>
    <w:rsid w:val="00D40D7D"/>
    <w:rsid w:val="00D56759"/>
    <w:rsid w:val="00DC1AD6"/>
    <w:rsid w:val="00DF66D1"/>
    <w:rsid w:val="00E06054"/>
    <w:rsid w:val="00E35470"/>
    <w:rsid w:val="00E8173D"/>
    <w:rsid w:val="00EE4176"/>
    <w:rsid w:val="00EE4665"/>
    <w:rsid w:val="00F00078"/>
    <w:rsid w:val="00F11E1D"/>
    <w:rsid w:val="00F1347D"/>
    <w:rsid w:val="00F505D8"/>
    <w:rsid w:val="00FA4126"/>
    <w:rsid w:val="00F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E821"/>
  <w15:docId w15:val="{2D13B9C3-BE0E-4769-8E9B-5B379C5E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B3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3C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3C7F"/>
    <w:rPr>
      <w:b/>
      <w:bCs/>
    </w:rPr>
  </w:style>
  <w:style w:type="paragraph" w:styleId="ListParagraph">
    <w:name w:val="List Paragraph"/>
    <w:basedOn w:val="Normal"/>
    <w:uiPriority w:val="34"/>
    <w:qFormat/>
    <w:rsid w:val="001B3C7F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90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C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73B"/>
  </w:style>
  <w:style w:type="paragraph" w:styleId="Footer">
    <w:name w:val="footer"/>
    <w:basedOn w:val="Normal"/>
    <w:link w:val="FooterChar"/>
    <w:uiPriority w:val="99"/>
    <w:unhideWhenUsed/>
    <w:rsid w:val="0071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73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5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1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r@gwent.police.uk" TargetMode="External"/><Relationship Id="rId13" Type="http://schemas.openxmlformats.org/officeDocument/2006/relationships/hyperlink" Target="https://ico.org.uk/for-the-public/your-right-to-limit-how-organisations-use-your-dat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o.org.uk/for-the-public/your-right-to-get-your-data-deleted/" TargetMode="External"/><Relationship Id="rId17" Type="http://schemas.openxmlformats.org/officeDocument/2006/relationships/hyperlink" Target="http://www.ico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mmissioner@gwent.police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o.org.uk/for-the-public/your-right-to-get-your-data-correct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o.org.uk/for-the-public/your-right-to-data-portability/" TargetMode="External"/><Relationship Id="rId10" Type="http://schemas.openxmlformats.org/officeDocument/2006/relationships/hyperlink" Target="https://ico.org.uk/for-the-public/your-right-to-get-copies-of-your-dat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went.pcc.police.uk/en/transparency/publications/records-management-policy-and-retention-and-disposal-schedule/" TargetMode="External"/><Relationship Id="rId14" Type="http://schemas.openxmlformats.org/officeDocument/2006/relationships/hyperlink" Target="https://ico.org.uk/for-the-public/the-right-to-object-to-the-use-of-your-d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4AB6-5062-4E36-801D-E2B915D9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1728</Words>
  <Characters>9856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Joanne</dc:creator>
  <cp:lastModifiedBy>Regan, Joanne</cp:lastModifiedBy>
  <cp:revision>2</cp:revision>
  <dcterms:created xsi:type="dcterms:W3CDTF">2023-09-01T08:32:00Z</dcterms:created>
  <dcterms:modified xsi:type="dcterms:W3CDTF">2023-09-01T08:32:00Z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 Descriptor">
    <vt:lpwstr/>
  </property>
  <property fmtid="{D5CDD505-2E9C-101B-9397-08002B2CF9AE}" pid="3" name="Impact Level">
    <vt:i4>0</vt:i4>
  </property>
  <property fmtid="{D5CDD505-2E9C-101B-9397-08002B2CF9AE}" pid="4" name="MSIP_Label_f2acd28b-79a3-4a0f-b0ff-4b75658b1549_ActionId">
    <vt:lpwstr>7d1b676d-a418-405f-9973-e776bf9ffe78</vt:lpwstr>
  </property>
  <property fmtid="{D5CDD505-2E9C-101B-9397-08002B2CF9AE}" pid="5" name="MSIP_Label_f2acd28b-79a3-4a0f-b0ff-4b75658b1549_ContentBits">
    <vt:lpwstr>0</vt:lpwstr>
  </property>
  <property fmtid="{D5CDD505-2E9C-101B-9397-08002B2CF9AE}" pid="6" name="MSIP_Label_f2acd28b-79a3-4a0f-b0ff-4b75658b1549_Enabled">
    <vt:lpwstr>true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etDate">
    <vt:lpwstr>2023-08-04T14:20:47Z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Protective Marking Classification">
    <vt:lpwstr>OFFICIAL - NO MARKING</vt:lpwstr>
  </property>
</Properties>
</file>