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46E5" w14:textId="77777777" w:rsidR="00C661AA" w:rsidRPr="005C66AF" w:rsidRDefault="00933B6C" w:rsidP="00933B6C">
      <w:pPr>
        <w:pStyle w:val="Header"/>
        <w:jc w:val="right"/>
        <w:rPr>
          <w:rFonts w:ascii="Arial" w:hAnsi="Arial" w:cs="Arial"/>
          <w:b/>
          <w:sz w:val="24"/>
          <w:szCs w:val="24"/>
        </w:rPr>
      </w:pPr>
      <w:r w:rsidRPr="005C66AF">
        <w:rPr>
          <w:rFonts w:ascii="Arial" w:hAnsi="Arial" w:cs="Arial"/>
          <w:b/>
          <w:sz w:val="24"/>
          <w:szCs w:val="24"/>
        </w:rPr>
        <w:t>APPENDIX</w:t>
      </w:r>
      <w:r w:rsidR="005C66AF" w:rsidRPr="005C66AF">
        <w:rPr>
          <w:rFonts w:ascii="Arial" w:hAnsi="Arial" w:cs="Arial"/>
          <w:b/>
          <w:sz w:val="24"/>
          <w:szCs w:val="24"/>
        </w:rPr>
        <w:t xml:space="preserve"> B</w:t>
      </w:r>
    </w:p>
    <w:p w14:paraId="300D821B" w14:textId="77777777" w:rsidR="00933B6C" w:rsidRPr="00933B6C" w:rsidRDefault="00933B6C" w:rsidP="00933B6C">
      <w:pPr>
        <w:pStyle w:val="Header"/>
        <w:jc w:val="right"/>
        <w:rPr>
          <w:sz w:val="24"/>
          <w:szCs w:val="24"/>
        </w:rPr>
      </w:pPr>
    </w:p>
    <w:p w14:paraId="11450128" w14:textId="77777777" w:rsidR="00C661AA" w:rsidRDefault="00C661AA">
      <w:pPr>
        <w:pStyle w:val="BodyText2"/>
        <w:tabs>
          <w:tab w:val="clear" w:pos="90"/>
        </w:tabs>
        <w:rPr>
          <w:rFonts w:ascii="Arial" w:hAnsi="Arial"/>
        </w:rPr>
      </w:pPr>
      <w:r>
        <w:rPr>
          <w:rFonts w:ascii="Arial" w:hAnsi="Arial"/>
        </w:rPr>
        <w:t>SCHEDULE OF TREASURY MANAGEMENT PRACTICES (TMP’s)</w:t>
      </w:r>
    </w:p>
    <w:p w14:paraId="1F4A099D" w14:textId="77777777" w:rsidR="00C661AA" w:rsidRDefault="00C661AA">
      <w:pPr>
        <w:rPr>
          <w:rFonts w:ascii="Arial" w:hAnsi="Arial"/>
        </w:rPr>
      </w:pPr>
    </w:p>
    <w:p w14:paraId="765F9AB5" w14:textId="77777777" w:rsidR="00C661AA" w:rsidRPr="0050693A" w:rsidRDefault="00C661AA">
      <w:pPr>
        <w:tabs>
          <w:tab w:val="right" w:pos="8222"/>
        </w:tabs>
        <w:spacing w:line="720" w:lineRule="auto"/>
        <w:ind w:left="86" w:right="-1555"/>
        <w:jc w:val="both"/>
        <w:rPr>
          <w:rFonts w:ascii="Arial" w:hAnsi="Arial"/>
          <w:sz w:val="22"/>
        </w:rPr>
      </w:pPr>
      <w:r w:rsidRPr="0050693A">
        <w:rPr>
          <w:rFonts w:ascii="Arial" w:hAnsi="Arial"/>
          <w:sz w:val="22"/>
        </w:rPr>
        <w:t>TMP</w:t>
      </w:r>
      <w:r w:rsidR="006E201C">
        <w:rPr>
          <w:rFonts w:ascii="Arial" w:hAnsi="Arial"/>
          <w:sz w:val="22"/>
        </w:rPr>
        <w:t xml:space="preserve"> 1 - </w:t>
      </w:r>
      <w:r w:rsidR="0059512E" w:rsidRPr="0050693A">
        <w:rPr>
          <w:rFonts w:ascii="Arial" w:hAnsi="Arial"/>
          <w:sz w:val="22"/>
        </w:rPr>
        <w:t>Risk M</w:t>
      </w:r>
      <w:r w:rsidRPr="0050693A">
        <w:rPr>
          <w:rFonts w:ascii="Arial" w:hAnsi="Arial"/>
          <w:sz w:val="22"/>
        </w:rPr>
        <w:t xml:space="preserve">anagement </w:t>
      </w:r>
      <w:r w:rsidRPr="0050693A">
        <w:rPr>
          <w:rFonts w:ascii="Arial" w:hAnsi="Arial"/>
          <w:sz w:val="22"/>
        </w:rPr>
        <w:tab/>
      </w:r>
    </w:p>
    <w:p w14:paraId="4CBF0751" w14:textId="77777777" w:rsidR="00C661AA" w:rsidRPr="0050693A" w:rsidRDefault="00C661AA">
      <w:pPr>
        <w:tabs>
          <w:tab w:val="left" w:pos="1260"/>
          <w:tab w:val="left" w:pos="2340"/>
          <w:tab w:val="left" w:pos="2700"/>
          <w:tab w:val="right" w:pos="8222"/>
        </w:tabs>
        <w:spacing w:line="720" w:lineRule="auto"/>
        <w:ind w:left="86" w:right="-1555"/>
        <w:jc w:val="both"/>
        <w:rPr>
          <w:rFonts w:ascii="Arial" w:hAnsi="Arial"/>
          <w:sz w:val="22"/>
        </w:rPr>
      </w:pPr>
      <w:r w:rsidRPr="0050693A">
        <w:rPr>
          <w:rFonts w:ascii="Arial" w:hAnsi="Arial"/>
          <w:sz w:val="22"/>
        </w:rPr>
        <w:t>TMP 2</w:t>
      </w:r>
      <w:r w:rsidR="006E201C">
        <w:rPr>
          <w:rFonts w:ascii="Arial" w:hAnsi="Arial"/>
          <w:sz w:val="22"/>
        </w:rPr>
        <w:t xml:space="preserve"> - </w:t>
      </w:r>
      <w:r w:rsidR="00FF7797" w:rsidRPr="0050693A">
        <w:rPr>
          <w:rFonts w:ascii="Arial" w:hAnsi="Arial"/>
          <w:sz w:val="22"/>
        </w:rPr>
        <w:t>P</w:t>
      </w:r>
      <w:r w:rsidR="006E201C">
        <w:rPr>
          <w:rFonts w:ascii="Arial" w:hAnsi="Arial"/>
          <w:sz w:val="22"/>
        </w:rPr>
        <w:t>erformance M</w:t>
      </w:r>
      <w:r w:rsidRPr="0050693A">
        <w:rPr>
          <w:rFonts w:ascii="Arial" w:hAnsi="Arial"/>
          <w:sz w:val="22"/>
        </w:rPr>
        <w:t>easurement</w:t>
      </w:r>
      <w:r w:rsidRPr="0050693A">
        <w:rPr>
          <w:rFonts w:ascii="Arial" w:hAnsi="Arial"/>
          <w:sz w:val="22"/>
        </w:rPr>
        <w:tab/>
      </w:r>
    </w:p>
    <w:p w14:paraId="5788881D" w14:textId="77777777" w:rsidR="00C661AA" w:rsidRPr="0050693A" w:rsidRDefault="00C661AA">
      <w:pPr>
        <w:tabs>
          <w:tab w:val="left" w:pos="1260"/>
          <w:tab w:val="left" w:pos="2340"/>
          <w:tab w:val="right" w:pos="2410"/>
          <w:tab w:val="right" w:pos="8222"/>
        </w:tabs>
        <w:spacing w:line="720" w:lineRule="auto"/>
        <w:ind w:left="86" w:right="-1555"/>
        <w:jc w:val="both"/>
        <w:rPr>
          <w:rFonts w:ascii="Arial" w:hAnsi="Arial"/>
          <w:sz w:val="22"/>
        </w:rPr>
      </w:pPr>
      <w:r w:rsidRPr="0050693A">
        <w:rPr>
          <w:rFonts w:ascii="Arial" w:hAnsi="Arial"/>
          <w:sz w:val="22"/>
        </w:rPr>
        <w:t xml:space="preserve">TMP 3 </w:t>
      </w:r>
      <w:r w:rsidR="006E201C">
        <w:rPr>
          <w:rFonts w:ascii="Arial" w:hAnsi="Arial"/>
          <w:sz w:val="22"/>
        </w:rPr>
        <w:t>- Decision–Making and A</w:t>
      </w:r>
      <w:r w:rsidRPr="0050693A">
        <w:rPr>
          <w:rFonts w:ascii="Arial" w:hAnsi="Arial"/>
          <w:sz w:val="22"/>
        </w:rPr>
        <w:t>nalysis</w:t>
      </w:r>
      <w:r w:rsidRPr="0050693A">
        <w:rPr>
          <w:rFonts w:ascii="Arial" w:hAnsi="Arial"/>
          <w:sz w:val="22"/>
        </w:rPr>
        <w:tab/>
      </w:r>
    </w:p>
    <w:p w14:paraId="2BDAAAA3" w14:textId="77777777" w:rsidR="00C661AA" w:rsidRPr="0050693A" w:rsidRDefault="00C661AA">
      <w:pPr>
        <w:pStyle w:val="BodyTextIndent3"/>
        <w:tabs>
          <w:tab w:val="left" w:pos="6096"/>
          <w:tab w:val="right" w:pos="8222"/>
        </w:tabs>
        <w:spacing w:line="720" w:lineRule="auto"/>
        <w:ind w:left="86" w:right="-1555" w:firstLine="0"/>
        <w:rPr>
          <w:rFonts w:ascii="Arial" w:hAnsi="Arial"/>
          <w:sz w:val="22"/>
          <w:lang w:val="en-US"/>
        </w:rPr>
      </w:pPr>
      <w:r w:rsidRPr="0050693A">
        <w:rPr>
          <w:rFonts w:ascii="Arial" w:hAnsi="Arial"/>
          <w:sz w:val="22"/>
          <w:lang w:val="en-US"/>
        </w:rPr>
        <w:t xml:space="preserve">TMP 4 </w:t>
      </w:r>
      <w:r w:rsidR="006E201C">
        <w:rPr>
          <w:rFonts w:ascii="Arial" w:hAnsi="Arial"/>
          <w:sz w:val="22"/>
          <w:lang w:val="en-US"/>
        </w:rPr>
        <w:t>- Approved Instruments, Methods and T</w:t>
      </w:r>
      <w:r w:rsidRPr="0050693A">
        <w:rPr>
          <w:rFonts w:ascii="Arial" w:hAnsi="Arial"/>
          <w:sz w:val="22"/>
          <w:lang w:val="en-US"/>
        </w:rPr>
        <w:t>echniques</w:t>
      </w:r>
      <w:r w:rsidRPr="0050693A">
        <w:rPr>
          <w:rFonts w:ascii="Arial" w:hAnsi="Arial"/>
          <w:sz w:val="22"/>
          <w:lang w:val="en-US"/>
        </w:rPr>
        <w:tab/>
      </w:r>
      <w:r w:rsidRPr="0050693A">
        <w:rPr>
          <w:rFonts w:ascii="Arial" w:hAnsi="Arial"/>
          <w:sz w:val="22"/>
          <w:lang w:val="en-US"/>
        </w:rPr>
        <w:tab/>
      </w:r>
    </w:p>
    <w:p w14:paraId="7ED0EA7B" w14:textId="77777777" w:rsidR="00C661AA" w:rsidRPr="0050693A" w:rsidRDefault="00C661AA">
      <w:pPr>
        <w:pStyle w:val="BodyTextIndent3"/>
        <w:tabs>
          <w:tab w:val="left" w:pos="6096"/>
          <w:tab w:val="right" w:pos="8222"/>
        </w:tabs>
        <w:spacing w:line="720" w:lineRule="auto"/>
        <w:ind w:left="86" w:right="-1555" w:firstLine="0"/>
        <w:rPr>
          <w:rFonts w:ascii="Arial" w:hAnsi="Arial"/>
          <w:sz w:val="22"/>
          <w:lang w:val="en-US"/>
        </w:rPr>
      </w:pPr>
      <w:r w:rsidRPr="0050693A">
        <w:rPr>
          <w:rFonts w:ascii="Arial" w:hAnsi="Arial"/>
          <w:sz w:val="22"/>
          <w:lang w:val="en-US"/>
        </w:rPr>
        <w:t xml:space="preserve">TMP 5 </w:t>
      </w:r>
      <w:r w:rsidR="006E201C">
        <w:rPr>
          <w:rFonts w:ascii="Arial" w:hAnsi="Arial"/>
          <w:sz w:val="22"/>
          <w:lang w:val="en-US"/>
        </w:rPr>
        <w:t xml:space="preserve">- </w:t>
      </w:r>
      <w:proofErr w:type="spellStart"/>
      <w:r w:rsidR="006E201C">
        <w:rPr>
          <w:rFonts w:ascii="Arial" w:hAnsi="Arial"/>
          <w:sz w:val="22"/>
          <w:lang w:val="en-US"/>
        </w:rPr>
        <w:t>Organisation</w:t>
      </w:r>
      <w:proofErr w:type="spellEnd"/>
      <w:r w:rsidR="006E201C">
        <w:rPr>
          <w:rFonts w:ascii="Arial" w:hAnsi="Arial"/>
          <w:sz w:val="22"/>
          <w:lang w:val="en-US"/>
        </w:rPr>
        <w:t>, Clarity and S</w:t>
      </w:r>
      <w:r w:rsidRPr="0050693A">
        <w:rPr>
          <w:rFonts w:ascii="Arial" w:hAnsi="Arial"/>
          <w:sz w:val="22"/>
          <w:lang w:val="en-US"/>
        </w:rPr>
        <w:t xml:space="preserve">egregation </w:t>
      </w:r>
      <w:r w:rsidR="006E201C">
        <w:rPr>
          <w:rFonts w:ascii="Arial" w:hAnsi="Arial"/>
          <w:sz w:val="22"/>
          <w:lang w:val="en-US"/>
        </w:rPr>
        <w:t>of R</w:t>
      </w:r>
      <w:r w:rsidRPr="0050693A">
        <w:rPr>
          <w:rFonts w:ascii="Arial" w:hAnsi="Arial"/>
          <w:sz w:val="22"/>
          <w:lang w:val="en-US"/>
        </w:rPr>
        <w:t>esponsibilities</w:t>
      </w:r>
      <w:r w:rsidR="00FF7797" w:rsidRPr="0050693A">
        <w:rPr>
          <w:rFonts w:ascii="Arial" w:hAnsi="Arial"/>
          <w:sz w:val="22"/>
          <w:lang w:val="en-US"/>
        </w:rPr>
        <w:t xml:space="preserve"> and </w:t>
      </w:r>
      <w:r w:rsidR="006E201C">
        <w:rPr>
          <w:rFonts w:ascii="Arial" w:hAnsi="Arial"/>
          <w:sz w:val="22"/>
          <w:lang w:val="en-US"/>
        </w:rPr>
        <w:t>D</w:t>
      </w:r>
      <w:r w:rsidRPr="0050693A">
        <w:rPr>
          <w:rFonts w:ascii="Arial" w:hAnsi="Arial"/>
          <w:sz w:val="22"/>
          <w:lang w:val="en-US"/>
        </w:rPr>
        <w:t>ealing</w:t>
      </w:r>
      <w:r w:rsidR="006E201C">
        <w:rPr>
          <w:rFonts w:ascii="Arial" w:hAnsi="Arial"/>
          <w:sz w:val="22"/>
          <w:lang w:val="en-US"/>
        </w:rPr>
        <w:t xml:space="preserve"> A</w:t>
      </w:r>
      <w:r w:rsidR="00FF7797" w:rsidRPr="0050693A">
        <w:rPr>
          <w:rFonts w:ascii="Arial" w:hAnsi="Arial"/>
          <w:sz w:val="22"/>
          <w:lang w:val="en-US"/>
        </w:rPr>
        <w:t>rrangements</w:t>
      </w:r>
      <w:r w:rsidRPr="0050693A">
        <w:rPr>
          <w:rFonts w:ascii="Arial" w:hAnsi="Arial"/>
          <w:sz w:val="22"/>
          <w:lang w:val="en-US"/>
        </w:rPr>
        <w:t xml:space="preserve"> </w:t>
      </w:r>
      <w:r w:rsidRPr="0050693A">
        <w:rPr>
          <w:rFonts w:ascii="Arial" w:hAnsi="Arial"/>
          <w:sz w:val="22"/>
          <w:lang w:val="en-US"/>
        </w:rPr>
        <w:tab/>
      </w:r>
    </w:p>
    <w:p w14:paraId="2FC06486" w14:textId="77777777" w:rsidR="00C661AA" w:rsidRPr="0050693A" w:rsidRDefault="006E201C">
      <w:pPr>
        <w:pStyle w:val="BodyTextIndent3"/>
        <w:tabs>
          <w:tab w:val="left" w:pos="6096"/>
          <w:tab w:val="right" w:pos="8222"/>
        </w:tabs>
        <w:spacing w:line="720" w:lineRule="auto"/>
        <w:ind w:left="86" w:right="-1555" w:firstLine="0"/>
        <w:rPr>
          <w:rFonts w:ascii="Arial" w:hAnsi="Arial"/>
          <w:sz w:val="22"/>
          <w:lang w:val="en-US"/>
        </w:rPr>
      </w:pPr>
      <w:r>
        <w:rPr>
          <w:rFonts w:ascii="Arial" w:hAnsi="Arial"/>
          <w:sz w:val="22"/>
          <w:lang w:val="en-US"/>
        </w:rPr>
        <w:t>TMP 6 - Reporting Requirements and Management I</w:t>
      </w:r>
      <w:r w:rsidR="00C661AA" w:rsidRPr="0050693A">
        <w:rPr>
          <w:rFonts w:ascii="Arial" w:hAnsi="Arial"/>
          <w:sz w:val="22"/>
          <w:lang w:val="en-US"/>
        </w:rPr>
        <w:t>nformation</w:t>
      </w:r>
      <w:r>
        <w:rPr>
          <w:rFonts w:ascii="Arial" w:hAnsi="Arial"/>
          <w:sz w:val="22"/>
          <w:lang w:val="en-US"/>
        </w:rPr>
        <w:t xml:space="preserve"> </w:t>
      </w:r>
      <w:r w:rsidR="00893208">
        <w:rPr>
          <w:rFonts w:ascii="Arial" w:hAnsi="Arial"/>
          <w:sz w:val="22"/>
          <w:lang w:val="en-US"/>
        </w:rPr>
        <w:t>Arrangements</w:t>
      </w:r>
      <w:r w:rsidR="00C661AA" w:rsidRPr="0050693A">
        <w:rPr>
          <w:rFonts w:ascii="Arial" w:hAnsi="Arial"/>
          <w:sz w:val="22"/>
          <w:lang w:val="en-US"/>
        </w:rPr>
        <w:tab/>
      </w:r>
      <w:r w:rsidR="00C661AA" w:rsidRPr="0050693A">
        <w:rPr>
          <w:rFonts w:ascii="Arial" w:hAnsi="Arial"/>
          <w:sz w:val="22"/>
          <w:lang w:val="en-US"/>
        </w:rPr>
        <w:tab/>
      </w:r>
    </w:p>
    <w:p w14:paraId="02DD3BA1" w14:textId="77777777" w:rsidR="00C661AA" w:rsidRPr="0050693A" w:rsidRDefault="00C661AA">
      <w:pPr>
        <w:tabs>
          <w:tab w:val="left" w:pos="2700"/>
          <w:tab w:val="right" w:pos="8222"/>
        </w:tabs>
        <w:spacing w:line="720" w:lineRule="auto"/>
        <w:ind w:left="86" w:right="-1555"/>
        <w:jc w:val="both"/>
        <w:rPr>
          <w:rFonts w:ascii="Arial" w:hAnsi="Arial"/>
          <w:sz w:val="22"/>
        </w:rPr>
      </w:pPr>
      <w:r w:rsidRPr="0050693A">
        <w:rPr>
          <w:rFonts w:ascii="Arial" w:hAnsi="Arial"/>
          <w:sz w:val="22"/>
        </w:rPr>
        <w:t>TMP 7</w:t>
      </w:r>
      <w:r w:rsidR="006E201C">
        <w:rPr>
          <w:rFonts w:ascii="Arial" w:hAnsi="Arial"/>
          <w:sz w:val="22"/>
        </w:rPr>
        <w:t xml:space="preserve"> - Budgeting, Accounting and Audit A</w:t>
      </w:r>
      <w:r w:rsidRPr="0050693A">
        <w:rPr>
          <w:rFonts w:ascii="Arial" w:hAnsi="Arial"/>
          <w:sz w:val="22"/>
        </w:rPr>
        <w:t>rrangements</w:t>
      </w:r>
      <w:r w:rsidRPr="0050693A">
        <w:rPr>
          <w:rFonts w:ascii="Arial" w:hAnsi="Arial"/>
          <w:sz w:val="22"/>
        </w:rPr>
        <w:tab/>
      </w:r>
    </w:p>
    <w:p w14:paraId="7C4545E2" w14:textId="77777777" w:rsidR="00C661AA" w:rsidRPr="0050693A" w:rsidRDefault="00C661AA">
      <w:pPr>
        <w:tabs>
          <w:tab w:val="left" w:pos="1890"/>
          <w:tab w:val="left" w:pos="2552"/>
          <w:tab w:val="left" w:pos="2700"/>
          <w:tab w:val="left" w:pos="3828"/>
          <w:tab w:val="right" w:pos="8222"/>
        </w:tabs>
        <w:spacing w:line="720" w:lineRule="auto"/>
        <w:ind w:left="86" w:right="-1555"/>
        <w:jc w:val="both"/>
        <w:rPr>
          <w:rFonts w:ascii="Arial" w:hAnsi="Arial"/>
          <w:sz w:val="22"/>
        </w:rPr>
      </w:pPr>
      <w:r w:rsidRPr="0050693A">
        <w:rPr>
          <w:rFonts w:ascii="Arial" w:hAnsi="Arial"/>
          <w:sz w:val="22"/>
        </w:rPr>
        <w:t xml:space="preserve">TMP 8 </w:t>
      </w:r>
      <w:r w:rsidR="006E201C">
        <w:rPr>
          <w:rFonts w:ascii="Arial" w:hAnsi="Arial"/>
          <w:sz w:val="22"/>
        </w:rPr>
        <w:t>- Cash and Cash Flow M</w:t>
      </w:r>
      <w:r w:rsidRPr="0050693A">
        <w:rPr>
          <w:rFonts w:ascii="Arial" w:hAnsi="Arial"/>
          <w:sz w:val="22"/>
        </w:rPr>
        <w:t xml:space="preserve">anagement   </w:t>
      </w:r>
      <w:r w:rsidRPr="0050693A">
        <w:rPr>
          <w:rFonts w:ascii="Arial" w:hAnsi="Arial"/>
          <w:sz w:val="22"/>
        </w:rPr>
        <w:tab/>
      </w:r>
    </w:p>
    <w:p w14:paraId="0896EA5D" w14:textId="77777777" w:rsidR="00C661AA" w:rsidRPr="0050693A" w:rsidRDefault="00C661AA">
      <w:pPr>
        <w:tabs>
          <w:tab w:val="left" w:pos="2340"/>
          <w:tab w:val="left" w:pos="2700"/>
          <w:tab w:val="right" w:pos="8222"/>
        </w:tabs>
        <w:spacing w:line="720" w:lineRule="auto"/>
        <w:ind w:left="86" w:right="-1555"/>
        <w:jc w:val="both"/>
        <w:rPr>
          <w:rFonts w:ascii="Arial" w:hAnsi="Arial"/>
          <w:sz w:val="22"/>
        </w:rPr>
      </w:pPr>
      <w:r w:rsidRPr="0050693A">
        <w:rPr>
          <w:rFonts w:ascii="Arial" w:hAnsi="Arial"/>
          <w:sz w:val="22"/>
        </w:rPr>
        <w:t xml:space="preserve">TMP 9 </w:t>
      </w:r>
      <w:r w:rsidR="006E201C">
        <w:rPr>
          <w:rFonts w:ascii="Arial" w:hAnsi="Arial"/>
          <w:sz w:val="22"/>
        </w:rPr>
        <w:t>- Money L</w:t>
      </w:r>
      <w:r w:rsidRPr="0050693A">
        <w:rPr>
          <w:rFonts w:ascii="Arial" w:hAnsi="Arial"/>
          <w:sz w:val="22"/>
        </w:rPr>
        <w:t>aundering</w:t>
      </w:r>
      <w:r w:rsidRPr="0050693A">
        <w:rPr>
          <w:rFonts w:ascii="Arial" w:hAnsi="Arial"/>
          <w:sz w:val="22"/>
        </w:rPr>
        <w:tab/>
        <w:t xml:space="preserve">  </w:t>
      </w:r>
      <w:r w:rsidRPr="0050693A">
        <w:rPr>
          <w:rFonts w:ascii="Arial" w:hAnsi="Arial"/>
          <w:sz w:val="22"/>
        </w:rPr>
        <w:tab/>
      </w:r>
    </w:p>
    <w:p w14:paraId="20A9B48C" w14:textId="77777777" w:rsidR="00C661AA" w:rsidRPr="0050693A" w:rsidRDefault="00C661AA">
      <w:pPr>
        <w:tabs>
          <w:tab w:val="left" w:pos="2340"/>
          <w:tab w:val="left" w:pos="2700"/>
          <w:tab w:val="left" w:pos="3828"/>
          <w:tab w:val="right" w:pos="8222"/>
        </w:tabs>
        <w:spacing w:line="720" w:lineRule="auto"/>
        <w:ind w:left="86" w:right="-1555"/>
        <w:jc w:val="both"/>
        <w:rPr>
          <w:rFonts w:ascii="Arial" w:hAnsi="Arial"/>
          <w:sz w:val="22"/>
        </w:rPr>
      </w:pPr>
      <w:r w:rsidRPr="0050693A">
        <w:rPr>
          <w:rFonts w:ascii="Arial" w:hAnsi="Arial"/>
          <w:sz w:val="22"/>
        </w:rPr>
        <w:t xml:space="preserve">TMP 10 </w:t>
      </w:r>
      <w:r w:rsidR="006E201C">
        <w:rPr>
          <w:rFonts w:ascii="Arial" w:hAnsi="Arial"/>
          <w:sz w:val="22"/>
        </w:rPr>
        <w:t>-</w:t>
      </w:r>
      <w:r w:rsidRPr="0050693A">
        <w:rPr>
          <w:rFonts w:ascii="Arial" w:hAnsi="Arial"/>
          <w:sz w:val="22"/>
        </w:rPr>
        <w:t xml:space="preserve"> </w:t>
      </w:r>
      <w:r w:rsidR="00FF7797" w:rsidRPr="0050693A">
        <w:rPr>
          <w:rFonts w:ascii="Arial" w:hAnsi="Arial"/>
          <w:sz w:val="22"/>
        </w:rPr>
        <w:t>T</w:t>
      </w:r>
      <w:r w:rsidR="006E201C">
        <w:rPr>
          <w:rFonts w:ascii="Arial" w:hAnsi="Arial"/>
          <w:sz w:val="22"/>
        </w:rPr>
        <w:t>raining and Q</w:t>
      </w:r>
      <w:r w:rsidRPr="0050693A">
        <w:rPr>
          <w:rFonts w:ascii="Arial" w:hAnsi="Arial"/>
          <w:sz w:val="22"/>
        </w:rPr>
        <w:t>ualifications</w:t>
      </w:r>
      <w:r w:rsidRPr="0050693A">
        <w:rPr>
          <w:rFonts w:ascii="Arial" w:hAnsi="Arial"/>
          <w:sz w:val="22"/>
        </w:rPr>
        <w:tab/>
      </w:r>
    </w:p>
    <w:p w14:paraId="298032A2" w14:textId="77777777" w:rsidR="00C661AA" w:rsidRPr="0050693A" w:rsidRDefault="00C661AA">
      <w:pPr>
        <w:tabs>
          <w:tab w:val="left" w:pos="1260"/>
          <w:tab w:val="left" w:pos="2340"/>
          <w:tab w:val="left" w:pos="2700"/>
          <w:tab w:val="left" w:pos="3828"/>
          <w:tab w:val="right" w:pos="8222"/>
        </w:tabs>
        <w:spacing w:line="720" w:lineRule="auto"/>
        <w:ind w:left="86" w:right="-1555"/>
        <w:jc w:val="both"/>
        <w:rPr>
          <w:rFonts w:ascii="Arial" w:hAnsi="Arial"/>
          <w:sz w:val="22"/>
        </w:rPr>
      </w:pPr>
      <w:r w:rsidRPr="0050693A">
        <w:rPr>
          <w:rFonts w:ascii="Arial" w:hAnsi="Arial"/>
          <w:sz w:val="22"/>
        </w:rPr>
        <w:t xml:space="preserve">TMP 11 </w:t>
      </w:r>
      <w:r w:rsidR="006E201C">
        <w:rPr>
          <w:rFonts w:ascii="Arial" w:hAnsi="Arial"/>
          <w:sz w:val="22"/>
        </w:rPr>
        <w:t>- Use of External Service P</w:t>
      </w:r>
      <w:r w:rsidRPr="0050693A">
        <w:rPr>
          <w:rFonts w:ascii="Arial" w:hAnsi="Arial"/>
          <w:sz w:val="22"/>
        </w:rPr>
        <w:t>roviders</w:t>
      </w:r>
      <w:r w:rsidRPr="0050693A">
        <w:rPr>
          <w:rFonts w:ascii="Arial" w:hAnsi="Arial"/>
          <w:sz w:val="22"/>
        </w:rPr>
        <w:tab/>
      </w:r>
    </w:p>
    <w:p w14:paraId="3623272D" w14:textId="77777777" w:rsidR="00C661AA" w:rsidRDefault="00C661AA">
      <w:pPr>
        <w:tabs>
          <w:tab w:val="left" w:pos="2700"/>
          <w:tab w:val="left" w:pos="3828"/>
          <w:tab w:val="right" w:pos="8222"/>
        </w:tabs>
        <w:spacing w:line="720" w:lineRule="auto"/>
        <w:ind w:left="90" w:right="-1555"/>
        <w:jc w:val="both"/>
        <w:rPr>
          <w:rFonts w:ascii="Arial" w:hAnsi="Arial"/>
          <w:b/>
          <w:sz w:val="22"/>
        </w:rPr>
      </w:pPr>
      <w:r w:rsidRPr="0050693A">
        <w:rPr>
          <w:rFonts w:ascii="Arial" w:hAnsi="Arial"/>
          <w:sz w:val="22"/>
        </w:rPr>
        <w:t xml:space="preserve">TMP 12 </w:t>
      </w:r>
      <w:r w:rsidR="006E201C">
        <w:rPr>
          <w:rFonts w:ascii="Arial" w:hAnsi="Arial"/>
          <w:sz w:val="22"/>
        </w:rPr>
        <w:t>- Corporate G</w:t>
      </w:r>
      <w:r w:rsidRPr="0050693A">
        <w:rPr>
          <w:rFonts w:ascii="Arial" w:hAnsi="Arial"/>
          <w:sz w:val="22"/>
        </w:rPr>
        <w:t>overnance</w:t>
      </w:r>
      <w:r>
        <w:rPr>
          <w:rFonts w:ascii="Arial" w:hAnsi="Arial"/>
          <w:b/>
          <w:sz w:val="22"/>
        </w:rPr>
        <w:tab/>
      </w:r>
      <w:r>
        <w:rPr>
          <w:rFonts w:ascii="Arial" w:hAnsi="Arial"/>
          <w:b/>
          <w:sz w:val="22"/>
        </w:rPr>
        <w:tab/>
      </w:r>
    </w:p>
    <w:p w14:paraId="7DA2B745" w14:textId="77777777" w:rsidR="00C661AA" w:rsidRDefault="00C661AA">
      <w:pPr>
        <w:tabs>
          <w:tab w:val="right" w:pos="8910"/>
        </w:tabs>
        <w:spacing w:line="480" w:lineRule="auto"/>
        <w:ind w:left="86" w:right="-1555"/>
        <w:jc w:val="both"/>
        <w:rPr>
          <w:rFonts w:ascii="Arial" w:hAnsi="Arial"/>
          <w:b/>
          <w:sz w:val="28"/>
        </w:rPr>
      </w:pPr>
    </w:p>
    <w:p w14:paraId="665DCEAC" w14:textId="77777777" w:rsidR="00C661AA" w:rsidRDefault="00C661AA">
      <w:pPr>
        <w:tabs>
          <w:tab w:val="right" w:pos="8910"/>
        </w:tabs>
        <w:spacing w:line="480" w:lineRule="auto"/>
        <w:ind w:left="86" w:right="-1555"/>
        <w:jc w:val="both"/>
        <w:rPr>
          <w:rFonts w:ascii="Arial" w:hAnsi="Arial"/>
          <w:b/>
          <w:sz w:val="28"/>
        </w:rPr>
      </w:pPr>
    </w:p>
    <w:p w14:paraId="37CE7906" w14:textId="77777777" w:rsidR="00C661AA" w:rsidRDefault="00C661AA">
      <w:pPr>
        <w:tabs>
          <w:tab w:val="right" w:pos="8910"/>
        </w:tabs>
        <w:spacing w:line="480" w:lineRule="auto"/>
        <w:ind w:left="86" w:right="-1555"/>
        <w:jc w:val="both"/>
        <w:rPr>
          <w:rFonts w:ascii="Arial" w:hAnsi="Arial"/>
          <w:b/>
          <w:sz w:val="28"/>
        </w:rPr>
      </w:pPr>
    </w:p>
    <w:p w14:paraId="07059B2C" w14:textId="77777777" w:rsidR="00C661AA" w:rsidRDefault="00C661AA">
      <w:pPr>
        <w:tabs>
          <w:tab w:val="right" w:pos="8910"/>
        </w:tabs>
        <w:spacing w:line="480" w:lineRule="auto"/>
        <w:ind w:left="86" w:right="-1555"/>
        <w:jc w:val="both"/>
        <w:rPr>
          <w:rFonts w:ascii="Arial" w:hAnsi="Arial"/>
          <w:b/>
          <w:sz w:val="28"/>
        </w:rPr>
      </w:pPr>
    </w:p>
    <w:p w14:paraId="7D1E9F1A" w14:textId="77777777" w:rsidR="00C661AA" w:rsidRDefault="00C661AA">
      <w:pPr>
        <w:tabs>
          <w:tab w:val="right" w:pos="8910"/>
        </w:tabs>
        <w:spacing w:line="480" w:lineRule="auto"/>
        <w:ind w:left="86" w:right="-1555"/>
        <w:jc w:val="both"/>
        <w:rPr>
          <w:rFonts w:ascii="Arial" w:hAnsi="Arial"/>
          <w:b/>
          <w:sz w:val="28"/>
        </w:rPr>
      </w:pPr>
    </w:p>
    <w:p w14:paraId="1ACAAA86" w14:textId="77777777" w:rsidR="00C661AA" w:rsidRDefault="00C661AA">
      <w:pPr>
        <w:tabs>
          <w:tab w:val="right" w:pos="8910"/>
        </w:tabs>
        <w:spacing w:line="480" w:lineRule="auto"/>
        <w:ind w:left="86" w:right="-1555"/>
        <w:jc w:val="both"/>
        <w:rPr>
          <w:rFonts w:ascii="Arial" w:hAnsi="Arial"/>
          <w:b/>
          <w:sz w:val="28"/>
        </w:rPr>
      </w:pPr>
    </w:p>
    <w:p w14:paraId="6BFC96BE" w14:textId="77777777" w:rsidR="00C661AA" w:rsidRDefault="00C661AA" w:rsidP="00182E91">
      <w:pPr>
        <w:tabs>
          <w:tab w:val="right" w:pos="8910"/>
        </w:tabs>
        <w:spacing w:line="480" w:lineRule="auto"/>
        <w:ind w:left="86" w:right="-1555" w:hanging="86"/>
        <w:jc w:val="both"/>
        <w:rPr>
          <w:rFonts w:ascii="Arial" w:hAnsi="Arial"/>
          <w:b/>
          <w:sz w:val="28"/>
        </w:rPr>
      </w:pPr>
      <w:r>
        <w:rPr>
          <w:rFonts w:ascii="Arial" w:hAnsi="Arial"/>
          <w:b/>
          <w:sz w:val="28"/>
        </w:rPr>
        <w:lastRenderedPageBreak/>
        <w:t>T</w:t>
      </w:r>
      <w:r w:rsidR="005B7F6F">
        <w:rPr>
          <w:rFonts w:ascii="Arial" w:hAnsi="Arial"/>
          <w:b/>
          <w:sz w:val="28"/>
        </w:rPr>
        <w:t xml:space="preserve">reasury </w:t>
      </w:r>
      <w:r>
        <w:rPr>
          <w:rFonts w:ascii="Arial" w:hAnsi="Arial"/>
          <w:b/>
          <w:sz w:val="28"/>
        </w:rPr>
        <w:t>M</w:t>
      </w:r>
      <w:r w:rsidR="005B7F6F">
        <w:rPr>
          <w:rFonts w:ascii="Arial" w:hAnsi="Arial"/>
          <w:b/>
          <w:sz w:val="28"/>
        </w:rPr>
        <w:t xml:space="preserve">anagement </w:t>
      </w:r>
      <w:r>
        <w:rPr>
          <w:rFonts w:ascii="Arial" w:hAnsi="Arial"/>
          <w:b/>
          <w:sz w:val="28"/>
        </w:rPr>
        <w:t>P</w:t>
      </w:r>
      <w:r w:rsidR="005B7F6F">
        <w:rPr>
          <w:rFonts w:ascii="Arial" w:hAnsi="Arial"/>
          <w:b/>
          <w:sz w:val="28"/>
        </w:rPr>
        <w:t xml:space="preserve">ractice (TMP) </w:t>
      </w:r>
      <w:r>
        <w:rPr>
          <w:rFonts w:ascii="Arial" w:hAnsi="Arial"/>
          <w:b/>
          <w:sz w:val="28"/>
        </w:rPr>
        <w:t>1 RISK MANAGEMENT</w:t>
      </w:r>
    </w:p>
    <w:p w14:paraId="542FDC7A" w14:textId="77777777" w:rsidR="00182E91" w:rsidRDefault="00C661AA" w:rsidP="00182E91">
      <w:pPr>
        <w:spacing w:line="240" w:lineRule="exact"/>
        <w:ind w:right="14"/>
        <w:jc w:val="both"/>
        <w:rPr>
          <w:rFonts w:ascii="Arial" w:hAnsi="Arial"/>
          <w:sz w:val="22"/>
        </w:rPr>
      </w:pPr>
      <w:r>
        <w:rPr>
          <w:rFonts w:ascii="Arial" w:hAnsi="Arial"/>
          <w:b/>
          <w:sz w:val="22"/>
        </w:rPr>
        <w:t>1.</w:t>
      </w:r>
      <w:r>
        <w:rPr>
          <w:rFonts w:ascii="Arial" w:hAnsi="Arial"/>
          <w:b/>
          <w:sz w:val="22"/>
        </w:rPr>
        <w:tab/>
      </w:r>
      <w:r w:rsidR="00182E91">
        <w:rPr>
          <w:rFonts w:ascii="Arial" w:hAnsi="Arial"/>
          <w:b/>
          <w:sz w:val="22"/>
        </w:rPr>
        <w:t>CREDIT AND COUNTERPARTY RISK MANAGEMENT</w:t>
      </w:r>
    </w:p>
    <w:p w14:paraId="4B2A0C10" w14:textId="77777777" w:rsidR="00182E91" w:rsidRDefault="00182E91" w:rsidP="00182E91">
      <w:pPr>
        <w:spacing w:line="240" w:lineRule="exact"/>
        <w:ind w:right="9"/>
        <w:jc w:val="both"/>
        <w:rPr>
          <w:rFonts w:ascii="Arial" w:hAnsi="Arial"/>
          <w:sz w:val="22"/>
        </w:rPr>
      </w:pPr>
    </w:p>
    <w:p w14:paraId="271D9030" w14:textId="77777777" w:rsidR="00182E91" w:rsidRDefault="00182E91" w:rsidP="00182E91">
      <w:pPr>
        <w:ind w:left="709" w:right="11" w:hanging="709"/>
        <w:jc w:val="both"/>
        <w:rPr>
          <w:rFonts w:ascii="Arial" w:hAnsi="Arial"/>
          <w:b/>
          <w:sz w:val="22"/>
        </w:rPr>
      </w:pPr>
      <w:r>
        <w:rPr>
          <w:rFonts w:ascii="Arial" w:hAnsi="Arial"/>
          <w:b/>
          <w:sz w:val="22"/>
        </w:rPr>
        <w:t>1.1</w:t>
      </w:r>
      <w:r>
        <w:rPr>
          <w:rFonts w:ascii="Arial" w:hAnsi="Arial"/>
          <w:b/>
          <w:sz w:val="22"/>
        </w:rPr>
        <w:tab/>
        <w:t>C</w:t>
      </w:r>
      <w:r w:rsidR="00EC2BEC">
        <w:rPr>
          <w:rFonts w:ascii="Arial" w:hAnsi="Arial"/>
          <w:b/>
          <w:sz w:val="22"/>
        </w:rPr>
        <w:t>RITERIA TO BE USED FOR CREATING AND</w:t>
      </w:r>
      <w:r>
        <w:rPr>
          <w:rFonts w:ascii="Arial" w:hAnsi="Arial"/>
          <w:b/>
          <w:sz w:val="22"/>
        </w:rPr>
        <w:t xml:space="preserve"> MANAGING APPROVED COUNTERPARTY LISTS/LIMITS</w:t>
      </w:r>
    </w:p>
    <w:p w14:paraId="34315B21" w14:textId="77777777" w:rsidR="00377F9E" w:rsidRDefault="00377F9E" w:rsidP="00182E91">
      <w:pPr>
        <w:ind w:left="709" w:right="11" w:hanging="709"/>
        <w:jc w:val="both"/>
        <w:rPr>
          <w:rFonts w:ascii="Arial" w:hAnsi="Arial"/>
          <w:b/>
          <w:sz w:val="22"/>
        </w:rPr>
      </w:pPr>
    </w:p>
    <w:p w14:paraId="6481C4B9" w14:textId="00B355B9" w:rsidR="00377F9E" w:rsidRPr="00377F9E" w:rsidRDefault="00F26596" w:rsidP="000E0DAC">
      <w:pPr>
        <w:pStyle w:val="BodyText"/>
        <w:ind w:left="709" w:hanging="709"/>
        <w:jc w:val="both"/>
        <w:rPr>
          <w:rFonts w:ascii="Arial" w:hAnsi="Arial"/>
          <w:i/>
          <w:sz w:val="22"/>
          <w:szCs w:val="22"/>
        </w:rPr>
      </w:pPr>
      <w:r>
        <w:rPr>
          <w:rFonts w:ascii="Arial" w:hAnsi="Arial"/>
          <w:sz w:val="22"/>
          <w:szCs w:val="22"/>
        </w:rPr>
        <w:t>1.1.1</w:t>
      </w:r>
      <w:r>
        <w:rPr>
          <w:rFonts w:ascii="Arial" w:hAnsi="Arial"/>
          <w:sz w:val="22"/>
          <w:szCs w:val="22"/>
        </w:rPr>
        <w:tab/>
      </w:r>
      <w:r w:rsidR="00C41AAB">
        <w:rPr>
          <w:rFonts w:ascii="Arial" w:hAnsi="Arial"/>
          <w:sz w:val="22"/>
          <w:szCs w:val="22"/>
        </w:rPr>
        <w:t xml:space="preserve">The </w:t>
      </w:r>
      <w:r w:rsidR="00C41AAB" w:rsidRPr="00090723">
        <w:rPr>
          <w:rFonts w:ascii="Arial" w:hAnsi="Arial"/>
          <w:sz w:val="22"/>
          <w:szCs w:val="22"/>
        </w:rPr>
        <w:t>Welsh Government</w:t>
      </w:r>
      <w:r w:rsidR="00377F9E" w:rsidRPr="00090723">
        <w:rPr>
          <w:rFonts w:ascii="Arial" w:hAnsi="Arial"/>
          <w:sz w:val="22"/>
          <w:szCs w:val="22"/>
        </w:rPr>
        <w:t xml:space="preserve"> issued</w:t>
      </w:r>
      <w:r w:rsidR="00C41AAB" w:rsidRPr="00090723">
        <w:rPr>
          <w:rFonts w:ascii="Arial" w:hAnsi="Arial"/>
          <w:sz w:val="22"/>
          <w:szCs w:val="22"/>
        </w:rPr>
        <w:t xml:space="preserve"> revised</w:t>
      </w:r>
      <w:r w:rsidR="00377F9E" w:rsidRPr="00090723">
        <w:rPr>
          <w:rFonts w:ascii="Arial" w:hAnsi="Arial"/>
          <w:sz w:val="22"/>
          <w:szCs w:val="22"/>
        </w:rPr>
        <w:t xml:space="preserve"> Investment Guidance in </w:t>
      </w:r>
      <w:r w:rsidR="00C41AAB" w:rsidRPr="00090723">
        <w:rPr>
          <w:rFonts w:ascii="Arial" w:hAnsi="Arial"/>
          <w:sz w:val="22"/>
          <w:szCs w:val="22"/>
        </w:rPr>
        <w:t>April</w:t>
      </w:r>
      <w:r w:rsidR="00377F9E" w:rsidRPr="00090723">
        <w:rPr>
          <w:rFonts w:ascii="Arial" w:hAnsi="Arial"/>
          <w:sz w:val="22"/>
          <w:szCs w:val="22"/>
        </w:rPr>
        <w:t xml:space="preserve"> 20</w:t>
      </w:r>
      <w:r w:rsidR="00C41AAB" w:rsidRPr="00090723">
        <w:rPr>
          <w:rFonts w:ascii="Arial" w:hAnsi="Arial"/>
          <w:sz w:val="22"/>
          <w:szCs w:val="22"/>
        </w:rPr>
        <w:t>1</w:t>
      </w:r>
      <w:r w:rsidR="00377F9E" w:rsidRPr="00090723">
        <w:rPr>
          <w:rFonts w:ascii="Arial" w:hAnsi="Arial"/>
          <w:sz w:val="22"/>
          <w:szCs w:val="22"/>
        </w:rPr>
        <w:t>0</w:t>
      </w:r>
      <w:r w:rsidR="00377F9E" w:rsidRPr="00377F9E">
        <w:rPr>
          <w:rFonts w:ascii="Arial" w:hAnsi="Arial"/>
          <w:sz w:val="22"/>
          <w:szCs w:val="22"/>
        </w:rPr>
        <w:t xml:space="preserve">, and </w:t>
      </w:r>
      <w:r w:rsidR="00C41AAB">
        <w:rPr>
          <w:rFonts w:ascii="Arial" w:hAnsi="Arial"/>
          <w:sz w:val="22"/>
          <w:szCs w:val="22"/>
        </w:rPr>
        <w:t xml:space="preserve">this forms the structure of the </w:t>
      </w:r>
      <w:r w:rsidR="00DC5DE0">
        <w:rPr>
          <w:rFonts w:ascii="Arial" w:hAnsi="Arial"/>
          <w:sz w:val="22"/>
          <w:szCs w:val="22"/>
        </w:rPr>
        <w:t>Police and Crime Commissioner for Gwent’s (</w:t>
      </w:r>
      <w:r w:rsidR="00000469">
        <w:rPr>
          <w:rFonts w:ascii="Arial" w:hAnsi="Arial"/>
          <w:sz w:val="22"/>
          <w:szCs w:val="22"/>
        </w:rPr>
        <w:t>Commissioner</w:t>
      </w:r>
      <w:r w:rsidR="00DC5DE0">
        <w:rPr>
          <w:rFonts w:ascii="Arial" w:hAnsi="Arial"/>
          <w:sz w:val="22"/>
          <w:szCs w:val="22"/>
        </w:rPr>
        <w:t>)</w:t>
      </w:r>
      <w:r w:rsidR="00000469">
        <w:rPr>
          <w:rFonts w:ascii="Arial" w:hAnsi="Arial"/>
          <w:sz w:val="22"/>
          <w:szCs w:val="22"/>
        </w:rPr>
        <w:t xml:space="preserve"> </w:t>
      </w:r>
      <w:r w:rsidR="00377F9E" w:rsidRPr="00377F9E">
        <w:rPr>
          <w:rFonts w:ascii="Arial" w:hAnsi="Arial"/>
          <w:sz w:val="22"/>
          <w:szCs w:val="22"/>
        </w:rPr>
        <w:t>policy below.</w:t>
      </w:r>
    </w:p>
    <w:p w14:paraId="6164CED6" w14:textId="77777777" w:rsidR="00377F9E" w:rsidRPr="00377F9E" w:rsidRDefault="00377F9E" w:rsidP="00377F9E">
      <w:pPr>
        <w:jc w:val="both"/>
        <w:rPr>
          <w:rFonts w:ascii="Arial" w:hAnsi="Arial"/>
          <w:sz w:val="22"/>
          <w:szCs w:val="22"/>
        </w:rPr>
      </w:pPr>
    </w:p>
    <w:p w14:paraId="735FDB94" w14:textId="52C1AA75" w:rsidR="00377F9E" w:rsidRPr="00C3569B" w:rsidRDefault="00A34BBC" w:rsidP="00A34BBC">
      <w:pPr>
        <w:ind w:left="709" w:hanging="709"/>
        <w:jc w:val="both"/>
        <w:rPr>
          <w:rFonts w:ascii="Arial" w:hAnsi="Arial"/>
          <w:b/>
          <w:sz w:val="22"/>
          <w:szCs w:val="22"/>
        </w:rPr>
      </w:pPr>
      <w:r>
        <w:rPr>
          <w:rFonts w:ascii="Arial" w:hAnsi="Arial"/>
          <w:sz w:val="22"/>
          <w:szCs w:val="22"/>
        </w:rPr>
        <w:t>1.1.2</w:t>
      </w:r>
      <w:r>
        <w:rPr>
          <w:rFonts w:ascii="Arial" w:hAnsi="Arial"/>
          <w:sz w:val="22"/>
          <w:szCs w:val="22"/>
        </w:rPr>
        <w:tab/>
      </w:r>
      <w:r w:rsidR="00377F9E" w:rsidRPr="00377F9E">
        <w:rPr>
          <w:rFonts w:ascii="Arial" w:hAnsi="Arial"/>
          <w:sz w:val="22"/>
          <w:szCs w:val="22"/>
        </w:rPr>
        <w:t xml:space="preserve">The key intention of the Guidance is to maintain the current requirement for </w:t>
      </w:r>
      <w:r w:rsidR="00000469">
        <w:rPr>
          <w:rFonts w:ascii="Arial" w:hAnsi="Arial"/>
          <w:sz w:val="22"/>
          <w:szCs w:val="22"/>
        </w:rPr>
        <w:t xml:space="preserve">Local Authorities </w:t>
      </w:r>
      <w:r w:rsidR="00000469" w:rsidRPr="006133C1">
        <w:rPr>
          <w:rFonts w:ascii="Arial" w:hAnsi="Arial"/>
          <w:sz w:val="22"/>
          <w:szCs w:val="22"/>
        </w:rPr>
        <w:t>and P</w:t>
      </w:r>
      <w:r w:rsidR="006133C1" w:rsidRPr="006133C1">
        <w:rPr>
          <w:rFonts w:ascii="Arial" w:hAnsi="Arial"/>
          <w:sz w:val="22"/>
          <w:szCs w:val="22"/>
        </w:rPr>
        <w:t xml:space="preserve">olice and </w:t>
      </w:r>
      <w:r w:rsidR="00000469" w:rsidRPr="006133C1">
        <w:rPr>
          <w:rFonts w:ascii="Arial" w:hAnsi="Arial"/>
          <w:sz w:val="22"/>
          <w:szCs w:val="22"/>
        </w:rPr>
        <w:t>C</w:t>
      </w:r>
      <w:r w:rsidR="006133C1" w:rsidRPr="006133C1">
        <w:rPr>
          <w:rFonts w:ascii="Arial" w:hAnsi="Arial"/>
          <w:sz w:val="22"/>
          <w:szCs w:val="22"/>
        </w:rPr>
        <w:t xml:space="preserve">rime </w:t>
      </w:r>
      <w:r w:rsidR="00000469" w:rsidRPr="006133C1">
        <w:rPr>
          <w:rFonts w:ascii="Arial" w:hAnsi="Arial"/>
          <w:sz w:val="22"/>
          <w:szCs w:val="22"/>
        </w:rPr>
        <w:t>C</w:t>
      </w:r>
      <w:r w:rsidR="006133C1" w:rsidRPr="006133C1">
        <w:rPr>
          <w:rFonts w:ascii="Arial" w:hAnsi="Arial"/>
          <w:sz w:val="22"/>
          <w:szCs w:val="22"/>
        </w:rPr>
        <w:t>ommissioner</w:t>
      </w:r>
      <w:r w:rsidR="00000469" w:rsidRPr="006133C1">
        <w:rPr>
          <w:rFonts w:ascii="Arial" w:hAnsi="Arial"/>
          <w:sz w:val="22"/>
          <w:szCs w:val="22"/>
        </w:rPr>
        <w:t>s</w:t>
      </w:r>
      <w:r w:rsidR="00000469">
        <w:rPr>
          <w:rFonts w:ascii="Arial" w:hAnsi="Arial"/>
          <w:sz w:val="22"/>
          <w:szCs w:val="22"/>
        </w:rPr>
        <w:t xml:space="preserve"> </w:t>
      </w:r>
      <w:r w:rsidR="00D6271A">
        <w:rPr>
          <w:rFonts w:ascii="Arial" w:hAnsi="Arial"/>
          <w:sz w:val="22"/>
          <w:szCs w:val="22"/>
        </w:rPr>
        <w:t>to invest prudently</w:t>
      </w:r>
      <w:r w:rsidR="00377F9E" w:rsidRPr="00377F9E">
        <w:rPr>
          <w:rFonts w:ascii="Arial" w:hAnsi="Arial"/>
          <w:sz w:val="22"/>
          <w:szCs w:val="22"/>
        </w:rPr>
        <w:t xml:space="preserve"> and that priority is given to security and liquidity before yield.  In order to facilitate this </w:t>
      </w:r>
      <w:proofErr w:type="gramStart"/>
      <w:r w:rsidR="00377F9E" w:rsidRPr="00377F9E">
        <w:rPr>
          <w:rFonts w:ascii="Arial" w:hAnsi="Arial"/>
          <w:sz w:val="22"/>
          <w:szCs w:val="22"/>
        </w:rPr>
        <w:t>objective</w:t>
      </w:r>
      <w:proofErr w:type="gramEnd"/>
      <w:r w:rsidR="00377F9E" w:rsidRPr="00377F9E">
        <w:rPr>
          <w:rFonts w:ascii="Arial" w:hAnsi="Arial"/>
          <w:sz w:val="22"/>
          <w:szCs w:val="22"/>
        </w:rPr>
        <w:t xml:space="preserve"> the guidance requires th</w:t>
      </w:r>
      <w:r w:rsidR="00000469">
        <w:rPr>
          <w:rFonts w:ascii="Arial" w:hAnsi="Arial"/>
          <w:sz w:val="22"/>
          <w:szCs w:val="22"/>
        </w:rPr>
        <w:t xml:space="preserve">e </w:t>
      </w:r>
      <w:r w:rsidR="006133C1" w:rsidRPr="006133C1">
        <w:rPr>
          <w:rFonts w:ascii="Arial" w:hAnsi="Arial"/>
          <w:sz w:val="22"/>
          <w:szCs w:val="22"/>
        </w:rPr>
        <w:t>Commissioner</w:t>
      </w:r>
      <w:r w:rsidR="00000469" w:rsidRPr="006133C1">
        <w:rPr>
          <w:rFonts w:ascii="Arial" w:hAnsi="Arial"/>
          <w:sz w:val="22"/>
          <w:szCs w:val="22"/>
        </w:rPr>
        <w:t xml:space="preserve"> </w:t>
      </w:r>
      <w:r w:rsidR="00377F9E" w:rsidRPr="006133C1">
        <w:rPr>
          <w:rFonts w:ascii="Arial" w:hAnsi="Arial"/>
          <w:sz w:val="22"/>
          <w:szCs w:val="22"/>
        </w:rPr>
        <w:t>to have regard to the CIPFA publication Treasury Management in the Public Services: Code of Practice and Cross-Sectoral Guidance Notes</w:t>
      </w:r>
      <w:r w:rsidR="00000469" w:rsidRPr="006133C1">
        <w:rPr>
          <w:rFonts w:ascii="Arial" w:hAnsi="Arial"/>
          <w:sz w:val="22"/>
          <w:szCs w:val="22"/>
        </w:rPr>
        <w:t xml:space="preserve"> (20</w:t>
      </w:r>
      <w:r w:rsidR="00D35AB5">
        <w:rPr>
          <w:rFonts w:ascii="Arial" w:hAnsi="Arial"/>
          <w:sz w:val="22"/>
          <w:szCs w:val="22"/>
        </w:rPr>
        <w:t>2</w:t>
      </w:r>
      <w:r w:rsidR="00000469" w:rsidRPr="006133C1">
        <w:rPr>
          <w:rFonts w:ascii="Arial" w:hAnsi="Arial"/>
          <w:sz w:val="22"/>
          <w:szCs w:val="22"/>
        </w:rPr>
        <w:t>1 edition).</w:t>
      </w:r>
      <w:r w:rsidR="00000469">
        <w:rPr>
          <w:rFonts w:ascii="Arial" w:hAnsi="Arial"/>
          <w:sz w:val="22"/>
          <w:szCs w:val="22"/>
        </w:rPr>
        <w:t xml:space="preserve">  </w:t>
      </w:r>
      <w:r w:rsidR="00377F9E" w:rsidRPr="00C3569B">
        <w:rPr>
          <w:rFonts w:ascii="Arial" w:hAnsi="Arial"/>
          <w:b/>
          <w:sz w:val="22"/>
          <w:szCs w:val="22"/>
        </w:rPr>
        <w:t>TMP 1(</w:t>
      </w:r>
      <w:r w:rsidR="00F85617" w:rsidRPr="00C3569B">
        <w:rPr>
          <w:rFonts w:ascii="Arial" w:hAnsi="Arial"/>
          <w:b/>
          <w:sz w:val="22"/>
          <w:szCs w:val="22"/>
        </w:rPr>
        <w:t xml:space="preserve">1), </w:t>
      </w:r>
      <w:r w:rsidR="00377F9E" w:rsidRPr="00C3569B">
        <w:rPr>
          <w:rFonts w:ascii="Arial" w:hAnsi="Arial"/>
          <w:b/>
          <w:sz w:val="22"/>
          <w:szCs w:val="22"/>
        </w:rPr>
        <w:t>covering investment counterparty policy requires approval each year</w:t>
      </w:r>
      <w:r w:rsidR="005B7F6F" w:rsidRPr="00C3569B">
        <w:rPr>
          <w:rFonts w:ascii="Arial" w:hAnsi="Arial"/>
          <w:b/>
          <w:sz w:val="22"/>
          <w:szCs w:val="22"/>
        </w:rPr>
        <w:t>.</w:t>
      </w:r>
      <w:r w:rsidR="00451828">
        <w:rPr>
          <w:rFonts w:ascii="Arial" w:hAnsi="Arial"/>
          <w:b/>
          <w:sz w:val="22"/>
          <w:szCs w:val="22"/>
        </w:rPr>
        <w:t xml:space="preserve">  </w:t>
      </w:r>
    </w:p>
    <w:p w14:paraId="3F77B5ED" w14:textId="77777777" w:rsidR="00377F9E" w:rsidRPr="00C3569B" w:rsidRDefault="00377F9E" w:rsidP="00377F9E">
      <w:pPr>
        <w:jc w:val="both"/>
        <w:rPr>
          <w:rFonts w:ascii="Arial" w:hAnsi="Arial"/>
          <w:b/>
          <w:sz w:val="22"/>
          <w:szCs w:val="22"/>
        </w:rPr>
      </w:pPr>
    </w:p>
    <w:p w14:paraId="6E8B13FF" w14:textId="77777777" w:rsidR="00377F9E" w:rsidRPr="00377F9E" w:rsidRDefault="008D6434" w:rsidP="008D6434">
      <w:pPr>
        <w:ind w:left="709" w:hanging="709"/>
        <w:jc w:val="both"/>
        <w:rPr>
          <w:rFonts w:ascii="Arial" w:hAnsi="Arial"/>
          <w:sz w:val="22"/>
          <w:szCs w:val="22"/>
        </w:rPr>
      </w:pPr>
      <w:r w:rsidRPr="008D6434">
        <w:rPr>
          <w:rFonts w:ascii="Arial" w:hAnsi="Arial"/>
          <w:sz w:val="22"/>
          <w:szCs w:val="22"/>
        </w:rPr>
        <w:t>1.1.3</w:t>
      </w:r>
      <w:r>
        <w:rPr>
          <w:rFonts w:ascii="Arial" w:hAnsi="Arial"/>
          <w:b/>
          <w:sz w:val="22"/>
          <w:szCs w:val="22"/>
        </w:rPr>
        <w:tab/>
      </w:r>
      <w:r w:rsidR="00377F9E" w:rsidRPr="00377F9E">
        <w:rPr>
          <w:rFonts w:ascii="Arial" w:hAnsi="Arial"/>
          <w:b/>
          <w:sz w:val="22"/>
          <w:szCs w:val="22"/>
        </w:rPr>
        <w:t>Annual Investment Strategy</w:t>
      </w:r>
      <w:r w:rsidR="00377F9E" w:rsidRPr="00377F9E">
        <w:rPr>
          <w:rFonts w:ascii="Arial" w:hAnsi="Arial"/>
          <w:sz w:val="22"/>
          <w:szCs w:val="22"/>
        </w:rPr>
        <w:t xml:space="preserve"> - The key requirements of both the Code and the investment guidance are to set an annual investment strategy, as part of its annual treasury strategy for the following year</w:t>
      </w:r>
      <w:r w:rsidR="00377F9E" w:rsidRPr="00377F9E">
        <w:rPr>
          <w:rFonts w:ascii="Arial" w:hAnsi="Arial"/>
          <w:i/>
          <w:sz w:val="22"/>
          <w:szCs w:val="22"/>
        </w:rPr>
        <w:t>,</w:t>
      </w:r>
      <w:r w:rsidR="00377F9E" w:rsidRPr="00377F9E">
        <w:rPr>
          <w:rFonts w:ascii="Arial" w:hAnsi="Arial"/>
          <w:sz w:val="22"/>
          <w:szCs w:val="22"/>
        </w:rPr>
        <w:t xml:space="preserve"> covering the identification and approval of following:</w:t>
      </w:r>
    </w:p>
    <w:p w14:paraId="688B01BD" w14:textId="77777777" w:rsidR="00377F9E" w:rsidRPr="00377F9E" w:rsidRDefault="00377F9E" w:rsidP="00377F9E">
      <w:pPr>
        <w:jc w:val="both"/>
        <w:rPr>
          <w:rFonts w:ascii="Arial" w:hAnsi="Arial"/>
          <w:sz w:val="22"/>
          <w:szCs w:val="22"/>
        </w:rPr>
      </w:pPr>
    </w:p>
    <w:p w14:paraId="37CEA346" w14:textId="77777777" w:rsidR="00377F9E" w:rsidRDefault="00377F9E" w:rsidP="00303F26">
      <w:pPr>
        <w:numPr>
          <w:ilvl w:val="0"/>
          <w:numId w:val="19"/>
        </w:numPr>
        <w:jc w:val="both"/>
        <w:rPr>
          <w:rFonts w:ascii="Arial" w:hAnsi="Arial"/>
          <w:sz w:val="22"/>
          <w:szCs w:val="22"/>
        </w:rPr>
      </w:pPr>
      <w:r w:rsidRPr="00377F9E">
        <w:rPr>
          <w:rFonts w:ascii="Arial" w:hAnsi="Arial"/>
          <w:sz w:val="22"/>
          <w:szCs w:val="22"/>
        </w:rPr>
        <w:t>The strategy guidelines for choosing and placing investments, particu</w:t>
      </w:r>
      <w:r w:rsidR="008B47D3">
        <w:rPr>
          <w:rFonts w:ascii="Arial" w:hAnsi="Arial"/>
          <w:sz w:val="22"/>
          <w:szCs w:val="22"/>
        </w:rPr>
        <w:t>larly non-</w:t>
      </w:r>
      <w:r w:rsidR="0020326A">
        <w:rPr>
          <w:rFonts w:ascii="Arial" w:hAnsi="Arial"/>
          <w:sz w:val="22"/>
          <w:szCs w:val="22"/>
        </w:rPr>
        <w:t>specified investments;</w:t>
      </w:r>
    </w:p>
    <w:p w14:paraId="0D5A98B0" w14:textId="77777777" w:rsidR="00377F9E" w:rsidRDefault="00377F9E" w:rsidP="00303F26">
      <w:pPr>
        <w:numPr>
          <w:ilvl w:val="0"/>
          <w:numId w:val="19"/>
        </w:numPr>
        <w:jc w:val="both"/>
        <w:rPr>
          <w:rFonts w:ascii="Arial" w:hAnsi="Arial"/>
          <w:sz w:val="22"/>
          <w:szCs w:val="22"/>
        </w:rPr>
      </w:pPr>
      <w:r w:rsidRPr="00377F9E">
        <w:rPr>
          <w:rFonts w:ascii="Arial" w:hAnsi="Arial"/>
          <w:sz w:val="22"/>
          <w:szCs w:val="22"/>
        </w:rPr>
        <w:t>The principles to be used to determine the maximum periods f</w:t>
      </w:r>
      <w:r w:rsidR="008B47D3">
        <w:rPr>
          <w:rFonts w:ascii="Arial" w:hAnsi="Arial"/>
          <w:sz w:val="22"/>
          <w:szCs w:val="22"/>
        </w:rPr>
        <w:t xml:space="preserve">or which funds can </w:t>
      </w:r>
      <w:r w:rsidR="0020326A">
        <w:rPr>
          <w:rFonts w:ascii="Arial" w:hAnsi="Arial"/>
          <w:sz w:val="22"/>
          <w:szCs w:val="22"/>
        </w:rPr>
        <w:t>be committed;</w:t>
      </w:r>
    </w:p>
    <w:p w14:paraId="67A04CC3" w14:textId="7AEC577F" w:rsidR="00377F9E" w:rsidRDefault="00377F9E" w:rsidP="00303F26">
      <w:pPr>
        <w:numPr>
          <w:ilvl w:val="0"/>
          <w:numId w:val="19"/>
        </w:numPr>
        <w:jc w:val="both"/>
        <w:rPr>
          <w:rFonts w:ascii="Arial" w:hAnsi="Arial"/>
          <w:sz w:val="22"/>
          <w:szCs w:val="22"/>
        </w:rPr>
      </w:pPr>
      <w:r w:rsidRPr="00377F9E">
        <w:rPr>
          <w:rFonts w:ascii="Arial" w:hAnsi="Arial"/>
          <w:sz w:val="22"/>
          <w:szCs w:val="22"/>
        </w:rPr>
        <w:t xml:space="preserve">Specified investments the </w:t>
      </w:r>
      <w:r w:rsidR="00FC3DB9">
        <w:rPr>
          <w:rFonts w:ascii="Arial" w:hAnsi="Arial"/>
          <w:sz w:val="22"/>
          <w:szCs w:val="22"/>
        </w:rPr>
        <w:t>Commissioner</w:t>
      </w:r>
      <w:r w:rsidR="003F0CDD">
        <w:rPr>
          <w:rFonts w:ascii="Arial" w:hAnsi="Arial"/>
          <w:sz w:val="22"/>
          <w:szCs w:val="22"/>
        </w:rPr>
        <w:t xml:space="preserve"> </w:t>
      </w:r>
      <w:r w:rsidRPr="00377F9E">
        <w:rPr>
          <w:rFonts w:ascii="Arial" w:hAnsi="Arial"/>
          <w:sz w:val="22"/>
          <w:szCs w:val="22"/>
        </w:rPr>
        <w:t xml:space="preserve">will use.  These are high security (i.e. </w:t>
      </w:r>
      <w:r w:rsidR="0020326A">
        <w:rPr>
          <w:rFonts w:ascii="Arial" w:hAnsi="Arial"/>
          <w:sz w:val="22"/>
          <w:szCs w:val="22"/>
        </w:rPr>
        <w:t xml:space="preserve">high </w:t>
      </w:r>
      <w:r w:rsidRPr="00377F9E">
        <w:rPr>
          <w:rFonts w:ascii="Arial" w:hAnsi="Arial"/>
          <w:sz w:val="22"/>
          <w:szCs w:val="22"/>
        </w:rPr>
        <w:t xml:space="preserve">credit rating, although this is defined by the </w:t>
      </w:r>
      <w:r w:rsidR="00FC3DB9">
        <w:rPr>
          <w:rFonts w:ascii="Arial" w:hAnsi="Arial"/>
          <w:sz w:val="22"/>
          <w:szCs w:val="22"/>
        </w:rPr>
        <w:t>Commissioner</w:t>
      </w:r>
      <w:r w:rsidRPr="00377F9E">
        <w:rPr>
          <w:rFonts w:ascii="Arial" w:hAnsi="Arial"/>
          <w:sz w:val="22"/>
          <w:szCs w:val="22"/>
        </w:rPr>
        <w:t xml:space="preserve">, and no guidelines are given) and high liquidity investments in sterling and with a </w:t>
      </w:r>
      <w:r w:rsidR="0020326A">
        <w:rPr>
          <w:rFonts w:ascii="Arial" w:hAnsi="Arial"/>
          <w:sz w:val="22"/>
          <w:szCs w:val="22"/>
        </w:rPr>
        <w:t xml:space="preserve">maturity of no more than </w:t>
      </w:r>
      <w:r w:rsidR="008B47D3">
        <w:rPr>
          <w:rFonts w:ascii="Arial" w:hAnsi="Arial"/>
          <w:sz w:val="22"/>
          <w:szCs w:val="22"/>
        </w:rPr>
        <w:t xml:space="preserve">a </w:t>
      </w:r>
      <w:r w:rsidR="0020326A">
        <w:rPr>
          <w:rFonts w:ascii="Arial" w:hAnsi="Arial"/>
          <w:sz w:val="22"/>
          <w:szCs w:val="22"/>
        </w:rPr>
        <w:t>year</w:t>
      </w:r>
      <w:r w:rsidR="008B47D3">
        <w:rPr>
          <w:rFonts w:ascii="Arial" w:hAnsi="Arial"/>
          <w:sz w:val="22"/>
          <w:szCs w:val="22"/>
        </w:rPr>
        <w:t xml:space="preserve"> (two years for Local Authorities)</w:t>
      </w:r>
      <w:r w:rsidR="0020326A">
        <w:rPr>
          <w:rFonts w:ascii="Arial" w:hAnsi="Arial"/>
          <w:sz w:val="22"/>
          <w:szCs w:val="22"/>
        </w:rPr>
        <w:t>; and</w:t>
      </w:r>
    </w:p>
    <w:p w14:paraId="0BADB0DB" w14:textId="77777777" w:rsidR="00377F9E" w:rsidRPr="00377F9E" w:rsidRDefault="00377F9E" w:rsidP="00303F26">
      <w:pPr>
        <w:numPr>
          <w:ilvl w:val="0"/>
          <w:numId w:val="19"/>
        </w:numPr>
        <w:jc w:val="both"/>
        <w:rPr>
          <w:rFonts w:ascii="Arial" w:hAnsi="Arial"/>
          <w:sz w:val="22"/>
          <w:szCs w:val="22"/>
        </w:rPr>
      </w:pPr>
      <w:r w:rsidRPr="00377F9E">
        <w:rPr>
          <w:rFonts w:ascii="Arial" w:hAnsi="Arial"/>
          <w:sz w:val="22"/>
          <w:szCs w:val="22"/>
        </w:rPr>
        <w:t>Non-specified investments, clarifying the greater risk implications, identifying the general types of investment that may be used and a limit to the overall amount of various categories that can be held at any time.</w:t>
      </w:r>
    </w:p>
    <w:p w14:paraId="21667722" w14:textId="77777777" w:rsidR="00377F9E" w:rsidRPr="00377F9E" w:rsidRDefault="00377F9E" w:rsidP="00377F9E">
      <w:pPr>
        <w:jc w:val="both"/>
        <w:rPr>
          <w:rFonts w:ascii="Arial" w:hAnsi="Arial"/>
          <w:sz w:val="22"/>
          <w:szCs w:val="22"/>
        </w:rPr>
      </w:pPr>
    </w:p>
    <w:p w14:paraId="72F52851" w14:textId="77777777" w:rsidR="00377F9E" w:rsidRPr="00377F9E" w:rsidRDefault="000B1C51" w:rsidP="000B1C51">
      <w:pPr>
        <w:pStyle w:val="BodyText"/>
        <w:jc w:val="left"/>
        <w:rPr>
          <w:rFonts w:ascii="Arial" w:hAnsi="Arial"/>
          <w:sz w:val="22"/>
          <w:szCs w:val="22"/>
        </w:rPr>
      </w:pPr>
      <w:r>
        <w:rPr>
          <w:rFonts w:ascii="Arial" w:hAnsi="Arial"/>
          <w:sz w:val="22"/>
          <w:szCs w:val="22"/>
        </w:rPr>
        <w:t>1.1.4</w:t>
      </w:r>
      <w:r>
        <w:rPr>
          <w:rFonts w:ascii="Arial" w:hAnsi="Arial"/>
          <w:sz w:val="22"/>
          <w:szCs w:val="22"/>
        </w:rPr>
        <w:tab/>
      </w:r>
      <w:r w:rsidR="00377F9E" w:rsidRPr="00377F9E">
        <w:rPr>
          <w:rFonts w:ascii="Arial" w:hAnsi="Arial"/>
          <w:sz w:val="22"/>
          <w:szCs w:val="22"/>
        </w:rPr>
        <w:t xml:space="preserve">The investment policy proposed for the </w:t>
      </w:r>
      <w:r w:rsidR="00BF409E">
        <w:rPr>
          <w:rFonts w:ascii="Arial" w:hAnsi="Arial"/>
          <w:sz w:val="22"/>
          <w:szCs w:val="22"/>
        </w:rPr>
        <w:t>Commissioner</w:t>
      </w:r>
      <w:r w:rsidR="003F0CDD">
        <w:rPr>
          <w:rFonts w:ascii="Arial" w:hAnsi="Arial"/>
          <w:sz w:val="22"/>
          <w:szCs w:val="22"/>
        </w:rPr>
        <w:t xml:space="preserve"> </w:t>
      </w:r>
      <w:r w:rsidR="00377F9E" w:rsidRPr="00377F9E">
        <w:rPr>
          <w:rFonts w:ascii="Arial" w:hAnsi="Arial"/>
          <w:sz w:val="22"/>
          <w:szCs w:val="22"/>
        </w:rPr>
        <w:t>is:</w:t>
      </w:r>
    </w:p>
    <w:p w14:paraId="4218AAE1" w14:textId="77777777" w:rsidR="00377F9E" w:rsidRPr="00377F9E" w:rsidRDefault="00377F9E" w:rsidP="00377F9E">
      <w:pPr>
        <w:jc w:val="both"/>
        <w:rPr>
          <w:rFonts w:ascii="Arial" w:hAnsi="Arial"/>
          <w:sz w:val="22"/>
          <w:szCs w:val="22"/>
        </w:rPr>
      </w:pPr>
    </w:p>
    <w:p w14:paraId="47605287" w14:textId="77777777" w:rsidR="00377F9E" w:rsidRDefault="00377F9E" w:rsidP="00BF409E">
      <w:pPr>
        <w:ind w:left="709"/>
        <w:jc w:val="both"/>
        <w:rPr>
          <w:rFonts w:ascii="Arial" w:hAnsi="Arial"/>
          <w:sz w:val="22"/>
          <w:szCs w:val="22"/>
        </w:rPr>
      </w:pPr>
      <w:r w:rsidRPr="00377F9E">
        <w:rPr>
          <w:rFonts w:ascii="Arial" w:hAnsi="Arial"/>
          <w:b/>
          <w:sz w:val="22"/>
          <w:szCs w:val="22"/>
        </w:rPr>
        <w:t>Strategy Guidelines</w:t>
      </w:r>
      <w:r w:rsidRPr="00377F9E">
        <w:rPr>
          <w:rFonts w:ascii="Arial" w:hAnsi="Arial"/>
          <w:sz w:val="22"/>
          <w:szCs w:val="22"/>
        </w:rPr>
        <w:t xml:space="preserve"> – The main strategy guidelines are contained in </w:t>
      </w:r>
      <w:r w:rsidR="00BF409E">
        <w:rPr>
          <w:rFonts w:ascii="Arial" w:hAnsi="Arial"/>
          <w:sz w:val="22"/>
          <w:szCs w:val="22"/>
        </w:rPr>
        <w:t>the Treasury Management Strategy.</w:t>
      </w:r>
    </w:p>
    <w:p w14:paraId="554AE83F" w14:textId="77777777" w:rsidR="00BF409E" w:rsidRPr="00377F9E" w:rsidRDefault="00BF409E" w:rsidP="00BF409E">
      <w:pPr>
        <w:ind w:left="709"/>
        <w:jc w:val="both"/>
        <w:rPr>
          <w:rFonts w:ascii="Arial" w:hAnsi="Arial"/>
          <w:sz w:val="22"/>
          <w:szCs w:val="22"/>
        </w:rPr>
      </w:pPr>
    </w:p>
    <w:p w14:paraId="35BCA59C" w14:textId="5D1693AF" w:rsidR="00282118" w:rsidRDefault="00282118" w:rsidP="007C756B">
      <w:pPr>
        <w:ind w:left="709"/>
        <w:jc w:val="both"/>
        <w:rPr>
          <w:rFonts w:ascii="Arial" w:hAnsi="Arial"/>
          <w:sz w:val="22"/>
          <w:szCs w:val="22"/>
        </w:rPr>
      </w:pPr>
      <w:r w:rsidRPr="00282118">
        <w:rPr>
          <w:rFonts w:ascii="Arial" w:hAnsi="Arial"/>
          <w:b/>
          <w:sz w:val="22"/>
          <w:szCs w:val="22"/>
        </w:rPr>
        <w:t>Specified Investments</w:t>
      </w:r>
      <w:r w:rsidRPr="00282118">
        <w:rPr>
          <w:rFonts w:ascii="Arial" w:hAnsi="Arial"/>
          <w:sz w:val="22"/>
          <w:szCs w:val="22"/>
        </w:rPr>
        <w:t xml:space="preserve"> – These investments are sterling investments of not more than one-year maturity</w:t>
      </w:r>
      <w:r w:rsidR="00233427">
        <w:rPr>
          <w:rFonts w:ascii="Arial" w:hAnsi="Arial"/>
          <w:sz w:val="22"/>
          <w:szCs w:val="22"/>
        </w:rPr>
        <w:t xml:space="preserve"> (two years for Local Authorities)</w:t>
      </w:r>
      <w:r w:rsidRPr="00282118">
        <w:rPr>
          <w:rFonts w:ascii="Arial" w:hAnsi="Arial"/>
          <w:sz w:val="22"/>
          <w:szCs w:val="22"/>
        </w:rPr>
        <w:t>, or those which could be for a longer period</w:t>
      </w:r>
      <w:r w:rsidR="00DC5DE0">
        <w:rPr>
          <w:rFonts w:ascii="Arial" w:hAnsi="Arial"/>
          <w:sz w:val="22"/>
          <w:szCs w:val="22"/>
        </w:rPr>
        <w:t>,</w:t>
      </w:r>
      <w:r w:rsidRPr="00282118">
        <w:rPr>
          <w:rFonts w:ascii="Arial" w:hAnsi="Arial"/>
          <w:sz w:val="22"/>
          <w:szCs w:val="22"/>
        </w:rPr>
        <w:t xml:space="preserve"> but where the </w:t>
      </w:r>
      <w:r w:rsidR="002A00DE">
        <w:rPr>
          <w:rFonts w:ascii="Arial" w:hAnsi="Arial"/>
          <w:sz w:val="22"/>
          <w:szCs w:val="22"/>
        </w:rPr>
        <w:t>Commissioner</w:t>
      </w:r>
      <w:r w:rsidR="00F25FD1">
        <w:rPr>
          <w:rFonts w:ascii="Arial" w:hAnsi="Arial"/>
          <w:sz w:val="22"/>
          <w:szCs w:val="22"/>
        </w:rPr>
        <w:t xml:space="preserve"> </w:t>
      </w:r>
      <w:r w:rsidRPr="00282118">
        <w:rPr>
          <w:rFonts w:ascii="Arial" w:hAnsi="Arial"/>
          <w:sz w:val="22"/>
          <w:szCs w:val="22"/>
        </w:rPr>
        <w:t xml:space="preserve">has the right to be repaid within 12 months if </w:t>
      </w:r>
      <w:r w:rsidR="00AD35A7">
        <w:rPr>
          <w:rFonts w:ascii="Arial" w:hAnsi="Arial"/>
          <w:sz w:val="22"/>
          <w:szCs w:val="22"/>
        </w:rPr>
        <w:t>t</w:t>
      </w:r>
      <w:r w:rsidR="002A00DE">
        <w:rPr>
          <w:rFonts w:ascii="Arial" w:hAnsi="Arial"/>
          <w:sz w:val="22"/>
          <w:szCs w:val="22"/>
        </w:rPr>
        <w:t>he</w:t>
      </w:r>
      <w:r w:rsidR="00AD35A7">
        <w:rPr>
          <w:rFonts w:ascii="Arial" w:hAnsi="Arial"/>
          <w:sz w:val="22"/>
          <w:szCs w:val="22"/>
        </w:rPr>
        <w:t>y</w:t>
      </w:r>
      <w:r w:rsidRPr="00282118">
        <w:rPr>
          <w:rFonts w:ascii="Arial" w:hAnsi="Arial"/>
          <w:sz w:val="22"/>
          <w:szCs w:val="22"/>
        </w:rPr>
        <w:t xml:space="preserve"> wish.  These are considered low risk assets where the possibility of loss of principal or investment </w:t>
      </w:r>
      <w:r w:rsidRPr="00101438">
        <w:rPr>
          <w:rFonts w:ascii="Arial" w:hAnsi="Arial"/>
          <w:sz w:val="22"/>
          <w:szCs w:val="22"/>
        </w:rPr>
        <w:t>income is small.  These would include sterling investments which would not be defined as capital expenditure with:</w:t>
      </w:r>
    </w:p>
    <w:p w14:paraId="212A1AA7" w14:textId="77777777" w:rsidR="007C756B" w:rsidRPr="00101438" w:rsidRDefault="007C756B" w:rsidP="007C756B">
      <w:pPr>
        <w:ind w:left="709"/>
        <w:jc w:val="both"/>
        <w:rPr>
          <w:rFonts w:ascii="Arial" w:hAnsi="Arial"/>
          <w:sz w:val="22"/>
          <w:szCs w:val="22"/>
        </w:rPr>
      </w:pPr>
    </w:p>
    <w:p w14:paraId="674D4F5C" w14:textId="77777777" w:rsidR="00282118" w:rsidRDefault="00282118" w:rsidP="00303F26">
      <w:pPr>
        <w:numPr>
          <w:ilvl w:val="0"/>
          <w:numId w:val="22"/>
        </w:numPr>
        <w:jc w:val="both"/>
        <w:rPr>
          <w:rFonts w:ascii="Arial" w:hAnsi="Arial"/>
          <w:sz w:val="22"/>
          <w:szCs w:val="22"/>
        </w:rPr>
      </w:pPr>
      <w:r w:rsidRPr="0020326A">
        <w:rPr>
          <w:rFonts w:ascii="Arial" w:hAnsi="Arial"/>
          <w:sz w:val="22"/>
          <w:szCs w:val="22"/>
        </w:rPr>
        <w:t xml:space="preserve">The UK Government (such as the Debt Management Account </w:t>
      </w:r>
      <w:r w:rsidR="0020326A" w:rsidRPr="0020326A">
        <w:rPr>
          <w:rFonts w:ascii="Arial" w:hAnsi="Arial"/>
          <w:sz w:val="22"/>
          <w:szCs w:val="22"/>
        </w:rPr>
        <w:t>D</w:t>
      </w:r>
      <w:r w:rsidRPr="0020326A">
        <w:rPr>
          <w:rFonts w:ascii="Arial" w:hAnsi="Arial"/>
          <w:sz w:val="22"/>
          <w:szCs w:val="22"/>
        </w:rPr>
        <w:t xml:space="preserve">eposit </w:t>
      </w:r>
      <w:r w:rsidR="0020326A" w:rsidRPr="0020326A">
        <w:rPr>
          <w:rFonts w:ascii="Arial" w:hAnsi="Arial"/>
          <w:sz w:val="22"/>
          <w:szCs w:val="22"/>
        </w:rPr>
        <w:t>F</w:t>
      </w:r>
      <w:r w:rsidRPr="0020326A">
        <w:rPr>
          <w:rFonts w:ascii="Arial" w:hAnsi="Arial"/>
          <w:sz w:val="22"/>
          <w:szCs w:val="22"/>
        </w:rPr>
        <w:t>acility</w:t>
      </w:r>
      <w:r w:rsidR="0020326A" w:rsidRPr="0020326A">
        <w:rPr>
          <w:rFonts w:ascii="Arial" w:hAnsi="Arial"/>
          <w:sz w:val="22"/>
          <w:szCs w:val="22"/>
        </w:rPr>
        <w:t xml:space="preserve"> (DMADF)</w:t>
      </w:r>
      <w:r w:rsidRPr="0020326A">
        <w:rPr>
          <w:rFonts w:ascii="Arial" w:hAnsi="Arial"/>
          <w:sz w:val="22"/>
          <w:szCs w:val="22"/>
        </w:rPr>
        <w:t xml:space="preserve">, UK Treasury Bills or a Gilt with </w:t>
      </w:r>
      <w:r w:rsidR="0020326A" w:rsidRPr="0020326A">
        <w:rPr>
          <w:rFonts w:ascii="Arial" w:hAnsi="Arial"/>
          <w:sz w:val="22"/>
          <w:szCs w:val="22"/>
        </w:rPr>
        <w:t>less than one year to maturity);</w:t>
      </w:r>
    </w:p>
    <w:p w14:paraId="1BEA5C55" w14:textId="77777777" w:rsidR="00282118" w:rsidRPr="0020326A" w:rsidRDefault="00282118" w:rsidP="00303F26">
      <w:pPr>
        <w:numPr>
          <w:ilvl w:val="0"/>
          <w:numId w:val="22"/>
        </w:numPr>
        <w:jc w:val="both"/>
        <w:rPr>
          <w:rFonts w:ascii="Arial" w:hAnsi="Arial"/>
          <w:sz w:val="22"/>
          <w:szCs w:val="22"/>
        </w:rPr>
      </w:pPr>
      <w:r w:rsidRPr="0020326A">
        <w:rPr>
          <w:rFonts w:ascii="Arial" w:hAnsi="Arial"/>
          <w:sz w:val="22"/>
          <w:szCs w:val="22"/>
        </w:rPr>
        <w:t>Supranational bonds o</w:t>
      </w:r>
      <w:r w:rsidR="0020326A" w:rsidRPr="0020326A">
        <w:rPr>
          <w:rFonts w:ascii="Arial" w:hAnsi="Arial"/>
          <w:sz w:val="22"/>
          <w:szCs w:val="22"/>
        </w:rPr>
        <w:t>f less than one year’s duration;</w:t>
      </w:r>
    </w:p>
    <w:p w14:paraId="08E4EF8A" w14:textId="77777777" w:rsidR="007C756B" w:rsidRDefault="00282118" w:rsidP="00303F26">
      <w:pPr>
        <w:numPr>
          <w:ilvl w:val="0"/>
          <w:numId w:val="22"/>
        </w:numPr>
        <w:jc w:val="both"/>
        <w:rPr>
          <w:rFonts w:ascii="Arial" w:hAnsi="Arial"/>
          <w:sz w:val="22"/>
          <w:szCs w:val="22"/>
        </w:rPr>
      </w:pPr>
      <w:r w:rsidRPr="007C756B">
        <w:rPr>
          <w:rFonts w:ascii="Arial" w:hAnsi="Arial"/>
          <w:sz w:val="22"/>
          <w:szCs w:val="22"/>
        </w:rPr>
        <w:t xml:space="preserve">A </w:t>
      </w:r>
      <w:r w:rsidR="00787B64">
        <w:rPr>
          <w:rFonts w:ascii="Arial" w:hAnsi="Arial"/>
          <w:sz w:val="22"/>
          <w:szCs w:val="22"/>
        </w:rPr>
        <w:t>L</w:t>
      </w:r>
      <w:r w:rsidRPr="007C756B">
        <w:rPr>
          <w:rFonts w:ascii="Arial" w:hAnsi="Arial"/>
          <w:sz w:val="22"/>
          <w:szCs w:val="22"/>
        </w:rPr>
        <w:t xml:space="preserve">ocal </w:t>
      </w:r>
      <w:r w:rsidR="00787B64">
        <w:rPr>
          <w:rFonts w:ascii="Arial" w:hAnsi="Arial"/>
          <w:sz w:val="22"/>
          <w:szCs w:val="22"/>
        </w:rPr>
        <w:t>A</w:t>
      </w:r>
      <w:r w:rsidRPr="007C756B">
        <w:rPr>
          <w:rFonts w:ascii="Arial" w:hAnsi="Arial"/>
          <w:sz w:val="22"/>
          <w:szCs w:val="22"/>
        </w:rPr>
        <w:t>uthority, pari</w:t>
      </w:r>
      <w:r w:rsidR="0020326A" w:rsidRPr="007C756B">
        <w:rPr>
          <w:rFonts w:ascii="Arial" w:hAnsi="Arial"/>
          <w:sz w:val="22"/>
          <w:szCs w:val="22"/>
        </w:rPr>
        <w:t>sh c</w:t>
      </w:r>
      <w:r w:rsidR="007C756B">
        <w:rPr>
          <w:rFonts w:ascii="Arial" w:hAnsi="Arial"/>
          <w:sz w:val="22"/>
          <w:szCs w:val="22"/>
        </w:rPr>
        <w:t>ouncil or community council;</w:t>
      </w:r>
    </w:p>
    <w:p w14:paraId="51C63F9F" w14:textId="77777777" w:rsidR="00282118" w:rsidRDefault="00282118" w:rsidP="00303F26">
      <w:pPr>
        <w:numPr>
          <w:ilvl w:val="0"/>
          <w:numId w:val="22"/>
        </w:numPr>
        <w:jc w:val="both"/>
        <w:rPr>
          <w:rFonts w:ascii="Arial" w:hAnsi="Arial"/>
          <w:sz w:val="22"/>
          <w:szCs w:val="22"/>
        </w:rPr>
      </w:pPr>
      <w:r w:rsidRPr="0020326A">
        <w:rPr>
          <w:rFonts w:ascii="Arial" w:hAnsi="Arial"/>
          <w:sz w:val="22"/>
          <w:szCs w:val="22"/>
        </w:rPr>
        <w:lastRenderedPageBreak/>
        <w:t xml:space="preserve">Pooled investment vehicles (such as money market funds) that have been awarded a high credit rating by a credit rating agency. </w:t>
      </w:r>
      <w:r w:rsidR="008B47D3">
        <w:rPr>
          <w:rFonts w:ascii="Arial" w:hAnsi="Arial"/>
          <w:sz w:val="22"/>
          <w:szCs w:val="22"/>
        </w:rPr>
        <w:t xml:space="preserve"> </w:t>
      </w:r>
      <w:r w:rsidR="002A00DE" w:rsidRPr="0020326A">
        <w:rPr>
          <w:rFonts w:ascii="Arial" w:hAnsi="Arial"/>
          <w:sz w:val="22"/>
          <w:szCs w:val="22"/>
        </w:rPr>
        <w:t>Money Market Funds</w:t>
      </w:r>
      <w:r w:rsidRPr="0020326A">
        <w:rPr>
          <w:rFonts w:ascii="Arial" w:hAnsi="Arial"/>
          <w:sz w:val="22"/>
          <w:szCs w:val="22"/>
        </w:rPr>
        <w:t xml:space="preserve">, </w:t>
      </w:r>
      <w:r w:rsidR="002A00DE" w:rsidRPr="0020326A">
        <w:rPr>
          <w:rFonts w:ascii="Arial" w:hAnsi="Arial"/>
          <w:sz w:val="22"/>
          <w:szCs w:val="22"/>
        </w:rPr>
        <w:t xml:space="preserve">have to be </w:t>
      </w:r>
      <w:r w:rsidRPr="0020326A">
        <w:rPr>
          <w:rFonts w:ascii="Arial" w:hAnsi="Arial"/>
          <w:sz w:val="22"/>
          <w:szCs w:val="22"/>
        </w:rPr>
        <w:t>rated AAA by Standard and Poor’s, M</w:t>
      </w:r>
      <w:r w:rsidR="007C756B">
        <w:rPr>
          <w:rFonts w:ascii="Arial" w:hAnsi="Arial"/>
          <w:sz w:val="22"/>
          <w:szCs w:val="22"/>
        </w:rPr>
        <w:t>oody’s or Fitch rating agencies; and</w:t>
      </w:r>
    </w:p>
    <w:p w14:paraId="3D83A355" w14:textId="46830E89" w:rsidR="00377F9E" w:rsidRDefault="00282118" w:rsidP="00303F26">
      <w:pPr>
        <w:numPr>
          <w:ilvl w:val="0"/>
          <w:numId w:val="22"/>
        </w:numPr>
        <w:jc w:val="both"/>
        <w:rPr>
          <w:rFonts w:ascii="Arial" w:hAnsi="Arial"/>
          <w:sz w:val="22"/>
          <w:szCs w:val="22"/>
        </w:rPr>
      </w:pPr>
      <w:r w:rsidRPr="004864D8">
        <w:rPr>
          <w:rFonts w:ascii="Arial" w:hAnsi="Arial"/>
          <w:sz w:val="22"/>
          <w:szCs w:val="22"/>
        </w:rPr>
        <w:t>A body that is considered of a high credit quality (such as a bank or bu</w:t>
      </w:r>
      <w:r w:rsidR="007C756B">
        <w:rPr>
          <w:rFonts w:ascii="Arial" w:hAnsi="Arial"/>
          <w:sz w:val="22"/>
          <w:szCs w:val="22"/>
        </w:rPr>
        <w:t>ilding society.  T</w:t>
      </w:r>
      <w:r w:rsidRPr="004864D8">
        <w:rPr>
          <w:rFonts w:ascii="Arial" w:hAnsi="Arial"/>
          <w:sz w:val="22"/>
          <w:szCs w:val="22"/>
        </w:rPr>
        <w:t>his covers bodies with a minimum short</w:t>
      </w:r>
      <w:r w:rsidR="00DC5DE0">
        <w:rPr>
          <w:rFonts w:ascii="Arial" w:hAnsi="Arial"/>
          <w:sz w:val="22"/>
          <w:szCs w:val="22"/>
        </w:rPr>
        <w:t>-</w:t>
      </w:r>
      <w:r w:rsidRPr="004864D8">
        <w:rPr>
          <w:rFonts w:ascii="Arial" w:hAnsi="Arial"/>
          <w:sz w:val="22"/>
          <w:szCs w:val="22"/>
        </w:rPr>
        <w:t xml:space="preserve">term rating of P1/F1/A1 (or the equivalent) as rated by Standard and Poor’s, Moody’s or Fitch rating agencies.  </w:t>
      </w:r>
    </w:p>
    <w:p w14:paraId="7E1DD548" w14:textId="77777777" w:rsidR="007C2FF6" w:rsidRDefault="007C2FF6" w:rsidP="003428F2">
      <w:pPr>
        <w:ind w:left="1276" w:right="11" w:hanging="567"/>
        <w:jc w:val="both"/>
        <w:rPr>
          <w:rFonts w:ascii="Arial" w:hAnsi="Arial"/>
          <w:sz w:val="22"/>
          <w:szCs w:val="22"/>
        </w:rPr>
      </w:pPr>
    </w:p>
    <w:p w14:paraId="598C3074" w14:textId="2CD175F6" w:rsidR="006C1944" w:rsidRPr="006C1944" w:rsidRDefault="006C1944" w:rsidP="007C756B">
      <w:pPr>
        <w:ind w:left="709"/>
        <w:jc w:val="both"/>
        <w:rPr>
          <w:rFonts w:ascii="Arial" w:hAnsi="Arial"/>
          <w:sz w:val="22"/>
          <w:szCs w:val="22"/>
        </w:rPr>
      </w:pPr>
      <w:r w:rsidRPr="006C1944">
        <w:rPr>
          <w:rFonts w:ascii="Arial" w:hAnsi="Arial"/>
          <w:sz w:val="22"/>
          <w:szCs w:val="22"/>
        </w:rPr>
        <w:t xml:space="preserve">Within these bodies and in accordance with the Code, the </w:t>
      </w:r>
      <w:r w:rsidR="000D4FCE">
        <w:rPr>
          <w:rFonts w:ascii="Arial" w:hAnsi="Arial"/>
          <w:sz w:val="22"/>
          <w:szCs w:val="22"/>
        </w:rPr>
        <w:t>Commissioner</w:t>
      </w:r>
      <w:r w:rsidR="00F25FD1">
        <w:rPr>
          <w:rFonts w:ascii="Arial" w:hAnsi="Arial"/>
          <w:sz w:val="22"/>
          <w:szCs w:val="22"/>
        </w:rPr>
        <w:t xml:space="preserve"> </w:t>
      </w:r>
      <w:r w:rsidRPr="006C1944">
        <w:rPr>
          <w:rFonts w:ascii="Arial" w:hAnsi="Arial"/>
          <w:sz w:val="22"/>
          <w:szCs w:val="22"/>
        </w:rPr>
        <w:t xml:space="preserve">has set additional criteria to set the time and amount of monies which will be invested in these bodies.  Non-specified investments will not be utilised. </w:t>
      </w:r>
    </w:p>
    <w:p w14:paraId="722BB15F" w14:textId="77777777" w:rsidR="006C1944" w:rsidRPr="006C1944" w:rsidRDefault="006C1944" w:rsidP="006C1944">
      <w:pPr>
        <w:ind w:firstLine="720"/>
        <w:jc w:val="both"/>
        <w:rPr>
          <w:rFonts w:ascii="Arial" w:hAnsi="Arial"/>
          <w:sz w:val="22"/>
          <w:szCs w:val="22"/>
        </w:rPr>
      </w:pPr>
    </w:p>
    <w:p w14:paraId="1140848C" w14:textId="289A8780" w:rsidR="006C1944" w:rsidRPr="006C1944" w:rsidRDefault="005E7C73" w:rsidP="00880F5F">
      <w:pPr>
        <w:pStyle w:val="BodyText"/>
        <w:ind w:left="709" w:hanging="709"/>
        <w:jc w:val="both"/>
        <w:rPr>
          <w:rFonts w:ascii="Arial" w:hAnsi="Arial"/>
          <w:sz w:val="22"/>
          <w:szCs w:val="22"/>
        </w:rPr>
      </w:pPr>
      <w:r>
        <w:rPr>
          <w:rFonts w:ascii="Arial" w:hAnsi="Arial"/>
          <w:sz w:val="22"/>
          <w:szCs w:val="22"/>
        </w:rPr>
        <w:t>1.1.5</w:t>
      </w:r>
      <w:r>
        <w:rPr>
          <w:rFonts w:ascii="Arial" w:hAnsi="Arial"/>
          <w:sz w:val="22"/>
          <w:szCs w:val="22"/>
        </w:rPr>
        <w:tab/>
      </w:r>
      <w:r w:rsidR="006C1944" w:rsidRPr="006C1944">
        <w:rPr>
          <w:rFonts w:ascii="Arial" w:hAnsi="Arial"/>
          <w:b/>
          <w:sz w:val="22"/>
          <w:szCs w:val="22"/>
        </w:rPr>
        <w:t>The Monitoring of Investment Counterparties</w:t>
      </w:r>
      <w:r w:rsidR="006C1944" w:rsidRPr="006C1944">
        <w:rPr>
          <w:rFonts w:ascii="Arial" w:hAnsi="Arial"/>
          <w:sz w:val="22"/>
          <w:szCs w:val="22"/>
        </w:rPr>
        <w:t xml:space="preserve"> - The credit rating of counterparties will be monitored regularly.  The </w:t>
      </w:r>
      <w:r w:rsidR="000D4FCE">
        <w:rPr>
          <w:rFonts w:ascii="Arial" w:hAnsi="Arial"/>
          <w:sz w:val="22"/>
          <w:szCs w:val="22"/>
        </w:rPr>
        <w:t>Commissioner</w:t>
      </w:r>
      <w:r w:rsidR="00F25FD1">
        <w:rPr>
          <w:rFonts w:ascii="Arial" w:hAnsi="Arial"/>
          <w:sz w:val="22"/>
          <w:szCs w:val="22"/>
        </w:rPr>
        <w:t xml:space="preserve"> </w:t>
      </w:r>
      <w:r w:rsidR="006C1944" w:rsidRPr="006C1944">
        <w:rPr>
          <w:rFonts w:ascii="Arial" w:hAnsi="Arial"/>
          <w:sz w:val="22"/>
          <w:szCs w:val="22"/>
        </w:rPr>
        <w:t>receives credit rating inf</w:t>
      </w:r>
      <w:r>
        <w:rPr>
          <w:rFonts w:ascii="Arial" w:hAnsi="Arial"/>
          <w:sz w:val="22"/>
          <w:szCs w:val="22"/>
        </w:rPr>
        <w:t xml:space="preserve">ormation (changes, </w:t>
      </w:r>
      <w:r w:rsidR="006C1944" w:rsidRPr="006C1944">
        <w:rPr>
          <w:rFonts w:ascii="Arial" w:hAnsi="Arial"/>
          <w:sz w:val="22"/>
          <w:szCs w:val="22"/>
        </w:rPr>
        <w:t xml:space="preserve">rating watches and rating outlooks) from </w:t>
      </w:r>
      <w:r w:rsidR="009F2FEA">
        <w:rPr>
          <w:rFonts w:ascii="Arial" w:hAnsi="Arial"/>
          <w:sz w:val="22"/>
          <w:szCs w:val="22"/>
        </w:rPr>
        <w:t>MUFG</w:t>
      </w:r>
      <w:r w:rsidR="00880F5F">
        <w:rPr>
          <w:rFonts w:ascii="Arial" w:hAnsi="Arial"/>
          <w:sz w:val="22"/>
          <w:szCs w:val="22"/>
        </w:rPr>
        <w:t xml:space="preserve"> (formerly known as </w:t>
      </w:r>
      <w:r w:rsidR="009F2FEA">
        <w:rPr>
          <w:rFonts w:ascii="Arial" w:hAnsi="Arial"/>
          <w:sz w:val="22"/>
          <w:szCs w:val="22"/>
        </w:rPr>
        <w:t>Link Asset Services</w:t>
      </w:r>
      <w:r w:rsidR="00880F5F">
        <w:rPr>
          <w:rFonts w:ascii="Arial" w:hAnsi="Arial"/>
          <w:sz w:val="22"/>
          <w:szCs w:val="22"/>
        </w:rPr>
        <w:t>)</w:t>
      </w:r>
      <w:r w:rsidR="00F25FD1">
        <w:rPr>
          <w:rFonts w:ascii="Arial" w:hAnsi="Arial"/>
          <w:sz w:val="22"/>
          <w:szCs w:val="22"/>
        </w:rPr>
        <w:t xml:space="preserve"> </w:t>
      </w:r>
      <w:r w:rsidR="006C1944" w:rsidRPr="006C1944">
        <w:rPr>
          <w:rFonts w:ascii="Arial" w:hAnsi="Arial"/>
          <w:sz w:val="22"/>
          <w:szCs w:val="22"/>
        </w:rPr>
        <w:t xml:space="preserve">as and when ratings change, and counterparties are checked promptly.  On occasion ratings may be downgraded when an investment has already been made.  </w:t>
      </w:r>
      <w:r w:rsidR="00880F5F">
        <w:rPr>
          <w:rFonts w:ascii="Arial" w:hAnsi="Arial"/>
          <w:sz w:val="22"/>
          <w:szCs w:val="22"/>
        </w:rPr>
        <w:t>The Commissioner retains the right to continue an investment until it matures in the event of a down-grading</w:t>
      </w:r>
      <w:r w:rsidR="00DC5DE0">
        <w:rPr>
          <w:rFonts w:ascii="Arial" w:hAnsi="Arial"/>
          <w:sz w:val="22"/>
          <w:szCs w:val="22"/>
        </w:rPr>
        <w:t>,</w:t>
      </w:r>
      <w:r w:rsidR="00880F5F">
        <w:rPr>
          <w:rFonts w:ascii="Arial" w:hAnsi="Arial"/>
          <w:sz w:val="22"/>
          <w:szCs w:val="22"/>
        </w:rPr>
        <w:t xml:space="preserve"> providing that the exposure risk can be managed and/or mitigated appropriately.  </w:t>
      </w:r>
      <w:r w:rsidR="006C1944" w:rsidRPr="006C1944">
        <w:rPr>
          <w:rFonts w:ascii="Arial" w:hAnsi="Arial"/>
          <w:sz w:val="22"/>
          <w:szCs w:val="22"/>
        </w:rPr>
        <w:t xml:space="preserve">The criteria used are such that a minor downgrading should not affect the full receipt of the principal and interest.  Any counterparty failing to meet the criteria will be removed from the list immediately </w:t>
      </w:r>
      <w:r w:rsidR="00D94F14">
        <w:rPr>
          <w:rFonts w:ascii="Arial" w:hAnsi="Arial"/>
          <w:sz w:val="22"/>
          <w:szCs w:val="22"/>
        </w:rPr>
        <w:t xml:space="preserve">by treasury management staff </w:t>
      </w:r>
      <w:r w:rsidR="006C1944" w:rsidRPr="006C1944">
        <w:rPr>
          <w:rFonts w:ascii="Arial" w:hAnsi="Arial"/>
          <w:sz w:val="22"/>
          <w:szCs w:val="22"/>
        </w:rPr>
        <w:t>and if required new counterparties which meet the criteria will be added to the list.</w:t>
      </w:r>
      <w:r w:rsidR="00880F5F">
        <w:rPr>
          <w:rFonts w:ascii="Arial" w:hAnsi="Arial"/>
          <w:sz w:val="22"/>
          <w:szCs w:val="22"/>
        </w:rPr>
        <w:t xml:space="preserve">  </w:t>
      </w:r>
    </w:p>
    <w:p w14:paraId="7329AC39" w14:textId="77777777" w:rsidR="007C2FF6" w:rsidRPr="004864D8" w:rsidRDefault="007C2FF6" w:rsidP="005E7C73">
      <w:pPr>
        <w:ind w:left="1276" w:right="11" w:hanging="567"/>
        <w:jc w:val="both"/>
        <w:rPr>
          <w:rFonts w:ascii="Arial" w:hAnsi="Arial"/>
          <w:b/>
          <w:sz w:val="22"/>
          <w:szCs w:val="22"/>
        </w:rPr>
      </w:pPr>
    </w:p>
    <w:p w14:paraId="20C0FDD8" w14:textId="77777777" w:rsidR="007C756B" w:rsidRDefault="00F934D3" w:rsidP="007C756B">
      <w:pPr>
        <w:spacing w:line="240" w:lineRule="exact"/>
        <w:ind w:left="709" w:hanging="709"/>
        <w:jc w:val="both"/>
        <w:rPr>
          <w:rFonts w:ascii="Arial" w:hAnsi="Arial"/>
          <w:sz w:val="22"/>
        </w:rPr>
      </w:pPr>
      <w:r>
        <w:rPr>
          <w:rFonts w:ascii="Arial" w:hAnsi="Arial"/>
          <w:sz w:val="22"/>
          <w:szCs w:val="22"/>
        </w:rPr>
        <w:t>1.1.6</w:t>
      </w:r>
      <w:r w:rsidR="00182E91" w:rsidRPr="00377F9E">
        <w:rPr>
          <w:rFonts w:ascii="Arial" w:hAnsi="Arial"/>
          <w:sz w:val="22"/>
          <w:szCs w:val="22"/>
        </w:rPr>
        <w:tab/>
        <w:t xml:space="preserve">The </w:t>
      </w:r>
      <w:r w:rsidR="0049776A">
        <w:rPr>
          <w:rFonts w:ascii="Arial" w:hAnsi="Arial"/>
          <w:sz w:val="22"/>
          <w:szCs w:val="22"/>
        </w:rPr>
        <w:t>Treasury</w:t>
      </w:r>
      <w:r w:rsidR="00182E91" w:rsidRPr="00634DC1">
        <w:rPr>
          <w:rFonts w:ascii="Arial" w:hAnsi="Arial"/>
          <w:sz w:val="22"/>
          <w:szCs w:val="22"/>
        </w:rPr>
        <w:t xml:space="preserve"> </w:t>
      </w:r>
      <w:r w:rsidR="00634DC1">
        <w:rPr>
          <w:rFonts w:ascii="Arial" w:hAnsi="Arial"/>
          <w:sz w:val="22"/>
          <w:szCs w:val="22"/>
        </w:rPr>
        <w:t>Management Strategy</w:t>
      </w:r>
      <w:r w:rsidR="00E50B91">
        <w:rPr>
          <w:rFonts w:ascii="Arial" w:hAnsi="Arial"/>
          <w:sz w:val="22"/>
          <w:szCs w:val="22"/>
        </w:rPr>
        <w:t xml:space="preserve"> </w:t>
      </w:r>
      <w:r w:rsidR="00182E91" w:rsidRPr="00377F9E">
        <w:rPr>
          <w:rFonts w:ascii="Arial" w:hAnsi="Arial"/>
          <w:sz w:val="22"/>
          <w:szCs w:val="22"/>
        </w:rPr>
        <w:t>will</w:t>
      </w:r>
      <w:r w:rsidR="00634DC1">
        <w:rPr>
          <w:rFonts w:ascii="Arial" w:hAnsi="Arial"/>
          <w:sz w:val="22"/>
          <w:szCs w:val="22"/>
        </w:rPr>
        <w:t xml:space="preserve"> include</w:t>
      </w:r>
      <w:r w:rsidR="00182E91" w:rsidRPr="00377F9E">
        <w:rPr>
          <w:rFonts w:ascii="Arial" w:hAnsi="Arial"/>
          <w:sz w:val="22"/>
          <w:szCs w:val="22"/>
        </w:rPr>
        <w:t xml:space="preserve"> suitable criteria for assessing and monitoring the credit risk of investment counterparties</w:t>
      </w:r>
      <w:r w:rsidR="00634DC1">
        <w:rPr>
          <w:rFonts w:ascii="Arial" w:hAnsi="Arial"/>
          <w:sz w:val="22"/>
          <w:szCs w:val="22"/>
        </w:rPr>
        <w:t xml:space="preserve"> which will be used to</w:t>
      </w:r>
      <w:r w:rsidR="00182E91" w:rsidRPr="00377F9E">
        <w:rPr>
          <w:rFonts w:ascii="Arial" w:hAnsi="Arial"/>
          <w:sz w:val="22"/>
          <w:szCs w:val="22"/>
        </w:rPr>
        <w:t xml:space="preserve"> construct a lending list comprising time,</w:t>
      </w:r>
      <w:r w:rsidR="00182E91" w:rsidRPr="0050693A">
        <w:rPr>
          <w:rFonts w:ascii="Arial" w:hAnsi="Arial"/>
          <w:sz w:val="22"/>
        </w:rPr>
        <w:t xml:space="preserve"> type, sector, country and specific counterparty limit</w:t>
      </w:r>
      <w:r w:rsidR="0027317C" w:rsidRPr="0050693A">
        <w:rPr>
          <w:rFonts w:ascii="Arial" w:hAnsi="Arial"/>
          <w:sz w:val="22"/>
        </w:rPr>
        <w:t>s</w:t>
      </w:r>
      <w:r w:rsidR="008D0DF1" w:rsidRPr="0050693A">
        <w:rPr>
          <w:rFonts w:ascii="Arial" w:hAnsi="Arial"/>
          <w:sz w:val="22"/>
        </w:rPr>
        <w:t>.</w:t>
      </w:r>
    </w:p>
    <w:p w14:paraId="26D71A1E" w14:textId="77777777" w:rsidR="007C756B" w:rsidRDefault="007C756B" w:rsidP="007C756B">
      <w:pPr>
        <w:spacing w:line="240" w:lineRule="exact"/>
        <w:ind w:left="709" w:hanging="709"/>
        <w:jc w:val="both"/>
        <w:rPr>
          <w:rFonts w:ascii="Arial" w:hAnsi="Arial"/>
          <w:sz w:val="22"/>
        </w:rPr>
      </w:pPr>
    </w:p>
    <w:p w14:paraId="2511B1CA" w14:textId="77777777" w:rsidR="00182E91" w:rsidRDefault="00B26B4E" w:rsidP="007C756B">
      <w:pPr>
        <w:spacing w:line="240" w:lineRule="exact"/>
        <w:ind w:left="709" w:hanging="709"/>
        <w:jc w:val="both"/>
        <w:rPr>
          <w:rFonts w:ascii="Arial" w:hAnsi="Arial"/>
          <w:sz w:val="22"/>
        </w:rPr>
      </w:pPr>
      <w:r>
        <w:rPr>
          <w:rFonts w:ascii="Arial" w:hAnsi="Arial"/>
          <w:sz w:val="22"/>
        </w:rPr>
        <w:t>1.1.7</w:t>
      </w:r>
      <w:r w:rsidR="00182E91">
        <w:rPr>
          <w:rFonts w:ascii="Arial" w:hAnsi="Arial"/>
          <w:sz w:val="22"/>
        </w:rPr>
        <w:tab/>
        <w:t>Treasury management staff will add or delete counterparties to/from the approved counterparty list in line with the policy on criteria for selection of counterparties.</w:t>
      </w:r>
    </w:p>
    <w:p w14:paraId="32DE5166" w14:textId="77777777" w:rsidR="007C756B" w:rsidRDefault="007C756B" w:rsidP="007C756B">
      <w:pPr>
        <w:spacing w:line="240" w:lineRule="exact"/>
        <w:ind w:left="709" w:hanging="709"/>
        <w:jc w:val="both"/>
        <w:rPr>
          <w:rFonts w:ascii="Arial" w:hAnsi="Arial"/>
          <w:sz w:val="22"/>
        </w:rPr>
      </w:pPr>
    </w:p>
    <w:p w14:paraId="15E586AE" w14:textId="77777777" w:rsidR="00182E91" w:rsidRDefault="00B26B4E" w:rsidP="007C756B">
      <w:pPr>
        <w:spacing w:line="240" w:lineRule="exact"/>
        <w:ind w:left="709" w:hanging="709"/>
        <w:jc w:val="both"/>
        <w:rPr>
          <w:rFonts w:ascii="Arial" w:hAnsi="Arial"/>
          <w:sz w:val="22"/>
        </w:rPr>
      </w:pPr>
      <w:r>
        <w:rPr>
          <w:rFonts w:ascii="Arial" w:hAnsi="Arial"/>
          <w:sz w:val="22"/>
        </w:rPr>
        <w:t>1.1.8</w:t>
      </w:r>
      <w:r w:rsidR="00182E91">
        <w:rPr>
          <w:rFonts w:ascii="Arial" w:hAnsi="Arial"/>
          <w:sz w:val="22"/>
        </w:rPr>
        <w:tab/>
        <w:t xml:space="preserve">The </w:t>
      </w:r>
      <w:r w:rsidR="00594C17">
        <w:rPr>
          <w:rFonts w:ascii="Arial" w:hAnsi="Arial"/>
          <w:sz w:val="22"/>
        </w:rPr>
        <w:t>Commissioner</w:t>
      </w:r>
      <w:r w:rsidR="00E50B91">
        <w:rPr>
          <w:rFonts w:ascii="Arial" w:hAnsi="Arial"/>
          <w:sz w:val="22"/>
        </w:rPr>
        <w:t xml:space="preserve"> </w:t>
      </w:r>
      <w:r w:rsidR="00182E91">
        <w:rPr>
          <w:rFonts w:ascii="Arial" w:hAnsi="Arial"/>
          <w:sz w:val="22"/>
        </w:rPr>
        <w:t xml:space="preserve">will use credit criteria </w:t>
      </w:r>
      <w:r w:rsidR="00594C17">
        <w:rPr>
          <w:rFonts w:ascii="Arial" w:hAnsi="Arial"/>
          <w:sz w:val="22"/>
        </w:rPr>
        <w:t>to determine</w:t>
      </w:r>
      <w:r w:rsidR="00182E91">
        <w:rPr>
          <w:rFonts w:ascii="Arial" w:hAnsi="Arial"/>
          <w:sz w:val="22"/>
        </w:rPr>
        <w:t xml:space="preserve"> creditworthy counterparties for </w:t>
      </w:r>
      <w:r w:rsidR="00A9060E">
        <w:rPr>
          <w:rFonts w:ascii="Arial" w:hAnsi="Arial"/>
          <w:sz w:val="22"/>
        </w:rPr>
        <w:t xml:space="preserve">the </w:t>
      </w:r>
      <w:r w:rsidR="00182E91">
        <w:rPr>
          <w:rFonts w:ascii="Arial" w:hAnsi="Arial"/>
          <w:sz w:val="22"/>
        </w:rPr>
        <w:t>placing</w:t>
      </w:r>
      <w:r w:rsidR="00A9060E">
        <w:rPr>
          <w:rFonts w:ascii="Arial" w:hAnsi="Arial"/>
          <w:sz w:val="22"/>
        </w:rPr>
        <w:t xml:space="preserve"> of</w:t>
      </w:r>
      <w:r w:rsidR="00182E91">
        <w:rPr>
          <w:rFonts w:ascii="Arial" w:hAnsi="Arial"/>
          <w:sz w:val="22"/>
        </w:rPr>
        <w:t xml:space="preserve"> investments.</w:t>
      </w:r>
    </w:p>
    <w:p w14:paraId="216C85C6" w14:textId="77777777" w:rsidR="007C756B" w:rsidRPr="00F934D3" w:rsidRDefault="007C756B" w:rsidP="007C756B">
      <w:pPr>
        <w:spacing w:line="240" w:lineRule="exact"/>
        <w:ind w:left="709" w:hanging="709"/>
        <w:jc w:val="both"/>
        <w:rPr>
          <w:rFonts w:ascii="Arial" w:hAnsi="Arial"/>
          <w:sz w:val="22"/>
        </w:rPr>
      </w:pPr>
    </w:p>
    <w:p w14:paraId="5B54B81F" w14:textId="77777777" w:rsidR="00F80981" w:rsidRDefault="00F80981" w:rsidP="007C756B">
      <w:pPr>
        <w:spacing w:line="240" w:lineRule="exact"/>
        <w:ind w:left="709" w:hanging="709"/>
        <w:jc w:val="both"/>
        <w:rPr>
          <w:rFonts w:ascii="Arial" w:hAnsi="Arial"/>
          <w:sz w:val="22"/>
        </w:rPr>
      </w:pPr>
      <w:r>
        <w:rPr>
          <w:rFonts w:ascii="Arial" w:hAnsi="Arial"/>
          <w:sz w:val="22"/>
        </w:rPr>
        <w:t>1.1.9</w:t>
      </w:r>
      <w:r w:rsidR="007C756B">
        <w:rPr>
          <w:rFonts w:ascii="Arial" w:hAnsi="Arial"/>
          <w:sz w:val="22"/>
        </w:rPr>
        <w:tab/>
      </w:r>
      <w:r w:rsidR="00182E91" w:rsidRPr="005D192D">
        <w:rPr>
          <w:rFonts w:ascii="Arial" w:hAnsi="Arial"/>
          <w:sz w:val="22"/>
        </w:rPr>
        <w:t xml:space="preserve">In the event that more than one rating agency provides a credit rating for a counterparty, then the </w:t>
      </w:r>
      <w:r w:rsidR="00787B64">
        <w:rPr>
          <w:rFonts w:ascii="Arial" w:hAnsi="Arial"/>
          <w:sz w:val="22"/>
        </w:rPr>
        <w:t>L</w:t>
      </w:r>
      <w:r w:rsidR="00182E91" w:rsidRPr="005D192D">
        <w:rPr>
          <w:rFonts w:ascii="Arial" w:hAnsi="Arial"/>
          <w:sz w:val="22"/>
        </w:rPr>
        <w:t xml:space="preserve">owest </w:t>
      </w:r>
      <w:r w:rsidR="00787B64">
        <w:rPr>
          <w:rFonts w:ascii="Arial" w:hAnsi="Arial"/>
          <w:sz w:val="22"/>
        </w:rPr>
        <w:t>C</w:t>
      </w:r>
      <w:r w:rsidR="00182E91" w:rsidRPr="005D192D">
        <w:rPr>
          <w:rFonts w:ascii="Arial" w:hAnsi="Arial"/>
          <w:sz w:val="22"/>
        </w:rPr>
        <w:t xml:space="preserve">ommon </w:t>
      </w:r>
      <w:r w:rsidR="00787B64">
        <w:rPr>
          <w:rFonts w:ascii="Arial" w:hAnsi="Arial"/>
          <w:sz w:val="22"/>
        </w:rPr>
        <w:t>D</w:t>
      </w:r>
      <w:r w:rsidR="00182E91" w:rsidRPr="005D192D">
        <w:rPr>
          <w:rFonts w:ascii="Arial" w:hAnsi="Arial"/>
          <w:sz w:val="22"/>
        </w:rPr>
        <w:t>enominator</w:t>
      </w:r>
      <w:r w:rsidR="00787B64">
        <w:rPr>
          <w:rFonts w:ascii="Arial" w:hAnsi="Arial"/>
          <w:sz w:val="22"/>
        </w:rPr>
        <w:t xml:space="preserve"> (LCD)</w:t>
      </w:r>
      <w:r w:rsidR="00182E91" w:rsidRPr="005D192D">
        <w:rPr>
          <w:rFonts w:ascii="Arial" w:hAnsi="Arial"/>
          <w:sz w:val="22"/>
        </w:rPr>
        <w:t xml:space="preserve"> approach</w:t>
      </w:r>
      <w:r w:rsidR="00880F5F">
        <w:rPr>
          <w:rFonts w:ascii="Arial" w:hAnsi="Arial"/>
          <w:sz w:val="22"/>
        </w:rPr>
        <w:t xml:space="preserve"> </w:t>
      </w:r>
      <w:r w:rsidR="00182E91" w:rsidRPr="005D192D">
        <w:rPr>
          <w:rFonts w:ascii="Arial" w:hAnsi="Arial"/>
          <w:sz w:val="22"/>
        </w:rPr>
        <w:t>must be applied when determining the rating for a particular counterparty.</w:t>
      </w:r>
    </w:p>
    <w:p w14:paraId="5C286A22" w14:textId="77777777" w:rsidR="007C756B" w:rsidRDefault="007C756B" w:rsidP="007C756B">
      <w:pPr>
        <w:spacing w:line="240" w:lineRule="exact"/>
        <w:ind w:left="709" w:hanging="709"/>
        <w:jc w:val="both"/>
        <w:rPr>
          <w:rFonts w:ascii="Arial" w:hAnsi="Arial"/>
          <w:sz w:val="22"/>
        </w:rPr>
      </w:pPr>
    </w:p>
    <w:p w14:paraId="157C7145" w14:textId="77777777" w:rsidR="00182E91" w:rsidRDefault="00F80981" w:rsidP="007C756B">
      <w:pPr>
        <w:spacing w:line="240" w:lineRule="exact"/>
        <w:ind w:left="709" w:hanging="709"/>
        <w:jc w:val="both"/>
        <w:rPr>
          <w:rFonts w:ascii="Arial" w:hAnsi="Arial"/>
          <w:sz w:val="22"/>
        </w:rPr>
      </w:pPr>
      <w:r>
        <w:rPr>
          <w:rFonts w:ascii="Arial" w:hAnsi="Arial"/>
          <w:sz w:val="22"/>
        </w:rPr>
        <w:t>1.1.10</w:t>
      </w:r>
      <w:r>
        <w:rPr>
          <w:rFonts w:ascii="Arial" w:hAnsi="Arial"/>
          <w:sz w:val="22"/>
        </w:rPr>
        <w:tab/>
        <w:t>Tr</w:t>
      </w:r>
      <w:r w:rsidR="00182E91" w:rsidRPr="005D192D">
        <w:rPr>
          <w:rFonts w:ascii="Arial" w:hAnsi="Arial"/>
          <w:sz w:val="22"/>
        </w:rPr>
        <w:t>easury Management Consultants will provide a</w:t>
      </w:r>
      <w:r w:rsidR="00FF205B" w:rsidRPr="005D192D">
        <w:rPr>
          <w:rFonts w:ascii="Arial" w:hAnsi="Arial"/>
          <w:sz w:val="22"/>
        </w:rPr>
        <w:t xml:space="preserve"> weekly</w:t>
      </w:r>
      <w:r w:rsidR="00182E91" w:rsidRPr="005D192D">
        <w:rPr>
          <w:rFonts w:ascii="Arial" w:hAnsi="Arial"/>
          <w:sz w:val="22"/>
        </w:rPr>
        <w:t xml:space="preserve"> update of all ratings relevant to the </w:t>
      </w:r>
      <w:r w:rsidR="00594C17">
        <w:rPr>
          <w:rFonts w:ascii="Arial" w:hAnsi="Arial"/>
          <w:sz w:val="22"/>
        </w:rPr>
        <w:t>Commissioner</w:t>
      </w:r>
      <w:r w:rsidR="00E50B91">
        <w:rPr>
          <w:rFonts w:ascii="Arial" w:hAnsi="Arial"/>
          <w:sz w:val="22"/>
        </w:rPr>
        <w:t xml:space="preserve"> </w:t>
      </w:r>
      <w:r w:rsidR="00182E91" w:rsidRPr="005D192D">
        <w:rPr>
          <w:rFonts w:ascii="Arial" w:hAnsi="Arial"/>
          <w:sz w:val="22"/>
        </w:rPr>
        <w:t xml:space="preserve">and notify the </w:t>
      </w:r>
      <w:r w:rsidR="00594C17">
        <w:rPr>
          <w:rFonts w:ascii="Arial" w:hAnsi="Arial"/>
          <w:sz w:val="22"/>
        </w:rPr>
        <w:t>Commissioner</w:t>
      </w:r>
      <w:r w:rsidR="00E50B91">
        <w:rPr>
          <w:rFonts w:ascii="Arial" w:hAnsi="Arial"/>
          <w:sz w:val="22"/>
        </w:rPr>
        <w:t xml:space="preserve"> </w:t>
      </w:r>
      <w:r w:rsidR="00182E91" w:rsidRPr="005D192D">
        <w:rPr>
          <w:rFonts w:ascii="Arial" w:hAnsi="Arial"/>
          <w:sz w:val="22"/>
        </w:rPr>
        <w:t xml:space="preserve">of any changes to credit ratings during the </w:t>
      </w:r>
      <w:r w:rsidR="008955E5" w:rsidRPr="005D192D">
        <w:rPr>
          <w:rFonts w:ascii="Arial" w:hAnsi="Arial"/>
          <w:sz w:val="22"/>
        </w:rPr>
        <w:t>week</w:t>
      </w:r>
      <w:r w:rsidR="0050693A" w:rsidRPr="005D192D">
        <w:rPr>
          <w:rFonts w:ascii="Arial" w:hAnsi="Arial"/>
          <w:sz w:val="22"/>
        </w:rPr>
        <w:t>.</w:t>
      </w:r>
    </w:p>
    <w:p w14:paraId="62123284" w14:textId="77777777" w:rsidR="007C756B" w:rsidRPr="005D192D" w:rsidRDefault="007C756B" w:rsidP="007C756B">
      <w:pPr>
        <w:spacing w:line="240" w:lineRule="exact"/>
        <w:ind w:left="709" w:hanging="709"/>
        <w:jc w:val="both"/>
        <w:rPr>
          <w:rFonts w:ascii="Arial" w:hAnsi="Arial"/>
          <w:sz w:val="22"/>
        </w:rPr>
      </w:pPr>
    </w:p>
    <w:p w14:paraId="6F28D29C" w14:textId="77777777" w:rsidR="00182E91" w:rsidRDefault="00182E91" w:rsidP="00303F26">
      <w:pPr>
        <w:numPr>
          <w:ilvl w:val="2"/>
          <w:numId w:val="17"/>
        </w:numPr>
        <w:spacing w:line="240" w:lineRule="exact"/>
        <w:jc w:val="both"/>
        <w:rPr>
          <w:rFonts w:ascii="Arial" w:hAnsi="Arial"/>
          <w:sz w:val="22"/>
        </w:rPr>
      </w:pPr>
      <w:r>
        <w:rPr>
          <w:rFonts w:ascii="Arial" w:hAnsi="Arial"/>
          <w:sz w:val="22"/>
        </w:rPr>
        <w:t>The approved counterparty list and type, limit and period of investment are determined by the criteria set out in the Annual Treasury Management Strategy.</w:t>
      </w:r>
    </w:p>
    <w:p w14:paraId="0C2490A7" w14:textId="77777777" w:rsidR="007C756B" w:rsidRDefault="007C756B" w:rsidP="007C756B">
      <w:pPr>
        <w:spacing w:line="240" w:lineRule="exact"/>
        <w:jc w:val="both"/>
        <w:rPr>
          <w:rFonts w:ascii="Arial" w:hAnsi="Arial"/>
          <w:sz w:val="22"/>
        </w:rPr>
      </w:pPr>
    </w:p>
    <w:p w14:paraId="71CE1262" w14:textId="77777777" w:rsidR="00294FF6" w:rsidRPr="005D192D" w:rsidRDefault="00065303" w:rsidP="00303F26">
      <w:pPr>
        <w:numPr>
          <w:ilvl w:val="2"/>
          <w:numId w:val="17"/>
        </w:numPr>
        <w:spacing w:line="240" w:lineRule="exact"/>
        <w:jc w:val="both"/>
        <w:rPr>
          <w:rFonts w:ascii="Arial" w:hAnsi="Arial"/>
          <w:sz w:val="22"/>
        </w:rPr>
      </w:pPr>
      <w:r>
        <w:rPr>
          <w:rFonts w:ascii="Arial" w:hAnsi="Arial"/>
          <w:sz w:val="22"/>
        </w:rPr>
        <w:t>T</w:t>
      </w:r>
      <w:r w:rsidR="005D192D" w:rsidRPr="005D192D">
        <w:rPr>
          <w:rFonts w:ascii="Arial" w:hAnsi="Arial"/>
          <w:sz w:val="22"/>
        </w:rPr>
        <w:t xml:space="preserve">he </w:t>
      </w:r>
      <w:r w:rsidR="00594C17">
        <w:rPr>
          <w:rFonts w:ascii="Arial" w:hAnsi="Arial"/>
          <w:sz w:val="22"/>
        </w:rPr>
        <w:t>Commissioner</w:t>
      </w:r>
      <w:r w:rsidR="00E50B91">
        <w:rPr>
          <w:rFonts w:ascii="Arial" w:hAnsi="Arial"/>
          <w:sz w:val="22"/>
        </w:rPr>
        <w:t xml:space="preserve"> </w:t>
      </w:r>
      <w:r w:rsidR="005D192D" w:rsidRPr="005D192D">
        <w:rPr>
          <w:rFonts w:ascii="Arial" w:hAnsi="Arial"/>
          <w:sz w:val="22"/>
        </w:rPr>
        <w:t xml:space="preserve">should not place an over reliance on credit rating information. Other </w:t>
      </w:r>
      <w:r w:rsidR="00294FF6" w:rsidRPr="005D192D">
        <w:rPr>
          <w:rFonts w:ascii="Arial" w:hAnsi="Arial"/>
          <w:sz w:val="22"/>
        </w:rPr>
        <w:t>market information</w:t>
      </w:r>
      <w:r w:rsidR="00594C17">
        <w:rPr>
          <w:rFonts w:ascii="Arial" w:hAnsi="Arial"/>
          <w:sz w:val="22"/>
        </w:rPr>
        <w:t>,</w:t>
      </w:r>
      <w:r w:rsidR="00294FF6" w:rsidRPr="005D192D">
        <w:rPr>
          <w:rFonts w:ascii="Arial" w:hAnsi="Arial"/>
          <w:sz w:val="22"/>
        </w:rPr>
        <w:t xml:space="preserve"> such as </w:t>
      </w:r>
      <w:r w:rsidR="00594C17">
        <w:rPr>
          <w:rFonts w:ascii="Arial" w:hAnsi="Arial"/>
          <w:sz w:val="22"/>
        </w:rPr>
        <w:t xml:space="preserve">concerns raised in </w:t>
      </w:r>
      <w:r w:rsidR="005D192D" w:rsidRPr="005D192D">
        <w:rPr>
          <w:rFonts w:ascii="Arial" w:hAnsi="Arial"/>
          <w:sz w:val="22"/>
        </w:rPr>
        <w:t xml:space="preserve">the </w:t>
      </w:r>
      <w:r w:rsidR="00294FF6" w:rsidRPr="005D192D">
        <w:rPr>
          <w:rFonts w:ascii="Arial" w:hAnsi="Arial"/>
          <w:sz w:val="22"/>
        </w:rPr>
        <w:t>quality financial press</w:t>
      </w:r>
      <w:r w:rsidR="00594C17">
        <w:rPr>
          <w:rFonts w:ascii="Arial" w:hAnsi="Arial"/>
          <w:sz w:val="22"/>
        </w:rPr>
        <w:t>,</w:t>
      </w:r>
      <w:r w:rsidR="00294FF6" w:rsidRPr="005D192D">
        <w:rPr>
          <w:rFonts w:ascii="Arial" w:hAnsi="Arial"/>
          <w:sz w:val="22"/>
        </w:rPr>
        <w:t xml:space="preserve"> </w:t>
      </w:r>
      <w:r w:rsidR="005D192D" w:rsidRPr="005D192D">
        <w:rPr>
          <w:rFonts w:ascii="Arial" w:hAnsi="Arial"/>
          <w:sz w:val="22"/>
        </w:rPr>
        <w:t>should also be used to ascertain the credit risk of a particular counterparty.</w:t>
      </w:r>
    </w:p>
    <w:p w14:paraId="09A430E4" w14:textId="77777777" w:rsidR="00182E91" w:rsidRDefault="00182E91" w:rsidP="00182E91">
      <w:pPr>
        <w:spacing w:line="360" w:lineRule="auto"/>
        <w:ind w:right="14"/>
        <w:jc w:val="both"/>
        <w:rPr>
          <w:rFonts w:ascii="Arial" w:hAnsi="Arial"/>
          <w:b/>
          <w:sz w:val="22"/>
        </w:rPr>
      </w:pPr>
    </w:p>
    <w:p w14:paraId="7AF454E5" w14:textId="77777777" w:rsidR="00182E91" w:rsidRDefault="00182E91" w:rsidP="00182E91">
      <w:pPr>
        <w:ind w:left="720" w:right="11" w:hanging="720"/>
        <w:jc w:val="both"/>
        <w:rPr>
          <w:rFonts w:ascii="Arial" w:hAnsi="Arial"/>
          <w:b/>
          <w:sz w:val="22"/>
        </w:rPr>
      </w:pPr>
      <w:r>
        <w:rPr>
          <w:rFonts w:ascii="Arial" w:hAnsi="Arial"/>
          <w:b/>
          <w:sz w:val="22"/>
        </w:rPr>
        <w:t>1.2</w:t>
      </w:r>
      <w:r>
        <w:rPr>
          <w:rFonts w:ascii="Arial" w:hAnsi="Arial"/>
          <w:b/>
          <w:sz w:val="22"/>
        </w:rPr>
        <w:tab/>
        <w:t>APPROVED METHODOLOGY FOR CHANGING LIMITS AND ADDING / REMOVING COUNTERPARTIES</w:t>
      </w:r>
    </w:p>
    <w:p w14:paraId="0A69CCA1" w14:textId="77777777" w:rsidR="00182E91" w:rsidRDefault="00182E91" w:rsidP="00182E91">
      <w:pPr>
        <w:ind w:right="11"/>
        <w:jc w:val="both"/>
        <w:rPr>
          <w:rFonts w:ascii="Arial" w:hAnsi="Arial"/>
          <w:b/>
          <w:sz w:val="22"/>
        </w:rPr>
      </w:pPr>
    </w:p>
    <w:p w14:paraId="17DC04A6" w14:textId="72A1BDD1" w:rsidR="00100C71" w:rsidRDefault="00182E91" w:rsidP="00303F26">
      <w:pPr>
        <w:numPr>
          <w:ilvl w:val="2"/>
          <w:numId w:val="14"/>
        </w:numPr>
        <w:spacing w:line="240" w:lineRule="exact"/>
        <w:ind w:right="9"/>
        <w:jc w:val="both"/>
        <w:rPr>
          <w:rFonts w:ascii="Arial" w:hAnsi="Arial"/>
          <w:sz w:val="22"/>
        </w:rPr>
      </w:pPr>
      <w:r>
        <w:rPr>
          <w:rFonts w:ascii="Arial" w:hAnsi="Arial"/>
          <w:sz w:val="22"/>
        </w:rPr>
        <w:t xml:space="preserve">Credit ratings for individual counterparties can change at any time.  </w:t>
      </w:r>
      <w:r w:rsidRPr="00A97D34">
        <w:rPr>
          <w:rFonts w:ascii="Arial" w:hAnsi="Arial"/>
          <w:sz w:val="22"/>
        </w:rPr>
        <w:t xml:space="preserve">The </w:t>
      </w:r>
      <w:r w:rsidR="007A03EB">
        <w:rPr>
          <w:rFonts w:ascii="Arial" w:hAnsi="Arial"/>
          <w:sz w:val="22"/>
        </w:rPr>
        <w:t xml:space="preserve">Chief Finance Officer </w:t>
      </w:r>
      <w:r w:rsidR="003D5237">
        <w:rPr>
          <w:rFonts w:ascii="Arial" w:hAnsi="Arial"/>
          <w:sz w:val="22"/>
        </w:rPr>
        <w:t>(Section 151 Officer)</w:t>
      </w:r>
      <w:r w:rsidR="007A03EB">
        <w:rPr>
          <w:rFonts w:ascii="Arial" w:hAnsi="Arial"/>
          <w:sz w:val="22"/>
        </w:rPr>
        <w:t xml:space="preserve"> to the Office of the Police and Crime Commissioner (hereafter referred to as the CFO</w:t>
      </w:r>
      <w:r w:rsidR="002A11B9">
        <w:rPr>
          <w:rFonts w:ascii="Arial" w:hAnsi="Arial"/>
          <w:sz w:val="22"/>
        </w:rPr>
        <w:t xml:space="preserve"> (Commissioner)</w:t>
      </w:r>
      <w:r w:rsidR="007A03EB">
        <w:rPr>
          <w:rFonts w:ascii="Arial" w:hAnsi="Arial"/>
          <w:sz w:val="22"/>
        </w:rPr>
        <w:t xml:space="preserve">) </w:t>
      </w:r>
      <w:r>
        <w:rPr>
          <w:rFonts w:ascii="Arial" w:hAnsi="Arial"/>
          <w:sz w:val="22"/>
        </w:rPr>
        <w:t>is responsible for applying the stated credit rating criteria for se</w:t>
      </w:r>
      <w:r w:rsidR="00D6271A">
        <w:rPr>
          <w:rFonts w:ascii="Arial" w:hAnsi="Arial"/>
          <w:sz w:val="22"/>
        </w:rPr>
        <w:t>lecting approved counterparties;</w:t>
      </w:r>
      <w:r>
        <w:rPr>
          <w:rFonts w:ascii="Arial" w:hAnsi="Arial"/>
          <w:sz w:val="22"/>
        </w:rPr>
        <w:t xml:space="preserve"> and will add or delete </w:t>
      </w:r>
      <w:r>
        <w:rPr>
          <w:rFonts w:ascii="Arial" w:hAnsi="Arial"/>
          <w:sz w:val="22"/>
        </w:rPr>
        <w:lastRenderedPageBreak/>
        <w:t>counterparties as appropriate to / from the approved counterparty list</w:t>
      </w:r>
      <w:r w:rsidR="00D6271A">
        <w:rPr>
          <w:rFonts w:ascii="Arial" w:hAnsi="Arial"/>
          <w:sz w:val="22"/>
        </w:rPr>
        <w:t>,</w:t>
      </w:r>
      <w:r>
        <w:rPr>
          <w:rFonts w:ascii="Arial" w:hAnsi="Arial"/>
          <w:sz w:val="22"/>
        </w:rPr>
        <w:t xml:space="preserve"> when there is a change in the credit ratings of individual counterparties</w:t>
      </w:r>
      <w:r w:rsidR="00DC5DE0">
        <w:rPr>
          <w:rFonts w:ascii="Arial" w:hAnsi="Arial"/>
          <w:sz w:val="22"/>
        </w:rPr>
        <w:t>,</w:t>
      </w:r>
      <w:r>
        <w:rPr>
          <w:rFonts w:ascii="Arial" w:hAnsi="Arial"/>
          <w:sz w:val="22"/>
        </w:rPr>
        <w:t xml:space="preserve"> or in banking structures e.g. on mergers or takeovers.  This is delegated on a daily basis to st</w:t>
      </w:r>
      <w:r w:rsidR="00050502">
        <w:rPr>
          <w:rFonts w:ascii="Arial" w:hAnsi="Arial"/>
          <w:sz w:val="22"/>
        </w:rPr>
        <w:t>aff in the Finance Department</w:t>
      </w:r>
      <w:r>
        <w:rPr>
          <w:rFonts w:ascii="Arial" w:hAnsi="Arial"/>
          <w:sz w:val="22"/>
        </w:rPr>
        <w:t>.</w:t>
      </w:r>
    </w:p>
    <w:p w14:paraId="6EAB04B5" w14:textId="77777777" w:rsidR="00100C71" w:rsidRDefault="00100C71" w:rsidP="00100C71">
      <w:pPr>
        <w:spacing w:line="240" w:lineRule="exact"/>
        <w:ind w:right="9"/>
        <w:jc w:val="both"/>
        <w:rPr>
          <w:rFonts w:ascii="Arial" w:hAnsi="Arial"/>
          <w:b/>
          <w:sz w:val="22"/>
        </w:rPr>
      </w:pPr>
    </w:p>
    <w:p w14:paraId="31E07AA2" w14:textId="77777777" w:rsidR="008B47D3" w:rsidRDefault="008B47D3" w:rsidP="00100C71">
      <w:pPr>
        <w:spacing w:line="240" w:lineRule="exact"/>
        <w:ind w:right="9"/>
        <w:jc w:val="both"/>
        <w:rPr>
          <w:rFonts w:ascii="Arial" w:hAnsi="Arial"/>
          <w:b/>
          <w:sz w:val="22"/>
        </w:rPr>
      </w:pPr>
    </w:p>
    <w:p w14:paraId="0BCD5B77" w14:textId="77777777" w:rsidR="00C661AA" w:rsidRPr="0050693A" w:rsidRDefault="003321DD" w:rsidP="003321DD">
      <w:pPr>
        <w:spacing w:line="240" w:lineRule="exact"/>
        <w:ind w:right="9"/>
        <w:jc w:val="both"/>
        <w:rPr>
          <w:rFonts w:ascii="Arial" w:hAnsi="Arial"/>
          <w:b/>
          <w:sz w:val="22"/>
        </w:rPr>
      </w:pPr>
      <w:r w:rsidRPr="0050693A">
        <w:rPr>
          <w:rFonts w:ascii="Arial" w:hAnsi="Arial"/>
          <w:b/>
          <w:sz w:val="22"/>
        </w:rPr>
        <w:t>2.</w:t>
      </w:r>
      <w:r w:rsidRPr="0050693A">
        <w:rPr>
          <w:rFonts w:ascii="Arial" w:hAnsi="Arial"/>
          <w:b/>
          <w:sz w:val="22"/>
        </w:rPr>
        <w:tab/>
      </w:r>
      <w:r w:rsidR="00C661AA" w:rsidRPr="0050693A">
        <w:rPr>
          <w:rFonts w:ascii="Arial" w:hAnsi="Arial"/>
          <w:b/>
          <w:sz w:val="22"/>
        </w:rPr>
        <w:t>LIQUIDITY</w:t>
      </w:r>
      <w:r w:rsidR="00100C71" w:rsidRPr="0050693A">
        <w:rPr>
          <w:rFonts w:ascii="Arial" w:hAnsi="Arial"/>
          <w:b/>
          <w:sz w:val="22"/>
        </w:rPr>
        <w:t xml:space="preserve"> RISK MANAGEMENT</w:t>
      </w:r>
    </w:p>
    <w:p w14:paraId="603AAA10" w14:textId="77777777" w:rsidR="00C661AA" w:rsidRPr="0050693A" w:rsidRDefault="00C661AA">
      <w:pPr>
        <w:spacing w:line="240" w:lineRule="exact"/>
        <w:ind w:right="9"/>
        <w:jc w:val="both"/>
        <w:rPr>
          <w:rFonts w:ascii="Arial" w:hAnsi="Arial"/>
          <w:sz w:val="22"/>
        </w:rPr>
      </w:pPr>
    </w:p>
    <w:p w14:paraId="459B0CBE" w14:textId="77777777" w:rsidR="00C661AA" w:rsidRPr="0050693A" w:rsidRDefault="003321DD" w:rsidP="003321DD">
      <w:pPr>
        <w:spacing w:line="360" w:lineRule="auto"/>
        <w:ind w:right="14"/>
        <w:jc w:val="both"/>
        <w:rPr>
          <w:rFonts w:ascii="Arial" w:hAnsi="Arial"/>
          <w:b/>
          <w:sz w:val="22"/>
        </w:rPr>
      </w:pPr>
      <w:r w:rsidRPr="0050693A">
        <w:rPr>
          <w:rFonts w:ascii="Arial" w:hAnsi="Arial"/>
          <w:b/>
          <w:sz w:val="22"/>
        </w:rPr>
        <w:t>2.1</w:t>
      </w:r>
      <w:r w:rsidRPr="0050693A">
        <w:rPr>
          <w:rFonts w:ascii="Arial" w:hAnsi="Arial"/>
          <w:b/>
          <w:sz w:val="22"/>
        </w:rPr>
        <w:tab/>
        <w:t>CASH BALANCES, BORROWING AND INVESTMENTS</w:t>
      </w:r>
    </w:p>
    <w:p w14:paraId="6844A233" w14:textId="77777777" w:rsidR="003321DD" w:rsidRPr="0050693A" w:rsidRDefault="003321DD" w:rsidP="0033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1" w:hanging="720"/>
        <w:jc w:val="both"/>
        <w:rPr>
          <w:rFonts w:ascii="Arial" w:hAnsi="Arial"/>
          <w:sz w:val="22"/>
        </w:rPr>
      </w:pPr>
      <w:r w:rsidRPr="0050693A">
        <w:rPr>
          <w:rFonts w:ascii="Arial" w:hAnsi="Arial"/>
          <w:sz w:val="22"/>
        </w:rPr>
        <w:t>2.1.1.</w:t>
      </w:r>
      <w:r w:rsidRPr="0050693A">
        <w:rPr>
          <w:rFonts w:ascii="Arial" w:hAnsi="Arial"/>
          <w:sz w:val="22"/>
        </w:rPr>
        <w:tab/>
        <w:t xml:space="preserve">The </w:t>
      </w:r>
      <w:r w:rsidR="003638A8">
        <w:rPr>
          <w:rFonts w:ascii="Arial" w:hAnsi="Arial"/>
          <w:sz w:val="22"/>
        </w:rPr>
        <w:t>Commissioner</w:t>
      </w:r>
      <w:r w:rsidR="00E50B91">
        <w:rPr>
          <w:rFonts w:ascii="Arial" w:hAnsi="Arial"/>
          <w:sz w:val="22"/>
        </w:rPr>
        <w:t xml:space="preserve"> </w:t>
      </w:r>
      <w:r w:rsidRPr="0050693A">
        <w:rPr>
          <w:rFonts w:ascii="Arial" w:hAnsi="Arial"/>
          <w:sz w:val="22"/>
        </w:rPr>
        <w:t>will ensure adequate cash res</w:t>
      </w:r>
      <w:r w:rsidR="003638A8">
        <w:rPr>
          <w:rFonts w:ascii="Arial" w:hAnsi="Arial"/>
          <w:sz w:val="22"/>
        </w:rPr>
        <w:t>ources, borrowing arrangements</w:t>
      </w:r>
      <w:r w:rsidRPr="0050693A">
        <w:rPr>
          <w:rFonts w:ascii="Arial" w:hAnsi="Arial"/>
          <w:sz w:val="22"/>
        </w:rPr>
        <w:t xml:space="preserve"> </w:t>
      </w:r>
      <w:r w:rsidR="003638A8">
        <w:rPr>
          <w:rFonts w:ascii="Arial" w:hAnsi="Arial"/>
          <w:sz w:val="22"/>
        </w:rPr>
        <w:t xml:space="preserve">and </w:t>
      </w:r>
      <w:r w:rsidRPr="0050693A">
        <w:rPr>
          <w:rFonts w:ascii="Arial" w:hAnsi="Arial"/>
          <w:sz w:val="22"/>
        </w:rPr>
        <w:t>overdraft facilities</w:t>
      </w:r>
      <w:r w:rsidR="003638A8">
        <w:rPr>
          <w:rFonts w:ascii="Arial" w:hAnsi="Arial"/>
          <w:sz w:val="22"/>
        </w:rPr>
        <w:t>,</w:t>
      </w:r>
      <w:r w:rsidRPr="0050693A">
        <w:rPr>
          <w:rFonts w:ascii="Arial" w:hAnsi="Arial"/>
          <w:sz w:val="22"/>
        </w:rPr>
        <w:t xml:space="preserve"> </w:t>
      </w:r>
      <w:r w:rsidR="003638A8">
        <w:rPr>
          <w:rFonts w:ascii="Arial" w:hAnsi="Arial"/>
          <w:sz w:val="22"/>
        </w:rPr>
        <w:t xml:space="preserve">for the achievement of </w:t>
      </w:r>
      <w:r w:rsidRPr="0050693A">
        <w:rPr>
          <w:rFonts w:ascii="Arial" w:hAnsi="Arial"/>
          <w:sz w:val="22"/>
        </w:rPr>
        <w:t>business/service objectives.</w:t>
      </w:r>
    </w:p>
    <w:p w14:paraId="2C0F5BD1" w14:textId="77777777" w:rsidR="0066610A" w:rsidRPr="0050693A" w:rsidRDefault="0066610A" w:rsidP="0033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1" w:hanging="720"/>
        <w:jc w:val="both"/>
        <w:rPr>
          <w:rFonts w:ascii="Arial" w:hAnsi="Arial"/>
          <w:sz w:val="22"/>
        </w:rPr>
      </w:pPr>
    </w:p>
    <w:p w14:paraId="644219DF" w14:textId="78BB8D42" w:rsidR="0066610A" w:rsidRPr="0050693A" w:rsidRDefault="0066610A" w:rsidP="0033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1" w:hanging="720"/>
        <w:jc w:val="both"/>
        <w:rPr>
          <w:rFonts w:ascii="Arial" w:hAnsi="Arial"/>
          <w:sz w:val="22"/>
        </w:rPr>
      </w:pPr>
      <w:r w:rsidRPr="0050693A">
        <w:rPr>
          <w:rFonts w:ascii="Arial" w:hAnsi="Arial"/>
          <w:sz w:val="22"/>
        </w:rPr>
        <w:t>2.1.2</w:t>
      </w:r>
      <w:r w:rsidRPr="0050693A">
        <w:rPr>
          <w:rFonts w:ascii="Arial" w:hAnsi="Arial"/>
          <w:sz w:val="22"/>
        </w:rPr>
        <w:tab/>
        <w:t xml:space="preserve">The </w:t>
      </w:r>
      <w:r w:rsidR="004E2723">
        <w:rPr>
          <w:rFonts w:ascii="Arial" w:hAnsi="Arial"/>
          <w:sz w:val="22"/>
        </w:rPr>
        <w:t>Commissioner</w:t>
      </w:r>
      <w:r w:rsidR="00E50B91">
        <w:rPr>
          <w:rFonts w:ascii="Arial" w:hAnsi="Arial"/>
          <w:sz w:val="22"/>
        </w:rPr>
        <w:t xml:space="preserve"> </w:t>
      </w:r>
      <w:r w:rsidRPr="0050693A">
        <w:rPr>
          <w:rFonts w:ascii="Arial" w:hAnsi="Arial"/>
          <w:sz w:val="22"/>
        </w:rPr>
        <w:t>will only borrow in advance of need where there is a clear business case for doing so and will only do so for the current capital programme</w:t>
      </w:r>
      <w:r w:rsidR="00DC5DE0">
        <w:rPr>
          <w:rFonts w:ascii="Arial" w:hAnsi="Arial"/>
          <w:sz w:val="22"/>
        </w:rPr>
        <w:t>,</w:t>
      </w:r>
      <w:r w:rsidRPr="0050693A">
        <w:rPr>
          <w:rFonts w:ascii="Arial" w:hAnsi="Arial"/>
          <w:sz w:val="22"/>
        </w:rPr>
        <w:t xml:space="preserve"> or to finance future debt maturities.</w:t>
      </w:r>
    </w:p>
    <w:p w14:paraId="56E75BA6" w14:textId="77777777" w:rsidR="003321DD" w:rsidRPr="0050693A" w:rsidRDefault="003321DD" w:rsidP="0033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1" w:hanging="720"/>
        <w:jc w:val="both"/>
        <w:rPr>
          <w:rFonts w:ascii="Arial" w:hAnsi="Arial"/>
          <w:sz w:val="22"/>
        </w:rPr>
      </w:pPr>
    </w:p>
    <w:p w14:paraId="04B3CEC4" w14:textId="77777777" w:rsidR="0066610A" w:rsidRPr="008B47D3" w:rsidRDefault="0066610A" w:rsidP="00303F26">
      <w:pPr>
        <w:numPr>
          <w:ilvl w:val="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1"/>
        <w:jc w:val="both"/>
        <w:rPr>
          <w:rFonts w:ascii="Arial" w:hAnsi="Arial"/>
          <w:sz w:val="22"/>
        </w:rPr>
      </w:pPr>
      <w:r w:rsidRPr="008B47D3">
        <w:rPr>
          <w:rFonts w:ascii="Arial" w:hAnsi="Arial"/>
          <w:sz w:val="22"/>
        </w:rPr>
        <w:t xml:space="preserve">The </w:t>
      </w:r>
      <w:r w:rsidR="004E2723" w:rsidRPr="008B47D3">
        <w:rPr>
          <w:rFonts w:ascii="Arial" w:hAnsi="Arial"/>
          <w:sz w:val="22"/>
        </w:rPr>
        <w:t>Commissioner</w:t>
      </w:r>
      <w:r w:rsidR="00E50B91" w:rsidRPr="008B47D3">
        <w:rPr>
          <w:rFonts w:ascii="Arial" w:hAnsi="Arial"/>
          <w:sz w:val="22"/>
        </w:rPr>
        <w:t xml:space="preserve"> </w:t>
      </w:r>
      <w:r w:rsidRPr="008B47D3">
        <w:rPr>
          <w:rFonts w:ascii="Arial" w:hAnsi="Arial"/>
          <w:sz w:val="22"/>
        </w:rPr>
        <w:t>will maintain the following:</w:t>
      </w:r>
    </w:p>
    <w:p w14:paraId="010FF86B" w14:textId="77777777" w:rsidR="0061076E" w:rsidRPr="008B47D3" w:rsidRDefault="0061076E" w:rsidP="00D32FE4">
      <w:pPr>
        <w:autoSpaceDE w:val="0"/>
        <w:autoSpaceDN w:val="0"/>
        <w:adjustRightInd w:val="0"/>
        <w:ind w:left="2880"/>
        <w:rPr>
          <w:rFonts w:ascii="Arial" w:hAnsi="Arial"/>
          <w:sz w:val="22"/>
        </w:rPr>
      </w:pPr>
    </w:p>
    <w:p w14:paraId="5CB9D1B9" w14:textId="18DCF49B" w:rsidR="0066610A" w:rsidRPr="008B47D3" w:rsidRDefault="008B47D3" w:rsidP="00303F26">
      <w:pPr>
        <w:numPr>
          <w:ilvl w:val="0"/>
          <w:numId w:val="23"/>
        </w:numPr>
        <w:jc w:val="both"/>
        <w:rPr>
          <w:rFonts w:ascii="Arial" w:hAnsi="Arial"/>
          <w:sz w:val="22"/>
          <w:szCs w:val="22"/>
        </w:rPr>
      </w:pPr>
      <w:r>
        <w:rPr>
          <w:rFonts w:ascii="Arial" w:hAnsi="Arial"/>
          <w:sz w:val="22"/>
          <w:szCs w:val="22"/>
        </w:rPr>
        <w:t>L</w:t>
      </w:r>
      <w:r w:rsidR="0066610A" w:rsidRPr="008B47D3">
        <w:rPr>
          <w:rFonts w:ascii="Arial" w:hAnsi="Arial"/>
          <w:sz w:val="22"/>
          <w:szCs w:val="22"/>
        </w:rPr>
        <w:t xml:space="preserve">iquid </w:t>
      </w:r>
      <w:r w:rsidR="00E157A6" w:rsidRPr="008B47D3">
        <w:rPr>
          <w:rFonts w:ascii="Arial" w:hAnsi="Arial"/>
          <w:sz w:val="22"/>
          <w:szCs w:val="22"/>
        </w:rPr>
        <w:t>short-term</w:t>
      </w:r>
      <w:r w:rsidR="0066610A" w:rsidRPr="008B47D3">
        <w:rPr>
          <w:rFonts w:ascii="Arial" w:hAnsi="Arial"/>
          <w:sz w:val="22"/>
          <w:szCs w:val="22"/>
        </w:rPr>
        <w:t xml:space="preserve"> deposits of at least £2m available with a week’s</w:t>
      </w:r>
      <w:r>
        <w:rPr>
          <w:rFonts w:ascii="Arial" w:hAnsi="Arial"/>
          <w:sz w:val="22"/>
          <w:szCs w:val="22"/>
        </w:rPr>
        <w:t xml:space="preserve"> notice.</w:t>
      </w:r>
    </w:p>
    <w:p w14:paraId="5FAF9088" w14:textId="77777777" w:rsidR="0066610A" w:rsidRPr="005E166A" w:rsidRDefault="0066610A" w:rsidP="0066610A">
      <w:pPr>
        <w:autoSpaceDE w:val="0"/>
        <w:autoSpaceDN w:val="0"/>
        <w:adjustRightInd w:val="0"/>
        <w:ind w:left="1440" w:firstLine="720"/>
        <w:rPr>
          <w:rFonts w:ascii="Arial" w:hAnsi="Arial" w:cs="Arial"/>
          <w:sz w:val="22"/>
          <w:szCs w:val="22"/>
        </w:rPr>
      </w:pPr>
    </w:p>
    <w:p w14:paraId="6D488D0B" w14:textId="77777777" w:rsidR="0066610A" w:rsidRPr="008B47D3" w:rsidRDefault="0066610A" w:rsidP="00303F26">
      <w:pPr>
        <w:numPr>
          <w:ilvl w:val="2"/>
          <w:numId w:val="15"/>
        </w:numPr>
        <w:autoSpaceDE w:val="0"/>
        <w:autoSpaceDN w:val="0"/>
        <w:adjustRightInd w:val="0"/>
        <w:rPr>
          <w:rFonts w:ascii="Arial" w:hAnsi="Arial" w:cs="Arial"/>
          <w:sz w:val="22"/>
          <w:szCs w:val="22"/>
        </w:rPr>
      </w:pPr>
      <w:r w:rsidRPr="008B47D3">
        <w:rPr>
          <w:rFonts w:ascii="Arial" w:hAnsi="Arial" w:cs="Arial"/>
          <w:sz w:val="22"/>
          <w:szCs w:val="22"/>
        </w:rPr>
        <w:t>The</w:t>
      </w:r>
      <w:r w:rsidR="004E2723" w:rsidRPr="008B47D3">
        <w:rPr>
          <w:rFonts w:ascii="Arial" w:hAnsi="Arial" w:cs="Arial"/>
          <w:sz w:val="22"/>
          <w:szCs w:val="22"/>
        </w:rPr>
        <w:t xml:space="preserve"> Commissioner</w:t>
      </w:r>
      <w:r w:rsidR="00E50B91" w:rsidRPr="008B47D3">
        <w:rPr>
          <w:rFonts w:ascii="Arial" w:hAnsi="Arial" w:cs="Arial"/>
          <w:sz w:val="22"/>
          <w:szCs w:val="22"/>
        </w:rPr>
        <w:t xml:space="preserve"> </w:t>
      </w:r>
      <w:r w:rsidRPr="008B47D3">
        <w:rPr>
          <w:rFonts w:ascii="Arial" w:hAnsi="Arial" w:cs="Arial"/>
          <w:sz w:val="22"/>
          <w:szCs w:val="22"/>
        </w:rPr>
        <w:t xml:space="preserve">will also monitor the weighted average length of deposits so that the weighted average life of deposits is </w:t>
      </w:r>
      <w:r w:rsidR="00BD3709" w:rsidRPr="008B47D3">
        <w:rPr>
          <w:rFonts w:ascii="Arial" w:hAnsi="Arial" w:cs="Arial"/>
          <w:sz w:val="22"/>
          <w:szCs w:val="22"/>
        </w:rPr>
        <w:t xml:space="preserve">between 3 months with a maximum of </w:t>
      </w:r>
      <w:r w:rsidR="00233427" w:rsidRPr="008B47D3">
        <w:rPr>
          <w:rFonts w:ascii="Arial" w:hAnsi="Arial" w:cs="Arial"/>
          <w:sz w:val="22"/>
          <w:szCs w:val="22"/>
        </w:rPr>
        <w:t>12</w:t>
      </w:r>
      <w:r w:rsidRPr="008B47D3">
        <w:rPr>
          <w:rFonts w:ascii="Arial" w:hAnsi="Arial" w:cs="Arial"/>
          <w:sz w:val="22"/>
          <w:szCs w:val="22"/>
        </w:rPr>
        <w:t xml:space="preserve"> months.</w:t>
      </w:r>
    </w:p>
    <w:p w14:paraId="1357BE75" w14:textId="77777777" w:rsidR="0066610A" w:rsidRPr="00BD4D6C" w:rsidRDefault="0066610A" w:rsidP="00666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1"/>
        <w:jc w:val="both"/>
        <w:rPr>
          <w:rFonts w:ascii="Arial" w:hAnsi="Arial"/>
          <w:sz w:val="22"/>
        </w:rPr>
      </w:pPr>
    </w:p>
    <w:p w14:paraId="283251DE" w14:textId="77777777" w:rsidR="00F33826" w:rsidRDefault="00F33826">
      <w:pPr>
        <w:ind w:left="1134" w:right="11"/>
        <w:jc w:val="both"/>
        <w:rPr>
          <w:rFonts w:ascii="Arial" w:hAnsi="Arial"/>
          <w:sz w:val="22"/>
        </w:rPr>
      </w:pPr>
    </w:p>
    <w:p w14:paraId="2D7B7071" w14:textId="77777777" w:rsidR="00C661AA" w:rsidRDefault="00F33826" w:rsidP="00F33826">
      <w:pPr>
        <w:spacing w:line="240" w:lineRule="exact"/>
        <w:ind w:right="9"/>
        <w:jc w:val="both"/>
        <w:rPr>
          <w:rFonts w:ascii="Arial" w:hAnsi="Arial"/>
          <w:b/>
          <w:sz w:val="22"/>
        </w:rPr>
      </w:pPr>
      <w:r>
        <w:rPr>
          <w:rFonts w:ascii="Arial" w:hAnsi="Arial"/>
          <w:b/>
          <w:sz w:val="22"/>
        </w:rPr>
        <w:t>3.</w:t>
      </w:r>
      <w:r>
        <w:rPr>
          <w:rFonts w:ascii="Arial" w:hAnsi="Arial"/>
          <w:b/>
          <w:sz w:val="22"/>
        </w:rPr>
        <w:tab/>
      </w:r>
      <w:r w:rsidR="00C661AA">
        <w:rPr>
          <w:rFonts w:ascii="Arial" w:hAnsi="Arial"/>
          <w:b/>
          <w:sz w:val="22"/>
        </w:rPr>
        <w:t>INTEREST RATE</w:t>
      </w:r>
      <w:r>
        <w:rPr>
          <w:rFonts w:ascii="Arial" w:hAnsi="Arial"/>
          <w:b/>
          <w:sz w:val="22"/>
        </w:rPr>
        <w:t xml:space="preserve"> RISK MANAGEMENT</w:t>
      </w:r>
    </w:p>
    <w:p w14:paraId="73955AC4" w14:textId="77777777" w:rsidR="0061076E" w:rsidRDefault="0061076E" w:rsidP="00F33826">
      <w:pPr>
        <w:spacing w:line="240" w:lineRule="exact"/>
        <w:ind w:right="9"/>
        <w:jc w:val="both"/>
        <w:rPr>
          <w:rFonts w:ascii="Arial" w:hAnsi="Arial"/>
          <w:b/>
          <w:sz w:val="22"/>
          <w:u w:val="single"/>
        </w:rPr>
      </w:pPr>
    </w:p>
    <w:p w14:paraId="43C8087D" w14:textId="77777777" w:rsidR="00C661AA" w:rsidRDefault="00A91DC9">
      <w:pPr>
        <w:spacing w:line="360" w:lineRule="auto"/>
        <w:ind w:right="14"/>
        <w:jc w:val="both"/>
        <w:rPr>
          <w:rFonts w:ascii="Arial" w:hAnsi="Arial"/>
          <w:b/>
          <w:sz w:val="22"/>
        </w:rPr>
      </w:pPr>
      <w:r>
        <w:rPr>
          <w:rFonts w:ascii="Arial" w:hAnsi="Arial"/>
          <w:b/>
          <w:sz w:val="22"/>
        </w:rPr>
        <w:t>3</w:t>
      </w:r>
      <w:r w:rsidR="00C661AA">
        <w:rPr>
          <w:rFonts w:ascii="Arial" w:hAnsi="Arial"/>
          <w:b/>
          <w:sz w:val="22"/>
        </w:rPr>
        <w:t>.1</w:t>
      </w:r>
      <w:r w:rsidR="00C661AA">
        <w:rPr>
          <w:rFonts w:ascii="Arial" w:hAnsi="Arial"/>
          <w:b/>
          <w:sz w:val="22"/>
        </w:rPr>
        <w:tab/>
        <w:t>Minimum/</w:t>
      </w:r>
      <w:r w:rsidR="00050502">
        <w:rPr>
          <w:rFonts w:ascii="Arial" w:hAnsi="Arial"/>
          <w:b/>
          <w:sz w:val="22"/>
        </w:rPr>
        <w:t>M</w:t>
      </w:r>
      <w:r w:rsidR="00C661AA">
        <w:rPr>
          <w:rFonts w:ascii="Arial" w:hAnsi="Arial"/>
          <w:b/>
          <w:sz w:val="22"/>
        </w:rPr>
        <w:t xml:space="preserve">aximum proportions of variable rate debt/interest </w:t>
      </w:r>
    </w:p>
    <w:p w14:paraId="6BFA83D7" w14:textId="77777777" w:rsidR="00C661AA" w:rsidRDefault="00C661AA">
      <w:pPr>
        <w:spacing w:line="240" w:lineRule="exact"/>
        <w:ind w:left="720"/>
        <w:jc w:val="both"/>
        <w:rPr>
          <w:rFonts w:ascii="Arial" w:hAnsi="Arial"/>
          <w:sz w:val="22"/>
        </w:rPr>
      </w:pPr>
      <w:r>
        <w:rPr>
          <w:rFonts w:ascii="Arial" w:hAnsi="Arial"/>
          <w:sz w:val="22"/>
        </w:rPr>
        <w:t>M</w:t>
      </w:r>
      <w:r w:rsidR="008B47D3">
        <w:rPr>
          <w:rFonts w:ascii="Arial" w:hAnsi="Arial"/>
          <w:sz w:val="22"/>
        </w:rPr>
        <w:t>ini</w:t>
      </w:r>
      <w:r>
        <w:rPr>
          <w:rFonts w:ascii="Arial" w:hAnsi="Arial"/>
          <w:sz w:val="22"/>
        </w:rPr>
        <w:t xml:space="preserve">mum proportion of interest on </w:t>
      </w:r>
    </w:p>
    <w:p w14:paraId="04A0C68C" w14:textId="77777777" w:rsidR="00C661AA" w:rsidRDefault="00C661AA">
      <w:pPr>
        <w:spacing w:line="240" w:lineRule="exact"/>
        <w:ind w:left="720"/>
        <w:jc w:val="both"/>
        <w:rPr>
          <w:rFonts w:ascii="Arial" w:hAnsi="Arial"/>
          <w:color w:val="FF0000"/>
          <w:sz w:val="22"/>
        </w:rPr>
      </w:pPr>
      <w:r>
        <w:rPr>
          <w:rFonts w:ascii="Arial" w:hAnsi="Arial"/>
          <w:sz w:val="22"/>
        </w:rPr>
        <w:t>borrowing which is subject to variable rate interest.</w:t>
      </w:r>
      <w:r>
        <w:rPr>
          <w:rFonts w:ascii="Arial" w:hAnsi="Arial"/>
          <w:sz w:val="22"/>
        </w:rPr>
        <w:tab/>
        <w:t xml:space="preserve">   </w:t>
      </w:r>
      <w:r>
        <w:rPr>
          <w:rFonts w:ascii="Arial" w:hAnsi="Arial"/>
          <w:sz w:val="22"/>
        </w:rPr>
        <w:tab/>
      </w:r>
      <w:r w:rsidR="002235E3">
        <w:rPr>
          <w:rFonts w:ascii="Arial" w:hAnsi="Arial"/>
          <w:sz w:val="22"/>
        </w:rPr>
        <w:t xml:space="preserve">                             </w:t>
      </w:r>
      <w:r>
        <w:rPr>
          <w:rFonts w:ascii="Arial" w:hAnsi="Arial"/>
          <w:sz w:val="22"/>
        </w:rPr>
        <w:t xml:space="preserve"> </w:t>
      </w:r>
      <w:r w:rsidR="008B47D3">
        <w:rPr>
          <w:rFonts w:ascii="Arial" w:hAnsi="Arial"/>
          <w:sz w:val="22"/>
        </w:rPr>
        <w:t xml:space="preserve">  </w:t>
      </w:r>
      <w:r w:rsidR="008B47D3" w:rsidRPr="004E06E1">
        <w:rPr>
          <w:rFonts w:ascii="Arial" w:hAnsi="Arial"/>
          <w:sz w:val="22"/>
        </w:rPr>
        <w:t>0</w:t>
      </w:r>
      <w:r w:rsidRPr="004E06E1">
        <w:rPr>
          <w:rFonts w:ascii="Arial" w:hAnsi="Arial"/>
          <w:sz w:val="22"/>
        </w:rPr>
        <w:t xml:space="preserve"> %</w:t>
      </w:r>
    </w:p>
    <w:p w14:paraId="26ED8AA7" w14:textId="77777777" w:rsidR="00C661AA" w:rsidRDefault="00C661AA">
      <w:pPr>
        <w:spacing w:line="240" w:lineRule="exact"/>
        <w:ind w:left="720"/>
        <w:jc w:val="both"/>
        <w:rPr>
          <w:rFonts w:ascii="Arial" w:hAnsi="Arial"/>
          <w:sz w:val="22"/>
        </w:rPr>
      </w:pPr>
    </w:p>
    <w:p w14:paraId="01ECFF70" w14:textId="77777777" w:rsidR="00C661AA" w:rsidRDefault="00C661AA">
      <w:pPr>
        <w:spacing w:line="240" w:lineRule="exact"/>
        <w:ind w:left="720"/>
        <w:jc w:val="both"/>
        <w:rPr>
          <w:rFonts w:ascii="Arial" w:hAnsi="Arial"/>
          <w:sz w:val="22"/>
        </w:rPr>
      </w:pPr>
      <w:r>
        <w:rPr>
          <w:rFonts w:ascii="Arial" w:hAnsi="Arial"/>
          <w:sz w:val="22"/>
        </w:rPr>
        <w:t>M</w:t>
      </w:r>
      <w:r w:rsidR="008B47D3">
        <w:rPr>
          <w:rFonts w:ascii="Arial" w:hAnsi="Arial"/>
          <w:sz w:val="22"/>
        </w:rPr>
        <w:t>axi</w:t>
      </w:r>
      <w:r>
        <w:rPr>
          <w:rFonts w:ascii="Arial" w:hAnsi="Arial"/>
          <w:sz w:val="22"/>
        </w:rPr>
        <w:t>mum proportion of interest on</w:t>
      </w:r>
    </w:p>
    <w:p w14:paraId="7C102C33" w14:textId="77777777" w:rsidR="00C661AA" w:rsidRPr="006272E3" w:rsidRDefault="00C661AA">
      <w:pPr>
        <w:spacing w:line="240" w:lineRule="exact"/>
        <w:ind w:left="720"/>
        <w:jc w:val="both"/>
        <w:rPr>
          <w:rFonts w:ascii="Arial" w:hAnsi="Arial"/>
          <w:color w:val="FF0000"/>
          <w:sz w:val="22"/>
        </w:rPr>
      </w:pPr>
      <w:r>
        <w:rPr>
          <w:rFonts w:ascii="Arial" w:hAnsi="Arial"/>
          <w:sz w:val="22"/>
        </w:rPr>
        <w:t xml:space="preserve">borrowing which is subject to variable rate interest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sidR="008B47D3" w:rsidRPr="00030B4D">
        <w:rPr>
          <w:rFonts w:ascii="Arial" w:hAnsi="Arial"/>
          <w:sz w:val="22"/>
        </w:rPr>
        <w:t>35</w:t>
      </w:r>
      <w:r w:rsidRPr="00030B4D">
        <w:rPr>
          <w:rFonts w:ascii="Arial" w:hAnsi="Arial"/>
          <w:sz w:val="22"/>
        </w:rPr>
        <w:t xml:space="preserve"> %</w:t>
      </w:r>
    </w:p>
    <w:p w14:paraId="137C896F" w14:textId="77777777" w:rsidR="00C661AA" w:rsidRPr="006272E3" w:rsidRDefault="00C661AA">
      <w:pPr>
        <w:spacing w:line="240" w:lineRule="exact"/>
        <w:ind w:left="720"/>
        <w:jc w:val="both"/>
        <w:rPr>
          <w:rFonts w:ascii="Arial" w:hAnsi="Arial"/>
          <w:sz w:val="22"/>
        </w:rPr>
      </w:pPr>
    </w:p>
    <w:p w14:paraId="2BB116E8" w14:textId="77777777" w:rsidR="00C661AA" w:rsidRPr="006272E3" w:rsidRDefault="00A91DC9" w:rsidP="00A91DC9">
      <w:pPr>
        <w:spacing w:line="360" w:lineRule="auto"/>
        <w:ind w:right="14"/>
        <w:jc w:val="both"/>
        <w:rPr>
          <w:rFonts w:ascii="Arial" w:hAnsi="Arial"/>
          <w:sz w:val="22"/>
        </w:rPr>
      </w:pPr>
      <w:r w:rsidRPr="006272E3">
        <w:rPr>
          <w:rFonts w:ascii="Arial" w:hAnsi="Arial"/>
          <w:b/>
          <w:sz w:val="22"/>
        </w:rPr>
        <w:t>3.2</w:t>
      </w:r>
      <w:r w:rsidRPr="006272E3">
        <w:rPr>
          <w:rFonts w:ascii="Arial" w:hAnsi="Arial"/>
          <w:b/>
          <w:sz w:val="22"/>
        </w:rPr>
        <w:tab/>
      </w:r>
      <w:r w:rsidR="00050502" w:rsidRPr="006272E3">
        <w:rPr>
          <w:rFonts w:ascii="Arial" w:hAnsi="Arial"/>
          <w:b/>
          <w:sz w:val="22"/>
        </w:rPr>
        <w:t>Minimum/M</w:t>
      </w:r>
      <w:r w:rsidR="00C661AA" w:rsidRPr="006272E3">
        <w:rPr>
          <w:rFonts w:ascii="Arial" w:hAnsi="Arial"/>
          <w:b/>
          <w:sz w:val="22"/>
        </w:rPr>
        <w:t>aximum proportions of fixed rate debt/interest</w:t>
      </w:r>
    </w:p>
    <w:p w14:paraId="43C882DF" w14:textId="77777777" w:rsidR="00C661AA" w:rsidRPr="006272E3" w:rsidRDefault="00C661AA">
      <w:pPr>
        <w:spacing w:line="240" w:lineRule="exact"/>
        <w:ind w:left="720"/>
        <w:jc w:val="both"/>
        <w:rPr>
          <w:rFonts w:ascii="Arial" w:hAnsi="Arial"/>
          <w:sz w:val="22"/>
        </w:rPr>
      </w:pPr>
      <w:r w:rsidRPr="006272E3">
        <w:rPr>
          <w:rFonts w:ascii="Arial" w:hAnsi="Arial"/>
          <w:sz w:val="22"/>
        </w:rPr>
        <w:t xml:space="preserve">Minimum proportion of interest on </w:t>
      </w:r>
    </w:p>
    <w:p w14:paraId="7E516E83" w14:textId="77777777" w:rsidR="00C661AA" w:rsidRDefault="00C661AA">
      <w:pPr>
        <w:spacing w:line="240" w:lineRule="exact"/>
        <w:ind w:left="720"/>
        <w:jc w:val="both"/>
        <w:rPr>
          <w:rFonts w:ascii="Arial" w:hAnsi="Arial"/>
          <w:color w:val="FF0000"/>
          <w:sz w:val="22"/>
        </w:rPr>
      </w:pPr>
      <w:r w:rsidRPr="006272E3">
        <w:rPr>
          <w:rFonts w:ascii="Arial" w:hAnsi="Arial"/>
          <w:sz w:val="22"/>
        </w:rPr>
        <w:t>borrowing which is subject to fixed rate interest.</w:t>
      </w:r>
      <w:r w:rsidRPr="006272E3">
        <w:rPr>
          <w:rFonts w:ascii="Arial" w:hAnsi="Arial"/>
          <w:sz w:val="22"/>
        </w:rPr>
        <w:tab/>
        <w:t xml:space="preserve">   </w:t>
      </w:r>
      <w:r w:rsidRPr="006272E3">
        <w:rPr>
          <w:rFonts w:ascii="Arial" w:hAnsi="Arial"/>
          <w:sz w:val="22"/>
        </w:rPr>
        <w:tab/>
        <w:t xml:space="preserve">                              </w:t>
      </w:r>
      <w:r w:rsidRPr="006272E3">
        <w:rPr>
          <w:rFonts w:ascii="Arial" w:hAnsi="Arial"/>
          <w:color w:val="FF0000"/>
          <w:sz w:val="22"/>
        </w:rPr>
        <w:t xml:space="preserve"> </w:t>
      </w:r>
      <w:r w:rsidRPr="00030B4D">
        <w:rPr>
          <w:rFonts w:ascii="Arial" w:hAnsi="Arial"/>
          <w:sz w:val="22"/>
        </w:rPr>
        <w:t>65 %</w:t>
      </w:r>
    </w:p>
    <w:p w14:paraId="15099F10" w14:textId="77777777" w:rsidR="00C661AA" w:rsidRDefault="00C661AA">
      <w:pPr>
        <w:spacing w:line="240" w:lineRule="exact"/>
        <w:ind w:left="720"/>
        <w:jc w:val="both"/>
        <w:rPr>
          <w:rFonts w:ascii="Arial" w:hAnsi="Arial"/>
          <w:sz w:val="22"/>
        </w:rPr>
      </w:pPr>
    </w:p>
    <w:p w14:paraId="2D27EBE0" w14:textId="77777777" w:rsidR="00C661AA" w:rsidRDefault="00C661AA">
      <w:pPr>
        <w:spacing w:line="240" w:lineRule="exact"/>
        <w:ind w:left="720"/>
        <w:jc w:val="both"/>
        <w:rPr>
          <w:rFonts w:ascii="Arial" w:hAnsi="Arial"/>
          <w:sz w:val="22"/>
        </w:rPr>
      </w:pPr>
      <w:r>
        <w:rPr>
          <w:rFonts w:ascii="Arial" w:hAnsi="Arial"/>
          <w:sz w:val="22"/>
        </w:rPr>
        <w:t>Maximum proportion of interest on</w:t>
      </w:r>
    </w:p>
    <w:p w14:paraId="6F90B9A7" w14:textId="77777777" w:rsidR="00C661AA" w:rsidRDefault="00C661AA">
      <w:pPr>
        <w:spacing w:line="360" w:lineRule="auto"/>
        <w:ind w:left="720" w:right="14"/>
        <w:jc w:val="both"/>
        <w:rPr>
          <w:rFonts w:ascii="Arial" w:hAnsi="Arial"/>
          <w:b/>
          <w:sz w:val="22"/>
        </w:rPr>
      </w:pPr>
      <w:r>
        <w:rPr>
          <w:rFonts w:ascii="Arial" w:hAnsi="Arial"/>
          <w:sz w:val="22"/>
        </w:rPr>
        <w:t xml:space="preserve">borrowing which is subject to fixed rate interest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olor w:val="FF0000"/>
          <w:sz w:val="22"/>
        </w:rPr>
        <w:t xml:space="preserve">      </w:t>
      </w:r>
      <w:r w:rsidRPr="00030B4D">
        <w:rPr>
          <w:rFonts w:ascii="Arial" w:hAnsi="Arial"/>
          <w:sz w:val="22"/>
        </w:rPr>
        <w:t>100 %</w:t>
      </w:r>
    </w:p>
    <w:p w14:paraId="1E2F2E3C" w14:textId="77777777" w:rsidR="002E7338" w:rsidRDefault="002E7338" w:rsidP="0061076E">
      <w:pPr>
        <w:spacing w:line="360" w:lineRule="auto"/>
        <w:ind w:right="14"/>
        <w:jc w:val="both"/>
        <w:rPr>
          <w:rFonts w:ascii="Arial" w:hAnsi="Arial"/>
          <w:b/>
          <w:sz w:val="22"/>
        </w:rPr>
      </w:pPr>
    </w:p>
    <w:p w14:paraId="130D834D" w14:textId="77777777" w:rsidR="0061076E" w:rsidRDefault="00A91DC9" w:rsidP="0061076E">
      <w:pPr>
        <w:spacing w:line="360" w:lineRule="auto"/>
        <w:ind w:right="14"/>
        <w:jc w:val="both"/>
        <w:rPr>
          <w:rFonts w:ascii="Arial" w:hAnsi="Arial"/>
          <w:b/>
          <w:sz w:val="22"/>
        </w:rPr>
      </w:pPr>
      <w:r>
        <w:rPr>
          <w:rFonts w:ascii="Arial" w:hAnsi="Arial"/>
          <w:b/>
          <w:sz w:val="22"/>
        </w:rPr>
        <w:t>3.3</w:t>
      </w:r>
      <w:r>
        <w:rPr>
          <w:rFonts w:ascii="Arial" w:hAnsi="Arial"/>
          <w:b/>
          <w:sz w:val="22"/>
        </w:rPr>
        <w:tab/>
      </w:r>
      <w:r w:rsidR="00C661AA">
        <w:rPr>
          <w:rFonts w:ascii="Arial" w:hAnsi="Arial"/>
          <w:b/>
          <w:sz w:val="22"/>
        </w:rPr>
        <w:t>Forward Dealing</w:t>
      </w:r>
    </w:p>
    <w:p w14:paraId="0872C9BD" w14:textId="77777777" w:rsidR="00C661AA" w:rsidRDefault="00C661AA" w:rsidP="0061076E">
      <w:pPr>
        <w:ind w:left="720" w:right="14"/>
        <w:jc w:val="both"/>
        <w:rPr>
          <w:rFonts w:ascii="Arial" w:hAnsi="Arial"/>
          <w:sz w:val="22"/>
        </w:rPr>
      </w:pPr>
      <w:r>
        <w:rPr>
          <w:rFonts w:ascii="Arial" w:hAnsi="Arial"/>
          <w:sz w:val="22"/>
        </w:rPr>
        <w:t xml:space="preserve">Consideration will be given to dealing for forward periods dependent upon market conditions. </w:t>
      </w:r>
      <w:r w:rsidR="002E7338">
        <w:rPr>
          <w:rFonts w:ascii="Arial" w:hAnsi="Arial"/>
          <w:sz w:val="22"/>
        </w:rPr>
        <w:t xml:space="preserve"> </w:t>
      </w:r>
      <w:r>
        <w:rPr>
          <w:rFonts w:ascii="Arial" w:hAnsi="Arial"/>
          <w:sz w:val="22"/>
        </w:rPr>
        <w:t xml:space="preserve">When forward dealing is more than </w:t>
      </w:r>
      <w:r>
        <w:rPr>
          <w:rFonts w:ascii="Arial" w:hAnsi="Arial"/>
          <w:color w:val="000000"/>
          <w:sz w:val="22"/>
        </w:rPr>
        <w:t>one week</w:t>
      </w:r>
      <w:r>
        <w:rPr>
          <w:rFonts w:ascii="Arial" w:hAnsi="Arial"/>
          <w:sz w:val="22"/>
        </w:rPr>
        <w:t xml:space="preserve"> forward, the approval of the </w:t>
      </w:r>
      <w:r w:rsidR="00451828">
        <w:rPr>
          <w:rFonts w:ascii="Arial" w:hAnsi="Arial"/>
          <w:sz w:val="22"/>
        </w:rPr>
        <w:t>Head of Finance</w:t>
      </w:r>
      <w:r w:rsidR="00E06E50">
        <w:rPr>
          <w:rFonts w:ascii="Arial" w:hAnsi="Arial"/>
          <w:sz w:val="22"/>
        </w:rPr>
        <w:t xml:space="preserve"> </w:t>
      </w:r>
      <w:r>
        <w:rPr>
          <w:rFonts w:ascii="Arial" w:hAnsi="Arial"/>
          <w:sz w:val="22"/>
        </w:rPr>
        <w:t>is required.</w:t>
      </w:r>
    </w:p>
    <w:p w14:paraId="36B203F2" w14:textId="77777777" w:rsidR="00880F5F" w:rsidRDefault="00880F5F" w:rsidP="0061076E">
      <w:pPr>
        <w:ind w:left="720" w:right="14"/>
        <w:jc w:val="both"/>
        <w:rPr>
          <w:rFonts w:ascii="Arial" w:hAnsi="Arial"/>
          <w:sz w:val="22"/>
        </w:rPr>
      </w:pPr>
    </w:p>
    <w:p w14:paraId="664E1BCD" w14:textId="77777777" w:rsidR="00C661AA" w:rsidRDefault="00C661AA">
      <w:pPr>
        <w:spacing w:line="240" w:lineRule="exact"/>
        <w:ind w:left="360" w:right="9"/>
        <w:jc w:val="both"/>
        <w:rPr>
          <w:rFonts w:ascii="Arial" w:hAnsi="Arial"/>
          <w:sz w:val="22"/>
        </w:rPr>
      </w:pPr>
    </w:p>
    <w:p w14:paraId="5D8D6CD9" w14:textId="77777777" w:rsidR="00C661AA" w:rsidRDefault="00A91DC9" w:rsidP="00A91DC9">
      <w:pPr>
        <w:spacing w:line="240" w:lineRule="exact"/>
        <w:ind w:right="14"/>
        <w:jc w:val="both"/>
        <w:rPr>
          <w:rFonts w:ascii="Arial" w:hAnsi="Arial"/>
          <w:sz w:val="22"/>
        </w:rPr>
      </w:pPr>
      <w:r>
        <w:rPr>
          <w:rFonts w:ascii="Arial" w:hAnsi="Arial"/>
          <w:b/>
          <w:sz w:val="22"/>
        </w:rPr>
        <w:t>4.</w:t>
      </w:r>
      <w:r>
        <w:rPr>
          <w:rFonts w:ascii="Arial" w:hAnsi="Arial"/>
          <w:b/>
          <w:sz w:val="22"/>
        </w:rPr>
        <w:tab/>
      </w:r>
      <w:r w:rsidR="00C661AA">
        <w:rPr>
          <w:rFonts w:ascii="Arial" w:hAnsi="Arial"/>
          <w:b/>
          <w:sz w:val="22"/>
        </w:rPr>
        <w:t>EXCHANGE RATE</w:t>
      </w:r>
      <w:r>
        <w:rPr>
          <w:rFonts w:ascii="Arial" w:hAnsi="Arial"/>
          <w:b/>
          <w:sz w:val="22"/>
        </w:rPr>
        <w:t xml:space="preserve"> RISK MANAGEMENT</w:t>
      </w:r>
    </w:p>
    <w:p w14:paraId="1595B7D2" w14:textId="77777777" w:rsidR="00C661AA" w:rsidRDefault="00C661AA">
      <w:pPr>
        <w:spacing w:line="240" w:lineRule="exact"/>
        <w:ind w:left="360" w:right="9"/>
        <w:jc w:val="both"/>
        <w:rPr>
          <w:rFonts w:ascii="Arial" w:hAnsi="Arial"/>
          <w:sz w:val="22"/>
        </w:rPr>
      </w:pPr>
    </w:p>
    <w:p w14:paraId="2BB9B7DA" w14:textId="77777777" w:rsidR="00C661AA" w:rsidRPr="002E7338" w:rsidRDefault="002E7338" w:rsidP="002E7338">
      <w:pPr>
        <w:spacing w:line="360" w:lineRule="auto"/>
        <w:ind w:right="14"/>
        <w:jc w:val="both"/>
        <w:rPr>
          <w:rFonts w:ascii="Arial" w:hAnsi="Arial"/>
          <w:b/>
          <w:sz w:val="22"/>
        </w:rPr>
      </w:pPr>
      <w:r>
        <w:rPr>
          <w:rFonts w:ascii="Arial" w:hAnsi="Arial"/>
          <w:b/>
          <w:sz w:val="22"/>
        </w:rPr>
        <w:t>4.1</w:t>
      </w:r>
      <w:r>
        <w:rPr>
          <w:rFonts w:ascii="Arial" w:hAnsi="Arial"/>
          <w:b/>
          <w:sz w:val="22"/>
        </w:rPr>
        <w:tab/>
      </w:r>
      <w:r w:rsidR="00C661AA" w:rsidRPr="002E7338">
        <w:rPr>
          <w:rFonts w:ascii="Arial" w:hAnsi="Arial"/>
          <w:b/>
          <w:sz w:val="22"/>
        </w:rPr>
        <w:t>Approved criteria for managing changes in exchange rate levels</w:t>
      </w:r>
    </w:p>
    <w:p w14:paraId="0ECEE164" w14:textId="77777777" w:rsidR="002E7338" w:rsidRDefault="00C661AA" w:rsidP="00303F26">
      <w:pPr>
        <w:numPr>
          <w:ilvl w:val="0"/>
          <w:numId w:val="24"/>
        </w:numPr>
        <w:jc w:val="both"/>
        <w:rPr>
          <w:rFonts w:ascii="Arial" w:hAnsi="Arial"/>
          <w:sz w:val="22"/>
          <w:szCs w:val="22"/>
        </w:rPr>
      </w:pPr>
      <w:r w:rsidRPr="002E7338">
        <w:rPr>
          <w:rFonts w:ascii="Arial" w:hAnsi="Arial"/>
          <w:sz w:val="22"/>
          <w:szCs w:val="22"/>
        </w:rPr>
        <w:t>As a result of the nature of the business, there may from time to time be exposure to exch</w:t>
      </w:r>
      <w:r w:rsidR="0095400B" w:rsidRPr="002E7338">
        <w:rPr>
          <w:rFonts w:ascii="Arial" w:hAnsi="Arial"/>
          <w:sz w:val="22"/>
          <w:szCs w:val="22"/>
        </w:rPr>
        <w:t xml:space="preserve">ange rate risk. </w:t>
      </w:r>
      <w:r w:rsidR="001A6711">
        <w:rPr>
          <w:rFonts w:ascii="Arial" w:hAnsi="Arial"/>
          <w:sz w:val="22"/>
          <w:szCs w:val="22"/>
        </w:rPr>
        <w:t xml:space="preserve"> </w:t>
      </w:r>
      <w:r w:rsidR="0095400B" w:rsidRPr="002E7338">
        <w:rPr>
          <w:rFonts w:ascii="Arial" w:hAnsi="Arial"/>
          <w:sz w:val="22"/>
          <w:szCs w:val="22"/>
        </w:rPr>
        <w:t>This will</w:t>
      </w:r>
      <w:r w:rsidRPr="002E7338">
        <w:rPr>
          <w:rFonts w:ascii="Arial" w:hAnsi="Arial"/>
          <w:sz w:val="22"/>
          <w:szCs w:val="22"/>
        </w:rPr>
        <w:t xml:space="preserve"> arise from the receipt of income or the incurring of </w:t>
      </w:r>
      <w:r w:rsidRPr="002E7338">
        <w:rPr>
          <w:rFonts w:ascii="Arial" w:hAnsi="Arial"/>
          <w:sz w:val="22"/>
          <w:szCs w:val="22"/>
        </w:rPr>
        <w:lastRenderedPageBreak/>
        <w:t xml:space="preserve">expenditure in a currency other than sterling. </w:t>
      </w:r>
      <w:r w:rsidR="001A6711">
        <w:rPr>
          <w:rFonts w:ascii="Arial" w:hAnsi="Arial"/>
          <w:sz w:val="22"/>
          <w:szCs w:val="22"/>
        </w:rPr>
        <w:t xml:space="preserve"> </w:t>
      </w:r>
      <w:r w:rsidRPr="002E7338">
        <w:rPr>
          <w:rFonts w:ascii="Arial" w:hAnsi="Arial"/>
          <w:sz w:val="22"/>
          <w:szCs w:val="22"/>
        </w:rPr>
        <w:t xml:space="preserve">The </w:t>
      </w:r>
      <w:r w:rsidR="0095400B" w:rsidRPr="002E7338">
        <w:rPr>
          <w:rFonts w:ascii="Arial" w:hAnsi="Arial"/>
          <w:sz w:val="22"/>
          <w:szCs w:val="22"/>
        </w:rPr>
        <w:t>Commissioner</w:t>
      </w:r>
      <w:r w:rsidR="006F2057" w:rsidRPr="002E7338">
        <w:rPr>
          <w:rFonts w:ascii="Arial" w:hAnsi="Arial"/>
          <w:sz w:val="22"/>
          <w:szCs w:val="22"/>
        </w:rPr>
        <w:t xml:space="preserve"> </w:t>
      </w:r>
      <w:r w:rsidRPr="002E7338">
        <w:rPr>
          <w:rFonts w:ascii="Arial" w:hAnsi="Arial"/>
          <w:sz w:val="22"/>
          <w:szCs w:val="22"/>
        </w:rPr>
        <w:t xml:space="preserve">will adopt a full hedging strategy to control and add certainty to the sterling value of these transactions. </w:t>
      </w:r>
      <w:r w:rsidR="001A6711">
        <w:rPr>
          <w:rFonts w:ascii="Arial" w:hAnsi="Arial"/>
          <w:sz w:val="22"/>
          <w:szCs w:val="22"/>
        </w:rPr>
        <w:t xml:space="preserve"> </w:t>
      </w:r>
      <w:r w:rsidRPr="002E7338">
        <w:rPr>
          <w:rFonts w:ascii="Arial" w:hAnsi="Arial"/>
          <w:sz w:val="22"/>
          <w:szCs w:val="22"/>
        </w:rPr>
        <w:t xml:space="preserve">This will mean that the </w:t>
      </w:r>
      <w:r w:rsidR="0095400B" w:rsidRPr="002E7338">
        <w:rPr>
          <w:rFonts w:ascii="Arial" w:hAnsi="Arial"/>
          <w:sz w:val="22"/>
          <w:szCs w:val="22"/>
        </w:rPr>
        <w:t>Commissioner</w:t>
      </w:r>
      <w:r w:rsidR="006F2057" w:rsidRPr="002E7338">
        <w:rPr>
          <w:rFonts w:ascii="Arial" w:hAnsi="Arial"/>
          <w:sz w:val="22"/>
          <w:szCs w:val="22"/>
        </w:rPr>
        <w:t xml:space="preserve"> </w:t>
      </w:r>
      <w:r w:rsidRPr="002E7338">
        <w:rPr>
          <w:rFonts w:ascii="Arial" w:hAnsi="Arial"/>
          <w:sz w:val="22"/>
          <w:szCs w:val="22"/>
        </w:rPr>
        <w:t xml:space="preserve">will eliminate all foreign exchange exposures </w:t>
      </w:r>
      <w:r w:rsidR="002E7338">
        <w:rPr>
          <w:rFonts w:ascii="Arial" w:hAnsi="Arial"/>
          <w:sz w:val="22"/>
          <w:szCs w:val="22"/>
        </w:rPr>
        <w:t>as soon as they are identified; and</w:t>
      </w:r>
    </w:p>
    <w:p w14:paraId="31A97FD6" w14:textId="6F26757C" w:rsidR="00C661AA" w:rsidRDefault="00C661AA" w:rsidP="00303F26">
      <w:pPr>
        <w:numPr>
          <w:ilvl w:val="0"/>
          <w:numId w:val="24"/>
        </w:numPr>
        <w:jc w:val="both"/>
        <w:rPr>
          <w:rFonts w:ascii="Arial" w:hAnsi="Arial"/>
          <w:sz w:val="22"/>
          <w:szCs w:val="22"/>
        </w:rPr>
      </w:pPr>
      <w:r w:rsidRPr="002E7338">
        <w:rPr>
          <w:rFonts w:ascii="Arial" w:hAnsi="Arial"/>
          <w:sz w:val="22"/>
          <w:szCs w:val="22"/>
        </w:rPr>
        <w:t>Where there is a contractual obligation to receive income or make a payment in a currency other than sterling at a date in the future, forward foreign exchange transactions will be considered.  Unexpected receipt of foreign currency income will be converted to sterling at the earliest opportunity</w:t>
      </w:r>
      <w:r w:rsidR="00DC5DE0">
        <w:rPr>
          <w:rFonts w:ascii="Arial" w:hAnsi="Arial"/>
          <w:sz w:val="22"/>
          <w:szCs w:val="22"/>
        </w:rPr>
        <w:t>,</w:t>
      </w:r>
      <w:r w:rsidRPr="002E7338">
        <w:rPr>
          <w:rFonts w:ascii="Arial" w:hAnsi="Arial"/>
          <w:sz w:val="22"/>
          <w:szCs w:val="22"/>
        </w:rPr>
        <w:t xml:space="preserve"> unless the </w:t>
      </w:r>
      <w:r w:rsidR="00BD5F0F" w:rsidRPr="002E7338">
        <w:rPr>
          <w:rFonts w:ascii="Arial" w:hAnsi="Arial"/>
          <w:sz w:val="22"/>
          <w:szCs w:val="22"/>
        </w:rPr>
        <w:t>Commissioner</w:t>
      </w:r>
      <w:r w:rsidR="006F2057" w:rsidRPr="002E7338">
        <w:rPr>
          <w:rFonts w:ascii="Arial" w:hAnsi="Arial"/>
          <w:sz w:val="22"/>
          <w:szCs w:val="22"/>
        </w:rPr>
        <w:t xml:space="preserve"> </w:t>
      </w:r>
      <w:r w:rsidRPr="002E7338">
        <w:rPr>
          <w:rFonts w:ascii="Arial" w:hAnsi="Arial"/>
          <w:sz w:val="22"/>
          <w:szCs w:val="22"/>
        </w:rPr>
        <w:t xml:space="preserve">has a contractual obligation to make a payment in the same currency at a date in the future. In this instance, the currency will be held on deposit to meet this expenditure commitment. </w:t>
      </w:r>
    </w:p>
    <w:p w14:paraId="317617AD" w14:textId="1DE873FC" w:rsidR="00A10219" w:rsidRDefault="00A10219" w:rsidP="00A10219">
      <w:pPr>
        <w:ind w:left="1069"/>
        <w:jc w:val="both"/>
        <w:rPr>
          <w:rFonts w:ascii="Arial" w:hAnsi="Arial"/>
          <w:sz w:val="22"/>
          <w:szCs w:val="22"/>
        </w:rPr>
      </w:pPr>
    </w:p>
    <w:p w14:paraId="38126514" w14:textId="77777777" w:rsidR="002A11B9" w:rsidRDefault="002A11B9" w:rsidP="00A10219">
      <w:pPr>
        <w:ind w:left="1069"/>
        <w:jc w:val="both"/>
        <w:rPr>
          <w:rFonts w:ascii="Arial" w:hAnsi="Arial"/>
          <w:sz w:val="22"/>
          <w:szCs w:val="22"/>
        </w:rPr>
      </w:pPr>
    </w:p>
    <w:p w14:paraId="5011BA03" w14:textId="25C7176F" w:rsidR="00A10219" w:rsidRDefault="00A10219" w:rsidP="00A10219">
      <w:pPr>
        <w:spacing w:line="240" w:lineRule="exact"/>
        <w:ind w:right="14"/>
        <w:jc w:val="both"/>
        <w:rPr>
          <w:rFonts w:ascii="Arial" w:hAnsi="Arial"/>
          <w:b/>
          <w:sz w:val="22"/>
        </w:rPr>
      </w:pPr>
      <w:r>
        <w:rPr>
          <w:rFonts w:ascii="Arial" w:hAnsi="Arial"/>
          <w:b/>
          <w:sz w:val="22"/>
        </w:rPr>
        <w:t>5.</w:t>
      </w:r>
      <w:r>
        <w:rPr>
          <w:rFonts w:ascii="Arial" w:hAnsi="Arial"/>
          <w:b/>
          <w:sz w:val="22"/>
        </w:rPr>
        <w:tab/>
        <w:t>INFLATION RISK MANAGEMENT</w:t>
      </w:r>
    </w:p>
    <w:p w14:paraId="61DAC507" w14:textId="53D2379D" w:rsidR="00A10219" w:rsidRDefault="00A10219" w:rsidP="00A10219">
      <w:pPr>
        <w:spacing w:line="240" w:lineRule="exact"/>
        <w:ind w:right="14"/>
        <w:jc w:val="both"/>
        <w:rPr>
          <w:rFonts w:ascii="Arial" w:hAnsi="Arial"/>
          <w:b/>
          <w:sz w:val="22"/>
        </w:rPr>
      </w:pPr>
    </w:p>
    <w:p w14:paraId="42AC5608" w14:textId="1BB89E64" w:rsidR="00A10219" w:rsidRDefault="00A10219" w:rsidP="00A10219">
      <w:pPr>
        <w:spacing w:line="240" w:lineRule="exact"/>
        <w:ind w:right="14"/>
        <w:jc w:val="both"/>
        <w:rPr>
          <w:rFonts w:ascii="Arial" w:hAnsi="Arial"/>
          <w:b/>
          <w:sz w:val="22"/>
        </w:rPr>
      </w:pPr>
      <w:r>
        <w:rPr>
          <w:rFonts w:ascii="Arial" w:hAnsi="Arial"/>
          <w:b/>
          <w:sz w:val="22"/>
        </w:rPr>
        <w:t>5.1</w:t>
      </w:r>
      <w:r>
        <w:rPr>
          <w:rFonts w:ascii="Arial" w:hAnsi="Arial"/>
          <w:b/>
          <w:sz w:val="22"/>
        </w:rPr>
        <w:tab/>
        <w:t>INFLATION SENSITIVITY</w:t>
      </w:r>
    </w:p>
    <w:p w14:paraId="14A12E62" w14:textId="41190DAD" w:rsidR="00A10219" w:rsidRDefault="00A10219" w:rsidP="00A10219">
      <w:pPr>
        <w:spacing w:line="240" w:lineRule="exact"/>
        <w:ind w:right="14"/>
        <w:jc w:val="both"/>
        <w:rPr>
          <w:rFonts w:ascii="Arial" w:hAnsi="Arial"/>
          <w:b/>
          <w:sz w:val="22"/>
        </w:rPr>
      </w:pPr>
    </w:p>
    <w:p w14:paraId="79B64BBB" w14:textId="34BC8E27" w:rsidR="00A10219" w:rsidRPr="002E7338" w:rsidRDefault="00A10219" w:rsidP="00A10219">
      <w:pPr>
        <w:spacing w:line="240" w:lineRule="exact"/>
        <w:ind w:left="709" w:right="14" w:hanging="709"/>
        <w:jc w:val="both"/>
        <w:rPr>
          <w:rFonts w:ascii="Arial" w:hAnsi="Arial"/>
          <w:sz w:val="22"/>
          <w:szCs w:val="22"/>
        </w:rPr>
      </w:pPr>
      <w:r w:rsidRPr="00A10219">
        <w:rPr>
          <w:rFonts w:ascii="Arial" w:hAnsi="Arial"/>
          <w:bCs/>
          <w:sz w:val="22"/>
        </w:rPr>
        <w:t>5.1.1</w:t>
      </w:r>
      <w:r>
        <w:rPr>
          <w:rFonts w:ascii="Arial" w:hAnsi="Arial"/>
          <w:bCs/>
          <w:sz w:val="22"/>
        </w:rPr>
        <w:tab/>
        <w:t>The organisation will keep under review the sensitivity of its treasury assets and liabilities to inflation and minimise risk accordingly in the context of the whole organisation’s inflation exposures.</w:t>
      </w:r>
    </w:p>
    <w:p w14:paraId="06BE20D9" w14:textId="77777777" w:rsidR="00C661AA" w:rsidRDefault="00C661AA" w:rsidP="00A10219">
      <w:pPr>
        <w:spacing w:line="240" w:lineRule="exact"/>
        <w:ind w:right="9"/>
        <w:jc w:val="both"/>
        <w:rPr>
          <w:rFonts w:ascii="Arial" w:hAnsi="Arial"/>
          <w:sz w:val="22"/>
        </w:rPr>
      </w:pPr>
    </w:p>
    <w:p w14:paraId="43D2412B" w14:textId="77777777" w:rsidR="002A11B9" w:rsidRDefault="002A11B9" w:rsidP="00A10219">
      <w:pPr>
        <w:spacing w:line="240" w:lineRule="exact"/>
        <w:ind w:right="9"/>
        <w:jc w:val="both"/>
        <w:rPr>
          <w:rFonts w:ascii="Arial" w:hAnsi="Arial"/>
          <w:sz w:val="22"/>
        </w:rPr>
      </w:pPr>
    </w:p>
    <w:p w14:paraId="46FEDF20" w14:textId="24982A78" w:rsidR="00C661AA" w:rsidRDefault="00A10219">
      <w:pPr>
        <w:spacing w:line="240" w:lineRule="exact"/>
        <w:ind w:right="14"/>
        <w:jc w:val="both"/>
        <w:rPr>
          <w:rFonts w:ascii="Arial" w:hAnsi="Arial"/>
          <w:sz w:val="22"/>
        </w:rPr>
      </w:pPr>
      <w:r>
        <w:rPr>
          <w:rFonts w:ascii="Arial" w:hAnsi="Arial"/>
          <w:b/>
          <w:sz w:val="22"/>
        </w:rPr>
        <w:t>6</w:t>
      </w:r>
      <w:r w:rsidR="00A91DC9">
        <w:rPr>
          <w:rFonts w:ascii="Arial" w:hAnsi="Arial"/>
          <w:b/>
          <w:sz w:val="22"/>
        </w:rPr>
        <w:t>.</w:t>
      </w:r>
      <w:r w:rsidR="00C661AA">
        <w:rPr>
          <w:rFonts w:ascii="Arial" w:hAnsi="Arial"/>
          <w:b/>
          <w:sz w:val="22"/>
        </w:rPr>
        <w:tab/>
        <w:t>REFINANCING</w:t>
      </w:r>
      <w:r w:rsidR="00A91DC9">
        <w:rPr>
          <w:rFonts w:ascii="Arial" w:hAnsi="Arial"/>
          <w:b/>
          <w:sz w:val="22"/>
        </w:rPr>
        <w:t xml:space="preserve"> RISK MANAGEMENT</w:t>
      </w:r>
    </w:p>
    <w:p w14:paraId="3AC2B49A" w14:textId="77777777" w:rsidR="00C661AA" w:rsidRDefault="00C661AA">
      <w:pPr>
        <w:spacing w:line="240" w:lineRule="exact"/>
        <w:ind w:right="9"/>
        <w:jc w:val="both"/>
        <w:rPr>
          <w:rFonts w:ascii="Arial" w:hAnsi="Arial"/>
          <w:sz w:val="22"/>
        </w:rPr>
      </w:pPr>
    </w:p>
    <w:p w14:paraId="5A9759F3" w14:textId="6D8FDB5A" w:rsidR="00C661AA" w:rsidRDefault="00A10219" w:rsidP="00D77FC5">
      <w:pPr>
        <w:ind w:left="720" w:right="14" w:hanging="720"/>
        <w:jc w:val="both"/>
        <w:rPr>
          <w:rFonts w:ascii="Arial" w:hAnsi="Arial"/>
          <w:b/>
          <w:sz w:val="22"/>
        </w:rPr>
      </w:pPr>
      <w:r>
        <w:rPr>
          <w:rFonts w:ascii="Arial" w:hAnsi="Arial"/>
          <w:b/>
          <w:sz w:val="22"/>
        </w:rPr>
        <w:t>6</w:t>
      </w:r>
      <w:r w:rsidR="00D77FC5">
        <w:rPr>
          <w:rFonts w:ascii="Arial" w:hAnsi="Arial"/>
          <w:b/>
          <w:sz w:val="22"/>
        </w:rPr>
        <w:t>.1</w:t>
      </w:r>
      <w:r w:rsidR="00D77FC5">
        <w:rPr>
          <w:rFonts w:ascii="Arial" w:hAnsi="Arial"/>
          <w:b/>
          <w:sz w:val="22"/>
        </w:rPr>
        <w:tab/>
      </w:r>
      <w:r w:rsidR="00C661AA">
        <w:rPr>
          <w:rFonts w:ascii="Arial" w:hAnsi="Arial"/>
          <w:b/>
          <w:sz w:val="22"/>
        </w:rPr>
        <w:t>DEBT/OTHER CAPITAL FINANCING MATURITY PROFILING, POLICIES AND PRACTICES</w:t>
      </w:r>
    </w:p>
    <w:p w14:paraId="7B62AF97" w14:textId="77777777" w:rsidR="00C661AA" w:rsidRDefault="00C661AA">
      <w:pPr>
        <w:ind w:right="14"/>
        <w:jc w:val="both"/>
        <w:rPr>
          <w:rFonts w:ascii="Arial" w:hAnsi="Arial"/>
          <w:b/>
          <w:sz w:val="22"/>
        </w:rPr>
      </w:pPr>
    </w:p>
    <w:p w14:paraId="13F73EC7" w14:textId="00E6D32B" w:rsidR="00D77FC5" w:rsidRPr="0050693A" w:rsidRDefault="00A10219" w:rsidP="00D77FC5">
      <w:pPr>
        <w:ind w:left="720" w:right="14" w:hanging="720"/>
        <w:jc w:val="both"/>
        <w:rPr>
          <w:rFonts w:ascii="Arial" w:hAnsi="Arial"/>
          <w:sz w:val="22"/>
        </w:rPr>
      </w:pPr>
      <w:r>
        <w:rPr>
          <w:rFonts w:ascii="Arial" w:hAnsi="Arial"/>
          <w:sz w:val="22"/>
        </w:rPr>
        <w:t>6</w:t>
      </w:r>
      <w:r w:rsidR="00D77FC5" w:rsidRPr="0050693A">
        <w:rPr>
          <w:rFonts w:ascii="Arial" w:hAnsi="Arial"/>
          <w:sz w:val="22"/>
        </w:rPr>
        <w:t>.1.1</w:t>
      </w:r>
      <w:r w:rsidR="00D77FC5" w:rsidRPr="0050693A">
        <w:rPr>
          <w:rFonts w:ascii="Arial" w:hAnsi="Arial"/>
          <w:sz w:val="22"/>
        </w:rPr>
        <w:tab/>
        <w:t xml:space="preserve">The organisation will ensure that its borrowing, private finance and partnership arrangements are negotiated, structured and documented, and the maturity profile of the monies so raised are managed, with a view to obtaining offer terms for renewal financing, if required, which are competitive and as favourable to the </w:t>
      </w:r>
      <w:r w:rsidR="00325E02">
        <w:rPr>
          <w:rFonts w:ascii="Arial" w:hAnsi="Arial"/>
          <w:sz w:val="22"/>
        </w:rPr>
        <w:t>Commissioner</w:t>
      </w:r>
      <w:r w:rsidR="00D77FC5" w:rsidRPr="0050693A">
        <w:rPr>
          <w:rFonts w:ascii="Arial" w:hAnsi="Arial"/>
          <w:sz w:val="22"/>
        </w:rPr>
        <w:t xml:space="preserve"> as can be reasonably achieved</w:t>
      </w:r>
      <w:r w:rsidR="00DC5DE0">
        <w:rPr>
          <w:rFonts w:ascii="Arial" w:hAnsi="Arial"/>
          <w:sz w:val="22"/>
        </w:rPr>
        <w:t>,</w:t>
      </w:r>
      <w:r w:rsidR="00D77FC5" w:rsidRPr="0050693A">
        <w:rPr>
          <w:rFonts w:ascii="Arial" w:hAnsi="Arial"/>
          <w:sz w:val="22"/>
        </w:rPr>
        <w:t xml:space="preserve"> in light of the market conditions prevailing at the time.</w:t>
      </w:r>
    </w:p>
    <w:p w14:paraId="0F3002C8" w14:textId="77777777" w:rsidR="00D77FC5" w:rsidRPr="0050693A" w:rsidRDefault="00D77FC5">
      <w:pPr>
        <w:ind w:right="14"/>
        <w:jc w:val="both"/>
        <w:rPr>
          <w:rFonts w:ascii="Arial" w:hAnsi="Arial"/>
          <w:sz w:val="22"/>
        </w:rPr>
      </w:pPr>
    </w:p>
    <w:p w14:paraId="3FE765C2" w14:textId="55A23FF3" w:rsidR="00EE4A67" w:rsidRDefault="00A10219" w:rsidP="00EE4A67">
      <w:pPr>
        <w:ind w:left="720" w:right="14" w:hanging="720"/>
        <w:jc w:val="both"/>
        <w:rPr>
          <w:rFonts w:ascii="Arial" w:hAnsi="Arial"/>
          <w:sz w:val="22"/>
        </w:rPr>
      </w:pPr>
      <w:r>
        <w:rPr>
          <w:rFonts w:ascii="Arial" w:hAnsi="Arial"/>
          <w:sz w:val="22"/>
        </w:rPr>
        <w:t>6</w:t>
      </w:r>
      <w:r w:rsidR="00EE4A67" w:rsidRPr="0050693A">
        <w:rPr>
          <w:rFonts w:ascii="Arial" w:hAnsi="Arial"/>
          <w:sz w:val="22"/>
        </w:rPr>
        <w:t>.1.2</w:t>
      </w:r>
      <w:r w:rsidR="00EE4A67" w:rsidRPr="0050693A">
        <w:rPr>
          <w:rFonts w:ascii="Arial" w:hAnsi="Arial"/>
          <w:sz w:val="22"/>
        </w:rPr>
        <w:tab/>
      </w:r>
      <w:r w:rsidR="00EE4A67" w:rsidRPr="006D2C89">
        <w:rPr>
          <w:rFonts w:ascii="Arial" w:hAnsi="Arial"/>
          <w:sz w:val="22"/>
        </w:rPr>
        <w:t xml:space="preserve">The </w:t>
      </w:r>
      <w:r w:rsidR="006D2C89">
        <w:rPr>
          <w:rFonts w:ascii="Arial" w:hAnsi="Arial"/>
          <w:sz w:val="22"/>
        </w:rPr>
        <w:t>Commissioner</w:t>
      </w:r>
      <w:r w:rsidR="006F2057">
        <w:rPr>
          <w:rFonts w:ascii="Arial" w:hAnsi="Arial"/>
          <w:sz w:val="22"/>
        </w:rPr>
        <w:t xml:space="preserve"> w</w:t>
      </w:r>
      <w:r w:rsidR="00EE4A67" w:rsidRPr="0050693A">
        <w:rPr>
          <w:rFonts w:ascii="Arial" w:hAnsi="Arial"/>
          <w:sz w:val="22"/>
        </w:rPr>
        <w:t>ill actively manage relationships with counterparties in these transactions in such a manner as to secure this objective and will avoid over reliance on any one source of funding if this might jeopardise achievement of the above.</w:t>
      </w:r>
      <w:r w:rsidR="00EE4A67">
        <w:rPr>
          <w:rFonts w:ascii="Arial" w:hAnsi="Arial"/>
          <w:sz w:val="22"/>
        </w:rPr>
        <w:t xml:space="preserve"> </w:t>
      </w:r>
    </w:p>
    <w:p w14:paraId="2B3798AC" w14:textId="77777777" w:rsidR="00D77FC5" w:rsidRPr="00D77FC5" w:rsidRDefault="00D77FC5">
      <w:pPr>
        <w:ind w:right="14"/>
        <w:jc w:val="both"/>
        <w:rPr>
          <w:rFonts w:ascii="Arial" w:hAnsi="Arial"/>
          <w:sz w:val="22"/>
        </w:rPr>
      </w:pPr>
      <w:r>
        <w:rPr>
          <w:rFonts w:ascii="Arial" w:hAnsi="Arial"/>
          <w:sz w:val="22"/>
        </w:rPr>
        <w:t xml:space="preserve"> </w:t>
      </w:r>
    </w:p>
    <w:p w14:paraId="0EE8C61F" w14:textId="77777777" w:rsidR="00C661AA" w:rsidRDefault="00C661AA">
      <w:pPr>
        <w:spacing w:line="360" w:lineRule="auto"/>
        <w:ind w:right="11"/>
        <w:jc w:val="both"/>
        <w:rPr>
          <w:rFonts w:ascii="Arial" w:hAnsi="Arial"/>
          <w:color w:val="000000"/>
          <w:sz w:val="22"/>
        </w:rPr>
      </w:pPr>
    </w:p>
    <w:p w14:paraId="13053941" w14:textId="4445B626" w:rsidR="00C661AA" w:rsidRPr="000B3D5C" w:rsidRDefault="00C661AA" w:rsidP="000B3D5C">
      <w:pPr>
        <w:pStyle w:val="ListParagraph"/>
        <w:numPr>
          <w:ilvl w:val="0"/>
          <w:numId w:val="73"/>
        </w:numPr>
        <w:spacing w:line="360" w:lineRule="auto"/>
        <w:ind w:right="11" w:hanging="720"/>
        <w:jc w:val="both"/>
        <w:rPr>
          <w:rFonts w:ascii="Arial" w:hAnsi="Arial"/>
          <w:b/>
          <w:sz w:val="22"/>
        </w:rPr>
      </w:pPr>
      <w:r w:rsidRPr="000B3D5C">
        <w:rPr>
          <w:rFonts w:ascii="Arial" w:hAnsi="Arial"/>
          <w:b/>
          <w:sz w:val="22"/>
        </w:rPr>
        <w:t>LEGAL AND REGULATORY</w:t>
      </w:r>
    </w:p>
    <w:p w14:paraId="4A72299C" w14:textId="77777777" w:rsidR="00C661AA" w:rsidRDefault="00C661AA">
      <w:pPr>
        <w:spacing w:line="240" w:lineRule="exact"/>
        <w:ind w:right="9"/>
        <w:jc w:val="both"/>
        <w:rPr>
          <w:rFonts w:ascii="Arial" w:hAnsi="Arial"/>
          <w:b/>
          <w:sz w:val="22"/>
        </w:rPr>
      </w:pPr>
    </w:p>
    <w:p w14:paraId="18B32BF4" w14:textId="6433494E" w:rsidR="00C661AA" w:rsidRDefault="000B3D5C" w:rsidP="00A8654A">
      <w:pPr>
        <w:ind w:right="11"/>
        <w:jc w:val="both"/>
        <w:rPr>
          <w:rFonts w:ascii="Arial" w:hAnsi="Arial"/>
          <w:b/>
          <w:sz w:val="22"/>
        </w:rPr>
      </w:pPr>
      <w:r>
        <w:rPr>
          <w:rFonts w:ascii="Arial" w:hAnsi="Arial"/>
          <w:b/>
          <w:sz w:val="22"/>
        </w:rPr>
        <w:t>7</w:t>
      </w:r>
      <w:r w:rsidR="00A8654A">
        <w:rPr>
          <w:rFonts w:ascii="Arial" w:hAnsi="Arial"/>
          <w:b/>
          <w:sz w:val="22"/>
        </w:rPr>
        <w:t>.1</w:t>
      </w:r>
      <w:r w:rsidR="00A8654A">
        <w:rPr>
          <w:rFonts w:ascii="Arial" w:hAnsi="Arial"/>
          <w:b/>
          <w:sz w:val="22"/>
        </w:rPr>
        <w:tab/>
      </w:r>
      <w:r w:rsidR="00C661AA">
        <w:rPr>
          <w:rFonts w:ascii="Arial" w:hAnsi="Arial"/>
          <w:b/>
          <w:sz w:val="22"/>
        </w:rPr>
        <w:t>REFERENCES TO RELEVANT STATUTES AND REGULATIONS</w:t>
      </w:r>
    </w:p>
    <w:p w14:paraId="2CA9E0CC" w14:textId="77777777" w:rsidR="00C661AA" w:rsidRDefault="00C661AA">
      <w:pPr>
        <w:ind w:right="11"/>
        <w:jc w:val="both"/>
        <w:rPr>
          <w:rFonts w:ascii="Arial" w:hAnsi="Arial"/>
          <w:b/>
          <w:sz w:val="22"/>
        </w:rPr>
      </w:pPr>
    </w:p>
    <w:p w14:paraId="0C21AB95" w14:textId="18BCB659" w:rsidR="00C661AA" w:rsidRDefault="000B3D5C" w:rsidP="002E7338">
      <w:pPr>
        <w:ind w:left="720" w:right="11" w:hanging="720"/>
        <w:jc w:val="both"/>
        <w:rPr>
          <w:rFonts w:ascii="Arial" w:hAnsi="Arial"/>
          <w:color w:val="000000"/>
          <w:sz w:val="22"/>
        </w:rPr>
      </w:pPr>
      <w:r>
        <w:rPr>
          <w:rFonts w:ascii="Arial" w:hAnsi="Arial"/>
          <w:sz w:val="22"/>
        </w:rPr>
        <w:t>7</w:t>
      </w:r>
      <w:r w:rsidR="002E7338">
        <w:rPr>
          <w:rFonts w:ascii="Arial" w:hAnsi="Arial"/>
          <w:sz w:val="22"/>
        </w:rPr>
        <w:t>.1.1</w:t>
      </w:r>
      <w:r w:rsidR="002E7338">
        <w:rPr>
          <w:rFonts w:ascii="Arial" w:hAnsi="Arial"/>
          <w:sz w:val="22"/>
        </w:rPr>
        <w:tab/>
      </w:r>
      <w:r w:rsidR="00C661AA">
        <w:rPr>
          <w:rFonts w:ascii="Arial" w:hAnsi="Arial"/>
          <w:sz w:val="22"/>
        </w:rPr>
        <w:t xml:space="preserve">The treasury management activities of the </w:t>
      </w:r>
      <w:r w:rsidR="004A620F">
        <w:rPr>
          <w:rFonts w:ascii="Arial" w:hAnsi="Arial"/>
          <w:sz w:val="22"/>
        </w:rPr>
        <w:t>Commissioner</w:t>
      </w:r>
      <w:r w:rsidR="008D7FC2">
        <w:rPr>
          <w:rFonts w:ascii="Arial" w:hAnsi="Arial"/>
          <w:sz w:val="22"/>
        </w:rPr>
        <w:t xml:space="preserve"> </w:t>
      </w:r>
      <w:r w:rsidR="00C661AA">
        <w:rPr>
          <w:rFonts w:ascii="Arial" w:hAnsi="Arial"/>
          <w:sz w:val="22"/>
        </w:rPr>
        <w:t xml:space="preserve">shall comply fully with legal statute and the regulations. </w:t>
      </w:r>
      <w:r w:rsidR="00C661AA">
        <w:rPr>
          <w:rFonts w:ascii="Arial" w:hAnsi="Arial"/>
          <w:color w:val="000000"/>
          <w:sz w:val="22"/>
        </w:rPr>
        <w:t>These are:</w:t>
      </w:r>
    </w:p>
    <w:p w14:paraId="02C032D2" w14:textId="77777777" w:rsidR="00C661AA" w:rsidRDefault="00C661AA" w:rsidP="00D32FE4">
      <w:pPr>
        <w:ind w:left="1134" w:right="11"/>
        <w:jc w:val="both"/>
        <w:rPr>
          <w:rFonts w:ascii="Arial" w:hAnsi="Arial"/>
          <w:color w:val="000000"/>
          <w:sz w:val="22"/>
        </w:rPr>
      </w:pPr>
    </w:p>
    <w:p w14:paraId="226A64E7" w14:textId="76B3380F" w:rsidR="002E7338" w:rsidRDefault="00C661AA" w:rsidP="00303F26">
      <w:pPr>
        <w:numPr>
          <w:ilvl w:val="0"/>
          <w:numId w:val="25"/>
        </w:numPr>
        <w:jc w:val="both"/>
        <w:rPr>
          <w:rFonts w:ascii="Arial" w:hAnsi="Arial"/>
          <w:sz w:val="22"/>
          <w:szCs w:val="22"/>
        </w:rPr>
      </w:pPr>
      <w:bookmarkStart w:id="0" w:name="_Hlk148598961"/>
      <w:r w:rsidRPr="002E7338">
        <w:rPr>
          <w:rFonts w:ascii="Arial" w:hAnsi="Arial"/>
          <w:sz w:val="22"/>
          <w:szCs w:val="22"/>
        </w:rPr>
        <w:t xml:space="preserve">CIPFA’s Treasury Management Code of Practice </w:t>
      </w:r>
      <w:r w:rsidR="00E34CFC" w:rsidRPr="002E7338">
        <w:rPr>
          <w:rFonts w:ascii="Arial" w:hAnsi="Arial"/>
          <w:sz w:val="22"/>
          <w:szCs w:val="22"/>
        </w:rPr>
        <w:t>(</w:t>
      </w:r>
      <w:r w:rsidRPr="002E7338">
        <w:rPr>
          <w:rFonts w:ascii="Arial" w:hAnsi="Arial"/>
          <w:sz w:val="22"/>
          <w:szCs w:val="22"/>
        </w:rPr>
        <w:t>20</w:t>
      </w:r>
      <w:r w:rsidR="00AA048D">
        <w:rPr>
          <w:rFonts w:ascii="Arial" w:hAnsi="Arial"/>
          <w:sz w:val="22"/>
          <w:szCs w:val="22"/>
        </w:rPr>
        <w:t>21</w:t>
      </w:r>
      <w:r w:rsidR="00E34CFC" w:rsidRPr="002E7338">
        <w:rPr>
          <w:rFonts w:ascii="Arial" w:hAnsi="Arial"/>
          <w:sz w:val="22"/>
          <w:szCs w:val="22"/>
        </w:rPr>
        <w:t xml:space="preserve"> Edition)</w:t>
      </w:r>
      <w:r w:rsidR="0061076E" w:rsidRPr="002E7338">
        <w:rPr>
          <w:rFonts w:ascii="Arial" w:hAnsi="Arial"/>
          <w:sz w:val="22"/>
          <w:szCs w:val="22"/>
        </w:rPr>
        <w:t>;</w:t>
      </w:r>
    </w:p>
    <w:p w14:paraId="66ADB7C0" w14:textId="7445F375" w:rsidR="00B26A2E" w:rsidRDefault="00B26A2E" w:rsidP="00303F26">
      <w:pPr>
        <w:numPr>
          <w:ilvl w:val="0"/>
          <w:numId w:val="25"/>
        </w:numPr>
        <w:jc w:val="both"/>
        <w:rPr>
          <w:rFonts w:ascii="Arial" w:hAnsi="Arial"/>
          <w:sz w:val="22"/>
          <w:szCs w:val="22"/>
        </w:rPr>
      </w:pPr>
      <w:r>
        <w:rPr>
          <w:rFonts w:ascii="Arial" w:hAnsi="Arial"/>
          <w:sz w:val="22"/>
          <w:szCs w:val="22"/>
        </w:rPr>
        <w:t>CIPFA Treasury Management in the Public Services Guidance Notes 20</w:t>
      </w:r>
      <w:r w:rsidR="00AA048D">
        <w:rPr>
          <w:rFonts w:ascii="Arial" w:hAnsi="Arial"/>
          <w:sz w:val="22"/>
          <w:szCs w:val="22"/>
        </w:rPr>
        <w:t>21</w:t>
      </w:r>
      <w:r w:rsidR="00DC5DE0">
        <w:rPr>
          <w:rFonts w:ascii="Arial" w:hAnsi="Arial"/>
          <w:sz w:val="22"/>
          <w:szCs w:val="22"/>
        </w:rPr>
        <w:t>;</w:t>
      </w:r>
    </w:p>
    <w:p w14:paraId="316F3CAF" w14:textId="0E464877" w:rsidR="00B26A2E" w:rsidRDefault="00B26A2E" w:rsidP="00303F26">
      <w:pPr>
        <w:numPr>
          <w:ilvl w:val="0"/>
          <w:numId w:val="25"/>
        </w:numPr>
        <w:jc w:val="both"/>
        <w:rPr>
          <w:rFonts w:ascii="Arial" w:hAnsi="Arial"/>
          <w:sz w:val="22"/>
          <w:szCs w:val="22"/>
        </w:rPr>
      </w:pPr>
      <w:r>
        <w:rPr>
          <w:rFonts w:ascii="Arial" w:hAnsi="Arial"/>
          <w:sz w:val="22"/>
          <w:szCs w:val="22"/>
        </w:rPr>
        <w:t>CIPFA statement 17.10.18 on borrowing in advance of need and investment in commercial properties</w:t>
      </w:r>
      <w:r w:rsidR="00DC5DE0">
        <w:rPr>
          <w:rFonts w:ascii="Arial" w:hAnsi="Arial"/>
          <w:sz w:val="22"/>
          <w:szCs w:val="22"/>
        </w:rPr>
        <w:t>;</w:t>
      </w:r>
    </w:p>
    <w:p w14:paraId="1377C9B0" w14:textId="77777777" w:rsidR="002E7338" w:rsidRPr="00B26A2E" w:rsidRDefault="00C661AA" w:rsidP="00303F26">
      <w:pPr>
        <w:numPr>
          <w:ilvl w:val="0"/>
          <w:numId w:val="25"/>
        </w:numPr>
        <w:jc w:val="both"/>
        <w:rPr>
          <w:rFonts w:ascii="Arial" w:hAnsi="Arial"/>
          <w:sz w:val="22"/>
          <w:szCs w:val="22"/>
        </w:rPr>
      </w:pPr>
      <w:r w:rsidRPr="002E7338">
        <w:rPr>
          <w:rFonts w:ascii="Arial" w:hAnsi="Arial"/>
          <w:color w:val="000000"/>
          <w:sz w:val="22"/>
        </w:rPr>
        <w:t>CIPFA Standard of Professional Practice on Treasury Management</w:t>
      </w:r>
      <w:r w:rsidR="0061076E" w:rsidRPr="002E7338">
        <w:rPr>
          <w:rFonts w:ascii="Arial" w:hAnsi="Arial"/>
          <w:color w:val="000000"/>
          <w:sz w:val="22"/>
        </w:rPr>
        <w:t>;</w:t>
      </w:r>
    </w:p>
    <w:p w14:paraId="75811CAE" w14:textId="4243FC45" w:rsidR="00B26A2E" w:rsidRPr="00B26A2E" w:rsidRDefault="00B26A2E" w:rsidP="00303F26">
      <w:pPr>
        <w:numPr>
          <w:ilvl w:val="0"/>
          <w:numId w:val="25"/>
        </w:numPr>
        <w:jc w:val="both"/>
        <w:rPr>
          <w:rFonts w:ascii="Arial" w:hAnsi="Arial"/>
          <w:sz w:val="22"/>
          <w:szCs w:val="22"/>
        </w:rPr>
      </w:pPr>
      <w:r>
        <w:rPr>
          <w:rFonts w:ascii="Arial" w:hAnsi="Arial"/>
          <w:color w:val="000000"/>
          <w:sz w:val="22"/>
        </w:rPr>
        <w:t>CIPFA Bulletin 0</w:t>
      </w:r>
      <w:r w:rsidR="00AA048D">
        <w:rPr>
          <w:rFonts w:ascii="Arial" w:hAnsi="Arial"/>
          <w:color w:val="000000"/>
          <w:sz w:val="22"/>
        </w:rPr>
        <w:t>4</w:t>
      </w:r>
      <w:r>
        <w:rPr>
          <w:rFonts w:ascii="Arial" w:hAnsi="Arial"/>
          <w:color w:val="000000"/>
          <w:sz w:val="22"/>
        </w:rPr>
        <w:t xml:space="preserve"> Treasury and Capital Management Update </w:t>
      </w:r>
      <w:r w:rsidR="00AA048D">
        <w:rPr>
          <w:rFonts w:ascii="Arial" w:hAnsi="Arial"/>
          <w:color w:val="000000"/>
          <w:sz w:val="22"/>
        </w:rPr>
        <w:t>April 2020</w:t>
      </w:r>
      <w:r w:rsidR="00DC5DE0">
        <w:rPr>
          <w:rFonts w:ascii="Arial" w:hAnsi="Arial"/>
          <w:color w:val="000000"/>
          <w:sz w:val="22"/>
        </w:rPr>
        <w:t>;</w:t>
      </w:r>
    </w:p>
    <w:p w14:paraId="753644CE" w14:textId="4BD777AB" w:rsidR="00B26A2E" w:rsidRPr="00B26A2E" w:rsidRDefault="00B26A2E" w:rsidP="00303F26">
      <w:pPr>
        <w:numPr>
          <w:ilvl w:val="0"/>
          <w:numId w:val="25"/>
        </w:numPr>
        <w:jc w:val="both"/>
        <w:rPr>
          <w:rFonts w:ascii="Arial" w:hAnsi="Arial"/>
          <w:sz w:val="22"/>
          <w:szCs w:val="22"/>
        </w:rPr>
      </w:pPr>
      <w:r>
        <w:rPr>
          <w:rFonts w:ascii="Arial" w:hAnsi="Arial"/>
          <w:color w:val="000000"/>
          <w:sz w:val="22"/>
        </w:rPr>
        <w:t>Statutory Investment guidance (2018)</w:t>
      </w:r>
      <w:r w:rsidR="00DC5DE0">
        <w:rPr>
          <w:rFonts w:ascii="Arial" w:hAnsi="Arial"/>
          <w:color w:val="000000"/>
          <w:sz w:val="22"/>
        </w:rPr>
        <w:t>;</w:t>
      </w:r>
    </w:p>
    <w:p w14:paraId="3DFA8DF2" w14:textId="2416C6CC" w:rsidR="00B26A2E" w:rsidRDefault="00B26A2E" w:rsidP="00303F26">
      <w:pPr>
        <w:numPr>
          <w:ilvl w:val="0"/>
          <w:numId w:val="25"/>
        </w:numPr>
        <w:jc w:val="both"/>
        <w:rPr>
          <w:rFonts w:ascii="Arial" w:hAnsi="Arial"/>
          <w:sz w:val="22"/>
          <w:szCs w:val="22"/>
        </w:rPr>
      </w:pPr>
      <w:r>
        <w:rPr>
          <w:rFonts w:ascii="Arial" w:hAnsi="Arial"/>
          <w:color w:val="000000"/>
          <w:sz w:val="22"/>
        </w:rPr>
        <w:t>Statutory MRP guidance (2018)</w:t>
      </w:r>
      <w:r w:rsidR="00DC5DE0">
        <w:rPr>
          <w:rFonts w:ascii="Arial" w:hAnsi="Arial"/>
          <w:color w:val="000000"/>
          <w:sz w:val="22"/>
        </w:rPr>
        <w:t>;</w:t>
      </w:r>
    </w:p>
    <w:p w14:paraId="5024412C" w14:textId="2A625615" w:rsidR="002E7338" w:rsidRDefault="00C661AA" w:rsidP="00303F26">
      <w:pPr>
        <w:numPr>
          <w:ilvl w:val="0"/>
          <w:numId w:val="25"/>
        </w:numPr>
        <w:jc w:val="both"/>
        <w:rPr>
          <w:rFonts w:ascii="Arial" w:hAnsi="Arial"/>
          <w:sz w:val="22"/>
          <w:szCs w:val="22"/>
        </w:rPr>
      </w:pPr>
      <w:r w:rsidRPr="002E7338">
        <w:rPr>
          <w:rFonts w:ascii="Arial" w:hAnsi="Arial"/>
          <w:color w:val="000000"/>
          <w:sz w:val="22"/>
        </w:rPr>
        <w:t>The Prudential Code for Capital Finance in Local Authorities</w:t>
      </w:r>
      <w:r w:rsidR="00293A7B" w:rsidRPr="002E7338">
        <w:rPr>
          <w:rFonts w:ascii="Arial" w:hAnsi="Arial"/>
          <w:color w:val="000000"/>
          <w:sz w:val="22"/>
        </w:rPr>
        <w:t xml:space="preserve"> (</w:t>
      </w:r>
      <w:r w:rsidR="001C5D4C" w:rsidRPr="002E7338">
        <w:rPr>
          <w:rFonts w:ascii="Arial" w:hAnsi="Arial"/>
          <w:color w:val="000000"/>
          <w:sz w:val="22"/>
        </w:rPr>
        <w:t>20</w:t>
      </w:r>
      <w:r w:rsidR="00AA048D">
        <w:rPr>
          <w:rFonts w:ascii="Arial" w:hAnsi="Arial"/>
          <w:color w:val="000000"/>
          <w:sz w:val="22"/>
        </w:rPr>
        <w:t>21</w:t>
      </w:r>
      <w:r w:rsidR="001C5D4C" w:rsidRPr="002E7338">
        <w:rPr>
          <w:rFonts w:ascii="Arial" w:hAnsi="Arial"/>
          <w:color w:val="000000"/>
          <w:sz w:val="22"/>
        </w:rPr>
        <w:t xml:space="preserve"> Edition)</w:t>
      </w:r>
      <w:r w:rsidR="00293A7B" w:rsidRPr="002E7338">
        <w:rPr>
          <w:rFonts w:ascii="Arial" w:hAnsi="Arial"/>
          <w:color w:val="000000"/>
          <w:sz w:val="22"/>
        </w:rPr>
        <w:t>;</w:t>
      </w:r>
    </w:p>
    <w:p w14:paraId="19E52109" w14:textId="77777777" w:rsidR="002E7338" w:rsidRDefault="00C661AA" w:rsidP="00303F26">
      <w:pPr>
        <w:numPr>
          <w:ilvl w:val="0"/>
          <w:numId w:val="25"/>
        </w:numPr>
        <w:jc w:val="both"/>
        <w:rPr>
          <w:rFonts w:ascii="Arial" w:hAnsi="Arial"/>
          <w:sz w:val="22"/>
          <w:szCs w:val="22"/>
        </w:rPr>
      </w:pPr>
      <w:r w:rsidRPr="002E7338">
        <w:rPr>
          <w:rFonts w:ascii="Arial" w:hAnsi="Arial"/>
          <w:color w:val="000000"/>
          <w:sz w:val="22"/>
        </w:rPr>
        <w:lastRenderedPageBreak/>
        <w:t>Local Government Act 2003</w:t>
      </w:r>
      <w:r w:rsidR="0061076E" w:rsidRPr="002E7338">
        <w:rPr>
          <w:rFonts w:ascii="Arial" w:hAnsi="Arial"/>
          <w:color w:val="000000"/>
          <w:sz w:val="22"/>
        </w:rPr>
        <w:t>;</w:t>
      </w:r>
    </w:p>
    <w:p w14:paraId="063106E7" w14:textId="3C4ADAF4" w:rsidR="002E7338" w:rsidRDefault="004346AB" w:rsidP="00303F26">
      <w:pPr>
        <w:numPr>
          <w:ilvl w:val="0"/>
          <w:numId w:val="25"/>
        </w:numPr>
        <w:jc w:val="both"/>
        <w:rPr>
          <w:rFonts w:ascii="Arial" w:hAnsi="Arial"/>
          <w:sz w:val="22"/>
          <w:szCs w:val="22"/>
        </w:rPr>
      </w:pPr>
      <w:r w:rsidRPr="002E7338">
        <w:rPr>
          <w:rFonts w:ascii="Arial" w:hAnsi="Arial"/>
          <w:color w:val="000000"/>
          <w:sz w:val="22"/>
        </w:rPr>
        <w:t>B</w:t>
      </w:r>
      <w:r w:rsidR="00E34CFC" w:rsidRPr="002E7338">
        <w:rPr>
          <w:rFonts w:ascii="Arial" w:hAnsi="Arial"/>
          <w:color w:val="000000"/>
          <w:sz w:val="22"/>
        </w:rPr>
        <w:t xml:space="preserve">ank </w:t>
      </w:r>
      <w:r w:rsidR="004338F0" w:rsidRPr="002E7338">
        <w:rPr>
          <w:rFonts w:ascii="Arial" w:hAnsi="Arial"/>
          <w:color w:val="000000"/>
          <w:sz w:val="22"/>
        </w:rPr>
        <w:t>o</w:t>
      </w:r>
      <w:r w:rsidR="00E34CFC" w:rsidRPr="002E7338">
        <w:rPr>
          <w:rFonts w:ascii="Arial" w:hAnsi="Arial"/>
          <w:color w:val="000000"/>
          <w:sz w:val="22"/>
        </w:rPr>
        <w:t xml:space="preserve">f </w:t>
      </w:r>
      <w:r w:rsidR="004338F0" w:rsidRPr="002E7338">
        <w:rPr>
          <w:rFonts w:ascii="Arial" w:hAnsi="Arial"/>
          <w:color w:val="000000"/>
          <w:sz w:val="22"/>
        </w:rPr>
        <w:t>E</w:t>
      </w:r>
      <w:r w:rsidR="00E34CFC" w:rsidRPr="002E7338">
        <w:rPr>
          <w:rFonts w:ascii="Arial" w:hAnsi="Arial"/>
          <w:color w:val="000000"/>
          <w:sz w:val="22"/>
        </w:rPr>
        <w:t xml:space="preserve">ngland </w:t>
      </w:r>
      <w:r w:rsidR="00E157A6" w:rsidRPr="002E7338">
        <w:rPr>
          <w:rFonts w:ascii="Arial" w:hAnsi="Arial"/>
          <w:color w:val="000000"/>
          <w:sz w:val="22"/>
        </w:rPr>
        <w:t>Non-Investment</w:t>
      </w:r>
      <w:r w:rsidR="00C661AA" w:rsidRPr="002E7338">
        <w:rPr>
          <w:rFonts w:ascii="Arial" w:hAnsi="Arial"/>
          <w:color w:val="000000"/>
          <w:sz w:val="22"/>
        </w:rPr>
        <w:t xml:space="preserve"> Products Code (</w:t>
      </w:r>
      <w:r w:rsidR="00A80828" w:rsidRPr="002E7338">
        <w:rPr>
          <w:rFonts w:ascii="Arial" w:hAnsi="Arial"/>
          <w:color w:val="000000"/>
          <w:sz w:val="22"/>
        </w:rPr>
        <w:t>2</w:t>
      </w:r>
      <w:r w:rsidR="00F01694" w:rsidRPr="002E7338">
        <w:rPr>
          <w:rFonts w:ascii="Arial" w:hAnsi="Arial"/>
          <w:color w:val="000000"/>
          <w:sz w:val="22"/>
        </w:rPr>
        <w:t>011</w:t>
      </w:r>
      <w:r w:rsidRPr="002E7338">
        <w:rPr>
          <w:rFonts w:ascii="Arial" w:hAnsi="Arial"/>
          <w:color w:val="000000"/>
          <w:sz w:val="22"/>
        </w:rPr>
        <w:t>);</w:t>
      </w:r>
    </w:p>
    <w:p w14:paraId="21E27AFA" w14:textId="77777777" w:rsidR="002E7338" w:rsidRDefault="00C661AA" w:rsidP="00303F26">
      <w:pPr>
        <w:numPr>
          <w:ilvl w:val="0"/>
          <w:numId w:val="25"/>
        </w:numPr>
        <w:jc w:val="both"/>
        <w:rPr>
          <w:rFonts w:ascii="Arial" w:hAnsi="Arial"/>
          <w:sz w:val="22"/>
          <w:szCs w:val="22"/>
        </w:rPr>
      </w:pPr>
      <w:r w:rsidRPr="002E7338">
        <w:rPr>
          <w:rFonts w:ascii="Arial" w:hAnsi="Arial"/>
          <w:sz w:val="22"/>
        </w:rPr>
        <w:t>Standing Order</w:t>
      </w:r>
      <w:r w:rsidR="004A620F" w:rsidRPr="002E7338">
        <w:rPr>
          <w:rFonts w:ascii="Arial" w:hAnsi="Arial"/>
          <w:sz w:val="22"/>
        </w:rPr>
        <w:t>s</w:t>
      </w:r>
      <w:r w:rsidRPr="002E7338">
        <w:rPr>
          <w:rFonts w:ascii="Arial" w:hAnsi="Arial"/>
          <w:sz w:val="22"/>
        </w:rPr>
        <w:t xml:space="preserve"> relating to Contracts</w:t>
      </w:r>
      <w:r w:rsidR="004346AB" w:rsidRPr="002E7338">
        <w:rPr>
          <w:rFonts w:ascii="Arial" w:hAnsi="Arial"/>
          <w:sz w:val="22"/>
        </w:rPr>
        <w:t>;</w:t>
      </w:r>
    </w:p>
    <w:bookmarkEnd w:id="0"/>
    <w:p w14:paraId="08947EFF" w14:textId="0CF53F5C" w:rsidR="002E7338" w:rsidRDefault="00C661AA" w:rsidP="00303F26">
      <w:pPr>
        <w:numPr>
          <w:ilvl w:val="0"/>
          <w:numId w:val="25"/>
        </w:numPr>
        <w:jc w:val="both"/>
        <w:rPr>
          <w:rFonts w:ascii="Arial" w:hAnsi="Arial"/>
          <w:sz w:val="22"/>
          <w:szCs w:val="22"/>
        </w:rPr>
      </w:pPr>
      <w:r w:rsidRPr="002E7338">
        <w:rPr>
          <w:rFonts w:ascii="Arial" w:hAnsi="Arial"/>
          <w:sz w:val="22"/>
        </w:rPr>
        <w:t>Financial Standing Orders, Regulations and Procedures</w:t>
      </w:r>
      <w:r w:rsidR="004346AB" w:rsidRPr="002E7338">
        <w:rPr>
          <w:rFonts w:ascii="Arial" w:hAnsi="Arial"/>
          <w:sz w:val="22"/>
        </w:rPr>
        <w:t>;</w:t>
      </w:r>
    </w:p>
    <w:p w14:paraId="43D8BCA0" w14:textId="40A851DD" w:rsidR="00C661AA" w:rsidRPr="00ED3674" w:rsidRDefault="004A620F" w:rsidP="00303F26">
      <w:pPr>
        <w:numPr>
          <w:ilvl w:val="0"/>
          <w:numId w:val="25"/>
        </w:numPr>
        <w:jc w:val="both"/>
        <w:rPr>
          <w:rFonts w:ascii="Arial" w:hAnsi="Arial"/>
          <w:sz w:val="22"/>
          <w:szCs w:val="22"/>
        </w:rPr>
      </w:pPr>
      <w:r w:rsidRPr="002E7338">
        <w:rPr>
          <w:rFonts w:ascii="Arial" w:hAnsi="Arial"/>
          <w:sz w:val="22"/>
        </w:rPr>
        <w:t xml:space="preserve">The Commissioner’s </w:t>
      </w:r>
      <w:r w:rsidR="0061076E" w:rsidRPr="002E7338">
        <w:rPr>
          <w:rFonts w:ascii="Arial" w:hAnsi="Arial"/>
          <w:sz w:val="22"/>
        </w:rPr>
        <w:t xml:space="preserve">Manual of </w:t>
      </w:r>
      <w:r w:rsidR="00BE551F">
        <w:rPr>
          <w:rFonts w:ascii="Arial" w:hAnsi="Arial"/>
          <w:sz w:val="22"/>
        </w:rPr>
        <w:t xml:space="preserve">Corporate </w:t>
      </w:r>
      <w:r w:rsidR="0061076E" w:rsidRPr="002E7338">
        <w:rPr>
          <w:rFonts w:ascii="Arial" w:hAnsi="Arial"/>
          <w:sz w:val="22"/>
        </w:rPr>
        <w:t xml:space="preserve">Governance and </w:t>
      </w:r>
      <w:r w:rsidR="00C661AA" w:rsidRPr="002E7338">
        <w:rPr>
          <w:rFonts w:ascii="Arial" w:hAnsi="Arial"/>
          <w:sz w:val="22"/>
        </w:rPr>
        <w:t>Scheme of Delegat</w:t>
      </w:r>
      <w:r w:rsidR="00D22657" w:rsidRPr="002E7338">
        <w:rPr>
          <w:rFonts w:ascii="Arial" w:hAnsi="Arial"/>
          <w:sz w:val="22"/>
        </w:rPr>
        <w:t>ion</w:t>
      </w:r>
      <w:r w:rsidR="00DC5DE0">
        <w:rPr>
          <w:rFonts w:ascii="Arial" w:hAnsi="Arial"/>
          <w:sz w:val="22"/>
        </w:rPr>
        <w:t>; and</w:t>
      </w:r>
    </w:p>
    <w:p w14:paraId="6CC9249B" w14:textId="77777777" w:rsidR="00ED3674" w:rsidRPr="002E7338" w:rsidRDefault="00ED3674" w:rsidP="00303F26">
      <w:pPr>
        <w:numPr>
          <w:ilvl w:val="0"/>
          <w:numId w:val="25"/>
        </w:numPr>
        <w:jc w:val="both"/>
        <w:rPr>
          <w:rFonts w:ascii="Arial" w:hAnsi="Arial"/>
          <w:sz w:val="22"/>
          <w:szCs w:val="22"/>
        </w:rPr>
      </w:pPr>
      <w:r>
        <w:rPr>
          <w:rFonts w:ascii="Arial" w:hAnsi="Arial"/>
          <w:sz w:val="22"/>
        </w:rPr>
        <w:t>Markets in Financial Instruments Directive (</w:t>
      </w:r>
      <w:proofErr w:type="spellStart"/>
      <w:r>
        <w:rPr>
          <w:rFonts w:ascii="Arial" w:hAnsi="Arial"/>
          <w:sz w:val="22"/>
        </w:rPr>
        <w:t>MiFiD</w:t>
      </w:r>
      <w:proofErr w:type="spellEnd"/>
      <w:r>
        <w:rPr>
          <w:rFonts w:ascii="Arial" w:hAnsi="Arial"/>
          <w:sz w:val="22"/>
        </w:rPr>
        <w:t xml:space="preserve"> II).</w:t>
      </w:r>
    </w:p>
    <w:p w14:paraId="7B8E5061" w14:textId="77777777" w:rsidR="0096484D" w:rsidRDefault="0096484D" w:rsidP="0096484D">
      <w:pPr>
        <w:ind w:right="11"/>
        <w:jc w:val="both"/>
        <w:rPr>
          <w:rFonts w:ascii="Arial" w:hAnsi="Arial"/>
          <w:sz w:val="22"/>
        </w:rPr>
      </w:pPr>
      <w:r>
        <w:rPr>
          <w:rFonts w:ascii="Arial" w:hAnsi="Arial"/>
          <w:sz w:val="22"/>
        </w:rPr>
        <w:t xml:space="preserve"> </w:t>
      </w:r>
    </w:p>
    <w:p w14:paraId="1DAEA608" w14:textId="5C266359" w:rsidR="00C661AA" w:rsidRDefault="000B3D5C" w:rsidP="00050502">
      <w:pPr>
        <w:ind w:left="709" w:right="11" w:hanging="709"/>
        <w:jc w:val="both"/>
        <w:rPr>
          <w:rFonts w:ascii="Arial" w:hAnsi="Arial"/>
          <w:b/>
          <w:sz w:val="22"/>
        </w:rPr>
      </w:pPr>
      <w:r>
        <w:rPr>
          <w:rFonts w:ascii="Arial" w:hAnsi="Arial"/>
          <w:b/>
          <w:sz w:val="22"/>
        </w:rPr>
        <w:t>7</w:t>
      </w:r>
      <w:r w:rsidR="00A8654A">
        <w:rPr>
          <w:rFonts w:ascii="Arial" w:hAnsi="Arial"/>
          <w:b/>
          <w:sz w:val="22"/>
        </w:rPr>
        <w:t>.2</w:t>
      </w:r>
      <w:r w:rsidR="00A8654A">
        <w:rPr>
          <w:rFonts w:ascii="Arial" w:hAnsi="Arial"/>
          <w:b/>
          <w:sz w:val="22"/>
        </w:rPr>
        <w:tab/>
      </w:r>
      <w:r w:rsidR="00C661AA">
        <w:rPr>
          <w:rFonts w:ascii="Arial" w:hAnsi="Arial"/>
          <w:b/>
          <w:sz w:val="22"/>
        </w:rPr>
        <w:t>PROCEDURES FOR EVIDENCING THE ORGANISATION’S POWERS</w:t>
      </w:r>
      <w:r w:rsidR="00050502">
        <w:rPr>
          <w:rFonts w:ascii="Arial" w:hAnsi="Arial"/>
          <w:b/>
          <w:sz w:val="22"/>
        </w:rPr>
        <w:t xml:space="preserve"> </w:t>
      </w:r>
      <w:r w:rsidR="00C661AA">
        <w:rPr>
          <w:rFonts w:ascii="Arial" w:hAnsi="Arial"/>
          <w:b/>
          <w:sz w:val="22"/>
        </w:rPr>
        <w:t>/</w:t>
      </w:r>
      <w:r w:rsidR="00050502">
        <w:rPr>
          <w:rFonts w:ascii="Arial" w:hAnsi="Arial"/>
          <w:b/>
          <w:sz w:val="22"/>
        </w:rPr>
        <w:t xml:space="preserve"> </w:t>
      </w:r>
      <w:r w:rsidR="00C661AA">
        <w:rPr>
          <w:rFonts w:ascii="Arial" w:hAnsi="Arial"/>
          <w:b/>
          <w:sz w:val="22"/>
        </w:rPr>
        <w:t>AUTHORITIES TO COUNTERPARTIES</w:t>
      </w:r>
    </w:p>
    <w:p w14:paraId="50244012" w14:textId="77777777" w:rsidR="00C661AA" w:rsidRDefault="00C661AA">
      <w:pPr>
        <w:ind w:right="11"/>
        <w:jc w:val="both"/>
        <w:rPr>
          <w:rFonts w:ascii="Arial" w:hAnsi="Arial"/>
          <w:b/>
          <w:sz w:val="22"/>
        </w:rPr>
      </w:pPr>
    </w:p>
    <w:p w14:paraId="19BAD11A" w14:textId="689AAA7E" w:rsidR="00C661AA" w:rsidRDefault="000B3D5C" w:rsidP="002E7338">
      <w:pPr>
        <w:ind w:left="709" w:right="11" w:hanging="709"/>
        <w:jc w:val="both"/>
        <w:rPr>
          <w:rFonts w:ascii="Arial" w:hAnsi="Arial"/>
          <w:sz w:val="22"/>
        </w:rPr>
      </w:pPr>
      <w:r>
        <w:rPr>
          <w:rFonts w:ascii="Arial" w:hAnsi="Arial"/>
          <w:sz w:val="22"/>
        </w:rPr>
        <w:t>7</w:t>
      </w:r>
      <w:r w:rsidR="002E7338">
        <w:rPr>
          <w:rFonts w:ascii="Arial" w:hAnsi="Arial"/>
          <w:sz w:val="22"/>
        </w:rPr>
        <w:t>.2.1</w:t>
      </w:r>
      <w:r w:rsidR="002E7338">
        <w:rPr>
          <w:rFonts w:ascii="Arial" w:hAnsi="Arial"/>
          <w:sz w:val="22"/>
        </w:rPr>
        <w:tab/>
      </w:r>
      <w:r w:rsidR="00C661AA">
        <w:rPr>
          <w:rFonts w:ascii="Arial" w:hAnsi="Arial"/>
          <w:sz w:val="22"/>
        </w:rPr>
        <w:t xml:space="preserve">The </w:t>
      </w:r>
      <w:r w:rsidR="0036134C">
        <w:rPr>
          <w:rFonts w:ascii="Arial" w:hAnsi="Arial"/>
          <w:sz w:val="22"/>
        </w:rPr>
        <w:t>Commissioner</w:t>
      </w:r>
      <w:r w:rsidR="001C5D4C">
        <w:rPr>
          <w:rFonts w:ascii="Arial" w:hAnsi="Arial"/>
          <w:sz w:val="22"/>
        </w:rPr>
        <w:t xml:space="preserve"> </w:t>
      </w:r>
      <w:r w:rsidR="00C661AA">
        <w:rPr>
          <w:rFonts w:ascii="Arial" w:hAnsi="Arial"/>
          <w:sz w:val="22"/>
        </w:rPr>
        <w:t xml:space="preserve">will prepare, adopt and maintain, as the cornerstones for effective </w:t>
      </w:r>
      <w:r w:rsidR="002E7338">
        <w:rPr>
          <w:rFonts w:ascii="Arial" w:hAnsi="Arial"/>
          <w:sz w:val="22"/>
        </w:rPr>
        <w:t>treasury management:</w:t>
      </w:r>
    </w:p>
    <w:p w14:paraId="2EF48EC4" w14:textId="77777777" w:rsidR="00C661AA" w:rsidRDefault="00C661AA">
      <w:pPr>
        <w:ind w:left="720" w:right="11"/>
        <w:jc w:val="both"/>
        <w:rPr>
          <w:rFonts w:ascii="Arial" w:hAnsi="Arial"/>
          <w:sz w:val="22"/>
        </w:rPr>
      </w:pPr>
    </w:p>
    <w:p w14:paraId="7715B125" w14:textId="4077B7EC" w:rsidR="002E7338" w:rsidRDefault="002E7338" w:rsidP="00303F26">
      <w:pPr>
        <w:numPr>
          <w:ilvl w:val="0"/>
          <w:numId w:val="26"/>
        </w:numPr>
        <w:jc w:val="both"/>
        <w:rPr>
          <w:rFonts w:ascii="Arial" w:hAnsi="Arial"/>
          <w:sz w:val="22"/>
          <w:szCs w:val="22"/>
        </w:rPr>
      </w:pPr>
      <w:r>
        <w:rPr>
          <w:rFonts w:ascii="Arial" w:hAnsi="Arial"/>
          <w:sz w:val="22"/>
          <w:szCs w:val="22"/>
        </w:rPr>
        <w:t>A</w:t>
      </w:r>
      <w:r w:rsidR="00C661AA" w:rsidRPr="002E7338">
        <w:rPr>
          <w:rFonts w:ascii="Arial" w:hAnsi="Arial"/>
          <w:sz w:val="22"/>
          <w:szCs w:val="22"/>
        </w:rPr>
        <w:t xml:space="preserve"> Treasury Management Strategy Statement, stating the overriding principles and objectives of </w:t>
      </w:r>
      <w:r w:rsidR="00162ECB">
        <w:rPr>
          <w:rFonts w:ascii="Arial" w:hAnsi="Arial"/>
          <w:sz w:val="22"/>
          <w:szCs w:val="22"/>
        </w:rPr>
        <w:t>their</w:t>
      </w:r>
      <w:r w:rsidR="004346AB" w:rsidRPr="002E7338">
        <w:rPr>
          <w:rFonts w:ascii="Arial" w:hAnsi="Arial"/>
          <w:sz w:val="22"/>
          <w:szCs w:val="22"/>
        </w:rPr>
        <w:t xml:space="preserve"> </w:t>
      </w:r>
      <w:r w:rsidR="00C661AA" w:rsidRPr="002E7338">
        <w:rPr>
          <w:rFonts w:ascii="Arial" w:hAnsi="Arial"/>
          <w:sz w:val="22"/>
          <w:szCs w:val="22"/>
        </w:rPr>
        <w:t>tr</w:t>
      </w:r>
      <w:r w:rsidR="00D6271A">
        <w:rPr>
          <w:rFonts w:ascii="Arial" w:hAnsi="Arial"/>
          <w:sz w:val="22"/>
          <w:szCs w:val="22"/>
        </w:rPr>
        <w:t xml:space="preserve">easury management activities </w:t>
      </w:r>
      <w:r w:rsidR="00C661AA" w:rsidRPr="002E7338">
        <w:rPr>
          <w:rFonts w:ascii="Arial" w:hAnsi="Arial"/>
          <w:sz w:val="22"/>
          <w:szCs w:val="22"/>
        </w:rPr>
        <w:t xml:space="preserve">as an </w:t>
      </w:r>
      <w:r w:rsidR="004346AB" w:rsidRPr="002E7338">
        <w:rPr>
          <w:rFonts w:ascii="Arial" w:hAnsi="Arial"/>
          <w:sz w:val="22"/>
          <w:szCs w:val="22"/>
        </w:rPr>
        <w:t>integral part of that Statement; and</w:t>
      </w:r>
    </w:p>
    <w:p w14:paraId="1639BE46" w14:textId="2E2F5476" w:rsidR="00C661AA" w:rsidRPr="002E7338" w:rsidRDefault="00C661AA" w:rsidP="00303F26">
      <w:pPr>
        <w:numPr>
          <w:ilvl w:val="0"/>
          <w:numId w:val="26"/>
        </w:numPr>
        <w:jc w:val="both"/>
        <w:rPr>
          <w:rFonts w:ascii="Arial" w:hAnsi="Arial"/>
          <w:sz w:val="22"/>
          <w:szCs w:val="22"/>
        </w:rPr>
      </w:pPr>
      <w:r w:rsidRPr="002E7338">
        <w:rPr>
          <w:rFonts w:ascii="Arial" w:hAnsi="Arial"/>
          <w:sz w:val="22"/>
        </w:rPr>
        <w:t xml:space="preserve">Treasury Management Practices, setting out the manner in which the </w:t>
      </w:r>
      <w:r w:rsidR="0036134C" w:rsidRPr="002E7338">
        <w:rPr>
          <w:rFonts w:ascii="Arial" w:hAnsi="Arial"/>
          <w:sz w:val="22"/>
        </w:rPr>
        <w:t>Commissioner</w:t>
      </w:r>
      <w:r w:rsidRPr="002E7338">
        <w:rPr>
          <w:rFonts w:ascii="Arial" w:hAnsi="Arial"/>
          <w:sz w:val="22"/>
        </w:rPr>
        <w:t xml:space="preserve"> will achieve those principles and objectives, prescribing how </w:t>
      </w:r>
      <w:r w:rsidR="00162ECB">
        <w:rPr>
          <w:rFonts w:ascii="Arial" w:hAnsi="Arial"/>
          <w:sz w:val="22"/>
        </w:rPr>
        <w:t>t</w:t>
      </w:r>
      <w:r w:rsidR="004346AB" w:rsidRPr="002E7338">
        <w:rPr>
          <w:rFonts w:ascii="Arial" w:hAnsi="Arial"/>
          <w:sz w:val="22"/>
        </w:rPr>
        <w:t>he</w:t>
      </w:r>
      <w:r w:rsidR="00162ECB">
        <w:rPr>
          <w:rFonts w:ascii="Arial" w:hAnsi="Arial"/>
          <w:sz w:val="22"/>
        </w:rPr>
        <w:t>y</w:t>
      </w:r>
      <w:r w:rsidRPr="002E7338">
        <w:rPr>
          <w:rFonts w:ascii="Arial" w:hAnsi="Arial"/>
          <w:sz w:val="22"/>
        </w:rPr>
        <w:t xml:space="preserve"> will manage and control those activities.</w:t>
      </w:r>
    </w:p>
    <w:p w14:paraId="40453136" w14:textId="77777777" w:rsidR="00C661AA" w:rsidRDefault="00C661AA">
      <w:pPr>
        <w:tabs>
          <w:tab w:val="num" w:pos="851"/>
        </w:tabs>
        <w:ind w:left="1440" w:right="11"/>
        <w:jc w:val="both"/>
        <w:rPr>
          <w:rFonts w:ascii="Arial" w:hAnsi="Arial"/>
          <w:sz w:val="22"/>
        </w:rPr>
      </w:pPr>
    </w:p>
    <w:p w14:paraId="397DBDC8" w14:textId="57F0818F" w:rsidR="002E7338" w:rsidRDefault="000B3D5C" w:rsidP="002E7338">
      <w:pPr>
        <w:ind w:left="709" w:right="11" w:hanging="709"/>
        <w:jc w:val="both"/>
        <w:rPr>
          <w:rFonts w:ascii="Arial" w:hAnsi="Arial"/>
          <w:b/>
          <w:sz w:val="22"/>
        </w:rPr>
      </w:pPr>
      <w:r>
        <w:rPr>
          <w:rFonts w:ascii="Arial" w:hAnsi="Arial"/>
          <w:b/>
          <w:sz w:val="22"/>
        </w:rPr>
        <w:t>7</w:t>
      </w:r>
      <w:r w:rsidR="00A8654A">
        <w:rPr>
          <w:rFonts w:ascii="Arial" w:hAnsi="Arial"/>
          <w:b/>
          <w:sz w:val="22"/>
        </w:rPr>
        <w:t>.3</w:t>
      </w:r>
      <w:r w:rsidR="00A8654A">
        <w:rPr>
          <w:rFonts w:ascii="Arial" w:hAnsi="Arial"/>
          <w:b/>
          <w:sz w:val="22"/>
        </w:rPr>
        <w:tab/>
      </w:r>
      <w:r w:rsidR="00C661AA">
        <w:rPr>
          <w:rFonts w:ascii="Arial" w:hAnsi="Arial"/>
          <w:b/>
          <w:sz w:val="22"/>
        </w:rPr>
        <w:t>REQUIRED INFORMATION FROM COUNTERPARTIES CONCERNING THEIR POWERS/AUTHORITIES</w:t>
      </w:r>
    </w:p>
    <w:p w14:paraId="27E68157" w14:textId="77777777" w:rsidR="002E7338" w:rsidRDefault="002E7338" w:rsidP="002E7338">
      <w:pPr>
        <w:ind w:left="709" w:right="11" w:hanging="709"/>
        <w:jc w:val="both"/>
        <w:rPr>
          <w:rFonts w:ascii="Arial" w:hAnsi="Arial"/>
          <w:sz w:val="22"/>
        </w:rPr>
      </w:pPr>
    </w:p>
    <w:p w14:paraId="50FCBEB8" w14:textId="6B4BBC3D" w:rsidR="00C661AA" w:rsidRDefault="000B3D5C" w:rsidP="002E7338">
      <w:pPr>
        <w:ind w:left="709" w:right="11" w:hanging="709"/>
        <w:jc w:val="both"/>
        <w:rPr>
          <w:rFonts w:ascii="Arial" w:hAnsi="Arial"/>
          <w:sz w:val="22"/>
        </w:rPr>
      </w:pPr>
      <w:r>
        <w:rPr>
          <w:rFonts w:ascii="Arial" w:hAnsi="Arial"/>
          <w:sz w:val="22"/>
        </w:rPr>
        <w:t>7</w:t>
      </w:r>
      <w:r w:rsidR="002E7338">
        <w:rPr>
          <w:rFonts w:ascii="Arial" w:hAnsi="Arial"/>
          <w:sz w:val="22"/>
        </w:rPr>
        <w:t>.3.1</w:t>
      </w:r>
      <w:r w:rsidR="002E7338">
        <w:rPr>
          <w:rFonts w:ascii="Arial" w:hAnsi="Arial"/>
          <w:sz w:val="22"/>
        </w:rPr>
        <w:tab/>
      </w:r>
      <w:r w:rsidR="00C661AA">
        <w:rPr>
          <w:rFonts w:ascii="Arial" w:hAnsi="Arial"/>
          <w:sz w:val="22"/>
        </w:rPr>
        <w:t xml:space="preserve">Lending shall only be made to counterparties on the </w:t>
      </w:r>
      <w:r w:rsidR="001C5D4C">
        <w:rPr>
          <w:rFonts w:ascii="Arial" w:hAnsi="Arial"/>
          <w:sz w:val="22"/>
        </w:rPr>
        <w:t>a</w:t>
      </w:r>
      <w:r w:rsidR="00C661AA">
        <w:rPr>
          <w:rFonts w:ascii="Arial" w:hAnsi="Arial"/>
          <w:sz w:val="22"/>
        </w:rPr>
        <w:t xml:space="preserve">uthorised list. </w:t>
      </w:r>
    </w:p>
    <w:p w14:paraId="0B2D8A10" w14:textId="77777777" w:rsidR="00ED3674" w:rsidRDefault="00ED3674" w:rsidP="002E7338">
      <w:pPr>
        <w:ind w:left="709" w:right="11" w:hanging="709"/>
        <w:jc w:val="both"/>
        <w:rPr>
          <w:rFonts w:ascii="Arial" w:hAnsi="Arial"/>
          <w:sz w:val="22"/>
        </w:rPr>
      </w:pPr>
    </w:p>
    <w:p w14:paraId="6D164CE5" w14:textId="720E102C" w:rsidR="00ED3674" w:rsidRDefault="000B3D5C" w:rsidP="002E7338">
      <w:pPr>
        <w:ind w:left="709" w:right="11" w:hanging="709"/>
        <w:jc w:val="both"/>
        <w:rPr>
          <w:rFonts w:ascii="Arial" w:hAnsi="Arial"/>
          <w:sz w:val="22"/>
        </w:rPr>
      </w:pPr>
      <w:r>
        <w:rPr>
          <w:rFonts w:ascii="Arial" w:hAnsi="Arial"/>
          <w:sz w:val="22"/>
        </w:rPr>
        <w:t>7</w:t>
      </w:r>
      <w:r w:rsidR="00ED3674">
        <w:rPr>
          <w:rFonts w:ascii="Arial" w:hAnsi="Arial"/>
          <w:sz w:val="22"/>
        </w:rPr>
        <w:t>.3.2</w:t>
      </w:r>
      <w:r w:rsidR="00ED3674">
        <w:rPr>
          <w:rFonts w:ascii="Arial" w:hAnsi="Arial"/>
          <w:sz w:val="22"/>
        </w:rPr>
        <w:tab/>
        <w:t xml:space="preserve">The Office of the Police and Crime Commissioner for Gwent will apply the </w:t>
      </w:r>
      <w:proofErr w:type="spellStart"/>
      <w:r w:rsidR="00ED3674">
        <w:rPr>
          <w:rFonts w:ascii="Arial" w:hAnsi="Arial"/>
          <w:sz w:val="22"/>
        </w:rPr>
        <w:t>MiFiD</w:t>
      </w:r>
      <w:proofErr w:type="spellEnd"/>
      <w:r w:rsidR="00ED3674">
        <w:rPr>
          <w:rFonts w:ascii="Arial" w:hAnsi="Arial"/>
          <w:sz w:val="22"/>
        </w:rPr>
        <w:t xml:space="preserve"> II regulations using the elected professional status to allow the Commissioner to execute </w:t>
      </w:r>
      <w:r w:rsidR="00162ECB">
        <w:rPr>
          <w:rFonts w:ascii="Arial" w:hAnsi="Arial"/>
          <w:sz w:val="22"/>
        </w:rPr>
        <w:t>their</w:t>
      </w:r>
      <w:r w:rsidR="00ED3674">
        <w:rPr>
          <w:rFonts w:ascii="Arial" w:hAnsi="Arial"/>
          <w:sz w:val="22"/>
        </w:rPr>
        <w:t xml:space="preserve"> investment strategy.</w:t>
      </w:r>
    </w:p>
    <w:p w14:paraId="0B90D92B" w14:textId="77777777" w:rsidR="00C661AA" w:rsidRDefault="00C661AA">
      <w:pPr>
        <w:ind w:left="720" w:right="14"/>
        <w:jc w:val="both"/>
        <w:rPr>
          <w:rFonts w:ascii="Arial" w:hAnsi="Arial"/>
          <w:sz w:val="22"/>
        </w:rPr>
      </w:pPr>
    </w:p>
    <w:p w14:paraId="4EE7F05B" w14:textId="114A620A" w:rsidR="00C661AA" w:rsidRDefault="000B3D5C" w:rsidP="00A8654A">
      <w:pPr>
        <w:ind w:left="720" w:right="14" w:hanging="720"/>
        <w:jc w:val="both"/>
        <w:rPr>
          <w:rFonts w:ascii="Arial" w:hAnsi="Arial"/>
          <w:b/>
          <w:sz w:val="22"/>
        </w:rPr>
      </w:pPr>
      <w:r>
        <w:rPr>
          <w:rFonts w:ascii="Arial" w:hAnsi="Arial"/>
          <w:b/>
          <w:sz w:val="22"/>
        </w:rPr>
        <w:t>7</w:t>
      </w:r>
      <w:r w:rsidR="00A8654A">
        <w:rPr>
          <w:rFonts w:ascii="Arial" w:hAnsi="Arial"/>
          <w:b/>
          <w:sz w:val="22"/>
        </w:rPr>
        <w:t>.4</w:t>
      </w:r>
      <w:r w:rsidR="00A8654A">
        <w:rPr>
          <w:rFonts w:ascii="Arial" w:hAnsi="Arial"/>
          <w:b/>
          <w:sz w:val="22"/>
        </w:rPr>
        <w:tab/>
      </w:r>
      <w:r w:rsidR="00C661AA">
        <w:rPr>
          <w:rFonts w:ascii="Arial" w:hAnsi="Arial"/>
          <w:b/>
          <w:sz w:val="22"/>
        </w:rPr>
        <w:t>STATEMENT ON THE ORGANISATION’S POLITICAL RISKS AND MANAGEMENT OF SAME.</w:t>
      </w:r>
    </w:p>
    <w:p w14:paraId="32FCB391" w14:textId="77777777" w:rsidR="00C661AA" w:rsidRDefault="00C661AA">
      <w:pPr>
        <w:ind w:right="9"/>
        <w:jc w:val="both"/>
        <w:rPr>
          <w:rFonts w:ascii="Arial" w:hAnsi="Arial"/>
          <w:b/>
          <w:sz w:val="22"/>
        </w:rPr>
      </w:pPr>
    </w:p>
    <w:p w14:paraId="238199B8" w14:textId="07486BA1" w:rsidR="00C661AA" w:rsidRDefault="000B3D5C" w:rsidP="002E7338">
      <w:pPr>
        <w:ind w:left="720" w:right="11" w:hanging="720"/>
        <w:jc w:val="both"/>
        <w:rPr>
          <w:rFonts w:ascii="Arial" w:hAnsi="Arial"/>
          <w:sz w:val="22"/>
        </w:rPr>
      </w:pPr>
      <w:r>
        <w:rPr>
          <w:rFonts w:ascii="Arial" w:hAnsi="Arial"/>
          <w:sz w:val="22"/>
        </w:rPr>
        <w:t>7</w:t>
      </w:r>
      <w:r w:rsidR="002E7338">
        <w:rPr>
          <w:rFonts w:ascii="Arial" w:hAnsi="Arial"/>
          <w:sz w:val="22"/>
        </w:rPr>
        <w:t>.4.1</w:t>
      </w:r>
      <w:r w:rsidR="002E7338">
        <w:rPr>
          <w:rFonts w:ascii="Arial" w:hAnsi="Arial"/>
          <w:sz w:val="22"/>
        </w:rPr>
        <w:tab/>
      </w:r>
      <w:r w:rsidR="00C661AA">
        <w:rPr>
          <w:rFonts w:ascii="Arial" w:hAnsi="Arial"/>
          <w:sz w:val="22"/>
        </w:rPr>
        <w:t xml:space="preserve">The </w:t>
      </w:r>
      <w:r w:rsidR="007A03EB">
        <w:rPr>
          <w:rFonts w:ascii="Arial" w:hAnsi="Arial"/>
          <w:sz w:val="22"/>
        </w:rPr>
        <w:t xml:space="preserve">CFO </w:t>
      </w:r>
      <w:r w:rsidR="00162ECB">
        <w:rPr>
          <w:rFonts w:ascii="Arial" w:hAnsi="Arial"/>
          <w:sz w:val="22"/>
        </w:rPr>
        <w:t xml:space="preserve">(Commissioner) </w:t>
      </w:r>
      <w:r w:rsidR="00C661AA">
        <w:rPr>
          <w:rFonts w:ascii="Arial" w:hAnsi="Arial"/>
          <w:sz w:val="22"/>
        </w:rPr>
        <w:t xml:space="preserve">shall take appropriate action with the </w:t>
      </w:r>
      <w:r w:rsidR="0036134C">
        <w:rPr>
          <w:rFonts w:ascii="Arial" w:hAnsi="Arial"/>
          <w:sz w:val="22"/>
        </w:rPr>
        <w:t xml:space="preserve">Commissioner </w:t>
      </w:r>
      <w:r w:rsidR="00C661AA">
        <w:rPr>
          <w:rFonts w:ascii="Arial" w:hAnsi="Arial"/>
          <w:sz w:val="22"/>
        </w:rPr>
        <w:t>to respond and manage</w:t>
      </w:r>
      <w:r w:rsidR="00DC5DE0">
        <w:rPr>
          <w:rFonts w:ascii="Arial" w:hAnsi="Arial"/>
          <w:sz w:val="22"/>
        </w:rPr>
        <w:t xml:space="preserve"> </w:t>
      </w:r>
      <w:r w:rsidR="00C661AA" w:rsidRPr="0036134C">
        <w:rPr>
          <w:rFonts w:ascii="Arial" w:hAnsi="Arial"/>
          <w:sz w:val="22"/>
        </w:rPr>
        <w:t>political risks</w:t>
      </w:r>
      <w:r w:rsidR="0036134C">
        <w:rPr>
          <w:rFonts w:ascii="Arial" w:hAnsi="Arial"/>
          <w:sz w:val="22"/>
        </w:rPr>
        <w:t>.</w:t>
      </w:r>
    </w:p>
    <w:p w14:paraId="3DF2EBBB" w14:textId="77777777" w:rsidR="00D32FE4" w:rsidRDefault="00D32FE4" w:rsidP="002B63B7">
      <w:pPr>
        <w:ind w:right="9"/>
        <w:jc w:val="both"/>
        <w:rPr>
          <w:rFonts w:ascii="Arial" w:hAnsi="Arial"/>
          <w:sz w:val="22"/>
        </w:rPr>
      </w:pPr>
    </w:p>
    <w:p w14:paraId="2B4A2E24" w14:textId="77777777" w:rsidR="005E166A" w:rsidRDefault="005E166A" w:rsidP="002B63B7">
      <w:pPr>
        <w:ind w:right="9"/>
        <w:jc w:val="both"/>
        <w:rPr>
          <w:rFonts w:ascii="Arial" w:hAnsi="Arial"/>
          <w:sz w:val="22"/>
        </w:rPr>
      </w:pPr>
    </w:p>
    <w:p w14:paraId="57D8E050" w14:textId="22B332D6" w:rsidR="00C661AA" w:rsidRDefault="000B3D5C">
      <w:pPr>
        <w:ind w:right="9"/>
        <w:jc w:val="both"/>
        <w:rPr>
          <w:rFonts w:ascii="Arial" w:hAnsi="Arial"/>
          <w:b/>
          <w:sz w:val="22"/>
        </w:rPr>
      </w:pPr>
      <w:r>
        <w:rPr>
          <w:rFonts w:ascii="Arial" w:hAnsi="Arial"/>
          <w:b/>
          <w:sz w:val="22"/>
        </w:rPr>
        <w:t>8</w:t>
      </w:r>
      <w:r w:rsidR="00A8654A">
        <w:rPr>
          <w:rFonts w:ascii="Arial" w:hAnsi="Arial"/>
          <w:b/>
          <w:sz w:val="22"/>
        </w:rPr>
        <w:t>.</w:t>
      </w:r>
      <w:r w:rsidR="00C661AA">
        <w:rPr>
          <w:rFonts w:ascii="Arial" w:hAnsi="Arial"/>
          <w:b/>
          <w:sz w:val="22"/>
        </w:rPr>
        <w:tab/>
      </w:r>
      <w:r>
        <w:rPr>
          <w:rFonts w:ascii="Arial" w:hAnsi="Arial"/>
          <w:b/>
          <w:sz w:val="22"/>
        </w:rPr>
        <w:t xml:space="preserve">OPERATIONAL RISK INCLUDING </w:t>
      </w:r>
      <w:r w:rsidR="00C661AA">
        <w:rPr>
          <w:rFonts w:ascii="Arial" w:hAnsi="Arial"/>
          <w:b/>
          <w:sz w:val="22"/>
        </w:rPr>
        <w:t>FRAUD, ERROR AND CORRUPTION</w:t>
      </w:r>
    </w:p>
    <w:p w14:paraId="3622309C" w14:textId="77777777" w:rsidR="00C661AA" w:rsidRDefault="00C661AA">
      <w:pPr>
        <w:ind w:right="9"/>
        <w:jc w:val="both"/>
        <w:rPr>
          <w:rFonts w:ascii="Arial" w:hAnsi="Arial"/>
          <w:b/>
          <w:sz w:val="22"/>
        </w:rPr>
      </w:pPr>
    </w:p>
    <w:p w14:paraId="58AF9874" w14:textId="781C0A0C" w:rsidR="00C661AA" w:rsidRDefault="000B3D5C" w:rsidP="00A8654A">
      <w:pPr>
        <w:ind w:left="720" w:right="14" w:hanging="720"/>
        <w:jc w:val="both"/>
        <w:rPr>
          <w:rFonts w:ascii="Arial" w:hAnsi="Arial"/>
          <w:b/>
          <w:sz w:val="22"/>
        </w:rPr>
      </w:pPr>
      <w:r>
        <w:rPr>
          <w:rFonts w:ascii="Arial" w:hAnsi="Arial"/>
          <w:b/>
          <w:sz w:val="22"/>
        </w:rPr>
        <w:t>8</w:t>
      </w:r>
      <w:r w:rsidR="00A8654A">
        <w:rPr>
          <w:rFonts w:ascii="Arial" w:hAnsi="Arial"/>
          <w:b/>
          <w:sz w:val="22"/>
        </w:rPr>
        <w:t>.1</w:t>
      </w:r>
      <w:r w:rsidR="00A8654A">
        <w:rPr>
          <w:rFonts w:ascii="Arial" w:hAnsi="Arial"/>
          <w:b/>
          <w:sz w:val="22"/>
        </w:rPr>
        <w:tab/>
      </w:r>
      <w:r w:rsidR="00C661AA">
        <w:rPr>
          <w:rFonts w:ascii="Arial" w:hAnsi="Arial"/>
          <w:b/>
          <w:sz w:val="22"/>
        </w:rPr>
        <w:t>DETAILS OF SYSTEMS AND PROCEDURES TO BE FOLLOWED, INCLUDING INTERNET SERVICES</w:t>
      </w:r>
    </w:p>
    <w:p w14:paraId="6378746D" w14:textId="77777777" w:rsidR="00C661AA" w:rsidRDefault="00C661AA">
      <w:pPr>
        <w:ind w:right="14"/>
        <w:jc w:val="both"/>
        <w:rPr>
          <w:rFonts w:ascii="Arial" w:hAnsi="Arial"/>
          <w:b/>
          <w:sz w:val="22"/>
        </w:rPr>
      </w:pPr>
    </w:p>
    <w:p w14:paraId="1F177515" w14:textId="2389906D" w:rsidR="00C661AA" w:rsidRPr="000B3D5C" w:rsidRDefault="00C661AA" w:rsidP="000B3D5C">
      <w:pPr>
        <w:pStyle w:val="ListParagraph"/>
        <w:numPr>
          <w:ilvl w:val="2"/>
          <w:numId w:val="74"/>
        </w:numPr>
        <w:ind w:right="14"/>
        <w:jc w:val="both"/>
        <w:rPr>
          <w:rFonts w:ascii="Arial" w:hAnsi="Arial"/>
          <w:sz w:val="22"/>
        </w:rPr>
      </w:pPr>
      <w:r w:rsidRPr="000B3D5C">
        <w:rPr>
          <w:rFonts w:ascii="Arial" w:hAnsi="Arial"/>
          <w:sz w:val="22"/>
        </w:rPr>
        <w:t>Authority:</w:t>
      </w:r>
    </w:p>
    <w:p w14:paraId="61F3674A" w14:textId="77777777" w:rsidR="00C661AA" w:rsidRDefault="00C661AA">
      <w:pPr>
        <w:ind w:left="720" w:right="14"/>
        <w:jc w:val="both"/>
        <w:rPr>
          <w:rFonts w:ascii="Arial" w:hAnsi="Arial"/>
          <w:sz w:val="22"/>
        </w:rPr>
      </w:pPr>
    </w:p>
    <w:p w14:paraId="51CE78B8" w14:textId="77777777" w:rsidR="002E7338" w:rsidRDefault="00C661AA" w:rsidP="00303F26">
      <w:pPr>
        <w:numPr>
          <w:ilvl w:val="0"/>
          <w:numId w:val="28"/>
        </w:numPr>
        <w:jc w:val="both"/>
        <w:rPr>
          <w:rFonts w:ascii="Arial" w:hAnsi="Arial"/>
          <w:sz w:val="22"/>
          <w:szCs w:val="22"/>
        </w:rPr>
      </w:pPr>
      <w:r w:rsidRPr="002E7338">
        <w:rPr>
          <w:rFonts w:ascii="Arial" w:hAnsi="Arial"/>
          <w:sz w:val="22"/>
          <w:szCs w:val="22"/>
        </w:rPr>
        <w:t xml:space="preserve">Loan procedures are defined in the </w:t>
      </w:r>
      <w:r w:rsidR="00E267CA" w:rsidRPr="002E7338">
        <w:rPr>
          <w:rFonts w:ascii="Arial" w:hAnsi="Arial"/>
          <w:sz w:val="22"/>
          <w:szCs w:val="22"/>
        </w:rPr>
        <w:t>Commissioner</w:t>
      </w:r>
      <w:r w:rsidR="001C5D4C" w:rsidRPr="002E7338">
        <w:rPr>
          <w:rFonts w:ascii="Arial" w:hAnsi="Arial"/>
          <w:sz w:val="22"/>
          <w:szCs w:val="22"/>
        </w:rPr>
        <w:t>’s F</w:t>
      </w:r>
      <w:r w:rsidRPr="002E7338">
        <w:rPr>
          <w:rFonts w:ascii="Arial" w:hAnsi="Arial"/>
          <w:sz w:val="22"/>
          <w:szCs w:val="22"/>
        </w:rPr>
        <w:t>inancial Standing Ord</w:t>
      </w:r>
      <w:r w:rsidR="004346AB" w:rsidRPr="002E7338">
        <w:rPr>
          <w:rFonts w:ascii="Arial" w:hAnsi="Arial"/>
          <w:sz w:val="22"/>
          <w:szCs w:val="22"/>
        </w:rPr>
        <w:t>ers, Regulations and Procedures; and</w:t>
      </w:r>
    </w:p>
    <w:p w14:paraId="78FA07D4" w14:textId="0055B990" w:rsidR="00C661AA" w:rsidRPr="002E7338" w:rsidRDefault="00C661AA" w:rsidP="00303F26">
      <w:pPr>
        <w:numPr>
          <w:ilvl w:val="0"/>
          <w:numId w:val="28"/>
        </w:numPr>
        <w:jc w:val="both"/>
        <w:rPr>
          <w:rFonts w:ascii="Arial" w:hAnsi="Arial"/>
          <w:sz w:val="22"/>
          <w:szCs w:val="22"/>
        </w:rPr>
      </w:pPr>
      <w:r w:rsidRPr="002E7338">
        <w:rPr>
          <w:rFonts w:ascii="Arial" w:hAnsi="Arial"/>
          <w:sz w:val="22"/>
        </w:rPr>
        <w:t xml:space="preserve">The </w:t>
      </w:r>
      <w:r w:rsidR="00593C31" w:rsidRPr="002E7338">
        <w:rPr>
          <w:rFonts w:ascii="Arial" w:hAnsi="Arial"/>
          <w:sz w:val="22"/>
        </w:rPr>
        <w:t>Scheme of Delegation</w:t>
      </w:r>
      <w:r w:rsidRPr="002E7338">
        <w:rPr>
          <w:rFonts w:ascii="Arial" w:hAnsi="Arial"/>
          <w:sz w:val="22"/>
        </w:rPr>
        <w:t xml:space="preserve"> sets out the appropriate delegated levels. </w:t>
      </w:r>
      <w:r w:rsidR="00162ECB">
        <w:rPr>
          <w:rFonts w:ascii="Arial" w:hAnsi="Arial"/>
          <w:sz w:val="22"/>
        </w:rPr>
        <w:t xml:space="preserve"> </w:t>
      </w:r>
      <w:r w:rsidRPr="002E7338">
        <w:rPr>
          <w:rFonts w:ascii="Arial" w:hAnsi="Arial"/>
          <w:sz w:val="22"/>
        </w:rPr>
        <w:t>All loans and investment</w:t>
      </w:r>
      <w:r w:rsidR="003D5237" w:rsidRPr="002E7338">
        <w:rPr>
          <w:rFonts w:ascii="Arial" w:hAnsi="Arial"/>
          <w:sz w:val="22"/>
        </w:rPr>
        <w:t>s</w:t>
      </w:r>
      <w:r w:rsidRPr="002E7338">
        <w:rPr>
          <w:rFonts w:ascii="Arial" w:hAnsi="Arial"/>
          <w:sz w:val="22"/>
        </w:rPr>
        <w:t xml:space="preserve"> are negotiated by authorised persons.</w:t>
      </w:r>
    </w:p>
    <w:p w14:paraId="2B0B39D1" w14:textId="77777777" w:rsidR="00C661AA" w:rsidRDefault="00C661AA">
      <w:pPr>
        <w:ind w:left="720" w:right="14"/>
        <w:jc w:val="both"/>
        <w:rPr>
          <w:rFonts w:ascii="Arial" w:hAnsi="Arial"/>
          <w:sz w:val="22"/>
        </w:rPr>
      </w:pPr>
    </w:p>
    <w:p w14:paraId="68B5CCAF" w14:textId="53F39B01" w:rsidR="00C661AA" w:rsidRPr="000B3D5C" w:rsidRDefault="00C661AA" w:rsidP="000B3D5C">
      <w:pPr>
        <w:pStyle w:val="ListParagraph"/>
        <w:numPr>
          <w:ilvl w:val="2"/>
          <w:numId w:val="74"/>
        </w:numPr>
        <w:ind w:right="14"/>
        <w:jc w:val="both"/>
        <w:rPr>
          <w:rFonts w:ascii="Arial" w:hAnsi="Arial"/>
          <w:sz w:val="22"/>
        </w:rPr>
      </w:pPr>
      <w:r w:rsidRPr="000B3D5C">
        <w:rPr>
          <w:rFonts w:ascii="Arial" w:hAnsi="Arial"/>
          <w:sz w:val="22"/>
        </w:rPr>
        <w:t>Occurrence:</w:t>
      </w:r>
    </w:p>
    <w:p w14:paraId="217A3389" w14:textId="77777777" w:rsidR="00C661AA" w:rsidRDefault="00C661AA">
      <w:pPr>
        <w:ind w:left="720" w:right="14"/>
        <w:jc w:val="both"/>
        <w:rPr>
          <w:rFonts w:ascii="Arial" w:hAnsi="Arial"/>
          <w:sz w:val="22"/>
        </w:rPr>
      </w:pPr>
    </w:p>
    <w:p w14:paraId="6817E011" w14:textId="77777777" w:rsidR="002E7338" w:rsidRDefault="00C661AA" w:rsidP="00303F26">
      <w:pPr>
        <w:numPr>
          <w:ilvl w:val="0"/>
          <w:numId w:val="29"/>
        </w:numPr>
        <w:jc w:val="both"/>
        <w:rPr>
          <w:rFonts w:ascii="Arial" w:hAnsi="Arial"/>
          <w:sz w:val="22"/>
          <w:szCs w:val="22"/>
        </w:rPr>
      </w:pPr>
      <w:r w:rsidRPr="002E7338">
        <w:rPr>
          <w:rFonts w:ascii="Arial" w:hAnsi="Arial"/>
          <w:sz w:val="22"/>
          <w:szCs w:val="22"/>
        </w:rPr>
        <w:t>A detailed register of loans and investments is maintained and independentl</w:t>
      </w:r>
      <w:r w:rsidR="004346AB" w:rsidRPr="002E7338">
        <w:rPr>
          <w:rFonts w:ascii="Arial" w:hAnsi="Arial"/>
          <w:sz w:val="22"/>
          <w:szCs w:val="22"/>
        </w:rPr>
        <w:t>y checked to the ledger balance;</w:t>
      </w:r>
    </w:p>
    <w:p w14:paraId="76FBC915" w14:textId="77777777" w:rsidR="002E7338" w:rsidRDefault="00C661AA" w:rsidP="00303F26">
      <w:pPr>
        <w:numPr>
          <w:ilvl w:val="0"/>
          <w:numId w:val="29"/>
        </w:numPr>
        <w:jc w:val="both"/>
        <w:rPr>
          <w:rFonts w:ascii="Arial" w:hAnsi="Arial"/>
          <w:sz w:val="22"/>
          <w:szCs w:val="22"/>
        </w:rPr>
      </w:pPr>
      <w:r w:rsidRPr="002E7338">
        <w:rPr>
          <w:rFonts w:ascii="Arial" w:hAnsi="Arial"/>
          <w:sz w:val="22"/>
        </w:rPr>
        <w:t>Adequate and effective cash flow forecasting records are maintained on the Treasury Management spreadsheet to support</w:t>
      </w:r>
      <w:r w:rsidR="004346AB" w:rsidRPr="002E7338">
        <w:rPr>
          <w:rFonts w:ascii="Arial" w:hAnsi="Arial"/>
          <w:sz w:val="22"/>
        </w:rPr>
        <w:t xml:space="preserve"> the decision to lend or borrow;</w:t>
      </w:r>
    </w:p>
    <w:p w14:paraId="345E33D3" w14:textId="77777777" w:rsidR="002E7338" w:rsidRDefault="00C661AA" w:rsidP="00303F26">
      <w:pPr>
        <w:numPr>
          <w:ilvl w:val="0"/>
          <w:numId w:val="29"/>
        </w:numPr>
        <w:jc w:val="both"/>
        <w:rPr>
          <w:rFonts w:ascii="Arial" w:hAnsi="Arial"/>
          <w:sz w:val="22"/>
          <w:szCs w:val="22"/>
        </w:rPr>
      </w:pPr>
      <w:r w:rsidRPr="002E7338">
        <w:rPr>
          <w:rFonts w:ascii="Arial" w:hAnsi="Arial"/>
          <w:sz w:val="22"/>
        </w:rPr>
        <w:lastRenderedPageBreak/>
        <w:t xml:space="preserve">A written acknowledgement of the deal is sent promptly in the case of borrowing from or </w:t>
      </w:r>
      <w:r w:rsidR="004346AB" w:rsidRPr="002E7338">
        <w:rPr>
          <w:rFonts w:ascii="Arial" w:hAnsi="Arial"/>
          <w:sz w:val="22"/>
        </w:rPr>
        <w:t>lending to another counterparty; and</w:t>
      </w:r>
    </w:p>
    <w:p w14:paraId="1CF6EF9C" w14:textId="77777777" w:rsidR="00C661AA" w:rsidRPr="002E7338" w:rsidRDefault="00C661AA" w:rsidP="00303F26">
      <w:pPr>
        <w:numPr>
          <w:ilvl w:val="0"/>
          <w:numId w:val="29"/>
        </w:numPr>
        <w:jc w:val="both"/>
        <w:rPr>
          <w:rFonts w:ascii="Arial" w:hAnsi="Arial"/>
          <w:sz w:val="22"/>
          <w:szCs w:val="22"/>
        </w:rPr>
      </w:pPr>
      <w:r w:rsidRPr="002E7338">
        <w:rPr>
          <w:rFonts w:ascii="Arial" w:hAnsi="Arial"/>
          <w:sz w:val="22"/>
        </w:rPr>
        <w:t>All transactions placed through the brokers are confirmed by a broker note showing details of the loan arranged.</w:t>
      </w:r>
    </w:p>
    <w:p w14:paraId="4852F1DD" w14:textId="77777777" w:rsidR="002E7338" w:rsidRDefault="002E7338" w:rsidP="002E7338">
      <w:pPr>
        <w:ind w:right="14"/>
        <w:jc w:val="both"/>
        <w:rPr>
          <w:rFonts w:ascii="Arial" w:hAnsi="Arial"/>
          <w:sz w:val="22"/>
        </w:rPr>
      </w:pPr>
    </w:p>
    <w:p w14:paraId="31157BFC" w14:textId="01B92D3E" w:rsidR="00C661AA" w:rsidRDefault="000B3D5C" w:rsidP="002E7338">
      <w:pPr>
        <w:ind w:right="14"/>
        <w:jc w:val="both"/>
        <w:rPr>
          <w:rFonts w:ascii="Arial" w:hAnsi="Arial"/>
          <w:sz w:val="22"/>
        </w:rPr>
      </w:pPr>
      <w:r>
        <w:rPr>
          <w:rFonts w:ascii="Arial" w:hAnsi="Arial"/>
          <w:sz w:val="22"/>
        </w:rPr>
        <w:t>8</w:t>
      </w:r>
      <w:r w:rsidR="002E7338">
        <w:rPr>
          <w:rFonts w:ascii="Arial" w:hAnsi="Arial"/>
          <w:sz w:val="22"/>
        </w:rPr>
        <w:t>.1.3</w:t>
      </w:r>
      <w:r w:rsidR="002E7338">
        <w:rPr>
          <w:rFonts w:ascii="Arial" w:hAnsi="Arial"/>
          <w:sz w:val="22"/>
        </w:rPr>
        <w:tab/>
      </w:r>
      <w:r w:rsidR="00C661AA">
        <w:rPr>
          <w:rFonts w:ascii="Arial" w:hAnsi="Arial"/>
          <w:sz w:val="22"/>
        </w:rPr>
        <w:t>Completeness:</w:t>
      </w:r>
    </w:p>
    <w:p w14:paraId="20423E14" w14:textId="77777777" w:rsidR="00C661AA" w:rsidRDefault="00C661AA">
      <w:pPr>
        <w:ind w:left="720" w:right="14"/>
        <w:jc w:val="both"/>
        <w:rPr>
          <w:rFonts w:ascii="Arial" w:hAnsi="Arial"/>
          <w:sz w:val="22"/>
        </w:rPr>
      </w:pPr>
    </w:p>
    <w:p w14:paraId="28543C57" w14:textId="77777777" w:rsidR="00C661AA" w:rsidRPr="00890D52" w:rsidRDefault="00C661AA" w:rsidP="00303F26">
      <w:pPr>
        <w:numPr>
          <w:ilvl w:val="0"/>
          <w:numId w:val="70"/>
        </w:numPr>
        <w:jc w:val="both"/>
        <w:rPr>
          <w:rFonts w:ascii="Arial" w:hAnsi="Arial"/>
          <w:sz w:val="22"/>
          <w:szCs w:val="22"/>
        </w:rPr>
      </w:pPr>
      <w:r w:rsidRPr="00890D52">
        <w:rPr>
          <w:rFonts w:ascii="Arial" w:hAnsi="Arial"/>
          <w:sz w:val="22"/>
          <w:szCs w:val="22"/>
        </w:rPr>
        <w:t>The loans register is updated to record all lending and borrowing.  This includes the date of the transaction, brokerage fees etc.</w:t>
      </w:r>
    </w:p>
    <w:p w14:paraId="429B9C7D" w14:textId="77777777" w:rsidR="00C661AA" w:rsidRDefault="00C661AA" w:rsidP="00E37BAF">
      <w:pPr>
        <w:ind w:left="1080" w:right="11"/>
        <w:jc w:val="both"/>
        <w:rPr>
          <w:rFonts w:ascii="Arial" w:hAnsi="Arial"/>
          <w:sz w:val="22"/>
        </w:rPr>
      </w:pPr>
    </w:p>
    <w:p w14:paraId="66CF3ACE" w14:textId="2584951E" w:rsidR="00C661AA" w:rsidRPr="000B3D5C" w:rsidRDefault="00C661AA" w:rsidP="000B3D5C">
      <w:pPr>
        <w:pStyle w:val="ListParagraph"/>
        <w:numPr>
          <w:ilvl w:val="2"/>
          <w:numId w:val="75"/>
        </w:numPr>
        <w:ind w:right="14"/>
        <w:jc w:val="both"/>
        <w:rPr>
          <w:rFonts w:ascii="Arial" w:hAnsi="Arial"/>
          <w:sz w:val="22"/>
        </w:rPr>
      </w:pPr>
      <w:r w:rsidRPr="000B3D5C">
        <w:rPr>
          <w:rFonts w:ascii="Arial" w:hAnsi="Arial"/>
          <w:sz w:val="22"/>
        </w:rPr>
        <w:t>Measurement:</w:t>
      </w:r>
    </w:p>
    <w:p w14:paraId="370FD10B" w14:textId="77777777" w:rsidR="00C661AA" w:rsidRDefault="00C661AA">
      <w:pPr>
        <w:ind w:left="720" w:right="14"/>
        <w:jc w:val="both"/>
        <w:rPr>
          <w:rFonts w:ascii="Arial" w:hAnsi="Arial"/>
          <w:color w:val="000000"/>
          <w:sz w:val="22"/>
        </w:rPr>
      </w:pPr>
    </w:p>
    <w:p w14:paraId="74D37586" w14:textId="77777777" w:rsidR="00890D52" w:rsidRDefault="00C661AA" w:rsidP="00303F26">
      <w:pPr>
        <w:numPr>
          <w:ilvl w:val="0"/>
          <w:numId w:val="30"/>
        </w:numPr>
        <w:jc w:val="both"/>
        <w:rPr>
          <w:rFonts w:ascii="Arial" w:hAnsi="Arial"/>
          <w:sz w:val="22"/>
          <w:szCs w:val="22"/>
        </w:rPr>
      </w:pPr>
      <w:r w:rsidRPr="00890D52">
        <w:rPr>
          <w:rFonts w:ascii="Arial" w:hAnsi="Arial"/>
          <w:sz w:val="22"/>
          <w:szCs w:val="22"/>
        </w:rPr>
        <w:t>The calculation of repayment of principal and interest notified by the lender or b</w:t>
      </w:r>
      <w:r w:rsidR="004346AB" w:rsidRPr="00890D52">
        <w:rPr>
          <w:rFonts w:ascii="Arial" w:hAnsi="Arial"/>
          <w:sz w:val="22"/>
          <w:szCs w:val="22"/>
        </w:rPr>
        <w:t>orrower is checked for accuracy;</w:t>
      </w:r>
    </w:p>
    <w:p w14:paraId="6F509069" w14:textId="77777777" w:rsidR="00890D52" w:rsidRDefault="00C661AA" w:rsidP="00303F26">
      <w:pPr>
        <w:numPr>
          <w:ilvl w:val="0"/>
          <w:numId w:val="30"/>
        </w:numPr>
        <w:jc w:val="both"/>
        <w:rPr>
          <w:rFonts w:ascii="Arial" w:hAnsi="Arial"/>
          <w:sz w:val="22"/>
          <w:szCs w:val="22"/>
        </w:rPr>
      </w:pPr>
      <w:r w:rsidRPr="00890D52">
        <w:rPr>
          <w:rFonts w:ascii="Arial" w:hAnsi="Arial"/>
          <w:sz w:val="22"/>
        </w:rPr>
        <w:t>The Treasury Management spreadsheet automatically calculates periodic interest payments of P</w:t>
      </w:r>
      <w:r w:rsidR="004346AB" w:rsidRPr="00890D52">
        <w:rPr>
          <w:rFonts w:ascii="Arial" w:hAnsi="Arial"/>
          <w:sz w:val="22"/>
        </w:rPr>
        <w:t>ublic Works Loans Board (P</w:t>
      </w:r>
      <w:r w:rsidRPr="00890D52">
        <w:rPr>
          <w:rFonts w:ascii="Arial" w:hAnsi="Arial"/>
          <w:sz w:val="22"/>
        </w:rPr>
        <w:t>WLB</w:t>
      </w:r>
      <w:r w:rsidR="004346AB" w:rsidRPr="00890D52">
        <w:rPr>
          <w:rFonts w:ascii="Arial" w:hAnsi="Arial"/>
          <w:sz w:val="22"/>
        </w:rPr>
        <w:t>)</w:t>
      </w:r>
      <w:r w:rsidRPr="00890D52">
        <w:rPr>
          <w:rFonts w:ascii="Arial" w:hAnsi="Arial"/>
          <w:sz w:val="22"/>
        </w:rPr>
        <w:t xml:space="preserve"> and other long</w:t>
      </w:r>
      <w:r w:rsidR="001A6711">
        <w:rPr>
          <w:rFonts w:ascii="Arial" w:hAnsi="Arial"/>
          <w:sz w:val="22"/>
        </w:rPr>
        <w:t>-</w:t>
      </w:r>
      <w:r w:rsidRPr="00890D52">
        <w:rPr>
          <w:rFonts w:ascii="Arial" w:hAnsi="Arial"/>
          <w:sz w:val="22"/>
        </w:rPr>
        <w:t xml:space="preserve">term loans. </w:t>
      </w:r>
      <w:r w:rsidR="001A6711">
        <w:rPr>
          <w:rFonts w:ascii="Arial" w:hAnsi="Arial"/>
          <w:sz w:val="22"/>
        </w:rPr>
        <w:t xml:space="preserve"> </w:t>
      </w:r>
      <w:r w:rsidRPr="00890D52">
        <w:rPr>
          <w:rFonts w:ascii="Arial" w:hAnsi="Arial"/>
          <w:sz w:val="22"/>
        </w:rPr>
        <w:t>This is used to check the amount paid to these lenders</w:t>
      </w:r>
      <w:r w:rsidR="004346AB" w:rsidRPr="00890D52">
        <w:rPr>
          <w:rFonts w:ascii="Arial" w:hAnsi="Arial"/>
          <w:sz w:val="22"/>
        </w:rPr>
        <w:t>; and</w:t>
      </w:r>
    </w:p>
    <w:p w14:paraId="00C0FA5E" w14:textId="4175C7E4" w:rsidR="00C661AA" w:rsidRPr="00890D52" w:rsidRDefault="00C661AA" w:rsidP="00303F26">
      <w:pPr>
        <w:numPr>
          <w:ilvl w:val="0"/>
          <w:numId w:val="30"/>
        </w:numPr>
        <w:jc w:val="both"/>
        <w:rPr>
          <w:rFonts w:ascii="Arial" w:hAnsi="Arial"/>
          <w:sz w:val="22"/>
          <w:szCs w:val="22"/>
        </w:rPr>
      </w:pPr>
      <w:r w:rsidRPr="00890D52">
        <w:rPr>
          <w:rFonts w:ascii="Arial" w:hAnsi="Arial"/>
          <w:sz w:val="22"/>
        </w:rPr>
        <w:t xml:space="preserve">Rates generated are compared with other </w:t>
      </w:r>
      <w:r w:rsidR="00BE551F">
        <w:rPr>
          <w:rFonts w:ascii="Arial" w:hAnsi="Arial"/>
          <w:sz w:val="22"/>
        </w:rPr>
        <w:t>L</w:t>
      </w:r>
      <w:r w:rsidRPr="00890D52">
        <w:rPr>
          <w:rFonts w:ascii="Arial" w:hAnsi="Arial"/>
          <w:sz w:val="22"/>
        </w:rPr>
        <w:t xml:space="preserve">ocal </w:t>
      </w:r>
      <w:r w:rsidR="00BE551F">
        <w:rPr>
          <w:rFonts w:ascii="Arial" w:hAnsi="Arial"/>
          <w:sz w:val="22"/>
        </w:rPr>
        <w:t>A</w:t>
      </w:r>
      <w:r w:rsidRPr="00890D52">
        <w:rPr>
          <w:rFonts w:ascii="Arial" w:hAnsi="Arial"/>
          <w:sz w:val="22"/>
        </w:rPr>
        <w:t xml:space="preserve">uthorities and against the Treasury </w:t>
      </w:r>
      <w:r w:rsidR="00162ECB">
        <w:rPr>
          <w:rFonts w:ascii="Arial" w:hAnsi="Arial"/>
          <w:sz w:val="22"/>
        </w:rPr>
        <w:t xml:space="preserve">Management </w:t>
      </w:r>
      <w:r w:rsidRPr="00890D52">
        <w:rPr>
          <w:rFonts w:ascii="Arial" w:hAnsi="Arial"/>
          <w:sz w:val="22"/>
        </w:rPr>
        <w:t xml:space="preserve">Strategy Statement. </w:t>
      </w:r>
    </w:p>
    <w:p w14:paraId="0651A31F" w14:textId="77777777" w:rsidR="00BE551F" w:rsidRDefault="00BE551F" w:rsidP="00890D52">
      <w:pPr>
        <w:ind w:right="14"/>
        <w:jc w:val="both"/>
        <w:rPr>
          <w:rFonts w:ascii="Arial" w:hAnsi="Arial"/>
          <w:sz w:val="22"/>
        </w:rPr>
      </w:pPr>
    </w:p>
    <w:p w14:paraId="04EB8DDF" w14:textId="4A40AB58" w:rsidR="00C661AA" w:rsidRDefault="000B3D5C" w:rsidP="00890D52">
      <w:pPr>
        <w:ind w:right="14"/>
        <w:jc w:val="both"/>
        <w:rPr>
          <w:rFonts w:ascii="Arial" w:hAnsi="Arial"/>
          <w:sz w:val="22"/>
        </w:rPr>
      </w:pPr>
      <w:r>
        <w:rPr>
          <w:rFonts w:ascii="Arial" w:hAnsi="Arial"/>
          <w:sz w:val="22"/>
        </w:rPr>
        <w:t>8</w:t>
      </w:r>
      <w:r w:rsidR="00890D52">
        <w:rPr>
          <w:rFonts w:ascii="Arial" w:hAnsi="Arial"/>
          <w:sz w:val="22"/>
        </w:rPr>
        <w:t>.1.</w:t>
      </w:r>
      <w:r>
        <w:rPr>
          <w:rFonts w:ascii="Arial" w:hAnsi="Arial"/>
          <w:sz w:val="22"/>
        </w:rPr>
        <w:t>5</w:t>
      </w:r>
      <w:r w:rsidR="00890D52">
        <w:rPr>
          <w:rFonts w:ascii="Arial" w:hAnsi="Arial"/>
          <w:sz w:val="22"/>
        </w:rPr>
        <w:tab/>
      </w:r>
      <w:r w:rsidR="00C661AA">
        <w:rPr>
          <w:rFonts w:ascii="Arial" w:hAnsi="Arial"/>
          <w:sz w:val="22"/>
        </w:rPr>
        <w:t>Timeliness:</w:t>
      </w:r>
    </w:p>
    <w:p w14:paraId="5BAE4610" w14:textId="77777777" w:rsidR="00C661AA" w:rsidRDefault="00C661AA">
      <w:pPr>
        <w:ind w:left="720" w:right="14"/>
        <w:jc w:val="both"/>
        <w:rPr>
          <w:rFonts w:ascii="Arial" w:hAnsi="Arial"/>
          <w:color w:val="000000"/>
          <w:sz w:val="22"/>
        </w:rPr>
      </w:pPr>
    </w:p>
    <w:p w14:paraId="47C2A828" w14:textId="77777777" w:rsidR="00C661AA" w:rsidRPr="00890D52" w:rsidRDefault="00C661AA" w:rsidP="00303F26">
      <w:pPr>
        <w:numPr>
          <w:ilvl w:val="0"/>
          <w:numId w:val="71"/>
        </w:numPr>
        <w:jc w:val="both"/>
        <w:rPr>
          <w:rFonts w:ascii="Arial" w:hAnsi="Arial"/>
          <w:sz w:val="22"/>
          <w:szCs w:val="22"/>
        </w:rPr>
      </w:pPr>
      <w:r w:rsidRPr="00890D52">
        <w:rPr>
          <w:rFonts w:ascii="Arial" w:hAnsi="Arial"/>
          <w:sz w:val="22"/>
          <w:szCs w:val="22"/>
        </w:rPr>
        <w:t xml:space="preserve">The </w:t>
      </w:r>
      <w:r w:rsidR="004C1A91" w:rsidRPr="00890D52">
        <w:rPr>
          <w:rFonts w:ascii="Arial" w:hAnsi="Arial"/>
          <w:sz w:val="22"/>
          <w:szCs w:val="22"/>
        </w:rPr>
        <w:t>Assistant Accountant</w:t>
      </w:r>
      <w:r w:rsidR="00624EDC">
        <w:rPr>
          <w:rFonts w:ascii="Arial" w:hAnsi="Arial"/>
          <w:sz w:val="22"/>
          <w:szCs w:val="22"/>
        </w:rPr>
        <w:t xml:space="preserve"> responsible for </w:t>
      </w:r>
      <w:r w:rsidR="00ED3674">
        <w:rPr>
          <w:rFonts w:ascii="Arial" w:hAnsi="Arial"/>
          <w:sz w:val="22"/>
          <w:szCs w:val="22"/>
        </w:rPr>
        <w:t xml:space="preserve">treasury </w:t>
      </w:r>
      <w:r w:rsidR="00ED3674" w:rsidRPr="00890D52">
        <w:rPr>
          <w:rFonts w:ascii="Arial" w:hAnsi="Arial"/>
          <w:sz w:val="22"/>
          <w:szCs w:val="22"/>
        </w:rPr>
        <w:t>ensures</w:t>
      </w:r>
      <w:r w:rsidRPr="00890D52">
        <w:rPr>
          <w:rFonts w:ascii="Arial" w:hAnsi="Arial"/>
          <w:sz w:val="22"/>
          <w:szCs w:val="22"/>
        </w:rPr>
        <w:t xml:space="preserve"> that money borrowed or lent is repaid on time.</w:t>
      </w:r>
    </w:p>
    <w:p w14:paraId="11B9F4D4" w14:textId="77777777" w:rsidR="00C661AA" w:rsidRDefault="00C661AA" w:rsidP="00E37BAF">
      <w:pPr>
        <w:ind w:left="1080" w:right="11"/>
        <w:jc w:val="both"/>
        <w:rPr>
          <w:rFonts w:ascii="Arial" w:hAnsi="Arial"/>
          <w:sz w:val="22"/>
        </w:rPr>
      </w:pPr>
    </w:p>
    <w:p w14:paraId="25F22AE1" w14:textId="1A8A193A" w:rsidR="00C661AA" w:rsidRPr="000B3D5C" w:rsidRDefault="00C661AA" w:rsidP="000B3D5C">
      <w:pPr>
        <w:pStyle w:val="ListParagraph"/>
        <w:numPr>
          <w:ilvl w:val="2"/>
          <w:numId w:val="76"/>
        </w:numPr>
        <w:ind w:right="14"/>
        <w:jc w:val="both"/>
        <w:rPr>
          <w:rFonts w:ascii="Arial" w:hAnsi="Arial"/>
          <w:sz w:val="22"/>
        </w:rPr>
      </w:pPr>
      <w:r w:rsidRPr="000B3D5C">
        <w:rPr>
          <w:rFonts w:ascii="Arial" w:hAnsi="Arial"/>
          <w:sz w:val="22"/>
        </w:rPr>
        <w:t>Regularity:</w:t>
      </w:r>
    </w:p>
    <w:p w14:paraId="5663C69D" w14:textId="77777777" w:rsidR="00C661AA" w:rsidRDefault="00C661AA">
      <w:pPr>
        <w:ind w:left="720" w:right="14"/>
        <w:jc w:val="both"/>
        <w:rPr>
          <w:rFonts w:ascii="Arial" w:hAnsi="Arial"/>
          <w:sz w:val="22"/>
        </w:rPr>
      </w:pPr>
    </w:p>
    <w:p w14:paraId="4CC75CCF" w14:textId="77777777" w:rsidR="00890D52" w:rsidRDefault="00C661AA" w:rsidP="00303F26">
      <w:pPr>
        <w:numPr>
          <w:ilvl w:val="0"/>
          <w:numId w:val="31"/>
        </w:numPr>
        <w:jc w:val="both"/>
        <w:rPr>
          <w:rFonts w:ascii="Arial" w:hAnsi="Arial"/>
          <w:sz w:val="22"/>
          <w:szCs w:val="22"/>
        </w:rPr>
      </w:pPr>
      <w:r w:rsidRPr="00890D52">
        <w:rPr>
          <w:rFonts w:ascii="Arial" w:hAnsi="Arial"/>
          <w:sz w:val="22"/>
          <w:szCs w:val="22"/>
        </w:rPr>
        <w:t>All lending is only made to in</w:t>
      </w:r>
      <w:r w:rsidR="004346AB" w:rsidRPr="00890D52">
        <w:rPr>
          <w:rFonts w:ascii="Arial" w:hAnsi="Arial"/>
          <w:sz w:val="22"/>
          <w:szCs w:val="22"/>
        </w:rPr>
        <w:t>stitutions on the Approved List;</w:t>
      </w:r>
    </w:p>
    <w:p w14:paraId="174060FF" w14:textId="77777777" w:rsidR="00890D52" w:rsidRDefault="00C661AA" w:rsidP="00303F26">
      <w:pPr>
        <w:numPr>
          <w:ilvl w:val="0"/>
          <w:numId w:val="31"/>
        </w:numPr>
        <w:jc w:val="both"/>
        <w:rPr>
          <w:rFonts w:ascii="Arial" w:hAnsi="Arial"/>
          <w:sz w:val="22"/>
          <w:szCs w:val="22"/>
        </w:rPr>
      </w:pPr>
      <w:r w:rsidRPr="00890D52">
        <w:rPr>
          <w:rFonts w:ascii="Arial" w:hAnsi="Arial"/>
          <w:sz w:val="22"/>
        </w:rPr>
        <w:t xml:space="preserve">All loans raised and repayments made go directly to and from the </w:t>
      </w:r>
      <w:r w:rsidR="00BA13DD" w:rsidRPr="00890D52">
        <w:rPr>
          <w:rFonts w:ascii="Arial" w:hAnsi="Arial"/>
          <w:sz w:val="22"/>
        </w:rPr>
        <w:t>Commissioner</w:t>
      </w:r>
      <w:r w:rsidRPr="00890D52">
        <w:rPr>
          <w:rFonts w:ascii="Arial" w:hAnsi="Arial"/>
          <w:sz w:val="22"/>
        </w:rPr>
        <w:t>’</w:t>
      </w:r>
      <w:r w:rsidR="00BA13DD" w:rsidRPr="00890D52">
        <w:rPr>
          <w:rFonts w:ascii="Arial" w:hAnsi="Arial"/>
          <w:sz w:val="22"/>
        </w:rPr>
        <w:t>s</w:t>
      </w:r>
      <w:r w:rsidR="004346AB" w:rsidRPr="00890D52">
        <w:rPr>
          <w:rFonts w:ascii="Arial" w:hAnsi="Arial"/>
          <w:sz w:val="22"/>
        </w:rPr>
        <w:t xml:space="preserve"> bank accounts;</w:t>
      </w:r>
    </w:p>
    <w:p w14:paraId="1BD5CA6A" w14:textId="77777777" w:rsidR="00890D52" w:rsidRDefault="00C661AA" w:rsidP="00303F26">
      <w:pPr>
        <w:numPr>
          <w:ilvl w:val="0"/>
          <w:numId w:val="31"/>
        </w:numPr>
        <w:jc w:val="both"/>
        <w:rPr>
          <w:rFonts w:ascii="Arial" w:hAnsi="Arial"/>
          <w:sz w:val="22"/>
          <w:szCs w:val="22"/>
        </w:rPr>
      </w:pPr>
      <w:r w:rsidRPr="00890D52">
        <w:rPr>
          <w:rFonts w:ascii="Arial" w:hAnsi="Arial"/>
          <w:sz w:val="22"/>
        </w:rPr>
        <w:t>Limits on value are set for every category of specified and non-specif</w:t>
      </w:r>
      <w:r w:rsidR="004346AB" w:rsidRPr="00890D52">
        <w:rPr>
          <w:rFonts w:ascii="Arial" w:hAnsi="Arial"/>
          <w:sz w:val="22"/>
        </w:rPr>
        <w:t>ied investments and institution;</w:t>
      </w:r>
    </w:p>
    <w:p w14:paraId="73C30BB0" w14:textId="77777777" w:rsidR="00890D52" w:rsidRDefault="00C661AA" w:rsidP="00303F26">
      <w:pPr>
        <w:numPr>
          <w:ilvl w:val="0"/>
          <w:numId w:val="31"/>
        </w:numPr>
        <w:jc w:val="both"/>
        <w:rPr>
          <w:rFonts w:ascii="Arial" w:hAnsi="Arial"/>
          <w:sz w:val="22"/>
          <w:szCs w:val="22"/>
        </w:rPr>
      </w:pPr>
      <w:r w:rsidRPr="00890D52">
        <w:rPr>
          <w:rFonts w:ascii="Arial" w:hAnsi="Arial"/>
          <w:sz w:val="22"/>
        </w:rPr>
        <w:t>Brokers have a list of named officials authoris</w:t>
      </w:r>
      <w:r w:rsidR="004346AB" w:rsidRPr="00890D52">
        <w:rPr>
          <w:rFonts w:ascii="Arial" w:hAnsi="Arial"/>
          <w:sz w:val="22"/>
        </w:rPr>
        <w:t>ed to perform loan transactions;</w:t>
      </w:r>
    </w:p>
    <w:p w14:paraId="1CA44E35" w14:textId="77777777" w:rsidR="00890D52" w:rsidRDefault="00C661AA" w:rsidP="00303F26">
      <w:pPr>
        <w:numPr>
          <w:ilvl w:val="0"/>
          <w:numId w:val="31"/>
        </w:numPr>
        <w:jc w:val="both"/>
        <w:rPr>
          <w:rFonts w:ascii="Arial" w:hAnsi="Arial"/>
          <w:sz w:val="22"/>
          <w:szCs w:val="22"/>
        </w:rPr>
      </w:pPr>
      <w:r w:rsidRPr="00890D52">
        <w:rPr>
          <w:rFonts w:ascii="Arial" w:hAnsi="Arial"/>
          <w:sz w:val="22"/>
        </w:rPr>
        <w:t xml:space="preserve">There is adequate insurance cover for employees involved in </w:t>
      </w:r>
      <w:r w:rsidR="004346AB" w:rsidRPr="00890D52">
        <w:rPr>
          <w:rFonts w:ascii="Arial" w:hAnsi="Arial"/>
          <w:sz w:val="22"/>
        </w:rPr>
        <w:t>loans management and accounting;</w:t>
      </w:r>
    </w:p>
    <w:p w14:paraId="6659170D" w14:textId="77777777" w:rsidR="00890D52" w:rsidRDefault="00C661AA" w:rsidP="00303F26">
      <w:pPr>
        <w:numPr>
          <w:ilvl w:val="0"/>
          <w:numId w:val="31"/>
        </w:numPr>
        <w:jc w:val="both"/>
        <w:rPr>
          <w:rFonts w:ascii="Arial" w:hAnsi="Arial"/>
          <w:sz w:val="22"/>
          <w:szCs w:val="22"/>
        </w:rPr>
      </w:pPr>
      <w:r w:rsidRPr="00890D52">
        <w:rPr>
          <w:rFonts w:ascii="Arial" w:hAnsi="Arial"/>
          <w:sz w:val="22"/>
        </w:rPr>
        <w:t>The control totals on the Treasury Management spreadsheet for borrowing and lending are regularly reconciled with the ledger balance sheet c</w:t>
      </w:r>
      <w:r w:rsidR="00303F26">
        <w:rPr>
          <w:rFonts w:ascii="Arial" w:hAnsi="Arial"/>
          <w:sz w:val="22"/>
        </w:rPr>
        <w:t xml:space="preserve">odes under the direction of the </w:t>
      </w:r>
      <w:r w:rsidR="003D5237" w:rsidRPr="001A6711">
        <w:rPr>
          <w:rFonts w:ascii="Arial" w:hAnsi="Arial"/>
          <w:sz w:val="22"/>
        </w:rPr>
        <w:t>S</w:t>
      </w:r>
      <w:r w:rsidR="001A6711" w:rsidRPr="00EF1A7B">
        <w:rPr>
          <w:rFonts w:ascii="Arial" w:hAnsi="Arial"/>
          <w:sz w:val="22"/>
        </w:rPr>
        <w:t xml:space="preserve">enior </w:t>
      </w:r>
      <w:r w:rsidR="00303F26" w:rsidRPr="00FF4480">
        <w:rPr>
          <w:rFonts w:ascii="Arial" w:hAnsi="Arial"/>
          <w:sz w:val="22"/>
        </w:rPr>
        <w:t>A</w:t>
      </w:r>
      <w:r w:rsidR="001A6711" w:rsidRPr="00FF4480">
        <w:rPr>
          <w:rFonts w:ascii="Arial" w:hAnsi="Arial"/>
          <w:sz w:val="22"/>
        </w:rPr>
        <w:t>ccountant</w:t>
      </w:r>
      <w:r w:rsidR="001A6711">
        <w:rPr>
          <w:rFonts w:ascii="Arial" w:hAnsi="Arial"/>
          <w:sz w:val="22"/>
        </w:rPr>
        <w:t>;</w:t>
      </w:r>
    </w:p>
    <w:p w14:paraId="02D638B9" w14:textId="77777777" w:rsidR="00890D52" w:rsidRDefault="00C661AA" w:rsidP="00303F26">
      <w:pPr>
        <w:numPr>
          <w:ilvl w:val="0"/>
          <w:numId w:val="31"/>
        </w:numPr>
        <w:jc w:val="both"/>
        <w:rPr>
          <w:rFonts w:ascii="Arial" w:hAnsi="Arial"/>
          <w:sz w:val="22"/>
          <w:szCs w:val="22"/>
        </w:rPr>
      </w:pPr>
      <w:r w:rsidRPr="00890D52">
        <w:rPr>
          <w:rFonts w:ascii="Arial" w:hAnsi="Arial"/>
          <w:sz w:val="22"/>
        </w:rPr>
        <w:t>There is a separation of duties in the Section between the repayment of a loan and</w:t>
      </w:r>
      <w:r w:rsidR="004346AB" w:rsidRPr="00890D52">
        <w:rPr>
          <w:rFonts w:ascii="Arial" w:hAnsi="Arial"/>
          <w:sz w:val="22"/>
        </w:rPr>
        <w:t xml:space="preserve"> its checking and authorisation;</w:t>
      </w:r>
    </w:p>
    <w:p w14:paraId="6F4AD35E" w14:textId="77777777" w:rsidR="00890D52" w:rsidRDefault="00C661AA" w:rsidP="00303F26">
      <w:pPr>
        <w:numPr>
          <w:ilvl w:val="0"/>
          <w:numId w:val="31"/>
        </w:numPr>
        <w:jc w:val="both"/>
        <w:rPr>
          <w:rFonts w:ascii="Arial" w:hAnsi="Arial"/>
          <w:sz w:val="22"/>
          <w:szCs w:val="22"/>
        </w:rPr>
      </w:pPr>
      <w:r w:rsidRPr="00890D52">
        <w:rPr>
          <w:rFonts w:ascii="Arial" w:hAnsi="Arial"/>
          <w:sz w:val="22"/>
        </w:rPr>
        <w:t>The bank reconciliation is carried out regularly from the bank st</w:t>
      </w:r>
      <w:r w:rsidR="004346AB" w:rsidRPr="00890D52">
        <w:rPr>
          <w:rFonts w:ascii="Arial" w:hAnsi="Arial"/>
          <w:sz w:val="22"/>
        </w:rPr>
        <w:t>atement to the financial ledger; and</w:t>
      </w:r>
    </w:p>
    <w:p w14:paraId="249BA5E7" w14:textId="77777777" w:rsidR="00C661AA" w:rsidRPr="004127D1" w:rsidRDefault="00C661AA" w:rsidP="00303F26">
      <w:pPr>
        <w:numPr>
          <w:ilvl w:val="0"/>
          <w:numId w:val="31"/>
        </w:numPr>
        <w:jc w:val="both"/>
        <w:rPr>
          <w:rFonts w:ascii="Arial" w:hAnsi="Arial"/>
          <w:sz w:val="22"/>
          <w:szCs w:val="22"/>
        </w:rPr>
      </w:pPr>
      <w:r w:rsidRPr="00890D52">
        <w:rPr>
          <w:rFonts w:ascii="Arial" w:hAnsi="Arial"/>
          <w:sz w:val="22"/>
        </w:rPr>
        <w:t xml:space="preserve">The </w:t>
      </w:r>
      <w:r w:rsidR="004346AB" w:rsidRPr="00890D52">
        <w:rPr>
          <w:rFonts w:ascii="Arial" w:hAnsi="Arial"/>
          <w:sz w:val="22"/>
        </w:rPr>
        <w:t>Assistant Accountants h</w:t>
      </w:r>
      <w:r w:rsidRPr="00890D52">
        <w:rPr>
          <w:rFonts w:ascii="Arial" w:hAnsi="Arial"/>
          <w:sz w:val="22"/>
        </w:rPr>
        <w:t>a</w:t>
      </w:r>
      <w:r w:rsidR="004346AB" w:rsidRPr="00890D52">
        <w:rPr>
          <w:rFonts w:ascii="Arial" w:hAnsi="Arial"/>
          <w:sz w:val="22"/>
        </w:rPr>
        <w:t xml:space="preserve">ve </w:t>
      </w:r>
      <w:r w:rsidRPr="00890D52">
        <w:rPr>
          <w:rFonts w:ascii="Arial" w:hAnsi="Arial"/>
          <w:sz w:val="22"/>
        </w:rPr>
        <w:t>up to date financial code list</w:t>
      </w:r>
      <w:r w:rsidR="004346AB" w:rsidRPr="00890D52">
        <w:rPr>
          <w:rFonts w:ascii="Arial" w:hAnsi="Arial"/>
          <w:sz w:val="22"/>
        </w:rPr>
        <w:t>s</w:t>
      </w:r>
      <w:r w:rsidRPr="00890D52">
        <w:rPr>
          <w:rFonts w:ascii="Arial" w:hAnsi="Arial"/>
          <w:sz w:val="22"/>
        </w:rPr>
        <w:t>.</w:t>
      </w:r>
    </w:p>
    <w:p w14:paraId="023856EE" w14:textId="77777777" w:rsidR="004127D1" w:rsidRDefault="004127D1" w:rsidP="00890D52">
      <w:pPr>
        <w:ind w:right="14"/>
        <w:jc w:val="both"/>
        <w:rPr>
          <w:rFonts w:ascii="Arial" w:hAnsi="Arial"/>
          <w:sz w:val="22"/>
        </w:rPr>
      </w:pPr>
    </w:p>
    <w:p w14:paraId="466B8AEE" w14:textId="77777777" w:rsidR="00C661AA" w:rsidRPr="00890D52" w:rsidRDefault="00C661AA" w:rsidP="000B3D5C">
      <w:pPr>
        <w:pStyle w:val="ListParagraph"/>
        <w:numPr>
          <w:ilvl w:val="2"/>
          <w:numId w:val="76"/>
        </w:numPr>
        <w:ind w:right="14"/>
        <w:jc w:val="both"/>
        <w:rPr>
          <w:rFonts w:ascii="Arial" w:hAnsi="Arial"/>
          <w:sz w:val="22"/>
        </w:rPr>
      </w:pPr>
      <w:r w:rsidRPr="00890D52">
        <w:rPr>
          <w:rFonts w:ascii="Arial" w:hAnsi="Arial"/>
          <w:sz w:val="22"/>
        </w:rPr>
        <w:t>Security:</w:t>
      </w:r>
    </w:p>
    <w:p w14:paraId="26BD9538" w14:textId="77777777" w:rsidR="00C661AA" w:rsidRDefault="00C661AA">
      <w:pPr>
        <w:ind w:left="720" w:right="14"/>
        <w:jc w:val="both"/>
        <w:rPr>
          <w:rFonts w:ascii="Arial" w:hAnsi="Arial"/>
          <w:sz w:val="22"/>
        </w:rPr>
      </w:pPr>
    </w:p>
    <w:p w14:paraId="52125E22" w14:textId="77777777" w:rsidR="00890D52" w:rsidRDefault="00C661AA" w:rsidP="00303F26">
      <w:pPr>
        <w:numPr>
          <w:ilvl w:val="0"/>
          <w:numId w:val="32"/>
        </w:numPr>
        <w:jc w:val="both"/>
        <w:rPr>
          <w:rFonts w:ascii="Arial" w:hAnsi="Arial"/>
          <w:sz w:val="22"/>
          <w:szCs w:val="22"/>
        </w:rPr>
      </w:pPr>
      <w:r w:rsidRPr="00890D52">
        <w:rPr>
          <w:rFonts w:ascii="Arial" w:hAnsi="Arial"/>
          <w:sz w:val="22"/>
          <w:szCs w:val="22"/>
        </w:rPr>
        <w:t xml:space="preserve">The Treasury Management </w:t>
      </w:r>
      <w:r w:rsidR="004346AB" w:rsidRPr="00890D52">
        <w:rPr>
          <w:rFonts w:ascii="Arial" w:hAnsi="Arial"/>
          <w:sz w:val="22"/>
          <w:szCs w:val="22"/>
        </w:rPr>
        <w:t xml:space="preserve">Investment </w:t>
      </w:r>
      <w:r w:rsidRPr="00890D52">
        <w:rPr>
          <w:rFonts w:ascii="Arial" w:hAnsi="Arial"/>
          <w:sz w:val="22"/>
          <w:szCs w:val="22"/>
        </w:rPr>
        <w:t>spreadsheet can</w:t>
      </w:r>
      <w:r w:rsidR="00F13CA4" w:rsidRPr="00890D52">
        <w:rPr>
          <w:rFonts w:ascii="Arial" w:hAnsi="Arial"/>
          <w:sz w:val="22"/>
          <w:szCs w:val="22"/>
        </w:rPr>
        <w:t xml:space="preserve"> only be accessed by a password; and</w:t>
      </w:r>
    </w:p>
    <w:p w14:paraId="25B2218F" w14:textId="77777777" w:rsidR="00C661AA" w:rsidRPr="00890D52" w:rsidRDefault="00C661AA" w:rsidP="00303F26">
      <w:pPr>
        <w:numPr>
          <w:ilvl w:val="0"/>
          <w:numId w:val="32"/>
        </w:numPr>
        <w:jc w:val="both"/>
        <w:rPr>
          <w:rFonts w:ascii="Arial" w:hAnsi="Arial"/>
          <w:sz w:val="22"/>
          <w:szCs w:val="22"/>
        </w:rPr>
      </w:pPr>
      <w:r w:rsidRPr="00890D52">
        <w:rPr>
          <w:rFonts w:ascii="Arial" w:hAnsi="Arial"/>
          <w:sz w:val="22"/>
        </w:rPr>
        <w:t xml:space="preserve">Payments can only be authorised by nominated persons, using the </w:t>
      </w:r>
      <w:r w:rsidR="00C357DE" w:rsidRPr="00890D52">
        <w:rPr>
          <w:rFonts w:ascii="Arial" w:hAnsi="Arial"/>
          <w:sz w:val="22"/>
        </w:rPr>
        <w:t xml:space="preserve">Lloyds Bank </w:t>
      </w:r>
      <w:r w:rsidR="00E523CB" w:rsidRPr="00890D52">
        <w:rPr>
          <w:rFonts w:ascii="Arial" w:hAnsi="Arial"/>
          <w:sz w:val="22"/>
        </w:rPr>
        <w:t xml:space="preserve">On-line Banking </w:t>
      </w:r>
      <w:r w:rsidRPr="00890D52">
        <w:rPr>
          <w:rFonts w:ascii="Arial" w:hAnsi="Arial"/>
          <w:sz w:val="22"/>
        </w:rPr>
        <w:t>System.  The list of signatories having previously been agreed with the current provider of our banking services</w:t>
      </w:r>
      <w:r w:rsidR="00EF0F56">
        <w:rPr>
          <w:rFonts w:ascii="Arial" w:hAnsi="Arial"/>
          <w:sz w:val="22"/>
        </w:rPr>
        <w:t>, this is reviewed on a quarterly basis</w:t>
      </w:r>
      <w:r w:rsidRPr="00890D52">
        <w:rPr>
          <w:rFonts w:ascii="Arial" w:hAnsi="Arial"/>
          <w:sz w:val="22"/>
        </w:rPr>
        <w:t>.</w:t>
      </w:r>
    </w:p>
    <w:p w14:paraId="3DBE314F" w14:textId="77777777" w:rsidR="00C661AA" w:rsidRDefault="00C661AA">
      <w:pPr>
        <w:ind w:left="720" w:right="14"/>
        <w:jc w:val="both"/>
        <w:rPr>
          <w:rFonts w:ascii="Arial" w:hAnsi="Arial"/>
          <w:sz w:val="22"/>
        </w:rPr>
      </w:pPr>
    </w:p>
    <w:p w14:paraId="4DBE632C" w14:textId="77777777" w:rsidR="00915579" w:rsidRDefault="00915579">
      <w:pPr>
        <w:ind w:left="720" w:right="14"/>
        <w:jc w:val="both"/>
        <w:rPr>
          <w:rFonts w:ascii="Arial" w:hAnsi="Arial"/>
          <w:sz w:val="22"/>
        </w:rPr>
      </w:pPr>
    </w:p>
    <w:p w14:paraId="4A393C76" w14:textId="77777777" w:rsidR="00915579" w:rsidRDefault="00915579">
      <w:pPr>
        <w:ind w:left="720" w:right="14"/>
        <w:jc w:val="both"/>
        <w:rPr>
          <w:rFonts w:ascii="Arial" w:hAnsi="Arial"/>
          <w:sz w:val="22"/>
        </w:rPr>
      </w:pPr>
    </w:p>
    <w:p w14:paraId="4C1E193B" w14:textId="77777777" w:rsidR="00915579" w:rsidRDefault="00915579">
      <w:pPr>
        <w:ind w:left="720" w:right="14"/>
        <w:jc w:val="both"/>
        <w:rPr>
          <w:rFonts w:ascii="Arial" w:hAnsi="Arial"/>
          <w:sz w:val="22"/>
        </w:rPr>
      </w:pPr>
    </w:p>
    <w:p w14:paraId="509C9756" w14:textId="77777777" w:rsidR="00915579" w:rsidRDefault="00915579">
      <w:pPr>
        <w:ind w:left="720" w:right="14"/>
        <w:jc w:val="both"/>
        <w:rPr>
          <w:rFonts w:ascii="Arial" w:hAnsi="Arial"/>
          <w:sz w:val="22"/>
        </w:rPr>
      </w:pPr>
    </w:p>
    <w:p w14:paraId="44766CAE" w14:textId="77777777" w:rsidR="00C661AA" w:rsidRPr="00890D52" w:rsidRDefault="00C661AA" w:rsidP="000B3D5C">
      <w:pPr>
        <w:pStyle w:val="ListParagraph"/>
        <w:numPr>
          <w:ilvl w:val="2"/>
          <w:numId w:val="76"/>
        </w:numPr>
        <w:ind w:right="14"/>
        <w:jc w:val="both"/>
        <w:rPr>
          <w:rFonts w:ascii="Arial" w:hAnsi="Arial"/>
          <w:sz w:val="22"/>
        </w:rPr>
      </w:pPr>
      <w:r w:rsidRPr="00890D52">
        <w:rPr>
          <w:rFonts w:ascii="Arial" w:hAnsi="Arial"/>
          <w:sz w:val="22"/>
        </w:rPr>
        <w:t>Substantiation:</w:t>
      </w:r>
    </w:p>
    <w:p w14:paraId="0E3425E8" w14:textId="77777777" w:rsidR="00C661AA" w:rsidRDefault="00C661AA">
      <w:pPr>
        <w:ind w:left="720" w:right="14"/>
        <w:jc w:val="both"/>
        <w:rPr>
          <w:rFonts w:ascii="Arial" w:hAnsi="Arial"/>
          <w:sz w:val="22"/>
        </w:rPr>
      </w:pPr>
    </w:p>
    <w:p w14:paraId="019EEED5" w14:textId="77777777" w:rsidR="00890D52" w:rsidRDefault="00C661AA" w:rsidP="00303F26">
      <w:pPr>
        <w:numPr>
          <w:ilvl w:val="0"/>
          <w:numId w:val="33"/>
        </w:numPr>
        <w:jc w:val="both"/>
        <w:rPr>
          <w:rFonts w:ascii="Arial" w:hAnsi="Arial"/>
          <w:sz w:val="22"/>
          <w:szCs w:val="22"/>
        </w:rPr>
      </w:pPr>
      <w:r w:rsidRPr="00890D52">
        <w:rPr>
          <w:rFonts w:ascii="Arial" w:hAnsi="Arial"/>
          <w:sz w:val="22"/>
          <w:szCs w:val="22"/>
        </w:rPr>
        <w:t xml:space="preserve">The Treasury Management spreadsheet balances are proved to the balance sheet ledger codes at the end of each month and at the financial year end. </w:t>
      </w:r>
      <w:r w:rsidR="001A6711">
        <w:rPr>
          <w:rFonts w:ascii="Arial" w:hAnsi="Arial"/>
          <w:sz w:val="22"/>
          <w:szCs w:val="22"/>
        </w:rPr>
        <w:t xml:space="preserve"> </w:t>
      </w:r>
      <w:r w:rsidRPr="00890D52">
        <w:rPr>
          <w:rFonts w:ascii="Arial" w:hAnsi="Arial"/>
          <w:sz w:val="22"/>
          <w:szCs w:val="22"/>
        </w:rPr>
        <w:t>Working papers ar</w:t>
      </w:r>
      <w:r w:rsidR="00890D52">
        <w:rPr>
          <w:rFonts w:ascii="Arial" w:hAnsi="Arial"/>
          <w:sz w:val="22"/>
          <w:szCs w:val="22"/>
        </w:rPr>
        <w:t>e retained for audit inspection; and</w:t>
      </w:r>
    </w:p>
    <w:p w14:paraId="493D01AC" w14:textId="2E473CCD" w:rsidR="00C661AA" w:rsidRPr="00890D52" w:rsidRDefault="00C661AA" w:rsidP="00303F26">
      <w:pPr>
        <w:numPr>
          <w:ilvl w:val="0"/>
          <w:numId w:val="33"/>
        </w:numPr>
        <w:jc w:val="both"/>
        <w:rPr>
          <w:rFonts w:ascii="Arial" w:hAnsi="Arial"/>
          <w:sz w:val="22"/>
          <w:szCs w:val="22"/>
        </w:rPr>
      </w:pPr>
      <w:r w:rsidRPr="00890D52">
        <w:rPr>
          <w:rFonts w:ascii="Arial" w:hAnsi="Arial"/>
          <w:sz w:val="22"/>
        </w:rPr>
        <w:t xml:space="preserve">A debt charge/investment income listing is produced every time the debt charges/investment income is recalculated for budget monitoring purposes.  A debt charge/investment listing is also produced at the financial year end and this document is retained for audit inspection. </w:t>
      </w:r>
      <w:r w:rsidR="001A6711">
        <w:rPr>
          <w:rFonts w:ascii="Arial" w:hAnsi="Arial"/>
          <w:sz w:val="22"/>
        </w:rPr>
        <w:t xml:space="preserve"> </w:t>
      </w:r>
      <w:r w:rsidRPr="00890D52">
        <w:rPr>
          <w:rFonts w:ascii="Arial" w:hAnsi="Arial"/>
          <w:sz w:val="22"/>
        </w:rPr>
        <w:t>The method of accounting for unrealised losses or gains on the valuation of assets within the funds will comply with best CIPFA Accounting Code of Practice</w:t>
      </w:r>
      <w:r w:rsidR="00DC5DE0">
        <w:rPr>
          <w:rFonts w:ascii="Arial" w:hAnsi="Arial"/>
          <w:sz w:val="22"/>
        </w:rPr>
        <w:t>,</w:t>
      </w:r>
      <w:r w:rsidRPr="00890D52">
        <w:rPr>
          <w:rFonts w:ascii="Arial" w:hAnsi="Arial"/>
          <w:sz w:val="22"/>
        </w:rPr>
        <w:t xml:space="preserve"> by reflecting the market value of the fund in the balance sheet. This will be agreed with</w:t>
      </w:r>
      <w:r w:rsidR="001C5D4C" w:rsidRPr="00890D52">
        <w:rPr>
          <w:rFonts w:ascii="Arial" w:hAnsi="Arial"/>
          <w:sz w:val="22"/>
        </w:rPr>
        <w:t xml:space="preserve"> </w:t>
      </w:r>
      <w:r w:rsidRPr="00890D52">
        <w:rPr>
          <w:rFonts w:ascii="Arial" w:hAnsi="Arial"/>
          <w:sz w:val="22"/>
        </w:rPr>
        <w:t>external auditors.</w:t>
      </w:r>
    </w:p>
    <w:p w14:paraId="44760857" w14:textId="77777777" w:rsidR="00C661AA" w:rsidRDefault="00C661AA">
      <w:pPr>
        <w:ind w:left="720" w:right="14"/>
        <w:jc w:val="both"/>
        <w:rPr>
          <w:rFonts w:ascii="Arial" w:hAnsi="Arial"/>
          <w:sz w:val="22"/>
        </w:rPr>
      </w:pPr>
      <w:r>
        <w:rPr>
          <w:rFonts w:ascii="Arial" w:hAnsi="Arial"/>
          <w:sz w:val="22"/>
        </w:rPr>
        <w:t xml:space="preserve">  </w:t>
      </w:r>
    </w:p>
    <w:p w14:paraId="7F2AC346" w14:textId="5EA6E0D8" w:rsidR="00C661AA" w:rsidRDefault="000B3D5C" w:rsidP="00890D52">
      <w:pPr>
        <w:tabs>
          <w:tab w:val="num" w:pos="2092"/>
        </w:tabs>
        <w:ind w:right="14"/>
        <w:jc w:val="both"/>
        <w:rPr>
          <w:rFonts w:ascii="Arial" w:hAnsi="Arial"/>
          <w:b/>
          <w:sz w:val="22"/>
        </w:rPr>
      </w:pPr>
      <w:r>
        <w:rPr>
          <w:rFonts w:ascii="Arial" w:hAnsi="Arial"/>
          <w:b/>
          <w:sz w:val="22"/>
        </w:rPr>
        <w:t>8</w:t>
      </w:r>
      <w:r w:rsidR="00050502">
        <w:rPr>
          <w:rFonts w:ascii="Arial" w:hAnsi="Arial"/>
          <w:b/>
          <w:sz w:val="22"/>
        </w:rPr>
        <w:t xml:space="preserve">.2      </w:t>
      </w:r>
      <w:r w:rsidR="00C661AA">
        <w:rPr>
          <w:rFonts w:ascii="Arial" w:hAnsi="Arial"/>
          <w:b/>
          <w:sz w:val="22"/>
        </w:rPr>
        <w:t>EMERGENCY AND CONTINGENCY PLANNING ARRANGEMENTS</w:t>
      </w:r>
    </w:p>
    <w:p w14:paraId="2692542F" w14:textId="77777777" w:rsidR="00C661AA" w:rsidRDefault="00C661AA">
      <w:pPr>
        <w:ind w:left="720" w:right="14"/>
        <w:jc w:val="both"/>
        <w:rPr>
          <w:rFonts w:ascii="Arial" w:hAnsi="Arial"/>
          <w:sz w:val="22"/>
        </w:rPr>
      </w:pPr>
    </w:p>
    <w:p w14:paraId="56B45D60" w14:textId="18D591B3" w:rsidR="00C661AA" w:rsidRDefault="000B3D5C" w:rsidP="00050502">
      <w:pPr>
        <w:ind w:left="720" w:right="14" w:hanging="720"/>
        <w:jc w:val="both"/>
        <w:rPr>
          <w:rFonts w:ascii="Arial" w:hAnsi="Arial"/>
          <w:color w:val="000000"/>
          <w:sz w:val="22"/>
        </w:rPr>
      </w:pPr>
      <w:r>
        <w:rPr>
          <w:rFonts w:ascii="Arial" w:hAnsi="Arial"/>
          <w:color w:val="000000"/>
          <w:sz w:val="22"/>
        </w:rPr>
        <w:t>8</w:t>
      </w:r>
      <w:r w:rsidR="00890D52">
        <w:rPr>
          <w:rFonts w:ascii="Arial" w:hAnsi="Arial"/>
          <w:color w:val="000000"/>
          <w:sz w:val="22"/>
        </w:rPr>
        <w:t>.2.1</w:t>
      </w:r>
      <w:r w:rsidR="00890D52">
        <w:rPr>
          <w:rFonts w:ascii="Arial" w:hAnsi="Arial"/>
          <w:color w:val="000000"/>
          <w:sz w:val="22"/>
        </w:rPr>
        <w:tab/>
      </w:r>
      <w:r w:rsidR="00050502">
        <w:rPr>
          <w:rFonts w:ascii="Arial" w:hAnsi="Arial"/>
          <w:color w:val="000000"/>
          <w:sz w:val="22"/>
        </w:rPr>
        <w:t>Emergency</w:t>
      </w:r>
      <w:r w:rsidR="00C661AA">
        <w:rPr>
          <w:rFonts w:ascii="Arial" w:hAnsi="Arial"/>
          <w:color w:val="000000"/>
          <w:sz w:val="22"/>
        </w:rPr>
        <w:t xml:space="preserve"> payments are normally made using the </w:t>
      </w:r>
      <w:r w:rsidR="00C357DE">
        <w:rPr>
          <w:rFonts w:ascii="Arial" w:hAnsi="Arial"/>
          <w:color w:val="000000"/>
          <w:sz w:val="22"/>
        </w:rPr>
        <w:t xml:space="preserve">Lloyds </w:t>
      </w:r>
      <w:r w:rsidR="008E1B92">
        <w:rPr>
          <w:rFonts w:ascii="Arial" w:hAnsi="Arial"/>
          <w:color w:val="000000"/>
          <w:sz w:val="22"/>
        </w:rPr>
        <w:t>Commercial</w:t>
      </w:r>
      <w:r w:rsidR="00E523CB">
        <w:rPr>
          <w:rFonts w:ascii="Arial" w:hAnsi="Arial"/>
          <w:color w:val="000000"/>
          <w:sz w:val="22"/>
        </w:rPr>
        <w:t xml:space="preserve"> On-line Banking System</w:t>
      </w:r>
      <w:r w:rsidR="00C661AA">
        <w:rPr>
          <w:rFonts w:ascii="Arial" w:hAnsi="Arial"/>
          <w:color w:val="000000"/>
          <w:sz w:val="22"/>
        </w:rPr>
        <w:t>.  Balances can also be obtained from the same system.  In the event of failure of the electronic system</w:t>
      </w:r>
      <w:r w:rsidR="001A244E">
        <w:rPr>
          <w:rFonts w:ascii="Arial" w:hAnsi="Arial"/>
          <w:color w:val="000000"/>
          <w:sz w:val="22"/>
        </w:rPr>
        <w:t>,</w:t>
      </w:r>
      <w:r w:rsidR="00C661AA">
        <w:rPr>
          <w:rFonts w:ascii="Arial" w:hAnsi="Arial"/>
          <w:color w:val="000000"/>
          <w:sz w:val="22"/>
        </w:rPr>
        <w:t xml:space="preserve"> alternative arrangements can be made by fax or e-mail.</w:t>
      </w:r>
    </w:p>
    <w:p w14:paraId="606EFE98" w14:textId="77777777" w:rsidR="00890D52" w:rsidRDefault="00890D52" w:rsidP="00890D52">
      <w:pPr>
        <w:ind w:right="14"/>
        <w:jc w:val="both"/>
        <w:rPr>
          <w:rFonts w:ascii="Arial" w:hAnsi="Arial"/>
          <w:sz w:val="22"/>
        </w:rPr>
      </w:pPr>
    </w:p>
    <w:p w14:paraId="1D29FB71" w14:textId="3323F621" w:rsidR="00C661AA" w:rsidRPr="00890D52" w:rsidRDefault="000B3D5C" w:rsidP="00890D52">
      <w:pPr>
        <w:ind w:right="14"/>
        <w:jc w:val="both"/>
        <w:rPr>
          <w:rFonts w:ascii="Arial" w:hAnsi="Arial"/>
          <w:b/>
          <w:sz w:val="22"/>
        </w:rPr>
      </w:pPr>
      <w:r>
        <w:rPr>
          <w:rFonts w:ascii="Arial" w:hAnsi="Arial"/>
          <w:b/>
          <w:sz w:val="22"/>
        </w:rPr>
        <w:t>8</w:t>
      </w:r>
      <w:r w:rsidR="00890D52">
        <w:rPr>
          <w:rFonts w:ascii="Arial" w:hAnsi="Arial"/>
          <w:b/>
          <w:sz w:val="22"/>
        </w:rPr>
        <w:t>.3</w:t>
      </w:r>
      <w:r w:rsidR="00890D52">
        <w:rPr>
          <w:rFonts w:ascii="Arial" w:hAnsi="Arial"/>
          <w:b/>
          <w:sz w:val="22"/>
        </w:rPr>
        <w:tab/>
      </w:r>
      <w:r w:rsidR="00C661AA" w:rsidRPr="00890D52">
        <w:rPr>
          <w:rFonts w:ascii="Arial" w:hAnsi="Arial"/>
          <w:b/>
          <w:sz w:val="22"/>
        </w:rPr>
        <w:t>INSURANCE COVER DETAILS.</w:t>
      </w:r>
    </w:p>
    <w:p w14:paraId="6E9FD8F1" w14:textId="77777777" w:rsidR="00C661AA" w:rsidRDefault="00C661AA">
      <w:pPr>
        <w:ind w:left="720" w:right="14"/>
        <w:jc w:val="both"/>
        <w:rPr>
          <w:rFonts w:ascii="Arial" w:hAnsi="Arial"/>
          <w:sz w:val="22"/>
        </w:rPr>
      </w:pPr>
    </w:p>
    <w:p w14:paraId="05528CEA" w14:textId="5001B9D2" w:rsidR="00C661AA" w:rsidRPr="008B47D3" w:rsidRDefault="000B3D5C" w:rsidP="00890D52">
      <w:pPr>
        <w:ind w:left="720" w:right="14" w:hanging="720"/>
        <w:jc w:val="both"/>
        <w:rPr>
          <w:rFonts w:ascii="Arial" w:hAnsi="Arial"/>
          <w:sz w:val="22"/>
        </w:rPr>
      </w:pPr>
      <w:r>
        <w:rPr>
          <w:rFonts w:ascii="Arial" w:hAnsi="Arial"/>
          <w:sz w:val="22"/>
        </w:rPr>
        <w:t>8</w:t>
      </w:r>
      <w:r w:rsidR="00890D52">
        <w:rPr>
          <w:rFonts w:ascii="Arial" w:hAnsi="Arial"/>
          <w:sz w:val="22"/>
        </w:rPr>
        <w:t>.3.1</w:t>
      </w:r>
      <w:r w:rsidR="00890D52">
        <w:rPr>
          <w:rFonts w:ascii="Arial" w:hAnsi="Arial"/>
          <w:sz w:val="22"/>
        </w:rPr>
        <w:tab/>
      </w:r>
      <w:r w:rsidR="00C661AA" w:rsidRPr="008B47D3">
        <w:rPr>
          <w:rFonts w:ascii="Arial" w:hAnsi="Arial"/>
          <w:sz w:val="22"/>
        </w:rPr>
        <w:t xml:space="preserve">The </w:t>
      </w:r>
      <w:r w:rsidR="00BE551F">
        <w:rPr>
          <w:rFonts w:ascii="Arial" w:hAnsi="Arial"/>
          <w:sz w:val="22"/>
        </w:rPr>
        <w:t>Commissioner</w:t>
      </w:r>
      <w:r w:rsidR="00BE551F" w:rsidRPr="008B47D3">
        <w:rPr>
          <w:rFonts w:ascii="Arial" w:hAnsi="Arial"/>
          <w:sz w:val="22"/>
        </w:rPr>
        <w:t xml:space="preserve"> </w:t>
      </w:r>
      <w:r w:rsidR="00C661AA" w:rsidRPr="008B47D3">
        <w:rPr>
          <w:rFonts w:ascii="Arial" w:hAnsi="Arial"/>
          <w:sz w:val="22"/>
        </w:rPr>
        <w:t xml:space="preserve">has general ‘Fidelity’ insurance cover of £1m, increased to £3m for </w:t>
      </w:r>
      <w:r w:rsidR="00EE5ED5" w:rsidRPr="008B47D3">
        <w:rPr>
          <w:rFonts w:ascii="Arial" w:hAnsi="Arial"/>
          <w:sz w:val="22"/>
        </w:rPr>
        <w:t xml:space="preserve">specific posts within the </w:t>
      </w:r>
      <w:r w:rsidR="000610EE" w:rsidRPr="008B47D3">
        <w:rPr>
          <w:rFonts w:ascii="Arial" w:hAnsi="Arial"/>
          <w:sz w:val="22"/>
        </w:rPr>
        <w:t>Finance Department</w:t>
      </w:r>
      <w:r w:rsidR="00C661AA" w:rsidRPr="008B47D3">
        <w:rPr>
          <w:rFonts w:ascii="Arial" w:hAnsi="Arial"/>
          <w:sz w:val="22"/>
        </w:rPr>
        <w:t>.  This covers the loss of cash by fraud or dishonesty of employees and carries a £10,000 excess level.</w:t>
      </w:r>
    </w:p>
    <w:p w14:paraId="4AF4AE1F" w14:textId="77777777" w:rsidR="00C661AA" w:rsidRPr="008B47D3" w:rsidRDefault="00C661AA">
      <w:pPr>
        <w:ind w:left="720" w:right="14"/>
        <w:jc w:val="both"/>
        <w:rPr>
          <w:rFonts w:ascii="Arial" w:hAnsi="Arial"/>
          <w:sz w:val="22"/>
        </w:rPr>
      </w:pPr>
    </w:p>
    <w:p w14:paraId="27C8AF2F" w14:textId="74B5C2CF" w:rsidR="00C661AA" w:rsidRDefault="000B3D5C" w:rsidP="00890D52">
      <w:pPr>
        <w:ind w:left="720" w:right="14" w:hanging="720"/>
        <w:jc w:val="both"/>
        <w:rPr>
          <w:rFonts w:ascii="Arial" w:hAnsi="Arial"/>
          <w:sz w:val="22"/>
        </w:rPr>
      </w:pPr>
      <w:r>
        <w:rPr>
          <w:rFonts w:ascii="Arial" w:hAnsi="Arial"/>
          <w:sz w:val="22"/>
        </w:rPr>
        <w:t>8</w:t>
      </w:r>
      <w:r w:rsidR="00890D52">
        <w:rPr>
          <w:rFonts w:ascii="Arial" w:hAnsi="Arial"/>
          <w:sz w:val="22"/>
        </w:rPr>
        <w:t>.3.2</w:t>
      </w:r>
      <w:r w:rsidR="00890D52">
        <w:rPr>
          <w:rFonts w:ascii="Arial" w:hAnsi="Arial"/>
          <w:sz w:val="22"/>
        </w:rPr>
        <w:tab/>
      </w:r>
      <w:r w:rsidR="00C661AA" w:rsidRPr="008B47D3">
        <w:rPr>
          <w:rFonts w:ascii="Arial" w:hAnsi="Arial"/>
          <w:sz w:val="22"/>
        </w:rPr>
        <w:t xml:space="preserve">The </w:t>
      </w:r>
      <w:r w:rsidR="002C6C9E" w:rsidRPr="008B47D3">
        <w:rPr>
          <w:rFonts w:ascii="Arial" w:hAnsi="Arial"/>
          <w:sz w:val="22"/>
        </w:rPr>
        <w:t>Commissioner</w:t>
      </w:r>
      <w:r w:rsidR="002F6525" w:rsidRPr="008B47D3">
        <w:rPr>
          <w:rFonts w:ascii="Arial" w:hAnsi="Arial"/>
          <w:sz w:val="22"/>
        </w:rPr>
        <w:t xml:space="preserve"> </w:t>
      </w:r>
      <w:r w:rsidR="00C661AA" w:rsidRPr="008B47D3">
        <w:rPr>
          <w:rFonts w:ascii="Arial" w:hAnsi="Arial"/>
          <w:sz w:val="22"/>
        </w:rPr>
        <w:t>also has a ‘Business I</w:t>
      </w:r>
      <w:r w:rsidR="00462E6F" w:rsidRPr="008B47D3">
        <w:rPr>
          <w:rFonts w:ascii="Arial" w:hAnsi="Arial"/>
          <w:sz w:val="22"/>
        </w:rPr>
        <w:t>nterruption’ cover of £3</w:t>
      </w:r>
      <w:r w:rsidR="00C661AA" w:rsidRPr="008B47D3">
        <w:rPr>
          <w:rFonts w:ascii="Arial" w:hAnsi="Arial"/>
          <w:sz w:val="22"/>
        </w:rPr>
        <w:t>m</w:t>
      </w:r>
      <w:r w:rsidR="00462E6F" w:rsidRPr="008B47D3">
        <w:rPr>
          <w:rFonts w:ascii="Arial" w:hAnsi="Arial"/>
          <w:sz w:val="22"/>
        </w:rPr>
        <w:t xml:space="preserve"> (with a </w:t>
      </w:r>
      <w:r w:rsidR="00E157A6" w:rsidRPr="008B47D3">
        <w:rPr>
          <w:rFonts w:ascii="Arial" w:hAnsi="Arial"/>
          <w:sz w:val="22"/>
        </w:rPr>
        <w:t>36-month</w:t>
      </w:r>
      <w:r w:rsidR="00462E6F" w:rsidRPr="008B47D3">
        <w:rPr>
          <w:rFonts w:ascii="Arial" w:hAnsi="Arial"/>
          <w:sz w:val="22"/>
        </w:rPr>
        <w:t xml:space="preserve"> indemnity – totalling £9,000,000)</w:t>
      </w:r>
      <w:r w:rsidR="00C661AA" w:rsidRPr="008B47D3">
        <w:rPr>
          <w:rFonts w:ascii="Arial" w:hAnsi="Arial"/>
          <w:sz w:val="22"/>
        </w:rPr>
        <w:t xml:space="preserve"> as part of </w:t>
      </w:r>
      <w:r w:rsidR="009268E2">
        <w:rPr>
          <w:rFonts w:ascii="Arial" w:hAnsi="Arial"/>
          <w:sz w:val="22"/>
        </w:rPr>
        <w:t>their</w:t>
      </w:r>
      <w:r w:rsidR="00C661AA" w:rsidRPr="008B47D3">
        <w:rPr>
          <w:rFonts w:ascii="Arial" w:hAnsi="Arial"/>
          <w:sz w:val="22"/>
        </w:rPr>
        <w:t xml:space="preserve"> insurance</w:t>
      </w:r>
      <w:r w:rsidR="00F13CA4" w:rsidRPr="008B47D3">
        <w:rPr>
          <w:rFonts w:ascii="Arial" w:hAnsi="Arial"/>
          <w:sz w:val="22"/>
        </w:rPr>
        <w:t xml:space="preserve"> arrangements</w:t>
      </w:r>
      <w:r w:rsidR="00C661AA" w:rsidRPr="008B47D3">
        <w:rPr>
          <w:rFonts w:ascii="Arial" w:hAnsi="Arial"/>
          <w:sz w:val="22"/>
        </w:rPr>
        <w:t>.</w:t>
      </w:r>
    </w:p>
    <w:p w14:paraId="58F56255" w14:textId="77777777" w:rsidR="00C661AA" w:rsidRDefault="00C661AA">
      <w:pPr>
        <w:ind w:right="14"/>
        <w:jc w:val="both"/>
        <w:rPr>
          <w:rFonts w:ascii="Arial" w:hAnsi="Arial"/>
          <w:sz w:val="22"/>
        </w:rPr>
      </w:pPr>
    </w:p>
    <w:p w14:paraId="58CA42ED" w14:textId="77777777" w:rsidR="00D32FE4" w:rsidRDefault="00D32FE4">
      <w:pPr>
        <w:ind w:right="14"/>
        <w:jc w:val="both"/>
        <w:rPr>
          <w:rFonts w:ascii="Arial" w:hAnsi="Arial"/>
          <w:sz w:val="22"/>
        </w:rPr>
      </w:pPr>
    </w:p>
    <w:p w14:paraId="62765516" w14:textId="710B35C6" w:rsidR="00C661AA" w:rsidRPr="000B3D5C" w:rsidRDefault="000B3D5C" w:rsidP="000B3D5C">
      <w:pPr>
        <w:pStyle w:val="ListParagraph"/>
        <w:numPr>
          <w:ilvl w:val="0"/>
          <w:numId w:val="77"/>
        </w:numPr>
        <w:ind w:right="14" w:hanging="720"/>
        <w:jc w:val="both"/>
        <w:rPr>
          <w:rFonts w:ascii="Arial" w:hAnsi="Arial"/>
          <w:b/>
          <w:sz w:val="22"/>
        </w:rPr>
      </w:pPr>
      <w:r>
        <w:rPr>
          <w:rFonts w:ascii="Arial" w:hAnsi="Arial"/>
          <w:b/>
          <w:sz w:val="22"/>
        </w:rPr>
        <w:t>PRICE</w:t>
      </w:r>
      <w:r w:rsidR="00C661AA" w:rsidRPr="000B3D5C">
        <w:rPr>
          <w:rFonts w:ascii="Arial" w:hAnsi="Arial"/>
          <w:b/>
          <w:sz w:val="22"/>
        </w:rPr>
        <w:t xml:space="preserve"> </w:t>
      </w:r>
      <w:r w:rsidR="00C1563F" w:rsidRPr="000B3D5C">
        <w:rPr>
          <w:rFonts w:ascii="Arial" w:hAnsi="Arial"/>
          <w:b/>
          <w:sz w:val="22"/>
        </w:rPr>
        <w:t>RISK MANAGEMENT</w:t>
      </w:r>
    </w:p>
    <w:p w14:paraId="70AB28C5" w14:textId="77777777" w:rsidR="00C661AA" w:rsidRDefault="00C661AA">
      <w:pPr>
        <w:ind w:right="9"/>
        <w:jc w:val="both"/>
        <w:rPr>
          <w:rFonts w:ascii="Arial" w:hAnsi="Arial"/>
          <w:b/>
          <w:sz w:val="22"/>
        </w:rPr>
      </w:pPr>
    </w:p>
    <w:p w14:paraId="71481077" w14:textId="40F23E56" w:rsidR="00C661AA" w:rsidRPr="000B3D5C" w:rsidRDefault="00C661AA" w:rsidP="000B3D5C">
      <w:pPr>
        <w:pStyle w:val="ListParagraph"/>
        <w:numPr>
          <w:ilvl w:val="1"/>
          <w:numId w:val="77"/>
        </w:numPr>
        <w:ind w:right="14" w:hanging="720"/>
        <w:jc w:val="both"/>
        <w:rPr>
          <w:rFonts w:ascii="Arial" w:hAnsi="Arial"/>
          <w:b/>
          <w:sz w:val="22"/>
        </w:rPr>
      </w:pPr>
      <w:r w:rsidRPr="000B3D5C">
        <w:rPr>
          <w:rFonts w:ascii="Arial" w:hAnsi="Arial"/>
          <w:b/>
          <w:sz w:val="22"/>
        </w:rPr>
        <w:t>DETAILS OF APPROVED PROCEDURES AND LIMITS FOR CONTROLLING EXPOSURE TO INVESTMENTS WHOSE CAPITAL VALUE MAY FLUCTUATE (GILTS, CDS, etc.)</w:t>
      </w:r>
    </w:p>
    <w:p w14:paraId="74AC8BA8" w14:textId="77777777" w:rsidR="00C661AA" w:rsidRDefault="00C661AA">
      <w:pPr>
        <w:ind w:right="14"/>
        <w:jc w:val="both"/>
        <w:rPr>
          <w:rFonts w:ascii="Arial" w:hAnsi="Arial"/>
          <w:b/>
          <w:sz w:val="22"/>
        </w:rPr>
      </w:pPr>
    </w:p>
    <w:p w14:paraId="1A769190" w14:textId="256EA0CD" w:rsidR="00C661AA" w:rsidRDefault="000B3D5C" w:rsidP="00890D52">
      <w:pPr>
        <w:ind w:left="720" w:right="14" w:hanging="720"/>
        <w:jc w:val="both"/>
        <w:rPr>
          <w:rFonts w:ascii="Arial" w:hAnsi="Arial"/>
          <w:sz w:val="22"/>
        </w:rPr>
      </w:pPr>
      <w:r>
        <w:rPr>
          <w:rFonts w:ascii="Arial" w:hAnsi="Arial"/>
          <w:sz w:val="22"/>
        </w:rPr>
        <w:t>9</w:t>
      </w:r>
      <w:r w:rsidR="00890D52">
        <w:rPr>
          <w:rFonts w:ascii="Arial" w:hAnsi="Arial"/>
          <w:sz w:val="22"/>
        </w:rPr>
        <w:t>.1.1</w:t>
      </w:r>
      <w:r w:rsidR="00890D52">
        <w:rPr>
          <w:rFonts w:ascii="Arial" w:hAnsi="Arial"/>
          <w:sz w:val="22"/>
        </w:rPr>
        <w:tab/>
      </w:r>
      <w:r w:rsidR="00C661AA">
        <w:rPr>
          <w:rFonts w:ascii="Arial" w:hAnsi="Arial"/>
          <w:sz w:val="22"/>
        </w:rPr>
        <w:t xml:space="preserve">The </w:t>
      </w:r>
      <w:r w:rsidR="0056682A">
        <w:rPr>
          <w:rFonts w:ascii="Arial" w:hAnsi="Arial"/>
          <w:sz w:val="22"/>
        </w:rPr>
        <w:t>Commissioner</w:t>
      </w:r>
      <w:r w:rsidR="00780389">
        <w:rPr>
          <w:rFonts w:ascii="Arial" w:hAnsi="Arial"/>
          <w:sz w:val="22"/>
        </w:rPr>
        <w:t xml:space="preserve"> </w:t>
      </w:r>
      <w:r w:rsidR="00C661AA">
        <w:rPr>
          <w:rFonts w:ascii="Arial" w:hAnsi="Arial"/>
          <w:sz w:val="22"/>
        </w:rPr>
        <w:t xml:space="preserve">currently does not invest in instruments where capital value can fluctuate. </w:t>
      </w:r>
    </w:p>
    <w:p w14:paraId="51BAF995" w14:textId="77777777" w:rsidR="00C661AA" w:rsidRDefault="00C661AA">
      <w:pPr>
        <w:pageBreakBefore/>
        <w:ind w:right="14"/>
        <w:jc w:val="both"/>
        <w:rPr>
          <w:rFonts w:ascii="Arial" w:hAnsi="Arial"/>
          <w:b/>
          <w:sz w:val="28"/>
        </w:rPr>
      </w:pPr>
      <w:r>
        <w:rPr>
          <w:rFonts w:ascii="Arial" w:hAnsi="Arial"/>
          <w:b/>
          <w:sz w:val="28"/>
        </w:rPr>
        <w:lastRenderedPageBreak/>
        <w:t>TMP 2 PERFORMANCE MEASUREMENT</w:t>
      </w:r>
    </w:p>
    <w:p w14:paraId="0D05B2C8" w14:textId="77777777" w:rsidR="00C661AA" w:rsidRDefault="00C661AA">
      <w:pPr>
        <w:ind w:right="9"/>
        <w:jc w:val="both"/>
        <w:rPr>
          <w:rFonts w:ascii="Arial" w:hAnsi="Arial"/>
          <w:sz w:val="22"/>
        </w:rPr>
      </w:pPr>
    </w:p>
    <w:p w14:paraId="2EA85A7B" w14:textId="77777777" w:rsidR="00C661AA" w:rsidRDefault="00C661AA" w:rsidP="00303F26">
      <w:pPr>
        <w:numPr>
          <w:ilvl w:val="1"/>
          <w:numId w:val="11"/>
        </w:numPr>
        <w:tabs>
          <w:tab w:val="clear" w:pos="360"/>
          <w:tab w:val="num" w:pos="709"/>
        </w:tabs>
        <w:ind w:left="709" w:right="14" w:hanging="709"/>
        <w:jc w:val="both"/>
        <w:rPr>
          <w:rFonts w:ascii="Arial" w:hAnsi="Arial"/>
          <w:b/>
          <w:sz w:val="22"/>
          <w:u w:val="single"/>
        </w:rPr>
      </w:pPr>
      <w:r>
        <w:rPr>
          <w:rFonts w:ascii="Arial" w:hAnsi="Arial"/>
          <w:b/>
          <w:sz w:val="22"/>
        </w:rPr>
        <w:t>METHODOLOGY TO BE APPLIED FOR EVALUATING THE IMPACT OF TREASURY MANAGEMENT DECISIONS</w:t>
      </w:r>
    </w:p>
    <w:p w14:paraId="0BA3E087" w14:textId="77777777" w:rsidR="00C661AA" w:rsidRDefault="00C661AA">
      <w:pPr>
        <w:ind w:left="360" w:right="14"/>
        <w:jc w:val="both"/>
        <w:rPr>
          <w:rFonts w:ascii="Arial" w:hAnsi="Arial"/>
          <w:b/>
          <w:sz w:val="22"/>
          <w:u w:val="single"/>
        </w:rPr>
      </w:pPr>
    </w:p>
    <w:p w14:paraId="28E9453B" w14:textId="77777777" w:rsidR="00C661AA" w:rsidRDefault="006853B3" w:rsidP="006853B3">
      <w:pPr>
        <w:ind w:right="14"/>
        <w:jc w:val="both"/>
        <w:rPr>
          <w:rFonts w:ascii="Arial" w:hAnsi="Arial"/>
          <w:sz w:val="22"/>
        </w:rPr>
      </w:pPr>
      <w:r>
        <w:rPr>
          <w:rFonts w:ascii="Arial" w:hAnsi="Arial"/>
          <w:sz w:val="22"/>
        </w:rPr>
        <w:t>2.1.1</w:t>
      </w:r>
      <w:r>
        <w:rPr>
          <w:rFonts w:ascii="Arial" w:hAnsi="Arial"/>
          <w:sz w:val="22"/>
        </w:rPr>
        <w:tab/>
      </w:r>
      <w:r w:rsidR="00C661AA">
        <w:rPr>
          <w:rFonts w:ascii="Arial" w:hAnsi="Arial"/>
          <w:sz w:val="22"/>
        </w:rPr>
        <w:t xml:space="preserve">The </w:t>
      </w:r>
      <w:r w:rsidR="007C4891">
        <w:rPr>
          <w:rFonts w:ascii="Arial" w:hAnsi="Arial"/>
          <w:sz w:val="22"/>
        </w:rPr>
        <w:t>Commissioner</w:t>
      </w:r>
      <w:r w:rsidR="00780389">
        <w:rPr>
          <w:rFonts w:ascii="Arial" w:hAnsi="Arial"/>
          <w:sz w:val="22"/>
        </w:rPr>
        <w:t xml:space="preserve"> </w:t>
      </w:r>
      <w:r w:rsidR="00C661AA">
        <w:rPr>
          <w:rFonts w:ascii="Arial" w:hAnsi="Arial"/>
          <w:sz w:val="22"/>
        </w:rPr>
        <w:t xml:space="preserve">carries out efficiency </w:t>
      </w:r>
      <w:r w:rsidR="005D192D">
        <w:rPr>
          <w:rFonts w:ascii="Arial" w:hAnsi="Arial"/>
          <w:sz w:val="22"/>
        </w:rPr>
        <w:t xml:space="preserve">reviews on a rolling programme basis. </w:t>
      </w:r>
    </w:p>
    <w:p w14:paraId="1811A607" w14:textId="77777777" w:rsidR="00C661AA" w:rsidRDefault="00C661AA">
      <w:pPr>
        <w:ind w:right="14"/>
        <w:jc w:val="both"/>
        <w:rPr>
          <w:rFonts w:ascii="Arial" w:hAnsi="Arial"/>
          <w:sz w:val="22"/>
        </w:rPr>
      </w:pPr>
    </w:p>
    <w:p w14:paraId="781B19DB" w14:textId="77777777" w:rsidR="00C661AA" w:rsidRDefault="00C661AA">
      <w:pPr>
        <w:ind w:left="709" w:right="14" w:hanging="709"/>
        <w:jc w:val="both"/>
        <w:rPr>
          <w:rFonts w:ascii="Arial" w:hAnsi="Arial"/>
          <w:b/>
          <w:sz w:val="22"/>
        </w:rPr>
      </w:pPr>
      <w:r>
        <w:rPr>
          <w:rFonts w:ascii="Arial" w:hAnsi="Arial"/>
          <w:b/>
          <w:sz w:val="22"/>
        </w:rPr>
        <w:t xml:space="preserve">2.2 </w:t>
      </w:r>
      <w:r>
        <w:rPr>
          <w:rFonts w:ascii="Arial" w:hAnsi="Arial"/>
          <w:b/>
          <w:sz w:val="22"/>
        </w:rPr>
        <w:tab/>
        <w:t>POLICY CONCERNING METHODS FOR TESTING VALUE</w:t>
      </w:r>
      <w:r w:rsidR="005D192D">
        <w:rPr>
          <w:rFonts w:ascii="Arial" w:hAnsi="Arial"/>
          <w:b/>
          <w:sz w:val="22"/>
        </w:rPr>
        <w:t xml:space="preserve"> FOR MONEY </w:t>
      </w:r>
      <w:r>
        <w:rPr>
          <w:rFonts w:ascii="Arial" w:hAnsi="Arial"/>
          <w:b/>
          <w:sz w:val="22"/>
        </w:rPr>
        <w:t>IN TREASURY MANAGEMENT</w:t>
      </w:r>
    </w:p>
    <w:p w14:paraId="42BBD30E" w14:textId="77777777" w:rsidR="00C661AA" w:rsidRDefault="00C661AA">
      <w:pPr>
        <w:ind w:right="14"/>
        <w:jc w:val="both"/>
        <w:rPr>
          <w:rFonts w:ascii="Arial" w:hAnsi="Arial"/>
          <w:sz w:val="22"/>
        </w:rPr>
      </w:pPr>
    </w:p>
    <w:p w14:paraId="3A9C9A86" w14:textId="77777777" w:rsidR="00C661AA" w:rsidRDefault="00C661AA" w:rsidP="00303F26">
      <w:pPr>
        <w:numPr>
          <w:ilvl w:val="2"/>
          <w:numId w:val="2"/>
        </w:numPr>
        <w:ind w:right="14"/>
        <w:jc w:val="both"/>
        <w:rPr>
          <w:rFonts w:ascii="Arial" w:hAnsi="Arial"/>
          <w:b/>
          <w:sz w:val="22"/>
        </w:rPr>
      </w:pPr>
      <w:r>
        <w:rPr>
          <w:rFonts w:ascii="Arial" w:hAnsi="Arial"/>
          <w:b/>
          <w:sz w:val="22"/>
        </w:rPr>
        <w:t>Frequency and processes for tendering</w:t>
      </w:r>
    </w:p>
    <w:p w14:paraId="24E0E9BD" w14:textId="77777777" w:rsidR="00C661AA" w:rsidRDefault="00C661AA">
      <w:pPr>
        <w:ind w:right="14"/>
        <w:jc w:val="both"/>
        <w:rPr>
          <w:rFonts w:ascii="Arial" w:hAnsi="Arial"/>
          <w:b/>
          <w:sz w:val="22"/>
        </w:rPr>
      </w:pPr>
    </w:p>
    <w:p w14:paraId="6373B014" w14:textId="77777777" w:rsidR="00C661AA" w:rsidRPr="00C0049C" w:rsidRDefault="00C661AA" w:rsidP="00303F26">
      <w:pPr>
        <w:numPr>
          <w:ilvl w:val="0"/>
          <w:numId w:val="34"/>
        </w:numPr>
        <w:jc w:val="both"/>
        <w:rPr>
          <w:rFonts w:ascii="Arial" w:hAnsi="Arial"/>
          <w:sz w:val="22"/>
          <w:szCs w:val="22"/>
        </w:rPr>
      </w:pPr>
      <w:r w:rsidRPr="00C0049C">
        <w:rPr>
          <w:rFonts w:ascii="Arial" w:hAnsi="Arial"/>
          <w:sz w:val="22"/>
          <w:szCs w:val="22"/>
        </w:rPr>
        <w:t>The process for advertising and awarding contracts will be in line with Contract Standing Orders.</w:t>
      </w:r>
    </w:p>
    <w:p w14:paraId="6836E6D9" w14:textId="77777777" w:rsidR="00C661AA" w:rsidRDefault="00C661AA">
      <w:pPr>
        <w:ind w:right="14"/>
        <w:jc w:val="both"/>
        <w:rPr>
          <w:rFonts w:ascii="Arial" w:hAnsi="Arial"/>
          <w:sz w:val="22"/>
        </w:rPr>
      </w:pPr>
    </w:p>
    <w:p w14:paraId="1D430F24" w14:textId="77777777" w:rsidR="00C661AA" w:rsidRDefault="00C661AA" w:rsidP="00303F26">
      <w:pPr>
        <w:numPr>
          <w:ilvl w:val="2"/>
          <w:numId w:val="2"/>
        </w:numPr>
        <w:ind w:right="14"/>
        <w:jc w:val="both"/>
        <w:rPr>
          <w:rFonts w:ascii="Arial" w:hAnsi="Arial"/>
          <w:sz w:val="22"/>
        </w:rPr>
      </w:pPr>
      <w:r>
        <w:rPr>
          <w:rFonts w:ascii="Arial" w:hAnsi="Arial"/>
          <w:b/>
          <w:sz w:val="22"/>
        </w:rPr>
        <w:t>Banking services</w:t>
      </w:r>
    </w:p>
    <w:p w14:paraId="30A898AB" w14:textId="77777777" w:rsidR="00C661AA" w:rsidRDefault="00C661AA">
      <w:pPr>
        <w:ind w:right="14"/>
        <w:jc w:val="both"/>
        <w:rPr>
          <w:rFonts w:ascii="Arial" w:hAnsi="Arial"/>
          <w:sz w:val="22"/>
        </w:rPr>
      </w:pPr>
    </w:p>
    <w:p w14:paraId="4EF5A1A0" w14:textId="77777777" w:rsidR="00C661AA" w:rsidRPr="00C0049C" w:rsidRDefault="00C661AA" w:rsidP="00303F26">
      <w:pPr>
        <w:numPr>
          <w:ilvl w:val="0"/>
          <w:numId w:val="38"/>
        </w:numPr>
        <w:jc w:val="both"/>
        <w:rPr>
          <w:rFonts w:ascii="Arial" w:hAnsi="Arial"/>
          <w:sz w:val="22"/>
          <w:szCs w:val="22"/>
        </w:rPr>
      </w:pPr>
      <w:r w:rsidRPr="00C0049C">
        <w:rPr>
          <w:rFonts w:ascii="Arial" w:hAnsi="Arial"/>
          <w:sz w:val="22"/>
          <w:szCs w:val="22"/>
        </w:rPr>
        <w:t>Banking services will be re</w:t>
      </w:r>
      <w:r w:rsidR="007C4891" w:rsidRPr="00C0049C">
        <w:rPr>
          <w:rFonts w:ascii="Arial" w:hAnsi="Arial"/>
          <w:sz w:val="22"/>
          <w:szCs w:val="22"/>
        </w:rPr>
        <w:t>-</w:t>
      </w:r>
      <w:r w:rsidRPr="00C0049C">
        <w:rPr>
          <w:rFonts w:ascii="Arial" w:hAnsi="Arial"/>
          <w:sz w:val="22"/>
          <w:szCs w:val="22"/>
        </w:rPr>
        <w:t xml:space="preserve">tendered </w:t>
      </w:r>
      <w:r w:rsidR="007C4891" w:rsidRPr="00C0049C">
        <w:rPr>
          <w:rFonts w:ascii="Arial" w:hAnsi="Arial"/>
          <w:sz w:val="22"/>
          <w:szCs w:val="22"/>
        </w:rPr>
        <w:t>in accordance with Contract Standing Orders.</w:t>
      </w:r>
    </w:p>
    <w:p w14:paraId="4046583B" w14:textId="77777777" w:rsidR="00C661AA" w:rsidRDefault="00C661AA">
      <w:pPr>
        <w:ind w:left="720" w:right="14"/>
        <w:jc w:val="both"/>
        <w:rPr>
          <w:rFonts w:ascii="Arial" w:hAnsi="Arial"/>
          <w:b/>
          <w:sz w:val="22"/>
        </w:rPr>
      </w:pPr>
    </w:p>
    <w:p w14:paraId="65B3B8DB" w14:textId="77777777" w:rsidR="00C661AA" w:rsidRDefault="00C661AA" w:rsidP="00303F26">
      <w:pPr>
        <w:numPr>
          <w:ilvl w:val="2"/>
          <w:numId w:val="2"/>
        </w:numPr>
        <w:ind w:right="14"/>
        <w:jc w:val="both"/>
        <w:rPr>
          <w:rFonts w:ascii="Arial" w:hAnsi="Arial"/>
          <w:b/>
          <w:sz w:val="22"/>
        </w:rPr>
      </w:pPr>
      <w:r>
        <w:rPr>
          <w:rFonts w:ascii="Arial" w:hAnsi="Arial"/>
          <w:b/>
          <w:sz w:val="22"/>
        </w:rPr>
        <w:t>Money-broking services</w:t>
      </w:r>
    </w:p>
    <w:p w14:paraId="3AC79934" w14:textId="77777777" w:rsidR="00C661AA" w:rsidRDefault="00C661AA">
      <w:pPr>
        <w:ind w:left="720" w:right="14"/>
        <w:jc w:val="both"/>
        <w:rPr>
          <w:rFonts w:ascii="Arial" w:hAnsi="Arial"/>
          <w:sz w:val="22"/>
        </w:rPr>
      </w:pPr>
    </w:p>
    <w:p w14:paraId="164D2C18" w14:textId="233AB64F" w:rsidR="00C661AA" w:rsidRPr="00C0049C" w:rsidRDefault="00C661AA" w:rsidP="00303F26">
      <w:pPr>
        <w:numPr>
          <w:ilvl w:val="0"/>
          <w:numId w:val="37"/>
        </w:numPr>
        <w:jc w:val="both"/>
        <w:rPr>
          <w:rFonts w:ascii="Arial" w:hAnsi="Arial"/>
          <w:sz w:val="22"/>
          <w:szCs w:val="22"/>
        </w:rPr>
      </w:pPr>
      <w:r w:rsidRPr="00C0049C">
        <w:rPr>
          <w:rFonts w:ascii="Arial" w:hAnsi="Arial"/>
          <w:sz w:val="22"/>
          <w:szCs w:val="22"/>
        </w:rPr>
        <w:t xml:space="preserve">The </w:t>
      </w:r>
      <w:r w:rsidR="00E53314" w:rsidRPr="00C0049C">
        <w:rPr>
          <w:rFonts w:ascii="Arial" w:hAnsi="Arial"/>
          <w:sz w:val="22"/>
          <w:szCs w:val="22"/>
        </w:rPr>
        <w:t>Commissioner</w:t>
      </w:r>
      <w:r w:rsidR="00780389" w:rsidRPr="00C0049C">
        <w:rPr>
          <w:rFonts w:ascii="Arial" w:hAnsi="Arial"/>
          <w:sz w:val="22"/>
          <w:szCs w:val="22"/>
        </w:rPr>
        <w:t xml:space="preserve"> w</w:t>
      </w:r>
      <w:r w:rsidRPr="00C0049C">
        <w:rPr>
          <w:rFonts w:ascii="Arial" w:hAnsi="Arial"/>
          <w:sz w:val="22"/>
          <w:szCs w:val="22"/>
        </w:rPr>
        <w:t>ill use money broking services in order to make deposits</w:t>
      </w:r>
      <w:r w:rsidR="006C7314">
        <w:rPr>
          <w:rFonts w:ascii="Arial" w:hAnsi="Arial"/>
          <w:sz w:val="22"/>
          <w:szCs w:val="22"/>
        </w:rPr>
        <w:t>,</w:t>
      </w:r>
      <w:r w:rsidRPr="00C0049C">
        <w:rPr>
          <w:rFonts w:ascii="Arial" w:hAnsi="Arial"/>
          <w:sz w:val="22"/>
          <w:szCs w:val="22"/>
        </w:rPr>
        <w:t xml:space="preserve"> or to </w:t>
      </w:r>
      <w:r w:rsidR="00EF1A7B" w:rsidRPr="00C0049C">
        <w:rPr>
          <w:rFonts w:ascii="Arial" w:hAnsi="Arial"/>
          <w:sz w:val="22"/>
          <w:szCs w:val="22"/>
        </w:rPr>
        <w:t>borrow and</w:t>
      </w:r>
      <w:r w:rsidRPr="00C0049C">
        <w:rPr>
          <w:rFonts w:ascii="Arial" w:hAnsi="Arial"/>
          <w:sz w:val="22"/>
          <w:szCs w:val="22"/>
        </w:rPr>
        <w:t xml:space="preserve"> will establish charges for all services prior to using them. </w:t>
      </w:r>
      <w:r w:rsidR="001A6711">
        <w:rPr>
          <w:rFonts w:ascii="Arial" w:hAnsi="Arial"/>
          <w:sz w:val="22"/>
          <w:szCs w:val="22"/>
        </w:rPr>
        <w:t xml:space="preserve"> </w:t>
      </w:r>
      <w:r w:rsidRPr="00C0049C">
        <w:rPr>
          <w:rFonts w:ascii="Arial" w:hAnsi="Arial"/>
          <w:sz w:val="22"/>
          <w:szCs w:val="22"/>
        </w:rPr>
        <w:t>An approved list of brokers will be established which takes account of both prices and quality of services.</w:t>
      </w:r>
    </w:p>
    <w:p w14:paraId="29A16425" w14:textId="77777777" w:rsidR="00C661AA" w:rsidRDefault="00C661AA">
      <w:pPr>
        <w:ind w:right="14"/>
        <w:jc w:val="both"/>
        <w:rPr>
          <w:rFonts w:ascii="Arial" w:hAnsi="Arial"/>
          <w:sz w:val="22"/>
        </w:rPr>
      </w:pPr>
    </w:p>
    <w:p w14:paraId="2F8BA799" w14:textId="77777777" w:rsidR="00C661AA" w:rsidRDefault="00C661AA" w:rsidP="00303F26">
      <w:pPr>
        <w:numPr>
          <w:ilvl w:val="2"/>
          <w:numId w:val="2"/>
        </w:numPr>
        <w:ind w:right="14"/>
        <w:jc w:val="both"/>
        <w:rPr>
          <w:rFonts w:ascii="Arial" w:hAnsi="Arial"/>
          <w:b/>
          <w:sz w:val="22"/>
        </w:rPr>
      </w:pPr>
      <w:r>
        <w:rPr>
          <w:rFonts w:ascii="Arial" w:hAnsi="Arial"/>
          <w:b/>
          <w:sz w:val="22"/>
        </w:rPr>
        <w:t>Consultants’/advisers’ services</w:t>
      </w:r>
    </w:p>
    <w:p w14:paraId="1BA96F5A" w14:textId="77777777" w:rsidR="00C661AA" w:rsidRPr="005E166A" w:rsidRDefault="00C661AA">
      <w:pPr>
        <w:pStyle w:val="BodyTextIndent2"/>
        <w:ind w:left="0" w:right="9" w:hanging="731"/>
        <w:rPr>
          <w:rFonts w:ascii="Arial" w:hAnsi="Arial"/>
          <w:sz w:val="22"/>
          <w:szCs w:val="22"/>
        </w:rPr>
      </w:pPr>
    </w:p>
    <w:p w14:paraId="4E219035" w14:textId="3251AB4F" w:rsidR="00E53314" w:rsidRPr="00C0049C" w:rsidRDefault="00C661AA" w:rsidP="00303F26">
      <w:pPr>
        <w:numPr>
          <w:ilvl w:val="0"/>
          <w:numId w:val="36"/>
        </w:numPr>
        <w:jc w:val="both"/>
        <w:rPr>
          <w:rFonts w:ascii="Arial" w:hAnsi="Arial"/>
          <w:sz w:val="22"/>
          <w:szCs w:val="22"/>
        </w:rPr>
      </w:pPr>
      <w:r w:rsidRPr="00C0049C">
        <w:rPr>
          <w:rFonts w:ascii="Arial" w:hAnsi="Arial"/>
          <w:sz w:val="22"/>
          <w:szCs w:val="22"/>
        </w:rPr>
        <w:t>Th</w:t>
      </w:r>
      <w:r w:rsidR="00780389" w:rsidRPr="00C0049C">
        <w:rPr>
          <w:rFonts w:ascii="Arial" w:hAnsi="Arial"/>
          <w:sz w:val="22"/>
          <w:szCs w:val="22"/>
        </w:rPr>
        <w:t>e</w:t>
      </w:r>
      <w:r w:rsidRPr="00C0049C">
        <w:rPr>
          <w:rFonts w:ascii="Arial" w:hAnsi="Arial"/>
          <w:sz w:val="22"/>
          <w:szCs w:val="22"/>
        </w:rPr>
        <w:t xml:space="preserve"> </w:t>
      </w:r>
      <w:r w:rsidR="00E53314" w:rsidRPr="00C0049C">
        <w:rPr>
          <w:rFonts w:ascii="Arial" w:hAnsi="Arial"/>
          <w:sz w:val="22"/>
          <w:szCs w:val="22"/>
        </w:rPr>
        <w:t>Commissioner</w:t>
      </w:r>
      <w:r w:rsidR="00780389" w:rsidRPr="00C0049C">
        <w:rPr>
          <w:rFonts w:ascii="Arial" w:hAnsi="Arial"/>
          <w:sz w:val="22"/>
          <w:szCs w:val="22"/>
        </w:rPr>
        <w:t xml:space="preserve"> </w:t>
      </w:r>
      <w:r w:rsidR="005D192D" w:rsidRPr="00C0049C">
        <w:rPr>
          <w:rFonts w:ascii="Arial" w:hAnsi="Arial"/>
          <w:sz w:val="22"/>
          <w:szCs w:val="22"/>
        </w:rPr>
        <w:t xml:space="preserve">currently uses </w:t>
      </w:r>
      <w:r w:rsidR="009F2FEA">
        <w:rPr>
          <w:rFonts w:ascii="Arial" w:hAnsi="Arial"/>
          <w:sz w:val="22"/>
          <w:szCs w:val="22"/>
        </w:rPr>
        <w:t>MUFG</w:t>
      </w:r>
      <w:r w:rsidR="00C357DE" w:rsidRPr="00C0049C">
        <w:rPr>
          <w:rFonts w:ascii="Arial" w:hAnsi="Arial"/>
          <w:sz w:val="22"/>
          <w:szCs w:val="22"/>
        </w:rPr>
        <w:t xml:space="preserve"> </w:t>
      </w:r>
      <w:r w:rsidR="005D192D" w:rsidRPr="00C0049C">
        <w:rPr>
          <w:rFonts w:ascii="Arial" w:hAnsi="Arial"/>
          <w:sz w:val="22"/>
          <w:szCs w:val="22"/>
        </w:rPr>
        <w:t>as tr</w:t>
      </w:r>
      <w:r w:rsidRPr="00C0049C">
        <w:rPr>
          <w:rFonts w:ascii="Arial" w:hAnsi="Arial"/>
          <w:sz w:val="22"/>
          <w:szCs w:val="22"/>
        </w:rPr>
        <w:t>easury management consultants</w:t>
      </w:r>
      <w:r w:rsidR="005D192D" w:rsidRPr="00C0049C">
        <w:rPr>
          <w:rFonts w:ascii="Arial" w:hAnsi="Arial"/>
          <w:sz w:val="22"/>
          <w:szCs w:val="22"/>
        </w:rPr>
        <w:t xml:space="preserve">. </w:t>
      </w:r>
      <w:r w:rsidR="001A6711">
        <w:rPr>
          <w:rFonts w:ascii="Arial" w:hAnsi="Arial"/>
          <w:sz w:val="22"/>
          <w:szCs w:val="22"/>
        </w:rPr>
        <w:t xml:space="preserve"> </w:t>
      </w:r>
      <w:r w:rsidR="005D192D" w:rsidRPr="00C0049C">
        <w:rPr>
          <w:rFonts w:ascii="Arial" w:hAnsi="Arial"/>
          <w:sz w:val="22"/>
          <w:szCs w:val="22"/>
        </w:rPr>
        <w:t>The contract for this service is let</w:t>
      </w:r>
      <w:r w:rsidR="00E53314" w:rsidRPr="00C0049C">
        <w:rPr>
          <w:rFonts w:ascii="Arial" w:hAnsi="Arial"/>
          <w:sz w:val="22"/>
          <w:szCs w:val="22"/>
        </w:rPr>
        <w:t xml:space="preserve"> in accordance with Contract Standing Orders.</w:t>
      </w:r>
    </w:p>
    <w:p w14:paraId="78A62A26" w14:textId="77777777" w:rsidR="00E523CB" w:rsidRPr="005E166A" w:rsidRDefault="00E523CB" w:rsidP="00E523CB">
      <w:pPr>
        <w:pStyle w:val="Heading3"/>
        <w:keepNext w:val="0"/>
        <w:jc w:val="both"/>
        <w:rPr>
          <w:rFonts w:ascii="Arial" w:hAnsi="Arial"/>
          <w:sz w:val="22"/>
          <w:szCs w:val="22"/>
        </w:rPr>
      </w:pPr>
    </w:p>
    <w:p w14:paraId="19ABFF66" w14:textId="77777777" w:rsidR="00C661AA" w:rsidRPr="005E166A" w:rsidRDefault="00C661AA" w:rsidP="00303F26">
      <w:pPr>
        <w:pStyle w:val="Heading3"/>
        <w:keepNext w:val="0"/>
        <w:numPr>
          <w:ilvl w:val="2"/>
          <w:numId w:val="2"/>
        </w:numPr>
        <w:jc w:val="both"/>
        <w:rPr>
          <w:rFonts w:ascii="Arial" w:hAnsi="Arial"/>
          <w:sz w:val="22"/>
          <w:szCs w:val="22"/>
        </w:rPr>
      </w:pPr>
      <w:r w:rsidRPr="005E166A">
        <w:rPr>
          <w:rFonts w:ascii="Arial" w:hAnsi="Arial"/>
          <w:sz w:val="22"/>
          <w:szCs w:val="22"/>
        </w:rPr>
        <w:t>Policy on External Managers</w:t>
      </w:r>
    </w:p>
    <w:p w14:paraId="7671AED0" w14:textId="77777777" w:rsidR="00C661AA" w:rsidRPr="005E166A" w:rsidRDefault="00C661AA">
      <w:pPr>
        <w:rPr>
          <w:rFonts w:ascii="Arial" w:hAnsi="Arial"/>
          <w:sz w:val="22"/>
          <w:szCs w:val="22"/>
        </w:rPr>
      </w:pPr>
    </w:p>
    <w:p w14:paraId="024C5BB3" w14:textId="77777777" w:rsidR="00C661AA" w:rsidRPr="00C0049C" w:rsidRDefault="00C661AA" w:rsidP="00303F26">
      <w:pPr>
        <w:numPr>
          <w:ilvl w:val="0"/>
          <w:numId w:val="35"/>
        </w:numPr>
        <w:jc w:val="both"/>
        <w:rPr>
          <w:rFonts w:ascii="Arial" w:hAnsi="Arial"/>
          <w:sz w:val="22"/>
          <w:szCs w:val="22"/>
        </w:rPr>
      </w:pPr>
      <w:r w:rsidRPr="00C0049C">
        <w:rPr>
          <w:rFonts w:ascii="Arial" w:hAnsi="Arial"/>
          <w:sz w:val="22"/>
          <w:szCs w:val="22"/>
        </w:rPr>
        <w:t xml:space="preserve">The </w:t>
      </w:r>
      <w:r w:rsidR="00C44AA4" w:rsidRPr="00C0049C">
        <w:rPr>
          <w:rFonts w:ascii="Arial" w:hAnsi="Arial"/>
          <w:sz w:val="22"/>
          <w:szCs w:val="22"/>
        </w:rPr>
        <w:t>Commissioner</w:t>
      </w:r>
      <w:r w:rsidR="00780389" w:rsidRPr="00C0049C">
        <w:rPr>
          <w:rFonts w:ascii="Arial" w:hAnsi="Arial"/>
          <w:sz w:val="22"/>
          <w:szCs w:val="22"/>
        </w:rPr>
        <w:t>’s c</w:t>
      </w:r>
      <w:r w:rsidRPr="00C0049C">
        <w:rPr>
          <w:rFonts w:ascii="Arial" w:hAnsi="Arial"/>
          <w:sz w:val="22"/>
          <w:szCs w:val="22"/>
        </w:rPr>
        <w:t>urrent policy is to manage cash flow surpluses and deficits in-house.  This policy will be kept under review.</w:t>
      </w:r>
    </w:p>
    <w:p w14:paraId="46669880" w14:textId="77777777" w:rsidR="00C661AA" w:rsidRDefault="00C661AA">
      <w:pPr>
        <w:jc w:val="both"/>
        <w:rPr>
          <w:rFonts w:ascii="Arial" w:hAnsi="Arial"/>
          <w:sz w:val="22"/>
        </w:rPr>
      </w:pPr>
    </w:p>
    <w:p w14:paraId="68F5425D" w14:textId="77777777" w:rsidR="00C661AA" w:rsidRPr="00C0049C" w:rsidRDefault="00C661AA" w:rsidP="00303F26">
      <w:pPr>
        <w:pStyle w:val="ListParagraph"/>
        <w:numPr>
          <w:ilvl w:val="1"/>
          <w:numId w:val="2"/>
        </w:numPr>
        <w:tabs>
          <w:tab w:val="num" w:pos="1440"/>
        </w:tabs>
        <w:ind w:right="14"/>
        <w:jc w:val="both"/>
        <w:rPr>
          <w:rFonts w:ascii="Arial" w:hAnsi="Arial"/>
          <w:b/>
          <w:sz w:val="22"/>
        </w:rPr>
      </w:pPr>
      <w:r w:rsidRPr="00C0049C">
        <w:rPr>
          <w:rFonts w:ascii="Arial" w:hAnsi="Arial"/>
          <w:b/>
          <w:sz w:val="22"/>
        </w:rPr>
        <w:t>METHODS TO BE EMPLOYED FOR MEASURING THE PERFORMANCE OF THE ORGANISATION’S TREASURY MANAGEMENT ACTIVITIES</w:t>
      </w:r>
    </w:p>
    <w:p w14:paraId="23FFCECA" w14:textId="77777777" w:rsidR="00C661AA" w:rsidRDefault="00C661AA">
      <w:pPr>
        <w:ind w:right="14"/>
        <w:jc w:val="both"/>
        <w:rPr>
          <w:rFonts w:ascii="Arial" w:hAnsi="Arial"/>
          <w:sz w:val="22"/>
        </w:rPr>
      </w:pPr>
    </w:p>
    <w:p w14:paraId="27ACEF87" w14:textId="30B08386" w:rsidR="00C661AA" w:rsidRDefault="00C661AA" w:rsidP="00303F26">
      <w:pPr>
        <w:numPr>
          <w:ilvl w:val="2"/>
          <w:numId w:val="2"/>
        </w:numPr>
        <w:ind w:right="14"/>
        <w:jc w:val="both"/>
        <w:rPr>
          <w:rFonts w:ascii="Arial" w:hAnsi="Arial"/>
          <w:sz w:val="22"/>
        </w:rPr>
      </w:pPr>
      <w:r>
        <w:rPr>
          <w:rFonts w:ascii="Arial" w:hAnsi="Arial"/>
          <w:sz w:val="22"/>
        </w:rPr>
        <w:t xml:space="preserve">Performance measured against Annual Treasury </w:t>
      </w:r>
      <w:r w:rsidR="009268E2">
        <w:rPr>
          <w:rFonts w:ascii="Arial" w:hAnsi="Arial"/>
          <w:sz w:val="22"/>
        </w:rPr>
        <w:t xml:space="preserve">Management </w:t>
      </w:r>
      <w:r>
        <w:rPr>
          <w:rFonts w:ascii="Arial" w:hAnsi="Arial"/>
          <w:sz w:val="22"/>
        </w:rPr>
        <w:t>Strategy Statement targets.</w:t>
      </w:r>
    </w:p>
    <w:p w14:paraId="306DE735" w14:textId="77777777" w:rsidR="001A244E" w:rsidRDefault="001A244E" w:rsidP="001A244E">
      <w:pPr>
        <w:ind w:right="14"/>
        <w:jc w:val="both"/>
        <w:rPr>
          <w:rFonts w:ascii="Arial" w:hAnsi="Arial"/>
          <w:sz w:val="22"/>
        </w:rPr>
      </w:pPr>
    </w:p>
    <w:p w14:paraId="034BBBF1" w14:textId="77777777" w:rsidR="00C661AA" w:rsidRDefault="00C661AA" w:rsidP="00303F26">
      <w:pPr>
        <w:numPr>
          <w:ilvl w:val="2"/>
          <w:numId w:val="2"/>
        </w:numPr>
        <w:ind w:right="14"/>
        <w:jc w:val="both"/>
        <w:rPr>
          <w:rFonts w:ascii="Arial" w:hAnsi="Arial"/>
          <w:sz w:val="22"/>
        </w:rPr>
      </w:pPr>
      <w:r>
        <w:rPr>
          <w:rFonts w:ascii="Arial" w:hAnsi="Arial"/>
          <w:sz w:val="22"/>
        </w:rPr>
        <w:t>Compliance to CIPFA Code of Treasury Practice.</w:t>
      </w:r>
    </w:p>
    <w:p w14:paraId="0B75BE4F" w14:textId="77777777" w:rsidR="001A244E" w:rsidRDefault="001A244E" w:rsidP="001A244E">
      <w:pPr>
        <w:pStyle w:val="ListParagraph"/>
        <w:rPr>
          <w:rFonts w:ascii="Arial" w:hAnsi="Arial"/>
          <w:sz w:val="22"/>
        </w:rPr>
      </w:pPr>
    </w:p>
    <w:p w14:paraId="3F128131" w14:textId="77777777" w:rsidR="00C661AA" w:rsidRDefault="00C661AA" w:rsidP="00303F26">
      <w:pPr>
        <w:numPr>
          <w:ilvl w:val="2"/>
          <w:numId w:val="2"/>
        </w:numPr>
        <w:ind w:right="14"/>
        <w:jc w:val="both"/>
        <w:rPr>
          <w:rFonts w:ascii="Arial" w:hAnsi="Arial"/>
          <w:sz w:val="22"/>
        </w:rPr>
      </w:pPr>
      <w:r>
        <w:rPr>
          <w:rFonts w:ascii="Arial" w:hAnsi="Arial"/>
          <w:sz w:val="22"/>
        </w:rPr>
        <w:t>Expenses contained within approved budget.</w:t>
      </w:r>
    </w:p>
    <w:p w14:paraId="43F310E1" w14:textId="77777777" w:rsidR="00D32FE4" w:rsidRDefault="00D32FE4">
      <w:pPr>
        <w:ind w:right="14"/>
        <w:jc w:val="both"/>
        <w:rPr>
          <w:rFonts w:ascii="Arial" w:hAnsi="Arial"/>
          <w:sz w:val="22"/>
        </w:rPr>
      </w:pPr>
    </w:p>
    <w:p w14:paraId="5EDB5B5B" w14:textId="77777777" w:rsidR="00C661AA" w:rsidRDefault="00C661AA" w:rsidP="00303F26">
      <w:pPr>
        <w:numPr>
          <w:ilvl w:val="1"/>
          <w:numId w:val="5"/>
        </w:numPr>
        <w:tabs>
          <w:tab w:val="num" w:pos="709"/>
        </w:tabs>
        <w:ind w:left="709" w:right="14" w:hanging="709"/>
        <w:jc w:val="both"/>
        <w:rPr>
          <w:rFonts w:ascii="Arial" w:hAnsi="Arial"/>
          <w:b/>
          <w:sz w:val="22"/>
        </w:rPr>
      </w:pPr>
      <w:r>
        <w:rPr>
          <w:rFonts w:ascii="Arial" w:hAnsi="Arial"/>
          <w:b/>
          <w:sz w:val="22"/>
        </w:rPr>
        <w:t>BENCHMARKS AND CALCULATION METHODOLOGY</w:t>
      </w:r>
    </w:p>
    <w:p w14:paraId="204CA72C" w14:textId="77777777" w:rsidR="00C661AA" w:rsidRDefault="00C661AA">
      <w:pPr>
        <w:ind w:right="14"/>
        <w:jc w:val="both"/>
        <w:rPr>
          <w:rFonts w:ascii="Arial" w:hAnsi="Arial"/>
          <w:b/>
          <w:sz w:val="22"/>
        </w:rPr>
      </w:pPr>
    </w:p>
    <w:p w14:paraId="37B61927" w14:textId="77777777" w:rsidR="00C661AA" w:rsidRDefault="00C661AA" w:rsidP="00303F26">
      <w:pPr>
        <w:numPr>
          <w:ilvl w:val="2"/>
          <w:numId w:val="5"/>
        </w:numPr>
        <w:ind w:right="14"/>
        <w:jc w:val="both"/>
        <w:rPr>
          <w:rFonts w:ascii="Arial" w:hAnsi="Arial"/>
          <w:b/>
          <w:sz w:val="22"/>
        </w:rPr>
      </w:pPr>
      <w:r>
        <w:rPr>
          <w:rFonts w:ascii="Arial" w:hAnsi="Arial"/>
          <w:b/>
          <w:sz w:val="22"/>
        </w:rPr>
        <w:t>Debt management</w:t>
      </w:r>
    </w:p>
    <w:p w14:paraId="5FEFC2A9" w14:textId="77777777" w:rsidR="00C661AA" w:rsidRDefault="00C661AA">
      <w:pPr>
        <w:ind w:left="709" w:right="14"/>
        <w:jc w:val="both"/>
        <w:rPr>
          <w:rFonts w:ascii="Arial" w:hAnsi="Arial"/>
          <w:sz w:val="22"/>
        </w:rPr>
      </w:pPr>
    </w:p>
    <w:p w14:paraId="0C0BB0E7" w14:textId="77777777" w:rsidR="00C0049C" w:rsidRDefault="00C661AA" w:rsidP="00303F26">
      <w:pPr>
        <w:numPr>
          <w:ilvl w:val="0"/>
          <w:numId w:val="39"/>
        </w:numPr>
        <w:jc w:val="both"/>
        <w:rPr>
          <w:rFonts w:ascii="Arial" w:hAnsi="Arial"/>
          <w:sz w:val="22"/>
          <w:szCs w:val="22"/>
        </w:rPr>
      </w:pPr>
      <w:r w:rsidRPr="00C0049C">
        <w:rPr>
          <w:rFonts w:ascii="Arial" w:hAnsi="Arial"/>
          <w:sz w:val="22"/>
          <w:szCs w:val="22"/>
        </w:rPr>
        <w:t>Average rate on all external debt</w:t>
      </w:r>
      <w:r w:rsidR="001A244E" w:rsidRPr="00C0049C">
        <w:rPr>
          <w:rFonts w:ascii="Arial" w:hAnsi="Arial"/>
          <w:sz w:val="22"/>
          <w:szCs w:val="22"/>
        </w:rPr>
        <w:t>;</w:t>
      </w:r>
    </w:p>
    <w:p w14:paraId="378E49C9" w14:textId="77777777" w:rsidR="00C0049C" w:rsidRDefault="00C661AA" w:rsidP="00303F26">
      <w:pPr>
        <w:numPr>
          <w:ilvl w:val="0"/>
          <w:numId w:val="39"/>
        </w:numPr>
        <w:jc w:val="both"/>
        <w:rPr>
          <w:rFonts w:ascii="Arial" w:hAnsi="Arial"/>
          <w:sz w:val="22"/>
          <w:szCs w:val="22"/>
        </w:rPr>
      </w:pPr>
      <w:r w:rsidRPr="00C0049C">
        <w:rPr>
          <w:rFonts w:ascii="Arial" w:hAnsi="Arial"/>
          <w:sz w:val="22"/>
        </w:rPr>
        <w:t>Average rate on external debt borrowed in previous financial year</w:t>
      </w:r>
      <w:r w:rsidR="001A244E" w:rsidRPr="00C0049C">
        <w:rPr>
          <w:rFonts w:ascii="Arial" w:hAnsi="Arial"/>
          <w:sz w:val="22"/>
        </w:rPr>
        <w:t>;</w:t>
      </w:r>
    </w:p>
    <w:p w14:paraId="68B182E0" w14:textId="77777777" w:rsidR="00C0049C" w:rsidRDefault="00C661AA" w:rsidP="00303F26">
      <w:pPr>
        <w:numPr>
          <w:ilvl w:val="0"/>
          <w:numId w:val="39"/>
        </w:numPr>
        <w:jc w:val="both"/>
        <w:rPr>
          <w:rFonts w:ascii="Arial" w:hAnsi="Arial"/>
          <w:sz w:val="22"/>
          <w:szCs w:val="22"/>
        </w:rPr>
      </w:pPr>
      <w:r w:rsidRPr="00C0049C">
        <w:rPr>
          <w:rFonts w:ascii="Arial" w:hAnsi="Arial"/>
          <w:sz w:val="22"/>
        </w:rPr>
        <w:t>Average rate on internal borrowing</w:t>
      </w:r>
      <w:r w:rsidR="001A244E" w:rsidRPr="00C0049C">
        <w:rPr>
          <w:rFonts w:ascii="Arial" w:hAnsi="Arial"/>
          <w:sz w:val="22"/>
        </w:rPr>
        <w:t>;</w:t>
      </w:r>
    </w:p>
    <w:p w14:paraId="7CF6C9ED" w14:textId="77777777" w:rsidR="00C0049C" w:rsidRDefault="00C661AA" w:rsidP="00303F26">
      <w:pPr>
        <w:numPr>
          <w:ilvl w:val="0"/>
          <w:numId w:val="39"/>
        </w:numPr>
        <w:jc w:val="both"/>
        <w:rPr>
          <w:rFonts w:ascii="Arial" w:hAnsi="Arial"/>
          <w:sz w:val="22"/>
          <w:szCs w:val="22"/>
        </w:rPr>
      </w:pPr>
      <w:r w:rsidRPr="00C0049C">
        <w:rPr>
          <w:rFonts w:ascii="Arial" w:hAnsi="Arial"/>
          <w:sz w:val="22"/>
        </w:rPr>
        <w:t>Average period to maturity of external debt</w:t>
      </w:r>
      <w:r w:rsidR="001A244E" w:rsidRPr="00C0049C">
        <w:rPr>
          <w:rFonts w:ascii="Arial" w:hAnsi="Arial"/>
          <w:sz w:val="22"/>
        </w:rPr>
        <w:t>;</w:t>
      </w:r>
    </w:p>
    <w:p w14:paraId="22AD8149" w14:textId="77777777" w:rsidR="00C0049C" w:rsidRDefault="00C661AA" w:rsidP="00303F26">
      <w:pPr>
        <w:numPr>
          <w:ilvl w:val="0"/>
          <w:numId w:val="39"/>
        </w:numPr>
        <w:jc w:val="both"/>
        <w:rPr>
          <w:rFonts w:ascii="Arial" w:hAnsi="Arial"/>
          <w:sz w:val="22"/>
          <w:szCs w:val="22"/>
        </w:rPr>
      </w:pPr>
      <w:r w:rsidRPr="00C0049C">
        <w:rPr>
          <w:rFonts w:ascii="Arial" w:hAnsi="Arial"/>
          <w:sz w:val="22"/>
        </w:rPr>
        <w:lastRenderedPageBreak/>
        <w:t>Average period to maturity of new loans in previous year</w:t>
      </w:r>
      <w:r w:rsidR="001A244E" w:rsidRPr="00C0049C">
        <w:rPr>
          <w:rFonts w:ascii="Arial" w:hAnsi="Arial"/>
          <w:sz w:val="22"/>
        </w:rPr>
        <w:t>; and</w:t>
      </w:r>
    </w:p>
    <w:p w14:paraId="75458E7B" w14:textId="77777777" w:rsidR="00C661AA" w:rsidRPr="00C0049C" w:rsidRDefault="00C661AA" w:rsidP="00303F26">
      <w:pPr>
        <w:numPr>
          <w:ilvl w:val="0"/>
          <w:numId w:val="39"/>
        </w:numPr>
        <w:jc w:val="both"/>
        <w:rPr>
          <w:rFonts w:ascii="Arial" w:hAnsi="Arial"/>
          <w:sz w:val="22"/>
          <w:szCs w:val="22"/>
        </w:rPr>
      </w:pPr>
      <w:r w:rsidRPr="00C0049C">
        <w:rPr>
          <w:rFonts w:ascii="Arial" w:hAnsi="Arial"/>
          <w:sz w:val="22"/>
        </w:rPr>
        <w:t>Comparison with UK average for public sector bodies</w:t>
      </w:r>
      <w:r w:rsidR="001A244E" w:rsidRPr="00C0049C">
        <w:rPr>
          <w:rFonts w:ascii="Arial" w:hAnsi="Arial"/>
          <w:sz w:val="22"/>
        </w:rPr>
        <w:t>.</w:t>
      </w:r>
    </w:p>
    <w:p w14:paraId="0877F109" w14:textId="77777777" w:rsidR="00C661AA" w:rsidRDefault="00C661AA" w:rsidP="00525F96">
      <w:pPr>
        <w:tabs>
          <w:tab w:val="num" w:pos="709"/>
        </w:tabs>
        <w:ind w:left="1440" w:right="14"/>
        <w:jc w:val="both"/>
        <w:rPr>
          <w:rFonts w:ascii="Arial" w:hAnsi="Arial"/>
          <w:sz w:val="22"/>
        </w:rPr>
      </w:pPr>
    </w:p>
    <w:p w14:paraId="7C668C8E" w14:textId="77777777" w:rsidR="00C661AA" w:rsidRDefault="00C661AA" w:rsidP="00303F26">
      <w:pPr>
        <w:numPr>
          <w:ilvl w:val="2"/>
          <w:numId w:val="5"/>
        </w:numPr>
        <w:ind w:right="14"/>
        <w:jc w:val="both"/>
        <w:rPr>
          <w:rFonts w:ascii="Arial" w:hAnsi="Arial"/>
          <w:b/>
          <w:sz w:val="22"/>
        </w:rPr>
      </w:pPr>
      <w:r>
        <w:rPr>
          <w:rFonts w:ascii="Arial" w:hAnsi="Arial"/>
          <w:b/>
          <w:sz w:val="22"/>
        </w:rPr>
        <w:t>Investment.</w:t>
      </w:r>
    </w:p>
    <w:p w14:paraId="052B1CD3" w14:textId="77777777" w:rsidR="00C661AA" w:rsidRDefault="00C661AA">
      <w:pPr>
        <w:tabs>
          <w:tab w:val="left" w:pos="709"/>
          <w:tab w:val="left" w:pos="851"/>
          <w:tab w:val="left" w:pos="2127"/>
        </w:tabs>
        <w:ind w:right="9"/>
        <w:jc w:val="both"/>
        <w:rPr>
          <w:rFonts w:ascii="Arial" w:hAnsi="Arial"/>
          <w:color w:val="000000"/>
          <w:sz w:val="22"/>
        </w:rPr>
      </w:pPr>
    </w:p>
    <w:p w14:paraId="61FD7A3B" w14:textId="53942669" w:rsidR="00C661AA" w:rsidRPr="00C0049C" w:rsidRDefault="00C661AA" w:rsidP="00303F26">
      <w:pPr>
        <w:numPr>
          <w:ilvl w:val="0"/>
          <w:numId w:val="72"/>
        </w:numPr>
        <w:jc w:val="both"/>
        <w:rPr>
          <w:rFonts w:ascii="Arial" w:hAnsi="Arial"/>
          <w:sz w:val="22"/>
          <w:szCs w:val="22"/>
        </w:rPr>
      </w:pPr>
      <w:r w:rsidRPr="00C0049C">
        <w:rPr>
          <w:rFonts w:ascii="Arial" w:hAnsi="Arial"/>
          <w:sz w:val="22"/>
          <w:szCs w:val="22"/>
        </w:rPr>
        <w:t xml:space="preserve">The performance of </w:t>
      </w:r>
      <w:r w:rsidR="00E157A6" w:rsidRPr="00C0049C">
        <w:rPr>
          <w:rFonts w:ascii="Arial" w:hAnsi="Arial"/>
          <w:sz w:val="22"/>
          <w:szCs w:val="22"/>
        </w:rPr>
        <w:t>in-house</w:t>
      </w:r>
      <w:r w:rsidRPr="00C0049C">
        <w:rPr>
          <w:rFonts w:ascii="Arial" w:hAnsi="Arial"/>
          <w:sz w:val="22"/>
          <w:szCs w:val="22"/>
        </w:rPr>
        <w:t xml:space="preserve"> investment earnings will be measured against the</w:t>
      </w:r>
      <w:r w:rsidR="000C2E37">
        <w:rPr>
          <w:rFonts w:ascii="Arial" w:hAnsi="Arial"/>
          <w:sz w:val="22"/>
          <w:szCs w:val="22"/>
        </w:rPr>
        <w:t xml:space="preserve"> </w:t>
      </w:r>
      <w:r w:rsidR="00A836C2">
        <w:rPr>
          <w:rFonts w:ascii="Arial" w:hAnsi="Arial"/>
          <w:sz w:val="22"/>
          <w:szCs w:val="22"/>
        </w:rPr>
        <w:t xml:space="preserve">average </w:t>
      </w:r>
      <w:r w:rsidR="000C2E37">
        <w:rPr>
          <w:rFonts w:ascii="Arial" w:hAnsi="Arial"/>
          <w:sz w:val="22"/>
          <w:szCs w:val="22"/>
        </w:rPr>
        <w:t>SONIA</w:t>
      </w:r>
      <w:r w:rsidR="002C2FFC" w:rsidRPr="00C0049C">
        <w:rPr>
          <w:rFonts w:ascii="Arial" w:hAnsi="Arial"/>
          <w:sz w:val="22"/>
          <w:szCs w:val="22"/>
        </w:rPr>
        <w:t xml:space="preserve"> rate.</w:t>
      </w:r>
    </w:p>
    <w:p w14:paraId="54471062" w14:textId="77777777" w:rsidR="00C661AA" w:rsidRDefault="00C661AA">
      <w:pPr>
        <w:pageBreakBefore/>
        <w:ind w:right="14"/>
        <w:jc w:val="both"/>
        <w:rPr>
          <w:rFonts w:ascii="Arial" w:hAnsi="Arial"/>
          <w:b/>
          <w:sz w:val="28"/>
        </w:rPr>
      </w:pPr>
      <w:r>
        <w:rPr>
          <w:rFonts w:ascii="Arial" w:hAnsi="Arial"/>
          <w:b/>
          <w:sz w:val="28"/>
        </w:rPr>
        <w:lastRenderedPageBreak/>
        <w:t>TMP 3 DECISION-MAKING AND ANALYSIS</w:t>
      </w:r>
    </w:p>
    <w:p w14:paraId="454C6F78" w14:textId="77777777" w:rsidR="00C661AA" w:rsidRDefault="00C661AA">
      <w:pPr>
        <w:ind w:right="9"/>
        <w:jc w:val="both"/>
        <w:rPr>
          <w:rFonts w:ascii="Arial" w:hAnsi="Arial"/>
          <w:sz w:val="22"/>
        </w:rPr>
      </w:pPr>
    </w:p>
    <w:p w14:paraId="205D2FB4" w14:textId="77777777" w:rsidR="00C661AA" w:rsidRDefault="00C661AA" w:rsidP="00303F26">
      <w:pPr>
        <w:numPr>
          <w:ilvl w:val="1"/>
          <w:numId w:val="3"/>
        </w:numPr>
        <w:ind w:right="14"/>
        <w:jc w:val="both"/>
        <w:rPr>
          <w:rFonts w:ascii="Arial" w:hAnsi="Arial"/>
          <w:b/>
          <w:sz w:val="22"/>
        </w:rPr>
      </w:pPr>
      <w:r>
        <w:rPr>
          <w:rFonts w:ascii="Arial" w:hAnsi="Arial"/>
          <w:b/>
          <w:sz w:val="22"/>
        </w:rPr>
        <w:t>FUNDING, BORROWING, LENDING, AND NEW INSTRUMENTS/TECHNIQUES:</w:t>
      </w:r>
    </w:p>
    <w:p w14:paraId="31FBCF74" w14:textId="77777777" w:rsidR="00C661AA" w:rsidRDefault="00C661AA">
      <w:pPr>
        <w:ind w:right="14"/>
        <w:jc w:val="both"/>
        <w:rPr>
          <w:rFonts w:ascii="Arial" w:hAnsi="Arial"/>
          <w:b/>
          <w:sz w:val="22"/>
        </w:rPr>
      </w:pPr>
    </w:p>
    <w:p w14:paraId="24525E6C" w14:textId="77777777" w:rsidR="00C661AA" w:rsidRDefault="00C661AA" w:rsidP="00303F26">
      <w:pPr>
        <w:numPr>
          <w:ilvl w:val="2"/>
          <w:numId w:val="3"/>
        </w:numPr>
        <w:ind w:right="14"/>
        <w:jc w:val="both"/>
        <w:rPr>
          <w:rFonts w:ascii="Arial" w:hAnsi="Arial"/>
          <w:b/>
          <w:sz w:val="22"/>
        </w:rPr>
      </w:pPr>
      <w:r>
        <w:rPr>
          <w:rFonts w:ascii="Arial" w:hAnsi="Arial"/>
          <w:b/>
          <w:sz w:val="22"/>
        </w:rPr>
        <w:t>Records to be kept</w:t>
      </w:r>
    </w:p>
    <w:p w14:paraId="06FD2171" w14:textId="77777777" w:rsidR="00C661AA" w:rsidRDefault="00C661AA">
      <w:pPr>
        <w:ind w:right="14"/>
        <w:jc w:val="both"/>
        <w:rPr>
          <w:rFonts w:ascii="Arial" w:hAnsi="Arial"/>
          <w:b/>
          <w:sz w:val="22"/>
        </w:rPr>
      </w:pPr>
    </w:p>
    <w:p w14:paraId="37F8951D" w14:textId="77777777" w:rsidR="00C661AA" w:rsidRDefault="001E0101" w:rsidP="001E0101">
      <w:pPr>
        <w:ind w:left="720" w:right="14" w:hanging="720"/>
        <w:jc w:val="both"/>
        <w:rPr>
          <w:rFonts w:ascii="Arial" w:hAnsi="Arial"/>
          <w:sz w:val="22"/>
        </w:rPr>
      </w:pPr>
      <w:r>
        <w:rPr>
          <w:rFonts w:ascii="Arial" w:hAnsi="Arial"/>
          <w:sz w:val="22"/>
        </w:rPr>
        <w:t>3.1.2</w:t>
      </w:r>
      <w:r>
        <w:rPr>
          <w:rFonts w:ascii="Arial" w:hAnsi="Arial"/>
          <w:sz w:val="22"/>
        </w:rPr>
        <w:tab/>
      </w:r>
      <w:r w:rsidR="00C661AA">
        <w:rPr>
          <w:rFonts w:ascii="Arial" w:hAnsi="Arial"/>
          <w:sz w:val="22"/>
        </w:rPr>
        <w:t xml:space="preserve">The </w:t>
      </w:r>
      <w:r w:rsidR="001A244E">
        <w:rPr>
          <w:rFonts w:ascii="Arial" w:hAnsi="Arial"/>
          <w:sz w:val="22"/>
        </w:rPr>
        <w:t xml:space="preserve">Finance Department maintains </w:t>
      </w:r>
      <w:r w:rsidR="00C661AA">
        <w:rPr>
          <w:rFonts w:ascii="Arial" w:hAnsi="Arial"/>
          <w:sz w:val="22"/>
        </w:rPr>
        <w:t xml:space="preserve">a treasury management spreadsheet. </w:t>
      </w:r>
      <w:r w:rsidR="001A6711">
        <w:rPr>
          <w:rFonts w:ascii="Arial" w:hAnsi="Arial"/>
          <w:sz w:val="22"/>
        </w:rPr>
        <w:t xml:space="preserve"> </w:t>
      </w:r>
      <w:r w:rsidR="00C661AA">
        <w:rPr>
          <w:rFonts w:ascii="Arial" w:hAnsi="Arial"/>
          <w:sz w:val="22"/>
        </w:rPr>
        <w:t xml:space="preserve">All loan transactions and investments are recorded using this system. </w:t>
      </w:r>
    </w:p>
    <w:p w14:paraId="567D41B1" w14:textId="77777777" w:rsidR="00C661AA" w:rsidRDefault="00C661AA">
      <w:pPr>
        <w:ind w:left="720" w:right="14"/>
        <w:jc w:val="both"/>
        <w:rPr>
          <w:rFonts w:ascii="Arial" w:hAnsi="Arial"/>
          <w:sz w:val="22"/>
        </w:rPr>
      </w:pPr>
    </w:p>
    <w:p w14:paraId="1E4DFA12" w14:textId="77777777" w:rsidR="00C661AA" w:rsidRPr="001E0101" w:rsidRDefault="00C661AA" w:rsidP="00303F26">
      <w:pPr>
        <w:pStyle w:val="ListParagraph"/>
        <w:numPr>
          <w:ilvl w:val="2"/>
          <w:numId w:val="3"/>
        </w:numPr>
        <w:ind w:right="14"/>
        <w:jc w:val="both"/>
        <w:rPr>
          <w:rFonts w:ascii="Arial" w:hAnsi="Arial"/>
          <w:sz w:val="22"/>
        </w:rPr>
      </w:pPr>
      <w:r w:rsidRPr="001E0101">
        <w:rPr>
          <w:rFonts w:ascii="Arial" w:hAnsi="Arial"/>
          <w:sz w:val="22"/>
        </w:rPr>
        <w:t>The following records will be used relative to each loan or investment:</w:t>
      </w:r>
    </w:p>
    <w:p w14:paraId="307F450E" w14:textId="77777777" w:rsidR="00C661AA" w:rsidRDefault="00C661AA">
      <w:pPr>
        <w:ind w:left="720" w:right="14"/>
        <w:jc w:val="both"/>
        <w:rPr>
          <w:rFonts w:ascii="Arial" w:hAnsi="Arial"/>
          <w:sz w:val="22"/>
        </w:rPr>
      </w:pPr>
    </w:p>
    <w:p w14:paraId="1D88ECA0" w14:textId="77777777" w:rsidR="001E0101" w:rsidRDefault="001A244E" w:rsidP="00303F26">
      <w:pPr>
        <w:numPr>
          <w:ilvl w:val="0"/>
          <w:numId w:val="40"/>
        </w:numPr>
        <w:jc w:val="both"/>
        <w:rPr>
          <w:rFonts w:ascii="Arial" w:hAnsi="Arial"/>
          <w:sz w:val="22"/>
          <w:szCs w:val="22"/>
        </w:rPr>
      </w:pPr>
      <w:r w:rsidRPr="001E0101">
        <w:rPr>
          <w:rFonts w:ascii="Arial" w:hAnsi="Arial"/>
          <w:sz w:val="22"/>
          <w:szCs w:val="22"/>
        </w:rPr>
        <w:t>Daily cash projections;</w:t>
      </w:r>
    </w:p>
    <w:p w14:paraId="28EA74FE" w14:textId="77777777" w:rsidR="001E0101" w:rsidRDefault="001A244E" w:rsidP="00303F26">
      <w:pPr>
        <w:numPr>
          <w:ilvl w:val="0"/>
          <w:numId w:val="40"/>
        </w:numPr>
        <w:jc w:val="both"/>
        <w:rPr>
          <w:rFonts w:ascii="Arial" w:hAnsi="Arial"/>
          <w:sz w:val="22"/>
          <w:szCs w:val="22"/>
        </w:rPr>
      </w:pPr>
      <w:r w:rsidRPr="001E0101">
        <w:rPr>
          <w:rFonts w:ascii="Arial" w:hAnsi="Arial"/>
          <w:sz w:val="22"/>
        </w:rPr>
        <w:t>Telephone and email rates;</w:t>
      </w:r>
    </w:p>
    <w:p w14:paraId="4596F6F6" w14:textId="77777777" w:rsidR="001E0101" w:rsidRDefault="00C661AA" w:rsidP="00303F26">
      <w:pPr>
        <w:numPr>
          <w:ilvl w:val="0"/>
          <w:numId w:val="40"/>
        </w:numPr>
        <w:jc w:val="both"/>
        <w:rPr>
          <w:rFonts w:ascii="Arial" w:hAnsi="Arial"/>
          <w:sz w:val="22"/>
          <w:szCs w:val="22"/>
        </w:rPr>
      </w:pPr>
      <w:r w:rsidRPr="001E0101">
        <w:rPr>
          <w:rFonts w:ascii="Arial" w:hAnsi="Arial"/>
          <w:sz w:val="22"/>
        </w:rPr>
        <w:t>Dealing slips for all money market transa</w:t>
      </w:r>
      <w:r w:rsidR="001A244E" w:rsidRPr="001E0101">
        <w:rPr>
          <w:rFonts w:ascii="Arial" w:hAnsi="Arial"/>
          <w:sz w:val="22"/>
        </w:rPr>
        <w:t>ctions – including rate changes;</w:t>
      </w:r>
    </w:p>
    <w:p w14:paraId="4B8D082B" w14:textId="77777777" w:rsidR="001E0101" w:rsidRDefault="001A244E" w:rsidP="00303F26">
      <w:pPr>
        <w:numPr>
          <w:ilvl w:val="0"/>
          <w:numId w:val="40"/>
        </w:numPr>
        <w:jc w:val="both"/>
        <w:rPr>
          <w:rFonts w:ascii="Arial" w:hAnsi="Arial"/>
          <w:sz w:val="22"/>
          <w:szCs w:val="22"/>
        </w:rPr>
      </w:pPr>
      <w:r w:rsidRPr="001E0101">
        <w:rPr>
          <w:rFonts w:ascii="Arial" w:hAnsi="Arial"/>
          <w:sz w:val="22"/>
        </w:rPr>
        <w:t>PWLB loan schedules;</w:t>
      </w:r>
    </w:p>
    <w:p w14:paraId="7C7F3A6D" w14:textId="77777777" w:rsidR="001E0101" w:rsidRDefault="001A244E" w:rsidP="00303F26">
      <w:pPr>
        <w:numPr>
          <w:ilvl w:val="0"/>
          <w:numId w:val="40"/>
        </w:numPr>
        <w:jc w:val="both"/>
        <w:rPr>
          <w:rFonts w:ascii="Arial" w:hAnsi="Arial"/>
          <w:sz w:val="22"/>
          <w:szCs w:val="22"/>
        </w:rPr>
      </w:pPr>
      <w:r w:rsidRPr="001E0101">
        <w:rPr>
          <w:rFonts w:ascii="Arial" w:hAnsi="Arial"/>
          <w:sz w:val="22"/>
        </w:rPr>
        <w:t>Temporary loan receipts;</w:t>
      </w:r>
    </w:p>
    <w:p w14:paraId="37F15B83" w14:textId="77777777" w:rsidR="001E0101" w:rsidRDefault="001A244E" w:rsidP="00303F26">
      <w:pPr>
        <w:numPr>
          <w:ilvl w:val="0"/>
          <w:numId w:val="40"/>
        </w:numPr>
        <w:jc w:val="both"/>
        <w:rPr>
          <w:rFonts w:ascii="Arial" w:hAnsi="Arial"/>
          <w:sz w:val="22"/>
          <w:szCs w:val="22"/>
        </w:rPr>
      </w:pPr>
      <w:r w:rsidRPr="001E0101">
        <w:rPr>
          <w:rFonts w:ascii="Arial" w:hAnsi="Arial"/>
          <w:sz w:val="22"/>
        </w:rPr>
        <w:t>Market bond certificates;</w:t>
      </w:r>
    </w:p>
    <w:p w14:paraId="41508A6E" w14:textId="77777777" w:rsidR="001E0101" w:rsidRDefault="001A244E" w:rsidP="00303F26">
      <w:pPr>
        <w:numPr>
          <w:ilvl w:val="0"/>
          <w:numId w:val="40"/>
        </w:numPr>
        <w:jc w:val="both"/>
        <w:rPr>
          <w:rFonts w:ascii="Arial" w:hAnsi="Arial"/>
          <w:sz w:val="22"/>
          <w:szCs w:val="22"/>
        </w:rPr>
      </w:pPr>
      <w:r w:rsidRPr="001E0101">
        <w:rPr>
          <w:rFonts w:ascii="Arial" w:hAnsi="Arial"/>
          <w:sz w:val="22"/>
        </w:rPr>
        <w:t>Special loan certificates; and</w:t>
      </w:r>
    </w:p>
    <w:p w14:paraId="49DB6FA2" w14:textId="77777777" w:rsidR="00C661AA" w:rsidRPr="001E0101" w:rsidRDefault="00C661AA" w:rsidP="00303F26">
      <w:pPr>
        <w:numPr>
          <w:ilvl w:val="0"/>
          <w:numId w:val="40"/>
        </w:numPr>
        <w:jc w:val="both"/>
        <w:rPr>
          <w:rFonts w:ascii="Arial" w:hAnsi="Arial"/>
          <w:sz w:val="22"/>
          <w:szCs w:val="22"/>
        </w:rPr>
      </w:pPr>
      <w:r w:rsidRPr="001E0101">
        <w:rPr>
          <w:rFonts w:ascii="Arial" w:hAnsi="Arial"/>
          <w:sz w:val="22"/>
        </w:rPr>
        <w:t>Brokers confirmations for deposits/investments</w:t>
      </w:r>
      <w:r w:rsidR="001A244E" w:rsidRPr="001E0101">
        <w:rPr>
          <w:rFonts w:ascii="Arial" w:hAnsi="Arial"/>
          <w:sz w:val="22"/>
        </w:rPr>
        <w:t>.</w:t>
      </w:r>
    </w:p>
    <w:p w14:paraId="0256733F" w14:textId="77777777" w:rsidR="00C661AA" w:rsidRDefault="00C661AA">
      <w:pPr>
        <w:ind w:right="14" w:firstLine="720"/>
        <w:jc w:val="both"/>
        <w:rPr>
          <w:rFonts w:ascii="Arial" w:hAnsi="Arial"/>
          <w:sz w:val="22"/>
        </w:rPr>
      </w:pPr>
      <w:r>
        <w:rPr>
          <w:rFonts w:ascii="Arial" w:hAnsi="Arial"/>
          <w:sz w:val="22"/>
        </w:rPr>
        <w:tab/>
      </w:r>
    </w:p>
    <w:p w14:paraId="498FDFC0" w14:textId="77777777" w:rsidR="00C661AA" w:rsidRDefault="001E0101" w:rsidP="001E0101">
      <w:pPr>
        <w:ind w:right="14"/>
        <w:jc w:val="both"/>
        <w:rPr>
          <w:rFonts w:ascii="Arial" w:hAnsi="Arial"/>
          <w:b/>
          <w:sz w:val="22"/>
        </w:rPr>
      </w:pPr>
      <w:r>
        <w:rPr>
          <w:rFonts w:ascii="Arial" w:hAnsi="Arial"/>
          <w:b/>
          <w:sz w:val="22"/>
        </w:rPr>
        <w:t>3.2</w:t>
      </w:r>
      <w:r>
        <w:rPr>
          <w:rFonts w:ascii="Arial" w:hAnsi="Arial"/>
          <w:b/>
          <w:sz w:val="22"/>
        </w:rPr>
        <w:tab/>
      </w:r>
      <w:r w:rsidR="00C661AA">
        <w:rPr>
          <w:rFonts w:ascii="Arial" w:hAnsi="Arial"/>
          <w:b/>
          <w:sz w:val="22"/>
        </w:rPr>
        <w:t>Processes to be pursued</w:t>
      </w:r>
    </w:p>
    <w:p w14:paraId="2F879482" w14:textId="77777777" w:rsidR="00C661AA" w:rsidRDefault="00C661AA">
      <w:pPr>
        <w:ind w:right="14"/>
        <w:jc w:val="both"/>
        <w:rPr>
          <w:rFonts w:ascii="Arial" w:hAnsi="Arial"/>
          <w:b/>
          <w:sz w:val="22"/>
        </w:rPr>
      </w:pPr>
    </w:p>
    <w:p w14:paraId="7F58FBD7" w14:textId="77777777" w:rsidR="00C661AA" w:rsidRDefault="001A244E" w:rsidP="00303F26">
      <w:pPr>
        <w:numPr>
          <w:ilvl w:val="0"/>
          <w:numId w:val="20"/>
        </w:numPr>
        <w:ind w:right="14"/>
        <w:jc w:val="both"/>
        <w:rPr>
          <w:rFonts w:ascii="Arial" w:hAnsi="Arial"/>
          <w:sz w:val="22"/>
        </w:rPr>
      </w:pPr>
      <w:r>
        <w:rPr>
          <w:rFonts w:ascii="Arial" w:hAnsi="Arial"/>
          <w:sz w:val="22"/>
        </w:rPr>
        <w:t>Cash flow analysis;</w:t>
      </w:r>
    </w:p>
    <w:p w14:paraId="13C2654A" w14:textId="77777777" w:rsidR="00C1563F" w:rsidRDefault="00C1563F" w:rsidP="00303F26">
      <w:pPr>
        <w:numPr>
          <w:ilvl w:val="0"/>
          <w:numId w:val="20"/>
        </w:numPr>
        <w:ind w:right="14"/>
        <w:jc w:val="both"/>
        <w:rPr>
          <w:rFonts w:ascii="Arial" w:hAnsi="Arial"/>
          <w:sz w:val="22"/>
        </w:rPr>
      </w:pPr>
      <w:r>
        <w:rPr>
          <w:rFonts w:ascii="Arial" w:hAnsi="Arial"/>
          <w:sz w:val="22"/>
        </w:rPr>
        <w:t>Maturity Analysis;</w:t>
      </w:r>
    </w:p>
    <w:p w14:paraId="23B476DD" w14:textId="77777777" w:rsidR="00C1563F" w:rsidRPr="005D192D" w:rsidRDefault="00C1563F" w:rsidP="00303F26">
      <w:pPr>
        <w:numPr>
          <w:ilvl w:val="0"/>
          <w:numId w:val="20"/>
        </w:numPr>
        <w:ind w:right="14"/>
        <w:jc w:val="both"/>
        <w:rPr>
          <w:rFonts w:ascii="Arial" w:hAnsi="Arial"/>
          <w:sz w:val="22"/>
        </w:rPr>
      </w:pPr>
      <w:r w:rsidRPr="005D192D">
        <w:rPr>
          <w:rFonts w:ascii="Arial" w:hAnsi="Arial"/>
          <w:sz w:val="22"/>
        </w:rPr>
        <w:t>Security Analysis;</w:t>
      </w:r>
    </w:p>
    <w:p w14:paraId="5D40D1DA" w14:textId="77777777" w:rsidR="00C1563F" w:rsidRPr="005D192D" w:rsidRDefault="00C1563F" w:rsidP="00303F26">
      <w:pPr>
        <w:numPr>
          <w:ilvl w:val="0"/>
          <w:numId w:val="20"/>
        </w:numPr>
        <w:ind w:right="14"/>
        <w:jc w:val="both"/>
        <w:rPr>
          <w:rFonts w:ascii="Arial" w:hAnsi="Arial"/>
          <w:sz w:val="22"/>
        </w:rPr>
      </w:pPr>
      <w:r w:rsidRPr="005D192D">
        <w:rPr>
          <w:rFonts w:ascii="Arial" w:hAnsi="Arial"/>
          <w:sz w:val="22"/>
        </w:rPr>
        <w:t>Liquidity Analysis (Weighted Average Life);</w:t>
      </w:r>
    </w:p>
    <w:p w14:paraId="1ABF82AC" w14:textId="77777777" w:rsidR="00C661AA" w:rsidRPr="005D192D" w:rsidRDefault="00C1563F" w:rsidP="00303F26">
      <w:pPr>
        <w:numPr>
          <w:ilvl w:val="0"/>
          <w:numId w:val="20"/>
        </w:numPr>
        <w:ind w:right="14"/>
        <w:jc w:val="both"/>
        <w:rPr>
          <w:rFonts w:ascii="Arial" w:hAnsi="Arial"/>
          <w:sz w:val="22"/>
        </w:rPr>
      </w:pPr>
      <w:r w:rsidRPr="005D192D">
        <w:rPr>
          <w:rFonts w:ascii="Arial" w:hAnsi="Arial"/>
          <w:sz w:val="22"/>
        </w:rPr>
        <w:t>Yield Analysis;</w:t>
      </w:r>
    </w:p>
    <w:p w14:paraId="4004B83B" w14:textId="77777777" w:rsidR="00C661AA" w:rsidRDefault="00C661AA" w:rsidP="00303F26">
      <w:pPr>
        <w:numPr>
          <w:ilvl w:val="0"/>
          <w:numId w:val="20"/>
        </w:numPr>
        <w:ind w:right="14"/>
        <w:jc w:val="both"/>
        <w:rPr>
          <w:rFonts w:ascii="Arial" w:hAnsi="Arial"/>
          <w:sz w:val="22"/>
        </w:rPr>
      </w:pPr>
      <w:r>
        <w:rPr>
          <w:rFonts w:ascii="Arial" w:hAnsi="Arial"/>
          <w:sz w:val="22"/>
        </w:rPr>
        <w:t>Ledger reconciliations</w:t>
      </w:r>
      <w:r w:rsidR="001A244E">
        <w:rPr>
          <w:rFonts w:ascii="Arial" w:hAnsi="Arial"/>
          <w:sz w:val="22"/>
        </w:rPr>
        <w:t>;</w:t>
      </w:r>
    </w:p>
    <w:p w14:paraId="101C8EAC" w14:textId="77777777" w:rsidR="00C661AA" w:rsidRDefault="001A244E" w:rsidP="00303F26">
      <w:pPr>
        <w:numPr>
          <w:ilvl w:val="0"/>
          <w:numId w:val="20"/>
        </w:numPr>
        <w:ind w:right="14"/>
        <w:jc w:val="both"/>
        <w:rPr>
          <w:rFonts w:ascii="Arial" w:hAnsi="Arial"/>
          <w:sz w:val="22"/>
        </w:rPr>
      </w:pPr>
      <w:r>
        <w:rPr>
          <w:rFonts w:ascii="Arial" w:hAnsi="Arial"/>
          <w:sz w:val="22"/>
        </w:rPr>
        <w:t>Review of borrowing requirement;</w:t>
      </w:r>
    </w:p>
    <w:p w14:paraId="329A0ACB" w14:textId="77777777" w:rsidR="00C661AA" w:rsidRDefault="00C661AA" w:rsidP="00303F26">
      <w:pPr>
        <w:numPr>
          <w:ilvl w:val="0"/>
          <w:numId w:val="20"/>
        </w:numPr>
        <w:ind w:right="14"/>
        <w:jc w:val="both"/>
        <w:rPr>
          <w:rFonts w:ascii="Arial" w:hAnsi="Arial"/>
          <w:sz w:val="22"/>
        </w:rPr>
      </w:pPr>
      <w:r>
        <w:rPr>
          <w:rFonts w:ascii="Arial" w:hAnsi="Arial"/>
          <w:sz w:val="22"/>
        </w:rPr>
        <w:t>Monitoring of projected loan charg</w:t>
      </w:r>
      <w:r w:rsidR="001A244E">
        <w:rPr>
          <w:rFonts w:ascii="Arial" w:hAnsi="Arial"/>
          <w:sz w:val="22"/>
        </w:rPr>
        <w:t>es, interest and expenses costs;</w:t>
      </w:r>
    </w:p>
    <w:p w14:paraId="5A9CCAF6" w14:textId="77777777" w:rsidR="00C661AA" w:rsidRDefault="00C661AA" w:rsidP="00303F26">
      <w:pPr>
        <w:numPr>
          <w:ilvl w:val="0"/>
          <w:numId w:val="20"/>
        </w:numPr>
        <w:ind w:right="14"/>
        <w:jc w:val="both"/>
        <w:rPr>
          <w:rFonts w:ascii="Arial" w:hAnsi="Arial"/>
          <w:sz w:val="22"/>
        </w:rPr>
      </w:pPr>
      <w:r>
        <w:rPr>
          <w:rFonts w:ascii="Arial" w:hAnsi="Arial"/>
          <w:sz w:val="22"/>
        </w:rPr>
        <w:t>Collation of monthly performance information</w:t>
      </w:r>
      <w:r w:rsidR="001A244E">
        <w:rPr>
          <w:rFonts w:ascii="Arial" w:hAnsi="Arial"/>
          <w:sz w:val="22"/>
        </w:rPr>
        <w:t>; and</w:t>
      </w:r>
    </w:p>
    <w:p w14:paraId="4C232891" w14:textId="77777777" w:rsidR="00C661AA" w:rsidRDefault="00C661AA" w:rsidP="00303F26">
      <w:pPr>
        <w:numPr>
          <w:ilvl w:val="0"/>
          <w:numId w:val="20"/>
        </w:numPr>
        <w:ind w:right="14"/>
        <w:jc w:val="both"/>
        <w:rPr>
          <w:rFonts w:ascii="Arial" w:hAnsi="Arial"/>
          <w:sz w:val="22"/>
        </w:rPr>
      </w:pPr>
      <w:r>
        <w:rPr>
          <w:rFonts w:ascii="Arial" w:hAnsi="Arial"/>
          <w:sz w:val="22"/>
        </w:rPr>
        <w:t>Monitoring against Prudential Limits</w:t>
      </w:r>
      <w:r w:rsidR="001A244E">
        <w:rPr>
          <w:rFonts w:ascii="Arial" w:hAnsi="Arial"/>
          <w:sz w:val="22"/>
        </w:rPr>
        <w:t>.</w:t>
      </w:r>
    </w:p>
    <w:p w14:paraId="7BD81D69" w14:textId="77777777" w:rsidR="001E0101" w:rsidRDefault="001E0101" w:rsidP="001E0101">
      <w:pPr>
        <w:pStyle w:val="ListParagraph"/>
        <w:ind w:left="0" w:right="14"/>
        <w:jc w:val="both"/>
        <w:rPr>
          <w:rFonts w:ascii="Arial" w:hAnsi="Arial"/>
          <w:sz w:val="22"/>
        </w:rPr>
      </w:pPr>
    </w:p>
    <w:p w14:paraId="2CED4413" w14:textId="77777777" w:rsidR="00C661AA" w:rsidRPr="001E0101" w:rsidRDefault="001E0101" w:rsidP="001E0101">
      <w:pPr>
        <w:ind w:right="14"/>
        <w:jc w:val="both"/>
        <w:rPr>
          <w:rFonts w:ascii="Arial" w:hAnsi="Arial"/>
          <w:b/>
          <w:sz w:val="22"/>
        </w:rPr>
      </w:pPr>
      <w:r>
        <w:rPr>
          <w:rFonts w:ascii="Arial" w:hAnsi="Arial"/>
          <w:b/>
          <w:sz w:val="22"/>
        </w:rPr>
        <w:t>3.3</w:t>
      </w:r>
      <w:r>
        <w:rPr>
          <w:rFonts w:ascii="Arial" w:hAnsi="Arial"/>
          <w:b/>
          <w:sz w:val="22"/>
        </w:rPr>
        <w:tab/>
      </w:r>
      <w:r w:rsidR="00C661AA" w:rsidRPr="001E0101">
        <w:rPr>
          <w:rFonts w:ascii="Arial" w:hAnsi="Arial"/>
          <w:b/>
          <w:sz w:val="22"/>
        </w:rPr>
        <w:t>Issues to be addressed</w:t>
      </w:r>
    </w:p>
    <w:p w14:paraId="25595B5B" w14:textId="77777777" w:rsidR="00C661AA" w:rsidRDefault="00C661AA">
      <w:pPr>
        <w:ind w:right="14"/>
        <w:jc w:val="both"/>
        <w:rPr>
          <w:rFonts w:ascii="Arial" w:hAnsi="Arial"/>
          <w:b/>
          <w:sz w:val="22"/>
        </w:rPr>
      </w:pPr>
    </w:p>
    <w:p w14:paraId="70126C5A" w14:textId="77777777" w:rsidR="00C661AA" w:rsidRDefault="001E0101">
      <w:pPr>
        <w:ind w:right="9"/>
        <w:jc w:val="both"/>
        <w:rPr>
          <w:rFonts w:ascii="Arial" w:hAnsi="Arial"/>
          <w:b/>
          <w:sz w:val="22"/>
        </w:rPr>
      </w:pPr>
      <w:r>
        <w:rPr>
          <w:rFonts w:ascii="Arial" w:hAnsi="Arial"/>
          <w:b/>
          <w:sz w:val="22"/>
        </w:rPr>
        <w:t>3.3.1</w:t>
      </w:r>
      <w:r>
        <w:rPr>
          <w:rFonts w:ascii="Arial" w:hAnsi="Arial"/>
          <w:b/>
          <w:sz w:val="22"/>
        </w:rPr>
        <w:tab/>
      </w:r>
      <w:r w:rsidR="00C661AA">
        <w:rPr>
          <w:rFonts w:ascii="Arial" w:hAnsi="Arial"/>
          <w:b/>
          <w:sz w:val="22"/>
        </w:rPr>
        <w:t>In respect of every decision made the organisation will:</w:t>
      </w:r>
    </w:p>
    <w:p w14:paraId="0DD39EAD" w14:textId="77777777" w:rsidR="00C661AA" w:rsidRDefault="00C661AA">
      <w:pPr>
        <w:ind w:right="9"/>
        <w:jc w:val="both"/>
        <w:rPr>
          <w:rFonts w:ascii="Arial" w:hAnsi="Arial"/>
          <w:sz w:val="22"/>
        </w:rPr>
      </w:pPr>
    </w:p>
    <w:p w14:paraId="0A7B0E92" w14:textId="77777777" w:rsidR="001E0101" w:rsidRDefault="00C661AA" w:rsidP="00303F26">
      <w:pPr>
        <w:numPr>
          <w:ilvl w:val="0"/>
          <w:numId w:val="41"/>
        </w:numPr>
        <w:ind w:right="14"/>
        <w:jc w:val="both"/>
        <w:rPr>
          <w:rFonts w:ascii="Arial" w:hAnsi="Arial"/>
          <w:sz w:val="22"/>
        </w:rPr>
      </w:pPr>
      <w:r>
        <w:rPr>
          <w:rFonts w:ascii="Arial" w:hAnsi="Arial"/>
          <w:sz w:val="22"/>
        </w:rPr>
        <w:t>Above all be clear about the nature and extent of the risks to which the organisation may become exposed</w:t>
      </w:r>
      <w:r w:rsidR="002A1AE8">
        <w:rPr>
          <w:rFonts w:ascii="Arial" w:hAnsi="Arial"/>
          <w:sz w:val="22"/>
        </w:rPr>
        <w:t>;</w:t>
      </w:r>
    </w:p>
    <w:p w14:paraId="2DEAA19A" w14:textId="77777777" w:rsidR="001E0101" w:rsidRDefault="00C661AA" w:rsidP="00303F26">
      <w:pPr>
        <w:numPr>
          <w:ilvl w:val="0"/>
          <w:numId w:val="41"/>
        </w:numPr>
        <w:ind w:right="14"/>
        <w:jc w:val="both"/>
        <w:rPr>
          <w:rFonts w:ascii="Arial" w:hAnsi="Arial"/>
          <w:sz w:val="22"/>
        </w:rPr>
      </w:pPr>
      <w:r w:rsidRPr="001E0101">
        <w:rPr>
          <w:rFonts w:ascii="Arial" w:hAnsi="Arial"/>
          <w:sz w:val="22"/>
        </w:rPr>
        <w:t>Be certain about the legality of the decision reached an</w:t>
      </w:r>
      <w:r w:rsidR="007D6284">
        <w:rPr>
          <w:rFonts w:ascii="Arial" w:hAnsi="Arial"/>
          <w:sz w:val="22"/>
        </w:rPr>
        <w:t>d the nature of the transaction</w:t>
      </w:r>
      <w:r w:rsidRPr="001E0101">
        <w:rPr>
          <w:rFonts w:ascii="Arial" w:hAnsi="Arial"/>
          <w:sz w:val="22"/>
        </w:rPr>
        <w:t xml:space="preserve"> and that all authorities to proceed have been obtained</w:t>
      </w:r>
      <w:r w:rsidR="002A1AE8" w:rsidRPr="001E0101">
        <w:rPr>
          <w:rFonts w:ascii="Arial" w:hAnsi="Arial"/>
          <w:sz w:val="22"/>
        </w:rPr>
        <w:t>;</w:t>
      </w:r>
    </w:p>
    <w:p w14:paraId="1D464B04" w14:textId="1E70AA46" w:rsidR="001E0101" w:rsidRDefault="00C661AA" w:rsidP="00303F26">
      <w:pPr>
        <w:numPr>
          <w:ilvl w:val="0"/>
          <w:numId w:val="41"/>
        </w:numPr>
        <w:ind w:right="14"/>
        <w:jc w:val="both"/>
        <w:rPr>
          <w:rFonts w:ascii="Arial" w:hAnsi="Arial"/>
          <w:sz w:val="22"/>
        </w:rPr>
      </w:pPr>
      <w:r w:rsidRPr="001E0101">
        <w:rPr>
          <w:rFonts w:ascii="Arial" w:hAnsi="Arial"/>
          <w:sz w:val="22"/>
        </w:rPr>
        <w:t>Be content that the documentation is adequate both</w:t>
      </w:r>
      <w:r w:rsidR="006C7314">
        <w:rPr>
          <w:rFonts w:ascii="Arial" w:hAnsi="Arial"/>
          <w:sz w:val="22"/>
        </w:rPr>
        <w:t>,</w:t>
      </w:r>
      <w:r w:rsidRPr="001E0101">
        <w:rPr>
          <w:rFonts w:ascii="Arial" w:hAnsi="Arial"/>
          <w:sz w:val="22"/>
        </w:rPr>
        <w:t xml:space="preserve"> to deliver the organisation’s </w:t>
      </w:r>
      <w:r w:rsidR="001E0101">
        <w:rPr>
          <w:rFonts w:ascii="Arial" w:hAnsi="Arial"/>
          <w:sz w:val="22"/>
        </w:rPr>
        <w:t>o</w:t>
      </w:r>
      <w:r w:rsidRPr="001E0101">
        <w:rPr>
          <w:rFonts w:ascii="Arial" w:hAnsi="Arial"/>
          <w:sz w:val="22"/>
        </w:rPr>
        <w:t>bjectives and protect the organisation’s interests,</w:t>
      </w:r>
      <w:r w:rsidR="007D6284">
        <w:rPr>
          <w:rFonts w:ascii="Arial" w:hAnsi="Arial"/>
          <w:sz w:val="22"/>
        </w:rPr>
        <w:t xml:space="preserve"> in order </w:t>
      </w:r>
      <w:r w:rsidRPr="001E0101">
        <w:rPr>
          <w:rFonts w:ascii="Arial" w:hAnsi="Arial"/>
          <w:sz w:val="22"/>
        </w:rPr>
        <w:t xml:space="preserve">to deliver good </w:t>
      </w:r>
      <w:proofErr w:type="gramStart"/>
      <w:r w:rsidRPr="001E0101">
        <w:rPr>
          <w:rFonts w:ascii="Arial" w:hAnsi="Arial"/>
          <w:sz w:val="22"/>
        </w:rPr>
        <w:t>housekeeping</w:t>
      </w:r>
      <w:r w:rsidR="002A1AE8" w:rsidRPr="001E0101">
        <w:rPr>
          <w:rFonts w:ascii="Arial" w:hAnsi="Arial"/>
          <w:sz w:val="22"/>
        </w:rPr>
        <w:t>;</w:t>
      </w:r>
      <w:proofErr w:type="gramEnd"/>
    </w:p>
    <w:p w14:paraId="2CB8A987" w14:textId="63411466" w:rsidR="001E0101" w:rsidRDefault="00C661AA" w:rsidP="00303F26">
      <w:pPr>
        <w:numPr>
          <w:ilvl w:val="0"/>
          <w:numId w:val="41"/>
        </w:numPr>
        <w:ind w:right="14"/>
        <w:jc w:val="both"/>
        <w:rPr>
          <w:rFonts w:ascii="Arial" w:hAnsi="Arial"/>
          <w:sz w:val="22"/>
        </w:rPr>
      </w:pPr>
      <w:r w:rsidRPr="001E0101">
        <w:rPr>
          <w:rFonts w:ascii="Arial" w:hAnsi="Arial"/>
          <w:sz w:val="22"/>
        </w:rPr>
        <w:t>Ensure that third parties are judged satisfactory in the context of the organisation’s creditworthiness policies and that limits have not been exceeded</w:t>
      </w:r>
      <w:r w:rsidR="002A1AE8" w:rsidRPr="001E0101">
        <w:rPr>
          <w:rFonts w:ascii="Arial" w:hAnsi="Arial"/>
          <w:sz w:val="22"/>
        </w:rPr>
        <w:t>; and</w:t>
      </w:r>
    </w:p>
    <w:p w14:paraId="434C680D" w14:textId="52B86625" w:rsidR="00C661AA" w:rsidRPr="001E0101" w:rsidRDefault="00C661AA" w:rsidP="00303F26">
      <w:pPr>
        <w:numPr>
          <w:ilvl w:val="0"/>
          <w:numId w:val="41"/>
        </w:numPr>
        <w:ind w:right="14"/>
        <w:jc w:val="both"/>
        <w:rPr>
          <w:rFonts w:ascii="Arial" w:hAnsi="Arial"/>
          <w:sz w:val="22"/>
        </w:rPr>
      </w:pPr>
      <w:r w:rsidRPr="001E0101">
        <w:rPr>
          <w:rFonts w:ascii="Arial" w:hAnsi="Arial"/>
          <w:sz w:val="22"/>
        </w:rPr>
        <w:t>Be content that the terms of any transactions have been fully checked against the market and have been found to be competitive.</w:t>
      </w:r>
    </w:p>
    <w:p w14:paraId="6540838D" w14:textId="77777777" w:rsidR="00C661AA" w:rsidRDefault="00C661AA">
      <w:pPr>
        <w:ind w:right="9"/>
        <w:jc w:val="both"/>
        <w:rPr>
          <w:rFonts w:ascii="Arial" w:hAnsi="Arial"/>
          <w:sz w:val="22"/>
        </w:rPr>
      </w:pPr>
    </w:p>
    <w:p w14:paraId="7703A757" w14:textId="77777777" w:rsidR="00C661AA" w:rsidRDefault="001E0101">
      <w:pPr>
        <w:ind w:right="9"/>
        <w:jc w:val="both"/>
        <w:rPr>
          <w:rFonts w:ascii="Arial" w:hAnsi="Arial"/>
          <w:b/>
          <w:sz w:val="22"/>
        </w:rPr>
      </w:pPr>
      <w:r>
        <w:rPr>
          <w:rFonts w:ascii="Arial" w:hAnsi="Arial"/>
          <w:b/>
          <w:sz w:val="22"/>
        </w:rPr>
        <w:t>3</w:t>
      </w:r>
      <w:r w:rsidR="00C661AA">
        <w:rPr>
          <w:rFonts w:ascii="Arial" w:hAnsi="Arial"/>
          <w:b/>
          <w:sz w:val="22"/>
        </w:rPr>
        <w:t xml:space="preserve">.3.2 </w:t>
      </w:r>
      <w:r>
        <w:rPr>
          <w:rFonts w:ascii="Arial" w:hAnsi="Arial"/>
          <w:b/>
          <w:sz w:val="22"/>
        </w:rPr>
        <w:tab/>
      </w:r>
      <w:r w:rsidR="00C661AA">
        <w:rPr>
          <w:rFonts w:ascii="Arial" w:hAnsi="Arial"/>
          <w:b/>
          <w:sz w:val="22"/>
        </w:rPr>
        <w:t>In respect of borrowing and other funding decisions, the organisation will:</w:t>
      </w:r>
    </w:p>
    <w:p w14:paraId="62379CC1" w14:textId="77777777" w:rsidR="00C661AA" w:rsidRDefault="00C661AA">
      <w:pPr>
        <w:ind w:right="9"/>
        <w:jc w:val="both"/>
        <w:rPr>
          <w:rFonts w:ascii="Arial" w:hAnsi="Arial"/>
          <w:sz w:val="22"/>
        </w:rPr>
      </w:pPr>
    </w:p>
    <w:p w14:paraId="0A85848A" w14:textId="77777777" w:rsidR="001E0101" w:rsidRDefault="00C661AA" w:rsidP="00303F26">
      <w:pPr>
        <w:numPr>
          <w:ilvl w:val="0"/>
          <w:numId w:val="42"/>
        </w:numPr>
        <w:ind w:right="14"/>
        <w:jc w:val="both"/>
        <w:rPr>
          <w:rFonts w:ascii="Arial" w:hAnsi="Arial"/>
          <w:sz w:val="22"/>
        </w:rPr>
      </w:pPr>
      <w:r>
        <w:rPr>
          <w:rFonts w:ascii="Arial" w:hAnsi="Arial"/>
          <w:sz w:val="22"/>
        </w:rPr>
        <w:t>Evaluate the economic and market factors that</w:t>
      </w:r>
      <w:r w:rsidR="001E0101">
        <w:rPr>
          <w:rFonts w:ascii="Arial" w:hAnsi="Arial"/>
          <w:sz w:val="22"/>
        </w:rPr>
        <w:t xml:space="preserve"> might influence the manner and </w:t>
      </w:r>
      <w:r>
        <w:rPr>
          <w:rFonts w:ascii="Arial" w:hAnsi="Arial"/>
          <w:sz w:val="22"/>
        </w:rPr>
        <w:t>timing of any decision to fund</w:t>
      </w:r>
      <w:r w:rsidR="002A1AE8">
        <w:rPr>
          <w:rFonts w:ascii="Arial" w:hAnsi="Arial"/>
          <w:sz w:val="22"/>
        </w:rPr>
        <w:t>;</w:t>
      </w:r>
    </w:p>
    <w:p w14:paraId="3F3A4F3D" w14:textId="77777777" w:rsidR="001E0101" w:rsidRDefault="00C661AA" w:rsidP="00303F26">
      <w:pPr>
        <w:numPr>
          <w:ilvl w:val="0"/>
          <w:numId w:val="42"/>
        </w:numPr>
        <w:ind w:right="14"/>
        <w:jc w:val="both"/>
        <w:rPr>
          <w:rFonts w:ascii="Arial" w:hAnsi="Arial"/>
          <w:sz w:val="22"/>
        </w:rPr>
      </w:pPr>
      <w:r w:rsidRPr="001E0101">
        <w:rPr>
          <w:rFonts w:ascii="Arial" w:hAnsi="Arial"/>
          <w:sz w:val="22"/>
        </w:rPr>
        <w:lastRenderedPageBreak/>
        <w:t>Consider the merits and demerits of alternative forms of funding, including funding from revenue, leasing and private partnerships</w:t>
      </w:r>
      <w:r w:rsidR="002A1AE8" w:rsidRPr="001E0101">
        <w:rPr>
          <w:rFonts w:ascii="Arial" w:hAnsi="Arial"/>
          <w:sz w:val="22"/>
        </w:rPr>
        <w:t>;</w:t>
      </w:r>
    </w:p>
    <w:p w14:paraId="3AFEBE56" w14:textId="77777777" w:rsidR="001E0101" w:rsidRDefault="00C661AA" w:rsidP="00303F26">
      <w:pPr>
        <w:numPr>
          <w:ilvl w:val="0"/>
          <w:numId w:val="42"/>
        </w:numPr>
        <w:ind w:right="14"/>
        <w:jc w:val="both"/>
        <w:rPr>
          <w:rFonts w:ascii="Arial" w:hAnsi="Arial"/>
          <w:sz w:val="22"/>
        </w:rPr>
      </w:pPr>
      <w:r w:rsidRPr="001E0101">
        <w:rPr>
          <w:rFonts w:ascii="Arial" w:hAnsi="Arial"/>
          <w:sz w:val="22"/>
        </w:rPr>
        <w:t>Consider the alternative interest rate bases available, the most appropriate periods to fund and repayment profiles to use</w:t>
      </w:r>
      <w:r w:rsidR="002A1AE8" w:rsidRPr="001E0101">
        <w:rPr>
          <w:rFonts w:ascii="Arial" w:hAnsi="Arial"/>
          <w:sz w:val="22"/>
        </w:rPr>
        <w:t>; and</w:t>
      </w:r>
    </w:p>
    <w:p w14:paraId="59D8C7A7" w14:textId="07337229" w:rsidR="00C661AA" w:rsidRPr="001E0101" w:rsidRDefault="00C661AA" w:rsidP="00303F26">
      <w:pPr>
        <w:numPr>
          <w:ilvl w:val="0"/>
          <w:numId w:val="42"/>
        </w:numPr>
        <w:ind w:right="14"/>
        <w:jc w:val="both"/>
        <w:rPr>
          <w:rFonts w:ascii="Arial" w:hAnsi="Arial"/>
          <w:sz w:val="22"/>
        </w:rPr>
      </w:pPr>
      <w:r w:rsidRPr="001E0101">
        <w:rPr>
          <w:rFonts w:ascii="Arial" w:hAnsi="Arial"/>
          <w:sz w:val="22"/>
        </w:rPr>
        <w:t>Consider the on</w:t>
      </w:r>
      <w:r w:rsidR="003B4DC1" w:rsidRPr="001E0101">
        <w:rPr>
          <w:rFonts w:ascii="Arial" w:hAnsi="Arial"/>
          <w:sz w:val="22"/>
        </w:rPr>
        <w:t>-</w:t>
      </w:r>
      <w:r w:rsidRPr="001E0101">
        <w:rPr>
          <w:rFonts w:ascii="Arial" w:hAnsi="Arial"/>
          <w:sz w:val="22"/>
        </w:rPr>
        <w:t>going revenue liabilities create</w:t>
      </w:r>
      <w:r w:rsidR="00AD4F48" w:rsidRPr="001E0101">
        <w:rPr>
          <w:rFonts w:ascii="Arial" w:hAnsi="Arial"/>
          <w:sz w:val="22"/>
        </w:rPr>
        <w:t>d and the implications for</w:t>
      </w:r>
      <w:r w:rsidR="00780389" w:rsidRPr="001E0101">
        <w:rPr>
          <w:rFonts w:ascii="Arial" w:hAnsi="Arial"/>
          <w:sz w:val="22"/>
        </w:rPr>
        <w:t xml:space="preserve"> </w:t>
      </w:r>
      <w:r w:rsidRPr="001E0101">
        <w:rPr>
          <w:rFonts w:ascii="Arial" w:hAnsi="Arial"/>
          <w:sz w:val="22"/>
        </w:rPr>
        <w:t>future plans and budgets.</w:t>
      </w:r>
    </w:p>
    <w:p w14:paraId="6C702669" w14:textId="77777777" w:rsidR="00C661AA" w:rsidRDefault="00C661AA">
      <w:pPr>
        <w:ind w:right="9"/>
        <w:jc w:val="both"/>
        <w:rPr>
          <w:rFonts w:ascii="Arial" w:hAnsi="Arial"/>
          <w:sz w:val="22"/>
        </w:rPr>
      </w:pPr>
    </w:p>
    <w:p w14:paraId="257E74B2" w14:textId="77777777" w:rsidR="00C661AA" w:rsidRPr="001E0101" w:rsidRDefault="00C661AA" w:rsidP="00303F26">
      <w:pPr>
        <w:pStyle w:val="ListParagraph"/>
        <w:numPr>
          <w:ilvl w:val="2"/>
          <w:numId w:val="44"/>
        </w:numPr>
        <w:ind w:right="9"/>
        <w:jc w:val="both"/>
        <w:rPr>
          <w:rFonts w:ascii="Arial" w:hAnsi="Arial"/>
          <w:b/>
          <w:sz w:val="22"/>
        </w:rPr>
      </w:pPr>
      <w:r w:rsidRPr="001E0101">
        <w:rPr>
          <w:rFonts w:ascii="Arial" w:hAnsi="Arial"/>
          <w:b/>
          <w:sz w:val="22"/>
        </w:rPr>
        <w:t>In respect of investment decisions, the organisation will:</w:t>
      </w:r>
    </w:p>
    <w:p w14:paraId="7F4F8F86" w14:textId="77777777" w:rsidR="00C661AA" w:rsidRDefault="00C661AA">
      <w:pPr>
        <w:ind w:right="9"/>
        <w:jc w:val="both"/>
        <w:rPr>
          <w:rFonts w:ascii="Arial" w:hAnsi="Arial"/>
          <w:sz w:val="22"/>
        </w:rPr>
      </w:pPr>
    </w:p>
    <w:p w14:paraId="2A421718" w14:textId="77777777" w:rsidR="001E0101" w:rsidRDefault="00C661AA" w:rsidP="00303F26">
      <w:pPr>
        <w:numPr>
          <w:ilvl w:val="0"/>
          <w:numId w:val="43"/>
        </w:numPr>
        <w:ind w:right="14"/>
        <w:jc w:val="both"/>
        <w:rPr>
          <w:rFonts w:ascii="Arial" w:hAnsi="Arial"/>
          <w:sz w:val="22"/>
        </w:rPr>
      </w:pPr>
      <w:r>
        <w:rPr>
          <w:rFonts w:ascii="Arial" w:hAnsi="Arial"/>
          <w:sz w:val="22"/>
        </w:rPr>
        <w:t>Consider the optimum period, in the light of cash f</w:t>
      </w:r>
      <w:r w:rsidR="001E0101">
        <w:rPr>
          <w:rFonts w:ascii="Arial" w:hAnsi="Arial"/>
          <w:sz w:val="22"/>
        </w:rPr>
        <w:t xml:space="preserve">low availability and prevailing </w:t>
      </w:r>
      <w:r>
        <w:rPr>
          <w:rFonts w:ascii="Arial" w:hAnsi="Arial"/>
          <w:sz w:val="22"/>
        </w:rPr>
        <w:t>market conditions</w:t>
      </w:r>
      <w:r w:rsidR="002A1AE8">
        <w:rPr>
          <w:rFonts w:ascii="Arial" w:hAnsi="Arial"/>
          <w:sz w:val="22"/>
        </w:rPr>
        <w:t>; and</w:t>
      </w:r>
    </w:p>
    <w:p w14:paraId="447CC0AC" w14:textId="77777777" w:rsidR="00C661AA" w:rsidRPr="001E0101" w:rsidRDefault="00C661AA" w:rsidP="00303F26">
      <w:pPr>
        <w:numPr>
          <w:ilvl w:val="0"/>
          <w:numId w:val="43"/>
        </w:numPr>
        <w:ind w:right="14"/>
        <w:jc w:val="both"/>
        <w:rPr>
          <w:rFonts w:ascii="Arial" w:hAnsi="Arial"/>
          <w:sz w:val="22"/>
        </w:rPr>
      </w:pPr>
      <w:r w:rsidRPr="001E0101">
        <w:rPr>
          <w:rFonts w:ascii="Arial" w:hAnsi="Arial"/>
          <w:sz w:val="22"/>
        </w:rPr>
        <w:t>Consider the alternative investment products and techniques available, especially the implications of using any which may expose the organisation to changes in the value of its capital.</w:t>
      </w:r>
    </w:p>
    <w:p w14:paraId="00F84EDF" w14:textId="77777777" w:rsidR="00C661AA" w:rsidRDefault="00C661AA">
      <w:pPr>
        <w:ind w:right="9"/>
        <w:jc w:val="both"/>
        <w:rPr>
          <w:rFonts w:ascii="Arial" w:hAnsi="Arial"/>
          <w:sz w:val="22"/>
        </w:rPr>
      </w:pPr>
    </w:p>
    <w:p w14:paraId="50F65FF5" w14:textId="77777777" w:rsidR="00C661AA" w:rsidRDefault="00C661AA">
      <w:pPr>
        <w:pageBreakBefore/>
        <w:ind w:right="14"/>
        <w:jc w:val="both"/>
        <w:rPr>
          <w:rFonts w:ascii="Arial" w:hAnsi="Arial"/>
          <w:b/>
          <w:sz w:val="28"/>
        </w:rPr>
      </w:pPr>
      <w:r>
        <w:rPr>
          <w:rFonts w:ascii="Arial" w:hAnsi="Arial"/>
          <w:b/>
          <w:sz w:val="28"/>
        </w:rPr>
        <w:lastRenderedPageBreak/>
        <w:t>TMP 4 APPROVED INSTRUMENTS, METHODS AND TECHNIQUES</w:t>
      </w:r>
    </w:p>
    <w:p w14:paraId="16CC1485" w14:textId="77777777" w:rsidR="00C661AA" w:rsidRDefault="00C661AA">
      <w:pPr>
        <w:ind w:right="9"/>
        <w:jc w:val="both"/>
        <w:rPr>
          <w:rFonts w:ascii="Arial" w:hAnsi="Arial"/>
          <w:sz w:val="22"/>
        </w:rPr>
      </w:pPr>
    </w:p>
    <w:p w14:paraId="2E3C0171" w14:textId="77777777" w:rsidR="00C661AA" w:rsidRPr="005E166A" w:rsidRDefault="00C661AA" w:rsidP="00303F26">
      <w:pPr>
        <w:pStyle w:val="Heading3"/>
        <w:numPr>
          <w:ilvl w:val="2"/>
          <w:numId w:val="13"/>
        </w:numPr>
        <w:jc w:val="both"/>
        <w:rPr>
          <w:rFonts w:ascii="Arial" w:hAnsi="Arial"/>
          <w:sz w:val="22"/>
          <w:szCs w:val="22"/>
        </w:rPr>
      </w:pPr>
      <w:r w:rsidRPr="005E166A">
        <w:rPr>
          <w:rFonts w:ascii="Arial" w:hAnsi="Arial"/>
          <w:sz w:val="22"/>
          <w:szCs w:val="22"/>
        </w:rPr>
        <w:t>APPROVED ACTIVITIES OF THE TREASURY MANAGEMENT OPERATION</w:t>
      </w:r>
    </w:p>
    <w:p w14:paraId="4F101EB2" w14:textId="77777777" w:rsidR="00C661AA" w:rsidRDefault="00C661AA">
      <w:pPr>
        <w:ind w:right="387"/>
        <w:jc w:val="both"/>
        <w:rPr>
          <w:rFonts w:ascii="Arial" w:hAnsi="Arial"/>
          <w:sz w:val="22"/>
        </w:rPr>
      </w:pPr>
    </w:p>
    <w:p w14:paraId="387679EB"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B</w:t>
      </w:r>
      <w:r w:rsidR="00050502">
        <w:rPr>
          <w:rFonts w:ascii="Arial" w:hAnsi="Arial"/>
          <w:sz w:val="22"/>
        </w:rPr>
        <w:t>orrowing.</w:t>
      </w:r>
    </w:p>
    <w:p w14:paraId="342FEB63" w14:textId="77777777" w:rsidR="00525F96" w:rsidRDefault="00525F96" w:rsidP="00525F96">
      <w:pPr>
        <w:jc w:val="both"/>
        <w:rPr>
          <w:rFonts w:ascii="Arial" w:hAnsi="Arial"/>
          <w:sz w:val="22"/>
        </w:rPr>
      </w:pPr>
    </w:p>
    <w:p w14:paraId="2D660597"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L</w:t>
      </w:r>
      <w:r w:rsidR="00050502">
        <w:rPr>
          <w:rFonts w:ascii="Arial" w:hAnsi="Arial"/>
          <w:sz w:val="22"/>
        </w:rPr>
        <w:t>ending.</w:t>
      </w:r>
    </w:p>
    <w:p w14:paraId="3DF1366A" w14:textId="77777777" w:rsidR="00525F96" w:rsidRDefault="00525F96" w:rsidP="00525F96">
      <w:pPr>
        <w:pStyle w:val="ListParagraph"/>
        <w:rPr>
          <w:rFonts w:ascii="Arial" w:hAnsi="Arial"/>
          <w:sz w:val="22"/>
        </w:rPr>
      </w:pPr>
    </w:p>
    <w:p w14:paraId="69C16210"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D</w:t>
      </w:r>
      <w:r w:rsidR="00050502">
        <w:rPr>
          <w:rFonts w:ascii="Arial" w:hAnsi="Arial"/>
          <w:sz w:val="22"/>
        </w:rPr>
        <w:t>ebt repayment and rescheduling.</w:t>
      </w:r>
    </w:p>
    <w:p w14:paraId="3ADBECAF" w14:textId="77777777" w:rsidR="00525F96" w:rsidRDefault="00525F96" w:rsidP="00525F96">
      <w:pPr>
        <w:jc w:val="both"/>
        <w:rPr>
          <w:rFonts w:ascii="Arial" w:hAnsi="Arial"/>
          <w:sz w:val="22"/>
        </w:rPr>
      </w:pPr>
    </w:p>
    <w:p w14:paraId="2213CC7E"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C</w:t>
      </w:r>
      <w:r w:rsidR="00C661AA" w:rsidRPr="00FB0088">
        <w:rPr>
          <w:rFonts w:ascii="Arial" w:hAnsi="Arial"/>
          <w:sz w:val="22"/>
        </w:rPr>
        <w:t>onsideration, approval and use of new financial instruments and</w:t>
      </w:r>
      <w:r w:rsidR="00050502">
        <w:rPr>
          <w:rFonts w:ascii="Arial" w:hAnsi="Arial"/>
          <w:sz w:val="22"/>
        </w:rPr>
        <w:t xml:space="preserve"> treasury management techniques.</w:t>
      </w:r>
    </w:p>
    <w:p w14:paraId="6C98CC39" w14:textId="77777777" w:rsidR="00525F96" w:rsidRDefault="00525F96" w:rsidP="00FB0088">
      <w:pPr>
        <w:ind w:left="720"/>
        <w:jc w:val="both"/>
        <w:rPr>
          <w:rFonts w:ascii="Arial" w:hAnsi="Arial"/>
          <w:sz w:val="22"/>
        </w:rPr>
      </w:pPr>
    </w:p>
    <w:p w14:paraId="3CDF875D"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M</w:t>
      </w:r>
      <w:r w:rsidR="00C661AA" w:rsidRPr="00FB0088">
        <w:rPr>
          <w:rFonts w:ascii="Arial" w:hAnsi="Arial"/>
          <w:sz w:val="22"/>
        </w:rPr>
        <w:t>anaging the underlying risk associated with the capital financi</w:t>
      </w:r>
      <w:r w:rsidR="00050502">
        <w:rPr>
          <w:rFonts w:ascii="Arial" w:hAnsi="Arial"/>
          <w:sz w:val="22"/>
        </w:rPr>
        <w:t>ng and surplus funds activities.</w:t>
      </w:r>
    </w:p>
    <w:p w14:paraId="6658E0E9" w14:textId="77777777" w:rsidR="00525F96" w:rsidRDefault="00525F96" w:rsidP="00525F96">
      <w:pPr>
        <w:jc w:val="both"/>
        <w:rPr>
          <w:rFonts w:ascii="Arial" w:hAnsi="Arial"/>
          <w:sz w:val="22"/>
        </w:rPr>
      </w:pPr>
    </w:p>
    <w:p w14:paraId="7AB93A96"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M</w:t>
      </w:r>
      <w:r w:rsidR="00050502">
        <w:rPr>
          <w:rFonts w:ascii="Arial" w:hAnsi="Arial"/>
          <w:sz w:val="22"/>
        </w:rPr>
        <w:t>anaging cash flow.</w:t>
      </w:r>
    </w:p>
    <w:p w14:paraId="2F097492" w14:textId="77777777" w:rsidR="00525F96" w:rsidRDefault="00525F96" w:rsidP="00525F96">
      <w:pPr>
        <w:jc w:val="both"/>
        <w:rPr>
          <w:rFonts w:ascii="Arial" w:hAnsi="Arial"/>
          <w:sz w:val="22"/>
        </w:rPr>
      </w:pPr>
    </w:p>
    <w:p w14:paraId="18C9C40E" w14:textId="77777777" w:rsidR="00C661AA" w:rsidRPr="00FB0088" w:rsidRDefault="00D32FE4" w:rsidP="00303F26">
      <w:pPr>
        <w:pStyle w:val="ListParagraph"/>
        <w:numPr>
          <w:ilvl w:val="2"/>
          <w:numId w:val="45"/>
        </w:numPr>
        <w:jc w:val="both"/>
        <w:rPr>
          <w:rFonts w:ascii="Arial" w:hAnsi="Arial"/>
          <w:sz w:val="22"/>
        </w:rPr>
      </w:pPr>
      <w:r w:rsidRPr="00FB0088">
        <w:rPr>
          <w:rFonts w:ascii="Arial" w:hAnsi="Arial"/>
          <w:sz w:val="22"/>
        </w:rPr>
        <w:t>B</w:t>
      </w:r>
      <w:r w:rsidR="00050502">
        <w:rPr>
          <w:rFonts w:ascii="Arial" w:hAnsi="Arial"/>
          <w:sz w:val="22"/>
        </w:rPr>
        <w:t>anking activities.</w:t>
      </w:r>
    </w:p>
    <w:p w14:paraId="0F731DB6" w14:textId="77777777" w:rsidR="00525F96" w:rsidRDefault="00525F96" w:rsidP="00525F96">
      <w:pPr>
        <w:jc w:val="both"/>
        <w:rPr>
          <w:rFonts w:ascii="Arial" w:hAnsi="Arial"/>
          <w:sz w:val="22"/>
        </w:rPr>
      </w:pPr>
    </w:p>
    <w:p w14:paraId="4E4793AD" w14:textId="77777777" w:rsidR="00C661AA" w:rsidRPr="00FB0088" w:rsidRDefault="00050502" w:rsidP="00303F26">
      <w:pPr>
        <w:pStyle w:val="ListParagraph"/>
        <w:numPr>
          <w:ilvl w:val="2"/>
          <w:numId w:val="45"/>
        </w:numPr>
        <w:jc w:val="both"/>
        <w:rPr>
          <w:rFonts w:ascii="Arial" w:hAnsi="Arial"/>
          <w:sz w:val="22"/>
        </w:rPr>
      </w:pPr>
      <w:r>
        <w:rPr>
          <w:rFonts w:ascii="Arial" w:hAnsi="Arial"/>
          <w:sz w:val="22"/>
        </w:rPr>
        <w:t>Leasing.</w:t>
      </w:r>
    </w:p>
    <w:p w14:paraId="2AF93568" w14:textId="77777777" w:rsidR="00525F96" w:rsidRPr="00525F96" w:rsidRDefault="00525F96" w:rsidP="00525F96">
      <w:pPr>
        <w:jc w:val="both"/>
        <w:rPr>
          <w:rFonts w:ascii="Arial" w:hAnsi="Arial"/>
          <w:sz w:val="22"/>
        </w:rPr>
      </w:pPr>
    </w:p>
    <w:p w14:paraId="35829D4A" w14:textId="77777777" w:rsidR="00C661AA" w:rsidRDefault="00FB0088" w:rsidP="00FB0088">
      <w:pPr>
        <w:jc w:val="both"/>
        <w:rPr>
          <w:rFonts w:ascii="Arial" w:hAnsi="Arial"/>
          <w:sz w:val="22"/>
        </w:rPr>
      </w:pPr>
      <w:r>
        <w:rPr>
          <w:rFonts w:ascii="Arial" w:hAnsi="Arial"/>
          <w:color w:val="000000"/>
          <w:sz w:val="22"/>
        </w:rPr>
        <w:t>4.1.9</w:t>
      </w:r>
      <w:r>
        <w:rPr>
          <w:rFonts w:ascii="Arial" w:hAnsi="Arial"/>
          <w:color w:val="000000"/>
          <w:sz w:val="22"/>
        </w:rPr>
        <w:tab/>
      </w:r>
      <w:r w:rsidR="00D32FE4">
        <w:rPr>
          <w:rFonts w:ascii="Arial" w:hAnsi="Arial"/>
          <w:color w:val="000000"/>
          <w:sz w:val="22"/>
        </w:rPr>
        <w:t>M</w:t>
      </w:r>
      <w:r w:rsidR="00C661AA">
        <w:rPr>
          <w:rFonts w:ascii="Arial" w:hAnsi="Arial"/>
          <w:color w:val="000000"/>
          <w:sz w:val="22"/>
        </w:rPr>
        <w:t>anaging the underlying exchange rate risk associated with business activities.</w:t>
      </w:r>
    </w:p>
    <w:p w14:paraId="6ED8F6CC" w14:textId="77777777" w:rsidR="00C661AA" w:rsidRDefault="00C661AA">
      <w:pPr>
        <w:ind w:right="387"/>
        <w:jc w:val="both"/>
        <w:rPr>
          <w:rFonts w:ascii="Arial" w:hAnsi="Arial"/>
          <w:sz w:val="22"/>
        </w:rPr>
      </w:pPr>
    </w:p>
    <w:p w14:paraId="1480E4ED" w14:textId="77777777" w:rsidR="00C661AA" w:rsidRPr="005E166A" w:rsidRDefault="00C661AA" w:rsidP="00303F26">
      <w:pPr>
        <w:pStyle w:val="Heading3"/>
        <w:numPr>
          <w:ilvl w:val="2"/>
          <w:numId w:val="13"/>
        </w:numPr>
        <w:jc w:val="both"/>
        <w:rPr>
          <w:rFonts w:ascii="Arial" w:hAnsi="Arial"/>
          <w:sz w:val="22"/>
          <w:szCs w:val="22"/>
        </w:rPr>
      </w:pPr>
      <w:r w:rsidRPr="005E166A">
        <w:rPr>
          <w:rFonts w:ascii="Arial" w:hAnsi="Arial"/>
          <w:sz w:val="22"/>
          <w:szCs w:val="22"/>
        </w:rPr>
        <w:t>APPROVED INSTRUMENTS FOR INVESTMENTS</w:t>
      </w:r>
    </w:p>
    <w:p w14:paraId="2FDB1278" w14:textId="77777777" w:rsidR="00C661AA" w:rsidRDefault="00C661AA">
      <w:pPr>
        <w:ind w:right="387"/>
        <w:jc w:val="both"/>
        <w:rPr>
          <w:rFonts w:ascii="Arial" w:hAnsi="Arial"/>
          <w:sz w:val="22"/>
        </w:rPr>
      </w:pPr>
    </w:p>
    <w:p w14:paraId="02604C2E" w14:textId="77777777" w:rsidR="00C661AA" w:rsidRDefault="00FB0088" w:rsidP="00FB0088">
      <w:pPr>
        <w:ind w:left="709" w:right="387" w:hanging="709"/>
        <w:jc w:val="both"/>
        <w:rPr>
          <w:rFonts w:ascii="Arial" w:hAnsi="Arial"/>
          <w:sz w:val="22"/>
        </w:rPr>
      </w:pPr>
      <w:r>
        <w:rPr>
          <w:rFonts w:ascii="Arial" w:hAnsi="Arial"/>
          <w:sz w:val="22"/>
        </w:rPr>
        <w:t>4.2.1</w:t>
      </w:r>
      <w:r>
        <w:rPr>
          <w:rFonts w:ascii="Arial" w:hAnsi="Arial"/>
          <w:sz w:val="22"/>
        </w:rPr>
        <w:tab/>
      </w:r>
      <w:r w:rsidR="00C661AA">
        <w:rPr>
          <w:rFonts w:ascii="Arial" w:hAnsi="Arial"/>
          <w:sz w:val="22"/>
        </w:rPr>
        <w:t>All investments will comply with the Annual Treasury Management Strategy and the guidance issued by the Welsh Government on Investment Strategy issued under</w:t>
      </w:r>
      <w:r w:rsidR="00C661AA">
        <w:rPr>
          <w:rFonts w:ascii="Arial" w:hAnsi="Arial"/>
          <w:color w:val="FF0000"/>
          <w:sz w:val="22"/>
        </w:rPr>
        <w:t xml:space="preserve"> </w:t>
      </w:r>
      <w:r w:rsidR="00C661AA">
        <w:rPr>
          <w:rFonts w:ascii="Arial" w:hAnsi="Arial"/>
          <w:sz w:val="22"/>
        </w:rPr>
        <w:t>Section 15(1</w:t>
      </w:r>
      <w:r w:rsidR="00F62B7A">
        <w:rPr>
          <w:rFonts w:ascii="Arial" w:hAnsi="Arial"/>
          <w:sz w:val="22"/>
        </w:rPr>
        <w:t>) (</w:t>
      </w:r>
      <w:r w:rsidR="00C661AA">
        <w:rPr>
          <w:rFonts w:ascii="Arial" w:hAnsi="Arial"/>
          <w:sz w:val="22"/>
        </w:rPr>
        <w:t>a) of the Local Government Act 2003.  The instruments available for investment and the limitations on their use will be listed in the appendix to the Annual Treasury Management Strategy.</w:t>
      </w:r>
    </w:p>
    <w:p w14:paraId="4357383C" w14:textId="77777777" w:rsidR="00C661AA" w:rsidRPr="005E166A" w:rsidRDefault="00C661AA">
      <w:pPr>
        <w:ind w:left="360" w:right="387"/>
        <w:jc w:val="both"/>
        <w:rPr>
          <w:rFonts w:ascii="Arial" w:hAnsi="Arial"/>
          <w:sz w:val="22"/>
          <w:szCs w:val="22"/>
        </w:rPr>
      </w:pPr>
    </w:p>
    <w:p w14:paraId="04152022" w14:textId="77777777" w:rsidR="00C661AA" w:rsidRPr="005E166A" w:rsidRDefault="00C661AA" w:rsidP="00303F26">
      <w:pPr>
        <w:pStyle w:val="Heading3"/>
        <w:numPr>
          <w:ilvl w:val="2"/>
          <w:numId w:val="13"/>
        </w:numPr>
        <w:rPr>
          <w:rFonts w:ascii="Arial" w:hAnsi="Arial"/>
          <w:sz w:val="22"/>
          <w:szCs w:val="22"/>
        </w:rPr>
      </w:pPr>
      <w:r w:rsidRPr="005E166A">
        <w:rPr>
          <w:rFonts w:ascii="Arial" w:hAnsi="Arial"/>
          <w:sz w:val="22"/>
          <w:szCs w:val="22"/>
        </w:rPr>
        <w:t>APPROVED METHODS AND SOURCES OF RAISING CAPITAL FINANCE</w:t>
      </w:r>
    </w:p>
    <w:p w14:paraId="397E63A9" w14:textId="77777777" w:rsidR="00C661AA" w:rsidRDefault="00C661AA">
      <w:pPr>
        <w:ind w:left="283" w:hanging="283"/>
        <w:jc w:val="both"/>
        <w:rPr>
          <w:rFonts w:ascii="Arial" w:hAnsi="Arial"/>
          <w:sz w:val="22"/>
        </w:rPr>
      </w:pPr>
    </w:p>
    <w:p w14:paraId="40C223C9" w14:textId="77777777" w:rsidR="00C661AA" w:rsidRDefault="00FB0088" w:rsidP="00FB0088">
      <w:pPr>
        <w:tabs>
          <w:tab w:val="left" w:pos="709"/>
        </w:tabs>
        <w:ind w:left="705" w:hanging="705"/>
        <w:jc w:val="both"/>
        <w:rPr>
          <w:rFonts w:ascii="Arial" w:hAnsi="Arial"/>
          <w:sz w:val="22"/>
        </w:rPr>
      </w:pPr>
      <w:r>
        <w:rPr>
          <w:rFonts w:ascii="Arial" w:hAnsi="Arial"/>
          <w:sz w:val="22"/>
        </w:rPr>
        <w:t>4.3.1</w:t>
      </w:r>
      <w:r>
        <w:rPr>
          <w:rFonts w:ascii="Arial" w:hAnsi="Arial"/>
          <w:sz w:val="22"/>
        </w:rPr>
        <w:tab/>
      </w:r>
      <w:r w:rsidR="00C661AA">
        <w:rPr>
          <w:rFonts w:ascii="Arial" w:hAnsi="Arial"/>
          <w:sz w:val="22"/>
        </w:rPr>
        <w:t xml:space="preserve">Finance will only be raised in accordance with the Prudential Code. The </w:t>
      </w:r>
      <w:r w:rsidR="00054207">
        <w:rPr>
          <w:rFonts w:ascii="Arial" w:hAnsi="Arial"/>
          <w:sz w:val="22"/>
        </w:rPr>
        <w:t>Commissioner</w:t>
      </w:r>
      <w:r w:rsidR="00780389">
        <w:rPr>
          <w:rFonts w:ascii="Arial" w:hAnsi="Arial"/>
          <w:sz w:val="22"/>
        </w:rPr>
        <w:t xml:space="preserve"> </w:t>
      </w:r>
      <w:r w:rsidR="00C661AA">
        <w:rPr>
          <w:rFonts w:ascii="Arial" w:hAnsi="Arial"/>
          <w:sz w:val="22"/>
        </w:rPr>
        <w:t>has a number of approved methods and sources of raising capital finance.  These are:</w:t>
      </w:r>
    </w:p>
    <w:p w14:paraId="72E3A43E" w14:textId="77777777" w:rsidR="00C661AA" w:rsidRDefault="00C661AA">
      <w:pPr>
        <w:ind w:left="283" w:hanging="283"/>
        <w:jc w:val="both"/>
        <w:rPr>
          <w:rFonts w:ascii="Arial" w:hAnsi="Arial"/>
          <w:sz w:val="22"/>
        </w:rPr>
      </w:pPr>
    </w:p>
    <w:p w14:paraId="2220D0A4" w14:textId="77777777" w:rsidR="00C661AA" w:rsidRDefault="00C661AA">
      <w:pPr>
        <w:tabs>
          <w:tab w:val="left" w:pos="720"/>
          <w:tab w:val="center" w:pos="6379"/>
          <w:tab w:val="center" w:pos="7797"/>
          <w:tab w:val="center" w:pos="8280"/>
          <w:tab w:val="center" w:pos="9360"/>
        </w:tabs>
        <w:ind w:left="720"/>
        <w:jc w:val="both"/>
        <w:rPr>
          <w:rFonts w:ascii="Arial" w:hAnsi="Arial"/>
          <w:sz w:val="22"/>
        </w:rPr>
      </w:pPr>
      <w:r>
        <w:rPr>
          <w:rFonts w:ascii="Arial" w:hAnsi="Arial"/>
          <w:b/>
          <w:sz w:val="22"/>
        </w:rPr>
        <w:t>On Balance Sheet</w:t>
      </w:r>
      <w:r>
        <w:rPr>
          <w:rFonts w:ascii="Arial" w:hAnsi="Arial"/>
          <w:sz w:val="22"/>
        </w:rPr>
        <w:tab/>
      </w:r>
      <w:r>
        <w:rPr>
          <w:rFonts w:ascii="Arial" w:hAnsi="Arial"/>
          <w:b/>
          <w:sz w:val="22"/>
        </w:rPr>
        <w:t>Fixed</w:t>
      </w:r>
      <w:r>
        <w:rPr>
          <w:rFonts w:ascii="Arial" w:hAnsi="Arial"/>
          <w:b/>
          <w:sz w:val="22"/>
        </w:rPr>
        <w:tab/>
        <w:t xml:space="preserve">Variable </w:t>
      </w:r>
      <w:r>
        <w:rPr>
          <w:rFonts w:ascii="Arial" w:hAnsi="Arial"/>
          <w:b/>
          <w:sz w:val="22"/>
        </w:rPr>
        <w:tab/>
      </w:r>
      <w:r>
        <w:rPr>
          <w:rFonts w:ascii="Arial" w:hAnsi="Arial"/>
          <w:b/>
          <w:sz w:val="22"/>
        </w:rPr>
        <w:tab/>
      </w:r>
    </w:p>
    <w:p w14:paraId="5FF0EFA1" w14:textId="77777777" w:rsidR="00C661AA" w:rsidRDefault="00C661AA">
      <w:pPr>
        <w:tabs>
          <w:tab w:val="right" w:pos="6480"/>
          <w:tab w:val="right" w:pos="7920"/>
        </w:tabs>
        <w:ind w:left="709"/>
        <w:jc w:val="both"/>
        <w:rPr>
          <w:rFonts w:ascii="Arial" w:hAnsi="Arial"/>
          <w:sz w:val="22"/>
        </w:rPr>
      </w:pPr>
      <w:r>
        <w:rPr>
          <w:rFonts w:ascii="Arial" w:hAnsi="Arial"/>
          <w:sz w:val="22"/>
        </w:rPr>
        <w:t>PWLB</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p>
    <w:p w14:paraId="3925DB57" w14:textId="77777777" w:rsidR="00C661AA" w:rsidRDefault="00C661AA">
      <w:pPr>
        <w:tabs>
          <w:tab w:val="right" w:pos="6480"/>
          <w:tab w:val="right" w:pos="7920"/>
        </w:tabs>
        <w:ind w:left="709"/>
        <w:jc w:val="both"/>
        <w:rPr>
          <w:rFonts w:ascii="Arial" w:hAnsi="Arial"/>
          <w:sz w:val="22"/>
        </w:rPr>
      </w:pPr>
      <w:r>
        <w:rPr>
          <w:rFonts w:ascii="Arial" w:hAnsi="Arial"/>
          <w:sz w:val="22"/>
        </w:rPr>
        <w:t>E</w:t>
      </w:r>
      <w:r w:rsidR="00525F96">
        <w:rPr>
          <w:rFonts w:ascii="Arial" w:hAnsi="Arial"/>
          <w:sz w:val="22"/>
        </w:rPr>
        <w:t xml:space="preserve">uropean Investment </w:t>
      </w:r>
      <w:r>
        <w:rPr>
          <w:rFonts w:ascii="Arial" w:hAnsi="Arial"/>
          <w:sz w:val="22"/>
        </w:rPr>
        <w:t>B</w:t>
      </w:r>
      <w:r w:rsidR="00525F96">
        <w:rPr>
          <w:rFonts w:ascii="Arial" w:hAnsi="Arial"/>
          <w:sz w:val="22"/>
        </w:rPr>
        <w:t>ank</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p>
    <w:p w14:paraId="7C5C6900" w14:textId="77777777" w:rsidR="00C661AA" w:rsidRDefault="00525F96">
      <w:pPr>
        <w:tabs>
          <w:tab w:val="right" w:pos="6480"/>
          <w:tab w:val="right" w:pos="7920"/>
        </w:tabs>
        <w:ind w:left="709"/>
        <w:jc w:val="both"/>
        <w:rPr>
          <w:rFonts w:ascii="Arial" w:hAnsi="Arial"/>
          <w:sz w:val="22"/>
        </w:rPr>
      </w:pPr>
      <w:r>
        <w:rPr>
          <w:rFonts w:ascii="Arial" w:hAnsi="Arial"/>
          <w:sz w:val="22"/>
        </w:rPr>
        <w:t>Market (long-term or temporary)</w:t>
      </w:r>
      <w:r w:rsidR="00C661AA">
        <w:rPr>
          <w:rFonts w:ascii="Arial" w:hAnsi="Arial"/>
          <w:sz w:val="22"/>
        </w:rPr>
        <w:tab/>
      </w:r>
      <w:r w:rsidR="00C661AA">
        <w:rPr>
          <w:rFonts w:ascii="Arial" w:hAnsi="Arial"/>
          <w:sz w:val="22"/>
        </w:rPr>
        <w:fldChar w:fldCharType="begin"/>
      </w:r>
      <w:r w:rsidR="00C661AA">
        <w:rPr>
          <w:rFonts w:ascii="Arial" w:hAnsi="Arial"/>
          <w:sz w:val="22"/>
        </w:rPr>
        <w:instrText>SYMBOL 183 \f "Symbol" \s 18 \h</w:instrText>
      </w:r>
      <w:r w:rsidR="00C661AA">
        <w:rPr>
          <w:rFonts w:ascii="Arial" w:hAnsi="Arial"/>
          <w:sz w:val="22"/>
        </w:rPr>
        <w:fldChar w:fldCharType="end"/>
      </w:r>
      <w:r w:rsidR="00C661AA">
        <w:rPr>
          <w:rFonts w:ascii="Arial" w:hAnsi="Arial"/>
          <w:sz w:val="22"/>
        </w:rPr>
        <w:tab/>
      </w:r>
      <w:r w:rsidR="00C661AA">
        <w:rPr>
          <w:rFonts w:ascii="Arial" w:hAnsi="Arial"/>
          <w:sz w:val="22"/>
        </w:rPr>
        <w:fldChar w:fldCharType="begin"/>
      </w:r>
      <w:r w:rsidR="00C661AA">
        <w:rPr>
          <w:rFonts w:ascii="Arial" w:hAnsi="Arial"/>
          <w:sz w:val="22"/>
        </w:rPr>
        <w:instrText>SYMBOL 183 \f "Symbol" \s 18 \h</w:instrText>
      </w:r>
      <w:r w:rsidR="00C661AA">
        <w:rPr>
          <w:rFonts w:ascii="Arial" w:hAnsi="Arial"/>
          <w:sz w:val="22"/>
        </w:rPr>
        <w:fldChar w:fldCharType="end"/>
      </w:r>
      <w:r w:rsidR="00C661AA">
        <w:rPr>
          <w:rFonts w:ascii="Arial" w:hAnsi="Arial"/>
          <w:sz w:val="22"/>
        </w:rPr>
        <w:tab/>
      </w:r>
    </w:p>
    <w:p w14:paraId="00352163" w14:textId="77777777" w:rsidR="00C661AA" w:rsidRDefault="00C661AA">
      <w:pPr>
        <w:tabs>
          <w:tab w:val="right" w:pos="6480"/>
          <w:tab w:val="right" w:pos="7920"/>
        </w:tabs>
        <w:ind w:left="709"/>
        <w:jc w:val="both"/>
        <w:rPr>
          <w:rFonts w:ascii="Arial" w:hAnsi="Arial"/>
          <w:sz w:val="22"/>
        </w:rPr>
      </w:pPr>
      <w:r>
        <w:rPr>
          <w:rFonts w:ascii="Arial" w:hAnsi="Arial"/>
          <w:sz w:val="22"/>
        </w:rPr>
        <w:t>Market (L</w:t>
      </w:r>
      <w:r w:rsidR="00525F96">
        <w:rPr>
          <w:rFonts w:ascii="Arial" w:hAnsi="Arial"/>
          <w:sz w:val="22"/>
        </w:rPr>
        <w:t>ender Option Borrower Option)</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114E7429" w14:textId="77777777" w:rsidR="00C661AA" w:rsidRDefault="00C661AA">
      <w:pPr>
        <w:tabs>
          <w:tab w:val="right" w:pos="6480"/>
          <w:tab w:val="right" w:pos="7920"/>
        </w:tabs>
        <w:ind w:left="709"/>
        <w:jc w:val="both"/>
        <w:rPr>
          <w:rFonts w:ascii="Arial" w:hAnsi="Arial"/>
          <w:sz w:val="22"/>
        </w:rPr>
      </w:pPr>
      <w:r>
        <w:rPr>
          <w:rFonts w:ascii="Arial" w:hAnsi="Arial"/>
          <w:sz w:val="22"/>
        </w:rPr>
        <w:t>Stock issues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09CB0E49" w14:textId="77777777" w:rsidR="00C661AA" w:rsidRDefault="00C661AA">
      <w:pPr>
        <w:tabs>
          <w:tab w:val="right" w:pos="6480"/>
          <w:tab w:val="right" w:pos="7920"/>
        </w:tabs>
        <w:ind w:left="709"/>
        <w:jc w:val="both"/>
        <w:rPr>
          <w:rFonts w:ascii="Arial" w:hAnsi="Arial"/>
          <w:sz w:val="22"/>
        </w:rPr>
      </w:pPr>
      <w:r>
        <w:rPr>
          <w:rFonts w:ascii="Arial" w:hAnsi="Arial"/>
          <w:sz w:val="22"/>
        </w:rPr>
        <w:t>Local temporary</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4DEFA9A4" w14:textId="77777777" w:rsidR="00C661AA" w:rsidRDefault="00C661AA">
      <w:pPr>
        <w:tabs>
          <w:tab w:val="right" w:pos="6480"/>
          <w:tab w:val="right" w:pos="7920"/>
        </w:tabs>
        <w:ind w:left="709"/>
        <w:jc w:val="both"/>
        <w:rPr>
          <w:rFonts w:ascii="Arial" w:hAnsi="Arial"/>
          <w:sz w:val="22"/>
        </w:rPr>
      </w:pPr>
      <w:r>
        <w:rPr>
          <w:rFonts w:ascii="Arial" w:hAnsi="Arial"/>
          <w:sz w:val="22"/>
        </w:rPr>
        <w:t>Local Bonds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7E4BE188" w14:textId="77777777" w:rsidR="00C661AA" w:rsidRDefault="00C661AA">
      <w:pPr>
        <w:tabs>
          <w:tab w:val="right" w:pos="6480"/>
          <w:tab w:val="right" w:pos="7920"/>
        </w:tabs>
        <w:ind w:left="709"/>
        <w:jc w:val="both"/>
        <w:rPr>
          <w:rFonts w:ascii="Arial" w:hAnsi="Arial"/>
          <w:sz w:val="22"/>
        </w:rPr>
      </w:pPr>
      <w:r>
        <w:rPr>
          <w:rFonts w:ascii="Arial" w:hAnsi="Arial"/>
          <w:sz w:val="22"/>
        </w:rPr>
        <w:t>Overdraft</w:t>
      </w:r>
      <w:r>
        <w:rPr>
          <w:rFonts w:ascii="Arial" w:hAnsi="Arial"/>
          <w:sz w:val="22"/>
        </w:rPr>
        <w:tab/>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40181278" w14:textId="77777777" w:rsidR="00C661AA" w:rsidRDefault="00C661AA">
      <w:pPr>
        <w:tabs>
          <w:tab w:val="right" w:pos="6480"/>
          <w:tab w:val="right" w:pos="7920"/>
        </w:tabs>
        <w:ind w:left="709"/>
        <w:jc w:val="both"/>
        <w:rPr>
          <w:rFonts w:ascii="Arial" w:hAnsi="Arial"/>
          <w:sz w:val="22"/>
        </w:rPr>
      </w:pPr>
      <w:r>
        <w:rPr>
          <w:rFonts w:ascii="Arial" w:hAnsi="Arial"/>
          <w:sz w:val="22"/>
        </w:rPr>
        <w:t>Negotiable Bonds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76896D5E" w14:textId="77777777" w:rsidR="00C661AA" w:rsidRDefault="00C661AA">
      <w:pPr>
        <w:tabs>
          <w:tab w:val="right" w:pos="6480"/>
          <w:tab w:val="right" w:pos="7920"/>
        </w:tabs>
        <w:ind w:left="709"/>
        <w:jc w:val="both"/>
        <w:rPr>
          <w:rFonts w:ascii="Arial" w:hAnsi="Arial"/>
          <w:sz w:val="22"/>
        </w:rPr>
      </w:pPr>
      <w:r>
        <w:rPr>
          <w:rFonts w:ascii="Arial" w:hAnsi="Arial"/>
          <w:sz w:val="22"/>
        </w:rPr>
        <w:t>Internal (capital receipts &amp; revenue balances)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11359EF2" w14:textId="77777777" w:rsidR="00C661AA" w:rsidRDefault="00C661AA">
      <w:pPr>
        <w:tabs>
          <w:tab w:val="right" w:pos="6480"/>
          <w:tab w:val="right" w:pos="7920"/>
        </w:tabs>
        <w:ind w:left="709"/>
        <w:jc w:val="both"/>
        <w:rPr>
          <w:rFonts w:ascii="Arial" w:hAnsi="Arial"/>
          <w:sz w:val="22"/>
        </w:rPr>
      </w:pPr>
      <w:r>
        <w:rPr>
          <w:rFonts w:ascii="Arial" w:hAnsi="Arial"/>
          <w:sz w:val="22"/>
        </w:rPr>
        <w:t>Commercial Paper</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511F5DB0" w14:textId="77777777" w:rsidR="00C661AA" w:rsidRDefault="00C661AA">
      <w:pPr>
        <w:tabs>
          <w:tab w:val="right" w:pos="6480"/>
          <w:tab w:val="right" w:pos="7920"/>
        </w:tabs>
        <w:ind w:left="709"/>
        <w:jc w:val="both"/>
        <w:rPr>
          <w:rFonts w:ascii="Arial" w:hAnsi="Arial"/>
          <w:b/>
          <w:sz w:val="22"/>
        </w:rPr>
      </w:pPr>
      <w:r>
        <w:rPr>
          <w:rFonts w:ascii="Arial" w:hAnsi="Arial"/>
          <w:sz w:val="22"/>
        </w:rPr>
        <w:t>Medium Term Notes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b/>
          <w:sz w:val="22"/>
        </w:rPr>
        <w:tab/>
      </w:r>
    </w:p>
    <w:p w14:paraId="3B5A167C" w14:textId="77777777" w:rsidR="00C661AA" w:rsidRDefault="00C661AA">
      <w:pPr>
        <w:tabs>
          <w:tab w:val="right" w:pos="6480"/>
          <w:tab w:val="right" w:pos="7920"/>
        </w:tabs>
        <w:ind w:left="709"/>
        <w:jc w:val="both"/>
        <w:rPr>
          <w:rFonts w:ascii="Arial" w:hAnsi="Arial"/>
          <w:sz w:val="22"/>
        </w:rPr>
      </w:pPr>
      <w:r>
        <w:rPr>
          <w:rFonts w:ascii="Arial" w:hAnsi="Arial"/>
          <w:sz w:val="22"/>
        </w:rPr>
        <w:t>Leasing (not operating leases)</w:t>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0A1D5BF5" w14:textId="77777777" w:rsidR="00C661AA" w:rsidRDefault="00C661AA">
      <w:pPr>
        <w:tabs>
          <w:tab w:val="right" w:pos="6480"/>
          <w:tab w:val="right" w:pos="7920"/>
        </w:tabs>
        <w:ind w:left="709"/>
        <w:jc w:val="both"/>
        <w:rPr>
          <w:rFonts w:ascii="Arial" w:hAnsi="Arial"/>
          <w:sz w:val="22"/>
        </w:rPr>
      </w:pPr>
      <w:r>
        <w:rPr>
          <w:rFonts w:ascii="Arial" w:hAnsi="Arial"/>
          <w:sz w:val="22"/>
        </w:rPr>
        <w:t>Deferred Purchase</w:t>
      </w:r>
      <w:r>
        <w:rPr>
          <w:rFonts w:ascii="Arial" w:hAnsi="Arial"/>
          <w:b/>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r>
        <w:rPr>
          <w:rFonts w:ascii="Arial" w:hAnsi="Arial"/>
          <w:sz w:val="22"/>
        </w:rPr>
        <w:tab/>
      </w:r>
      <w:r>
        <w:rPr>
          <w:rFonts w:ascii="Arial" w:hAnsi="Arial"/>
          <w:sz w:val="22"/>
        </w:rPr>
        <w:fldChar w:fldCharType="begin"/>
      </w:r>
      <w:r>
        <w:rPr>
          <w:rFonts w:ascii="Arial" w:hAnsi="Arial"/>
          <w:sz w:val="22"/>
        </w:rPr>
        <w:instrText>SYMBOL 183 \f "Symbol" \s 18 \h</w:instrText>
      </w:r>
      <w:r>
        <w:rPr>
          <w:rFonts w:ascii="Arial" w:hAnsi="Arial"/>
          <w:sz w:val="22"/>
        </w:rPr>
        <w:fldChar w:fldCharType="end"/>
      </w:r>
    </w:p>
    <w:p w14:paraId="235D6F5E" w14:textId="77777777" w:rsidR="00BE551F" w:rsidRDefault="00BE551F">
      <w:pPr>
        <w:tabs>
          <w:tab w:val="right" w:pos="6480"/>
          <w:tab w:val="right" w:pos="7920"/>
        </w:tabs>
        <w:ind w:left="709"/>
        <w:jc w:val="both"/>
        <w:rPr>
          <w:rFonts w:ascii="Arial" w:hAnsi="Arial"/>
          <w:sz w:val="22"/>
        </w:rPr>
      </w:pPr>
    </w:p>
    <w:p w14:paraId="528626D0" w14:textId="77777777" w:rsidR="00C661AA" w:rsidRPr="00FB0088" w:rsidRDefault="00C661AA" w:rsidP="00303F26">
      <w:pPr>
        <w:pStyle w:val="ListParagraph"/>
        <w:numPr>
          <w:ilvl w:val="2"/>
          <w:numId w:val="47"/>
        </w:numPr>
        <w:jc w:val="both"/>
        <w:rPr>
          <w:rFonts w:ascii="Arial" w:hAnsi="Arial"/>
          <w:b/>
          <w:sz w:val="22"/>
        </w:rPr>
      </w:pPr>
      <w:r w:rsidRPr="00FB0088">
        <w:rPr>
          <w:rFonts w:ascii="Arial" w:hAnsi="Arial"/>
          <w:b/>
          <w:sz w:val="22"/>
        </w:rPr>
        <w:lastRenderedPageBreak/>
        <w:t>Other Methods of Financing</w:t>
      </w:r>
    </w:p>
    <w:p w14:paraId="7F8BE634" w14:textId="77777777" w:rsidR="00525F96" w:rsidRDefault="00525F96">
      <w:pPr>
        <w:ind w:firstLine="709"/>
        <w:jc w:val="both"/>
        <w:rPr>
          <w:rFonts w:ascii="Arial" w:hAnsi="Arial"/>
          <w:b/>
          <w:sz w:val="22"/>
        </w:rPr>
      </w:pPr>
    </w:p>
    <w:p w14:paraId="350B67A1" w14:textId="77777777" w:rsidR="00FB0088" w:rsidRDefault="00C661AA" w:rsidP="00303F26">
      <w:pPr>
        <w:numPr>
          <w:ilvl w:val="0"/>
          <w:numId w:val="46"/>
        </w:numPr>
        <w:ind w:right="14"/>
        <w:jc w:val="both"/>
        <w:rPr>
          <w:rFonts w:ascii="Arial" w:hAnsi="Arial"/>
          <w:sz w:val="22"/>
        </w:rPr>
      </w:pPr>
      <w:r>
        <w:rPr>
          <w:rFonts w:ascii="Arial" w:hAnsi="Arial"/>
          <w:sz w:val="22"/>
        </w:rPr>
        <w:t>Government and E</w:t>
      </w:r>
      <w:r w:rsidR="00050502">
        <w:rPr>
          <w:rFonts w:ascii="Arial" w:hAnsi="Arial"/>
          <w:sz w:val="22"/>
        </w:rPr>
        <w:t>U</w:t>
      </w:r>
      <w:r>
        <w:rPr>
          <w:rFonts w:ascii="Arial" w:hAnsi="Arial"/>
          <w:sz w:val="22"/>
        </w:rPr>
        <w:t xml:space="preserve"> Capital Grants</w:t>
      </w:r>
      <w:r w:rsidR="00D02A73">
        <w:rPr>
          <w:rFonts w:ascii="Arial" w:hAnsi="Arial"/>
          <w:sz w:val="22"/>
        </w:rPr>
        <w:t>;</w:t>
      </w:r>
    </w:p>
    <w:p w14:paraId="11936661" w14:textId="77777777" w:rsidR="00FB0088" w:rsidRDefault="00C661AA" w:rsidP="00303F26">
      <w:pPr>
        <w:numPr>
          <w:ilvl w:val="0"/>
          <w:numId w:val="46"/>
        </w:numPr>
        <w:ind w:right="14"/>
        <w:jc w:val="both"/>
        <w:rPr>
          <w:rFonts w:ascii="Arial" w:hAnsi="Arial"/>
          <w:sz w:val="22"/>
        </w:rPr>
      </w:pPr>
      <w:r w:rsidRPr="00FB0088">
        <w:rPr>
          <w:rFonts w:ascii="Arial" w:hAnsi="Arial"/>
          <w:sz w:val="22"/>
        </w:rPr>
        <w:t>Lottery monies</w:t>
      </w:r>
      <w:r w:rsidR="00D02A73" w:rsidRPr="00FB0088">
        <w:rPr>
          <w:rFonts w:ascii="Arial" w:hAnsi="Arial"/>
          <w:sz w:val="22"/>
        </w:rPr>
        <w:t>;</w:t>
      </w:r>
    </w:p>
    <w:p w14:paraId="5ECB5760" w14:textId="77777777" w:rsidR="00FB0088" w:rsidRDefault="00C661AA" w:rsidP="00303F26">
      <w:pPr>
        <w:numPr>
          <w:ilvl w:val="0"/>
          <w:numId w:val="46"/>
        </w:numPr>
        <w:ind w:right="14"/>
        <w:jc w:val="both"/>
        <w:rPr>
          <w:rFonts w:ascii="Arial" w:hAnsi="Arial"/>
          <w:sz w:val="22"/>
        </w:rPr>
      </w:pPr>
      <w:r w:rsidRPr="00FB0088">
        <w:rPr>
          <w:rFonts w:ascii="Arial" w:hAnsi="Arial"/>
          <w:sz w:val="22"/>
        </w:rPr>
        <w:t>P</w:t>
      </w:r>
      <w:r w:rsidR="00525F96" w:rsidRPr="00FB0088">
        <w:rPr>
          <w:rFonts w:ascii="Arial" w:hAnsi="Arial"/>
          <w:sz w:val="22"/>
        </w:rPr>
        <w:t>rivate Finance Initiative/Public Private Partnerships</w:t>
      </w:r>
      <w:r w:rsidR="00D02A73" w:rsidRPr="00FB0088">
        <w:rPr>
          <w:rFonts w:ascii="Arial" w:hAnsi="Arial"/>
          <w:sz w:val="22"/>
        </w:rPr>
        <w:t>;</w:t>
      </w:r>
    </w:p>
    <w:p w14:paraId="39E3EA4C" w14:textId="77777777" w:rsidR="00FB0088" w:rsidRDefault="00C661AA" w:rsidP="00303F26">
      <w:pPr>
        <w:numPr>
          <w:ilvl w:val="0"/>
          <w:numId w:val="46"/>
        </w:numPr>
        <w:ind w:right="14"/>
        <w:jc w:val="both"/>
        <w:rPr>
          <w:rFonts w:ascii="Arial" w:hAnsi="Arial"/>
          <w:sz w:val="22"/>
        </w:rPr>
      </w:pPr>
      <w:r w:rsidRPr="00FB0088">
        <w:rPr>
          <w:rFonts w:ascii="Arial" w:hAnsi="Arial"/>
          <w:sz w:val="22"/>
        </w:rPr>
        <w:t>Operating leases</w:t>
      </w:r>
      <w:r w:rsidR="00D02A73" w:rsidRPr="00FB0088">
        <w:rPr>
          <w:rFonts w:ascii="Arial" w:hAnsi="Arial"/>
          <w:sz w:val="22"/>
        </w:rPr>
        <w:t>; and</w:t>
      </w:r>
    </w:p>
    <w:p w14:paraId="77A03914" w14:textId="77777777" w:rsidR="00C661AA" w:rsidRPr="00FB0088" w:rsidRDefault="00C661AA" w:rsidP="00303F26">
      <w:pPr>
        <w:numPr>
          <w:ilvl w:val="0"/>
          <w:numId w:val="46"/>
        </w:numPr>
        <w:ind w:right="14"/>
        <w:jc w:val="both"/>
        <w:rPr>
          <w:rFonts w:ascii="Arial" w:hAnsi="Arial"/>
          <w:sz w:val="22"/>
        </w:rPr>
      </w:pPr>
      <w:r w:rsidRPr="00FB0088">
        <w:rPr>
          <w:rFonts w:ascii="Arial" w:hAnsi="Arial"/>
          <w:sz w:val="22"/>
        </w:rPr>
        <w:t>Joint arrangements</w:t>
      </w:r>
      <w:r w:rsidR="00D02A73" w:rsidRPr="00FB0088">
        <w:rPr>
          <w:rFonts w:ascii="Arial" w:hAnsi="Arial"/>
          <w:sz w:val="22"/>
        </w:rPr>
        <w:t>.</w:t>
      </w:r>
    </w:p>
    <w:p w14:paraId="58BA9B71" w14:textId="77777777" w:rsidR="00C661AA" w:rsidRDefault="00D02A73">
      <w:pPr>
        <w:ind w:left="283" w:hanging="283"/>
        <w:jc w:val="both"/>
        <w:rPr>
          <w:rFonts w:ascii="Arial" w:hAnsi="Arial"/>
          <w:sz w:val="22"/>
        </w:rPr>
      </w:pPr>
      <w:r>
        <w:rPr>
          <w:rFonts w:ascii="Arial" w:hAnsi="Arial"/>
          <w:sz w:val="22"/>
        </w:rPr>
        <w:t>.</w:t>
      </w:r>
    </w:p>
    <w:p w14:paraId="09EA1C8A" w14:textId="0EA23C62" w:rsidR="00C661AA" w:rsidRPr="00996B67" w:rsidRDefault="00FB0088" w:rsidP="00FB0088">
      <w:pPr>
        <w:pStyle w:val="BodyText"/>
        <w:ind w:left="720" w:hanging="720"/>
        <w:jc w:val="both"/>
        <w:rPr>
          <w:rFonts w:ascii="Arial" w:hAnsi="Arial"/>
          <w:sz w:val="22"/>
          <w:szCs w:val="22"/>
        </w:rPr>
      </w:pPr>
      <w:r>
        <w:rPr>
          <w:rFonts w:ascii="Arial" w:hAnsi="Arial"/>
          <w:sz w:val="22"/>
          <w:szCs w:val="22"/>
        </w:rPr>
        <w:t>4.3.3</w:t>
      </w:r>
      <w:r>
        <w:rPr>
          <w:rFonts w:ascii="Arial" w:hAnsi="Arial"/>
          <w:sz w:val="22"/>
          <w:szCs w:val="22"/>
        </w:rPr>
        <w:tab/>
      </w:r>
      <w:r w:rsidR="00C661AA" w:rsidRPr="00996B67">
        <w:rPr>
          <w:rFonts w:ascii="Arial" w:hAnsi="Arial"/>
          <w:sz w:val="22"/>
          <w:szCs w:val="22"/>
        </w:rPr>
        <w:t xml:space="preserve">All forms of funding will be considered dependent on the prevailing economic climate, regulations and local considerations. </w:t>
      </w:r>
      <w:r w:rsidR="001A6711">
        <w:rPr>
          <w:rFonts w:ascii="Arial" w:hAnsi="Arial"/>
          <w:sz w:val="22"/>
          <w:szCs w:val="22"/>
        </w:rPr>
        <w:t xml:space="preserve"> </w:t>
      </w:r>
      <w:r w:rsidR="00C661AA" w:rsidRPr="00996B67">
        <w:rPr>
          <w:rFonts w:ascii="Arial" w:hAnsi="Arial"/>
          <w:sz w:val="22"/>
          <w:szCs w:val="22"/>
        </w:rPr>
        <w:t xml:space="preserve">The </w:t>
      </w:r>
      <w:r w:rsidR="007A03EB">
        <w:rPr>
          <w:rFonts w:ascii="Arial" w:hAnsi="Arial"/>
          <w:sz w:val="22"/>
          <w:szCs w:val="22"/>
        </w:rPr>
        <w:t xml:space="preserve">CFO </w:t>
      </w:r>
      <w:r w:rsidR="009268E2">
        <w:rPr>
          <w:rFonts w:ascii="Arial" w:hAnsi="Arial"/>
          <w:sz w:val="22"/>
          <w:szCs w:val="22"/>
        </w:rPr>
        <w:t xml:space="preserve">(Commissioner) </w:t>
      </w:r>
      <w:r w:rsidR="00C661AA" w:rsidRPr="00996B67">
        <w:rPr>
          <w:rFonts w:ascii="Arial" w:hAnsi="Arial"/>
          <w:sz w:val="22"/>
          <w:szCs w:val="22"/>
        </w:rPr>
        <w:t>has delegated powers in accordance with Standing Orders, Financial Regulations, the Scheme of Delegated Powers and the Treasury Management Strategy</w:t>
      </w:r>
      <w:r w:rsidR="006C7314">
        <w:rPr>
          <w:rFonts w:ascii="Arial" w:hAnsi="Arial"/>
          <w:sz w:val="22"/>
          <w:szCs w:val="22"/>
        </w:rPr>
        <w:t>,</w:t>
      </w:r>
      <w:r w:rsidR="00C661AA" w:rsidRPr="00996B67">
        <w:rPr>
          <w:rFonts w:ascii="Arial" w:hAnsi="Arial"/>
          <w:sz w:val="22"/>
          <w:szCs w:val="22"/>
        </w:rPr>
        <w:t xml:space="preserve"> to take the most appropriate form of borrowing from the approved sources.</w:t>
      </w:r>
    </w:p>
    <w:p w14:paraId="75558F7B" w14:textId="77777777" w:rsidR="00C661AA" w:rsidRDefault="00C661AA">
      <w:pPr>
        <w:pageBreakBefore/>
        <w:ind w:right="14"/>
        <w:jc w:val="both"/>
        <w:rPr>
          <w:rFonts w:ascii="Arial" w:hAnsi="Arial"/>
          <w:b/>
          <w:sz w:val="28"/>
        </w:rPr>
      </w:pPr>
      <w:r>
        <w:rPr>
          <w:rFonts w:ascii="Arial" w:hAnsi="Arial"/>
          <w:b/>
          <w:sz w:val="28"/>
        </w:rPr>
        <w:lastRenderedPageBreak/>
        <w:t xml:space="preserve">TMP 5 ORGANISATION, CLARITY AND SEGREGATION OF </w:t>
      </w:r>
    </w:p>
    <w:p w14:paraId="6E6E481C" w14:textId="77777777" w:rsidR="00C661AA" w:rsidRDefault="00C661AA">
      <w:pPr>
        <w:ind w:right="14"/>
        <w:jc w:val="both"/>
        <w:rPr>
          <w:rFonts w:ascii="Arial" w:hAnsi="Arial"/>
          <w:b/>
          <w:sz w:val="28"/>
        </w:rPr>
      </w:pPr>
      <w:r>
        <w:rPr>
          <w:rFonts w:ascii="Arial" w:hAnsi="Arial"/>
          <w:b/>
          <w:sz w:val="28"/>
        </w:rPr>
        <w:t>RESPONSIBILITIES, AND DEALING ARRANGEMENTS</w:t>
      </w:r>
    </w:p>
    <w:p w14:paraId="17D13FB4" w14:textId="77777777" w:rsidR="00C661AA" w:rsidRDefault="00C661AA">
      <w:pPr>
        <w:ind w:right="9"/>
        <w:jc w:val="both"/>
        <w:rPr>
          <w:rFonts w:ascii="Arial" w:hAnsi="Arial"/>
          <w:sz w:val="22"/>
        </w:rPr>
      </w:pPr>
    </w:p>
    <w:p w14:paraId="518594A9" w14:textId="77777777" w:rsidR="00C661AA" w:rsidRDefault="00C661AA">
      <w:pPr>
        <w:ind w:right="9"/>
        <w:jc w:val="both"/>
        <w:rPr>
          <w:rFonts w:ascii="Arial" w:hAnsi="Arial"/>
          <w:b/>
          <w:sz w:val="22"/>
        </w:rPr>
      </w:pPr>
      <w:r>
        <w:rPr>
          <w:rFonts w:ascii="Arial" w:hAnsi="Arial"/>
          <w:b/>
          <w:sz w:val="22"/>
        </w:rPr>
        <w:t>INDEX OF SCHEDULES</w:t>
      </w:r>
    </w:p>
    <w:p w14:paraId="0CA5010C" w14:textId="77777777" w:rsidR="00C661AA" w:rsidRDefault="00C661AA">
      <w:pPr>
        <w:ind w:right="9"/>
        <w:jc w:val="both"/>
        <w:rPr>
          <w:rFonts w:ascii="Arial" w:hAnsi="Arial"/>
          <w:sz w:val="22"/>
        </w:rPr>
      </w:pPr>
    </w:p>
    <w:p w14:paraId="3125E12F" w14:textId="77777777" w:rsidR="00C661AA" w:rsidRDefault="00C661AA" w:rsidP="002E7338">
      <w:pPr>
        <w:numPr>
          <w:ilvl w:val="1"/>
          <w:numId w:val="1"/>
        </w:numPr>
        <w:ind w:right="14"/>
        <w:jc w:val="both"/>
        <w:rPr>
          <w:rFonts w:ascii="Arial" w:hAnsi="Arial"/>
          <w:b/>
          <w:sz w:val="22"/>
        </w:rPr>
      </w:pPr>
      <w:r>
        <w:rPr>
          <w:rFonts w:ascii="Arial" w:hAnsi="Arial"/>
          <w:b/>
          <w:sz w:val="22"/>
        </w:rPr>
        <w:t>Limits to responsibilities/discreti</w:t>
      </w:r>
      <w:r w:rsidR="00C72F2E">
        <w:rPr>
          <w:rFonts w:ascii="Arial" w:hAnsi="Arial"/>
          <w:b/>
          <w:sz w:val="22"/>
        </w:rPr>
        <w:t>on</w:t>
      </w:r>
    </w:p>
    <w:p w14:paraId="153C87EB" w14:textId="77777777" w:rsidR="00C661AA" w:rsidRDefault="00C661AA">
      <w:pPr>
        <w:ind w:right="14"/>
        <w:jc w:val="both"/>
        <w:rPr>
          <w:rFonts w:ascii="Arial" w:hAnsi="Arial"/>
          <w:sz w:val="22"/>
        </w:rPr>
      </w:pPr>
    </w:p>
    <w:p w14:paraId="4E36EC8E" w14:textId="77777777" w:rsidR="00C661AA" w:rsidRDefault="00C661AA" w:rsidP="002E7338">
      <w:pPr>
        <w:numPr>
          <w:ilvl w:val="1"/>
          <w:numId w:val="1"/>
        </w:numPr>
        <w:ind w:right="14"/>
        <w:jc w:val="both"/>
        <w:rPr>
          <w:rFonts w:ascii="Arial" w:hAnsi="Arial"/>
          <w:b/>
          <w:sz w:val="22"/>
        </w:rPr>
      </w:pPr>
      <w:r>
        <w:rPr>
          <w:rFonts w:ascii="Arial" w:hAnsi="Arial"/>
          <w:b/>
          <w:sz w:val="22"/>
        </w:rPr>
        <w:t>Treasury management organisation chart</w:t>
      </w:r>
    </w:p>
    <w:p w14:paraId="2C1DE78B" w14:textId="77777777" w:rsidR="00C661AA" w:rsidRDefault="00C661AA">
      <w:pPr>
        <w:ind w:right="14"/>
        <w:jc w:val="both"/>
        <w:rPr>
          <w:rFonts w:ascii="Arial" w:hAnsi="Arial"/>
          <w:sz w:val="22"/>
        </w:rPr>
      </w:pPr>
    </w:p>
    <w:p w14:paraId="12487ED0" w14:textId="77777777" w:rsidR="00C661AA" w:rsidRDefault="00C661AA" w:rsidP="002E7338">
      <w:pPr>
        <w:numPr>
          <w:ilvl w:val="1"/>
          <w:numId w:val="1"/>
        </w:numPr>
        <w:ind w:right="14"/>
        <w:jc w:val="both"/>
        <w:rPr>
          <w:rFonts w:ascii="Arial" w:hAnsi="Arial"/>
          <w:b/>
          <w:sz w:val="22"/>
        </w:rPr>
      </w:pPr>
      <w:r>
        <w:rPr>
          <w:rFonts w:ascii="Arial" w:hAnsi="Arial"/>
          <w:b/>
          <w:sz w:val="22"/>
        </w:rPr>
        <w:t>Statement of duties/responsibilities of each treasury post</w:t>
      </w:r>
    </w:p>
    <w:p w14:paraId="0235B7B3" w14:textId="77777777" w:rsidR="00C661AA" w:rsidRDefault="00C661AA">
      <w:pPr>
        <w:ind w:right="14"/>
        <w:jc w:val="both"/>
        <w:rPr>
          <w:rFonts w:ascii="Arial" w:hAnsi="Arial"/>
          <w:b/>
          <w:sz w:val="22"/>
        </w:rPr>
      </w:pPr>
    </w:p>
    <w:p w14:paraId="61D5021A" w14:textId="77777777" w:rsidR="00C661AA" w:rsidRDefault="00C661AA" w:rsidP="002E7338">
      <w:pPr>
        <w:numPr>
          <w:ilvl w:val="1"/>
          <w:numId w:val="1"/>
        </w:numPr>
        <w:ind w:right="14"/>
        <w:jc w:val="both"/>
        <w:rPr>
          <w:rFonts w:ascii="Arial" w:hAnsi="Arial"/>
          <w:b/>
          <w:sz w:val="22"/>
        </w:rPr>
      </w:pPr>
      <w:r>
        <w:rPr>
          <w:rFonts w:ascii="Arial" w:hAnsi="Arial"/>
          <w:b/>
          <w:sz w:val="22"/>
        </w:rPr>
        <w:t>Absence cover arrangements</w:t>
      </w:r>
    </w:p>
    <w:p w14:paraId="43BE8281" w14:textId="77777777" w:rsidR="00C661AA" w:rsidRDefault="00C661AA">
      <w:pPr>
        <w:ind w:right="14"/>
        <w:jc w:val="both"/>
        <w:rPr>
          <w:rFonts w:ascii="Arial" w:hAnsi="Arial"/>
          <w:sz w:val="22"/>
        </w:rPr>
      </w:pPr>
    </w:p>
    <w:p w14:paraId="7EA15E49" w14:textId="77777777" w:rsidR="00C661AA" w:rsidRDefault="00C661AA" w:rsidP="002E7338">
      <w:pPr>
        <w:numPr>
          <w:ilvl w:val="1"/>
          <w:numId w:val="1"/>
        </w:numPr>
        <w:ind w:right="14"/>
        <w:jc w:val="both"/>
        <w:rPr>
          <w:rFonts w:ascii="Arial" w:hAnsi="Arial"/>
          <w:b/>
          <w:sz w:val="22"/>
        </w:rPr>
      </w:pPr>
      <w:r>
        <w:rPr>
          <w:rFonts w:ascii="Arial" w:hAnsi="Arial"/>
          <w:b/>
          <w:sz w:val="22"/>
        </w:rPr>
        <w:t>Dealing Limits</w:t>
      </w:r>
    </w:p>
    <w:p w14:paraId="0FAB050B" w14:textId="77777777" w:rsidR="00C661AA" w:rsidRDefault="00C661AA">
      <w:pPr>
        <w:ind w:right="14"/>
        <w:jc w:val="both"/>
        <w:rPr>
          <w:rFonts w:ascii="Arial" w:hAnsi="Arial"/>
          <w:sz w:val="22"/>
        </w:rPr>
      </w:pPr>
    </w:p>
    <w:p w14:paraId="2EED277A" w14:textId="77777777" w:rsidR="00C661AA" w:rsidRDefault="00C661AA" w:rsidP="002E7338">
      <w:pPr>
        <w:numPr>
          <w:ilvl w:val="1"/>
          <w:numId w:val="1"/>
        </w:numPr>
        <w:ind w:right="14"/>
        <w:jc w:val="both"/>
        <w:rPr>
          <w:rFonts w:ascii="Arial" w:hAnsi="Arial"/>
          <w:b/>
          <w:sz w:val="22"/>
        </w:rPr>
      </w:pPr>
      <w:r>
        <w:rPr>
          <w:rFonts w:ascii="Arial" w:hAnsi="Arial"/>
          <w:b/>
          <w:sz w:val="22"/>
        </w:rPr>
        <w:t>List of approved brokers</w:t>
      </w:r>
    </w:p>
    <w:p w14:paraId="5B103ACD" w14:textId="77777777" w:rsidR="00C661AA" w:rsidRDefault="00C661AA">
      <w:pPr>
        <w:ind w:right="14"/>
        <w:jc w:val="both"/>
        <w:rPr>
          <w:rFonts w:ascii="Arial" w:hAnsi="Arial"/>
          <w:sz w:val="22"/>
        </w:rPr>
      </w:pPr>
    </w:p>
    <w:p w14:paraId="18ACAF41" w14:textId="77777777" w:rsidR="00C661AA" w:rsidRDefault="00C661AA" w:rsidP="002E7338">
      <w:pPr>
        <w:numPr>
          <w:ilvl w:val="1"/>
          <w:numId w:val="1"/>
        </w:numPr>
        <w:ind w:right="14"/>
        <w:jc w:val="both"/>
        <w:rPr>
          <w:rFonts w:ascii="Arial" w:hAnsi="Arial"/>
          <w:b/>
          <w:sz w:val="22"/>
        </w:rPr>
      </w:pPr>
      <w:r>
        <w:rPr>
          <w:rFonts w:ascii="Arial" w:hAnsi="Arial"/>
          <w:b/>
          <w:sz w:val="22"/>
        </w:rPr>
        <w:t>Policy on brokers’ services</w:t>
      </w:r>
    </w:p>
    <w:p w14:paraId="33CC0FDB" w14:textId="77777777" w:rsidR="00C661AA" w:rsidRDefault="00C661AA">
      <w:pPr>
        <w:ind w:right="14"/>
        <w:jc w:val="both"/>
        <w:rPr>
          <w:rFonts w:ascii="Arial" w:hAnsi="Arial"/>
          <w:sz w:val="22"/>
        </w:rPr>
      </w:pPr>
    </w:p>
    <w:p w14:paraId="368903B9" w14:textId="77777777" w:rsidR="00C661AA" w:rsidRDefault="00C661AA" w:rsidP="002E7338">
      <w:pPr>
        <w:numPr>
          <w:ilvl w:val="1"/>
          <w:numId w:val="1"/>
        </w:numPr>
        <w:ind w:right="14"/>
        <w:jc w:val="both"/>
        <w:rPr>
          <w:rFonts w:ascii="Arial" w:hAnsi="Arial"/>
          <w:b/>
          <w:sz w:val="22"/>
        </w:rPr>
      </w:pPr>
      <w:r>
        <w:rPr>
          <w:rFonts w:ascii="Arial" w:hAnsi="Arial"/>
          <w:b/>
          <w:sz w:val="22"/>
        </w:rPr>
        <w:t>Policy on taping of conversations</w:t>
      </w:r>
    </w:p>
    <w:p w14:paraId="4160AEC4" w14:textId="77777777" w:rsidR="00C661AA" w:rsidRDefault="00C661AA">
      <w:pPr>
        <w:ind w:right="14"/>
        <w:jc w:val="both"/>
        <w:rPr>
          <w:rFonts w:ascii="Arial" w:hAnsi="Arial"/>
          <w:sz w:val="22"/>
        </w:rPr>
      </w:pPr>
    </w:p>
    <w:p w14:paraId="351D77E2" w14:textId="77777777" w:rsidR="00C661AA" w:rsidRDefault="00C661AA" w:rsidP="002E7338">
      <w:pPr>
        <w:numPr>
          <w:ilvl w:val="1"/>
          <w:numId w:val="1"/>
        </w:numPr>
        <w:ind w:right="14"/>
        <w:jc w:val="both"/>
        <w:rPr>
          <w:rFonts w:ascii="Arial" w:hAnsi="Arial"/>
          <w:b/>
          <w:sz w:val="22"/>
        </w:rPr>
      </w:pPr>
      <w:r>
        <w:rPr>
          <w:rFonts w:ascii="Arial" w:hAnsi="Arial"/>
          <w:b/>
          <w:sz w:val="22"/>
        </w:rPr>
        <w:t>Direct dealing practices</w:t>
      </w:r>
    </w:p>
    <w:p w14:paraId="468CFB68" w14:textId="77777777" w:rsidR="00C661AA" w:rsidRDefault="00C661AA">
      <w:pPr>
        <w:ind w:right="14"/>
        <w:jc w:val="both"/>
        <w:rPr>
          <w:rFonts w:ascii="Arial" w:hAnsi="Arial"/>
          <w:sz w:val="22"/>
        </w:rPr>
      </w:pPr>
    </w:p>
    <w:p w14:paraId="2995AA9C" w14:textId="77777777" w:rsidR="00C661AA" w:rsidRDefault="00C661AA" w:rsidP="002E7338">
      <w:pPr>
        <w:numPr>
          <w:ilvl w:val="1"/>
          <w:numId w:val="1"/>
        </w:numPr>
        <w:ind w:right="14"/>
        <w:jc w:val="both"/>
        <w:rPr>
          <w:rFonts w:ascii="Arial" w:hAnsi="Arial"/>
          <w:b/>
          <w:sz w:val="22"/>
        </w:rPr>
      </w:pPr>
      <w:r>
        <w:rPr>
          <w:rFonts w:ascii="Arial" w:hAnsi="Arial"/>
          <w:b/>
          <w:sz w:val="22"/>
        </w:rPr>
        <w:t>Settlement transmission procedures</w:t>
      </w:r>
    </w:p>
    <w:p w14:paraId="6DBEF6BD" w14:textId="77777777" w:rsidR="00C661AA" w:rsidRDefault="00C661AA">
      <w:pPr>
        <w:ind w:right="14"/>
        <w:jc w:val="both"/>
        <w:rPr>
          <w:rFonts w:ascii="Arial" w:hAnsi="Arial"/>
          <w:sz w:val="22"/>
        </w:rPr>
      </w:pPr>
    </w:p>
    <w:p w14:paraId="520CA938" w14:textId="77777777" w:rsidR="00C661AA" w:rsidRDefault="00C661AA" w:rsidP="002E7338">
      <w:pPr>
        <w:numPr>
          <w:ilvl w:val="1"/>
          <w:numId w:val="1"/>
        </w:numPr>
        <w:ind w:right="14"/>
        <w:jc w:val="both"/>
        <w:rPr>
          <w:rFonts w:ascii="Arial" w:hAnsi="Arial"/>
          <w:b/>
          <w:sz w:val="22"/>
        </w:rPr>
      </w:pPr>
      <w:r>
        <w:rPr>
          <w:rFonts w:ascii="Arial" w:hAnsi="Arial"/>
          <w:b/>
          <w:sz w:val="22"/>
        </w:rPr>
        <w:t>Documentation requirements</w:t>
      </w:r>
    </w:p>
    <w:p w14:paraId="4AC4AD39" w14:textId="77777777" w:rsidR="00C661AA" w:rsidRDefault="00C661AA">
      <w:pPr>
        <w:ind w:right="14"/>
        <w:jc w:val="both"/>
        <w:rPr>
          <w:rFonts w:ascii="Arial" w:hAnsi="Arial"/>
          <w:sz w:val="22"/>
        </w:rPr>
      </w:pPr>
    </w:p>
    <w:p w14:paraId="7636426A" w14:textId="77777777" w:rsidR="00C661AA" w:rsidRDefault="00C661AA" w:rsidP="00303F26">
      <w:pPr>
        <w:numPr>
          <w:ilvl w:val="0"/>
          <w:numId w:val="12"/>
        </w:numPr>
        <w:ind w:right="14"/>
        <w:jc w:val="both"/>
        <w:rPr>
          <w:rFonts w:ascii="Arial" w:hAnsi="Arial"/>
          <w:b/>
          <w:sz w:val="22"/>
        </w:rPr>
      </w:pPr>
      <w:r>
        <w:rPr>
          <w:rFonts w:ascii="Arial" w:hAnsi="Arial"/>
          <w:sz w:val="22"/>
        </w:rPr>
        <w:br w:type="page"/>
      </w:r>
      <w:r>
        <w:rPr>
          <w:rFonts w:ascii="Arial" w:hAnsi="Arial"/>
          <w:b/>
          <w:sz w:val="22"/>
        </w:rPr>
        <w:lastRenderedPageBreak/>
        <w:t xml:space="preserve">LIMITS TO RESPONSIBILITIES/DISCRETION </w:t>
      </w:r>
    </w:p>
    <w:p w14:paraId="1A9ECD21" w14:textId="77777777" w:rsidR="00C661AA" w:rsidRDefault="00C661AA">
      <w:pPr>
        <w:ind w:right="14"/>
        <w:jc w:val="both"/>
        <w:rPr>
          <w:rFonts w:ascii="Arial" w:hAnsi="Arial"/>
          <w:b/>
          <w:sz w:val="22"/>
        </w:rPr>
      </w:pPr>
    </w:p>
    <w:p w14:paraId="59301EC3" w14:textId="64AC3C9E" w:rsidR="00FB0088" w:rsidRDefault="00C661AA" w:rsidP="00303F26">
      <w:pPr>
        <w:pStyle w:val="ListParagraph"/>
        <w:numPr>
          <w:ilvl w:val="2"/>
          <w:numId w:val="48"/>
        </w:numPr>
        <w:tabs>
          <w:tab w:val="num" w:pos="993"/>
        </w:tabs>
        <w:ind w:right="14"/>
        <w:jc w:val="both"/>
        <w:rPr>
          <w:rFonts w:ascii="Arial" w:hAnsi="Arial"/>
          <w:sz w:val="22"/>
        </w:rPr>
      </w:pPr>
      <w:r w:rsidRPr="00FB0088">
        <w:rPr>
          <w:rFonts w:ascii="Arial" w:hAnsi="Arial"/>
          <w:sz w:val="22"/>
        </w:rPr>
        <w:t xml:space="preserve">The </w:t>
      </w:r>
      <w:r w:rsidR="007A03EB" w:rsidRPr="00FB0088">
        <w:rPr>
          <w:rFonts w:ascii="Arial" w:hAnsi="Arial"/>
          <w:sz w:val="22"/>
        </w:rPr>
        <w:t xml:space="preserve">CFO </w:t>
      </w:r>
      <w:r w:rsidR="009268E2">
        <w:rPr>
          <w:rFonts w:ascii="Arial" w:hAnsi="Arial"/>
          <w:sz w:val="22"/>
        </w:rPr>
        <w:t xml:space="preserve">(Commissioner) </w:t>
      </w:r>
      <w:r w:rsidRPr="00FB0088">
        <w:rPr>
          <w:rFonts w:ascii="Arial" w:hAnsi="Arial"/>
          <w:sz w:val="22"/>
        </w:rPr>
        <w:t>will</w:t>
      </w:r>
      <w:r w:rsidR="00FA1840" w:rsidRPr="00FB0088">
        <w:rPr>
          <w:rFonts w:ascii="Arial" w:hAnsi="Arial"/>
          <w:sz w:val="22"/>
        </w:rPr>
        <w:t xml:space="preserve"> </w:t>
      </w:r>
      <w:r w:rsidRPr="00FB0088">
        <w:rPr>
          <w:rFonts w:ascii="Arial" w:hAnsi="Arial"/>
          <w:sz w:val="22"/>
        </w:rPr>
        <w:t>be responsible for recommending amendments to the o</w:t>
      </w:r>
      <w:r w:rsidR="00BE551F">
        <w:rPr>
          <w:rFonts w:ascii="Arial" w:hAnsi="Arial"/>
          <w:sz w:val="22"/>
        </w:rPr>
        <w:t>rganisation’s adopted clauses, Treasury M</w:t>
      </w:r>
      <w:r w:rsidRPr="00FB0088">
        <w:rPr>
          <w:rFonts w:ascii="Arial" w:hAnsi="Arial"/>
          <w:sz w:val="22"/>
        </w:rPr>
        <w:t>anagement policy statement and trea</w:t>
      </w:r>
      <w:r w:rsidR="00FB0088">
        <w:rPr>
          <w:rFonts w:ascii="Arial" w:hAnsi="Arial"/>
          <w:sz w:val="22"/>
        </w:rPr>
        <w:t>sury management practices.</w:t>
      </w:r>
    </w:p>
    <w:p w14:paraId="26190C63" w14:textId="77777777" w:rsidR="00FB0088" w:rsidRDefault="00FB0088" w:rsidP="00FB0088">
      <w:pPr>
        <w:pStyle w:val="ListParagraph"/>
        <w:tabs>
          <w:tab w:val="num" w:pos="993"/>
        </w:tabs>
        <w:ind w:right="14"/>
        <w:jc w:val="both"/>
        <w:rPr>
          <w:rFonts w:ascii="Arial" w:hAnsi="Arial"/>
          <w:sz w:val="22"/>
        </w:rPr>
      </w:pPr>
    </w:p>
    <w:p w14:paraId="29FCFADF" w14:textId="7EADE2EF" w:rsidR="00FB0088" w:rsidRDefault="00C661AA" w:rsidP="00303F26">
      <w:pPr>
        <w:pStyle w:val="ListParagraph"/>
        <w:numPr>
          <w:ilvl w:val="2"/>
          <w:numId w:val="48"/>
        </w:numPr>
        <w:tabs>
          <w:tab w:val="num" w:pos="993"/>
        </w:tabs>
        <w:ind w:right="14"/>
        <w:jc w:val="both"/>
        <w:rPr>
          <w:rFonts w:ascii="Arial" w:hAnsi="Arial"/>
          <w:sz w:val="22"/>
        </w:rPr>
      </w:pPr>
      <w:r w:rsidRPr="00FB0088">
        <w:rPr>
          <w:rFonts w:ascii="Arial" w:hAnsi="Arial"/>
          <w:sz w:val="22"/>
        </w:rPr>
        <w:t xml:space="preserve">The </w:t>
      </w:r>
      <w:r w:rsidR="007A03EB" w:rsidRPr="00FB0088">
        <w:rPr>
          <w:rFonts w:ascii="Arial" w:hAnsi="Arial"/>
          <w:sz w:val="22"/>
        </w:rPr>
        <w:t xml:space="preserve">CFO </w:t>
      </w:r>
      <w:r w:rsidR="009268E2">
        <w:rPr>
          <w:rFonts w:ascii="Arial" w:hAnsi="Arial"/>
          <w:sz w:val="22"/>
        </w:rPr>
        <w:t xml:space="preserve">(Commissioner) </w:t>
      </w:r>
      <w:r w:rsidRPr="00FB0088">
        <w:rPr>
          <w:rFonts w:ascii="Arial" w:hAnsi="Arial"/>
          <w:sz w:val="22"/>
        </w:rPr>
        <w:t xml:space="preserve">will approve the </w:t>
      </w:r>
      <w:r w:rsidR="00D02A73" w:rsidRPr="00FB0088">
        <w:rPr>
          <w:rFonts w:ascii="Arial" w:hAnsi="Arial"/>
          <w:sz w:val="22"/>
        </w:rPr>
        <w:t>segr</w:t>
      </w:r>
      <w:r w:rsidR="00FB0088">
        <w:rPr>
          <w:rFonts w:ascii="Arial" w:hAnsi="Arial"/>
          <w:sz w:val="22"/>
        </w:rPr>
        <w:t>egation of responsibilities.</w:t>
      </w:r>
    </w:p>
    <w:p w14:paraId="69310CBC" w14:textId="77777777" w:rsidR="00FB0088" w:rsidRPr="00FB0088" w:rsidRDefault="00FB0088" w:rsidP="00FB0088">
      <w:pPr>
        <w:pStyle w:val="ListParagraph"/>
        <w:rPr>
          <w:rFonts w:ascii="Arial" w:hAnsi="Arial"/>
          <w:sz w:val="22"/>
        </w:rPr>
      </w:pPr>
    </w:p>
    <w:p w14:paraId="19C26C54" w14:textId="2F1EFE11" w:rsidR="00C661AA" w:rsidRPr="00FB0088" w:rsidRDefault="00C661AA" w:rsidP="00303F26">
      <w:pPr>
        <w:pStyle w:val="ListParagraph"/>
        <w:numPr>
          <w:ilvl w:val="2"/>
          <w:numId w:val="48"/>
        </w:numPr>
        <w:tabs>
          <w:tab w:val="num" w:pos="993"/>
        </w:tabs>
        <w:ind w:right="14"/>
        <w:jc w:val="both"/>
        <w:rPr>
          <w:rFonts w:ascii="Arial" w:hAnsi="Arial"/>
          <w:sz w:val="22"/>
        </w:rPr>
      </w:pPr>
      <w:r w:rsidRPr="00FB0088">
        <w:rPr>
          <w:rFonts w:ascii="Arial" w:hAnsi="Arial"/>
          <w:sz w:val="22"/>
        </w:rPr>
        <w:t xml:space="preserve">The </w:t>
      </w:r>
      <w:r w:rsidR="007A03EB" w:rsidRPr="00FB0088">
        <w:rPr>
          <w:rFonts w:ascii="Arial" w:hAnsi="Arial"/>
          <w:sz w:val="22"/>
        </w:rPr>
        <w:t>CFO</w:t>
      </w:r>
      <w:r w:rsidR="009268E2">
        <w:rPr>
          <w:rFonts w:ascii="Arial" w:hAnsi="Arial"/>
          <w:sz w:val="22"/>
        </w:rPr>
        <w:t xml:space="preserve"> (Commissioner)</w:t>
      </w:r>
      <w:r w:rsidR="007A03EB" w:rsidRPr="00FB0088">
        <w:rPr>
          <w:rFonts w:ascii="Arial" w:hAnsi="Arial"/>
          <w:sz w:val="22"/>
        </w:rPr>
        <w:t xml:space="preserve"> </w:t>
      </w:r>
      <w:r w:rsidRPr="00FB0088">
        <w:rPr>
          <w:rFonts w:ascii="Arial" w:hAnsi="Arial"/>
          <w:sz w:val="22"/>
        </w:rPr>
        <w:t xml:space="preserve">will receive and review external audit reports concerning treasury management and put recommendations to the </w:t>
      </w:r>
      <w:r w:rsidR="00FA1840" w:rsidRPr="00FB0088">
        <w:rPr>
          <w:rFonts w:ascii="Arial" w:hAnsi="Arial"/>
          <w:sz w:val="22"/>
        </w:rPr>
        <w:t xml:space="preserve">Joint </w:t>
      </w:r>
      <w:r w:rsidRPr="00FB0088">
        <w:rPr>
          <w:rFonts w:ascii="Arial" w:hAnsi="Arial"/>
          <w:sz w:val="22"/>
        </w:rPr>
        <w:t>Audit Committee</w:t>
      </w:r>
      <w:r w:rsidR="00FA1840" w:rsidRPr="00FB0088">
        <w:rPr>
          <w:rFonts w:ascii="Arial" w:hAnsi="Arial"/>
          <w:sz w:val="22"/>
        </w:rPr>
        <w:t xml:space="preserve"> and/or Commissioner</w:t>
      </w:r>
      <w:r w:rsidRPr="00FB0088">
        <w:rPr>
          <w:rFonts w:ascii="Arial" w:hAnsi="Arial"/>
          <w:sz w:val="22"/>
        </w:rPr>
        <w:t>.</w:t>
      </w:r>
    </w:p>
    <w:p w14:paraId="52C298CC" w14:textId="77777777" w:rsidR="00C661AA" w:rsidRDefault="00C661AA">
      <w:pPr>
        <w:ind w:right="14"/>
        <w:jc w:val="both"/>
        <w:rPr>
          <w:rFonts w:ascii="Arial" w:hAnsi="Arial"/>
          <w:sz w:val="22"/>
        </w:rPr>
      </w:pPr>
    </w:p>
    <w:p w14:paraId="0E6CB27D" w14:textId="77777777" w:rsidR="00C661AA" w:rsidRPr="008B47D3" w:rsidRDefault="00C661AA" w:rsidP="00303F26">
      <w:pPr>
        <w:numPr>
          <w:ilvl w:val="1"/>
          <w:numId w:val="6"/>
        </w:numPr>
        <w:ind w:right="14"/>
        <w:jc w:val="both"/>
        <w:rPr>
          <w:rFonts w:ascii="Arial" w:hAnsi="Arial"/>
          <w:b/>
          <w:sz w:val="22"/>
        </w:rPr>
      </w:pPr>
      <w:r w:rsidRPr="008B47D3">
        <w:rPr>
          <w:rFonts w:ascii="Arial" w:hAnsi="Arial"/>
          <w:b/>
          <w:sz w:val="22"/>
        </w:rPr>
        <w:t>TREASURY MANAGEMENT ORGANISATION CHART</w:t>
      </w:r>
    </w:p>
    <w:p w14:paraId="7B0819DB" w14:textId="77777777" w:rsidR="00A365E8" w:rsidRDefault="007533CD">
      <w:pPr>
        <w:ind w:right="14"/>
        <w:jc w:val="both"/>
        <w:rPr>
          <w:rFonts w:ascii="Arial" w:hAnsi="Arial"/>
          <w:b/>
          <w:sz w:val="22"/>
        </w:rPr>
      </w:pPr>
      <w:r>
        <w:rPr>
          <w:rFonts w:ascii="Arial" w:hAnsi="Arial"/>
          <w:b/>
          <w:noProof/>
          <w:sz w:val="22"/>
        </w:rPr>
        <mc:AlternateContent>
          <mc:Choice Requires="wps">
            <w:drawing>
              <wp:anchor distT="0" distB="0" distL="114300" distR="114300" simplePos="0" relativeHeight="251656192" behindDoc="0" locked="0" layoutInCell="1" allowOverlap="1" wp14:anchorId="6687E305" wp14:editId="061D1CF3">
                <wp:simplePos x="0" y="0"/>
                <wp:positionH relativeFrom="column">
                  <wp:posOffset>1247775</wp:posOffset>
                </wp:positionH>
                <wp:positionV relativeFrom="paragraph">
                  <wp:posOffset>102235</wp:posOffset>
                </wp:positionV>
                <wp:extent cx="1085850" cy="590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085850" cy="590550"/>
                        </a:xfrm>
                        <a:prstGeom prst="rect">
                          <a:avLst/>
                        </a:prstGeom>
                        <a:solidFill>
                          <a:sysClr val="window" lastClr="FFFFFF"/>
                        </a:solidFill>
                        <a:ln w="6350">
                          <a:solidFill>
                            <a:prstClr val="black"/>
                          </a:solidFill>
                        </a:ln>
                        <a:effectLst/>
                      </wps:spPr>
                      <wps:txbx>
                        <w:txbxContent>
                          <w:p w14:paraId="6D24AC62" w14:textId="77777777" w:rsidR="00DC5DE0" w:rsidRPr="00050502" w:rsidRDefault="00DC5DE0" w:rsidP="007533CD">
                            <w:pPr>
                              <w:rPr>
                                <w:rFonts w:ascii="Arial" w:hAnsi="Arial" w:cs="Arial"/>
                                <w:sz w:val="22"/>
                                <w:szCs w:val="22"/>
                              </w:rPr>
                            </w:pPr>
                            <w:r w:rsidRPr="00050502">
                              <w:rPr>
                                <w:rFonts w:ascii="Arial" w:hAnsi="Arial" w:cs="Arial"/>
                                <w:sz w:val="22"/>
                                <w:szCs w:val="22"/>
                              </w:rPr>
                              <w:t>CFO to the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7E305" id="_x0000_t202" coordsize="21600,21600" o:spt="202" path="m,l,21600r21600,l21600,xe">
                <v:stroke joinstyle="miter"/>
                <v:path gradientshapeok="t" o:connecttype="rect"/>
              </v:shapetype>
              <v:shape id="Text Box 6" o:spid="_x0000_s1026" type="#_x0000_t202" style="position:absolute;left:0;text-align:left;margin-left:98.25pt;margin-top:8.05pt;width:85.5pt;height:46.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" fillcolor="window" strokeweight=".5pt">
                <v:textbox>
                  <w:txbxContent>
                    <w:p w14:paraId="6D24AC62" w14:textId="77777777" w:rsidR="00DC5DE0" w:rsidRPr="00050502" w:rsidRDefault="00DC5DE0" w:rsidP="007533CD">
                      <w:pPr>
                        <w:rPr>
                          <w:rFonts w:ascii="Arial" w:hAnsi="Arial" w:cs="Arial"/>
                          <w:sz w:val="22"/>
                          <w:szCs w:val="22"/>
                        </w:rPr>
                      </w:pPr>
                      <w:r w:rsidRPr="00050502">
                        <w:rPr>
                          <w:rFonts w:ascii="Arial" w:hAnsi="Arial" w:cs="Arial"/>
                          <w:sz w:val="22"/>
                          <w:szCs w:val="22"/>
                        </w:rPr>
                        <w:t>CFO to the Commissioner</w:t>
                      </w:r>
                    </w:p>
                  </w:txbxContent>
                </v:textbox>
              </v:shape>
            </w:pict>
          </mc:Fallback>
        </mc:AlternateContent>
      </w:r>
      <w:r>
        <w:rPr>
          <w:rFonts w:ascii="Arial" w:hAnsi="Arial"/>
          <w:b/>
          <w:noProof/>
          <w:sz w:val="22"/>
        </w:rPr>
        <mc:AlternateContent>
          <mc:Choice Requires="wps">
            <w:drawing>
              <wp:anchor distT="0" distB="0" distL="114300" distR="114300" simplePos="0" relativeHeight="251654144" behindDoc="0" locked="0" layoutInCell="1" allowOverlap="1" wp14:anchorId="25EC397F" wp14:editId="72667ED9">
                <wp:simplePos x="0" y="0"/>
                <wp:positionH relativeFrom="column">
                  <wp:posOffset>2876550</wp:posOffset>
                </wp:positionH>
                <wp:positionV relativeFrom="paragraph">
                  <wp:posOffset>111760</wp:posOffset>
                </wp:positionV>
                <wp:extent cx="981075" cy="590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9810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B7B2B" w14:textId="17193C7E" w:rsidR="00DC5DE0" w:rsidRPr="0011297D" w:rsidRDefault="00DC5DE0">
                            <w:pPr>
                              <w:rPr>
                                <w:rFonts w:ascii="Arial" w:hAnsi="Arial" w:cs="Arial"/>
                                <w:sz w:val="22"/>
                                <w:szCs w:val="22"/>
                              </w:rPr>
                            </w:pPr>
                            <w:r>
                              <w:rPr>
                                <w:rFonts w:ascii="Arial" w:hAnsi="Arial" w:cs="Arial"/>
                                <w:sz w:val="22"/>
                                <w:szCs w:val="22"/>
                              </w:rPr>
                              <w:t xml:space="preserve"> Head of Finance (via </w:t>
                            </w:r>
                            <w:r w:rsidR="00915579">
                              <w:rPr>
                                <w:rFonts w:ascii="Arial" w:hAnsi="Arial" w:cs="Arial"/>
                                <w:sz w:val="22"/>
                                <w:szCs w:val="22"/>
                              </w:rPr>
                              <w:t>CFO</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C397F" id="Text Box 3" o:spid="_x0000_s1027" type="#_x0000_t202" style="position:absolute;left:0;text-align:left;margin-left:226.5pt;margin-top:8.8pt;width:77.25pt;height:4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" fillcolor="white [3201]" strokeweight=".5pt">
                <v:textbox>
                  <w:txbxContent>
                    <w:p w14:paraId="27FB7B2B" w14:textId="17193C7E" w:rsidR="00DC5DE0" w:rsidRPr="0011297D" w:rsidRDefault="00DC5DE0">
                      <w:pPr>
                        <w:rPr>
                          <w:rFonts w:ascii="Arial" w:hAnsi="Arial" w:cs="Arial"/>
                          <w:sz w:val="22"/>
                          <w:szCs w:val="22"/>
                        </w:rPr>
                      </w:pPr>
                      <w:r>
                        <w:rPr>
                          <w:rFonts w:ascii="Arial" w:hAnsi="Arial" w:cs="Arial"/>
                          <w:sz w:val="22"/>
                          <w:szCs w:val="22"/>
                        </w:rPr>
                        <w:t xml:space="preserve"> Head of Finance (via </w:t>
                      </w:r>
                      <w:r w:rsidR="00915579">
                        <w:rPr>
                          <w:rFonts w:ascii="Arial" w:hAnsi="Arial" w:cs="Arial"/>
                          <w:sz w:val="22"/>
                          <w:szCs w:val="22"/>
                        </w:rPr>
                        <w:t>CFO</w:t>
                      </w:r>
                      <w:r>
                        <w:rPr>
                          <w:rFonts w:ascii="Arial" w:hAnsi="Arial" w:cs="Arial"/>
                          <w:sz w:val="22"/>
                          <w:szCs w:val="22"/>
                        </w:rPr>
                        <w:t>)</w:t>
                      </w:r>
                    </w:p>
                  </w:txbxContent>
                </v:textbox>
              </v:shape>
            </w:pict>
          </mc:Fallback>
        </mc:AlternateContent>
      </w:r>
    </w:p>
    <w:p w14:paraId="00D4EC76" w14:textId="77777777" w:rsidR="00A365E8" w:rsidRDefault="00A365E8" w:rsidP="00A365E8">
      <w:pPr>
        <w:ind w:left="709" w:right="14"/>
        <w:jc w:val="both"/>
        <w:rPr>
          <w:rFonts w:ascii="Arial" w:hAnsi="Arial"/>
          <w:b/>
          <w:sz w:val="22"/>
        </w:rPr>
      </w:pPr>
    </w:p>
    <w:p w14:paraId="03800EC3" w14:textId="77777777" w:rsidR="00A365E8" w:rsidRDefault="007533CD" w:rsidP="00A365E8">
      <w:pPr>
        <w:ind w:left="709" w:right="14"/>
        <w:jc w:val="both"/>
        <w:rPr>
          <w:rFonts w:ascii="Arial" w:hAnsi="Arial"/>
          <w:b/>
          <w:sz w:val="22"/>
        </w:rPr>
      </w:pPr>
      <w:r>
        <w:rPr>
          <w:rFonts w:ascii="Arial" w:hAnsi="Arial"/>
          <w:b/>
          <w:noProof/>
          <w:sz w:val="22"/>
        </w:rPr>
        <mc:AlternateContent>
          <mc:Choice Requires="wps">
            <w:drawing>
              <wp:anchor distT="0" distB="0" distL="114300" distR="114300" simplePos="0" relativeHeight="251657216" behindDoc="0" locked="0" layoutInCell="1" allowOverlap="1" wp14:anchorId="611D3022" wp14:editId="37CC785F">
                <wp:simplePos x="0" y="0"/>
                <wp:positionH relativeFrom="column">
                  <wp:posOffset>2333625</wp:posOffset>
                </wp:positionH>
                <wp:positionV relativeFrom="paragraph">
                  <wp:posOffset>47625</wp:posOffset>
                </wp:positionV>
                <wp:extent cx="5429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D8BDFB" id="_x0000_t32" coordsize="21600,21600" o:spt="32" o:oned="t" path="m,l21600,21600e" filled="f">
                <v:path arrowok="t" fillok="f" o:connecttype="none"/>
                <o:lock v:ext="edit" shapetype="t"/>
              </v:shapetype>
              <v:shape id="Straight Arrow Connector 7" o:spid="_x0000_s1026" type="#_x0000_t32" style="position:absolute;margin-left:183.75pt;margin-top:3.75pt;width:4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" strokecolor="black [3040]">
                <v:stroke endarrow="open"/>
              </v:shape>
            </w:pict>
          </mc:Fallback>
        </mc:AlternateContent>
      </w:r>
    </w:p>
    <w:p w14:paraId="62C3028A" w14:textId="77777777" w:rsidR="00A365E8" w:rsidRDefault="00A365E8" w:rsidP="00A365E8">
      <w:pPr>
        <w:ind w:left="709" w:right="14"/>
        <w:jc w:val="both"/>
        <w:rPr>
          <w:rFonts w:ascii="Arial" w:hAnsi="Arial"/>
          <w:b/>
          <w:sz w:val="22"/>
        </w:rPr>
      </w:pPr>
    </w:p>
    <w:p w14:paraId="6E455A34" w14:textId="77777777" w:rsidR="00A365E8" w:rsidRDefault="0011297D" w:rsidP="00A365E8">
      <w:pPr>
        <w:ind w:left="709" w:right="14"/>
        <w:jc w:val="both"/>
        <w:rPr>
          <w:rFonts w:ascii="Arial" w:hAnsi="Arial"/>
          <w:b/>
          <w:sz w:val="22"/>
        </w:rPr>
      </w:pPr>
      <w:r>
        <w:rPr>
          <w:rFonts w:ascii="Arial" w:hAnsi="Arial"/>
          <w:b/>
          <w:noProof/>
          <w:sz w:val="22"/>
        </w:rPr>
        <mc:AlternateContent>
          <mc:Choice Requires="wps">
            <w:drawing>
              <wp:anchor distT="0" distB="0" distL="114300" distR="114300" simplePos="0" relativeHeight="251658240" behindDoc="0" locked="0" layoutInCell="1" allowOverlap="1" wp14:anchorId="3A329D31" wp14:editId="42C541FC">
                <wp:simplePos x="0" y="0"/>
                <wp:positionH relativeFrom="column">
                  <wp:posOffset>3343275</wp:posOffset>
                </wp:positionH>
                <wp:positionV relativeFrom="paragraph">
                  <wp:posOffset>59690</wp:posOffset>
                </wp:positionV>
                <wp:extent cx="0" cy="238125"/>
                <wp:effectExtent l="95250" t="0" r="57150" b="66675"/>
                <wp:wrapNone/>
                <wp:docPr id="8" name="Straight Arrow Connector 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210C1B" id="Straight Arrow Connector 8" o:spid="_x0000_s1026" type="#_x0000_t32" style="position:absolute;margin-left:263.25pt;margin-top:4.7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">
                <v:stroke endarrow="open"/>
              </v:shape>
            </w:pict>
          </mc:Fallback>
        </mc:AlternateContent>
      </w:r>
    </w:p>
    <w:p w14:paraId="75A27752" w14:textId="77777777" w:rsidR="00A365E8" w:rsidRDefault="007533CD" w:rsidP="00A365E8">
      <w:pPr>
        <w:ind w:left="709" w:right="14"/>
        <w:jc w:val="both"/>
        <w:rPr>
          <w:rFonts w:ascii="Arial" w:hAnsi="Arial"/>
          <w:b/>
          <w:sz w:val="22"/>
        </w:rPr>
      </w:pPr>
      <w:r>
        <w:rPr>
          <w:rFonts w:ascii="Arial" w:hAnsi="Arial"/>
          <w:b/>
          <w:noProof/>
          <w:sz w:val="22"/>
        </w:rPr>
        <mc:AlternateContent>
          <mc:Choice Requires="wps">
            <w:drawing>
              <wp:anchor distT="0" distB="0" distL="114300" distR="114300" simplePos="0" relativeHeight="251655168" behindDoc="0" locked="0" layoutInCell="1" allowOverlap="1" wp14:anchorId="24812A94" wp14:editId="0A4B34EE">
                <wp:simplePos x="0" y="0"/>
                <wp:positionH relativeFrom="column">
                  <wp:posOffset>2876550</wp:posOffset>
                </wp:positionH>
                <wp:positionV relativeFrom="paragraph">
                  <wp:posOffset>137160</wp:posOffset>
                </wp:positionV>
                <wp:extent cx="1371600" cy="714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371600" cy="714375"/>
                        </a:xfrm>
                        <a:prstGeom prst="rect">
                          <a:avLst/>
                        </a:prstGeom>
                        <a:solidFill>
                          <a:sysClr val="window" lastClr="FFFFFF"/>
                        </a:solidFill>
                        <a:ln w="6350">
                          <a:solidFill>
                            <a:prstClr val="black"/>
                          </a:solidFill>
                        </a:ln>
                        <a:effectLst/>
                      </wps:spPr>
                      <wps:txbx>
                        <w:txbxContent>
                          <w:p w14:paraId="2103F85C" w14:textId="77777777" w:rsidR="00DC5DE0" w:rsidRPr="0011297D" w:rsidRDefault="00DC5DE0" w:rsidP="007533CD">
                            <w:pPr>
                              <w:rPr>
                                <w:rFonts w:ascii="Arial" w:hAnsi="Arial" w:cs="Arial"/>
                                <w:sz w:val="22"/>
                                <w:szCs w:val="22"/>
                              </w:rPr>
                            </w:pPr>
                            <w:r>
                              <w:rPr>
                                <w:rFonts w:ascii="Arial" w:hAnsi="Arial" w:cs="Arial"/>
                                <w:sz w:val="22"/>
                                <w:szCs w:val="22"/>
                              </w:rPr>
                              <w:t xml:space="preserve">Senior </w:t>
                            </w:r>
                            <w:r w:rsidRPr="0011297D">
                              <w:rPr>
                                <w:rFonts w:ascii="Arial" w:hAnsi="Arial" w:cs="Arial"/>
                                <w:sz w:val="22"/>
                                <w:szCs w:val="22"/>
                              </w:rPr>
                              <w:t>Accountant</w:t>
                            </w:r>
                            <w:r>
                              <w:rPr>
                                <w:rFonts w:ascii="Arial" w:hAnsi="Arial" w:cs="Arial"/>
                                <w:sz w:val="22"/>
                                <w:szCs w:val="22"/>
                              </w:rPr>
                              <w:t xml:space="preserve"> (Responsible for Treasury)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2A94" id="Text Box 4" o:spid="_x0000_s1028" type="#_x0000_t202" style="position:absolute;left:0;text-align:left;margin-left:226.5pt;margin-top:10.8pt;width:108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CuSAIAAKI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" fillcolor="window" strokeweight=".5pt">
                <v:textbox>
                  <w:txbxContent>
                    <w:p w14:paraId="2103F85C" w14:textId="77777777" w:rsidR="00DC5DE0" w:rsidRPr="0011297D" w:rsidRDefault="00DC5DE0" w:rsidP="007533CD">
                      <w:pPr>
                        <w:rPr>
                          <w:rFonts w:ascii="Arial" w:hAnsi="Arial" w:cs="Arial"/>
                          <w:sz w:val="22"/>
                          <w:szCs w:val="22"/>
                        </w:rPr>
                      </w:pPr>
                      <w:r>
                        <w:rPr>
                          <w:rFonts w:ascii="Arial" w:hAnsi="Arial" w:cs="Arial"/>
                          <w:sz w:val="22"/>
                          <w:szCs w:val="22"/>
                        </w:rPr>
                        <w:t xml:space="preserve">Senior </w:t>
                      </w:r>
                      <w:r w:rsidRPr="0011297D">
                        <w:rPr>
                          <w:rFonts w:ascii="Arial" w:hAnsi="Arial" w:cs="Arial"/>
                          <w:sz w:val="22"/>
                          <w:szCs w:val="22"/>
                        </w:rPr>
                        <w:t>Accountant</w:t>
                      </w:r>
                      <w:r>
                        <w:rPr>
                          <w:rFonts w:ascii="Arial" w:hAnsi="Arial" w:cs="Arial"/>
                          <w:sz w:val="22"/>
                          <w:szCs w:val="22"/>
                        </w:rPr>
                        <w:t xml:space="preserve"> (Responsible for Treasury)</w:t>
                      </w:r>
                    </w:p>
                  </w:txbxContent>
                </v:textbox>
              </v:shape>
            </w:pict>
          </mc:Fallback>
        </mc:AlternateContent>
      </w:r>
    </w:p>
    <w:p w14:paraId="74C87D7F" w14:textId="77777777" w:rsidR="00A365E8" w:rsidRDefault="00A365E8" w:rsidP="00A365E8">
      <w:pPr>
        <w:ind w:left="709" w:right="14"/>
        <w:jc w:val="both"/>
        <w:rPr>
          <w:rFonts w:ascii="Arial" w:hAnsi="Arial"/>
          <w:b/>
          <w:sz w:val="22"/>
        </w:rPr>
      </w:pPr>
    </w:p>
    <w:p w14:paraId="4A8362F4" w14:textId="77777777" w:rsidR="00A365E8" w:rsidRDefault="00A365E8" w:rsidP="00A365E8">
      <w:pPr>
        <w:ind w:left="709" w:right="14"/>
        <w:jc w:val="both"/>
        <w:rPr>
          <w:rFonts w:ascii="Arial" w:hAnsi="Arial"/>
          <w:b/>
          <w:sz w:val="22"/>
        </w:rPr>
      </w:pPr>
    </w:p>
    <w:p w14:paraId="2D78012F" w14:textId="77777777" w:rsidR="007533CD" w:rsidRDefault="007533CD" w:rsidP="00A365E8">
      <w:pPr>
        <w:ind w:left="709" w:right="14"/>
        <w:jc w:val="both"/>
        <w:rPr>
          <w:rFonts w:ascii="Arial" w:hAnsi="Arial"/>
          <w:b/>
          <w:sz w:val="22"/>
        </w:rPr>
      </w:pPr>
    </w:p>
    <w:p w14:paraId="6FD23A0B" w14:textId="77777777" w:rsidR="007533CD" w:rsidRDefault="007533CD" w:rsidP="00A365E8">
      <w:pPr>
        <w:ind w:left="709" w:right="14"/>
        <w:jc w:val="both"/>
        <w:rPr>
          <w:rFonts w:ascii="Arial" w:hAnsi="Arial"/>
          <w:b/>
          <w:sz w:val="22"/>
        </w:rPr>
      </w:pPr>
    </w:p>
    <w:p w14:paraId="6F09AD42" w14:textId="77777777" w:rsidR="007533CD" w:rsidRDefault="009F2A17" w:rsidP="00A365E8">
      <w:pPr>
        <w:ind w:left="709" w:right="14"/>
        <w:jc w:val="both"/>
        <w:rPr>
          <w:rFonts w:ascii="Arial" w:hAnsi="Arial"/>
          <w:b/>
          <w:sz w:val="22"/>
        </w:rPr>
      </w:pPr>
      <w:r>
        <w:rPr>
          <w:rFonts w:ascii="Arial" w:hAnsi="Arial"/>
          <w:b/>
          <w:noProof/>
          <w:sz w:val="22"/>
        </w:rPr>
        <mc:AlternateContent>
          <mc:Choice Requires="wps">
            <w:drawing>
              <wp:anchor distT="0" distB="0" distL="114300" distR="114300" simplePos="0" relativeHeight="251660288" behindDoc="0" locked="0" layoutInCell="1" allowOverlap="1" wp14:anchorId="023A34AE" wp14:editId="0E039CC1">
                <wp:simplePos x="0" y="0"/>
                <wp:positionH relativeFrom="column">
                  <wp:posOffset>3343275</wp:posOffset>
                </wp:positionH>
                <wp:positionV relativeFrom="paragraph">
                  <wp:posOffset>34925</wp:posOffset>
                </wp:positionV>
                <wp:extent cx="0" cy="238125"/>
                <wp:effectExtent l="95250" t="0" r="57150" b="66675"/>
                <wp:wrapNone/>
                <wp:docPr id="9" name="Straight Arrow Connector 9"/>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760763" id="Straight Arrow Connector 9" o:spid="_x0000_s1026" type="#_x0000_t32" style="position:absolute;margin-left:263.25pt;margin-top:2.75pt;width:0;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">
                <v:stroke endarrow="open"/>
              </v:shape>
            </w:pict>
          </mc:Fallback>
        </mc:AlternateContent>
      </w:r>
    </w:p>
    <w:p w14:paraId="6148A127" w14:textId="77777777" w:rsidR="007533CD" w:rsidRDefault="001A63DA" w:rsidP="00A365E8">
      <w:pPr>
        <w:ind w:left="709" w:right="14"/>
        <w:jc w:val="both"/>
        <w:rPr>
          <w:rFonts w:ascii="Arial" w:hAnsi="Arial"/>
          <w:b/>
          <w:sz w:val="22"/>
        </w:rPr>
      </w:pPr>
      <w:r>
        <w:rPr>
          <w:rFonts w:ascii="Arial" w:hAnsi="Arial"/>
          <w:b/>
          <w:noProof/>
          <w:sz w:val="22"/>
        </w:rPr>
        <mc:AlternateContent>
          <mc:Choice Requires="wps">
            <w:drawing>
              <wp:anchor distT="0" distB="0" distL="114300" distR="114300" simplePos="0" relativeHeight="251661312" behindDoc="0" locked="0" layoutInCell="1" allowOverlap="1" wp14:anchorId="3BA14BAB" wp14:editId="35E0A867">
                <wp:simplePos x="0" y="0"/>
                <wp:positionH relativeFrom="column">
                  <wp:posOffset>2876550</wp:posOffset>
                </wp:positionH>
                <wp:positionV relativeFrom="paragraph">
                  <wp:posOffset>126365</wp:posOffset>
                </wp:positionV>
                <wp:extent cx="1371600" cy="714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71600" cy="714375"/>
                        </a:xfrm>
                        <a:prstGeom prst="rect">
                          <a:avLst/>
                        </a:prstGeom>
                        <a:solidFill>
                          <a:sysClr val="window" lastClr="FFFFFF"/>
                        </a:solidFill>
                        <a:ln w="6350">
                          <a:solidFill>
                            <a:prstClr val="black"/>
                          </a:solidFill>
                        </a:ln>
                        <a:effectLst/>
                      </wps:spPr>
                      <wps:txbx>
                        <w:txbxContent>
                          <w:p w14:paraId="492916A7" w14:textId="77777777" w:rsidR="00DC5DE0" w:rsidRPr="0011297D" w:rsidRDefault="00DC5DE0" w:rsidP="0011297D">
                            <w:pPr>
                              <w:rPr>
                                <w:rFonts w:ascii="Arial" w:hAnsi="Arial" w:cs="Arial"/>
                                <w:sz w:val="22"/>
                                <w:szCs w:val="22"/>
                              </w:rPr>
                            </w:pPr>
                            <w:r>
                              <w:rPr>
                                <w:rFonts w:ascii="Arial" w:hAnsi="Arial" w:cs="Arial"/>
                                <w:sz w:val="22"/>
                                <w:szCs w:val="22"/>
                              </w:rPr>
                              <w:t>Assistant Accountants (Responsible for Treasury)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4BAB" id="Text Box 10" o:spid="_x0000_s1029" type="#_x0000_t202" style="position:absolute;left:0;text-align:left;margin-left:226.5pt;margin-top:9.95pt;width:108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97SAIAAKI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" fillcolor="window" strokeweight=".5pt">
                <v:textbox>
                  <w:txbxContent>
                    <w:p w14:paraId="492916A7" w14:textId="77777777" w:rsidR="00DC5DE0" w:rsidRPr="0011297D" w:rsidRDefault="00DC5DE0" w:rsidP="0011297D">
                      <w:pPr>
                        <w:rPr>
                          <w:rFonts w:ascii="Arial" w:hAnsi="Arial" w:cs="Arial"/>
                          <w:sz w:val="22"/>
                          <w:szCs w:val="22"/>
                        </w:rPr>
                      </w:pPr>
                      <w:r>
                        <w:rPr>
                          <w:rFonts w:ascii="Arial" w:hAnsi="Arial" w:cs="Arial"/>
                          <w:sz w:val="22"/>
                          <w:szCs w:val="22"/>
                        </w:rPr>
                        <w:t>Assistant Accountants (Responsible for Treasury)</w:t>
                      </w:r>
                    </w:p>
                  </w:txbxContent>
                </v:textbox>
              </v:shape>
            </w:pict>
          </mc:Fallback>
        </mc:AlternateContent>
      </w:r>
    </w:p>
    <w:p w14:paraId="3A5B4FD4" w14:textId="77777777" w:rsidR="007533CD" w:rsidRDefault="007533CD" w:rsidP="00A365E8">
      <w:pPr>
        <w:ind w:left="709" w:right="14"/>
        <w:jc w:val="both"/>
        <w:rPr>
          <w:rFonts w:ascii="Arial" w:hAnsi="Arial"/>
          <w:b/>
          <w:sz w:val="22"/>
        </w:rPr>
      </w:pPr>
    </w:p>
    <w:p w14:paraId="5C1238C1" w14:textId="77777777" w:rsidR="00A365E8" w:rsidRDefault="00A365E8" w:rsidP="00A365E8">
      <w:pPr>
        <w:ind w:left="709" w:right="14"/>
        <w:jc w:val="both"/>
        <w:rPr>
          <w:rFonts w:ascii="Arial" w:hAnsi="Arial"/>
          <w:b/>
          <w:sz w:val="22"/>
        </w:rPr>
      </w:pPr>
    </w:p>
    <w:p w14:paraId="42181B8E" w14:textId="77777777" w:rsidR="007533CD" w:rsidRDefault="007533CD" w:rsidP="00A365E8">
      <w:pPr>
        <w:ind w:left="709" w:right="14"/>
        <w:jc w:val="both"/>
        <w:rPr>
          <w:rFonts w:ascii="Arial" w:hAnsi="Arial"/>
          <w:b/>
          <w:sz w:val="22"/>
        </w:rPr>
      </w:pPr>
    </w:p>
    <w:p w14:paraId="31E5EF74" w14:textId="77777777" w:rsidR="007533CD" w:rsidRDefault="007533CD" w:rsidP="00A365E8">
      <w:pPr>
        <w:ind w:left="709" w:right="14"/>
        <w:jc w:val="both"/>
        <w:rPr>
          <w:rFonts w:ascii="Arial" w:hAnsi="Arial"/>
          <w:b/>
          <w:sz w:val="22"/>
        </w:rPr>
      </w:pPr>
    </w:p>
    <w:p w14:paraId="5D1FF8F3" w14:textId="77777777" w:rsidR="007533CD" w:rsidRDefault="007533CD" w:rsidP="00A365E8">
      <w:pPr>
        <w:ind w:left="709" w:right="14"/>
        <w:jc w:val="both"/>
        <w:rPr>
          <w:rFonts w:ascii="Arial" w:hAnsi="Arial"/>
          <w:b/>
          <w:sz w:val="22"/>
        </w:rPr>
      </w:pPr>
    </w:p>
    <w:p w14:paraId="2E9E6AE1" w14:textId="77777777" w:rsidR="00C661AA" w:rsidRDefault="00780389">
      <w:pPr>
        <w:ind w:left="3600" w:right="14"/>
        <w:jc w:val="both"/>
        <w:rPr>
          <w:rFonts w:ascii="Arial" w:hAnsi="Arial"/>
          <w:b/>
          <w:sz w:val="22"/>
        </w:rPr>
      </w:pPr>
      <w:r>
        <w:rPr>
          <w:rFonts w:ascii="Arial" w:hAnsi="Arial"/>
          <w:b/>
          <w:sz w:val="22"/>
        </w:rPr>
        <w:tab/>
      </w:r>
    </w:p>
    <w:p w14:paraId="0E770319" w14:textId="77777777" w:rsidR="00C661AA" w:rsidRDefault="00C661AA" w:rsidP="00303F26">
      <w:pPr>
        <w:numPr>
          <w:ilvl w:val="1"/>
          <w:numId w:val="6"/>
        </w:numPr>
        <w:ind w:right="14"/>
        <w:jc w:val="both"/>
        <w:rPr>
          <w:rFonts w:ascii="Arial" w:hAnsi="Arial"/>
          <w:b/>
          <w:sz w:val="22"/>
        </w:rPr>
      </w:pPr>
      <w:r>
        <w:rPr>
          <w:rFonts w:ascii="Arial" w:hAnsi="Arial"/>
          <w:b/>
          <w:sz w:val="22"/>
        </w:rPr>
        <w:t>STATEMENT OF DUTIES/RESPONSIBILITIES OF EACH TREASURY POST</w:t>
      </w:r>
    </w:p>
    <w:p w14:paraId="06BE82E5" w14:textId="77777777" w:rsidR="00C661AA" w:rsidRDefault="00C661AA">
      <w:pPr>
        <w:ind w:right="14"/>
        <w:jc w:val="both"/>
        <w:rPr>
          <w:rFonts w:ascii="Arial" w:hAnsi="Arial"/>
          <w:b/>
          <w:sz w:val="22"/>
          <w:u w:val="single"/>
        </w:rPr>
      </w:pPr>
    </w:p>
    <w:p w14:paraId="55B03021" w14:textId="07BEC511" w:rsidR="00C661AA" w:rsidRDefault="00D359F9" w:rsidP="00303F26">
      <w:pPr>
        <w:numPr>
          <w:ilvl w:val="2"/>
          <w:numId w:val="6"/>
        </w:numPr>
        <w:jc w:val="both"/>
        <w:rPr>
          <w:rFonts w:ascii="Arial" w:hAnsi="Arial"/>
          <w:b/>
          <w:sz w:val="22"/>
        </w:rPr>
      </w:pPr>
      <w:r>
        <w:rPr>
          <w:rFonts w:ascii="Arial" w:hAnsi="Arial"/>
          <w:b/>
          <w:sz w:val="22"/>
        </w:rPr>
        <w:t>CFO</w:t>
      </w:r>
      <w:r w:rsidR="009268E2">
        <w:rPr>
          <w:rFonts w:ascii="Arial" w:hAnsi="Arial"/>
          <w:b/>
          <w:sz w:val="22"/>
        </w:rPr>
        <w:t xml:space="preserve"> (Commissioner)</w:t>
      </w:r>
    </w:p>
    <w:p w14:paraId="633350E1" w14:textId="77777777" w:rsidR="00C661AA" w:rsidRDefault="00C661AA">
      <w:pPr>
        <w:jc w:val="both"/>
        <w:rPr>
          <w:rFonts w:ascii="Arial" w:hAnsi="Arial"/>
          <w:b/>
          <w:sz w:val="22"/>
        </w:rPr>
      </w:pPr>
    </w:p>
    <w:p w14:paraId="42B2C159" w14:textId="19B68EAE" w:rsidR="00C661AA" w:rsidRPr="00FB0088" w:rsidRDefault="00C661AA" w:rsidP="00303F26">
      <w:pPr>
        <w:numPr>
          <w:ilvl w:val="0"/>
          <w:numId w:val="49"/>
        </w:numPr>
        <w:ind w:right="14"/>
        <w:jc w:val="both"/>
        <w:rPr>
          <w:rFonts w:ascii="Arial" w:hAnsi="Arial"/>
          <w:sz w:val="22"/>
        </w:rPr>
      </w:pPr>
      <w:r w:rsidRPr="00FB0088">
        <w:rPr>
          <w:rFonts w:ascii="Arial" w:hAnsi="Arial"/>
          <w:sz w:val="22"/>
        </w:rPr>
        <w:t xml:space="preserve">The </w:t>
      </w:r>
      <w:r w:rsidR="00D359F9" w:rsidRPr="00FB0088">
        <w:rPr>
          <w:rFonts w:ascii="Arial" w:hAnsi="Arial"/>
          <w:sz w:val="22"/>
        </w:rPr>
        <w:t xml:space="preserve">CFO </w:t>
      </w:r>
      <w:r w:rsidR="009268E2">
        <w:rPr>
          <w:rFonts w:ascii="Arial" w:hAnsi="Arial"/>
          <w:sz w:val="22"/>
        </w:rPr>
        <w:t xml:space="preserve">(Commissioner) </w:t>
      </w:r>
      <w:r w:rsidRPr="00FB0088">
        <w:rPr>
          <w:rFonts w:ascii="Arial" w:hAnsi="Arial"/>
          <w:sz w:val="22"/>
        </w:rPr>
        <w:t>will:</w:t>
      </w:r>
    </w:p>
    <w:p w14:paraId="5EB0459A" w14:textId="77777777" w:rsidR="006E0F32" w:rsidRPr="00D02A73" w:rsidRDefault="006E0F32" w:rsidP="006E0F32">
      <w:pPr>
        <w:jc w:val="both"/>
        <w:rPr>
          <w:rFonts w:ascii="Arial" w:hAnsi="Arial" w:cs="Arial"/>
          <w:sz w:val="22"/>
          <w:szCs w:val="22"/>
        </w:rPr>
      </w:pPr>
    </w:p>
    <w:p w14:paraId="2B6B0FB8"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Recommend clauses, treasury management policy / practices for approval, reviewing the same on a regular b</w:t>
      </w:r>
      <w:r w:rsidR="006E0F32">
        <w:rPr>
          <w:rFonts w:ascii="Arial" w:hAnsi="Arial" w:cs="Arial"/>
          <w:sz w:val="22"/>
          <w:szCs w:val="22"/>
        </w:rPr>
        <w:t>asis, and monitoring compliance;</w:t>
      </w:r>
    </w:p>
    <w:p w14:paraId="4546D977"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Submit treasury management policy reports as required</w:t>
      </w:r>
      <w:r w:rsidR="006E0F32">
        <w:rPr>
          <w:rFonts w:ascii="Arial" w:hAnsi="Arial" w:cs="Arial"/>
          <w:sz w:val="22"/>
          <w:szCs w:val="22"/>
        </w:rPr>
        <w:t>;</w:t>
      </w:r>
    </w:p>
    <w:p w14:paraId="4A1178FB"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Submit budgets and budget variations in accordance with Finan</w:t>
      </w:r>
      <w:r w:rsidR="006E0F32">
        <w:rPr>
          <w:rFonts w:ascii="Arial" w:hAnsi="Arial" w:cs="Arial"/>
          <w:sz w:val="22"/>
          <w:szCs w:val="22"/>
        </w:rPr>
        <w:t>cial Regulations and Procedures;</w:t>
      </w:r>
    </w:p>
    <w:p w14:paraId="1B5B0B5B"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Receive and review</w:t>
      </w:r>
      <w:r w:rsidR="006E0F32">
        <w:rPr>
          <w:rFonts w:ascii="Arial" w:hAnsi="Arial" w:cs="Arial"/>
          <w:sz w:val="22"/>
          <w:szCs w:val="22"/>
        </w:rPr>
        <w:t xml:space="preserve"> management information reports;</w:t>
      </w:r>
    </w:p>
    <w:p w14:paraId="0ECF5131"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Review the performance of the treasury management function</w:t>
      </w:r>
      <w:r w:rsidR="006E0F32">
        <w:rPr>
          <w:rFonts w:ascii="Arial" w:hAnsi="Arial" w:cs="Arial"/>
          <w:sz w:val="22"/>
          <w:szCs w:val="22"/>
        </w:rPr>
        <w:t xml:space="preserve"> and promote best value reviews;</w:t>
      </w:r>
    </w:p>
    <w:p w14:paraId="426A81F1" w14:textId="77777777" w:rsidR="006E0F32" w:rsidRPr="00FB0088" w:rsidRDefault="00C661AA" w:rsidP="00303F26">
      <w:pPr>
        <w:numPr>
          <w:ilvl w:val="2"/>
          <w:numId w:val="21"/>
        </w:numPr>
        <w:jc w:val="both"/>
        <w:rPr>
          <w:rFonts w:ascii="Arial" w:hAnsi="Arial" w:cs="Arial"/>
          <w:sz w:val="22"/>
          <w:szCs w:val="22"/>
        </w:rPr>
      </w:pPr>
      <w:r w:rsidRPr="00FB0088">
        <w:rPr>
          <w:rFonts w:ascii="Arial" w:hAnsi="Arial" w:cs="Arial"/>
          <w:sz w:val="22"/>
          <w:szCs w:val="22"/>
        </w:rPr>
        <w:t>Ensure the adequacy of treasury management res</w:t>
      </w:r>
      <w:r w:rsidR="007D6284">
        <w:rPr>
          <w:rFonts w:ascii="Arial" w:hAnsi="Arial" w:cs="Arial"/>
          <w:sz w:val="22"/>
          <w:szCs w:val="22"/>
        </w:rPr>
        <w:t>ources and skills;</w:t>
      </w:r>
      <w:r w:rsidRPr="00FB0088">
        <w:rPr>
          <w:rFonts w:ascii="Arial" w:hAnsi="Arial" w:cs="Arial"/>
          <w:sz w:val="22"/>
          <w:szCs w:val="22"/>
        </w:rPr>
        <w:t xml:space="preserve"> and the effective division of responsibilities within t</w:t>
      </w:r>
      <w:r w:rsidR="006E0F32" w:rsidRPr="00FB0088">
        <w:rPr>
          <w:rFonts w:ascii="Arial" w:hAnsi="Arial" w:cs="Arial"/>
          <w:sz w:val="22"/>
          <w:szCs w:val="22"/>
        </w:rPr>
        <w:t>he treasury management function;</w:t>
      </w:r>
    </w:p>
    <w:p w14:paraId="0B07DCC9" w14:textId="77777777" w:rsidR="00C661AA" w:rsidRDefault="00C661AA" w:rsidP="00303F26">
      <w:pPr>
        <w:numPr>
          <w:ilvl w:val="2"/>
          <w:numId w:val="21"/>
        </w:numPr>
        <w:jc w:val="both"/>
        <w:rPr>
          <w:rFonts w:ascii="Arial" w:hAnsi="Arial" w:cs="Arial"/>
          <w:sz w:val="22"/>
          <w:szCs w:val="22"/>
        </w:rPr>
      </w:pPr>
      <w:r w:rsidRPr="00D02A73">
        <w:rPr>
          <w:rFonts w:ascii="Arial" w:hAnsi="Arial" w:cs="Arial"/>
          <w:sz w:val="22"/>
          <w:szCs w:val="22"/>
        </w:rPr>
        <w:t>Ensure the adequacy of internal audit, a</w:t>
      </w:r>
      <w:r w:rsidR="006E0F32">
        <w:rPr>
          <w:rFonts w:ascii="Arial" w:hAnsi="Arial" w:cs="Arial"/>
          <w:sz w:val="22"/>
          <w:szCs w:val="22"/>
        </w:rPr>
        <w:t>nd liaising with external audit; and</w:t>
      </w:r>
    </w:p>
    <w:p w14:paraId="47ADC384" w14:textId="77777777" w:rsidR="00C661AA" w:rsidRPr="00D02A73" w:rsidRDefault="00C661AA" w:rsidP="00303F26">
      <w:pPr>
        <w:numPr>
          <w:ilvl w:val="2"/>
          <w:numId w:val="21"/>
        </w:numPr>
        <w:jc w:val="both"/>
        <w:rPr>
          <w:rFonts w:ascii="Arial" w:hAnsi="Arial" w:cs="Arial"/>
          <w:sz w:val="22"/>
          <w:szCs w:val="22"/>
        </w:rPr>
      </w:pPr>
      <w:r w:rsidRPr="00D02A73">
        <w:rPr>
          <w:rFonts w:ascii="Arial" w:hAnsi="Arial" w:cs="Arial"/>
          <w:sz w:val="22"/>
          <w:szCs w:val="22"/>
        </w:rPr>
        <w:t>Recommend on appointment of external service providers in accordance with standing orders.</w:t>
      </w:r>
    </w:p>
    <w:p w14:paraId="70327724" w14:textId="77777777" w:rsidR="00C661AA" w:rsidRPr="00D02A73" w:rsidRDefault="00C661AA" w:rsidP="006E0F32">
      <w:pPr>
        <w:jc w:val="both"/>
        <w:rPr>
          <w:rFonts w:ascii="Arial" w:hAnsi="Arial" w:cs="Arial"/>
          <w:sz w:val="22"/>
          <w:szCs w:val="22"/>
        </w:rPr>
      </w:pPr>
    </w:p>
    <w:p w14:paraId="5B119843" w14:textId="243F6CEE" w:rsidR="00FB0088" w:rsidRDefault="00C661AA" w:rsidP="00303F26">
      <w:pPr>
        <w:numPr>
          <w:ilvl w:val="0"/>
          <w:numId w:val="49"/>
        </w:numPr>
        <w:ind w:right="14"/>
        <w:jc w:val="both"/>
        <w:rPr>
          <w:rFonts w:ascii="Arial" w:hAnsi="Arial"/>
          <w:sz w:val="22"/>
        </w:rPr>
      </w:pPr>
      <w:r w:rsidRPr="00FB0088">
        <w:rPr>
          <w:rFonts w:ascii="Arial" w:hAnsi="Arial"/>
          <w:sz w:val="22"/>
        </w:rPr>
        <w:lastRenderedPageBreak/>
        <w:t xml:space="preserve">The </w:t>
      </w:r>
      <w:r w:rsidR="00D359F9" w:rsidRPr="00FB0088">
        <w:rPr>
          <w:rFonts w:ascii="Arial" w:hAnsi="Arial"/>
          <w:sz w:val="22"/>
        </w:rPr>
        <w:t xml:space="preserve">CFO </w:t>
      </w:r>
      <w:r w:rsidR="009268E2">
        <w:rPr>
          <w:rFonts w:ascii="Arial" w:hAnsi="Arial"/>
          <w:sz w:val="22"/>
        </w:rPr>
        <w:t xml:space="preserve">(Commissioner) </w:t>
      </w:r>
      <w:r w:rsidRPr="00FB0088">
        <w:rPr>
          <w:rFonts w:ascii="Arial" w:hAnsi="Arial"/>
          <w:sz w:val="22"/>
        </w:rPr>
        <w:t>has delegated powers through this policy to take the most appropriate form of borrowing from the approved sources and to make the most appropriate form of inve</w:t>
      </w:r>
      <w:r w:rsidR="00AD59EC" w:rsidRPr="00FB0088">
        <w:rPr>
          <w:rFonts w:ascii="Arial" w:hAnsi="Arial"/>
          <w:sz w:val="22"/>
        </w:rPr>
        <w:t>stments in approved instruments;</w:t>
      </w:r>
      <w:r w:rsidR="00FB0088">
        <w:rPr>
          <w:rFonts w:ascii="Arial" w:hAnsi="Arial"/>
          <w:sz w:val="22"/>
        </w:rPr>
        <w:t xml:space="preserve"> and</w:t>
      </w:r>
    </w:p>
    <w:p w14:paraId="4D0B29AA" w14:textId="77777777" w:rsidR="00C661AA" w:rsidRPr="00FB0088" w:rsidRDefault="00C661AA" w:rsidP="00303F26">
      <w:pPr>
        <w:numPr>
          <w:ilvl w:val="0"/>
          <w:numId w:val="49"/>
        </w:numPr>
        <w:ind w:right="14"/>
        <w:jc w:val="both"/>
        <w:rPr>
          <w:rFonts w:ascii="Arial" w:hAnsi="Arial"/>
          <w:sz w:val="22"/>
        </w:rPr>
      </w:pPr>
      <w:r w:rsidRPr="00FB0088">
        <w:rPr>
          <w:rFonts w:ascii="Arial" w:hAnsi="Arial"/>
          <w:sz w:val="22"/>
        </w:rPr>
        <w:t>Power to borrow and invest may be delegated t</w:t>
      </w:r>
      <w:r w:rsidR="00050502">
        <w:rPr>
          <w:rFonts w:ascii="Arial" w:hAnsi="Arial"/>
          <w:sz w:val="22"/>
        </w:rPr>
        <w:t>o members of the Finance Department</w:t>
      </w:r>
      <w:r w:rsidRPr="00FB0088">
        <w:rPr>
          <w:rFonts w:ascii="Arial" w:hAnsi="Arial"/>
          <w:sz w:val="22"/>
        </w:rPr>
        <w:t xml:space="preserve">. The </w:t>
      </w:r>
      <w:r w:rsidR="002808ED" w:rsidRPr="00FB0088">
        <w:rPr>
          <w:rFonts w:ascii="Arial" w:hAnsi="Arial"/>
          <w:sz w:val="22"/>
        </w:rPr>
        <w:t xml:space="preserve">Assistant </w:t>
      </w:r>
      <w:r w:rsidR="001A63DA" w:rsidRPr="00FB0088">
        <w:rPr>
          <w:rFonts w:ascii="Arial" w:hAnsi="Arial"/>
          <w:sz w:val="22"/>
        </w:rPr>
        <w:t xml:space="preserve">Accountant </w:t>
      </w:r>
      <w:r w:rsidRPr="00FB0088">
        <w:rPr>
          <w:rFonts w:ascii="Arial" w:hAnsi="Arial"/>
          <w:sz w:val="22"/>
        </w:rPr>
        <w:t>(or staff authorised by the</w:t>
      </w:r>
      <w:r w:rsidR="00030B4D">
        <w:rPr>
          <w:rFonts w:ascii="Arial" w:hAnsi="Arial"/>
          <w:sz w:val="22"/>
        </w:rPr>
        <w:t xml:space="preserve"> Senior</w:t>
      </w:r>
      <w:r w:rsidRPr="00FB0088">
        <w:rPr>
          <w:rFonts w:ascii="Arial" w:hAnsi="Arial"/>
          <w:sz w:val="22"/>
        </w:rPr>
        <w:t xml:space="preserve"> </w:t>
      </w:r>
      <w:r w:rsidR="007C308B">
        <w:rPr>
          <w:rFonts w:ascii="Arial" w:hAnsi="Arial"/>
          <w:sz w:val="22"/>
        </w:rPr>
        <w:t xml:space="preserve">Accountant </w:t>
      </w:r>
      <w:r w:rsidR="00D359F9" w:rsidRPr="00FB0088">
        <w:rPr>
          <w:rFonts w:ascii="Arial" w:hAnsi="Arial"/>
          <w:sz w:val="22"/>
        </w:rPr>
        <w:t>t</w:t>
      </w:r>
      <w:r w:rsidRPr="00FB0088">
        <w:rPr>
          <w:rFonts w:ascii="Arial" w:hAnsi="Arial"/>
          <w:sz w:val="22"/>
        </w:rPr>
        <w:t>o act as temporary cover for leave/sickness) must conduct all dealing tr</w:t>
      </w:r>
      <w:r w:rsidR="00AD59EC" w:rsidRPr="00FB0088">
        <w:rPr>
          <w:rFonts w:ascii="Arial" w:hAnsi="Arial"/>
          <w:sz w:val="22"/>
        </w:rPr>
        <w:t>ansactions;</w:t>
      </w:r>
    </w:p>
    <w:p w14:paraId="404A4B1B" w14:textId="77777777" w:rsidR="00C661AA" w:rsidRPr="006E0F32" w:rsidRDefault="00C661AA" w:rsidP="006E0F32">
      <w:pPr>
        <w:widowControl w:val="0"/>
        <w:jc w:val="both"/>
        <w:rPr>
          <w:rFonts w:ascii="Arial" w:hAnsi="Arial"/>
          <w:sz w:val="22"/>
        </w:rPr>
      </w:pPr>
    </w:p>
    <w:p w14:paraId="7D30174F" w14:textId="77777777" w:rsidR="00C661AA" w:rsidRPr="00FB0088" w:rsidRDefault="00161E6A" w:rsidP="00303F26">
      <w:pPr>
        <w:pStyle w:val="ListParagraph"/>
        <w:widowControl w:val="0"/>
        <w:numPr>
          <w:ilvl w:val="2"/>
          <w:numId w:val="6"/>
        </w:numPr>
        <w:jc w:val="both"/>
        <w:rPr>
          <w:rFonts w:ascii="Arial" w:hAnsi="Arial"/>
          <w:b/>
          <w:sz w:val="22"/>
        </w:rPr>
      </w:pPr>
      <w:r w:rsidRPr="00FB0088">
        <w:rPr>
          <w:rFonts w:ascii="Arial" w:hAnsi="Arial"/>
          <w:b/>
          <w:sz w:val="22"/>
        </w:rPr>
        <w:t xml:space="preserve">Assistant  Accountant </w:t>
      </w:r>
      <w:r w:rsidR="002D2968" w:rsidRPr="00FB0088">
        <w:rPr>
          <w:rFonts w:ascii="Arial" w:hAnsi="Arial"/>
          <w:b/>
          <w:sz w:val="22"/>
        </w:rPr>
        <w:t>–</w:t>
      </w:r>
      <w:r w:rsidRPr="00FB0088">
        <w:rPr>
          <w:rFonts w:ascii="Arial" w:hAnsi="Arial"/>
          <w:b/>
          <w:sz w:val="22"/>
        </w:rPr>
        <w:t xml:space="preserve"> </w:t>
      </w:r>
      <w:r w:rsidR="00C661AA" w:rsidRPr="00FB0088">
        <w:rPr>
          <w:rFonts w:ascii="Arial" w:hAnsi="Arial"/>
          <w:b/>
          <w:sz w:val="22"/>
        </w:rPr>
        <w:t>Treasury</w:t>
      </w:r>
      <w:r w:rsidR="002D2968" w:rsidRPr="00FB0088">
        <w:rPr>
          <w:rFonts w:ascii="Arial" w:hAnsi="Arial"/>
          <w:b/>
          <w:sz w:val="22"/>
        </w:rPr>
        <w:t xml:space="preserve"> Management</w:t>
      </w:r>
    </w:p>
    <w:p w14:paraId="38FB1CFF" w14:textId="77777777" w:rsidR="00C661AA" w:rsidRDefault="00C661AA">
      <w:pPr>
        <w:ind w:right="14"/>
        <w:jc w:val="both"/>
        <w:rPr>
          <w:rFonts w:ascii="Arial" w:hAnsi="Arial"/>
          <w:sz w:val="22"/>
        </w:rPr>
      </w:pPr>
    </w:p>
    <w:p w14:paraId="149440AD" w14:textId="77777777" w:rsidR="00FB0088" w:rsidRDefault="00AD59EC" w:rsidP="00303F26">
      <w:pPr>
        <w:numPr>
          <w:ilvl w:val="0"/>
          <w:numId w:val="50"/>
        </w:numPr>
        <w:ind w:right="14"/>
        <w:jc w:val="both"/>
        <w:rPr>
          <w:rFonts w:ascii="Arial" w:hAnsi="Arial"/>
          <w:sz w:val="22"/>
        </w:rPr>
      </w:pPr>
      <w:r>
        <w:rPr>
          <w:rFonts w:ascii="Arial" w:hAnsi="Arial"/>
          <w:sz w:val="22"/>
        </w:rPr>
        <w:t>Execution of transactions;</w:t>
      </w:r>
    </w:p>
    <w:p w14:paraId="1681DEC1" w14:textId="77777777" w:rsidR="00FB0088" w:rsidRDefault="00C661AA" w:rsidP="00303F26">
      <w:pPr>
        <w:numPr>
          <w:ilvl w:val="0"/>
          <w:numId w:val="50"/>
        </w:numPr>
        <w:ind w:right="14"/>
        <w:jc w:val="both"/>
        <w:rPr>
          <w:rFonts w:ascii="Arial" w:hAnsi="Arial"/>
          <w:sz w:val="22"/>
        </w:rPr>
      </w:pPr>
      <w:r w:rsidRPr="00FB0088">
        <w:rPr>
          <w:rFonts w:ascii="Arial" w:hAnsi="Arial"/>
          <w:sz w:val="22"/>
        </w:rPr>
        <w:t xml:space="preserve">Adherence to agreed policies and </w:t>
      </w:r>
      <w:r w:rsidR="00AD59EC" w:rsidRPr="00FB0088">
        <w:rPr>
          <w:rFonts w:ascii="Arial" w:hAnsi="Arial"/>
          <w:sz w:val="22"/>
        </w:rPr>
        <w:t>practices on a day-to-day basis;</w:t>
      </w:r>
    </w:p>
    <w:p w14:paraId="0F4B448B" w14:textId="77777777" w:rsidR="00FB0088" w:rsidRDefault="00C661AA" w:rsidP="00303F26">
      <w:pPr>
        <w:numPr>
          <w:ilvl w:val="0"/>
          <w:numId w:val="50"/>
        </w:numPr>
        <w:ind w:right="14"/>
        <w:jc w:val="both"/>
        <w:rPr>
          <w:rFonts w:ascii="Arial" w:hAnsi="Arial"/>
          <w:sz w:val="22"/>
        </w:rPr>
      </w:pPr>
      <w:r w:rsidRPr="00FB0088">
        <w:rPr>
          <w:rFonts w:ascii="Arial" w:hAnsi="Arial"/>
          <w:sz w:val="22"/>
        </w:rPr>
        <w:t>Maintaining relationships with third parties</w:t>
      </w:r>
      <w:r w:rsidR="00AD59EC" w:rsidRPr="00FB0088">
        <w:rPr>
          <w:rFonts w:ascii="Arial" w:hAnsi="Arial"/>
          <w:sz w:val="22"/>
        </w:rPr>
        <w:t xml:space="preserve"> and external service providers;</w:t>
      </w:r>
    </w:p>
    <w:p w14:paraId="55914556" w14:textId="77777777" w:rsidR="00FB0088" w:rsidRDefault="00C661AA" w:rsidP="00303F26">
      <w:pPr>
        <w:numPr>
          <w:ilvl w:val="0"/>
          <w:numId w:val="50"/>
        </w:numPr>
        <w:ind w:right="14"/>
        <w:jc w:val="both"/>
        <w:rPr>
          <w:rFonts w:ascii="Arial" w:hAnsi="Arial"/>
          <w:sz w:val="22"/>
        </w:rPr>
      </w:pPr>
      <w:r w:rsidRPr="00FB0088">
        <w:rPr>
          <w:rFonts w:ascii="Arial" w:hAnsi="Arial"/>
          <w:sz w:val="22"/>
        </w:rPr>
        <w:t>Monitoring pe</w:t>
      </w:r>
      <w:r w:rsidR="00AD59EC" w:rsidRPr="00FB0088">
        <w:rPr>
          <w:rFonts w:ascii="Arial" w:hAnsi="Arial"/>
          <w:sz w:val="22"/>
        </w:rPr>
        <w:t>rformance on a day-to-day basis;</w:t>
      </w:r>
    </w:p>
    <w:p w14:paraId="411DE0F7" w14:textId="20ADD90B" w:rsidR="00FB0088" w:rsidRDefault="00C661AA" w:rsidP="00303F26">
      <w:pPr>
        <w:numPr>
          <w:ilvl w:val="0"/>
          <w:numId w:val="50"/>
        </w:numPr>
        <w:ind w:right="14"/>
        <w:jc w:val="both"/>
        <w:rPr>
          <w:rFonts w:ascii="Arial" w:hAnsi="Arial"/>
          <w:sz w:val="22"/>
        </w:rPr>
      </w:pPr>
      <w:r w:rsidRPr="00FB0088">
        <w:rPr>
          <w:rFonts w:ascii="Arial" w:hAnsi="Arial"/>
          <w:sz w:val="22"/>
        </w:rPr>
        <w:t>Submitting managem</w:t>
      </w:r>
      <w:r w:rsidR="001A63DA" w:rsidRPr="00FB0088">
        <w:rPr>
          <w:rFonts w:ascii="Arial" w:hAnsi="Arial"/>
          <w:sz w:val="22"/>
        </w:rPr>
        <w:t xml:space="preserve">ent information reports to the </w:t>
      </w:r>
      <w:r w:rsidR="0064586C">
        <w:rPr>
          <w:rFonts w:ascii="Arial" w:hAnsi="Arial"/>
          <w:sz w:val="22"/>
        </w:rPr>
        <w:t xml:space="preserve">Senior </w:t>
      </w:r>
      <w:r w:rsidR="0011297D" w:rsidRPr="00FB0088">
        <w:rPr>
          <w:rFonts w:ascii="Arial" w:hAnsi="Arial"/>
          <w:sz w:val="22"/>
        </w:rPr>
        <w:t>A</w:t>
      </w:r>
      <w:r w:rsidR="005525B9">
        <w:rPr>
          <w:rFonts w:ascii="Arial" w:hAnsi="Arial"/>
          <w:sz w:val="22"/>
        </w:rPr>
        <w:t>ccountant responsible for Treasury</w:t>
      </w:r>
      <w:r w:rsidR="0011297D" w:rsidRPr="00FB0088">
        <w:rPr>
          <w:rFonts w:ascii="Arial" w:hAnsi="Arial"/>
          <w:sz w:val="22"/>
        </w:rPr>
        <w:t>;</w:t>
      </w:r>
      <w:r w:rsidR="002B63B7" w:rsidRPr="00FB0088">
        <w:rPr>
          <w:rFonts w:ascii="Arial" w:hAnsi="Arial"/>
          <w:sz w:val="22"/>
        </w:rPr>
        <w:t xml:space="preserve"> and</w:t>
      </w:r>
    </w:p>
    <w:p w14:paraId="324C2CB6" w14:textId="77777777" w:rsidR="00C661AA" w:rsidRPr="00FB0088" w:rsidRDefault="00C661AA" w:rsidP="00303F26">
      <w:pPr>
        <w:numPr>
          <w:ilvl w:val="0"/>
          <w:numId w:val="50"/>
        </w:numPr>
        <w:ind w:right="14"/>
        <w:jc w:val="both"/>
        <w:rPr>
          <w:rFonts w:ascii="Arial" w:hAnsi="Arial"/>
          <w:sz w:val="22"/>
        </w:rPr>
      </w:pPr>
      <w:r w:rsidRPr="00FB0088">
        <w:rPr>
          <w:rFonts w:ascii="Arial" w:hAnsi="Arial"/>
          <w:sz w:val="22"/>
        </w:rPr>
        <w:t>Identifying and recommending opportunities for improved practices.</w:t>
      </w:r>
    </w:p>
    <w:p w14:paraId="2F5C18D0" w14:textId="77777777" w:rsidR="00233427" w:rsidRDefault="00233427">
      <w:pPr>
        <w:ind w:right="14"/>
        <w:jc w:val="both"/>
        <w:rPr>
          <w:rFonts w:ascii="Arial" w:hAnsi="Arial"/>
          <w:b/>
          <w:sz w:val="22"/>
        </w:rPr>
      </w:pPr>
    </w:p>
    <w:p w14:paraId="7B309D1B" w14:textId="77777777" w:rsidR="00BD3709" w:rsidRDefault="00030B4D" w:rsidP="00303F26">
      <w:pPr>
        <w:numPr>
          <w:ilvl w:val="2"/>
          <w:numId w:val="10"/>
        </w:numPr>
        <w:ind w:right="14"/>
        <w:jc w:val="both"/>
        <w:rPr>
          <w:rFonts w:ascii="Arial" w:hAnsi="Arial"/>
          <w:b/>
          <w:sz w:val="22"/>
        </w:rPr>
      </w:pPr>
      <w:r>
        <w:rPr>
          <w:rFonts w:ascii="Arial" w:hAnsi="Arial"/>
          <w:b/>
          <w:sz w:val="22"/>
        </w:rPr>
        <w:t xml:space="preserve">Senior </w:t>
      </w:r>
      <w:r w:rsidR="00303F26">
        <w:rPr>
          <w:rFonts w:ascii="Arial" w:hAnsi="Arial"/>
          <w:b/>
          <w:sz w:val="22"/>
        </w:rPr>
        <w:t xml:space="preserve">Accountant </w:t>
      </w:r>
      <w:r w:rsidR="004B797B">
        <w:rPr>
          <w:rFonts w:ascii="Arial" w:hAnsi="Arial"/>
          <w:b/>
          <w:sz w:val="22"/>
        </w:rPr>
        <w:t>r</w:t>
      </w:r>
      <w:r w:rsidR="00460D6A">
        <w:rPr>
          <w:rFonts w:ascii="Arial" w:hAnsi="Arial"/>
          <w:b/>
          <w:sz w:val="22"/>
        </w:rPr>
        <w:t>esponsible for Treasury</w:t>
      </w:r>
    </w:p>
    <w:p w14:paraId="130801D5" w14:textId="77777777" w:rsidR="00BD3709" w:rsidRDefault="00BD3709" w:rsidP="00BD3709">
      <w:pPr>
        <w:ind w:right="14"/>
        <w:jc w:val="both"/>
        <w:rPr>
          <w:rFonts w:ascii="Arial" w:hAnsi="Arial"/>
          <w:b/>
          <w:sz w:val="22"/>
        </w:rPr>
      </w:pPr>
    </w:p>
    <w:p w14:paraId="353B06F2" w14:textId="77777777" w:rsidR="00FB0088" w:rsidRDefault="001A63DA" w:rsidP="00303F26">
      <w:pPr>
        <w:numPr>
          <w:ilvl w:val="0"/>
          <w:numId w:val="51"/>
        </w:numPr>
        <w:ind w:right="14"/>
        <w:jc w:val="both"/>
        <w:rPr>
          <w:rFonts w:ascii="Arial" w:hAnsi="Arial"/>
          <w:sz w:val="22"/>
        </w:rPr>
      </w:pPr>
      <w:r>
        <w:rPr>
          <w:rFonts w:ascii="Arial" w:hAnsi="Arial"/>
          <w:sz w:val="22"/>
        </w:rPr>
        <w:t xml:space="preserve">The </w:t>
      </w:r>
      <w:r w:rsidR="00030B4D">
        <w:rPr>
          <w:rFonts w:ascii="Arial" w:hAnsi="Arial"/>
          <w:sz w:val="22"/>
        </w:rPr>
        <w:t xml:space="preserve">Senior </w:t>
      </w:r>
      <w:r w:rsidR="00460D6A">
        <w:rPr>
          <w:rFonts w:ascii="Arial" w:hAnsi="Arial"/>
          <w:sz w:val="22"/>
        </w:rPr>
        <w:t>Accountant</w:t>
      </w:r>
      <w:r w:rsidR="00BD3709" w:rsidRPr="00E523CB">
        <w:rPr>
          <w:rFonts w:ascii="Arial" w:hAnsi="Arial"/>
          <w:sz w:val="22"/>
        </w:rPr>
        <w:t xml:space="preserve"> will manage the day to day ope</w:t>
      </w:r>
      <w:r w:rsidR="00050502">
        <w:rPr>
          <w:rFonts w:ascii="Arial" w:hAnsi="Arial"/>
          <w:sz w:val="22"/>
        </w:rPr>
        <w:t>ration of the t</w:t>
      </w:r>
      <w:r w:rsidR="00FB0088">
        <w:rPr>
          <w:rFonts w:ascii="Arial" w:hAnsi="Arial"/>
          <w:sz w:val="22"/>
        </w:rPr>
        <w:t xml:space="preserve">reasury </w:t>
      </w:r>
      <w:proofErr w:type="gramStart"/>
      <w:r w:rsidR="00FB0088">
        <w:rPr>
          <w:rFonts w:ascii="Arial" w:hAnsi="Arial"/>
          <w:sz w:val="22"/>
        </w:rPr>
        <w:t>function;</w:t>
      </w:r>
      <w:proofErr w:type="gramEnd"/>
    </w:p>
    <w:p w14:paraId="34863F17" w14:textId="29FAF1DA" w:rsidR="00FB0088" w:rsidRDefault="001A63DA" w:rsidP="00303F26">
      <w:pPr>
        <w:numPr>
          <w:ilvl w:val="0"/>
          <w:numId w:val="51"/>
        </w:numPr>
        <w:ind w:right="14"/>
        <w:jc w:val="both"/>
        <w:rPr>
          <w:rFonts w:ascii="Arial" w:hAnsi="Arial"/>
          <w:sz w:val="22"/>
        </w:rPr>
      </w:pPr>
      <w:r w:rsidRPr="00FB0088">
        <w:rPr>
          <w:rFonts w:ascii="Arial" w:hAnsi="Arial" w:cs="Arial"/>
          <w:sz w:val="22"/>
          <w:szCs w:val="22"/>
        </w:rPr>
        <w:t xml:space="preserve">The </w:t>
      </w:r>
      <w:r w:rsidR="00030B4D">
        <w:rPr>
          <w:rFonts w:ascii="Arial" w:hAnsi="Arial" w:cs="Arial"/>
          <w:sz w:val="22"/>
          <w:szCs w:val="22"/>
        </w:rPr>
        <w:t xml:space="preserve">Senior </w:t>
      </w:r>
      <w:r w:rsidR="00460D6A">
        <w:rPr>
          <w:rFonts w:ascii="Arial" w:hAnsi="Arial" w:cs="Arial"/>
          <w:sz w:val="22"/>
          <w:szCs w:val="22"/>
        </w:rPr>
        <w:t>Accountant</w:t>
      </w:r>
      <w:r w:rsidR="00BD3709" w:rsidRPr="00FB0088">
        <w:rPr>
          <w:rFonts w:ascii="Arial" w:hAnsi="Arial" w:cs="Arial"/>
          <w:sz w:val="22"/>
          <w:szCs w:val="22"/>
        </w:rPr>
        <w:t xml:space="preserve"> will ensure that the </w:t>
      </w:r>
      <w:r w:rsidR="00E523CB" w:rsidRPr="00FB0088">
        <w:rPr>
          <w:rFonts w:ascii="Arial" w:hAnsi="Arial" w:cs="Arial"/>
          <w:sz w:val="22"/>
          <w:szCs w:val="22"/>
        </w:rPr>
        <w:t xml:space="preserve">Treasury Management Strategy and TMP’s are </w:t>
      </w:r>
      <w:r w:rsidR="00BD3709" w:rsidRPr="00FB0088">
        <w:rPr>
          <w:rFonts w:ascii="Arial" w:hAnsi="Arial" w:cs="Arial"/>
          <w:sz w:val="22"/>
          <w:szCs w:val="22"/>
        </w:rPr>
        <w:t>adhered to</w:t>
      </w:r>
      <w:r w:rsidR="006C7314">
        <w:rPr>
          <w:rFonts w:ascii="Arial" w:hAnsi="Arial" w:cs="Arial"/>
          <w:sz w:val="22"/>
          <w:szCs w:val="22"/>
        </w:rPr>
        <w:t xml:space="preserve"> </w:t>
      </w:r>
      <w:r w:rsidR="00BD3709" w:rsidRPr="00FB0088">
        <w:rPr>
          <w:rFonts w:ascii="Arial" w:hAnsi="Arial" w:cs="Arial"/>
          <w:sz w:val="22"/>
          <w:szCs w:val="22"/>
        </w:rPr>
        <w:t>and if not</w:t>
      </w:r>
      <w:r w:rsidR="006C7314">
        <w:rPr>
          <w:rFonts w:ascii="Arial" w:hAnsi="Arial" w:cs="Arial"/>
          <w:sz w:val="22"/>
          <w:szCs w:val="22"/>
        </w:rPr>
        <w:t>,</w:t>
      </w:r>
      <w:r w:rsidR="00BD3709" w:rsidRPr="00FB0088">
        <w:rPr>
          <w:rFonts w:ascii="Arial" w:hAnsi="Arial" w:cs="Arial"/>
          <w:sz w:val="22"/>
          <w:szCs w:val="22"/>
        </w:rPr>
        <w:t xml:space="preserve"> will bring the matter to the attention of the </w:t>
      </w:r>
      <w:r w:rsidR="00460D6A">
        <w:rPr>
          <w:rFonts w:ascii="Arial" w:hAnsi="Arial" w:cs="Arial"/>
          <w:sz w:val="22"/>
          <w:szCs w:val="22"/>
        </w:rPr>
        <w:t>Head of Finance</w:t>
      </w:r>
      <w:r w:rsidR="00BD3709" w:rsidRPr="00FB0088">
        <w:rPr>
          <w:rFonts w:ascii="Arial" w:hAnsi="Arial" w:cs="Arial"/>
          <w:sz w:val="22"/>
          <w:szCs w:val="22"/>
        </w:rPr>
        <w:t xml:space="preserve"> as soon as possible;</w:t>
      </w:r>
    </w:p>
    <w:p w14:paraId="1D2F32A5" w14:textId="77777777" w:rsidR="00FB0088" w:rsidRDefault="00BD3709" w:rsidP="00303F26">
      <w:pPr>
        <w:numPr>
          <w:ilvl w:val="0"/>
          <w:numId w:val="51"/>
        </w:numPr>
        <w:ind w:right="14"/>
        <w:jc w:val="both"/>
        <w:rPr>
          <w:rFonts w:ascii="Arial" w:hAnsi="Arial"/>
          <w:sz w:val="22"/>
        </w:rPr>
      </w:pPr>
      <w:r w:rsidRPr="00FB0088">
        <w:rPr>
          <w:rFonts w:ascii="Arial" w:hAnsi="Arial" w:cs="Arial"/>
          <w:sz w:val="22"/>
          <w:szCs w:val="22"/>
        </w:rPr>
        <w:t>Prior to entering into any capital financing, lending or investment transaction, i</w:t>
      </w:r>
      <w:r w:rsidR="001A63DA" w:rsidRPr="00FB0088">
        <w:rPr>
          <w:rFonts w:ascii="Arial" w:hAnsi="Arial" w:cs="Arial"/>
          <w:sz w:val="22"/>
          <w:szCs w:val="22"/>
        </w:rPr>
        <w:t xml:space="preserve">t is the responsibility of the </w:t>
      </w:r>
      <w:r w:rsidR="00030B4D">
        <w:rPr>
          <w:rFonts w:ascii="Arial" w:hAnsi="Arial" w:cs="Arial"/>
          <w:sz w:val="22"/>
          <w:szCs w:val="22"/>
        </w:rPr>
        <w:t xml:space="preserve">Senior </w:t>
      </w:r>
      <w:r w:rsidR="00460D6A">
        <w:rPr>
          <w:rFonts w:ascii="Arial" w:hAnsi="Arial" w:cs="Arial"/>
          <w:sz w:val="22"/>
          <w:szCs w:val="22"/>
        </w:rPr>
        <w:t>Accountant</w:t>
      </w:r>
      <w:r w:rsidRPr="00FB0088">
        <w:rPr>
          <w:rFonts w:ascii="Arial" w:hAnsi="Arial" w:cs="Arial"/>
          <w:sz w:val="22"/>
          <w:szCs w:val="22"/>
        </w:rPr>
        <w:t xml:space="preserve"> to be satisfied that the proposed transaction does not breach any statute, external regulation or the Financial Regulations and Procedures; and</w:t>
      </w:r>
    </w:p>
    <w:p w14:paraId="36B69CE3" w14:textId="77777777" w:rsidR="003E3E4B" w:rsidRPr="003E3E4B" w:rsidRDefault="00BD3709" w:rsidP="003E3E4B">
      <w:pPr>
        <w:numPr>
          <w:ilvl w:val="0"/>
          <w:numId w:val="51"/>
        </w:numPr>
        <w:ind w:right="14"/>
        <w:jc w:val="both"/>
        <w:rPr>
          <w:rFonts w:ascii="Arial" w:hAnsi="Arial"/>
          <w:sz w:val="22"/>
        </w:rPr>
      </w:pPr>
      <w:r w:rsidRPr="00FB0088">
        <w:rPr>
          <w:rFonts w:ascii="Arial" w:hAnsi="Arial" w:cs="Arial"/>
          <w:sz w:val="22"/>
          <w:szCs w:val="22"/>
        </w:rPr>
        <w:t xml:space="preserve">It is </w:t>
      </w:r>
      <w:r w:rsidR="001A63DA" w:rsidRPr="00FB0088">
        <w:rPr>
          <w:rFonts w:ascii="Arial" w:hAnsi="Arial" w:cs="Arial"/>
          <w:sz w:val="22"/>
          <w:szCs w:val="22"/>
        </w:rPr>
        <w:t xml:space="preserve">also the responsibility of the </w:t>
      </w:r>
      <w:r w:rsidR="003E3E4B">
        <w:rPr>
          <w:rFonts w:ascii="Arial" w:hAnsi="Arial" w:cs="Arial"/>
          <w:sz w:val="22"/>
          <w:szCs w:val="22"/>
        </w:rPr>
        <w:t xml:space="preserve">Senior </w:t>
      </w:r>
      <w:r w:rsidR="00460D6A">
        <w:rPr>
          <w:rFonts w:ascii="Arial" w:hAnsi="Arial" w:cs="Arial"/>
          <w:sz w:val="22"/>
          <w:szCs w:val="22"/>
        </w:rPr>
        <w:t>Accountant</w:t>
      </w:r>
      <w:r w:rsidRPr="00FB0088">
        <w:rPr>
          <w:rFonts w:ascii="Arial" w:hAnsi="Arial" w:cs="Arial"/>
          <w:sz w:val="22"/>
          <w:szCs w:val="22"/>
        </w:rPr>
        <w:t xml:space="preserve"> to ensure that the Commissioner complies w</w:t>
      </w:r>
      <w:r w:rsidR="001A63DA" w:rsidRPr="00FB0088">
        <w:rPr>
          <w:rFonts w:ascii="Arial" w:hAnsi="Arial" w:cs="Arial"/>
          <w:sz w:val="22"/>
          <w:szCs w:val="22"/>
        </w:rPr>
        <w:t>ith the requirements of The Non-</w:t>
      </w:r>
      <w:r w:rsidRPr="00FB0088">
        <w:rPr>
          <w:rFonts w:ascii="Arial" w:hAnsi="Arial" w:cs="Arial"/>
          <w:sz w:val="22"/>
          <w:szCs w:val="22"/>
        </w:rPr>
        <w:t>Investment Products Code (formerly known as The London Code of Conduct) for principals and broking</w:t>
      </w:r>
      <w:r w:rsidR="00E523CB" w:rsidRPr="00FB0088">
        <w:rPr>
          <w:rFonts w:ascii="Arial" w:hAnsi="Arial" w:cs="Arial"/>
          <w:sz w:val="22"/>
          <w:szCs w:val="22"/>
        </w:rPr>
        <w:t xml:space="preserve"> firms in the wholesale markets.</w:t>
      </w:r>
    </w:p>
    <w:p w14:paraId="16AD8C1B" w14:textId="77777777" w:rsidR="003E3E4B" w:rsidRDefault="003E3E4B" w:rsidP="00BD3709">
      <w:pPr>
        <w:ind w:right="14"/>
        <w:jc w:val="both"/>
        <w:rPr>
          <w:rFonts w:ascii="Arial" w:hAnsi="Arial"/>
          <w:b/>
          <w:sz w:val="22"/>
        </w:rPr>
      </w:pPr>
    </w:p>
    <w:p w14:paraId="1AE4A0E8" w14:textId="77777777" w:rsidR="00C661AA" w:rsidRDefault="00C661AA" w:rsidP="00303F26">
      <w:pPr>
        <w:numPr>
          <w:ilvl w:val="2"/>
          <w:numId w:val="10"/>
        </w:numPr>
        <w:ind w:right="14"/>
        <w:jc w:val="both"/>
        <w:rPr>
          <w:rFonts w:ascii="Arial" w:hAnsi="Arial"/>
          <w:b/>
          <w:sz w:val="22"/>
        </w:rPr>
      </w:pPr>
      <w:r>
        <w:rPr>
          <w:rFonts w:ascii="Arial" w:hAnsi="Arial"/>
          <w:b/>
          <w:sz w:val="22"/>
        </w:rPr>
        <w:t>Internal Audit</w:t>
      </w:r>
    </w:p>
    <w:p w14:paraId="4FFDA77E" w14:textId="77777777" w:rsidR="00C661AA" w:rsidRDefault="00C661AA">
      <w:pPr>
        <w:ind w:right="14" w:firstLine="709"/>
        <w:jc w:val="both"/>
        <w:rPr>
          <w:rFonts w:ascii="Arial" w:hAnsi="Arial"/>
          <w:sz w:val="22"/>
        </w:rPr>
      </w:pPr>
    </w:p>
    <w:p w14:paraId="510F63FD" w14:textId="77777777" w:rsidR="00FB0088" w:rsidRDefault="00C661AA" w:rsidP="00303F26">
      <w:pPr>
        <w:numPr>
          <w:ilvl w:val="0"/>
          <w:numId w:val="52"/>
        </w:numPr>
        <w:ind w:right="14"/>
        <w:jc w:val="both"/>
        <w:rPr>
          <w:rFonts w:ascii="Arial" w:hAnsi="Arial"/>
          <w:sz w:val="22"/>
        </w:rPr>
      </w:pPr>
      <w:r>
        <w:rPr>
          <w:rFonts w:ascii="Arial" w:hAnsi="Arial"/>
          <w:sz w:val="22"/>
        </w:rPr>
        <w:t>Reviewing compliance with approved policy and procedures</w:t>
      </w:r>
      <w:r w:rsidR="00A003F8">
        <w:rPr>
          <w:rFonts w:ascii="Arial" w:hAnsi="Arial"/>
          <w:sz w:val="22"/>
        </w:rPr>
        <w:t>;</w:t>
      </w:r>
    </w:p>
    <w:p w14:paraId="567BCB3B" w14:textId="77777777" w:rsidR="00FB0088" w:rsidRDefault="00C661AA" w:rsidP="00303F26">
      <w:pPr>
        <w:numPr>
          <w:ilvl w:val="0"/>
          <w:numId w:val="52"/>
        </w:numPr>
        <w:ind w:right="14"/>
        <w:jc w:val="both"/>
        <w:rPr>
          <w:rFonts w:ascii="Arial" w:hAnsi="Arial"/>
          <w:sz w:val="22"/>
        </w:rPr>
      </w:pPr>
      <w:r w:rsidRPr="00FB0088">
        <w:rPr>
          <w:rFonts w:ascii="Arial" w:hAnsi="Arial"/>
          <w:sz w:val="22"/>
        </w:rPr>
        <w:t>Reviewing division of duties and operational practice</w:t>
      </w:r>
      <w:r w:rsidR="00A003F8" w:rsidRPr="00FB0088">
        <w:rPr>
          <w:rFonts w:ascii="Arial" w:hAnsi="Arial"/>
          <w:sz w:val="22"/>
        </w:rPr>
        <w:t>;</w:t>
      </w:r>
    </w:p>
    <w:p w14:paraId="66308CF8" w14:textId="77777777" w:rsidR="00FB0088" w:rsidRDefault="00C661AA" w:rsidP="00303F26">
      <w:pPr>
        <w:numPr>
          <w:ilvl w:val="0"/>
          <w:numId w:val="52"/>
        </w:numPr>
        <w:ind w:right="14"/>
        <w:jc w:val="both"/>
        <w:rPr>
          <w:rFonts w:ascii="Arial" w:hAnsi="Arial"/>
          <w:sz w:val="22"/>
        </w:rPr>
      </w:pPr>
      <w:r w:rsidRPr="00FB0088">
        <w:rPr>
          <w:rFonts w:ascii="Arial" w:hAnsi="Arial"/>
          <w:sz w:val="22"/>
        </w:rPr>
        <w:t>Assessing value for money from treasury activities</w:t>
      </w:r>
      <w:r w:rsidR="00A003F8" w:rsidRPr="00FB0088">
        <w:rPr>
          <w:rFonts w:ascii="Arial" w:hAnsi="Arial"/>
          <w:sz w:val="22"/>
        </w:rPr>
        <w:t>; and</w:t>
      </w:r>
    </w:p>
    <w:p w14:paraId="6F9CED91" w14:textId="77777777" w:rsidR="00C661AA" w:rsidRPr="00FB0088" w:rsidRDefault="00C661AA" w:rsidP="00303F26">
      <w:pPr>
        <w:numPr>
          <w:ilvl w:val="0"/>
          <w:numId w:val="52"/>
        </w:numPr>
        <w:ind w:right="14"/>
        <w:jc w:val="both"/>
        <w:rPr>
          <w:rFonts w:ascii="Arial" w:hAnsi="Arial"/>
          <w:sz w:val="22"/>
        </w:rPr>
      </w:pPr>
      <w:r w:rsidRPr="00FB0088">
        <w:rPr>
          <w:rFonts w:ascii="Arial" w:hAnsi="Arial"/>
          <w:sz w:val="22"/>
        </w:rPr>
        <w:t>Undertaking probity audit of treasury function.</w:t>
      </w:r>
    </w:p>
    <w:p w14:paraId="7252CDF5" w14:textId="77777777" w:rsidR="00FB0088" w:rsidRDefault="00FB0088" w:rsidP="00FB0088">
      <w:pPr>
        <w:tabs>
          <w:tab w:val="num" w:pos="3420"/>
        </w:tabs>
        <w:ind w:right="14"/>
        <w:jc w:val="both"/>
        <w:rPr>
          <w:rFonts w:ascii="Arial" w:hAnsi="Arial"/>
          <w:b/>
          <w:sz w:val="22"/>
        </w:rPr>
      </w:pPr>
    </w:p>
    <w:p w14:paraId="6DB41AA0" w14:textId="77777777" w:rsidR="00C661AA" w:rsidRPr="00FB0088" w:rsidRDefault="00C661AA" w:rsidP="00303F26">
      <w:pPr>
        <w:numPr>
          <w:ilvl w:val="1"/>
          <w:numId w:val="6"/>
        </w:numPr>
        <w:tabs>
          <w:tab w:val="num" w:pos="3420"/>
        </w:tabs>
        <w:ind w:right="14"/>
        <w:jc w:val="both"/>
        <w:rPr>
          <w:rFonts w:ascii="Arial" w:hAnsi="Arial"/>
          <w:b/>
          <w:sz w:val="22"/>
        </w:rPr>
      </w:pPr>
      <w:r w:rsidRPr="00FB0088">
        <w:rPr>
          <w:rFonts w:ascii="Arial" w:hAnsi="Arial"/>
          <w:b/>
          <w:sz w:val="22"/>
        </w:rPr>
        <w:t>ABSENCE COVER ARRANGEMENTS</w:t>
      </w:r>
    </w:p>
    <w:p w14:paraId="316E583F" w14:textId="77777777" w:rsidR="00C661AA" w:rsidRDefault="00C661AA">
      <w:pPr>
        <w:ind w:left="709" w:right="14"/>
        <w:jc w:val="both"/>
        <w:rPr>
          <w:rFonts w:ascii="Arial" w:hAnsi="Arial"/>
          <w:color w:val="000000"/>
          <w:sz w:val="22"/>
        </w:rPr>
      </w:pPr>
    </w:p>
    <w:p w14:paraId="713C46EB" w14:textId="77777777" w:rsidR="00C661AA" w:rsidRDefault="00FB0088" w:rsidP="00050502">
      <w:pPr>
        <w:ind w:left="709" w:right="14" w:hanging="709"/>
        <w:jc w:val="both"/>
        <w:rPr>
          <w:rFonts w:ascii="Arial" w:hAnsi="Arial"/>
          <w:color w:val="FF0000"/>
          <w:sz w:val="22"/>
        </w:rPr>
      </w:pPr>
      <w:r>
        <w:rPr>
          <w:rFonts w:ascii="Arial" w:hAnsi="Arial"/>
          <w:color w:val="000000"/>
          <w:sz w:val="22"/>
        </w:rPr>
        <w:t>5.4.1</w:t>
      </w:r>
      <w:r>
        <w:rPr>
          <w:rFonts w:ascii="Arial" w:hAnsi="Arial"/>
          <w:color w:val="000000"/>
          <w:sz w:val="22"/>
        </w:rPr>
        <w:tab/>
      </w:r>
      <w:r w:rsidR="00C661AA">
        <w:rPr>
          <w:rFonts w:ascii="Arial" w:hAnsi="Arial"/>
          <w:color w:val="000000"/>
          <w:sz w:val="22"/>
        </w:rPr>
        <w:t xml:space="preserve">In the absence of the </w:t>
      </w:r>
      <w:r w:rsidR="00161E6A">
        <w:rPr>
          <w:rFonts w:ascii="Arial" w:hAnsi="Arial"/>
          <w:color w:val="000000"/>
          <w:sz w:val="22"/>
        </w:rPr>
        <w:t>A</w:t>
      </w:r>
      <w:r w:rsidR="00A94E51">
        <w:rPr>
          <w:rFonts w:ascii="Arial" w:hAnsi="Arial"/>
          <w:color w:val="000000"/>
          <w:sz w:val="22"/>
        </w:rPr>
        <w:t xml:space="preserve">ssistant Accountant </w:t>
      </w:r>
      <w:r w:rsidR="00C661AA">
        <w:rPr>
          <w:rFonts w:ascii="Arial" w:hAnsi="Arial"/>
          <w:color w:val="000000"/>
          <w:sz w:val="22"/>
        </w:rPr>
        <w:t>his/her treasury management duties are carried out b</w:t>
      </w:r>
      <w:r w:rsidR="008E1B92">
        <w:rPr>
          <w:rFonts w:ascii="Arial" w:hAnsi="Arial"/>
          <w:color w:val="000000"/>
          <w:sz w:val="22"/>
        </w:rPr>
        <w:t>y the</w:t>
      </w:r>
      <w:r w:rsidR="00460D6A">
        <w:rPr>
          <w:rFonts w:ascii="Arial" w:hAnsi="Arial"/>
          <w:color w:val="000000"/>
          <w:sz w:val="22"/>
        </w:rPr>
        <w:t xml:space="preserve"> </w:t>
      </w:r>
      <w:r w:rsidR="003E3E4B">
        <w:rPr>
          <w:rFonts w:ascii="Arial" w:hAnsi="Arial"/>
          <w:color w:val="000000"/>
          <w:sz w:val="22"/>
        </w:rPr>
        <w:t xml:space="preserve">Senior </w:t>
      </w:r>
      <w:r w:rsidR="00460D6A">
        <w:rPr>
          <w:rFonts w:ascii="Arial" w:hAnsi="Arial"/>
          <w:color w:val="000000"/>
          <w:sz w:val="22"/>
        </w:rPr>
        <w:t>Accountant</w:t>
      </w:r>
      <w:r w:rsidR="00E60643">
        <w:rPr>
          <w:rFonts w:ascii="Arial" w:hAnsi="Arial"/>
          <w:color w:val="000000"/>
          <w:sz w:val="22"/>
        </w:rPr>
        <w:t xml:space="preserve"> </w:t>
      </w:r>
      <w:r w:rsidR="00C661AA">
        <w:rPr>
          <w:rFonts w:ascii="Arial" w:hAnsi="Arial"/>
          <w:color w:val="000000"/>
          <w:sz w:val="22"/>
        </w:rPr>
        <w:t xml:space="preserve">or </w:t>
      </w:r>
      <w:r w:rsidR="00A43084">
        <w:rPr>
          <w:rFonts w:ascii="Arial" w:hAnsi="Arial"/>
          <w:color w:val="000000"/>
          <w:sz w:val="22"/>
        </w:rPr>
        <w:t>a member of staff in the Finan</w:t>
      </w:r>
      <w:r w:rsidR="008E1B92">
        <w:rPr>
          <w:rFonts w:ascii="Arial" w:hAnsi="Arial"/>
          <w:color w:val="000000"/>
          <w:sz w:val="22"/>
        </w:rPr>
        <w:t>ce Department nominated by the</w:t>
      </w:r>
      <w:r w:rsidR="003E3E4B">
        <w:rPr>
          <w:rFonts w:ascii="Arial" w:hAnsi="Arial"/>
          <w:color w:val="000000"/>
          <w:sz w:val="22"/>
        </w:rPr>
        <w:t xml:space="preserve"> Senior</w:t>
      </w:r>
      <w:r w:rsidR="008E1B92">
        <w:rPr>
          <w:rFonts w:ascii="Arial" w:hAnsi="Arial"/>
          <w:color w:val="000000"/>
          <w:sz w:val="22"/>
        </w:rPr>
        <w:t xml:space="preserve"> </w:t>
      </w:r>
      <w:r w:rsidR="00460D6A">
        <w:rPr>
          <w:rFonts w:ascii="Arial" w:hAnsi="Arial"/>
          <w:color w:val="000000"/>
          <w:sz w:val="22"/>
        </w:rPr>
        <w:t>Accountant</w:t>
      </w:r>
      <w:r w:rsidR="002B63B7">
        <w:rPr>
          <w:rFonts w:ascii="Arial" w:hAnsi="Arial"/>
          <w:color w:val="000000"/>
          <w:sz w:val="22"/>
        </w:rPr>
        <w:t>.</w:t>
      </w:r>
    </w:p>
    <w:p w14:paraId="3079A400" w14:textId="77777777" w:rsidR="00C661AA" w:rsidRDefault="00C661AA">
      <w:pPr>
        <w:ind w:right="14"/>
        <w:jc w:val="both"/>
        <w:rPr>
          <w:rFonts w:ascii="Arial" w:hAnsi="Arial"/>
          <w:sz w:val="22"/>
        </w:rPr>
      </w:pPr>
    </w:p>
    <w:p w14:paraId="45956CF1"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DEALING LIMITS</w:t>
      </w:r>
    </w:p>
    <w:p w14:paraId="10812455" w14:textId="77777777" w:rsidR="00C661AA" w:rsidRDefault="00C661AA">
      <w:pPr>
        <w:ind w:left="709" w:right="14"/>
        <w:jc w:val="both"/>
        <w:rPr>
          <w:rFonts w:ascii="Arial" w:hAnsi="Arial"/>
          <w:color w:val="000000"/>
          <w:sz w:val="22"/>
        </w:rPr>
      </w:pPr>
    </w:p>
    <w:p w14:paraId="455B8EFF" w14:textId="77777777" w:rsidR="00C661AA" w:rsidRPr="00BE551F" w:rsidRDefault="00C661AA" w:rsidP="00303F26">
      <w:pPr>
        <w:pStyle w:val="ListParagraph"/>
        <w:numPr>
          <w:ilvl w:val="2"/>
          <w:numId w:val="6"/>
        </w:numPr>
        <w:ind w:right="14"/>
        <w:jc w:val="both"/>
        <w:rPr>
          <w:rFonts w:ascii="Arial" w:hAnsi="Arial"/>
          <w:color w:val="000000"/>
          <w:sz w:val="22"/>
        </w:rPr>
      </w:pPr>
      <w:r w:rsidRPr="00BE551F">
        <w:rPr>
          <w:rFonts w:ascii="Arial" w:hAnsi="Arial"/>
          <w:color w:val="000000"/>
          <w:sz w:val="22"/>
        </w:rPr>
        <w:t>Dealing limits are set out in the Annual Treasury Management Strategy.</w:t>
      </w:r>
    </w:p>
    <w:p w14:paraId="6489965D" w14:textId="77777777" w:rsidR="00C661AA" w:rsidRDefault="00C661AA">
      <w:pPr>
        <w:ind w:right="14"/>
        <w:jc w:val="both"/>
        <w:rPr>
          <w:rFonts w:ascii="Arial" w:hAnsi="Arial"/>
          <w:b/>
          <w:sz w:val="22"/>
          <w:u w:val="single"/>
        </w:rPr>
      </w:pPr>
    </w:p>
    <w:p w14:paraId="0D5A63CD"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LIST OF APPROVED BROKERS</w:t>
      </w:r>
    </w:p>
    <w:p w14:paraId="5FB3662B" w14:textId="77777777" w:rsidR="00C661AA" w:rsidRDefault="00C661AA">
      <w:pPr>
        <w:ind w:left="709" w:right="14"/>
        <w:jc w:val="both"/>
        <w:rPr>
          <w:rFonts w:ascii="Arial" w:hAnsi="Arial"/>
          <w:sz w:val="22"/>
        </w:rPr>
      </w:pPr>
    </w:p>
    <w:p w14:paraId="00637064" w14:textId="77777777" w:rsidR="00C661AA" w:rsidRDefault="00FB0088" w:rsidP="00FB0088">
      <w:pPr>
        <w:ind w:left="709" w:right="14" w:hanging="709"/>
        <w:jc w:val="both"/>
        <w:rPr>
          <w:rFonts w:ascii="Arial" w:hAnsi="Arial"/>
          <w:sz w:val="22"/>
        </w:rPr>
      </w:pPr>
      <w:r>
        <w:rPr>
          <w:rFonts w:ascii="Arial" w:hAnsi="Arial"/>
          <w:sz w:val="22"/>
        </w:rPr>
        <w:t>5.6.1</w:t>
      </w:r>
      <w:r>
        <w:rPr>
          <w:rFonts w:ascii="Arial" w:hAnsi="Arial"/>
          <w:sz w:val="22"/>
        </w:rPr>
        <w:tab/>
      </w:r>
      <w:r w:rsidR="00C661AA">
        <w:rPr>
          <w:rFonts w:ascii="Arial" w:hAnsi="Arial"/>
          <w:sz w:val="22"/>
        </w:rPr>
        <w:t xml:space="preserve">A list of approved brokers is maintained within the </w:t>
      </w:r>
      <w:r w:rsidR="00E60643">
        <w:rPr>
          <w:rFonts w:ascii="Arial" w:hAnsi="Arial"/>
          <w:sz w:val="22"/>
        </w:rPr>
        <w:t>Finance Department and</w:t>
      </w:r>
      <w:r w:rsidR="00C661AA">
        <w:rPr>
          <w:rFonts w:ascii="Arial" w:hAnsi="Arial"/>
          <w:sz w:val="22"/>
        </w:rPr>
        <w:t xml:space="preserve"> a record of all transactions recorded against them.</w:t>
      </w:r>
    </w:p>
    <w:p w14:paraId="01DB6DF8" w14:textId="77777777" w:rsidR="00C661AA" w:rsidRDefault="00C661AA">
      <w:pPr>
        <w:ind w:right="14"/>
        <w:jc w:val="both"/>
        <w:rPr>
          <w:rFonts w:ascii="Arial" w:hAnsi="Arial"/>
          <w:sz w:val="22"/>
        </w:rPr>
      </w:pPr>
    </w:p>
    <w:p w14:paraId="5A167B11"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POLICY ON BROKERS’ SERVICES</w:t>
      </w:r>
    </w:p>
    <w:p w14:paraId="2B7C1754" w14:textId="77777777" w:rsidR="00C661AA" w:rsidRDefault="00C661AA">
      <w:pPr>
        <w:ind w:left="360" w:right="14" w:firstLine="349"/>
        <w:jc w:val="both"/>
        <w:rPr>
          <w:rFonts w:ascii="Arial" w:hAnsi="Arial"/>
          <w:sz w:val="22"/>
        </w:rPr>
      </w:pPr>
    </w:p>
    <w:p w14:paraId="5297B51A" w14:textId="77777777" w:rsidR="00C661AA" w:rsidRDefault="00FB0088" w:rsidP="00050502">
      <w:pPr>
        <w:ind w:left="709" w:right="14" w:hanging="709"/>
        <w:jc w:val="both"/>
        <w:rPr>
          <w:rFonts w:ascii="Arial" w:hAnsi="Arial"/>
          <w:sz w:val="22"/>
        </w:rPr>
      </w:pPr>
      <w:r>
        <w:rPr>
          <w:rFonts w:ascii="Arial" w:hAnsi="Arial"/>
          <w:sz w:val="22"/>
        </w:rPr>
        <w:t>5.7.1</w:t>
      </w:r>
      <w:r>
        <w:rPr>
          <w:rFonts w:ascii="Arial" w:hAnsi="Arial"/>
          <w:sz w:val="22"/>
        </w:rPr>
        <w:tab/>
      </w:r>
      <w:r w:rsidR="00C661AA">
        <w:rPr>
          <w:rFonts w:ascii="Arial" w:hAnsi="Arial"/>
          <w:sz w:val="22"/>
        </w:rPr>
        <w:t xml:space="preserve">It is </w:t>
      </w:r>
      <w:r w:rsidR="008F3783">
        <w:rPr>
          <w:rFonts w:ascii="Arial" w:hAnsi="Arial"/>
          <w:sz w:val="22"/>
        </w:rPr>
        <w:t xml:space="preserve">the </w:t>
      </w:r>
      <w:r w:rsidR="009E4C8A">
        <w:rPr>
          <w:rFonts w:ascii="Arial" w:hAnsi="Arial"/>
          <w:sz w:val="22"/>
        </w:rPr>
        <w:t>Commissioner’s</w:t>
      </w:r>
      <w:r w:rsidR="008F3783">
        <w:rPr>
          <w:rFonts w:ascii="Arial" w:hAnsi="Arial"/>
          <w:sz w:val="22"/>
        </w:rPr>
        <w:t xml:space="preserve"> </w:t>
      </w:r>
      <w:r w:rsidR="00C661AA">
        <w:rPr>
          <w:rFonts w:ascii="Arial" w:hAnsi="Arial"/>
          <w:sz w:val="22"/>
        </w:rPr>
        <w:t>policy to allocate business to the brokers offering the best rate on the day.</w:t>
      </w:r>
    </w:p>
    <w:p w14:paraId="210B7A24" w14:textId="77777777" w:rsidR="00C661AA" w:rsidRDefault="00C661AA">
      <w:pPr>
        <w:ind w:right="14"/>
        <w:jc w:val="both"/>
        <w:rPr>
          <w:rFonts w:ascii="Arial" w:hAnsi="Arial"/>
          <w:sz w:val="22"/>
        </w:rPr>
      </w:pPr>
    </w:p>
    <w:p w14:paraId="50598CCC"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POLICY ON TAPING OF CONVERSATIONS</w:t>
      </w:r>
    </w:p>
    <w:p w14:paraId="167B4029" w14:textId="77777777" w:rsidR="00C661AA" w:rsidRDefault="00C661AA">
      <w:pPr>
        <w:ind w:left="360" w:right="14" w:firstLine="349"/>
        <w:jc w:val="both"/>
        <w:rPr>
          <w:rFonts w:ascii="Arial" w:hAnsi="Arial"/>
          <w:sz w:val="22"/>
        </w:rPr>
      </w:pPr>
    </w:p>
    <w:p w14:paraId="11591467" w14:textId="77777777" w:rsidR="00C661AA" w:rsidRDefault="00FB0088" w:rsidP="00FB0088">
      <w:pPr>
        <w:ind w:right="14"/>
        <w:jc w:val="both"/>
        <w:rPr>
          <w:rFonts w:ascii="Arial" w:hAnsi="Arial"/>
          <w:sz w:val="22"/>
        </w:rPr>
      </w:pPr>
      <w:r>
        <w:rPr>
          <w:rFonts w:ascii="Arial" w:hAnsi="Arial"/>
          <w:sz w:val="22"/>
        </w:rPr>
        <w:t>5.8.1</w:t>
      </w:r>
      <w:r>
        <w:rPr>
          <w:rFonts w:ascii="Arial" w:hAnsi="Arial"/>
          <w:sz w:val="22"/>
        </w:rPr>
        <w:tab/>
      </w:r>
      <w:r w:rsidR="00C661AA">
        <w:rPr>
          <w:rFonts w:ascii="Arial" w:hAnsi="Arial"/>
          <w:sz w:val="22"/>
        </w:rPr>
        <w:t xml:space="preserve">It is not </w:t>
      </w:r>
      <w:r w:rsidR="009E4C8A">
        <w:rPr>
          <w:rFonts w:ascii="Arial" w:hAnsi="Arial"/>
          <w:sz w:val="22"/>
        </w:rPr>
        <w:t>Commissioner’s</w:t>
      </w:r>
      <w:r w:rsidR="008F3783">
        <w:rPr>
          <w:rFonts w:ascii="Arial" w:hAnsi="Arial"/>
          <w:sz w:val="22"/>
        </w:rPr>
        <w:t xml:space="preserve"> </w:t>
      </w:r>
      <w:r w:rsidR="00C661AA">
        <w:rPr>
          <w:rFonts w:ascii="Arial" w:hAnsi="Arial"/>
          <w:sz w:val="22"/>
        </w:rPr>
        <w:t>policy to tape brokers’ conversations</w:t>
      </w:r>
      <w:r w:rsidR="00E523CB">
        <w:rPr>
          <w:rFonts w:ascii="Arial" w:hAnsi="Arial"/>
          <w:sz w:val="22"/>
        </w:rPr>
        <w:t>.</w:t>
      </w:r>
    </w:p>
    <w:p w14:paraId="21706D0A" w14:textId="77777777" w:rsidR="00C661AA" w:rsidRDefault="00C661AA">
      <w:pPr>
        <w:ind w:right="14"/>
        <w:jc w:val="both"/>
        <w:rPr>
          <w:rFonts w:ascii="Arial" w:hAnsi="Arial"/>
          <w:sz w:val="22"/>
        </w:rPr>
      </w:pPr>
    </w:p>
    <w:p w14:paraId="7113E641"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DIRECT DEALING PRACTICES</w:t>
      </w:r>
    </w:p>
    <w:p w14:paraId="237552B6" w14:textId="77777777" w:rsidR="00C661AA" w:rsidRDefault="00C661AA">
      <w:pPr>
        <w:ind w:left="720" w:right="14"/>
        <w:jc w:val="both"/>
        <w:rPr>
          <w:rFonts w:ascii="Arial" w:hAnsi="Arial"/>
          <w:color w:val="000000"/>
          <w:sz w:val="22"/>
        </w:rPr>
      </w:pPr>
    </w:p>
    <w:p w14:paraId="66F2D6C6" w14:textId="1B1D08AC" w:rsidR="00C661AA" w:rsidRDefault="00FB0088" w:rsidP="00FB0088">
      <w:pPr>
        <w:ind w:left="709" w:right="14" w:hanging="709"/>
        <w:jc w:val="both"/>
        <w:rPr>
          <w:rFonts w:ascii="Arial" w:hAnsi="Arial"/>
          <w:color w:val="000000"/>
          <w:sz w:val="22"/>
        </w:rPr>
      </w:pPr>
      <w:r>
        <w:rPr>
          <w:rFonts w:ascii="Arial" w:hAnsi="Arial"/>
          <w:color w:val="000000"/>
          <w:sz w:val="22"/>
        </w:rPr>
        <w:t>5.9.1</w:t>
      </w:r>
      <w:r>
        <w:rPr>
          <w:rFonts w:ascii="Arial" w:hAnsi="Arial"/>
          <w:color w:val="000000"/>
          <w:sz w:val="22"/>
        </w:rPr>
        <w:tab/>
      </w:r>
      <w:r w:rsidR="00C661AA">
        <w:rPr>
          <w:rFonts w:ascii="Arial" w:hAnsi="Arial"/>
          <w:color w:val="000000"/>
          <w:sz w:val="22"/>
        </w:rPr>
        <w:t xml:space="preserve">Direct dealing contacts are established with </w:t>
      </w:r>
      <w:r w:rsidR="00C661AA">
        <w:rPr>
          <w:rFonts w:ascii="Arial" w:hAnsi="Arial"/>
          <w:sz w:val="22"/>
        </w:rPr>
        <w:t xml:space="preserve">the </w:t>
      </w:r>
      <w:r w:rsidR="009E4C8A">
        <w:rPr>
          <w:rFonts w:ascii="Arial" w:hAnsi="Arial"/>
          <w:sz w:val="22"/>
        </w:rPr>
        <w:t>Commissioner’s</w:t>
      </w:r>
      <w:r w:rsidR="008F3783">
        <w:rPr>
          <w:rFonts w:ascii="Arial" w:hAnsi="Arial"/>
          <w:sz w:val="22"/>
        </w:rPr>
        <w:t xml:space="preserve"> </w:t>
      </w:r>
      <w:r w:rsidR="00C661AA">
        <w:rPr>
          <w:rFonts w:ascii="Arial" w:hAnsi="Arial"/>
          <w:sz w:val="22"/>
        </w:rPr>
        <w:t>own bank and several other banks and building societies via the use of Business Reserve Accounts.</w:t>
      </w:r>
      <w:r w:rsidR="00C661AA">
        <w:rPr>
          <w:rFonts w:ascii="Arial" w:hAnsi="Arial"/>
          <w:color w:val="000000"/>
          <w:sz w:val="22"/>
        </w:rPr>
        <w:t xml:space="preserve"> Direct dealing can bring additional benefits e.g. may take smaller amounts for deposits and may lend direct</w:t>
      </w:r>
      <w:r w:rsidR="006C7314">
        <w:rPr>
          <w:rFonts w:ascii="Arial" w:hAnsi="Arial"/>
          <w:color w:val="000000"/>
          <w:sz w:val="22"/>
        </w:rPr>
        <w:t>,</w:t>
      </w:r>
      <w:r w:rsidR="00C661AA">
        <w:rPr>
          <w:rFonts w:ascii="Arial" w:hAnsi="Arial"/>
          <w:color w:val="000000"/>
          <w:sz w:val="22"/>
        </w:rPr>
        <w:t xml:space="preserve"> as well saving on broking fees. </w:t>
      </w:r>
    </w:p>
    <w:p w14:paraId="0D264EC9" w14:textId="77777777" w:rsidR="00C661AA" w:rsidRDefault="00C661AA">
      <w:pPr>
        <w:ind w:right="14"/>
        <w:jc w:val="both"/>
        <w:rPr>
          <w:rFonts w:ascii="Arial" w:hAnsi="Arial"/>
          <w:b/>
          <w:sz w:val="22"/>
        </w:rPr>
      </w:pPr>
    </w:p>
    <w:p w14:paraId="11A93B3B"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SETTLEMENT TRANSMISSION PROCEDURES</w:t>
      </w:r>
    </w:p>
    <w:p w14:paraId="2452017B" w14:textId="77777777" w:rsidR="00C661AA" w:rsidRDefault="00C661AA">
      <w:pPr>
        <w:ind w:right="14"/>
        <w:jc w:val="both"/>
        <w:rPr>
          <w:rFonts w:ascii="Arial" w:hAnsi="Arial"/>
          <w:b/>
          <w:sz w:val="22"/>
        </w:rPr>
      </w:pPr>
    </w:p>
    <w:p w14:paraId="790F8440" w14:textId="486C4793" w:rsidR="00C661AA" w:rsidRDefault="00FB0088" w:rsidP="00FB0088">
      <w:pPr>
        <w:ind w:left="720" w:right="14" w:hanging="720"/>
        <w:jc w:val="both"/>
        <w:rPr>
          <w:rFonts w:ascii="Arial" w:hAnsi="Arial"/>
          <w:sz w:val="22"/>
        </w:rPr>
      </w:pPr>
      <w:r>
        <w:rPr>
          <w:rFonts w:ascii="Arial" w:hAnsi="Arial"/>
          <w:sz w:val="22"/>
        </w:rPr>
        <w:t>5.10.1</w:t>
      </w:r>
      <w:r>
        <w:rPr>
          <w:rFonts w:ascii="Arial" w:hAnsi="Arial"/>
          <w:sz w:val="22"/>
        </w:rPr>
        <w:tab/>
      </w:r>
      <w:r w:rsidR="00C661AA">
        <w:rPr>
          <w:rFonts w:ascii="Arial" w:hAnsi="Arial"/>
          <w:sz w:val="22"/>
        </w:rPr>
        <w:t xml:space="preserve">The </w:t>
      </w:r>
      <w:r w:rsidR="008F3783">
        <w:rPr>
          <w:rFonts w:ascii="Arial" w:hAnsi="Arial"/>
          <w:sz w:val="22"/>
        </w:rPr>
        <w:t xml:space="preserve">Assistant Accountant </w:t>
      </w:r>
      <w:r w:rsidR="00C661AA">
        <w:rPr>
          <w:rFonts w:ascii="Arial" w:hAnsi="Arial"/>
          <w:sz w:val="22"/>
        </w:rPr>
        <w:t xml:space="preserve">will produce documentation to support the transaction set up within the </w:t>
      </w:r>
      <w:r w:rsidR="00E523CB">
        <w:rPr>
          <w:rFonts w:ascii="Arial" w:hAnsi="Arial"/>
          <w:sz w:val="22"/>
        </w:rPr>
        <w:t xml:space="preserve">Lloyds </w:t>
      </w:r>
      <w:r w:rsidR="008E1B92">
        <w:rPr>
          <w:rFonts w:ascii="Arial" w:hAnsi="Arial"/>
          <w:sz w:val="22"/>
        </w:rPr>
        <w:t>On-Line</w:t>
      </w:r>
      <w:r w:rsidR="00E523CB">
        <w:rPr>
          <w:rFonts w:ascii="Arial" w:hAnsi="Arial"/>
          <w:sz w:val="22"/>
        </w:rPr>
        <w:t xml:space="preserve"> </w:t>
      </w:r>
      <w:r w:rsidR="00C661AA">
        <w:rPr>
          <w:rFonts w:ascii="Arial" w:hAnsi="Arial"/>
          <w:sz w:val="22"/>
        </w:rPr>
        <w:t>system.</w:t>
      </w:r>
      <w:r w:rsidR="0064586C">
        <w:rPr>
          <w:rFonts w:ascii="Arial" w:hAnsi="Arial"/>
          <w:sz w:val="22"/>
        </w:rPr>
        <w:t xml:space="preserve"> </w:t>
      </w:r>
      <w:r w:rsidR="00C661AA">
        <w:rPr>
          <w:rFonts w:ascii="Arial" w:hAnsi="Arial"/>
          <w:sz w:val="22"/>
        </w:rPr>
        <w:t xml:space="preserve"> An approved signatory will authorise the pay</w:t>
      </w:r>
      <w:r w:rsidR="008E1B92">
        <w:rPr>
          <w:rFonts w:ascii="Arial" w:hAnsi="Arial"/>
          <w:sz w:val="22"/>
        </w:rPr>
        <w:t>ment within Lloyds Commercial On-Line</w:t>
      </w:r>
      <w:r w:rsidR="00C661AA">
        <w:rPr>
          <w:rFonts w:ascii="Arial" w:hAnsi="Arial"/>
          <w:sz w:val="22"/>
        </w:rPr>
        <w:t>.</w:t>
      </w:r>
    </w:p>
    <w:p w14:paraId="635190C5" w14:textId="77777777" w:rsidR="00C661AA" w:rsidRDefault="00C661AA">
      <w:pPr>
        <w:ind w:left="720" w:right="14"/>
        <w:jc w:val="both"/>
        <w:rPr>
          <w:rFonts w:ascii="Arial" w:hAnsi="Arial"/>
          <w:color w:val="FF0000"/>
          <w:sz w:val="22"/>
        </w:rPr>
      </w:pPr>
    </w:p>
    <w:p w14:paraId="4B2BC9C8" w14:textId="77777777" w:rsidR="00C661AA" w:rsidRDefault="00C661AA" w:rsidP="00303F26">
      <w:pPr>
        <w:numPr>
          <w:ilvl w:val="1"/>
          <w:numId w:val="6"/>
        </w:numPr>
        <w:tabs>
          <w:tab w:val="num" w:pos="3420"/>
        </w:tabs>
        <w:ind w:right="14"/>
        <w:jc w:val="both"/>
        <w:rPr>
          <w:rFonts w:ascii="Arial" w:hAnsi="Arial"/>
          <w:b/>
          <w:sz w:val="22"/>
        </w:rPr>
      </w:pPr>
      <w:r>
        <w:rPr>
          <w:rFonts w:ascii="Arial" w:hAnsi="Arial"/>
          <w:b/>
          <w:sz w:val="22"/>
        </w:rPr>
        <w:t>DOCUMENTATION REQUIREMENTS</w:t>
      </w:r>
    </w:p>
    <w:p w14:paraId="69E8CCEE" w14:textId="77777777" w:rsidR="00C661AA" w:rsidRDefault="00C661AA">
      <w:pPr>
        <w:ind w:left="720" w:right="14"/>
        <w:jc w:val="both"/>
        <w:rPr>
          <w:rFonts w:ascii="Arial" w:hAnsi="Arial"/>
          <w:color w:val="000000"/>
          <w:sz w:val="22"/>
        </w:rPr>
      </w:pPr>
    </w:p>
    <w:p w14:paraId="230AA70C" w14:textId="77777777" w:rsidR="00C661AA" w:rsidRDefault="00C661AA">
      <w:pPr>
        <w:ind w:left="720" w:right="14"/>
        <w:jc w:val="both"/>
        <w:rPr>
          <w:rFonts w:ascii="Arial" w:hAnsi="Arial"/>
          <w:color w:val="000000"/>
          <w:sz w:val="22"/>
        </w:rPr>
      </w:pPr>
      <w:r>
        <w:rPr>
          <w:rFonts w:ascii="Arial" w:hAnsi="Arial"/>
          <w:color w:val="000000"/>
          <w:sz w:val="22"/>
        </w:rPr>
        <w:t>For each deal undertaken</w:t>
      </w:r>
      <w:r w:rsidR="00E60643">
        <w:rPr>
          <w:rFonts w:ascii="Arial" w:hAnsi="Arial"/>
          <w:color w:val="000000"/>
          <w:sz w:val="22"/>
        </w:rPr>
        <w:t>,</w:t>
      </w:r>
      <w:r>
        <w:rPr>
          <w:rFonts w:ascii="Arial" w:hAnsi="Arial"/>
          <w:color w:val="000000"/>
          <w:sz w:val="22"/>
        </w:rPr>
        <w:t xml:space="preserve"> a record should be prepared giving details of dealer, amount, period, counterparty, interest rate, dealing date, payment date(s), </w:t>
      </w:r>
      <w:r w:rsidR="00F62B7A">
        <w:rPr>
          <w:rFonts w:ascii="Arial" w:hAnsi="Arial"/>
          <w:color w:val="000000"/>
          <w:sz w:val="22"/>
        </w:rPr>
        <w:t>and broker</w:t>
      </w:r>
      <w:r>
        <w:rPr>
          <w:rFonts w:ascii="Arial" w:hAnsi="Arial"/>
          <w:color w:val="000000"/>
          <w:sz w:val="22"/>
        </w:rPr>
        <w:t>.</w:t>
      </w:r>
    </w:p>
    <w:p w14:paraId="6AB73001" w14:textId="77777777" w:rsidR="00C661AA" w:rsidRDefault="00C661AA">
      <w:pPr>
        <w:pageBreakBefore/>
        <w:ind w:right="14"/>
        <w:jc w:val="both"/>
        <w:rPr>
          <w:rFonts w:ascii="Arial" w:hAnsi="Arial"/>
          <w:b/>
          <w:sz w:val="28"/>
        </w:rPr>
      </w:pPr>
      <w:r>
        <w:rPr>
          <w:rFonts w:ascii="Arial" w:hAnsi="Arial"/>
          <w:b/>
          <w:sz w:val="28"/>
        </w:rPr>
        <w:lastRenderedPageBreak/>
        <w:t xml:space="preserve">TMP 6 REPORTING REQUIREMENTS AND MANAGEMENT </w:t>
      </w:r>
    </w:p>
    <w:p w14:paraId="10B97C7E" w14:textId="77777777" w:rsidR="00C661AA" w:rsidRDefault="00C661AA">
      <w:pPr>
        <w:ind w:right="14"/>
        <w:jc w:val="both"/>
        <w:rPr>
          <w:rFonts w:ascii="Arial" w:hAnsi="Arial"/>
          <w:b/>
          <w:sz w:val="28"/>
        </w:rPr>
      </w:pPr>
      <w:r>
        <w:rPr>
          <w:rFonts w:ascii="Arial" w:hAnsi="Arial"/>
          <w:b/>
          <w:sz w:val="28"/>
        </w:rPr>
        <w:t>INFORMATION ARRANGMENTS</w:t>
      </w:r>
    </w:p>
    <w:p w14:paraId="36E9B75B" w14:textId="77777777" w:rsidR="00C661AA" w:rsidRDefault="00C661AA">
      <w:pPr>
        <w:ind w:right="9"/>
        <w:jc w:val="both"/>
        <w:rPr>
          <w:rFonts w:ascii="Arial" w:hAnsi="Arial"/>
          <w:sz w:val="22"/>
        </w:rPr>
      </w:pPr>
    </w:p>
    <w:p w14:paraId="3F2BDFC5" w14:textId="77777777" w:rsidR="00C661AA" w:rsidRPr="005E166A" w:rsidRDefault="00C661AA">
      <w:pPr>
        <w:pStyle w:val="Heading3"/>
        <w:jc w:val="both"/>
        <w:rPr>
          <w:rFonts w:ascii="Arial" w:hAnsi="Arial"/>
          <w:sz w:val="22"/>
          <w:szCs w:val="22"/>
          <w:u w:val="single"/>
        </w:rPr>
      </w:pPr>
      <w:r w:rsidRPr="005E166A">
        <w:rPr>
          <w:rFonts w:ascii="Arial" w:hAnsi="Arial"/>
          <w:sz w:val="22"/>
          <w:szCs w:val="22"/>
        </w:rPr>
        <w:t xml:space="preserve">6.1 </w:t>
      </w:r>
      <w:r w:rsidRPr="005E166A">
        <w:rPr>
          <w:rFonts w:ascii="Arial" w:hAnsi="Arial"/>
          <w:sz w:val="22"/>
          <w:szCs w:val="22"/>
        </w:rPr>
        <w:tab/>
        <w:t>ANNUAL TREASURY MANAGEMENT STRATEGY STATEMENT</w:t>
      </w:r>
    </w:p>
    <w:p w14:paraId="11346DDF" w14:textId="77777777" w:rsidR="00C661AA" w:rsidRDefault="00C661AA">
      <w:pPr>
        <w:ind w:left="283" w:hanging="283"/>
        <w:jc w:val="both"/>
        <w:rPr>
          <w:rFonts w:ascii="Arial" w:hAnsi="Arial"/>
          <w:sz w:val="22"/>
        </w:rPr>
      </w:pPr>
    </w:p>
    <w:p w14:paraId="2367CDAB" w14:textId="77777777" w:rsidR="00E60643" w:rsidRDefault="00C661AA" w:rsidP="00E60643">
      <w:pPr>
        <w:ind w:left="709" w:hanging="709"/>
        <w:jc w:val="both"/>
        <w:rPr>
          <w:rFonts w:ascii="Arial" w:hAnsi="Arial"/>
          <w:sz w:val="22"/>
        </w:rPr>
      </w:pPr>
      <w:r>
        <w:rPr>
          <w:rFonts w:ascii="Arial" w:hAnsi="Arial"/>
          <w:sz w:val="22"/>
        </w:rPr>
        <w:t>6.1.1</w:t>
      </w:r>
      <w:r>
        <w:rPr>
          <w:rFonts w:ascii="Arial" w:hAnsi="Arial"/>
          <w:sz w:val="22"/>
        </w:rPr>
        <w:tab/>
        <w:t xml:space="preserve">The Treasury Management Strategy sets out the specific expected treasury activities for the forthcoming financial year. </w:t>
      </w:r>
      <w:r w:rsidR="00FF4480">
        <w:rPr>
          <w:rFonts w:ascii="Arial" w:hAnsi="Arial"/>
          <w:sz w:val="22"/>
        </w:rPr>
        <w:t xml:space="preserve"> </w:t>
      </w:r>
      <w:r>
        <w:rPr>
          <w:rFonts w:ascii="Arial" w:hAnsi="Arial"/>
          <w:sz w:val="22"/>
        </w:rPr>
        <w:t xml:space="preserve">This strategy will be submitted to the </w:t>
      </w:r>
      <w:r w:rsidR="00C3353C">
        <w:rPr>
          <w:rFonts w:ascii="Arial" w:hAnsi="Arial"/>
          <w:sz w:val="22"/>
        </w:rPr>
        <w:t>Commissioner</w:t>
      </w:r>
      <w:r>
        <w:rPr>
          <w:rFonts w:ascii="Arial" w:hAnsi="Arial"/>
          <w:sz w:val="22"/>
        </w:rPr>
        <w:t xml:space="preserve"> for approval before the commencement of each financial year.</w:t>
      </w:r>
    </w:p>
    <w:p w14:paraId="6049E1CD" w14:textId="77777777" w:rsidR="00E60643" w:rsidRDefault="00E60643" w:rsidP="00E60643">
      <w:pPr>
        <w:ind w:left="709" w:hanging="709"/>
        <w:jc w:val="both"/>
        <w:rPr>
          <w:rFonts w:ascii="Arial" w:hAnsi="Arial"/>
          <w:sz w:val="22"/>
        </w:rPr>
      </w:pPr>
    </w:p>
    <w:p w14:paraId="0D6856A8" w14:textId="044F0498" w:rsidR="00C661AA" w:rsidRDefault="00676B3E" w:rsidP="00E60643">
      <w:pPr>
        <w:ind w:left="709" w:hanging="709"/>
        <w:jc w:val="both"/>
        <w:rPr>
          <w:rFonts w:ascii="Arial" w:hAnsi="Arial"/>
          <w:sz w:val="22"/>
        </w:rPr>
      </w:pPr>
      <w:r>
        <w:rPr>
          <w:rFonts w:ascii="Arial" w:hAnsi="Arial"/>
          <w:sz w:val="22"/>
        </w:rPr>
        <w:t>6.1.2</w:t>
      </w:r>
      <w:r>
        <w:rPr>
          <w:rFonts w:ascii="Arial" w:hAnsi="Arial"/>
          <w:sz w:val="22"/>
        </w:rPr>
        <w:tab/>
      </w:r>
      <w:r w:rsidR="00C661AA">
        <w:rPr>
          <w:rFonts w:ascii="Arial" w:hAnsi="Arial"/>
          <w:sz w:val="22"/>
        </w:rPr>
        <w:t>The formulation of the annual Treasury Management Strategy involves determining the appropriate borrowing and investment decisions</w:t>
      </w:r>
      <w:r w:rsidR="006C7314">
        <w:rPr>
          <w:rFonts w:ascii="Arial" w:hAnsi="Arial"/>
          <w:sz w:val="22"/>
        </w:rPr>
        <w:t>,</w:t>
      </w:r>
      <w:r w:rsidR="00C661AA">
        <w:rPr>
          <w:rFonts w:ascii="Arial" w:hAnsi="Arial"/>
          <w:sz w:val="22"/>
        </w:rPr>
        <w:t xml:space="preserve"> in the light of the anticipated mov</w:t>
      </w:r>
      <w:r w:rsidR="00E60643">
        <w:rPr>
          <w:rFonts w:ascii="Arial" w:hAnsi="Arial"/>
          <w:sz w:val="22"/>
        </w:rPr>
        <w:t>ement in both fixed and shorter</w:t>
      </w:r>
      <w:r w:rsidR="006C7314">
        <w:rPr>
          <w:rFonts w:ascii="Arial" w:hAnsi="Arial"/>
          <w:sz w:val="22"/>
        </w:rPr>
        <w:t>-</w:t>
      </w:r>
      <w:r w:rsidR="00C661AA">
        <w:rPr>
          <w:rFonts w:ascii="Arial" w:hAnsi="Arial"/>
          <w:sz w:val="22"/>
        </w:rPr>
        <w:t>term variable interest rates.  For instance, th</w:t>
      </w:r>
      <w:r w:rsidR="002A6A7F">
        <w:rPr>
          <w:rFonts w:ascii="Arial" w:hAnsi="Arial"/>
          <w:sz w:val="22"/>
        </w:rPr>
        <w:t>e</w:t>
      </w:r>
      <w:r w:rsidR="00C661AA">
        <w:rPr>
          <w:rFonts w:ascii="Arial" w:hAnsi="Arial"/>
          <w:sz w:val="22"/>
        </w:rPr>
        <w:t xml:space="preserve"> organisation may decide to postpone borrowing if fixed interest rates are expected to </w:t>
      </w:r>
      <w:proofErr w:type="gramStart"/>
      <w:r w:rsidR="00C661AA">
        <w:rPr>
          <w:rFonts w:ascii="Arial" w:hAnsi="Arial"/>
          <w:sz w:val="22"/>
        </w:rPr>
        <w:t>fall, or</w:t>
      </w:r>
      <w:proofErr w:type="gramEnd"/>
      <w:r w:rsidR="00C661AA">
        <w:rPr>
          <w:rFonts w:ascii="Arial" w:hAnsi="Arial"/>
          <w:sz w:val="22"/>
        </w:rPr>
        <w:t xml:space="preserve"> borrow early if fixed interest rates are expected to rise.</w:t>
      </w:r>
    </w:p>
    <w:p w14:paraId="76D1350F" w14:textId="77777777" w:rsidR="00E60643" w:rsidRDefault="00E60643" w:rsidP="00E60643">
      <w:pPr>
        <w:ind w:left="709" w:hanging="709"/>
        <w:jc w:val="both"/>
        <w:rPr>
          <w:rFonts w:ascii="Arial" w:hAnsi="Arial"/>
          <w:sz w:val="22"/>
        </w:rPr>
      </w:pPr>
    </w:p>
    <w:p w14:paraId="52ED6BF8" w14:textId="77777777" w:rsidR="00C661AA" w:rsidRPr="00676B3E" w:rsidRDefault="00C661AA" w:rsidP="00303F26">
      <w:pPr>
        <w:pStyle w:val="ListParagraph"/>
        <w:numPr>
          <w:ilvl w:val="2"/>
          <w:numId w:val="53"/>
        </w:numPr>
        <w:jc w:val="both"/>
        <w:rPr>
          <w:rFonts w:ascii="Arial" w:hAnsi="Arial"/>
          <w:sz w:val="22"/>
        </w:rPr>
      </w:pPr>
      <w:r w:rsidRPr="00676B3E">
        <w:rPr>
          <w:rFonts w:ascii="Arial" w:hAnsi="Arial"/>
          <w:sz w:val="22"/>
        </w:rPr>
        <w:t>The Treasury Management Strategy is concerned with the following elements:</w:t>
      </w:r>
      <w:r w:rsidR="00E60643" w:rsidRPr="00676B3E">
        <w:rPr>
          <w:rFonts w:ascii="Arial" w:hAnsi="Arial"/>
          <w:sz w:val="22"/>
        </w:rPr>
        <w:t>-</w:t>
      </w:r>
    </w:p>
    <w:p w14:paraId="7953FC1B" w14:textId="77777777" w:rsidR="00E60643" w:rsidRDefault="00E60643" w:rsidP="00E60643">
      <w:pPr>
        <w:jc w:val="both"/>
        <w:rPr>
          <w:rFonts w:ascii="Arial" w:hAnsi="Arial"/>
          <w:sz w:val="22"/>
        </w:rPr>
      </w:pPr>
    </w:p>
    <w:p w14:paraId="25FB910B" w14:textId="77777777" w:rsidR="00676B3E" w:rsidRDefault="00C72CEF" w:rsidP="00303F26">
      <w:pPr>
        <w:numPr>
          <w:ilvl w:val="0"/>
          <w:numId w:val="54"/>
        </w:numPr>
        <w:ind w:right="14"/>
        <w:jc w:val="both"/>
        <w:rPr>
          <w:rFonts w:ascii="Arial" w:hAnsi="Arial"/>
          <w:sz w:val="22"/>
        </w:rPr>
      </w:pPr>
      <w:r>
        <w:rPr>
          <w:rFonts w:ascii="Arial" w:hAnsi="Arial"/>
          <w:sz w:val="22"/>
        </w:rPr>
        <w:t>T</w:t>
      </w:r>
      <w:r w:rsidR="00C661AA">
        <w:rPr>
          <w:rFonts w:ascii="Arial" w:hAnsi="Arial"/>
          <w:sz w:val="22"/>
        </w:rPr>
        <w:t>he current Treasury portfolio position;</w:t>
      </w:r>
    </w:p>
    <w:p w14:paraId="3EF828F0"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he prospects for interest rates;</w:t>
      </w:r>
    </w:p>
    <w:p w14:paraId="51476623"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 xml:space="preserve">he limits placed by this organisation on treasury activities; </w:t>
      </w:r>
    </w:p>
    <w:p w14:paraId="3B263C95"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he expected borrowing strategy;</w:t>
      </w:r>
    </w:p>
    <w:p w14:paraId="44EF013C"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he expected temporary investment strategy;</w:t>
      </w:r>
    </w:p>
    <w:p w14:paraId="200F4439"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he policy concerning retention of the set aside capital receipts;</w:t>
      </w:r>
    </w:p>
    <w:p w14:paraId="04B907FE" w14:textId="77777777" w:rsidR="00676B3E" w:rsidRDefault="00C72CEF" w:rsidP="00303F26">
      <w:pPr>
        <w:numPr>
          <w:ilvl w:val="0"/>
          <w:numId w:val="54"/>
        </w:numPr>
        <w:ind w:right="14"/>
        <w:jc w:val="both"/>
        <w:rPr>
          <w:rFonts w:ascii="Arial" w:hAnsi="Arial"/>
          <w:sz w:val="22"/>
        </w:rPr>
      </w:pPr>
      <w:r w:rsidRPr="00676B3E">
        <w:rPr>
          <w:rFonts w:ascii="Arial" w:hAnsi="Arial"/>
          <w:sz w:val="22"/>
        </w:rPr>
        <w:t>T</w:t>
      </w:r>
      <w:r w:rsidR="00C661AA" w:rsidRPr="00676B3E">
        <w:rPr>
          <w:rFonts w:ascii="Arial" w:hAnsi="Arial"/>
          <w:sz w:val="22"/>
        </w:rPr>
        <w:t>he expectations for debt rescheduling;</w:t>
      </w:r>
    </w:p>
    <w:p w14:paraId="4974411D" w14:textId="77777777" w:rsidR="00676B3E" w:rsidRDefault="00C72CEF" w:rsidP="00303F26">
      <w:pPr>
        <w:numPr>
          <w:ilvl w:val="0"/>
          <w:numId w:val="54"/>
        </w:numPr>
        <w:ind w:right="14"/>
        <w:jc w:val="both"/>
        <w:rPr>
          <w:rFonts w:ascii="Arial" w:hAnsi="Arial"/>
          <w:sz w:val="22"/>
        </w:rPr>
      </w:pPr>
      <w:r w:rsidRPr="00676B3E">
        <w:rPr>
          <w:rFonts w:ascii="Arial" w:hAnsi="Arial"/>
          <w:sz w:val="22"/>
        </w:rPr>
        <w:t>B</w:t>
      </w:r>
      <w:r w:rsidR="00C661AA" w:rsidRPr="00676B3E">
        <w:rPr>
          <w:rFonts w:ascii="Arial" w:hAnsi="Arial"/>
          <w:sz w:val="22"/>
        </w:rPr>
        <w:t>orrowing requirements;</w:t>
      </w:r>
      <w:r w:rsidR="00E60643" w:rsidRPr="00676B3E">
        <w:rPr>
          <w:rFonts w:ascii="Arial" w:hAnsi="Arial"/>
          <w:sz w:val="22"/>
        </w:rPr>
        <w:t xml:space="preserve"> and</w:t>
      </w:r>
    </w:p>
    <w:p w14:paraId="0BF2C4F6" w14:textId="77777777" w:rsidR="00C661AA" w:rsidRPr="00676B3E" w:rsidRDefault="00C72CEF" w:rsidP="00303F26">
      <w:pPr>
        <w:numPr>
          <w:ilvl w:val="0"/>
          <w:numId w:val="54"/>
        </w:numPr>
        <w:ind w:right="14"/>
        <w:rPr>
          <w:rFonts w:ascii="Arial" w:hAnsi="Arial"/>
          <w:sz w:val="22"/>
        </w:rPr>
      </w:pPr>
      <w:r w:rsidRPr="00676B3E">
        <w:rPr>
          <w:rFonts w:ascii="Arial" w:hAnsi="Arial"/>
          <w:sz w:val="22"/>
        </w:rPr>
        <w:t>A</w:t>
      </w:r>
      <w:r w:rsidR="00E60643" w:rsidRPr="00676B3E">
        <w:rPr>
          <w:rFonts w:ascii="Arial" w:hAnsi="Arial"/>
          <w:sz w:val="22"/>
        </w:rPr>
        <w:t>ny extraordinary treasury issue.</w:t>
      </w:r>
      <w:r w:rsidR="00C661AA" w:rsidRPr="00676B3E">
        <w:rPr>
          <w:rFonts w:ascii="Arial" w:hAnsi="Arial"/>
          <w:sz w:val="22"/>
        </w:rPr>
        <w:br/>
      </w:r>
    </w:p>
    <w:p w14:paraId="7B7AD985" w14:textId="56687DEC" w:rsidR="00E60643" w:rsidRPr="00676B3E" w:rsidRDefault="00C661AA" w:rsidP="00303F26">
      <w:pPr>
        <w:pStyle w:val="ListParagraph"/>
        <w:numPr>
          <w:ilvl w:val="2"/>
          <w:numId w:val="53"/>
        </w:numPr>
        <w:jc w:val="both"/>
        <w:rPr>
          <w:rFonts w:ascii="Arial" w:hAnsi="Arial"/>
          <w:sz w:val="22"/>
        </w:rPr>
      </w:pPr>
      <w:r w:rsidRPr="00676B3E">
        <w:rPr>
          <w:rFonts w:ascii="Arial" w:hAnsi="Arial"/>
          <w:sz w:val="22"/>
        </w:rPr>
        <w:t>The Treasury Management Strategy will establish the expected move in interest rates against alternatives (using all available information such as published interest rate forecasts where applicable) and highlight sensitivities to different scenarios.</w:t>
      </w:r>
    </w:p>
    <w:p w14:paraId="32F7C073" w14:textId="77777777" w:rsidR="00C661AA" w:rsidRDefault="00C661AA" w:rsidP="00E60643">
      <w:pPr>
        <w:jc w:val="both"/>
        <w:rPr>
          <w:rFonts w:ascii="Arial" w:hAnsi="Arial"/>
          <w:sz w:val="22"/>
        </w:rPr>
      </w:pPr>
      <w:r>
        <w:rPr>
          <w:rFonts w:ascii="Arial" w:hAnsi="Arial"/>
          <w:sz w:val="22"/>
        </w:rPr>
        <w:t xml:space="preserve"> </w:t>
      </w:r>
    </w:p>
    <w:p w14:paraId="659EBC70" w14:textId="77777777" w:rsidR="00C661AA" w:rsidRPr="005E166A" w:rsidRDefault="00C661AA" w:rsidP="00303F26">
      <w:pPr>
        <w:pStyle w:val="Heading3"/>
        <w:keepNext w:val="0"/>
        <w:numPr>
          <w:ilvl w:val="1"/>
          <w:numId w:val="9"/>
        </w:numPr>
        <w:jc w:val="both"/>
        <w:rPr>
          <w:rFonts w:ascii="Arial" w:hAnsi="Arial"/>
          <w:sz w:val="22"/>
          <w:szCs w:val="22"/>
        </w:rPr>
      </w:pPr>
      <w:r w:rsidRPr="005E166A">
        <w:rPr>
          <w:rFonts w:ascii="Arial" w:hAnsi="Arial"/>
          <w:sz w:val="22"/>
          <w:szCs w:val="22"/>
        </w:rPr>
        <w:t>ANNUAL INVESTMENT STRATEGY</w:t>
      </w:r>
    </w:p>
    <w:p w14:paraId="15B00B87" w14:textId="77777777" w:rsidR="00C661AA" w:rsidRPr="005E166A" w:rsidRDefault="00C661AA">
      <w:pPr>
        <w:rPr>
          <w:rFonts w:ascii="Arial" w:hAnsi="Arial"/>
          <w:sz w:val="22"/>
          <w:szCs w:val="22"/>
        </w:rPr>
      </w:pPr>
    </w:p>
    <w:p w14:paraId="1DB6F0AB" w14:textId="01B39809" w:rsidR="00C661AA" w:rsidRDefault="00C661AA" w:rsidP="00303F26">
      <w:pPr>
        <w:numPr>
          <w:ilvl w:val="2"/>
          <w:numId w:val="9"/>
        </w:numPr>
        <w:jc w:val="both"/>
        <w:rPr>
          <w:rFonts w:ascii="Arial" w:hAnsi="Arial"/>
          <w:sz w:val="22"/>
        </w:rPr>
      </w:pPr>
      <w:r>
        <w:rPr>
          <w:rFonts w:ascii="Arial" w:hAnsi="Arial"/>
          <w:sz w:val="22"/>
        </w:rPr>
        <w:t>One of the consequences of the introduction under the Local Government Act 2003 of the Prudential Code for Capital Finance in Local Authorities, was the withdrawal of the approved investment regulations.  In place of the regulations, guidance on investment practice was formally issued by the Welsh Government</w:t>
      </w:r>
      <w:r w:rsidR="006C7314">
        <w:rPr>
          <w:rFonts w:ascii="Arial" w:hAnsi="Arial"/>
          <w:sz w:val="22"/>
        </w:rPr>
        <w:t>,</w:t>
      </w:r>
      <w:r>
        <w:rPr>
          <w:rFonts w:ascii="Arial" w:hAnsi="Arial"/>
          <w:sz w:val="22"/>
        </w:rPr>
        <w:t xml:space="preserve"> requiring all local authorities</w:t>
      </w:r>
      <w:r w:rsidR="00050502">
        <w:rPr>
          <w:rFonts w:ascii="Arial" w:hAnsi="Arial"/>
          <w:sz w:val="22"/>
        </w:rPr>
        <w:t xml:space="preserve"> (including Commissioners)</w:t>
      </w:r>
      <w:r>
        <w:rPr>
          <w:rFonts w:ascii="Arial" w:hAnsi="Arial"/>
          <w:sz w:val="22"/>
        </w:rPr>
        <w:t xml:space="preserve"> to formulate an annual investment strategy to be adopted by the </w:t>
      </w:r>
      <w:r w:rsidR="00C3353C">
        <w:rPr>
          <w:rFonts w:ascii="Arial" w:hAnsi="Arial"/>
          <w:sz w:val="22"/>
        </w:rPr>
        <w:t>Commissioner</w:t>
      </w:r>
      <w:r>
        <w:rPr>
          <w:rFonts w:ascii="Arial" w:hAnsi="Arial"/>
          <w:sz w:val="22"/>
        </w:rPr>
        <w:t xml:space="preserve"> prior to the start of the financial year.</w:t>
      </w:r>
    </w:p>
    <w:p w14:paraId="0E3B938F" w14:textId="77777777" w:rsidR="00C661AA" w:rsidRDefault="00C661AA">
      <w:pPr>
        <w:rPr>
          <w:rFonts w:ascii="Arial" w:hAnsi="Arial"/>
          <w:sz w:val="22"/>
        </w:rPr>
      </w:pPr>
    </w:p>
    <w:p w14:paraId="1E989AB6" w14:textId="77777777" w:rsidR="00C661AA" w:rsidRDefault="00C661AA" w:rsidP="00303F26">
      <w:pPr>
        <w:numPr>
          <w:ilvl w:val="2"/>
          <w:numId w:val="9"/>
        </w:numPr>
        <w:rPr>
          <w:rFonts w:ascii="Arial" w:hAnsi="Arial"/>
          <w:sz w:val="22"/>
        </w:rPr>
      </w:pPr>
      <w:r>
        <w:rPr>
          <w:rFonts w:ascii="Arial" w:hAnsi="Arial"/>
          <w:sz w:val="22"/>
        </w:rPr>
        <w:t>The Annual Investment Strategy will cover the following:</w:t>
      </w:r>
    </w:p>
    <w:p w14:paraId="5F73EFB6" w14:textId="77777777" w:rsidR="00C661AA" w:rsidRDefault="00C661AA" w:rsidP="00E60643">
      <w:pPr>
        <w:ind w:left="720"/>
        <w:rPr>
          <w:rFonts w:ascii="Arial" w:hAnsi="Arial"/>
          <w:sz w:val="22"/>
        </w:rPr>
      </w:pPr>
    </w:p>
    <w:p w14:paraId="7DC010C6" w14:textId="77777777" w:rsidR="00676B3E" w:rsidRDefault="00C661AA" w:rsidP="00303F26">
      <w:pPr>
        <w:numPr>
          <w:ilvl w:val="0"/>
          <w:numId w:val="55"/>
        </w:numPr>
        <w:ind w:right="14"/>
        <w:jc w:val="both"/>
        <w:rPr>
          <w:rFonts w:ascii="Arial" w:hAnsi="Arial"/>
          <w:sz w:val="22"/>
        </w:rPr>
      </w:pPr>
      <w:r>
        <w:rPr>
          <w:rFonts w:ascii="Arial" w:hAnsi="Arial"/>
          <w:sz w:val="22"/>
        </w:rPr>
        <w:t>Investment Principles</w:t>
      </w:r>
      <w:r w:rsidR="00E60643">
        <w:rPr>
          <w:rFonts w:ascii="Arial" w:hAnsi="Arial"/>
          <w:sz w:val="22"/>
        </w:rPr>
        <w:t>;</w:t>
      </w:r>
    </w:p>
    <w:p w14:paraId="4C507F34" w14:textId="77777777" w:rsidR="00676B3E" w:rsidRDefault="00C661AA" w:rsidP="00303F26">
      <w:pPr>
        <w:numPr>
          <w:ilvl w:val="0"/>
          <w:numId w:val="55"/>
        </w:numPr>
        <w:ind w:right="14"/>
        <w:jc w:val="both"/>
        <w:rPr>
          <w:rFonts w:ascii="Arial" w:hAnsi="Arial"/>
          <w:sz w:val="22"/>
        </w:rPr>
      </w:pPr>
      <w:r w:rsidRPr="00676B3E">
        <w:rPr>
          <w:rFonts w:ascii="Arial" w:hAnsi="Arial"/>
          <w:sz w:val="22"/>
        </w:rPr>
        <w:t>Specified and Non-Specified Investments</w:t>
      </w:r>
      <w:r w:rsidR="00E60643" w:rsidRPr="00676B3E">
        <w:rPr>
          <w:rFonts w:ascii="Arial" w:hAnsi="Arial"/>
          <w:sz w:val="22"/>
        </w:rPr>
        <w:t>;</w:t>
      </w:r>
    </w:p>
    <w:p w14:paraId="472CD0B9" w14:textId="77777777" w:rsidR="00676B3E" w:rsidRDefault="00C661AA" w:rsidP="00303F26">
      <w:pPr>
        <w:numPr>
          <w:ilvl w:val="0"/>
          <w:numId w:val="55"/>
        </w:numPr>
        <w:ind w:right="14"/>
        <w:jc w:val="both"/>
        <w:rPr>
          <w:rFonts w:ascii="Arial" w:hAnsi="Arial"/>
          <w:sz w:val="22"/>
        </w:rPr>
      </w:pPr>
      <w:r w:rsidRPr="00676B3E">
        <w:rPr>
          <w:rFonts w:ascii="Arial" w:hAnsi="Arial"/>
          <w:sz w:val="22"/>
        </w:rPr>
        <w:t>Permitted Investments</w:t>
      </w:r>
      <w:r w:rsidR="00E60643" w:rsidRPr="00676B3E">
        <w:rPr>
          <w:rFonts w:ascii="Arial" w:hAnsi="Arial"/>
          <w:sz w:val="22"/>
        </w:rPr>
        <w:t>;</w:t>
      </w:r>
    </w:p>
    <w:p w14:paraId="1D501317" w14:textId="77777777" w:rsidR="00676B3E" w:rsidRDefault="00C661AA" w:rsidP="00303F26">
      <w:pPr>
        <w:numPr>
          <w:ilvl w:val="0"/>
          <w:numId w:val="55"/>
        </w:numPr>
        <w:ind w:right="14"/>
        <w:jc w:val="both"/>
        <w:rPr>
          <w:rFonts w:ascii="Arial" w:hAnsi="Arial"/>
          <w:sz w:val="22"/>
        </w:rPr>
      </w:pPr>
      <w:r w:rsidRPr="00676B3E">
        <w:rPr>
          <w:rFonts w:ascii="Arial" w:hAnsi="Arial"/>
          <w:sz w:val="22"/>
        </w:rPr>
        <w:t>Liquidity</w:t>
      </w:r>
      <w:r w:rsidR="00E60643" w:rsidRPr="00676B3E">
        <w:rPr>
          <w:rFonts w:ascii="Arial" w:hAnsi="Arial"/>
          <w:sz w:val="22"/>
        </w:rPr>
        <w:t>;</w:t>
      </w:r>
    </w:p>
    <w:p w14:paraId="23F91094" w14:textId="77777777" w:rsidR="00676B3E" w:rsidRDefault="00C661AA" w:rsidP="00303F26">
      <w:pPr>
        <w:numPr>
          <w:ilvl w:val="0"/>
          <w:numId w:val="55"/>
        </w:numPr>
        <w:ind w:right="14"/>
        <w:jc w:val="both"/>
        <w:rPr>
          <w:rFonts w:ascii="Arial" w:hAnsi="Arial"/>
          <w:sz w:val="22"/>
        </w:rPr>
      </w:pPr>
      <w:r w:rsidRPr="00676B3E">
        <w:rPr>
          <w:rFonts w:ascii="Arial" w:hAnsi="Arial"/>
          <w:sz w:val="22"/>
        </w:rPr>
        <w:t>Security of Capital</w:t>
      </w:r>
      <w:r w:rsidR="00E60643" w:rsidRPr="00676B3E">
        <w:rPr>
          <w:rFonts w:ascii="Arial" w:hAnsi="Arial"/>
          <w:sz w:val="22"/>
        </w:rPr>
        <w:t>;</w:t>
      </w:r>
    </w:p>
    <w:p w14:paraId="24FDD296" w14:textId="77777777" w:rsidR="00676B3E" w:rsidRDefault="00C661AA" w:rsidP="00303F26">
      <w:pPr>
        <w:numPr>
          <w:ilvl w:val="0"/>
          <w:numId w:val="55"/>
        </w:numPr>
        <w:ind w:right="14"/>
        <w:jc w:val="both"/>
        <w:rPr>
          <w:rFonts w:ascii="Arial" w:hAnsi="Arial"/>
          <w:sz w:val="22"/>
        </w:rPr>
      </w:pPr>
      <w:r w:rsidRPr="00676B3E">
        <w:rPr>
          <w:rFonts w:ascii="Arial" w:hAnsi="Arial"/>
          <w:sz w:val="22"/>
        </w:rPr>
        <w:t>Investment Limits</w:t>
      </w:r>
      <w:r w:rsidR="00E60643" w:rsidRPr="00676B3E">
        <w:rPr>
          <w:rFonts w:ascii="Arial" w:hAnsi="Arial"/>
          <w:sz w:val="22"/>
        </w:rPr>
        <w:t>; and</w:t>
      </w:r>
    </w:p>
    <w:p w14:paraId="38848FA5" w14:textId="77777777" w:rsidR="00C661AA" w:rsidRPr="00676B3E" w:rsidRDefault="00C661AA" w:rsidP="00303F26">
      <w:pPr>
        <w:numPr>
          <w:ilvl w:val="0"/>
          <w:numId w:val="55"/>
        </w:numPr>
        <w:ind w:right="14"/>
        <w:jc w:val="both"/>
        <w:rPr>
          <w:rFonts w:ascii="Arial" w:hAnsi="Arial"/>
          <w:sz w:val="22"/>
        </w:rPr>
      </w:pPr>
      <w:r w:rsidRPr="00676B3E">
        <w:rPr>
          <w:rFonts w:ascii="Arial" w:hAnsi="Arial"/>
          <w:sz w:val="22"/>
        </w:rPr>
        <w:t>External Fund Managers</w:t>
      </w:r>
      <w:r w:rsidR="00E60643" w:rsidRPr="00676B3E">
        <w:rPr>
          <w:rFonts w:ascii="Arial" w:hAnsi="Arial"/>
          <w:sz w:val="22"/>
        </w:rPr>
        <w:t>.</w:t>
      </w:r>
    </w:p>
    <w:p w14:paraId="50878DE6" w14:textId="77777777" w:rsidR="00C661AA" w:rsidRPr="005E166A" w:rsidRDefault="00C661AA" w:rsidP="00E60643">
      <w:pPr>
        <w:pStyle w:val="Heading3"/>
        <w:keepNext w:val="0"/>
        <w:tabs>
          <w:tab w:val="num" w:pos="1134"/>
        </w:tabs>
        <w:jc w:val="both"/>
        <w:rPr>
          <w:rFonts w:ascii="Arial" w:hAnsi="Arial"/>
          <w:sz w:val="22"/>
          <w:szCs w:val="22"/>
        </w:rPr>
      </w:pPr>
    </w:p>
    <w:p w14:paraId="7B5B8C0A" w14:textId="77777777" w:rsidR="00C661AA" w:rsidRPr="005E166A" w:rsidRDefault="00C661AA">
      <w:pPr>
        <w:pStyle w:val="Heading3"/>
        <w:keepNext w:val="0"/>
        <w:jc w:val="both"/>
        <w:rPr>
          <w:rFonts w:ascii="Arial" w:hAnsi="Arial"/>
          <w:sz w:val="22"/>
          <w:szCs w:val="22"/>
        </w:rPr>
      </w:pPr>
      <w:r w:rsidRPr="005E166A">
        <w:rPr>
          <w:rFonts w:ascii="Arial" w:hAnsi="Arial"/>
          <w:sz w:val="22"/>
          <w:szCs w:val="22"/>
        </w:rPr>
        <w:t>6.3</w:t>
      </w:r>
      <w:r w:rsidRPr="005E166A">
        <w:rPr>
          <w:rFonts w:ascii="Arial" w:hAnsi="Arial"/>
          <w:sz w:val="22"/>
          <w:szCs w:val="22"/>
        </w:rPr>
        <w:tab/>
        <w:t>POLICY ON INTEREST RATE EXPOSURE</w:t>
      </w:r>
    </w:p>
    <w:p w14:paraId="02185386" w14:textId="77777777" w:rsidR="00C661AA" w:rsidRDefault="00C661AA">
      <w:pPr>
        <w:ind w:left="283" w:hanging="283"/>
        <w:jc w:val="both"/>
        <w:rPr>
          <w:rFonts w:ascii="Arial" w:hAnsi="Arial"/>
          <w:sz w:val="22"/>
        </w:rPr>
      </w:pPr>
    </w:p>
    <w:p w14:paraId="7A48E0C4" w14:textId="77777777" w:rsidR="00C661AA" w:rsidRPr="00E60643" w:rsidRDefault="00720AD6" w:rsidP="00720AD6">
      <w:pPr>
        <w:pStyle w:val="BodyText"/>
        <w:ind w:left="709" w:hanging="709"/>
        <w:jc w:val="left"/>
        <w:rPr>
          <w:rFonts w:ascii="Arial" w:hAnsi="Arial"/>
          <w:sz w:val="22"/>
        </w:rPr>
      </w:pPr>
      <w:r w:rsidRPr="00E60643">
        <w:rPr>
          <w:rFonts w:ascii="Arial" w:hAnsi="Arial"/>
          <w:sz w:val="22"/>
        </w:rPr>
        <w:t>6.3.1</w:t>
      </w:r>
      <w:r w:rsidRPr="00E60643">
        <w:rPr>
          <w:rFonts w:ascii="Arial" w:hAnsi="Arial"/>
          <w:sz w:val="22"/>
        </w:rPr>
        <w:tab/>
      </w:r>
      <w:r w:rsidR="00C661AA" w:rsidRPr="00E60643">
        <w:rPr>
          <w:rFonts w:ascii="Arial" w:hAnsi="Arial"/>
          <w:sz w:val="22"/>
        </w:rPr>
        <w:t xml:space="preserve">The </w:t>
      </w:r>
      <w:r w:rsidR="00C3353C" w:rsidRPr="00E60643">
        <w:rPr>
          <w:rFonts w:ascii="Arial" w:hAnsi="Arial"/>
          <w:sz w:val="22"/>
        </w:rPr>
        <w:t>Commissioner</w:t>
      </w:r>
      <w:r w:rsidR="008F3783" w:rsidRPr="00E60643">
        <w:rPr>
          <w:rFonts w:ascii="Arial" w:hAnsi="Arial"/>
          <w:sz w:val="22"/>
        </w:rPr>
        <w:t xml:space="preserve"> </w:t>
      </w:r>
      <w:r w:rsidR="00C661AA" w:rsidRPr="00E60643">
        <w:rPr>
          <w:rFonts w:ascii="Arial" w:hAnsi="Arial"/>
          <w:sz w:val="22"/>
        </w:rPr>
        <w:t>approves before the beginning of each financial year the following treasury limits:</w:t>
      </w:r>
    </w:p>
    <w:p w14:paraId="58E3BC09" w14:textId="77777777" w:rsidR="00C661AA" w:rsidRDefault="00C661AA">
      <w:pPr>
        <w:ind w:left="360"/>
        <w:jc w:val="both"/>
        <w:rPr>
          <w:rFonts w:ascii="Arial" w:hAnsi="Arial"/>
          <w:sz w:val="22"/>
        </w:rPr>
      </w:pPr>
    </w:p>
    <w:p w14:paraId="33B1875A" w14:textId="71DFF812" w:rsidR="00676B3E" w:rsidRDefault="00C72CEF" w:rsidP="00303F26">
      <w:pPr>
        <w:numPr>
          <w:ilvl w:val="0"/>
          <w:numId w:val="56"/>
        </w:numPr>
        <w:ind w:right="14"/>
        <w:jc w:val="both"/>
        <w:rPr>
          <w:rFonts w:ascii="Arial" w:hAnsi="Arial"/>
          <w:sz w:val="22"/>
        </w:rPr>
      </w:pPr>
      <w:r>
        <w:rPr>
          <w:rFonts w:ascii="Arial" w:hAnsi="Arial"/>
          <w:sz w:val="22"/>
        </w:rPr>
        <w:t>T</w:t>
      </w:r>
      <w:r w:rsidR="00C661AA">
        <w:rPr>
          <w:rFonts w:ascii="Arial" w:hAnsi="Arial"/>
          <w:sz w:val="22"/>
        </w:rPr>
        <w:t xml:space="preserve">he amount of the overall borrowing limit which may be outstanding by way of </w:t>
      </w:r>
      <w:r w:rsidR="00E157A6">
        <w:rPr>
          <w:rFonts w:ascii="Arial" w:hAnsi="Arial"/>
          <w:sz w:val="22"/>
        </w:rPr>
        <w:t>short-term</w:t>
      </w:r>
      <w:r w:rsidR="00C661AA">
        <w:rPr>
          <w:rFonts w:ascii="Arial" w:hAnsi="Arial"/>
          <w:sz w:val="22"/>
        </w:rPr>
        <w:t xml:space="preserve"> borrowing</w:t>
      </w:r>
      <w:r w:rsidR="00E60643">
        <w:rPr>
          <w:rFonts w:ascii="Arial" w:hAnsi="Arial"/>
          <w:sz w:val="22"/>
        </w:rPr>
        <w:t>; and</w:t>
      </w:r>
      <w:r w:rsidR="00676B3E">
        <w:rPr>
          <w:rFonts w:ascii="Arial" w:hAnsi="Arial"/>
          <w:sz w:val="22"/>
        </w:rPr>
        <w:tab/>
      </w:r>
    </w:p>
    <w:p w14:paraId="3CA2589E" w14:textId="77777777" w:rsidR="00C661AA" w:rsidRPr="00676B3E" w:rsidRDefault="00C72CEF" w:rsidP="00303F26">
      <w:pPr>
        <w:numPr>
          <w:ilvl w:val="0"/>
          <w:numId w:val="56"/>
        </w:numPr>
        <w:ind w:right="14"/>
        <w:jc w:val="both"/>
        <w:rPr>
          <w:rFonts w:ascii="Arial" w:hAnsi="Arial"/>
          <w:sz w:val="22"/>
        </w:rPr>
      </w:pPr>
      <w:r w:rsidRPr="00676B3E">
        <w:rPr>
          <w:rFonts w:ascii="Arial" w:hAnsi="Arial"/>
          <w:sz w:val="22"/>
        </w:rPr>
        <w:t>T</w:t>
      </w:r>
      <w:r w:rsidR="00C661AA" w:rsidRPr="00676B3E">
        <w:rPr>
          <w:rFonts w:ascii="Arial" w:hAnsi="Arial"/>
          <w:sz w:val="22"/>
        </w:rPr>
        <w:t>he maximum proportion of interest on borrowing which is subject to variable rate interest.</w:t>
      </w:r>
      <w:r w:rsidR="00C661AA" w:rsidRPr="00676B3E">
        <w:rPr>
          <w:rFonts w:ascii="Arial" w:hAnsi="Arial"/>
          <w:sz w:val="22"/>
        </w:rPr>
        <w:tab/>
        <w:t xml:space="preserve">   </w:t>
      </w:r>
      <w:r w:rsidR="00C661AA" w:rsidRPr="00676B3E">
        <w:rPr>
          <w:rFonts w:ascii="Arial" w:hAnsi="Arial"/>
          <w:sz w:val="22"/>
        </w:rPr>
        <w:tab/>
      </w:r>
    </w:p>
    <w:p w14:paraId="3B2E85D5" w14:textId="77777777" w:rsidR="00C661AA" w:rsidRDefault="00C661AA">
      <w:pPr>
        <w:ind w:left="283" w:hanging="283"/>
        <w:jc w:val="both"/>
        <w:rPr>
          <w:rFonts w:ascii="Arial" w:hAnsi="Arial"/>
          <w:sz w:val="22"/>
        </w:rPr>
      </w:pPr>
    </w:p>
    <w:p w14:paraId="02D10D75" w14:textId="4DF76660" w:rsidR="00C661AA" w:rsidRPr="00676B3E" w:rsidRDefault="00676B3E" w:rsidP="00050502">
      <w:pPr>
        <w:pStyle w:val="BodyText"/>
        <w:ind w:left="709" w:hanging="709"/>
        <w:jc w:val="both"/>
        <w:rPr>
          <w:rFonts w:ascii="Arial" w:hAnsi="Arial"/>
          <w:sz w:val="22"/>
        </w:rPr>
      </w:pPr>
      <w:r>
        <w:rPr>
          <w:rFonts w:ascii="Arial" w:hAnsi="Arial"/>
          <w:sz w:val="22"/>
        </w:rPr>
        <w:t>6.3.2</w:t>
      </w:r>
      <w:r>
        <w:rPr>
          <w:rFonts w:ascii="Arial" w:hAnsi="Arial"/>
          <w:sz w:val="22"/>
        </w:rPr>
        <w:tab/>
      </w:r>
      <w:r w:rsidR="00C661AA" w:rsidRPr="00676B3E">
        <w:rPr>
          <w:rFonts w:ascii="Arial" w:hAnsi="Arial"/>
          <w:sz w:val="22"/>
        </w:rPr>
        <w:t xml:space="preserve">The </w:t>
      </w:r>
      <w:r w:rsidR="00D359F9" w:rsidRPr="00676B3E">
        <w:rPr>
          <w:rFonts w:ascii="Arial" w:hAnsi="Arial"/>
          <w:sz w:val="22"/>
        </w:rPr>
        <w:t xml:space="preserve">CFO </w:t>
      </w:r>
      <w:r w:rsidR="002A6A7F">
        <w:rPr>
          <w:rFonts w:ascii="Arial" w:hAnsi="Arial"/>
          <w:sz w:val="22"/>
        </w:rPr>
        <w:t xml:space="preserve">(Commissioner) </w:t>
      </w:r>
      <w:r w:rsidR="00D359F9" w:rsidRPr="00676B3E">
        <w:rPr>
          <w:rFonts w:ascii="Arial" w:hAnsi="Arial"/>
          <w:sz w:val="22"/>
        </w:rPr>
        <w:t>i</w:t>
      </w:r>
      <w:r w:rsidR="00C661AA" w:rsidRPr="00676B3E">
        <w:rPr>
          <w:rFonts w:ascii="Arial" w:hAnsi="Arial"/>
          <w:sz w:val="22"/>
        </w:rPr>
        <w:t xml:space="preserve">s responsible for incorporating these limits into the Annual Treasury Management Strategy and for ensuring compliance with the limits. </w:t>
      </w:r>
      <w:r w:rsidR="002A6A7F">
        <w:rPr>
          <w:rFonts w:ascii="Arial" w:hAnsi="Arial"/>
          <w:sz w:val="22"/>
        </w:rPr>
        <w:t xml:space="preserve"> </w:t>
      </w:r>
      <w:r w:rsidR="00C661AA" w:rsidRPr="00676B3E">
        <w:rPr>
          <w:rFonts w:ascii="Arial" w:hAnsi="Arial"/>
          <w:sz w:val="22"/>
        </w:rPr>
        <w:t xml:space="preserve">Should it prove necessary to amend these limits, the </w:t>
      </w:r>
      <w:r w:rsidR="00D359F9" w:rsidRPr="00676B3E">
        <w:rPr>
          <w:rFonts w:ascii="Arial" w:hAnsi="Arial"/>
          <w:sz w:val="22"/>
        </w:rPr>
        <w:t xml:space="preserve">CFO </w:t>
      </w:r>
      <w:r w:rsidR="002A6A7F">
        <w:rPr>
          <w:rFonts w:ascii="Arial" w:hAnsi="Arial"/>
          <w:sz w:val="22"/>
        </w:rPr>
        <w:t xml:space="preserve">(Commissioner) </w:t>
      </w:r>
      <w:r w:rsidR="00C661AA" w:rsidRPr="00676B3E">
        <w:rPr>
          <w:rFonts w:ascii="Arial" w:hAnsi="Arial"/>
          <w:sz w:val="22"/>
        </w:rPr>
        <w:t xml:space="preserve">shall submit the changes for approval to the </w:t>
      </w:r>
      <w:r w:rsidR="00C3353C" w:rsidRPr="00676B3E">
        <w:rPr>
          <w:rFonts w:ascii="Arial" w:hAnsi="Arial"/>
          <w:sz w:val="22"/>
        </w:rPr>
        <w:t>Commissioner</w:t>
      </w:r>
      <w:r w:rsidR="00C661AA" w:rsidRPr="00676B3E">
        <w:rPr>
          <w:rFonts w:ascii="Arial" w:hAnsi="Arial"/>
          <w:sz w:val="22"/>
        </w:rPr>
        <w:t>.</w:t>
      </w:r>
    </w:p>
    <w:p w14:paraId="28FDE326" w14:textId="77777777" w:rsidR="008D1CB7" w:rsidRDefault="008D1CB7" w:rsidP="008D1CB7">
      <w:pPr>
        <w:jc w:val="both"/>
        <w:rPr>
          <w:rFonts w:ascii="Arial" w:hAnsi="Arial"/>
          <w:sz w:val="22"/>
        </w:rPr>
      </w:pPr>
    </w:p>
    <w:p w14:paraId="2EFFF1A4" w14:textId="77777777" w:rsidR="00C661AA" w:rsidRPr="005E166A" w:rsidRDefault="00C661AA">
      <w:pPr>
        <w:pStyle w:val="Heading3"/>
        <w:keepNext w:val="0"/>
        <w:jc w:val="both"/>
        <w:rPr>
          <w:rFonts w:ascii="Arial" w:hAnsi="Arial"/>
          <w:sz w:val="22"/>
          <w:szCs w:val="22"/>
        </w:rPr>
      </w:pPr>
      <w:r w:rsidRPr="005E166A">
        <w:rPr>
          <w:rFonts w:ascii="Arial" w:hAnsi="Arial"/>
          <w:sz w:val="22"/>
          <w:szCs w:val="22"/>
        </w:rPr>
        <w:t>6.4</w:t>
      </w:r>
      <w:r w:rsidRPr="005E166A">
        <w:rPr>
          <w:rFonts w:ascii="Arial" w:hAnsi="Arial"/>
          <w:sz w:val="22"/>
          <w:szCs w:val="22"/>
        </w:rPr>
        <w:tab/>
        <w:t>ANNUAL REPORT ON TREASURY MANAGEMENT ACTIVITY</w:t>
      </w:r>
    </w:p>
    <w:p w14:paraId="2BE5D9FA" w14:textId="77777777" w:rsidR="00C661AA" w:rsidRDefault="00C661AA">
      <w:pPr>
        <w:tabs>
          <w:tab w:val="left" w:pos="709"/>
          <w:tab w:val="left" w:pos="851"/>
          <w:tab w:val="left" w:pos="2127"/>
        </w:tabs>
        <w:ind w:right="9" w:hanging="709"/>
        <w:jc w:val="both"/>
        <w:rPr>
          <w:rFonts w:ascii="Arial" w:hAnsi="Arial"/>
          <w:sz w:val="22"/>
        </w:rPr>
      </w:pPr>
    </w:p>
    <w:p w14:paraId="2BE8048B" w14:textId="245573E5" w:rsidR="00C661AA" w:rsidRDefault="00C24D8E">
      <w:pPr>
        <w:tabs>
          <w:tab w:val="left" w:pos="709"/>
          <w:tab w:val="left" w:pos="851"/>
          <w:tab w:val="left" w:pos="2127"/>
        </w:tabs>
        <w:ind w:left="709" w:right="9" w:hanging="709"/>
        <w:jc w:val="both"/>
        <w:rPr>
          <w:rFonts w:ascii="Arial" w:hAnsi="Arial"/>
          <w:sz w:val="22"/>
        </w:rPr>
      </w:pPr>
      <w:r>
        <w:rPr>
          <w:rFonts w:ascii="Arial" w:hAnsi="Arial"/>
          <w:sz w:val="22"/>
        </w:rPr>
        <w:t>6.4.1</w:t>
      </w:r>
      <w:r>
        <w:rPr>
          <w:rFonts w:ascii="Arial" w:hAnsi="Arial"/>
          <w:sz w:val="22"/>
        </w:rPr>
        <w:tab/>
      </w:r>
      <w:r w:rsidR="00C661AA">
        <w:rPr>
          <w:rFonts w:ascii="Arial" w:hAnsi="Arial"/>
          <w:sz w:val="22"/>
        </w:rPr>
        <w:t xml:space="preserve">An annual report will be presented to the </w:t>
      </w:r>
      <w:r w:rsidR="00C3353C">
        <w:rPr>
          <w:rFonts w:ascii="Arial" w:hAnsi="Arial"/>
          <w:sz w:val="22"/>
        </w:rPr>
        <w:t>Commissioner</w:t>
      </w:r>
      <w:r w:rsidR="00C661AA">
        <w:rPr>
          <w:rFonts w:ascii="Arial" w:hAnsi="Arial"/>
          <w:sz w:val="22"/>
        </w:rPr>
        <w:t xml:space="preserve"> at the earliest practicable meeting after the end of the financial year, </w:t>
      </w:r>
      <w:r w:rsidR="00E157A6">
        <w:rPr>
          <w:rFonts w:ascii="Arial" w:hAnsi="Arial"/>
          <w:sz w:val="22"/>
        </w:rPr>
        <w:t xml:space="preserve">but in any case, </w:t>
      </w:r>
      <w:r w:rsidR="00C661AA">
        <w:rPr>
          <w:rFonts w:ascii="Arial" w:hAnsi="Arial"/>
          <w:sz w:val="22"/>
        </w:rPr>
        <w:t>by the</w:t>
      </w:r>
      <w:r w:rsidR="00303F26">
        <w:rPr>
          <w:rFonts w:ascii="Arial" w:hAnsi="Arial"/>
          <w:sz w:val="22"/>
        </w:rPr>
        <w:t xml:space="preserve"> 30</w:t>
      </w:r>
      <w:r w:rsidR="00303F26" w:rsidRPr="00303F26">
        <w:rPr>
          <w:rFonts w:ascii="Arial" w:hAnsi="Arial"/>
          <w:sz w:val="22"/>
          <w:vertAlign w:val="superscript"/>
        </w:rPr>
        <w:t>th</w:t>
      </w:r>
      <w:r w:rsidR="00C661AA">
        <w:rPr>
          <w:rFonts w:ascii="Arial" w:hAnsi="Arial"/>
          <w:sz w:val="22"/>
        </w:rPr>
        <w:t xml:space="preserve"> September.  This repor</w:t>
      </w:r>
      <w:r w:rsidR="00050502">
        <w:rPr>
          <w:rFonts w:ascii="Arial" w:hAnsi="Arial"/>
          <w:sz w:val="22"/>
        </w:rPr>
        <w:t>t will include the following:</w:t>
      </w:r>
    </w:p>
    <w:p w14:paraId="7F030F3A" w14:textId="77777777" w:rsidR="00C661AA" w:rsidRDefault="00C661AA">
      <w:pPr>
        <w:tabs>
          <w:tab w:val="left" w:pos="709"/>
          <w:tab w:val="left" w:pos="851"/>
          <w:tab w:val="left" w:pos="2127"/>
        </w:tabs>
        <w:ind w:right="9" w:hanging="709"/>
        <w:jc w:val="both"/>
        <w:rPr>
          <w:rFonts w:ascii="Arial" w:hAnsi="Arial"/>
          <w:sz w:val="22"/>
        </w:rPr>
      </w:pPr>
    </w:p>
    <w:p w14:paraId="336C0FE5" w14:textId="77777777" w:rsidR="00C24D8E" w:rsidRDefault="00C72CEF" w:rsidP="00303F26">
      <w:pPr>
        <w:numPr>
          <w:ilvl w:val="0"/>
          <w:numId w:val="57"/>
        </w:numPr>
        <w:ind w:right="14"/>
        <w:jc w:val="both"/>
        <w:rPr>
          <w:rFonts w:ascii="Arial" w:hAnsi="Arial"/>
          <w:sz w:val="22"/>
        </w:rPr>
      </w:pPr>
      <w:r>
        <w:rPr>
          <w:rFonts w:ascii="Arial" w:hAnsi="Arial"/>
          <w:sz w:val="22"/>
        </w:rPr>
        <w:t>A</w:t>
      </w:r>
      <w:r w:rsidR="00C661AA">
        <w:rPr>
          <w:rFonts w:ascii="Arial" w:hAnsi="Arial"/>
          <w:sz w:val="22"/>
        </w:rPr>
        <w:t xml:space="preserve"> comprehensive picture for the financial year of all treasury policies, plans, activities and results;</w:t>
      </w:r>
    </w:p>
    <w:p w14:paraId="53AA865A" w14:textId="77777777" w:rsidR="00C24D8E" w:rsidRDefault="00C72CEF" w:rsidP="00303F26">
      <w:pPr>
        <w:numPr>
          <w:ilvl w:val="0"/>
          <w:numId w:val="57"/>
        </w:numPr>
        <w:ind w:right="14"/>
        <w:jc w:val="both"/>
        <w:rPr>
          <w:rFonts w:ascii="Arial" w:hAnsi="Arial"/>
          <w:sz w:val="22"/>
        </w:rPr>
      </w:pPr>
      <w:r w:rsidRPr="00C24D8E">
        <w:rPr>
          <w:rFonts w:ascii="Arial" w:hAnsi="Arial"/>
          <w:sz w:val="22"/>
        </w:rPr>
        <w:t>T</w:t>
      </w:r>
      <w:r w:rsidR="00C661AA" w:rsidRPr="00C24D8E">
        <w:rPr>
          <w:rFonts w:ascii="Arial" w:hAnsi="Arial"/>
          <w:sz w:val="22"/>
        </w:rPr>
        <w:t>ransactions executed and their revenue (current) effects;</w:t>
      </w:r>
    </w:p>
    <w:p w14:paraId="4FF11372" w14:textId="77777777" w:rsidR="00C24D8E" w:rsidRDefault="00C72CEF" w:rsidP="00303F26">
      <w:pPr>
        <w:numPr>
          <w:ilvl w:val="0"/>
          <w:numId w:val="57"/>
        </w:numPr>
        <w:ind w:right="14"/>
        <w:jc w:val="both"/>
        <w:rPr>
          <w:rFonts w:ascii="Arial" w:hAnsi="Arial"/>
          <w:sz w:val="22"/>
        </w:rPr>
      </w:pPr>
      <w:r w:rsidRPr="00C24D8E">
        <w:rPr>
          <w:rFonts w:ascii="Arial" w:hAnsi="Arial"/>
          <w:sz w:val="22"/>
        </w:rPr>
        <w:t>R</w:t>
      </w:r>
      <w:r w:rsidR="00C661AA" w:rsidRPr="00C24D8E">
        <w:rPr>
          <w:rFonts w:ascii="Arial" w:hAnsi="Arial"/>
          <w:sz w:val="22"/>
        </w:rPr>
        <w:t>eport on risk implications of decisions taken and transactions executed;</w:t>
      </w:r>
    </w:p>
    <w:p w14:paraId="6E83D3B4" w14:textId="77777777" w:rsidR="00C24D8E" w:rsidRDefault="00C72CEF" w:rsidP="00303F26">
      <w:pPr>
        <w:numPr>
          <w:ilvl w:val="0"/>
          <w:numId w:val="57"/>
        </w:numPr>
        <w:ind w:right="14"/>
        <w:jc w:val="both"/>
        <w:rPr>
          <w:rFonts w:ascii="Arial" w:hAnsi="Arial"/>
          <w:sz w:val="22"/>
        </w:rPr>
      </w:pPr>
      <w:r w:rsidRPr="00C24D8E">
        <w:rPr>
          <w:rFonts w:ascii="Arial" w:hAnsi="Arial"/>
          <w:sz w:val="22"/>
        </w:rPr>
        <w:t>M</w:t>
      </w:r>
      <w:r w:rsidR="00C661AA" w:rsidRPr="00C24D8E">
        <w:rPr>
          <w:rFonts w:ascii="Arial" w:hAnsi="Arial"/>
          <w:sz w:val="22"/>
        </w:rPr>
        <w:t>onitoring of compliance with approved policy, practices and statutory / regulatory requirements;</w:t>
      </w:r>
    </w:p>
    <w:p w14:paraId="525D91AE" w14:textId="77777777" w:rsidR="00C24D8E" w:rsidRDefault="00C72CEF" w:rsidP="00303F26">
      <w:pPr>
        <w:numPr>
          <w:ilvl w:val="0"/>
          <w:numId w:val="57"/>
        </w:numPr>
        <w:ind w:right="14"/>
        <w:jc w:val="both"/>
        <w:rPr>
          <w:rFonts w:ascii="Arial" w:hAnsi="Arial"/>
          <w:sz w:val="22"/>
        </w:rPr>
      </w:pPr>
      <w:r w:rsidRPr="00C24D8E">
        <w:rPr>
          <w:rFonts w:ascii="Arial" w:hAnsi="Arial"/>
          <w:sz w:val="22"/>
        </w:rPr>
        <w:t>M</w:t>
      </w:r>
      <w:r w:rsidR="00C661AA" w:rsidRPr="00C24D8E">
        <w:rPr>
          <w:rFonts w:ascii="Arial" w:hAnsi="Arial"/>
          <w:sz w:val="22"/>
        </w:rPr>
        <w:t>onitoring of compliance with powers delegated to officers;</w:t>
      </w:r>
    </w:p>
    <w:p w14:paraId="6AAAB2A0" w14:textId="77777777" w:rsidR="00C24D8E" w:rsidRDefault="00C72CEF" w:rsidP="00303F26">
      <w:pPr>
        <w:numPr>
          <w:ilvl w:val="0"/>
          <w:numId w:val="57"/>
        </w:numPr>
        <w:ind w:right="14"/>
        <w:jc w:val="both"/>
        <w:rPr>
          <w:rFonts w:ascii="Arial" w:hAnsi="Arial"/>
          <w:sz w:val="22"/>
        </w:rPr>
      </w:pPr>
      <w:r w:rsidRPr="00C24D8E">
        <w:rPr>
          <w:rFonts w:ascii="Arial" w:hAnsi="Arial"/>
          <w:sz w:val="22"/>
        </w:rPr>
        <w:t>D</w:t>
      </w:r>
      <w:r w:rsidR="00C661AA" w:rsidRPr="00C24D8E">
        <w:rPr>
          <w:rFonts w:ascii="Arial" w:hAnsi="Arial"/>
          <w:sz w:val="22"/>
        </w:rPr>
        <w:t>egree of compliance with the original strategy and explanation of deviations;</w:t>
      </w:r>
    </w:p>
    <w:p w14:paraId="31938BFA" w14:textId="77777777" w:rsidR="00C24D8E" w:rsidRDefault="00C72CEF" w:rsidP="00303F26">
      <w:pPr>
        <w:numPr>
          <w:ilvl w:val="0"/>
          <w:numId w:val="57"/>
        </w:numPr>
        <w:ind w:right="14"/>
        <w:jc w:val="both"/>
        <w:rPr>
          <w:rFonts w:ascii="Arial" w:hAnsi="Arial"/>
          <w:sz w:val="22"/>
        </w:rPr>
      </w:pPr>
      <w:r w:rsidRPr="00C24D8E">
        <w:rPr>
          <w:rFonts w:ascii="Arial" w:hAnsi="Arial"/>
          <w:sz w:val="22"/>
        </w:rPr>
        <w:t>E</w:t>
      </w:r>
      <w:r w:rsidR="00C661AA" w:rsidRPr="00C24D8E">
        <w:rPr>
          <w:rFonts w:ascii="Arial" w:hAnsi="Arial"/>
          <w:sz w:val="22"/>
        </w:rPr>
        <w:t>xplanation of future impact of decisions taken on the organisation;</w:t>
      </w:r>
    </w:p>
    <w:p w14:paraId="046DC639" w14:textId="77777777" w:rsidR="00C24D8E" w:rsidRDefault="00C72CEF" w:rsidP="00303F26">
      <w:pPr>
        <w:numPr>
          <w:ilvl w:val="0"/>
          <w:numId w:val="57"/>
        </w:numPr>
        <w:ind w:right="14"/>
        <w:jc w:val="both"/>
        <w:rPr>
          <w:rFonts w:ascii="Arial" w:hAnsi="Arial"/>
          <w:sz w:val="22"/>
        </w:rPr>
      </w:pPr>
      <w:r w:rsidRPr="00C24D8E">
        <w:rPr>
          <w:rFonts w:ascii="Arial" w:hAnsi="Arial"/>
          <w:sz w:val="22"/>
        </w:rPr>
        <w:t>M</w:t>
      </w:r>
      <w:r w:rsidR="00C661AA" w:rsidRPr="00C24D8E">
        <w:rPr>
          <w:rFonts w:ascii="Arial" w:hAnsi="Arial"/>
          <w:sz w:val="22"/>
        </w:rPr>
        <w:t>easurements of performance;</w:t>
      </w:r>
      <w:r w:rsidRPr="00C24D8E">
        <w:rPr>
          <w:rFonts w:ascii="Arial" w:hAnsi="Arial"/>
          <w:sz w:val="22"/>
        </w:rPr>
        <w:t xml:space="preserve"> and</w:t>
      </w:r>
    </w:p>
    <w:p w14:paraId="025A285E" w14:textId="77777777" w:rsidR="00C661AA" w:rsidRPr="00C24D8E" w:rsidRDefault="00C72CEF" w:rsidP="00303F26">
      <w:pPr>
        <w:numPr>
          <w:ilvl w:val="0"/>
          <w:numId w:val="57"/>
        </w:numPr>
        <w:ind w:right="14"/>
        <w:jc w:val="both"/>
        <w:rPr>
          <w:rFonts w:ascii="Arial" w:hAnsi="Arial"/>
          <w:sz w:val="22"/>
        </w:rPr>
      </w:pPr>
      <w:r w:rsidRPr="00C24D8E">
        <w:rPr>
          <w:rFonts w:ascii="Arial" w:hAnsi="Arial"/>
          <w:sz w:val="22"/>
        </w:rPr>
        <w:t>R</w:t>
      </w:r>
      <w:r w:rsidR="00C661AA" w:rsidRPr="00C24D8E">
        <w:rPr>
          <w:rFonts w:ascii="Arial" w:hAnsi="Arial"/>
          <w:sz w:val="22"/>
        </w:rPr>
        <w:t>eport on compliance with CIPFA Code recommendations.</w:t>
      </w:r>
    </w:p>
    <w:p w14:paraId="57CB3F57" w14:textId="77777777" w:rsidR="00C661AA" w:rsidRDefault="00C661AA">
      <w:pPr>
        <w:tabs>
          <w:tab w:val="left" w:pos="709"/>
          <w:tab w:val="left" w:pos="851"/>
          <w:tab w:val="left" w:pos="2127"/>
        </w:tabs>
        <w:ind w:right="9" w:hanging="709"/>
        <w:jc w:val="both"/>
        <w:rPr>
          <w:rFonts w:ascii="Arial" w:hAnsi="Arial"/>
          <w:sz w:val="22"/>
        </w:rPr>
      </w:pPr>
      <w:r>
        <w:rPr>
          <w:rFonts w:ascii="Arial" w:hAnsi="Arial"/>
          <w:sz w:val="22"/>
        </w:rPr>
        <w:tab/>
      </w:r>
    </w:p>
    <w:p w14:paraId="2B49D85B" w14:textId="77777777" w:rsidR="00C661AA" w:rsidRPr="005E166A" w:rsidRDefault="00C661AA" w:rsidP="00303F26">
      <w:pPr>
        <w:pStyle w:val="Heading3"/>
        <w:keepNext w:val="0"/>
        <w:numPr>
          <w:ilvl w:val="1"/>
          <w:numId w:val="8"/>
        </w:numPr>
        <w:jc w:val="both"/>
        <w:rPr>
          <w:rFonts w:ascii="Arial" w:hAnsi="Arial"/>
          <w:sz w:val="22"/>
          <w:szCs w:val="22"/>
        </w:rPr>
      </w:pPr>
      <w:r w:rsidRPr="005E166A">
        <w:rPr>
          <w:rFonts w:ascii="Arial" w:hAnsi="Arial"/>
          <w:sz w:val="22"/>
          <w:szCs w:val="22"/>
        </w:rPr>
        <w:t>MANAGEMENT INFORMATION REPORTS</w:t>
      </w:r>
    </w:p>
    <w:p w14:paraId="4AFDED2E" w14:textId="77777777" w:rsidR="00C661AA" w:rsidRDefault="00C661AA">
      <w:pPr>
        <w:rPr>
          <w:rFonts w:ascii="Arial" w:hAnsi="Arial"/>
        </w:rPr>
      </w:pPr>
    </w:p>
    <w:p w14:paraId="0A80DA8D" w14:textId="7985E4C4" w:rsidR="00C661AA" w:rsidRDefault="00C24D8E" w:rsidP="00303F26">
      <w:pPr>
        <w:ind w:left="709" w:hanging="709"/>
        <w:jc w:val="both"/>
        <w:rPr>
          <w:rFonts w:ascii="Arial" w:hAnsi="Arial"/>
          <w:sz w:val="22"/>
        </w:rPr>
      </w:pPr>
      <w:r>
        <w:rPr>
          <w:rFonts w:ascii="Arial" w:hAnsi="Arial"/>
          <w:sz w:val="22"/>
        </w:rPr>
        <w:t>6.5.1</w:t>
      </w:r>
      <w:r>
        <w:rPr>
          <w:rFonts w:ascii="Arial" w:hAnsi="Arial"/>
          <w:sz w:val="22"/>
        </w:rPr>
        <w:tab/>
      </w:r>
      <w:r w:rsidR="00C661AA">
        <w:rPr>
          <w:rFonts w:ascii="Arial" w:hAnsi="Arial"/>
          <w:sz w:val="22"/>
        </w:rPr>
        <w:t>Management information reports will be prepar</w:t>
      </w:r>
      <w:r w:rsidR="00303F26">
        <w:rPr>
          <w:rFonts w:ascii="Arial" w:hAnsi="Arial"/>
          <w:sz w:val="22"/>
        </w:rPr>
        <w:t xml:space="preserve">ed every month by the </w:t>
      </w:r>
      <w:r w:rsidR="002A6A7F">
        <w:rPr>
          <w:rFonts w:ascii="Arial" w:hAnsi="Arial"/>
          <w:sz w:val="22"/>
        </w:rPr>
        <w:t xml:space="preserve">Assistant </w:t>
      </w:r>
      <w:r w:rsidR="003C1843">
        <w:rPr>
          <w:rFonts w:ascii="Arial" w:hAnsi="Arial"/>
          <w:sz w:val="22"/>
        </w:rPr>
        <w:t>Accountant</w:t>
      </w:r>
      <w:r w:rsidR="00C661AA">
        <w:rPr>
          <w:rFonts w:ascii="Arial" w:hAnsi="Arial"/>
          <w:sz w:val="22"/>
        </w:rPr>
        <w:t xml:space="preserve"> and will be presented to the </w:t>
      </w:r>
      <w:r w:rsidR="00D359F9">
        <w:rPr>
          <w:rFonts w:ascii="Arial" w:hAnsi="Arial"/>
          <w:sz w:val="22"/>
        </w:rPr>
        <w:t>CFO</w:t>
      </w:r>
      <w:r w:rsidR="002A6A7F">
        <w:rPr>
          <w:rFonts w:ascii="Arial" w:hAnsi="Arial"/>
          <w:sz w:val="22"/>
        </w:rPr>
        <w:t xml:space="preserve"> (Commissioner)</w:t>
      </w:r>
      <w:r w:rsidR="00C661AA" w:rsidRPr="00977BD3">
        <w:rPr>
          <w:rFonts w:ascii="Arial" w:hAnsi="Arial"/>
          <w:sz w:val="22"/>
        </w:rPr>
        <w:t>.</w:t>
      </w:r>
    </w:p>
    <w:p w14:paraId="0C4D08BA" w14:textId="77777777" w:rsidR="00C661AA" w:rsidRDefault="00C661AA">
      <w:pPr>
        <w:rPr>
          <w:rFonts w:ascii="Arial" w:hAnsi="Arial"/>
          <w:sz w:val="22"/>
        </w:rPr>
      </w:pPr>
    </w:p>
    <w:p w14:paraId="02546F36" w14:textId="77777777" w:rsidR="00C661AA" w:rsidRPr="00C24D8E" w:rsidRDefault="00C661AA" w:rsidP="00303F26">
      <w:pPr>
        <w:pStyle w:val="ListParagraph"/>
        <w:numPr>
          <w:ilvl w:val="2"/>
          <w:numId w:val="59"/>
        </w:numPr>
        <w:rPr>
          <w:rFonts w:ascii="Arial" w:hAnsi="Arial"/>
          <w:sz w:val="22"/>
        </w:rPr>
      </w:pPr>
      <w:r w:rsidRPr="00C24D8E">
        <w:rPr>
          <w:rFonts w:ascii="Arial" w:hAnsi="Arial"/>
          <w:sz w:val="22"/>
        </w:rPr>
        <w:t>These reports will cont</w:t>
      </w:r>
      <w:r w:rsidR="00050502">
        <w:rPr>
          <w:rFonts w:ascii="Arial" w:hAnsi="Arial"/>
          <w:sz w:val="22"/>
        </w:rPr>
        <w:t xml:space="preserve">ain the following information: </w:t>
      </w:r>
    </w:p>
    <w:p w14:paraId="7C3B2176" w14:textId="77777777" w:rsidR="00C661AA" w:rsidRDefault="00C661AA">
      <w:pPr>
        <w:rPr>
          <w:rFonts w:ascii="Arial" w:hAnsi="Arial"/>
          <w:sz w:val="22"/>
        </w:rPr>
      </w:pPr>
    </w:p>
    <w:p w14:paraId="037FAA94" w14:textId="20A62EC3" w:rsidR="00C24D8E" w:rsidRDefault="00C661AA" w:rsidP="00303F26">
      <w:pPr>
        <w:numPr>
          <w:ilvl w:val="0"/>
          <w:numId w:val="58"/>
        </w:numPr>
        <w:ind w:right="14"/>
        <w:jc w:val="both"/>
        <w:rPr>
          <w:rFonts w:ascii="Arial" w:hAnsi="Arial"/>
          <w:sz w:val="22"/>
        </w:rPr>
      </w:pPr>
      <w:r>
        <w:rPr>
          <w:rFonts w:ascii="Arial" w:hAnsi="Arial"/>
          <w:sz w:val="22"/>
        </w:rPr>
        <w:t>A summary of transactions executed and their revenue (current) effects;</w:t>
      </w:r>
    </w:p>
    <w:p w14:paraId="53BF99CD" w14:textId="5ABBFFC2" w:rsidR="00C24D8E" w:rsidRDefault="00C72CEF" w:rsidP="00303F26">
      <w:pPr>
        <w:numPr>
          <w:ilvl w:val="0"/>
          <w:numId w:val="58"/>
        </w:numPr>
        <w:ind w:right="14"/>
        <w:jc w:val="both"/>
        <w:rPr>
          <w:rFonts w:ascii="Arial" w:hAnsi="Arial"/>
          <w:sz w:val="22"/>
        </w:rPr>
      </w:pPr>
      <w:r w:rsidRPr="00C24D8E">
        <w:rPr>
          <w:rFonts w:ascii="Arial" w:hAnsi="Arial"/>
          <w:sz w:val="22"/>
        </w:rPr>
        <w:t>M</w:t>
      </w:r>
      <w:r w:rsidR="00C661AA" w:rsidRPr="00C24D8E">
        <w:rPr>
          <w:rFonts w:ascii="Arial" w:hAnsi="Arial"/>
          <w:sz w:val="22"/>
        </w:rPr>
        <w:t>easurements of performance including effect</w:t>
      </w:r>
      <w:r w:rsidR="006C7314">
        <w:rPr>
          <w:rFonts w:ascii="Arial" w:hAnsi="Arial"/>
          <w:sz w:val="22"/>
        </w:rPr>
        <w:t>s</w:t>
      </w:r>
      <w:r w:rsidR="00C661AA" w:rsidRPr="00C24D8E">
        <w:rPr>
          <w:rFonts w:ascii="Arial" w:hAnsi="Arial"/>
          <w:sz w:val="22"/>
        </w:rPr>
        <w:t xml:space="preserve"> on borrowing charges/investment income;</w:t>
      </w:r>
      <w:r w:rsidRPr="00C24D8E">
        <w:rPr>
          <w:rFonts w:ascii="Arial" w:hAnsi="Arial"/>
          <w:sz w:val="22"/>
        </w:rPr>
        <w:t xml:space="preserve"> and</w:t>
      </w:r>
    </w:p>
    <w:p w14:paraId="787C237D" w14:textId="77777777" w:rsidR="00C661AA" w:rsidRPr="00C24D8E" w:rsidRDefault="00C72CEF" w:rsidP="00303F26">
      <w:pPr>
        <w:numPr>
          <w:ilvl w:val="0"/>
          <w:numId w:val="58"/>
        </w:numPr>
        <w:ind w:right="14"/>
        <w:jc w:val="both"/>
        <w:rPr>
          <w:rFonts w:ascii="Arial" w:hAnsi="Arial"/>
          <w:sz w:val="22"/>
        </w:rPr>
      </w:pPr>
      <w:r w:rsidRPr="00C24D8E">
        <w:rPr>
          <w:rFonts w:ascii="Arial" w:hAnsi="Arial"/>
          <w:sz w:val="22"/>
        </w:rPr>
        <w:t>D</w:t>
      </w:r>
      <w:r w:rsidR="00C661AA" w:rsidRPr="00C24D8E">
        <w:rPr>
          <w:rFonts w:ascii="Arial" w:hAnsi="Arial"/>
          <w:sz w:val="22"/>
        </w:rPr>
        <w:t>egree of compliance with original strategy and explanation of variances.</w:t>
      </w:r>
    </w:p>
    <w:p w14:paraId="4D6A6054" w14:textId="77777777" w:rsidR="00C661AA" w:rsidRPr="005E166A" w:rsidRDefault="00C661AA">
      <w:pPr>
        <w:rPr>
          <w:rFonts w:ascii="Arial" w:hAnsi="Arial"/>
          <w:sz w:val="22"/>
          <w:szCs w:val="22"/>
        </w:rPr>
      </w:pPr>
    </w:p>
    <w:p w14:paraId="04FE6257" w14:textId="77777777" w:rsidR="00C661AA" w:rsidRPr="005E166A" w:rsidRDefault="00C661AA" w:rsidP="00303F26">
      <w:pPr>
        <w:pStyle w:val="Heading3"/>
        <w:keepNext w:val="0"/>
        <w:numPr>
          <w:ilvl w:val="1"/>
          <w:numId w:val="8"/>
        </w:numPr>
        <w:jc w:val="both"/>
        <w:rPr>
          <w:rFonts w:ascii="Arial" w:hAnsi="Arial"/>
          <w:sz w:val="22"/>
          <w:szCs w:val="22"/>
        </w:rPr>
      </w:pPr>
      <w:r w:rsidRPr="005E166A">
        <w:rPr>
          <w:rFonts w:ascii="Arial" w:hAnsi="Arial"/>
          <w:sz w:val="22"/>
          <w:szCs w:val="22"/>
        </w:rPr>
        <w:t>PERIODIC MONITORING COMMITTEE REPORTS</w:t>
      </w:r>
    </w:p>
    <w:p w14:paraId="2E0F65B2" w14:textId="77777777" w:rsidR="00C24D8E" w:rsidRDefault="00C24D8E" w:rsidP="00C24D8E">
      <w:pPr>
        <w:rPr>
          <w:rFonts w:ascii="Arial" w:hAnsi="Arial"/>
        </w:rPr>
      </w:pPr>
    </w:p>
    <w:p w14:paraId="1FBD1916" w14:textId="77777777" w:rsidR="00C661AA" w:rsidRPr="00C24D8E" w:rsidRDefault="00C661AA" w:rsidP="00303F26">
      <w:pPr>
        <w:pStyle w:val="ListParagraph"/>
        <w:numPr>
          <w:ilvl w:val="2"/>
          <w:numId w:val="61"/>
        </w:numPr>
        <w:rPr>
          <w:rFonts w:ascii="Arial" w:hAnsi="Arial"/>
          <w:sz w:val="22"/>
        </w:rPr>
      </w:pPr>
      <w:r w:rsidRPr="00C24D8E">
        <w:rPr>
          <w:rFonts w:ascii="Arial" w:hAnsi="Arial"/>
          <w:sz w:val="22"/>
        </w:rPr>
        <w:t xml:space="preserve">The </w:t>
      </w:r>
      <w:r w:rsidR="00B31F20" w:rsidRPr="00C24D8E">
        <w:rPr>
          <w:rFonts w:ascii="Arial" w:hAnsi="Arial"/>
          <w:sz w:val="22"/>
        </w:rPr>
        <w:t>Commissioner</w:t>
      </w:r>
      <w:r w:rsidR="008F3783" w:rsidRPr="00C24D8E">
        <w:rPr>
          <w:rFonts w:ascii="Arial" w:hAnsi="Arial"/>
          <w:sz w:val="22"/>
        </w:rPr>
        <w:t xml:space="preserve"> </w:t>
      </w:r>
      <w:r w:rsidRPr="00C24D8E">
        <w:rPr>
          <w:rFonts w:ascii="Arial" w:hAnsi="Arial"/>
          <w:sz w:val="22"/>
        </w:rPr>
        <w:t>will receive and consider as a minimum:</w:t>
      </w:r>
    </w:p>
    <w:p w14:paraId="3478160B" w14:textId="77777777" w:rsidR="00C661AA" w:rsidRDefault="00C661AA">
      <w:pPr>
        <w:rPr>
          <w:rFonts w:ascii="Arial" w:hAnsi="Arial"/>
          <w:sz w:val="22"/>
        </w:rPr>
      </w:pPr>
    </w:p>
    <w:p w14:paraId="7DF26E8C" w14:textId="77777777" w:rsidR="00C24D8E" w:rsidRDefault="00C72CEF" w:rsidP="00303F26">
      <w:pPr>
        <w:numPr>
          <w:ilvl w:val="0"/>
          <w:numId w:val="60"/>
        </w:numPr>
        <w:ind w:right="14"/>
        <w:jc w:val="both"/>
        <w:rPr>
          <w:rFonts w:ascii="Arial" w:hAnsi="Arial"/>
          <w:sz w:val="22"/>
        </w:rPr>
      </w:pPr>
      <w:r>
        <w:rPr>
          <w:rFonts w:ascii="Arial" w:hAnsi="Arial"/>
          <w:sz w:val="22"/>
        </w:rPr>
        <w:t>A</w:t>
      </w:r>
      <w:r w:rsidR="00C661AA">
        <w:rPr>
          <w:rFonts w:ascii="Arial" w:hAnsi="Arial"/>
          <w:sz w:val="22"/>
        </w:rPr>
        <w:t>n annual treasury strategy before the commencement of the new financial year;</w:t>
      </w:r>
    </w:p>
    <w:p w14:paraId="5887E6CC" w14:textId="77777777" w:rsidR="00C24D8E" w:rsidRDefault="00C72CEF" w:rsidP="00303F26">
      <w:pPr>
        <w:numPr>
          <w:ilvl w:val="0"/>
          <w:numId w:val="60"/>
        </w:numPr>
        <w:ind w:right="14"/>
        <w:jc w:val="both"/>
        <w:rPr>
          <w:rFonts w:ascii="Arial" w:hAnsi="Arial"/>
          <w:sz w:val="22"/>
        </w:rPr>
      </w:pPr>
      <w:r w:rsidRPr="00C24D8E">
        <w:rPr>
          <w:rFonts w:ascii="Arial" w:hAnsi="Arial"/>
          <w:sz w:val="22"/>
        </w:rPr>
        <w:t>A</w:t>
      </w:r>
      <w:r w:rsidR="00C661AA" w:rsidRPr="00C24D8E">
        <w:rPr>
          <w:rFonts w:ascii="Arial" w:hAnsi="Arial"/>
          <w:sz w:val="22"/>
        </w:rPr>
        <w:t>n annual investment strategy before the commencement of the new financial year;</w:t>
      </w:r>
    </w:p>
    <w:p w14:paraId="70ADF659" w14:textId="5264C231" w:rsidR="00C24D8E" w:rsidRDefault="00C72CEF" w:rsidP="00303F26">
      <w:pPr>
        <w:numPr>
          <w:ilvl w:val="0"/>
          <w:numId w:val="60"/>
        </w:numPr>
        <w:ind w:right="14"/>
        <w:jc w:val="both"/>
        <w:rPr>
          <w:rFonts w:ascii="Arial" w:hAnsi="Arial"/>
          <w:sz w:val="22"/>
        </w:rPr>
      </w:pPr>
      <w:r w:rsidRPr="00C24D8E">
        <w:rPr>
          <w:rFonts w:ascii="Arial" w:hAnsi="Arial"/>
          <w:sz w:val="22"/>
        </w:rPr>
        <w:t>A</w:t>
      </w:r>
      <w:r w:rsidR="00C661AA" w:rsidRPr="00C24D8E">
        <w:rPr>
          <w:rFonts w:ascii="Arial" w:hAnsi="Arial"/>
          <w:sz w:val="22"/>
        </w:rPr>
        <w:t>n annual treasury management activity report before the 30</w:t>
      </w:r>
      <w:r w:rsidR="008F3783" w:rsidRPr="00C24D8E">
        <w:rPr>
          <w:rFonts w:ascii="Arial" w:hAnsi="Arial"/>
          <w:sz w:val="22"/>
          <w:vertAlign w:val="superscript"/>
        </w:rPr>
        <w:t>th</w:t>
      </w:r>
      <w:r w:rsidR="008F3783" w:rsidRPr="00C24D8E">
        <w:rPr>
          <w:rFonts w:ascii="Arial" w:hAnsi="Arial"/>
          <w:sz w:val="22"/>
        </w:rPr>
        <w:t xml:space="preserve"> </w:t>
      </w:r>
      <w:r w:rsidR="00C661AA" w:rsidRPr="00C24D8E">
        <w:rPr>
          <w:rFonts w:ascii="Arial" w:hAnsi="Arial"/>
          <w:sz w:val="22"/>
        </w:rPr>
        <w:t>September</w:t>
      </w:r>
      <w:r w:rsidR="006C7314">
        <w:rPr>
          <w:rFonts w:ascii="Arial" w:hAnsi="Arial"/>
          <w:sz w:val="22"/>
        </w:rPr>
        <w:t>,</w:t>
      </w:r>
      <w:r w:rsidR="00C661AA" w:rsidRPr="00C24D8E">
        <w:rPr>
          <w:rFonts w:ascii="Arial" w:hAnsi="Arial"/>
          <w:sz w:val="22"/>
        </w:rPr>
        <w:t xml:space="preserve"> after t</w:t>
      </w:r>
      <w:r w:rsidRPr="00C24D8E">
        <w:rPr>
          <w:rFonts w:ascii="Arial" w:hAnsi="Arial"/>
          <w:sz w:val="22"/>
        </w:rPr>
        <w:t>he year</w:t>
      </w:r>
      <w:r w:rsidR="006C7314">
        <w:rPr>
          <w:rFonts w:ascii="Arial" w:hAnsi="Arial"/>
          <w:sz w:val="22"/>
        </w:rPr>
        <w:t>-</w:t>
      </w:r>
      <w:r w:rsidRPr="00C24D8E">
        <w:rPr>
          <w:rFonts w:ascii="Arial" w:hAnsi="Arial"/>
          <w:sz w:val="22"/>
        </w:rPr>
        <w:t>end to which it relates; and</w:t>
      </w:r>
    </w:p>
    <w:p w14:paraId="5CD0B728" w14:textId="77777777" w:rsidR="008D1CB7" w:rsidRPr="00C24D8E" w:rsidRDefault="00C72CEF" w:rsidP="00303F26">
      <w:pPr>
        <w:numPr>
          <w:ilvl w:val="0"/>
          <w:numId w:val="60"/>
        </w:numPr>
        <w:ind w:right="14"/>
        <w:jc w:val="both"/>
        <w:rPr>
          <w:rFonts w:ascii="Arial" w:hAnsi="Arial"/>
          <w:sz w:val="22"/>
        </w:rPr>
      </w:pPr>
      <w:r w:rsidRPr="00C24D8E">
        <w:rPr>
          <w:rFonts w:ascii="Arial" w:hAnsi="Arial"/>
          <w:sz w:val="22"/>
        </w:rPr>
        <w:t>A mid-year monitoring report.</w:t>
      </w:r>
    </w:p>
    <w:p w14:paraId="4E0F5910" w14:textId="77777777" w:rsidR="00C661AA" w:rsidRDefault="00C661AA">
      <w:pPr>
        <w:rPr>
          <w:rFonts w:ascii="Arial" w:hAnsi="Arial"/>
          <w:b/>
          <w:sz w:val="28"/>
        </w:rPr>
      </w:pPr>
    </w:p>
    <w:p w14:paraId="3DD8AB5B" w14:textId="77777777" w:rsidR="00C661AA" w:rsidRDefault="00C72CEF">
      <w:pPr>
        <w:rPr>
          <w:rFonts w:ascii="Arial" w:hAnsi="Arial"/>
          <w:b/>
          <w:sz w:val="28"/>
        </w:rPr>
      </w:pPr>
      <w:r>
        <w:rPr>
          <w:rFonts w:ascii="Arial" w:hAnsi="Arial"/>
          <w:b/>
          <w:sz w:val="28"/>
        </w:rPr>
        <w:br w:type="page"/>
      </w:r>
      <w:r w:rsidR="00C661AA">
        <w:rPr>
          <w:rFonts w:ascii="Arial" w:hAnsi="Arial"/>
          <w:b/>
          <w:sz w:val="28"/>
        </w:rPr>
        <w:lastRenderedPageBreak/>
        <w:t>TMP 7 BUDGETING, ACCOUNTING AND AUDIT ARRANGEMENTS</w:t>
      </w:r>
    </w:p>
    <w:p w14:paraId="3C329528" w14:textId="77777777" w:rsidR="00C661AA" w:rsidRDefault="00C661AA">
      <w:pPr>
        <w:ind w:right="14"/>
        <w:jc w:val="both"/>
        <w:rPr>
          <w:rFonts w:ascii="Arial" w:hAnsi="Arial"/>
          <w:b/>
          <w:sz w:val="22"/>
        </w:rPr>
      </w:pPr>
    </w:p>
    <w:p w14:paraId="7B90E3DD" w14:textId="77777777" w:rsidR="00C661AA" w:rsidRPr="005E166A" w:rsidRDefault="00C24D8E" w:rsidP="00C24D8E">
      <w:pPr>
        <w:pStyle w:val="Heading3"/>
        <w:keepNext w:val="0"/>
        <w:jc w:val="both"/>
        <w:rPr>
          <w:rFonts w:ascii="Arial" w:hAnsi="Arial"/>
          <w:sz w:val="22"/>
          <w:szCs w:val="22"/>
        </w:rPr>
      </w:pPr>
      <w:r w:rsidRPr="005E166A">
        <w:rPr>
          <w:rFonts w:ascii="Arial" w:hAnsi="Arial"/>
          <w:sz w:val="22"/>
          <w:szCs w:val="22"/>
        </w:rPr>
        <w:t>7.1</w:t>
      </w:r>
      <w:r w:rsidRPr="005E166A">
        <w:rPr>
          <w:rFonts w:ascii="Arial" w:hAnsi="Arial"/>
          <w:sz w:val="22"/>
          <w:szCs w:val="22"/>
        </w:rPr>
        <w:tab/>
      </w:r>
      <w:r w:rsidR="00C661AA" w:rsidRPr="005E166A">
        <w:rPr>
          <w:rFonts w:ascii="Arial" w:hAnsi="Arial"/>
          <w:sz w:val="22"/>
          <w:szCs w:val="22"/>
        </w:rPr>
        <w:t>STATUTORY/REGULATORY REQUIREMENTS</w:t>
      </w:r>
    </w:p>
    <w:p w14:paraId="0082884E" w14:textId="77777777" w:rsidR="00C661AA" w:rsidRDefault="00C661AA">
      <w:pPr>
        <w:tabs>
          <w:tab w:val="num" w:pos="709"/>
        </w:tabs>
        <w:ind w:left="709" w:right="14" w:hanging="709"/>
        <w:jc w:val="both"/>
        <w:rPr>
          <w:rFonts w:ascii="Arial" w:hAnsi="Arial"/>
          <w:b/>
          <w:sz w:val="22"/>
          <w:u w:val="single"/>
        </w:rPr>
      </w:pPr>
    </w:p>
    <w:p w14:paraId="2AB3C4EB" w14:textId="77777777" w:rsidR="00C661AA" w:rsidRDefault="00C24D8E">
      <w:pPr>
        <w:tabs>
          <w:tab w:val="num" w:pos="709"/>
        </w:tabs>
        <w:ind w:left="709" w:right="14" w:hanging="709"/>
        <w:jc w:val="both"/>
        <w:rPr>
          <w:rFonts w:ascii="Arial" w:hAnsi="Arial"/>
          <w:color w:val="000000"/>
          <w:sz w:val="22"/>
        </w:rPr>
      </w:pPr>
      <w:r>
        <w:rPr>
          <w:rFonts w:ascii="Arial" w:hAnsi="Arial"/>
          <w:color w:val="000000"/>
          <w:sz w:val="22"/>
        </w:rPr>
        <w:t>7.1.1</w:t>
      </w:r>
      <w:r>
        <w:rPr>
          <w:rFonts w:ascii="Arial" w:hAnsi="Arial"/>
          <w:color w:val="000000"/>
          <w:sz w:val="22"/>
        </w:rPr>
        <w:tab/>
      </w:r>
      <w:r w:rsidR="00C661AA">
        <w:rPr>
          <w:rFonts w:ascii="Arial" w:hAnsi="Arial"/>
          <w:color w:val="000000"/>
          <w:sz w:val="22"/>
        </w:rPr>
        <w:t xml:space="preserve">The accounts are drawn up in accordance with </w:t>
      </w:r>
      <w:r w:rsidR="00C661AA" w:rsidRPr="004C26B4">
        <w:rPr>
          <w:rFonts w:ascii="Arial" w:hAnsi="Arial"/>
          <w:color w:val="000000"/>
          <w:sz w:val="22"/>
        </w:rPr>
        <w:t>the Code of Practice on Local Authority Accounting in Great Britain</w:t>
      </w:r>
      <w:r w:rsidR="00C661AA">
        <w:rPr>
          <w:rFonts w:ascii="Arial" w:hAnsi="Arial"/>
          <w:color w:val="000000"/>
          <w:sz w:val="22"/>
        </w:rPr>
        <w:t xml:space="preserve"> that is recognised by statute as representing proper accounting practices. </w:t>
      </w:r>
    </w:p>
    <w:p w14:paraId="4D964822" w14:textId="77777777" w:rsidR="00C661AA" w:rsidRDefault="00C661AA">
      <w:pPr>
        <w:tabs>
          <w:tab w:val="num" w:pos="709"/>
        </w:tabs>
        <w:ind w:left="709" w:right="14" w:hanging="709"/>
        <w:jc w:val="both"/>
        <w:rPr>
          <w:rFonts w:ascii="Arial" w:hAnsi="Arial"/>
          <w:sz w:val="22"/>
        </w:rPr>
      </w:pPr>
    </w:p>
    <w:p w14:paraId="195A20C0" w14:textId="77777777" w:rsidR="00C661AA" w:rsidRPr="005E166A" w:rsidRDefault="00C24D8E" w:rsidP="00C24D8E">
      <w:pPr>
        <w:pStyle w:val="Heading3"/>
        <w:keepNext w:val="0"/>
        <w:jc w:val="both"/>
        <w:rPr>
          <w:rFonts w:ascii="Arial" w:hAnsi="Arial"/>
          <w:sz w:val="22"/>
          <w:szCs w:val="22"/>
        </w:rPr>
      </w:pPr>
      <w:r w:rsidRPr="005E166A">
        <w:rPr>
          <w:rFonts w:ascii="Arial" w:hAnsi="Arial"/>
          <w:sz w:val="22"/>
          <w:szCs w:val="22"/>
        </w:rPr>
        <w:t>7.2</w:t>
      </w:r>
      <w:r w:rsidRPr="005E166A">
        <w:rPr>
          <w:rFonts w:ascii="Arial" w:hAnsi="Arial"/>
          <w:sz w:val="22"/>
          <w:szCs w:val="22"/>
        </w:rPr>
        <w:tab/>
      </w:r>
      <w:r w:rsidR="00C661AA" w:rsidRPr="005E166A">
        <w:rPr>
          <w:rFonts w:ascii="Arial" w:hAnsi="Arial"/>
          <w:sz w:val="22"/>
          <w:szCs w:val="22"/>
        </w:rPr>
        <w:t>ACCOUNTING PRACTICES AND STANDARDS</w:t>
      </w:r>
    </w:p>
    <w:p w14:paraId="31A72032" w14:textId="77777777" w:rsidR="00C661AA" w:rsidRDefault="00C661AA">
      <w:pPr>
        <w:tabs>
          <w:tab w:val="num" w:pos="709"/>
        </w:tabs>
        <w:ind w:left="709" w:right="14" w:hanging="709"/>
        <w:jc w:val="both"/>
        <w:rPr>
          <w:rFonts w:ascii="Arial" w:hAnsi="Arial"/>
          <w:b/>
          <w:sz w:val="22"/>
          <w:u w:val="single"/>
        </w:rPr>
      </w:pPr>
    </w:p>
    <w:p w14:paraId="738AEBB6" w14:textId="77777777" w:rsidR="00C661AA" w:rsidRDefault="00C661AA">
      <w:pPr>
        <w:tabs>
          <w:tab w:val="num" w:pos="709"/>
        </w:tabs>
        <w:ind w:left="709" w:right="14" w:hanging="709"/>
        <w:jc w:val="both"/>
        <w:rPr>
          <w:rFonts w:ascii="Arial" w:hAnsi="Arial"/>
          <w:sz w:val="22"/>
        </w:rPr>
      </w:pPr>
      <w:r>
        <w:rPr>
          <w:rFonts w:ascii="Arial" w:hAnsi="Arial"/>
          <w:sz w:val="22"/>
        </w:rPr>
        <w:tab/>
        <w:t xml:space="preserve">Due regard is given to the Statements of Recommended Practice and Accounting Standards as they apply to </w:t>
      </w:r>
      <w:r w:rsidR="00E63DA4">
        <w:rPr>
          <w:rFonts w:ascii="Arial" w:hAnsi="Arial"/>
          <w:sz w:val="22"/>
        </w:rPr>
        <w:t xml:space="preserve">the </w:t>
      </w:r>
      <w:r>
        <w:rPr>
          <w:rFonts w:ascii="Arial" w:hAnsi="Arial"/>
          <w:sz w:val="22"/>
        </w:rPr>
        <w:t xml:space="preserve">Police </w:t>
      </w:r>
      <w:r w:rsidR="00E63DA4">
        <w:rPr>
          <w:rFonts w:ascii="Arial" w:hAnsi="Arial"/>
          <w:sz w:val="22"/>
        </w:rPr>
        <w:t>Service</w:t>
      </w:r>
      <w:r>
        <w:rPr>
          <w:rFonts w:ascii="Arial" w:hAnsi="Arial"/>
          <w:sz w:val="22"/>
        </w:rPr>
        <w:t xml:space="preserve"> in Great Britain.  The </w:t>
      </w:r>
      <w:r w:rsidR="00E63DA4">
        <w:rPr>
          <w:rFonts w:ascii="Arial" w:hAnsi="Arial"/>
          <w:sz w:val="22"/>
        </w:rPr>
        <w:t>Commissioner</w:t>
      </w:r>
      <w:r>
        <w:rPr>
          <w:rFonts w:ascii="Arial" w:hAnsi="Arial"/>
          <w:sz w:val="22"/>
        </w:rPr>
        <w:t xml:space="preserve"> adopts in full the principles set out in CIPFA’s ‘Code of Best Practice and Guide for Treasury Management in the Public Services’ (the ‘CIPFA Code and Guide’), together with those of its specific recommendations that are relevant to this organisation’s treasury management activities.</w:t>
      </w:r>
    </w:p>
    <w:p w14:paraId="3381A53F" w14:textId="77777777" w:rsidR="00C661AA" w:rsidRDefault="00C661AA">
      <w:pPr>
        <w:tabs>
          <w:tab w:val="num" w:pos="709"/>
        </w:tabs>
        <w:ind w:left="709" w:right="14" w:hanging="709"/>
        <w:jc w:val="both"/>
        <w:rPr>
          <w:rFonts w:ascii="Arial" w:hAnsi="Arial"/>
          <w:sz w:val="22"/>
        </w:rPr>
      </w:pPr>
    </w:p>
    <w:p w14:paraId="0FAD2CBE" w14:textId="77777777" w:rsidR="00C661AA" w:rsidRPr="005E166A" w:rsidRDefault="00C24D8E" w:rsidP="00C24D8E">
      <w:pPr>
        <w:pStyle w:val="Heading3"/>
        <w:keepNext w:val="0"/>
        <w:jc w:val="both"/>
        <w:rPr>
          <w:rFonts w:ascii="Arial" w:hAnsi="Arial"/>
          <w:sz w:val="22"/>
          <w:szCs w:val="22"/>
        </w:rPr>
      </w:pPr>
      <w:r w:rsidRPr="005E166A">
        <w:rPr>
          <w:rFonts w:ascii="Arial" w:hAnsi="Arial"/>
          <w:sz w:val="22"/>
          <w:szCs w:val="22"/>
        </w:rPr>
        <w:t>7.3</w:t>
      </w:r>
      <w:r w:rsidRPr="005E166A">
        <w:rPr>
          <w:rFonts w:ascii="Arial" w:hAnsi="Arial"/>
          <w:sz w:val="22"/>
          <w:szCs w:val="22"/>
        </w:rPr>
        <w:tab/>
      </w:r>
      <w:r w:rsidR="00C661AA" w:rsidRPr="005E166A">
        <w:rPr>
          <w:rFonts w:ascii="Arial" w:hAnsi="Arial"/>
          <w:sz w:val="22"/>
          <w:szCs w:val="22"/>
        </w:rPr>
        <w:t>LIST OF INFORMATION REQUIREMENTS OF EXTERNAL AUDITORS.</w:t>
      </w:r>
    </w:p>
    <w:p w14:paraId="019A3A1D" w14:textId="77777777" w:rsidR="00C661AA" w:rsidRDefault="00C661AA">
      <w:pPr>
        <w:tabs>
          <w:tab w:val="num" w:pos="709"/>
        </w:tabs>
        <w:ind w:left="709" w:right="14" w:hanging="709"/>
        <w:jc w:val="both"/>
        <w:rPr>
          <w:rFonts w:ascii="Arial" w:hAnsi="Arial"/>
          <w:b/>
          <w:sz w:val="22"/>
          <w:u w:val="single"/>
        </w:rPr>
      </w:pPr>
    </w:p>
    <w:p w14:paraId="14B409C9" w14:textId="77777777" w:rsidR="00C661AA" w:rsidRPr="000403B9" w:rsidRDefault="00C661AA" w:rsidP="00303F26">
      <w:pPr>
        <w:pStyle w:val="ListParagraph"/>
        <w:numPr>
          <w:ilvl w:val="2"/>
          <w:numId w:val="62"/>
        </w:numPr>
        <w:tabs>
          <w:tab w:val="num" w:pos="709"/>
        </w:tabs>
        <w:ind w:right="14"/>
        <w:jc w:val="both"/>
        <w:rPr>
          <w:rFonts w:ascii="Arial" w:hAnsi="Arial"/>
          <w:color w:val="000000"/>
          <w:sz w:val="22"/>
        </w:rPr>
      </w:pPr>
      <w:r w:rsidRPr="000403B9">
        <w:rPr>
          <w:rFonts w:ascii="Arial" w:hAnsi="Arial"/>
          <w:color w:val="000000"/>
          <w:sz w:val="22"/>
        </w:rPr>
        <w:t>The following information is required by the external auditor:</w:t>
      </w:r>
    </w:p>
    <w:p w14:paraId="59E80DAE" w14:textId="77777777" w:rsidR="00C661AA" w:rsidRDefault="00C661AA">
      <w:pPr>
        <w:ind w:left="390" w:right="14"/>
        <w:jc w:val="both"/>
        <w:rPr>
          <w:rFonts w:ascii="Arial" w:hAnsi="Arial"/>
          <w:color w:val="000000"/>
          <w:sz w:val="22"/>
        </w:rPr>
      </w:pPr>
    </w:p>
    <w:p w14:paraId="3661B141" w14:textId="77777777" w:rsidR="000403B9" w:rsidRDefault="004214F6" w:rsidP="00303F26">
      <w:pPr>
        <w:numPr>
          <w:ilvl w:val="0"/>
          <w:numId w:val="63"/>
        </w:numPr>
        <w:ind w:right="14"/>
        <w:jc w:val="both"/>
        <w:rPr>
          <w:rFonts w:ascii="Arial" w:hAnsi="Arial"/>
          <w:sz w:val="22"/>
        </w:rPr>
      </w:pPr>
      <w:r w:rsidRPr="000403B9">
        <w:rPr>
          <w:rFonts w:ascii="Arial" w:hAnsi="Arial"/>
          <w:sz w:val="22"/>
        </w:rPr>
        <w:t>R</w:t>
      </w:r>
      <w:r w:rsidR="00C661AA" w:rsidRPr="000403B9">
        <w:rPr>
          <w:rFonts w:ascii="Arial" w:hAnsi="Arial"/>
          <w:sz w:val="22"/>
        </w:rPr>
        <w:t>econciliation of loans interest and premiums paid to financial ledger by loan type;</w:t>
      </w:r>
    </w:p>
    <w:p w14:paraId="5CD9CF19"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M</w:t>
      </w:r>
      <w:r w:rsidR="00C661AA" w:rsidRPr="000403B9">
        <w:rPr>
          <w:rFonts w:ascii="Arial" w:hAnsi="Arial"/>
          <w:color w:val="000000"/>
          <w:sz w:val="22"/>
        </w:rPr>
        <w:t>aturity analysis of loans outstanding;</w:t>
      </w:r>
    </w:p>
    <w:p w14:paraId="2AEACCAC"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C</w:t>
      </w:r>
      <w:r w:rsidR="00C661AA" w:rsidRPr="000403B9">
        <w:rPr>
          <w:rFonts w:ascii="Arial" w:hAnsi="Arial"/>
          <w:color w:val="000000"/>
          <w:sz w:val="22"/>
        </w:rPr>
        <w:t>alculation of loans interest and debt management expenses;</w:t>
      </w:r>
    </w:p>
    <w:p w14:paraId="0CBAAD1E"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A</w:t>
      </w:r>
      <w:r w:rsidR="00C661AA" w:rsidRPr="000403B9">
        <w:rPr>
          <w:rFonts w:ascii="Arial" w:hAnsi="Arial"/>
          <w:color w:val="000000"/>
          <w:sz w:val="22"/>
        </w:rPr>
        <w:t>nnual Treasury Report;</w:t>
      </w:r>
    </w:p>
    <w:p w14:paraId="70900813"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C</w:t>
      </w:r>
      <w:r w:rsidR="00C661AA" w:rsidRPr="000403B9">
        <w:rPr>
          <w:rFonts w:ascii="Arial" w:hAnsi="Arial"/>
          <w:color w:val="000000"/>
          <w:sz w:val="22"/>
        </w:rPr>
        <w:t>alculation of Revenue Interest;</w:t>
      </w:r>
    </w:p>
    <w:p w14:paraId="6092B93C"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A</w:t>
      </w:r>
      <w:r w:rsidR="00C661AA" w:rsidRPr="000403B9">
        <w:rPr>
          <w:rFonts w:ascii="Arial" w:hAnsi="Arial"/>
          <w:color w:val="000000"/>
          <w:sz w:val="22"/>
        </w:rPr>
        <w:t>nalysis of any Deferred Charges;</w:t>
      </w:r>
    </w:p>
    <w:p w14:paraId="77D92835" w14:textId="77777777" w:rsidR="000403B9" w:rsidRDefault="004214F6" w:rsidP="00303F26">
      <w:pPr>
        <w:numPr>
          <w:ilvl w:val="0"/>
          <w:numId w:val="63"/>
        </w:numPr>
        <w:ind w:right="14"/>
        <w:jc w:val="both"/>
        <w:rPr>
          <w:rFonts w:ascii="Arial" w:hAnsi="Arial"/>
          <w:sz w:val="22"/>
        </w:rPr>
      </w:pPr>
      <w:r w:rsidRPr="000403B9">
        <w:rPr>
          <w:rFonts w:ascii="Arial" w:hAnsi="Arial"/>
          <w:color w:val="000000"/>
          <w:sz w:val="22"/>
        </w:rPr>
        <w:t>P</w:t>
      </w:r>
      <w:r w:rsidR="00C661AA" w:rsidRPr="000403B9">
        <w:rPr>
          <w:rFonts w:ascii="Arial" w:hAnsi="Arial"/>
          <w:color w:val="000000"/>
          <w:sz w:val="22"/>
        </w:rPr>
        <w:t>rincipal and interest charges from Treasury Management records; and</w:t>
      </w:r>
    </w:p>
    <w:p w14:paraId="60E86B4B" w14:textId="77777777" w:rsidR="00C661AA" w:rsidRPr="000403B9" w:rsidRDefault="004214F6" w:rsidP="00303F26">
      <w:pPr>
        <w:numPr>
          <w:ilvl w:val="0"/>
          <w:numId w:val="63"/>
        </w:numPr>
        <w:ind w:right="14"/>
        <w:jc w:val="both"/>
        <w:rPr>
          <w:rFonts w:ascii="Arial" w:hAnsi="Arial"/>
          <w:sz w:val="22"/>
        </w:rPr>
      </w:pPr>
      <w:r w:rsidRPr="000403B9">
        <w:rPr>
          <w:rFonts w:ascii="Arial" w:hAnsi="Arial"/>
          <w:color w:val="000000"/>
          <w:sz w:val="22"/>
        </w:rPr>
        <w:t>I</w:t>
      </w:r>
      <w:r w:rsidR="00C661AA" w:rsidRPr="000403B9">
        <w:rPr>
          <w:rFonts w:ascii="Arial" w:hAnsi="Arial"/>
          <w:color w:val="000000"/>
          <w:sz w:val="22"/>
        </w:rPr>
        <w:t>nterest accruals calculation from Treasury Management records.</w:t>
      </w:r>
    </w:p>
    <w:p w14:paraId="4F6907C4" w14:textId="77777777" w:rsidR="00C661AA" w:rsidRDefault="00C661AA">
      <w:pPr>
        <w:ind w:left="390" w:right="14"/>
        <w:jc w:val="both"/>
        <w:rPr>
          <w:rFonts w:ascii="Arial" w:hAnsi="Arial"/>
          <w:sz w:val="22"/>
        </w:rPr>
      </w:pPr>
    </w:p>
    <w:p w14:paraId="0B5BDD26" w14:textId="77777777" w:rsidR="00C661AA" w:rsidRPr="005E166A" w:rsidRDefault="000403B9" w:rsidP="000403B9">
      <w:pPr>
        <w:pStyle w:val="Heading3"/>
        <w:keepNext w:val="0"/>
        <w:jc w:val="both"/>
        <w:rPr>
          <w:rFonts w:ascii="Arial" w:hAnsi="Arial"/>
          <w:sz w:val="22"/>
          <w:szCs w:val="22"/>
        </w:rPr>
      </w:pPr>
      <w:r w:rsidRPr="005E166A">
        <w:rPr>
          <w:rFonts w:ascii="Arial" w:hAnsi="Arial"/>
          <w:sz w:val="22"/>
          <w:szCs w:val="22"/>
        </w:rPr>
        <w:t>7.4</w:t>
      </w:r>
      <w:r w:rsidRPr="005E166A">
        <w:rPr>
          <w:rFonts w:ascii="Arial" w:hAnsi="Arial"/>
          <w:sz w:val="22"/>
          <w:szCs w:val="22"/>
        </w:rPr>
        <w:tab/>
      </w:r>
      <w:r w:rsidR="00C661AA" w:rsidRPr="005E166A">
        <w:rPr>
          <w:rFonts w:ascii="Arial" w:hAnsi="Arial"/>
          <w:sz w:val="22"/>
          <w:szCs w:val="22"/>
        </w:rPr>
        <w:t>M</w:t>
      </w:r>
      <w:r w:rsidR="00B06B8E" w:rsidRPr="005E166A">
        <w:rPr>
          <w:rFonts w:ascii="Arial" w:hAnsi="Arial"/>
          <w:sz w:val="22"/>
          <w:szCs w:val="22"/>
        </w:rPr>
        <w:t>ONTHLY BUDGET MONITORING REPORT</w:t>
      </w:r>
    </w:p>
    <w:p w14:paraId="5E3FA058" w14:textId="77777777" w:rsidR="00C661AA" w:rsidRDefault="00C661AA">
      <w:pPr>
        <w:tabs>
          <w:tab w:val="num" w:pos="709"/>
        </w:tabs>
        <w:ind w:left="709" w:right="14" w:hanging="709"/>
        <w:jc w:val="both"/>
        <w:rPr>
          <w:rFonts w:ascii="Arial" w:hAnsi="Arial"/>
          <w:b/>
          <w:sz w:val="22"/>
          <w:u w:val="single"/>
        </w:rPr>
      </w:pPr>
    </w:p>
    <w:p w14:paraId="49F729E2" w14:textId="7E7AC350" w:rsidR="00C661AA" w:rsidRDefault="000403B9">
      <w:pPr>
        <w:tabs>
          <w:tab w:val="num" w:pos="709"/>
        </w:tabs>
        <w:ind w:left="709" w:right="14" w:hanging="709"/>
        <w:jc w:val="both"/>
        <w:rPr>
          <w:rFonts w:ascii="Arial" w:hAnsi="Arial"/>
          <w:color w:val="000000"/>
          <w:sz w:val="22"/>
        </w:rPr>
      </w:pPr>
      <w:r>
        <w:rPr>
          <w:rFonts w:ascii="Arial" w:hAnsi="Arial"/>
          <w:color w:val="000000"/>
          <w:sz w:val="22"/>
        </w:rPr>
        <w:t>7.4.1</w:t>
      </w:r>
      <w:r>
        <w:rPr>
          <w:rFonts w:ascii="Arial" w:hAnsi="Arial"/>
          <w:color w:val="000000"/>
          <w:sz w:val="22"/>
        </w:rPr>
        <w:tab/>
      </w:r>
      <w:r w:rsidR="00C661AA">
        <w:rPr>
          <w:rFonts w:ascii="Arial" w:hAnsi="Arial"/>
          <w:color w:val="000000"/>
          <w:sz w:val="22"/>
        </w:rPr>
        <w:t>This report will consider year to date and forecast outturn against budget with variances examined</w:t>
      </w:r>
      <w:r w:rsidR="006C7314">
        <w:rPr>
          <w:rFonts w:ascii="Arial" w:hAnsi="Arial"/>
          <w:color w:val="000000"/>
          <w:sz w:val="22"/>
        </w:rPr>
        <w:t>,</w:t>
      </w:r>
      <w:r w:rsidR="00C661AA">
        <w:rPr>
          <w:rFonts w:ascii="Arial" w:hAnsi="Arial"/>
          <w:color w:val="000000"/>
          <w:sz w:val="22"/>
        </w:rPr>
        <w:t xml:space="preserve"> in terms of interest and expense rates derived from the treasury management records.</w:t>
      </w:r>
    </w:p>
    <w:p w14:paraId="2A0E9BBE" w14:textId="77777777" w:rsidR="00C661AA" w:rsidRDefault="00C661AA">
      <w:pPr>
        <w:tabs>
          <w:tab w:val="num" w:pos="709"/>
        </w:tabs>
        <w:ind w:left="709" w:right="14" w:hanging="709"/>
        <w:jc w:val="both"/>
        <w:rPr>
          <w:rFonts w:ascii="Arial" w:hAnsi="Arial"/>
          <w:sz w:val="22"/>
        </w:rPr>
      </w:pPr>
    </w:p>
    <w:p w14:paraId="0D799D4C" w14:textId="77777777" w:rsidR="00C661AA" w:rsidRPr="005E166A" w:rsidRDefault="000403B9" w:rsidP="000403B9">
      <w:pPr>
        <w:pStyle w:val="Heading3"/>
        <w:keepNext w:val="0"/>
        <w:jc w:val="both"/>
        <w:rPr>
          <w:rFonts w:ascii="Arial" w:hAnsi="Arial"/>
          <w:sz w:val="22"/>
          <w:szCs w:val="22"/>
        </w:rPr>
      </w:pPr>
      <w:r w:rsidRPr="005E166A">
        <w:rPr>
          <w:rFonts w:ascii="Arial" w:hAnsi="Arial"/>
          <w:sz w:val="22"/>
          <w:szCs w:val="22"/>
        </w:rPr>
        <w:t>7.5</w:t>
      </w:r>
      <w:r w:rsidRPr="005E166A">
        <w:rPr>
          <w:rFonts w:ascii="Arial" w:hAnsi="Arial"/>
          <w:sz w:val="22"/>
          <w:szCs w:val="22"/>
        </w:rPr>
        <w:tab/>
      </w:r>
      <w:r w:rsidR="00B06B8E" w:rsidRPr="005E166A">
        <w:rPr>
          <w:rFonts w:ascii="Arial" w:hAnsi="Arial"/>
          <w:sz w:val="22"/>
          <w:szCs w:val="22"/>
        </w:rPr>
        <w:t>BUDGET SETTING EXERCISE</w:t>
      </w:r>
    </w:p>
    <w:p w14:paraId="0D9414D9" w14:textId="77777777" w:rsidR="00C661AA" w:rsidRDefault="00C661AA">
      <w:pPr>
        <w:tabs>
          <w:tab w:val="num" w:pos="709"/>
        </w:tabs>
        <w:ind w:left="709" w:right="14" w:hanging="709"/>
        <w:jc w:val="both"/>
        <w:rPr>
          <w:rFonts w:ascii="Arial" w:hAnsi="Arial"/>
          <w:b/>
          <w:sz w:val="22"/>
          <w:u w:val="single"/>
        </w:rPr>
      </w:pPr>
    </w:p>
    <w:p w14:paraId="04F09111" w14:textId="46A3DB62" w:rsidR="00C661AA" w:rsidRDefault="000403B9">
      <w:pPr>
        <w:tabs>
          <w:tab w:val="num" w:pos="709"/>
        </w:tabs>
        <w:ind w:left="709" w:right="14" w:hanging="709"/>
        <w:jc w:val="both"/>
        <w:rPr>
          <w:rFonts w:ascii="Arial" w:hAnsi="Arial"/>
          <w:color w:val="000000"/>
          <w:sz w:val="22"/>
        </w:rPr>
      </w:pPr>
      <w:r>
        <w:rPr>
          <w:rFonts w:ascii="Arial" w:hAnsi="Arial"/>
          <w:color w:val="000000"/>
          <w:sz w:val="22"/>
        </w:rPr>
        <w:t>7.5.1</w:t>
      </w:r>
      <w:r>
        <w:rPr>
          <w:rFonts w:ascii="Arial" w:hAnsi="Arial"/>
          <w:color w:val="000000"/>
          <w:sz w:val="22"/>
        </w:rPr>
        <w:tab/>
      </w:r>
      <w:r w:rsidR="00C661AA">
        <w:rPr>
          <w:rFonts w:ascii="Arial" w:hAnsi="Arial"/>
          <w:color w:val="000000"/>
          <w:sz w:val="22"/>
        </w:rPr>
        <w:t>A budget for interest paid and received, expenses and minimum revenue provision is prepared</w:t>
      </w:r>
      <w:r w:rsidR="006C7314">
        <w:rPr>
          <w:rFonts w:ascii="Arial" w:hAnsi="Arial"/>
          <w:color w:val="000000"/>
          <w:sz w:val="22"/>
        </w:rPr>
        <w:t>,</w:t>
      </w:r>
      <w:r w:rsidR="00C661AA">
        <w:rPr>
          <w:rFonts w:ascii="Arial" w:hAnsi="Arial"/>
          <w:color w:val="000000"/>
          <w:sz w:val="22"/>
        </w:rPr>
        <w:t xml:space="preserve"> as part of a budget setting exercise.</w:t>
      </w:r>
    </w:p>
    <w:p w14:paraId="1BF9F08D" w14:textId="77777777" w:rsidR="00C661AA" w:rsidRDefault="00C661AA">
      <w:pPr>
        <w:ind w:left="390" w:right="14"/>
        <w:jc w:val="both"/>
        <w:rPr>
          <w:rFonts w:ascii="Arial" w:hAnsi="Arial"/>
          <w:sz w:val="22"/>
        </w:rPr>
      </w:pPr>
    </w:p>
    <w:p w14:paraId="5E8E0D9D" w14:textId="77777777" w:rsidR="00C661AA" w:rsidRDefault="00C661AA">
      <w:pPr>
        <w:pageBreakBefore/>
        <w:ind w:right="14"/>
        <w:jc w:val="both"/>
        <w:rPr>
          <w:rFonts w:ascii="Arial" w:hAnsi="Arial"/>
          <w:b/>
          <w:sz w:val="28"/>
        </w:rPr>
      </w:pPr>
      <w:r>
        <w:rPr>
          <w:rFonts w:ascii="Arial" w:hAnsi="Arial"/>
          <w:b/>
          <w:sz w:val="28"/>
        </w:rPr>
        <w:lastRenderedPageBreak/>
        <w:t>TMP 8 CASH AND CASH FLOW MANAGEMENT</w:t>
      </w:r>
    </w:p>
    <w:p w14:paraId="0AAD2950" w14:textId="77777777" w:rsidR="00C661AA" w:rsidRDefault="00C661AA">
      <w:pPr>
        <w:ind w:right="9"/>
        <w:jc w:val="both"/>
        <w:rPr>
          <w:rFonts w:ascii="Arial" w:hAnsi="Arial"/>
          <w:sz w:val="22"/>
        </w:rPr>
      </w:pPr>
    </w:p>
    <w:p w14:paraId="30169D68"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8.1</w:t>
      </w:r>
      <w:r w:rsidRPr="005E166A">
        <w:rPr>
          <w:rFonts w:ascii="Arial" w:hAnsi="Arial"/>
          <w:sz w:val="22"/>
          <w:szCs w:val="22"/>
        </w:rPr>
        <w:tab/>
      </w:r>
      <w:r w:rsidR="00C661AA" w:rsidRPr="005E166A">
        <w:rPr>
          <w:rFonts w:ascii="Arial" w:hAnsi="Arial"/>
          <w:sz w:val="22"/>
          <w:szCs w:val="22"/>
        </w:rPr>
        <w:t>ARRANGEMENTS FOR PREPARING/SUBMITTING CASH FLOW STATEMENTS</w:t>
      </w:r>
    </w:p>
    <w:p w14:paraId="6EA17339" w14:textId="77777777" w:rsidR="00C661AA" w:rsidRDefault="00C661AA">
      <w:pPr>
        <w:ind w:right="14"/>
        <w:jc w:val="both"/>
        <w:rPr>
          <w:rFonts w:ascii="Arial" w:hAnsi="Arial"/>
          <w:b/>
          <w:sz w:val="22"/>
          <w:u w:val="single"/>
        </w:rPr>
      </w:pPr>
    </w:p>
    <w:p w14:paraId="42CE46BF" w14:textId="77777777" w:rsidR="00C661AA" w:rsidRDefault="00197090" w:rsidP="00197090">
      <w:pPr>
        <w:ind w:left="709" w:right="14" w:hanging="709"/>
        <w:jc w:val="both"/>
        <w:rPr>
          <w:rFonts w:ascii="Arial" w:hAnsi="Arial"/>
          <w:color w:val="000000"/>
          <w:sz w:val="22"/>
        </w:rPr>
      </w:pPr>
      <w:r>
        <w:rPr>
          <w:rFonts w:ascii="Arial" w:hAnsi="Arial"/>
          <w:color w:val="000000"/>
          <w:sz w:val="22"/>
        </w:rPr>
        <w:t>8.1.1</w:t>
      </w:r>
      <w:r>
        <w:rPr>
          <w:rFonts w:ascii="Arial" w:hAnsi="Arial"/>
          <w:color w:val="000000"/>
          <w:sz w:val="22"/>
        </w:rPr>
        <w:tab/>
      </w:r>
      <w:r w:rsidR="00C661AA">
        <w:rPr>
          <w:rFonts w:ascii="Arial" w:hAnsi="Arial"/>
          <w:color w:val="000000"/>
          <w:sz w:val="22"/>
        </w:rPr>
        <w:t xml:space="preserve">The </w:t>
      </w:r>
      <w:r w:rsidR="00ED3674">
        <w:rPr>
          <w:rFonts w:ascii="Arial" w:hAnsi="Arial"/>
          <w:color w:val="000000"/>
          <w:sz w:val="22"/>
        </w:rPr>
        <w:t>Assistant Accountant</w:t>
      </w:r>
      <w:r w:rsidR="00E523CB">
        <w:rPr>
          <w:rFonts w:ascii="Arial" w:hAnsi="Arial"/>
          <w:color w:val="000000"/>
          <w:sz w:val="22"/>
        </w:rPr>
        <w:t xml:space="preserve"> </w:t>
      </w:r>
      <w:r w:rsidR="00C661AA">
        <w:rPr>
          <w:rFonts w:ascii="Arial" w:hAnsi="Arial"/>
          <w:color w:val="000000"/>
          <w:sz w:val="22"/>
        </w:rPr>
        <w:t>responsible for day to day treasury management activities maintains a rolling annual cash flow budget, which is revised daily.</w:t>
      </w:r>
    </w:p>
    <w:p w14:paraId="7E7CDCBB" w14:textId="77777777" w:rsidR="004214F6" w:rsidRDefault="004214F6" w:rsidP="004214F6">
      <w:pPr>
        <w:ind w:left="709" w:right="14"/>
        <w:jc w:val="both"/>
        <w:rPr>
          <w:rFonts w:ascii="Arial" w:hAnsi="Arial"/>
          <w:sz w:val="22"/>
        </w:rPr>
      </w:pPr>
    </w:p>
    <w:p w14:paraId="172CFFDA"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8.2</w:t>
      </w:r>
      <w:r w:rsidRPr="005E166A">
        <w:rPr>
          <w:rFonts w:ascii="Arial" w:hAnsi="Arial"/>
          <w:sz w:val="22"/>
          <w:szCs w:val="22"/>
        </w:rPr>
        <w:tab/>
      </w:r>
      <w:r w:rsidR="00C661AA" w:rsidRPr="005E166A">
        <w:rPr>
          <w:rFonts w:ascii="Arial" w:hAnsi="Arial"/>
          <w:sz w:val="22"/>
          <w:szCs w:val="22"/>
        </w:rPr>
        <w:t>LISTING OF SOURCES OF INFORMATION</w:t>
      </w:r>
    </w:p>
    <w:p w14:paraId="346002DF" w14:textId="77777777" w:rsidR="00C661AA" w:rsidRDefault="00C661AA">
      <w:pPr>
        <w:ind w:right="14"/>
        <w:jc w:val="both"/>
        <w:rPr>
          <w:rFonts w:ascii="Arial" w:hAnsi="Arial"/>
          <w:b/>
          <w:sz w:val="22"/>
          <w:u w:val="single"/>
        </w:rPr>
      </w:pPr>
    </w:p>
    <w:p w14:paraId="625AF316" w14:textId="77777777" w:rsidR="00C661AA" w:rsidRPr="00197090" w:rsidRDefault="00C661AA" w:rsidP="00303F26">
      <w:pPr>
        <w:pStyle w:val="ListParagraph"/>
        <w:numPr>
          <w:ilvl w:val="2"/>
          <w:numId w:val="64"/>
        </w:numPr>
        <w:ind w:right="14"/>
        <w:jc w:val="both"/>
        <w:rPr>
          <w:rFonts w:ascii="Arial" w:hAnsi="Arial"/>
          <w:color w:val="000000"/>
          <w:sz w:val="22"/>
        </w:rPr>
      </w:pPr>
      <w:r w:rsidRPr="00197090">
        <w:rPr>
          <w:rFonts w:ascii="Arial" w:hAnsi="Arial"/>
          <w:color w:val="000000"/>
          <w:sz w:val="22"/>
        </w:rPr>
        <w:t>In drawing up cash flow projections the following sources of information are used:</w:t>
      </w:r>
    </w:p>
    <w:p w14:paraId="562C772C" w14:textId="77777777" w:rsidR="00C661AA" w:rsidRDefault="00C661AA">
      <w:pPr>
        <w:ind w:left="709" w:right="14"/>
        <w:jc w:val="both"/>
        <w:rPr>
          <w:rFonts w:ascii="Arial" w:hAnsi="Arial"/>
          <w:color w:val="000000"/>
          <w:sz w:val="22"/>
        </w:rPr>
      </w:pPr>
    </w:p>
    <w:p w14:paraId="02E4A735" w14:textId="77777777" w:rsidR="00197090" w:rsidRDefault="004214F6" w:rsidP="00303F26">
      <w:pPr>
        <w:numPr>
          <w:ilvl w:val="0"/>
          <w:numId w:val="65"/>
        </w:numPr>
        <w:ind w:right="14"/>
        <w:jc w:val="both"/>
        <w:rPr>
          <w:rFonts w:ascii="Arial" w:hAnsi="Arial"/>
          <w:sz w:val="22"/>
        </w:rPr>
      </w:pPr>
      <w:r w:rsidRPr="00197090">
        <w:rPr>
          <w:rFonts w:ascii="Arial" w:hAnsi="Arial"/>
          <w:sz w:val="22"/>
        </w:rPr>
        <w:t>P</w:t>
      </w:r>
      <w:r w:rsidR="00C661AA" w:rsidRPr="00197090">
        <w:rPr>
          <w:rFonts w:ascii="Arial" w:hAnsi="Arial"/>
          <w:sz w:val="22"/>
        </w:rPr>
        <w:t>ayroll for salaries, national insurance, superannuation and income tax information;</w:t>
      </w:r>
    </w:p>
    <w:p w14:paraId="18EF5607"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T</w:t>
      </w:r>
      <w:r w:rsidR="00C661AA" w:rsidRPr="00197090">
        <w:rPr>
          <w:rFonts w:ascii="Arial" w:hAnsi="Arial"/>
          <w:color w:val="000000"/>
          <w:sz w:val="22"/>
        </w:rPr>
        <w:t>reasury Management spreadsheet for interest and loans principal payments;</w:t>
      </w:r>
    </w:p>
    <w:p w14:paraId="30C3FFBF"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P</w:t>
      </w:r>
      <w:r w:rsidR="00C661AA" w:rsidRPr="00197090">
        <w:rPr>
          <w:rFonts w:ascii="Arial" w:hAnsi="Arial"/>
          <w:color w:val="000000"/>
          <w:sz w:val="22"/>
        </w:rPr>
        <w:t>recept income;</w:t>
      </w:r>
    </w:p>
    <w:p w14:paraId="6A370B84"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Grant income;</w:t>
      </w:r>
    </w:p>
    <w:p w14:paraId="5CC1AB95"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P</w:t>
      </w:r>
      <w:r w:rsidR="00C661AA" w:rsidRPr="00197090">
        <w:rPr>
          <w:rFonts w:ascii="Arial" w:hAnsi="Arial"/>
          <w:color w:val="000000"/>
          <w:sz w:val="22"/>
        </w:rPr>
        <w:t>ensions lump sums</w:t>
      </w:r>
      <w:r w:rsidR="009E3F21" w:rsidRPr="00197090">
        <w:rPr>
          <w:rFonts w:ascii="Arial" w:hAnsi="Arial"/>
          <w:color w:val="000000"/>
          <w:sz w:val="22"/>
        </w:rPr>
        <w:t>;</w:t>
      </w:r>
    </w:p>
    <w:p w14:paraId="0CE04ACC"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P</w:t>
      </w:r>
      <w:r w:rsidR="009E3F21" w:rsidRPr="00197090">
        <w:rPr>
          <w:rFonts w:ascii="Arial" w:hAnsi="Arial"/>
          <w:color w:val="000000"/>
          <w:sz w:val="22"/>
        </w:rPr>
        <w:t>olice pension account surplus/deficit payments;</w:t>
      </w:r>
    </w:p>
    <w:p w14:paraId="13A23B85" w14:textId="77777777" w:rsidR="00197090" w:rsidRDefault="004214F6" w:rsidP="00303F26">
      <w:pPr>
        <w:numPr>
          <w:ilvl w:val="0"/>
          <w:numId w:val="65"/>
        </w:numPr>
        <w:ind w:right="14"/>
        <w:jc w:val="both"/>
        <w:rPr>
          <w:rFonts w:ascii="Arial" w:hAnsi="Arial"/>
          <w:sz w:val="22"/>
        </w:rPr>
      </w:pPr>
      <w:r w:rsidRPr="00197090">
        <w:rPr>
          <w:rFonts w:ascii="Arial" w:hAnsi="Arial"/>
          <w:color w:val="000000"/>
          <w:sz w:val="22"/>
        </w:rPr>
        <w:t>I</w:t>
      </w:r>
      <w:r w:rsidR="00C661AA" w:rsidRPr="00197090">
        <w:rPr>
          <w:rFonts w:ascii="Arial" w:hAnsi="Arial"/>
          <w:color w:val="000000"/>
          <w:sz w:val="22"/>
        </w:rPr>
        <w:t>ncome forecasts;</w:t>
      </w:r>
    </w:p>
    <w:p w14:paraId="51D214C3" w14:textId="77777777" w:rsidR="00C661AA" w:rsidRPr="00ED3674" w:rsidRDefault="004214F6" w:rsidP="00303F26">
      <w:pPr>
        <w:numPr>
          <w:ilvl w:val="0"/>
          <w:numId w:val="65"/>
        </w:numPr>
        <w:ind w:right="14"/>
        <w:jc w:val="both"/>
        <w:rPr>
          <w:rFonts w:ascii="Arial" w:hAnsi="Arial"/>
          <w:sz w:val="22"/>
        </w:rPr>
      </w:pPr>
      <w:r w:rsidRPr="00197090">
        <w:rPr>
          <w:rFonts w:ascii="Arial" w:hAnsi="Arial"/>
          <w:color w:val="000000"/>
          <w:sz w:val="22"/>
        </w:rPr>
        <w:t>C</w:t>
      </w:r>
      <w:r w:rsidR="00C661AA" w:rsidRPr="00197090">
        <w:rPr>
          <w:rFonts w:ascii="Arial" w:hAnsi="Arial"/>
          <w:color w:val="000000"/>
          <w:sz w:val="22"/>
        </w:rPr>
        <w:t>reditor payment schedules</w:t>
      </w:r>
      <w:r w:rsidR="000E4700">
        <w:rPr>
          <w:rFonts w:ascii="Arial" w:hAnsi="Arial"/>
          <w:color w:val="000000"/>
          <w:sz w:val="22"/>
        </w:rPr>
        <w:t>; and</w:t>
      </w:r>
    </w:p>
    <w:p w14:paraId="03736691" w14:textId="77777777" w:rsidR="003C1843" w:rsidRPr="00197090" w:rsidRDefault="003C1843" w:rsidP="00303F26">
      <w:pPr>
        <w:numPr>
          <w:ilvl w:val="0"/>
          <w:numId w:val="65"/>
        </w:numPr>
        <w:ind w:right="14"/>
        <w:jc w:val="both"/>
        <w:rPr>
          <w:rFonts w:ascii="Arial" w:hAnsi="Arial"/>
          <w:sz w:val="22"/>
        </w:rPr>
      </w:pPr>
      <w:r>
        <w:rPr>
          <w:rFonts w:ascii="Arial" w:hAnsi="Arial"/>
          <w:color w:val="000000"/>
          <w:sz w:val="22"/>
        </w:rPr>
        <w:t>Capital expenditure programme</w:t>
      </w:r>
      <w:r w:rsidR="000E4700">
        <w:rPr>
          <w:rFonts w:ascii="Arial" w:hAnsi="Arial"/>
          <w:color w:val="000000"/>
          <w:sz w:val="22"/>
        </w:rPr>
        <w:t>.</w:t>
      </w:r>
    </w:p>
    <w:p w14:paraId="7D328776" w14:textId="77777777" w:rsidR="00C661AA" w:rsidRDefault="00C661AA">
      <w:pPr>
        <w:ind w:right="14"/>
        <w:jc w:val="both"/>
        <w:rPr>
          <w:rFonts w:ascii="Arial" w:hAnsi="Arial"/>
          <w:sz w:val="22"/>
        </w:rPr>
      </w:pPr>
    </w:p>
    <w:p w14:paraId="1683C251"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8.3</w:t>
      </w:r>
      <w:r w:rsidRPr="005E166A">
        <w:rPr>
          <w:rFonts w:ascii="Arial" w:hAnsi="Arial"/>
          <w:sz w:val="22"/>
          <w:szCs w:val="22"/>
        </w:rPr>
        <w:tab/>
      </w:r>
      <w:r w:rsidR="00C661AA" w:rsidRPr="005E166A">
        <w:rPr>
          <w:rFonts w:ascii="Arial" w:hAnsi="Arial"/>
          <w:sz w:val="22"/>
          <w:szCs w:val="22"/>
        </w:rPr>
        <w:t>BANK STATEMENT PROCEDURES</w:t>
      </w:r>
    </w:p>
    <w:p w14:paraId="57C2480F" w14:textId="77777777" w:rsidR="00C661AA" w:rsidRDefault="00C661AA">
      <w:pPr>
        <w:ind w:left="390" w:right="14"/>
        <w:jc w:val="both"/>
        <w:rPr>
          <w:rFonts w:ascii="Arial" w:hAnsi="Arial"/>
          <w:b/>
          <w:sz w:val="22"/>
          <w:u w:val="single"/>
        </w:rPr>
      </w:pPr>
    </w:p>
    <w:p w14:paraId="53534ED9" w14:textId="6568B063" w:rsidR="00C661AA" w:rsidRDefault="00197090" w:rsidP="00197090">
      <w:pPr>
        <w:ind w:left="709" w:right="14" w:hanging="709"/>
        <w:rPr>
          <w:rFonts w:ascii="Arial" w:hAnsi="Arial"/>
          <w:color w:val="000000"/>
          <w:sz w:val="22"/>
        </w:rPr>
      </w:pPr>
      <w:r>
        <w:rPr>
          <w:rFonts w:ascii="Arial" w:hAnsi="Arial"/>
          <w:color w:val="000000"/>
          <w:sz w:val="22"/>
        </w:rPr>
        <w:t>8.3.1</w:t>
      </w:r>
      <w:r>
        <w:rPr>
          <w:rFonts w:ascii="Arial" w:hAnsi="Arial"/>
          <w:color w:val="000000"/>
          <w:sz w:val="22"/>
        </w:rPr>
        <w:tab/>
      </w:r>
      <w:r w:rsidR="00C661AA">
        <w:rPr>
          <w:rFonts w:ascii="Arial" w:hAnsi="Arial"/>
          <w:color w:val="000000"/>
          <w:sz w:val="22"/>
        </w:rPr>
        <w:t xml:space="preserve">Bank Statements are reconciled against payment and income records on the General Ledger. </w:t>
      </w:r>
      <w:r w:rsidR="00FF4480">
        <w:rPr>
          <w:rFonts w:ascii="Arial" w:hAnsi="Arial"/>
          <w:color w:val="000000"/>
          <w:sz w:val="22"/>
        </w:rPr>
        <w:t xml:space="preserve"> </w:t>
      </w:r>
      <w:r w:rsidR="00E157A6">
        <w:rPr>
          <w:rFonts w:ascii="Arial" w:hAnsi="Arial"/>
          <w:color w:val="000000"/>
          <w:sz w:val="22"/>
        </w:rPr>
        <w:t>Finance staff</w:t>
      </w:r>
      <w:r w:rsidR="00C661AA">
        <w:rPr>
          <w:rFonts w:ascii="Arial" w:hAnsi="Arial"/>
          <w:color w:val="000000"/>
          <w:sz w:val="22"/>
        </w:rPr>
        <w:t xml:space="preserve"> check all items going through the financial ledger to the Bank Statement and investigate discrepancies.  Presented cheque information is also uploaded and recorded against cheques drawn, general ledger and bank statements. </w:t>
      </w:r>
    </w:p>
    <w:p w14:paraId="3E04CE26" w14:textId="77777777" w:rsidR="00C661AA" w:rsidRDefault="00C661AA">
      <w:pPr>
        <w:ind w:right="14"/>
        <w:jc w:val="both"/>
        <w:rPr>
          <w:rFonts w:ascii="Arial" w:hAnsi="Arial"/>
          <w:sz w:val="22"/>
        </w:rPr>
      </w:pPr>
    </w:p>
    <w:p w14:paraId="5965502F"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8.4</w:t>
      </w:r>
      <w:r w:rsidRPr="005E166A">
        <w:rPr>
          <w:rFonts w:ascii="Arial" w:hAnsi="Arial"/>
          <w:sz w:val="22"/>
          <w:szCs w:val="22"/>
        </w:rPr>
        <w:tab/>
      </w:r>
      <w:r w:rsidR="00C661AA" w:rsidRPr="005E166A">
        <w:rPr>
          <w:rFonts w:ascii="Arial" w:hAnsi="Arial"/>
          <w:sz w:val="22"/>
          <w:szCs w:val="22"/>
        </w:rPr>
        <w:t>PAYMENT SCHEDULING AND AGREED TERMS OF TRADE WITH CREDITORS</w:t>
      </w:r>
    </w:p>
    <w:p w14:paraId="1EC206C0" w14:textId="77777777" w:rsidR="00C661AA" w:rsidRDefault="00C661AA">
      <w:pPr>
        <w:ind w:right="14"/>
        <w:jc w:val="both"/>
        <w:rPr>
          <w:rFonts w:ascii="Arial" w:hAnsi="Arial"/>
          <w:sz w:val="22"/>
        </w:rPr>
      </w:pPr>
    </w:p>
    <w:p w14:paraId="1489A7E7" w14:textId="77777777" w:rsidR="00C661AA" w:rsidRDefault="00197090" w:rsidP="00197090">
      <w:pPr>
        <w:ind w:left="709" w:right="14" w:hanging="709"/>
        <w:jc w:val="both"/>
        <w:rPr>
          <w:rFonts w:ascii="Arial" w:hAnsi="Arial"/>
          <w:sz w:val="22"/>
        </w:rPr>
      </w:pPr>
      <w:r>
        <w:rPr>
          <w:rFonts w:ascii="Arial" w:hAnsi="Arial"/>
          <w:color w:val="000000"/>
          <w:sz w:val="22"/>
        </w:rPr>
        <w:t>8.4.1</w:t>
      </w:r>
      <w:r>
        <w:rPr>
          <w:rFonts w:ascii="Arial" w:hAnsi="Arial"/>
          <w:color w:val="000000"/>
          <w:sz w:val="22"/>
        </w:rPr>
        <w:tab/>
      </w:r>
      <w:r w:rsidR="00C661AA">
        <w:rPr>
          <w:rFonts w:ascii="Arial" w:hAnsi="Arial"/>
          <w:color w:val="000000"/>
          <w:sz w:val="22"/>
        </w:rPr>
        <w:t xml:space="preserve">The policy is to pay creditors within </w:t>
      </w:r>
      <w:r w:rsidR="004214F6">
        <w:rPr>
          <w:rFonts w:ascii="Arial" w:hAnsi="Arial"/>
          <w:color w:val="000000"/>
          <w:sz w:val="22"/>
        </w:rPr>
        <w:t>30</w:t>
      </w:r>
      <w:r w:rsidR="00C661AA">
        <w:rPr>
          <w:rFonts w:ascii="Arial" w:hAnsi="Arial"/>
          <w:color w:val="000000"/>
          <w:sz w:val="22"/>
        </w:rPr>
        <w:t xml:space="preserve"> days of the invoice date and this effectively schedules the payments.  </w:t>
      </w:r>
      <w:r w:rsidR="00C661AA">
        <w:rPr>
          <w:rFonts w:ascii="Arial" w:hAnsi="Arial"/>
          <w:sz w:val="22"/>
        </w:rPr>
        <w:t>Certificated payments to sub-contractors must be paid within 14 days.</w:t>
      </w:r>
    </w:p>
    <w:p w14:paraId="7FFB0C93" w14:textId="77777777" w:rsidR="00C661AA" w:rsidRDefault="00C661AA">
      <w:pPr>
        <w:ind w:right="14"/>
        <w:jc w:val="both"/>
        <w:rPr>
          <w:rFonts w:ascii="Arial" w:hAnsi="Arial"/>
          <w:sz w:val="22"/>
        </w:rPr>
      </w:pPr>
    </w:p>
    <w:p w14:paraId="5D1E646D"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8.5</w:t>
      </w:r>
      <w:r w:rsidRPr="005E166A">
        <w:rPr>
          <w:rFonts w:ascii="Arial" w:hAnsi="Arial"/>
          <w:sz w:val="22"/>
          <w:szCs w:val="22"/>
        </w:rPr>
        <w:tab/>
      </w:r>
      <w:r w:rsidR="00C661AA" w:rsidRPr="005E166A">
        <w:rPr>
          <w:rFonts w:ascii="Arial" w:hAnsi="Arial"/>
          <w:sz w:val="22"/>
          <w:szCs w:val="22"/>
        </w:rPr>
        <w:t>ARRANGEMENTS FOR MONITORING DEBTORS / CREDITORS LEVELS</w:t>
      </w:r>
    </w:p>
    <w:p w14:paraId="71FFA1B4" w14:textId="77777777" w:rsidR="00C661AA" w:rsidRDefault="00C661AA">
      <w:pPr>
        <w:ind w:right="14"/>
        <w:jc w:val="both"/>
        <w:rPr>
          <w:rFonts w:ascii="Arial" w:hAnsi="Arial"/>
          <w:sz w:val="22"/>
        </w:rPr>
      </w:pPr>
    </w:p>
    <w:p w14:paraId="76EB7D1C" w14:textId="77777777" w:rsidR="00C661AA" w:rsidRDefault="00197090" w:rsidP="00197090">
      <w:pPr>
        <w:ind w:left="709" w:right="14" w:hanging="709"/>
        <w:jc w:val="both"/>
        <w:rPr>
          <w:rFonts w:ascii="Arial" w:hAnsi="Arial"/>
          <w:sz w:val="22"/>
        </w:rPr>
      </w:pPr>
      <w:r>
        <w:rPr>
          <w:rFonts w:ascii="Arial" w:hAnsi="Arial"/>
          <w:sz w:val="22"/>
        </w:rPr>
        <w:t>8.5.1</w:t>
      </w:r>
      <w:r>
        <w:rPr>
          <w:rFonts w:ascii="Arial" w:hAnsi="Arial"/>
          <w:sz w:val="22"/>
        </w:rPr>
        <w:tab/>
      </w:r>
      <w:r w:rsidR="00C661AA">
        <w:rPr>
          <w:rFonts w:ascii="Arial" w:hAnsi="Arial"/>
          <w:sz w:val="22"/>
        </w:rPr>
        <w:t xml:space="preserve">The </w:t>
      </w:r>
      <w:r w:rsidR="00303F26">
        <w:rPr>
          <w:rFonts w:ascii="Arial" w:hAnsi="Arial"/>
          <w:sz w:val="22"/>
        </w:rPr>
        <w:t>Purchase to Pay section</w:t>
      </w:r>
      <w:r w:rsidR="008E1B92">
        <w:rPr>
          <w:rFonts w:ascii="Arial" w:hAnsi="Arial"/>
          <w:sz w:val="22"/>
        </w:rPr>
        <w:t xml:space="preserve"> provides the </w:t>
      </w:r>
      <w:r w:rsidR="00FF4480">
        <w:rPr>
          <w:rFonts w:ascii="Arial" w:hAnsi="Arial"/>
          <w:sz w:val="22"/>
        </w:rPr>
        <w:t xml:space="preserve">Assistant </w:t>
      </w:r>
      <w:r w:rsidR="003C1843">
        <w:rPr>
          <w:rFonts w:ascii="Arial" w:hAnsi="Arial"/>
          <w:sz w:val="22"/>
        </w:rPr>
        <w:t>Accountant</w:t>
      </w:r>
      <w:r w:rsidR="004214F6">
        <w:rPr>
          <w:rFonts w:ascii="Arial" w:hAnsi="Arial"/>
          <w:sz w:val="22"/>
        </w:rPr>
        <w:t xml:space="preserve"> </w:t>
      </w:r>
      <w:r w:rsidR="00C661AA">
        <w:rPr>
          <w:rFonts w:ascii="Arial" w:hAnsi="Arial"/>
          <w:sz w:val="22"/>
        </w:rPr>
        <w:t xml:space="preserve">with monthly statistics of invoices paid and the percentage paid within </w:t>
      </w:r>
      <w:r w:rsidR="004214F6">
        <w:rPr>
          <w:rFonts w:ascii="Arial" w:hAnsi="Arial"/>
          <w:sz w:val="22"/>
        </w:rPr>
        <w:t>30</w:t>
      </w:r>
      <w:r w:rsidR="008F3783">
        <w:rPr>
          <w:rFonts w:ascii="Arial" w:hAnsi="Arial"/>
          <w:sz w:val="22"/>
        </w:rPr>
        <w:t xml:space="preserve"> </w:t>
      </w:r>
      <w:r w:rsidR="00C661AA">
        <w:rPr>
          <w:rFonts w:ascii="Arial" w:hAnsi="Arial"/>
          <w:sz w:val="22"/>
        </w:rPr>
        <w:t>days.</w:t>
      </w:r>
    </w:p>
    <w:p w14:paraId="432B8BCA" w14:textId="77777777" w:rsidR="00C661AA" w:rsidRDefault="00C661AA">
      <w:pPr>
        <w:ind w:right="14"/>
        <w:jc w:val="both"/>
        <w:rPr>
          <w:rFonts w:ascii="Arial" w:hAnsi="Arial"/>
          <w:sz w:val="22"/>
        </w:rPr>
      </w:pPr>
    </w:p>
    <w:p w14:paraId="789E9E85"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8.6</w:t>
      </w:r>
      <w:r w:rsidRPr="005E166A">
        <w:rPr>
          <w:rFonts w:ascii="Arial" w:hAnsi="Arial"/>
          <w:sz w:val="22"/>
          <w:szCs w:val="22"/>
        </w:rPr>
        <w:tab/>
      </w:r>
      <w:r w:rsidR="00C661AA" w:rsidRPr="005E166A">
        <w:rPr>
          <w:rFonts w:ascii="Arial" w:hAnsi="Arial"/>
          <w:sz w:val="22"/>
          <w:szCs w:val="22"/>
        </w:rPr>
        <w:t>PROCEDURES FOR BANKING OF FUNDS</w:t>
      </w:r>
    </w:p>
    <w:p w14:paraId="783441DC" w14:textId="77777777" w:rsidR="00C661AA" w:rsidRDefault="00C661AA">
      <w:pPr>
        <w:ind w:right="14"/>
        <w:jc w:val="both"/>
        <w:rPr>
          <w:rFonts w:ascii="Arial" w:hAnsi="Arial"/>
          <w:sz w:val="22"/>
        </w:rPr>
      </w:pPr>
    </w:p>
    <w:p w14:paraId="07CF8458" w14:textId="6C28D6E0" w:rsidR="00C661AA" w:rsidRDefault="00197090" w:rsidP="00197090">
      <w:pPr>
        <w:ind w:left="709" w:right="14" w:hanging="709"/>
        <w:jc w:val="both"/>
        <w:rPr>
          <w:rFonts w:ascii="Arial" w:hAnsi="Arial"/>
          <w:color w:val="000000"/>
          <w:sz w:val="22"/>
        </w:rPr>
      </w:pPr>
      <w:r>
        <w:rPr>
          <w:rFonts w:ascii="Arial" w:hAnsi="Arial"/>
          <w:color w:val="000000"/>
          <w:sz w:val="22"/>
        </w:rPr>
        <w:t>8.6.1</w:t>
      </w:r>
      <w:r>
        <w:rPr>
          <w:rFonts w:ascii="Arial" w:hAnsi="Arial"/>
          <w:color w:val="000000"/>
          <w:sz w:val="22"/>
        </w:rPr>
        <w:tab/>
      </w:r>
      <w:r w:rsidR="00C661AA">
        <w:rPr>
          <w:rFonts w:ascii="Arial" w:hAnsi="Arial"/>
          <w:color w:val="000000"/>
          <w:sz w:val="22"/>
        </w:rPr>
        <w:t xml:space="preserve">All money received by officers on behalf of the </w:t>
      </w:r>
      <w:r w:rsidR="00E63DA4">
        <w:rPr>
          <w:rFonts w:ascii="Arial" w:hAnsi="Arial"/>
          <w:color w:val="000000"/>
          <w:sz w:val="22"/>
        </w:rPr>
        <w:t>Commissioner</w:t>
      </w:r>
      <w:r w:rsidR="00BD5ECA">
        <w:rPr>
          <w:rFonts w:ascii="Arial" w:hAnsi="Arial"/>
          <w:color w:val="000000"/>
          <w:sz w:val="22"/>
        </w:rPr>
        <w:t xml:space="preserve"> </w:t>
      </w:r>
      <w:r w:rsidR="00C661AA">
        <w:rPr>
          <w:rFonts w:ascii="Arial" w:hAnsi="Arial"/>
          <w:color w:val="000000"/>
          <w:sz w:val="22"/>
        </w:rPr>
        <w:t>will</w:t>
      </w:r>
      <w:r w:rsidR="006C7314">
        <w:rPr>
          <w:rFonts w:ascii="Arial" w:hAnsi="Arial"/>
          <w:color w:val="000000"/>
          <w:sz w:val="22"/>
        </w:rPr>
        <w:t>,</w:t>
      </w:r>
      <w:r w:rsidR="00C661AA">
        <w:rPr>
          <w:rFonts w:ascii="Arial" w:hAnsi="Arial"/>
          <w:color w:val="000000"/>
          <w:sz w:val="22"/>
        </w:rPr>
        <w:t xml:space="preserve"> without unreasonable delay</w:t>
      </w:r>
      <w:r w:rsidR="006C7314">
        <w:rPr>
          <w:rFonts w:ascii="Arial" w:hAnsi="Arial"/>
          <w:color w:val="000000"/>
          <w:sz w:val="22"/>
        </w:rPr>
        <w:t>,</w:t>
      </w:r>
      <w:r w:rsidR="00C661AA">
        <w:rPr>
          <w:rFonts w:ascii="Arial" w:hAnsi="Arial"/>
          <w:color w:val="000000"/>
          <w:sz w:val="22"/>
        </w:rPr>
        <w:t xml:space="preserve"> </w:t>
      </w:r>
      <w:r w:rsidR="00C661AA">
        <w:rPr>
          <w:rFonts w:ascii="Arial" w:hAnsi="Arial"/>
          <w:sz w:val="22"/>
        </w:rPr>
        <w:t>be paid to the Cashier</w:t>
      </w:r>
      <w:r w:rsidR="00C661AA">
        <w:rPr>
          <w:rFonts w:ascii="Arial" w:hAnsi="Arial"/>
          <w:color w:val="000000"/>
          <w:sz w:val="22"/>
        </w:rPr>
        <w:t xml:space="preserve"> or deposited in the </w:t>
      </w:r>
      <w:r w:rsidR="00E63DA4">
        <w:rPr>
          <w:rFonts w:ascii="Arial" w:hAnsi="Arial"/>
          <w:color w:val="000000"/>
          <w:sz w:val="22"/>
        </w:rPr>
        <w:t>Commissioner’s</w:t>
      </w:r>
      <w:r w:rsidR="00BD5ECA">
        <w:rPr>
          <w:rFonts w:ascii="Arial" w:hAnsi="Arial"/>
          <w:color w:val="000000"/>
          <w:sz w:val="22"/>
        </w:rPr>
        <w:t xml:space="preserve"> </w:t>
      </w:r>
      <w:r w:rsidR="00C661AA">
        <w:rPr>
          <w:rFonts w:ascii="Arial" w:hAnsi="Arial"/>
          <w:color w:val="000000"/>
          <w:sz w:val="22"/>
        </w:rPr>
        <w:t>bank</w:t>
      </w:r>
      <w:r w:rsidR="00BD5ECA">
        <w:rPr>
          <w:rFonts w:ascii="Arial" w:hAnsi="Arial"/>
          <w:color w:val="000000"/>
          <w:sz w:val="22"/>
        </w:rPr>
        <w:t xml:space="preserve"> </w:t>
      </w:r>
      <w:r w:rsidR="00C661AA">
        <w:rPr>
          <w:rFonts w:ascii="Arial" w:hAnsi="Arial"/>
          <w:color w:val="000000"/>
          <w:sz w:val="22"/>
        </w:rPr>
        <w:t>accounts.</w:t>
      </w:r>
      <w:r w:rsidR="002A6A7F">
        <w:rPr>
          <w:rFonts w:ascii="Arial" w:hAnsi="Arial"/>
          <w:color w:val="000000"/>
          <w:sz w:val="22"/>
        </w:rPr>
        <w:t xml:space="preserve"> </w:t>
      </w:r>
      <w:r w:rsidR="00C661AA">
        <w:rPr>
          <w:rFonts w:ascii="Arial" w:hAnsi="Arial"/>
          <w:color w:val="000000"/>
          <w:sz w:val="22"/>
        </w:rPr>
        <w:t xml:space="preserve"> Details are included in the Financial Regulations and </w:t>
      </w:r>
      <w:r w:rsidR="004214F6">
        <w:rPr>
          <w:rFonts w:ascii="Arial" w:hAnsi="Arial"/>
          <w:color w:val="000000"/>
          <w:sz w:val="22"/>
        </w:rPr>
        <w:t xml:space="preserve">Financial </w:t>
      </w:r>
      <w:r w:rsidR="00C661AA">
        <w:rPr>
          <w:rFonts w:ascii="Arial" w:hAnsi="Arial"/>
          <w:color w:val="000000"/>
          <w:sz w:val="22"/>
        </w:rPr>
        <w:t>Procedure</w:t>
      </w:r>
      <w:r w:rsidR="004214F6">
        <w:rPr>
          <w:rFonts w:ascii="Arial" w:hAnsi="Arial"/>
          <w:color w:val="000000"/>
          <w:sz w:val="22"/>
        </w:rPr>
        <w:t>s.</w:t>
      </w:r>
    </w:p>
    <w:p w14:paraId="3F14DB57" w14:textId="77777777" w:rsidR="00C661AA" w:rsidRDefault="00C661AA">
      <w:pPr>
        <w:ind w:right="14"/>
        <w:jc w:val="both"/>
        <w:rPr>
          <w:rFonts w:ascii="Arial" w:hAnsi="Arial"/>
          <w:sz w:val="22"/>
        </w:rPr>
      </w:pPr>
    </w:p>
    <w:p w14:paraId="1E2F7B5D"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8.7</w:t>
      </w:r>
      <w:r w:rsidRPr="005E166A">
        <w:rPr>
          <w:rFonts w:ascii="Arial" w:hAnsi="Arial"/>
          <w:sz w:val="22"/>
          <w:szCs w:val="22"/>
        </w:rPr>
        <w:tab/>
      </w:r>
      <w:r w:rsidR="00C661AA" w:rsidRPr="005E166A">
        <w:rPr>
          <w:rFonts w:ascii="Arial" w:hAnsi="Arial"/>
          <w:sz w:val="22"/>
          <w:szCs w:val="22"/>
        </w:rPr>
        <w:t>PRACTICES CONCERNING PREPAYMENTS TO OBTAIN BENEFITS</w:t>
      </w:r>
    </w:p>
    <w:p w14:paraId="1E9C61B3" w14:textId="77777777" w:rsidR="00C661AA" w:rsidRDefault="00C661AA">
      <w:pPr>
        <w:ind w:right="9"/>
        <w:jc w:val="both"/>
        <w:rPr>
          <w:rFonts w:ascii="Arial" w:hAnsi="Arial"/>
          <w:sz w:val="22"/>
        </w:rPr>
      </w:pPr>
    </w:p>
    <w:p w14:paraId="705CCB5E" w14:textId="1E712BA9" w:rsidR="00C661AA" w:rsidRDefault="00197090" w:rsidP="00197090">
      <w:pPr>
        <w:ind w:right="9"/>
        <w:jc w:val="both"/>
        <w:rPr>
          <w:rFonts w:ascii="Arial" w:hAnsi="Arial"/>
          <w:sz w:val="22"/>
        </w:rPr>
      </w:pPr>
      <w:r>
        <w:rPr>
          <w:rFonts w:ascii="Arial" w:hAnsi="Arial"/>
          <w:color w:val="000000"/>
          <w:sz w:val="22"/>
        </w:rPr>
        <w:t>8.7.1</w:t>
      </w:r>
      <w:r>
        <w:rPr>
          <w:rFonts w:ascii="Arial" w:hAnsi="Arial"/>
          <w:color w:val="000000"/>
          <w:sz w:val="22"/>
        </w:rPr>
        <w:tab/>
      </w:r>
      <w:r w:rsidR="00C661AA">
        <w:rPr>
          <w:rFonts w:ascii="Arial" w:hAnsi="Arial"/>
          <w:color w:val="000000"/>
          <w:sz w:val="22"/>
        </w:rPr>
        <w:t xml:space="preserve">All prepayments must be authorised by the </w:t>
      </w:r>
      <w:r w:rsidR="00D359F9">
        <w:rPr>
          <w:rFonts w:ascii="Arial" w:hAnsi="Arial"/>
          <w:color w:val="000000"/>
          <w:sz w:val="22"/>
        </w:rPr>
        <w:t>CFO</w:t>
      </w:r>
      <w:r w:rsidR="002A6A7F">
        <w:rPr>
          <w:rFonts w:ascii="Arial" w:hAnsi="Arial"/>
          <w:color w:val="000000"/>
          <w:sz w:val="22"/>
        </w:rPr>
        <w:t xml:space="preserve"> </w:t>
      </w:r>
      <w:r w:rsidR="002A6A7F">
        <w:rPr>
          <w:rFonts w:ascii="Arial" w:hAnsi="Arial"/>
          <w:sz w:val="22"/>
        </w:rPr>
        <w:t>(Commissioner)</w:t>
      </w:r>
      <w:r w:rsidR="00C661AA" w:rsidRPr="00E63DA4">
        <w:rPr>
          <w:rFonts w:ascii="Arial" w:hAnsi="Arial"/>
          <w:sz w:val="22"/>
        </w:rPr>
        <w:t>.</w:t>
      </w:r>
    </w:p>
    <w:p w14:paraId="32F2CFF5" w14:textId="77777777" w:rsidR="00C661AA" w:rsidRDefault="00C661AA">
      <w:pPr>
        <w:pageBreakBefore/>
        <w:ind w:right="14"/>
        <w:jc w:val="both"/>
        <w:rPr>
          <w:rFonts w:ascii="Arial" w:hAnsi="Arial"/>
          <w:b/>
          <w:sz w:val="28"/>
        </w:rPr>
      </w:pPr>
      <w:r>
        <w:rPr>
          <w:rFonts w:ascii="Arial" w:hAnsi="Arial"/>
          <w:b/>
          <w:sz w:val="28"/>
        </w:rPr>
        <w:lastRenderedPageBreak/>
        <w:t>TMP 9 MONEY LAUNDERING</w:t>
      </w:r>
    </w:p>
    <w:p w14:paraId="2820B8C1" w14:textId="77777777" w:rsidR="00C661AA" w:rsidRDefault="00C661AA">
      <w:pPr>
        <w:ind w:right="9"/>
        <w:jc w:val="both"/>
        <w:rPr>
          <w:rFonts w:ascii="Arial" w:hAnsi="Arial"/>
          <w:sz w:val="22"/>
        </w:rPr>
      </w:pPr>
    </w:p>
    <w:p w14:paraId="0A5C9A49"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9.1</w:t>
      </w:r>
      <w:r w:rsidRPr="005E166A">
        <w:rPr>
          <w:rFonts w:ascii="Arial" w:hAnsi="Arial"/>
          <w:sz w:val="22"/>
          <w:szCs w:val="22"/>
        </w:rPr>
        <w:tab/>
        <w:t>STATUTORY REQUIREMENTS</w:t>
      </w:r>
    </w:p>
    <w:p w14:paraId="1D9791A7" w14:textId="77777777" w:rsidR="00C661AA" w:rsidRDefault="00C661AA">
      <w:pPr>
        <w:ind w:left="709" w:right="14"/>
        <w:jc w:val="both"/>
        <w:rPr>
          <w:rFonts w:ascii="Arial" w:hAnsi="Arial"/>
          <w:b/>
          <w:sz w:val="22"/>
        </w:rPr>
      </w:pPr>
    </w:p>
    <w:p w14:paraId="5ABB70CF" w14:textId="143114D2" w:rsidR="00C661AA" w:rsidRDefault="00197090" w:rsidP="00197090">
      <w:pPr>
        <w:ind w:left="709" w:right="14" w:hanging="709"/>
        <w:jc w:val="both"/>
        <w:rPr>
          <w:rFonts w:ascii="Arial" w:hAnsi="Arial"/>
          <w:sz w:val="22"/>
        </w:rPr>
      </w:pPr>
      <w:r>
        <w:rPr>
          <w:rFonts w:ascii="Arial" w:hAnsi="Arial"/>
          <w:sz w:val="22"/>
        </w:rPr>
        <w:t>9.1.1</w:t>
      </w:r>
      <w:r>
        <w:rPr>
          <w:rFonts w:ascii="Arial" w:hAnsi="Arial"/>
          <w:sz w:val="22"/>
        </w:rPr>
        <w:tab/>
      </w:r>
      <w:r w:rsidR="00C661AA">
        <w:rPr>
          <w:rFonts w:ascii="Arial" w:hAnsi="Arial"/>
          <w:sz w:val="22"/>
        </w:rPr>
        <w:t xml:space="preserve">The </w:t>
      </w:r>
      <w:r w:rsidR="00956238">
        <w:rPr>
          <w:rFonts w:ascii="Arial" w:hAnsi="Arial"/>
          <w:sz w:val="22"/>
        </w:rPr>
        <w:t>Commissioner</w:t>
      </w:r>
      <w:r w:rsidR="001201E2">
        <w:rPr>
          <w:rFonts w:ascii="Arial" w:hAnsi="Arial"/>
          <w:sz w:val="22"/>
        </w:rPr>
        <w:t xml:space="preserve"> i</w:t>
      </w:r>
      <w:r w:rsidR="00C661AA">
        <w:rPr>
          <w:rFonts w:ascii="Arial" w:hAnsi="Arial"/>
          <w:sz w:val="22"/>
        </w:rPr>
        <w:t>s not directly required to implement the requirements of the M</w:t>
      </w:r>
      <w:r w:rsidR="008E1B92">
        <w:rPr>
          <w:rFonts w:ascii="Arial" w:hAnsi="Arial"/>
          <w:sz w:val="22"/>
        </w:rPr>
        <w:t>oney Laundering Regulations 2007</w:t>
      </w:r>
      <w:r w:rsidR="00C661AA">
        <w:rPr>
          <w:rFonts w:ascii="Arial" w:hAnsi="Arial"/>
          <w:sz w:val="22"/>
        </w:rPr>
        <w:t>, but the implications of the Terrorism Act 2000</w:t>
      </w:r>
      <w:r w:rsidR="006C7314">
        <w:rPr>
          <w:rFonts w:ascii="Arial" w:hAnsi="Arial"/>
          <w:sz w:val="22"/>
        </w:rPr>
        <w:t>;</w:t>
      </w:r>
      <w:r w:rsidR="00C661AA">
        <w:rPr>
          <w:rFonts w:ascii="Arial" w:hAnsi="Arial"/>
          <w:sz w:val="22"/>
        </w:rPr>
        <w:t xml:space="preserve"> the Anti-Terrorism, Crime and Security Act 2001</w:t>
      </w:r>
      <w:r w:rsidR="006C7314">
        <w:rPr>
          <w:rFonts w:ascii="Arial" w:hAnsi="Arial"/>
          <w:sz w:val="22"/>
        </w:rPr>
        <w:t>;</w:t>
      </w:r>
      <w:r w:rsidR="00C661AA">
        <w:rPr>
          <w:rFonts w:ascii="Arial" w:hAnsi="Arial"/>
          <w:sz w:val="22"/>
        </w:rPr>
        <w:t xml:space="preserve"> and The Proceeds of Crime Act 2002 place an onus of responsibility on individuals associated with treasury process</w:t>
      </w:r>
      <w:r w:rsidR="00303F26">
        <w:rPr>
          <w:rFonts w:ascii="Arial" w:hAnsi="Arial"/>
          <w:sz w:val="22"/>
        </w:rPr>
        <w:t>es</w:t>
      </w:r>
      <w:r w:rsidR="00C661AA">
        <w:rPr>
          <w:rFonts w:ascii="Arial" w:hAnsi="Arial"/>
          <w:sz w:val="22"/>
        </w:rPr>
        <w:t xml:space="preserve"> to consider its implications.  It follows that officers involved in treasury management activities must be alert to the possibility that the </w:t>
      </w:r>
      <w:r w:rsidR="00956238">
        <w:rPr>
          <w:rFonts w:ascii="Arial" w:hAnsi="Arial"/>
          <w:sz w:val="22"/>
        </w:rPr>
        <w:t>Commissioner</w:t>
      </w:r>
      <w:r w:rsidR="001201E2">
        <w:rPr>
          <w:rFonts w:ascii="Arial" w:hAnsi="Arial"/>
          <w:sz w:val="22"/>
        </w:rPr>
        <w:t xml:space="preserve"> </w:t>
      </w:r>
      <w:r w:rsidR="00C661AA">
        <w:rPr>
          <w:rFonts w:ascii="Arial" w:hAnsi="Arial"/>
          <w:sz w:val="22"/>
        </w:rPr>
        <w:t xml:space="preserve">may become the subject of an attempt to involve </w:t>
      </w:r>
      <w:r w:rsidR="002A6A7F">
        <w:rPr>
          <w:rFonts w:ascii="Arial" w:hAnsi="Arial"/>
          <w:sz w:val="22"/>
        </w:rPr>
        <w:t>them</w:t>
      </w:r>
      <w:r w:rsidR="004214F6">
        <w:rPr>
          <w:rFonts w:ascii="Arial" w:hAnsi="Arial"/>
          <w:sz w:val="22"/>
        </w:rPr>
        <w:t xml:space="preserve"> </w:t>
      </w:r>
      <w:r w:rsidR="00C661AA">
        <w:rPr>
          <w:rFonts w:ascii="Arial" w:hAnsi="Arial"/>
          <w:sz w:val="22"/>
        </w:rPr>
        <w:t xml:space="preserve">in a transaction involving the laundering of money and aware of their reporting responsibility in those circumstances. </w:t>
      </w:r>
    </w:p>
    <w:p w14:paraId="63E3976E" w14:textId="77777777" w:rsidR="00C661AA" w:rsidRDefault="00C661AA">
      <w:pPr>
        <w:ind w:right="14"/>
        <w:jc w:val="both"/>
        <w:rPr>
          <w:rFonts w:ascii="Arial" w:hAnsi="Arial"/>
          <w:b/>
          <w:sz w:val="22"/>
        </w:rPr>
      </w:pPr>
    </w:p>
    <w:p w14:paraId="2D3535D2"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9.2</w:t>
      </w:r>
      <w:r w:rsidRPr="005E166A">
        <w:rPr>
          <w:rFonts w:ascii="Arial" w:hAnsi="Arial"/>
          <w:sz w:val="22"/>
          <w:szCs w:val="22"/>
        </w:rPr>
        <w:tab/>
      </w:r>
      <w:r w:rsidR="00C661AA" w:rsidRPr="005E166A">
        <w:rPr>
          <w:rFonts w:ascii="Arial" w:hAnsi="Arial"/>
          <w:sz w:val="22"/>
          <w:szCs w:val="22"/>
        </w:rPr>
        <w:t>PROCEDURES FOR ESTABLISHING IDENTITY / AUTHENTICITY OF LENDERS</w:t>
      </w:r>
    </w:p>
    <w:p w14:paraId="6D5E917A" w14:textId="77777777" w:rsidR="00C661AA" w:rsidRDefault="00C661AA">
      <w:pPr>
        <w:ind w:right="14"/>
        <w:jc w:val="both"/>
        <w:rPr>
          <w:rFonts w:ascii="Arial" w:hAnsi="Arial"/>
          <w:sz w:val="22"/>
        </w:rPr>
      </w:pPr>
    </w:p>
    <w:p w14:paraId="5FFFED81" w14:textId="0DA1E453" w:rsidR="00C661AA" w:rsidRDefault="00197090" w:rsidP="00197090">
      <w:pPr>
        <w:ind w:left="709" w:right="14" w:hanging="709"/>
        <w:jc w:val="both"/>
        <w:rPr>
          <w:rFonts w:ascii="Arial" w:hAnsi="Arial"/>
          <w:color w:val="000000"/>
          <w:sz w:val="22"/>
        </w:rPr>
      </w:pPr>
      <w:r>
        <w:rPr>
          <w:rFonts w:ascii="Arial" w:hAnsi="Arial"/>
          <w:color w:val="000000"/>
          <w:sz w:val="22"/>
        </w:rPr>
        <w:t>9.2.1</w:t>
      </w:r>
      <w:r>
        <w:rPr>
          <w:rFonts w:ascii="Arial" w:hAnsi="Arial"/>
          <w:color w:val="000000"/>
          <w:sz w:val="22"/>
        </w:rPr>
        <w:tab/>
      </w:r>
      <w:r w:rsidR="00C661AA">
        <w:rPr>
          <w:rFonts w:ascii="Arial" w:hAnsi="Arial"/>
          <w:color w:val="000000"/>
          <w:sz w:val="22"/>
        </w:rPr>
        <w:t xml:space="preserve">The </w:t>
      </w:r>
      <w:r w:rsidR="00956238">
        <w:rPr>
          <w:rFonts w:ascii="Arial" w:hAnsi="Arial"/>
          <w:color w:val="000000"/>
          <w:sz w:val="22"/>
        </w:rPr>
        <w:t>Commissioner</w:t>
      </w:r>
      <w:r w:rsidR="001201E2">
        <w:rPr>
          <w:rFonts w:ascii="Arial" w:hAnsi="Arial"/>
          <w:color w:val="000000"/>
          <w:sz w:val="22"/>
        </w:rPr>
        <w:t xml:space="preserve"> d</w:t>
      </w:r>
      <w:r w:rsidR="00C661AA">
        <w:rPr>
          <w:rFonts w:ascii="Arial" w:hAnsi="Arial"/>
          <w:color w:val="000000"/>
          <w:sz w:val="22"/>
        </w:rPr>
        <w:t xml:space="preserve">oes not accept loans from individuals. </w:t>
      </w:r>
      <w:r w:rsidR="00FF4480">
        <w:rPr>
          <w:rFonts w:ascii="Arial" w:hAnsi="Arial"/>
          <w:color w:val="000000"/>
          <w:sz w:val="22"/>
        </w:rPr>
        <w:t xml:space="preserve"> </w:t>
      </w:r>
      <w:r w:rsidR="00C661AA">
        <w:rPr>
          <w:rFonts w:ascii="Arial" w:hAnsi="Arial"/>
          <w:color w:val="000000"/>
          <w:sz w:val="22"/>
        </w:rPr>
        <w:t xml:space="preserve">All material loans are obtained through brokers, from other local authorities or from authorised institutions.  Receipts will normally be paid by BACS or cheques and the relevant bank will be required to comply with money laundering regulations for their customer.  Any cash deposits must without delay be reported to the </w:t>
      </w:r>
      <w:r w:rsidR="0000588C">
        <w:rPr>
          <w:rFonts w:ascii="Arial" w:hAnsi="Arial"/>
          <w:color w:val="000000"/>
          <w:sz w:val="22"/>
        </w:rPr>
        <w:t xml:space="preserve">CFO </w:t>
      </w:r>
      <w:r w:rsidR="002A6A7F">
        <w:rPr>
          <w:rFonts w:ascii="Arial" w:hAnsi="Arial"/>
          <w:sz w:val="22"/>
        </w:rPr>
        <w:t xml:space="preserve">(Commissioner) </w:t>
      </w:r>
      <w:r w:rsidR="00C661AA">
        <w:rPr>
          <w:rFonts w:ascii="Arial" w:hAnsi="Arial"/>
          <w:color w:val="000000"/>
          <w:sz w:val="22"/>
        </w:rPr>
        <w:t>as the nominated Money Laundering Reporting Officer</w:t>
      </w:r>
      <w:r w:rsidR="004C3AD2">
        <w:rPr>
          <w:rFonts w:ascii="Arial" w:hAnsi="Arial"/>
          <w:color w:val="000000"/>
          <w:sz w:val="22"/>
        </w:rPr>
        <w:t xml:space="preserve"> (MLRO)</w:t>
      </w:r>
      <w:r w:rsidR="00C661AA">
        <w:rPr>
          <w:rFonts w:ascii="Arial" w:hAnsi="Arial"/>
          <w:color w:val="000000"/>
          <w:sz w:val="22"/>
        </w:rPr>
        <w:t>.</w:t>
      </w:r>
    </w:p>
    <w:p w14:paraId="78475530" w14:textId="77777777" w:rsidR="00C661AA" w:rsidRDefault="00C661AA">
      <w:pPr>
        <w:ind w:right="14"/>
        <w:jc w:val="both"/>
        <w:rPr>
          <w:rFonts w:ascii="Arial" w:hAnsi="Arial"/>
          <w:color w:val="FF0000"/>
          <w:sz w:val="22"/>
        </w:rPr>
      </w:pPr>
    </w:p>
    <w:p w14:paraId="639BFEC8"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9.3</w:t>
      </w:r>
      <w:r w:rsidRPr="005E166A">
        <w:rPr>
          <w:rFonts w:ascii="Arial" w:hAnsi="Arial"/>
          <w:sz w:val="22"/>
          <w:szCs w:val="22"/>
        </w:rPr>
        <w:tab/>
      </w:r>
      <w:r w:rsidR="00C661AA" w:rsidRPr="005E166A">
        <w:rPr>
          <w:rFonts w:ascii="Arial" w:hAnsi="Arial"/>
          <w:sz w:val="22"/>
          <w:szCs w:val="22"/>
        </w:rPr>
        <w:t xml:space="preserve">METHODOLOGIES </w:t>
      </w:r>
      <w:r w:rsidR="00ED3674" w:rsidRPr="005E166A">
        <w:rPr>
          <w:rFonts w:ascii="Arial" w:hAnsi="Arial"/>
          <w:sz w:val="22"/>
          <w:szCs w:val="22"/>
        </w:rPr>
        <w:t>FOR IDENTIFYING</w:t>
      </w:r>
      <w:r w:rsidR="00C661AA" w:rsidRPr="005E166A">
        <w:rPr>
          <w:rFonts w:ascii="Arial" w:hAnsi="Arial"/>
          <w:sz w:val="22"/>
          <w:szCs w:val="22"/>
        </w:rPr>
        <w:t xml:space="preserve"> SOURCES OF DEPOSITS</w:t>
      </w:r>
    </w:p>
    <w:p w14:paraId="728A31AB" w14:textId="77777777" w:rsidR="00C661AA" w:rsidRDefault="00C661AA">
      <w:pPr>
        <w:ind w:right="14"/>
        <w:jc w:val="both"/>
        <w:rPr>
          <w:rFonts w:ascii="Arial" w:hAnsi="Arial"/>
          <w:b/>
          <w:color w:val="000000"/>
          <w:sz w:val="22"/>
          <w:u w:val="single"/>
        </w:rPr>
      </w:pPr>
    </w:p>
    <w:p w14:paraId="3AA0665B" w14:textId="6884A9D4" w:rsidR="00C661AA" w:rsidRDefault="00197090" w:rsidP="00197090">
      <w:pPr>
        <w:ind w:left="709" w:right="14" w:hanging="709"/>
        <w:jc w:val="both"/>
        <w:rPr>
          <w:rFonts w:ascii="Arial" w:hAnsi="Arial"/>
          <w:color w:val="000000"/>
          <w:sz w:val="22"/>
        </w:rPr>
      </w:pPr>
      <w:r>
        <w:rPr>
          <w:rFonts w:ascii="Arial" w:hAnsi="Arial"/>
          <w:color w:val="000000"/>
          <w:sz w:val="22"/>
        </w:rPr>
        <w:t>9.3.1</w:t>
      </w:r>
      <w:r>
        <w:rPr>
          <w:rFonts w:ascii="Arial" w:hAnsi="Arial"/>
          <w:color w:val="000000"/>
          <w:sz w:val="22"/>
        </w:rPr>
        <w:tab/>
      </w:r>
      <w:r w:rsidR="00C661AA">
        <w:rPr>
          <w:rFonts w:ascii="Arial" w:hAnsi="Arial"/>
          <w:color w:val="000000"/>
          <w:sz w:val="22"/>
        </w:rPr>
        <w:t xml:space="preserve">In the course of its Treasury activities, the </w:t>
      </w:r>
      <w:r w:rsidR="00956238">
        <w:rPr>
          <w:rFonts w:ascii="Arial" w:hAnsi="Arial"/>
          <w:color w:val="000000"/>
          <w:sz w:val="22"/>
        </w:rPr>
        <w:t>Commissioner</w:t>
      </w:r>
      <w:r w:rsidR="004C3AD2">
        <w:rPr>
          <w:rFonts w:ascii="Arial" w:hAnsi="Arial"/>
          <w:color w:val="000000"/>
          <w:sz w:val="22"/>
        </w:rPr>
        <w:t xml:space="preserve"> </w:t>
      </w:r>
      <w:r w:rsidR="00C661AA">
        <w:rPr>
          <w:rFonts w:ascii="Arial" w:hAnsi="Arial"/>
          <w:color w:val="000000"/>
          <w:sz w:val="22"/>
        </w:rPr>
        <w:t xml:space="preserve">will only lend money to or invest with those counterparties that are on </w:t>
      </w:r>
      <w:r w:rsidR="002A6A7F">
        <w:rPr>
          <w:rFonts w:ascii="Arial" w:hAnsi="Arial"/>
          <w:color w:val="000000"/>
          <w:sz w:val="22"/>
        </w:rPr>
        <w:t>their</w:t>
      </w:r>
      <w:r w:rsidR="004214F6">
        <w:rPr>
          <w:rFonts w:ascii="Arial" w:hAnsi="Arial"/>
          <w:color w:val="000000"/>
          <w:sz w:val="22"/>
        </w:rPr>
        <w:t xml:space="preserve"> </w:t>
      </w:r>
      <w:r w:rsidR="00C661AA">
        <w:rPr>
          <w:rFonts w:ascii="Arial" w:hAnsi="Arial"/>
          <w:color w:val="000000"/>
          <w:sz w:val="22"/>
        </w:rPr>
        <w:t>approved lending list.</w:t>
      </w:r>
    </w:p>
    <w:p w14:paraId="36838701" w14:textId="77777777" w:rsidR="00C661AA" w:rsidRDefault="00C661AA">
      <w:pPr>
        <w:ind w:right="14"/>
        <w:jc w:val="both"/>
        <w:rPr>
          <w:rFonts w:ascii="Arial" w:hAnsi="Arial"/>
          <w:b/>
          <w:color w:val="000000"/>
          <w:sz w:val="22"/>
        </w:rPr>
      </w:pPr>
    </w:p>
    <w:p w14:paraId="6EDEF1F3"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9.4</w:t>
      </w:r>
      <w:r w:rsidRPr="005E166A">
        <w:rPr>
          <w:rFonts w:ascii="Arial" w:hAnsi="Arial"/>
          <w:sz w:val="22"/>
          <w:szCs w:val="22"/>
        </w:rPr>
        <w:tab/>
      </w:r>
      <w:r w:rsidR="00C661AA" w:rsidRPr="005E166A">
        <w:rPr>
          <w:rFonts w:ascii="Arial" w:hAnsi="Arial"/>
          <w:sz w:val="22"/>
          <w:szCs w:val="22"/>
        </w:rPr>
        <w:t>REPORTING PROCEDURES</w:t>
      </w:r>
    </w:p>
    <w:p w14:paraId="79F4E724" w14:textId="77777777" w:rsidR="00C661AA" w:rsidRDefault="00C661AA">
      <w:pPr>
        <w:ind w:right="14"/>
        <w:jc w:val="both"/>
        <w:rPr>
          <w:rFonts w:ascii="Arial" w:hAnsi="Arial"/>
          <w:b/>
          <w:color w:val="000000"/>
          <w:sz w:val="22"/>
        </w:rPr>
      </w:pPr>
    </w:p>
    <w:p w14:paraId="435457A0" w14:textId="36370705" w:rsidR="00C661AA" w:rsidRPr="00956238" w:rsidRDefault="00197090" w:rsidP="00197090">
      <w:pPr>
        <w:ind w:left="720" w:right="14" w:hanging="720"/>
        <w:jc w:val="both"/>
        <w:rPr>
          <w:rFonts w:ascii="Arial" w:hAnsi="Arial"/>
          <w:color w:val="000000"/>
          <w:sz w:val="22"/>
        </w:rPr>
      </w:pPr>
      <w:r>
        <w:rPr>
          <w:rFonts w:ascii="Arial" w:hAnsi="Arial"/>
          <w:color w:val="000000"/>
          <w:sz w:val="22"/>
        </w:rPr>
        <w:t>9.4.1</w:t>
      </w:r>
      <w:r>
        <w:rPr>
          <w:rFonts w:ascii="Arial" w:hAnsi="Arial"/>
          <w:color w:val="000000"/>
          <w:sz w:val="22"/>
        </w:rPr>
        <w:tab/>
      </w:r>
      <w:r w:rsidR="00C661AA">
        <w:rPr>
          <w:rFonts w:ascii="Arial" w:hAnsi="Arial"/>
          <w:color w:val="000000"/>
          <w:sz w:val="22"/>
        </w:rPr>
        <w:t xml:space="preserve">Any person in the organisation having reasonable grounds for suspecting money laundering must report their suspicions without delay to the </w:t>
      </w:r>
      <w:r w:rsidR="0000588C">
        <w:rPr>
          <w:rFonts w:ascii="Arial" w:hAnsi="Arial"/>
          <w:color w:val="000000"/>
          <w:sz w:val="22"/>
        </w:rPr>
        <w:t>CFO</w:t>
      </w:r>
      <w:r w:rsidR="002A6A7F">
        <w:rPr>
          <w:rFonts w:ascii="Arial" w:hAnsi="Arial"/>
          <w:color w:val="000000"/>
          <w:sz w:val="22"/>
        </w:rPr>
        <w:t xml:space="preserve"> </w:t>
      </w:r>
      <w:r w:rsidR="002A6A7F">
        <w:rPr>
          <w:rFonts w:ascii="Arial" w:hAnsi="Arial"/>
          <w:sz w:val="22"/>
        </w:rPr>
        <w:t>(Commissioner)</w:t>
      </w:r>
      <w:r w:rsidR="00C661AA" w:rsidRPr="00956238">
        <w:rPr>
          <w:rFonts w:ascii="Arial" w:hAnsi="Arial"/>
          <w:color w:val="000000"/>
          <w:sz w:val="22"/>
        </w:rPr>
        <w:t xml:space="preserve">, as nominated </w:t>
      </w:r>
      <w:r w:rsidR="00303F26">
        <w:rPr>
          <w:rFonts w:ascii="Arial" w:hAnsi="Arial"/>
          <w:color w:val="000000"/>
          <w:sz w:val="22"/>
        </w:rPr>
        <w:t>MLRO</w:t>
      </w:r>
      <w:r>
        <w:rPr>
          <w:rFonts w:ascii="Arial" w:hAnsi="Arial"/>
          <w:color w:val="000000"/>
          <w:sz w:val="22"/>
        </w:rPr>
        <w:t>.</w:t>
      </w:r>
    </w:p>
    <w:p w14:paraId="15B25F3B" w14:textId="77777777" w:rsidR="00C661AA" w:rsidRDefault="00C661AA">
      <w:pPr>
        <w:ind w:left="709" w:right="14"/>
        <w:jc w:val="both"/>
        <w:rPr>
          <w:rFonts w:ascii="Arial" w:hAnsi="Arial"/>
          <w:color w:val="000000"/>
          <w:sz w:val="22"/>
        </w:rPr>
      </w:pPr>
    </w:p>
    <w:p w14:paraId="76FC268F" w14:textId="77777777" w:rsidR="00C661AA" w:rsidRPr="00197090" w:rsidRDefault="00C661AA" w:rsidP="00303F26">
      <w:pPr>
        <w:pStyle w:val="ListParagraph"/>
        <w:numPr>
          <w:ilvl w:val="2"/>
          <w:numId w:val="66"/>
        </w:numPr>
        <w:ind w:right="14"/>
        <w:jc w:val="both"/>
        <w:rPr>
          <w:rFonts w:ascii="Arial" w:hAnsi="Arial"/>
          <w:color w:val="000000"/>
          <w:sz w:val="22"/>
        </w:rPr>
      </w:pPr>
      <w:r w:rsidRPr="00197090">
        <w:rPr>
          <w:rFonts w:ascii="Arial" w:hAnsi="Arial"/>
          <w:color w:val="000000"/>
          <w:sz w:val="22"/>
        </w:rPr>
        <w:t>On receipt of a disclosure the MLRO should consider, in the light of all information, whether it gives rise</w:t>
      </w:r>
      <w:r w:rsidR="004214F6" w:rsidRPr="00197090">
        <w:rPr>
          <w:rFonts w:ascii="Arial" w:hAnsi="Arial"/>
          <w:color w:val="000000"/>
          <w:sz w:val="22"/>
        </w:rPr>
        <w:t xml:space="preserve"> to such knowledge or suspic</w:t>
      </w:r>
      <w:r w:rsidR="00197090">
        <w:rPr>
          <w:rFonts w:ascii="Arial" w:hAnsi="Arial"/>
          <w:color w:val="000000"/>
          <w:sz w:val="22"/>
        </w:rPr>
        <w:t>ion.</w:t>
      </w:r>
    </w:p>
    <w:p w14:paraId="42602AC5" w14:textId="77777777" w:rsidR="00C661AA" w:rsidRDefault="00C661AA">
      <w:pPr>
        <w:ind w:right="14"/>
        <w:jc w:val="both"/>
        <w:rPr>
          <w:rFonts w:ascii="Arial" w:hAnsi="Arial"/>
          <w:color w:val="000000"/>
          <w:sz w:val="22"/>
        </w:rPr>
      </w:pPr>
    </w:p>
    <w:p w14:paraId="7E5593EA" w14:textId="5B01772C" w:rsidR="00C661AA" w:rsidRPr="00197090" w:rsidRDefault="00C661AA" w:rsidP="00303F26">
      <w:pPr>
        <w:pStyle w:val="ListParagraph"/>
        <w:numPr>
          <w:ilvl w:val="2"/>
          <w:numId w:val="66"/>
        </w:numPr>
        <w:ind w:right="14"/>
        <w:jc w:val="both"/>
        <w:rPr>
          <w:rFonts w:ascii="Arial" w:hAnsi="Arial"/>
          <w:color w:val="000000"/>
          <w:sz w:val="22"/>
        </w:rPr>
      </w:pPr>
      <w:r w:rsidRPr="00197090">
        <w:rPr>
          <w:rFonts w:ascii="Arial" w:hAnsi="Arial"/>
          <w:color w:val="000000"/>
          <w:sz w:val="22"/>
        </w:rPr>
        <w:t xml:space="preserve">If the MLRO determines that the information or matter should be </w:t>
      </w:r>
      <w:r w:rsidR="00E157A6" w:rsidRPr="00197090">
        <w:rPr>
          <w:rFonts w:ascii="Arial" w:hAnsi="Arial"/>
          <w:color w:val="000000"/>
          <w:sz w:val="22"/>
        </w:rPr>
        <w:t>disclosed,</w:t>
      </w:r>
      <w:r w:rsidRPr="00197090">
        <w:rPr>
          <w:rFonts w:ascii="Arial" w:hAnsi="Arial"/>
          <w:color w:val="000000"/>
          <w:sz w:val="22"/>
        </w:rPr>
        <w:t xml:space="preserve"> </w:t>
      </w:r>
      <w:r w:rsidR="002A6A7F">
        <w:rPr>
          <w:rFonts w:ascii="Arial" w:hAnsi="Arial"/>
          <w:color w:val="000000"/>
          <w:sz w:val="22"/>
        </w:rPr>
        <w:t>t</w:t>
      </w:r>
      <w:r w:rsidRPr="00197090">
        <w:rPr>
          <w:rFonts w:ascii="Arial" w:hAnsi="Arial"/>
          <w:color w:val="000000"/>
          <w:sz w:val="22"/>
        </w:rPr>
        <w:t>he</w:t>
      </w:r>
      <w:r w:rsidR="002A6A7F">
        <w:rPr>
          <w:rFonts w:ascii="Arial" w:hAnsi="Arial"/>
          <w:color w:val="000000"/>
          <w:sz w:val="22"/>
        </w:rPr>
        <w:t>y</w:t>
      </w:r>
      <w:r w:rsidRPr="00197090">
        <w:rPr>
          <w:rFonts w:ascii="Arial" w:hAnsi="Arial"/>
          <w:color w:val="000000"/>
          <w:sz w:val="22"/>
        </w:rPr>
        <w:t xml:space="preserve"> should do so to the National </w:t>
      </w:r>
      <w:r w:rsidR="00303F26">
        <w:rPr>
          <w:rFonts w:ascii="Arial" w:hAnsi="Arial"/>
          <w:color w:val="000000"/>
          <w:sz w:val="22"/>
        </w:rPr>
        <w:t>Crime Agency</w:t>
      </w:r>
      <w:r w:rsidRPr="00197090">
        <w:rPr>
          <w:rFonts w:ascii="Arial" w:hAnsi="Arial"/>
          <w:color w:val="000000"/>
          <w:sz w:val="22"/>
        </w:rPr>
        <w:t>.</w:t>
      </w:r>
    </w:p>
    <w:p w14:paraId="34187BBC" w14:textId="77777777" w:rsidR="00C661AA" w:rsidRDefault="00C661AA">
      <w:pPr>
        <w:ind w:right="14"/>
        <w:jc w:val="both"/>
        <w:rPr>
          <w:rFonts w:ascii="Arial" w:hAnsi="Arial"/>
          <w:b/>
          <w:color w:val="000000"/>
          <w:sz w:val="22"/>
        </w:rPr>
      </w:pPr>
    </w:p>
    <w:p w14:paraId="2A4F9B5D"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9.5</w:t>
      </w:r>
      <w:r w:rsidRPr="005E166A">
        <w:rPr>
          <w:rFonts w:ascii="Arial" w:hAnsi="Arial"/>
          <w:sz w:val="22"/>
          <w:szCs w:val="22"/>
        </w:rPr>
        <w:tab/>
      </w:r>
      <w:r w:rsidR="00C661AA" w:rsidRPr="005E166A">
        <w:rPr>
          <w:rFonts w:ascii="Arial" w:hAnsi="Arial"/>
          <w:sz w:val="22"/>
          <w:szCs w:val="22"/>
        </w:rPr>
        <w:t>TRAINING</w:t>
      </w:r>
    </w:p>
    <w:p w14:paraId="4B07FDE0" w14:textId="77777777" w:rsidR="00C661AA" w:rsidRDefault="00C661AA">
      <w:pPr>
        <w:ind w:left="709" w:right="14"/>
        <w:jc w:val="both"/>
        <w:rPr>
          <w:rFonts w:ascii="Arial" w:hAnsi="Arial"/>
          <w:color w:val="000000"/>
          <w:sz w:val="22"/>
        </w:rPr>
      </w:pPr>
    </w:p>
    <w:p w14:paraId="0CA351F8" w14:textId="77777777" w:rsidR="00C661AA" w:rsidRDefault="00197090" w:rsidP="00197090">
      <w:pPr>
        <w:ind w:left="709" w:right="14" w:hanging="709"/>
        <w:jc w:val="both"/>
        <w:rPr>
          <w:rFonts w:ascii="Arial" w:hAnsi="Arial"/>
          <w:color w:val="000000"/>
          <w:sz w:val="22"/>
        </w:rPr>
      </w:pPr>
      <w:r>
        <w:rPr>
          <w:rFonts w:ascii="Arial" w:hAnsi="Arial"/>
          <w:color w:val="000000"/>
          <w:sz w:val="22"/>
        </w:rPr>
        <w:t>9.5.1</w:t>
      </w:r>
      <w:r>
        <w:rPr>
          <w:rFonts w:ascii="Arial" w:hAnsi="Arial"/>
          <w:color w:val="000000"/>
          <w:sz w:val="22"/>
        </w:rPr>
        <w:tab/>
      </w:r>
      <w:r w:rsidR="00C661AA">
        <w:rPr>
          <w:rFonts w:ascii="Arial" w:hAnsi="Arial"/>
          <w:color w:val="000000"/>
          <w:sz w:val="22"/>
        </w:rPr>
        <w:t>Relevant employees must be made aware of their responsibilities relating to money laundering and receive appropriate training in recognising and dealing with transactions which may be related to money laundering.</w:t>
      </w:r>
    </w:p>
    <w:p w14:paraId="708C5788" w14:textId="77777777" w:rsidR="00C661AA" w:rsidRDefault="00C661AA">
      <w:pPr>
        <w:ind w:left="709" w:right="14"/>
        <w:jc w:val="both"/>
        <w:rPr>
          <w:rFonts w:ascii="Arial" w:hAnsi="Arial"/>
          <w:color w:val="FF0000"/>
          <w:sz w:val="22"/>
        </w:rPr>
      </w:pPr>
    </w:p>
    <w:p w14:paraId="5306DE56" w14:textId="77777777" w:rsidR="00C661AA" w:rsidRDefault="00C661AA">
      <w:pPr>
        <w:ind w:right="14"/>
        <w:jc w:val="both"/>
        <w:rPr>
          <w:rFonts w:ascii="Arial" w:hAnsi="Arial"/>
          <w:sz w:val="22"/>
        </w:rPr>
      </w:pPr>
    </w:p>
    <w:p w14:paraId="498C72AB" w14:textId="77777777" w:rsidR="00C661AA" w:rsidRDefault="00C661AA">
      <w:pPr>
        <w:ind w:right="14"/>
        <w:jc w:val="both"/>
        <w:rPr>
          <w:rFonts w:ascii="Arial" w:hAnsi="Arial"/>
          <w:sz w:val="22"/>
        </w:rPr>
      </w:pPr>
    </w:p>
    <w:p w14:paraId="2C17D367" w14:textId="77777777" w:rsidR="00C661AA" w:rsidRDefault="00C661AA">
      <w:pPr>
        <w:ind w:right="9"/>
        <w:jc w:val="both"/>
        <w:rPr>
          <w:rFonts w:ascii="Arial" w:hAnsi="Arial"/>
          <w:sz w:val="22"/>
        </w:rPr>
      </w:pPr>
    </w:p>
    <w:p w14:paraId="2915E29F" w14:textId="77777777" w:rsidR="00C661AA" w:rsidRDefault="00C661AA">
      <w:pPr>
        <w:ind w:right="9"/>
        <w:jc w:val="both"/>
        <w:rPr>
          <w:rFonts w:ascii="Arial" w:hAnsi="Arial"/>
          <w:sz w:val="22"/>
        </w:rPr>
      </w:pPr>
    </w:p>
    <w:p w14:paraId="47A3BD30" w14:textId="77777777" w:rsidR="00C661AA" w:rsidRDefault="00C661AA">
      <w:pPr>
        <w:ind w:right="9"/>
        <w:jc w:val="both"/>
        <w:rPr>
          <w:rFonts w:ascii="Arial" w:hAnsi="Arial"/>
          <w:sz w:val="22"/>
        </w:rPr>
      </w:pPr>
    </w:p>
    <w:p w14:paraId="6F9DA297" w14:textId="77777777" w:rsidR="00C661AA" w:rsidRDefault="00C661AA">
      <w:pPr>
        <w:pageBreakBefore/>
        <w:ind w:left="709" w:right="14" w:hanging="709"/>
        <w:jc w:val="both"/>
        <w:rPr>
          <w:rFonts w:ascii="Arial" w:hAnsi="Arial"/>
          <w:b/>
          <w:sz w:val="28"/>
        </w:rPr>
      </w:pPr>
      <w:r>
        <w:rPr>
          <w:rFonts w:ascii="Arial" w:hAnsi="Arial"/>
          <w:b/>
          <w:sz w:val="28"/>
        </w:rPr>
        <w:lastRenderedPageBreak/>
        <w:t>TMP 10 TRAINING AND QUALIFICATIONS</w:t>
      </w:r>
    </w:p>
    <w:p w14:paraId="0D7377FD" w14:textId="77777777" w:rsidR="00C661AA" w:rsidRDefault="00C661AA">
      <w:pPr>
        <w:ind w:right="9"/>
        <w:jc w:val="both"/>
        <w:rPr>
          <w:rFonts w:ascii="Arial" w:hAnsi="Arial"/>
          <w:sz w:val="22"/>
        </w:rPr>
      </w:pPr>
    </w:p>
    <w:p w14:paraId="21CEE593" w14:textId="77777777" w:rsidR="00C661AA" w:rsidRDefault="00C661AA">
      <w:pPr>
        <w:ind w:left="720" w:hanging="720"/>
        <w:jc w:val="both"/>
        <w:rPr>
          <w:rFonts w:ascii="Arial" w:hAnsi="Arial"/>
          <w:color w:val="000000"/>
          <w:sz w:val="22"/>
        </w:rPr>
      </w:pPr>
      <w:r>
        <w:rPr>
          <w:rFonts w:ascii="Arial" w:hAnsi="Arial"/>
          <w:b/>
          <w:color w:val="000000"/>
          <w:sz w:val="22"/>
        </w:rPr>
        <w:t>10.1</w:t>
      </w:r>
      <w:r>
        <w:rPr>
          <w:rFonts w:ascii="Arial" w:hAnsi="Arial"/>
          <w:color w:val="000000"/>
          <w:sz w:val="22"/>
        </w:rPr>
        <w:tab/>
        <w:t xml:space="preserve">Details of staff </w:t>
      </w:r>
      <w:r w:rsidR="00161E6A">
        <w:rPr>
          <w:rFonts w:ascii="Arial" w:hAnsi="Arial"/>
          <w:color w:val="000000"/>
          <w:sz w:val="22"/>
        </w:rPr>
        <w:t xml:space="preserve">and relevant member </w:t>
      </w:r>
      <w:r>
        <w:rPr>
          <w:rFonts w:ascii="Arial" w:hAnsi="Arial"/>
          <w:color w:val="000000"/>
          <w:sz w:val="22"/>
        </w:rPr>
        <w:t>training needs will be identified as part of the Personal Development Reviews.</w:t>
      </w:r>
    </w:p>
    <w:p w14:paraId="194A08E1" w14:textId="77777777" w:rsidR="00C661AA" w:rsidRDefault="00C661AA">
      <w:pPr>
        <w:jc w:val="both"/>
        <w:rPr>
          <w:rFonts w:ascii="Arial" w:hAnsi="Arial"/>
          <w:color w:val="000000"/>
          <w:sz w:val="22"/>
        </w:rPr>
      </w:pPr>
    </w:p>
    <w:p w14:paraId="4843565C" w14:textId="77777777" w:rsidR="00C661AA" w:rsidRDefault="00C661AA" w:rsidP="00303F26">
      <w:pPr>
        <w:numPr>
          <w:ilvl w:val="1"/>
          <w:numId w:val="7"/>
        </w:numPr>
        <w:jc w:val="both"/>
        <w:rPr>
          <w:rFonts w:ascii="Arial" w:hAnsi="Arial"/>
          <w:color w:val="000000"/>
          <w:sz w:val="22"/>
        </w:rPr>
      </w:pPr>
      <w:r>
        <w:rPr>
          <w:rFonts w:ascii="Arial" w:hAnsi="Arial"/>
          <w:color w:val="000000"/>
          <w:sz w:val="22"/>
        </w:rPr>
        <w:t>Training and training updates will be provided as appropriate on the Treasury Management system</w:t>
      </w:r>
      <w:r w:rsidR="00303F26">
        <w:rPr>
          <w:rFonts w:ascii="Arial" w:hAnsi="Arial"/>
          <w:color w:val="000000"/>
          <w:sz w:val="22"/>
        </w:rPr>
        <w:t>.</w:t>
      </w:r>
    </w:p>
    <w:p w14:paraId="5A54F138" w14:textId="77777777" w:rsidR="00C661AA" w:rsidRDefault="00C661AA">
      <w:pPr>
        <w:ind w:left="720"/>
        <w:jc w:val="both"/>
        <w:rPr>
          <w:rFonts w:ascii="Arial" w:hAnsi="Arial"/>
          <w:color w:val="000000"/>
          <w:sz w:val="22"/>
        </w:rPr>
      </w:pPr>
    </w:p>
    <w:p w14:paraId="07B6DD78" w14:textId="77777777" w:rsidR="00C661AA" w:rsidRDefault="00C661AA">
      <w:pPr>
        <w:jc w:val="both"/>
        <w:rPr>
          <w:rFonts w:ascii="Arial" w:hAnsi="Arial"/>
          <w:color w:val="000000"/>
          <w:sz w:val="22"/>
        </w:rPr>
      </w:pPr>
      <w:r>
        <w:rPr>
          <w:rFonts w:ascii="Arial" w:hAnsi="Arial"/>
          <w:b/>
          <w:color w:val="000000"/>
          <w:sz w:val="22"/>
        </w:rPr>
        <w:t>10.3</w:t>
      </w:r>
      <w:r>
        <w:rPr>
          <w:rFonts w:ascii="Arial" w:hAnsi="Arial"/>
          <w:color w:val="000000"/>
          <w:sz w:val="22"/>
        </w:rPr>
        <w:tab/>
        <w:t>Treasury Management seminars will be attended as appropriate.</w:t>
      </w:r>
    </w:p>
    <w:p w14:paraId="0D5AFC32" w14:textId="77777777" w:rsidR="00C661AA" w:rsidRDefault="00C661AA">
      <w:pPr>
        <w:jc w:val="both"/>
        <w:rPr>
          <w:rFonts w:ascii="Arial" w:hAnsi="Arial"/>
          <w:color w:val="000000"/>
          <w:sz w:val="22"/>
        </w:rPr>
      </w:pPr>
    </w:p>
    <w:p w14:paraId="7689B518" w14:textId="71DCE4CF" w:rsidR="00C661AA" w:rsidRDefault="00C661AA">
      <w:pPr>
        <w:tabs>
          <w:tab w:val="left" w:pos="851"/>
          <w:tab w:val="left" w:pos="2127"/>
        </w:tabs>
        <w:ind w:left="709" w:right="9" w:hanging="709"/>
        <w:jc w:val="both"/>
        <w:rPr>
          <w:rFonts w:ascii="Arial" w:hAnsi="Arial"/>
          <w:color w:val="000000"/>
          <w:sz w:val="22"/>
        </w:rPr>
      </w:pPr>
      <w:r>
        <w:rPr>
          <w:rFonts w:ascii="Arial" w:hAnsi="Arial"/>
          <w:b/>
          <w:color w:val="000000"/>
          <w:sz w:val="22"/>
        </w:rPr>
        <w:t>10.4</w:t>
      </w:r>
      <w:r>
        <w:rPr>
          <w:rFonts w:ascii="Arial" w:hAnsi="Arial"/>
          <w:color w:val="000000"/>
          <w:sz w:val="22"/>
        </w:rPr>
        <w:t xml:space="preserve"> </w:t>
      </w:r>
      <w:r>
        <w:rPr>
          <w:rFonts w:ascii="Arial" w:hAnsi="Arial"/>
          <w:color w:val="000000"/>
          <w:sz w:val="22"/>
        </w:rPr>
        <w:tab/>
        <w:t xml:space="preserve">The </w:t>
      </w:r>
      <w:r w:rsidR="0000588C">
        <w:rPr>
          <w:rFonts w:ascii="Arial" w:hAnsi="Arial"/>
          <w:color w:val="000000"/>
          <w:sz w:val="22"/>
        </w:rPr>
        <w:t>CFO</w:t>
      </w:r>
      <w:r w:rsidR="00915579">
        <w:rPr>
          <w:rFonts w:ascii="Arial" w:hAnsi="Arial"/>
          <w:color w:val="000000"/>
          <w:sz w:val="22"/>
        </w:rPr>
        <w:t xml:space="preserve"> </w:t>
      </w:r>
      <w:r w:rsidR="002A6A7F">
        <w:rPr>
          <w:rFonts w:ascii="Arial" w:hAnsi="Arial"/>
          <w:sz w:val="22"/>
        </w:rPr>
        <w:t>(Commissioner)</w:t>
      </w:r>
      <w:r w:rsidR="002A6A7F">
        <w:rPr>
          <w:rFonts w:ascii="Arial" w:hAnsi="Arial"/>
          <w:color w:val="000000"/>
          <w:sz w:val="22"/>
        </w:rPr>
        <w:t xml:space="preserve"> </w:t>
      </w:r>
      <w:r w:rsidRPr="00535D12">
        <w:rPr>
          <w:rFonts w:ascii="Arial" w:hAnsi="Arial"/>
          <w:color w:val="000000"/>
          <w:sz w:val="22"/>
        </w:rPr>
        <w:t xml:space="preserve">and </w:t>
      </w:r>
      <w:r w:rsidR="00915579">
        <w:rPr>
          <w:rFonts w:ascii="Arial" w:hAnsi="Arial"/>
          <w:color w:val="000000"/>
          <w:sz w:val="22"/>
        </w:rPr>
        <w:t>CFO (</w:t>
      </w:r>
      <w:r w:rsidR="002A6A7F">
        <w:rPr>
          <w:rFonts w:ascii="Arial" w:hAnsi="Arial"/>
          <w:color w:val="000000"/>
          <w:sz w:val="22"/>
        </w:rPr>
        <w:t xml:space="preserve">Chief </w:t>
      </w:r>
      <w:r w:rsidR="00915579">
        <w:rPr>
          <w:rFonts w:ascii="Arial" w:hAnsi="Arial"/>
          <w:color w:val="000000"/>
          <w:sz w:val="22"/>
        </w:rPr>
        <w:t>C</w:t>
      </w:r>
      <w:r w:rsidR="002A6A7F">
        <w:rPr>
          <w:rFonts w:ascii="Arial" w:hAnsi="Arial"/>
          <w:color w:val="000000"/>
          <w:sz w:val="22"/>
        </w:rPr>
        <w:t>onstable</w:t>
      </w:r>
      <w:r w:rsidR="007C308B">
        <w:rPr>
          <w:rFonts w:ascii="Arial" w:hAnsi="Arial"/>
          <w:color w:val="000000"/>
          <w:sz w:val="22"/>
        </w:rPr>
        <w:t>)</w:t>
      </w:r>
      <w:r w:rsidR="00D32FE4">
        <w:rPr>
          <w:rFonts w:ascii="Arial" w:hAnsi="Arial"/>
          <w:color w:val="000000"/>
          <w:sz w:val="22"/>
        </w:rPr>
        <w:t>,</w:t>
      </w:r>
      <w:r w:rsidR="00FC6FE8">
        <w:rPr>
          <w:rFonts w:ascii="Arial" w:hAnsi="Arial"/>
          <w:color w:val="000000"/>
          <w:sz w:val="22"/>
        </w:rPr>
        <w:t xml:space="preserve"> </w:t>
      </w:r>
      <w:r>
        <w:rPr>
          <w:rFonts w:ascii="Arial" w:hAnsi="Arial"/>
          <w:color w:val="000000"/>
          <w:sz w:val="22"/>
        </w:rPr>
        <w:t>are committed to professional responsibilities</w:t>
      </w:r>
      <w:r w:rsidR="006C7314">
        <w:rPr>
          <w:rFonts w:ascii="Arial" w:hAnsi="Arial"/>
          <w:color w:val="000000"/>
          <w:sz w:val="22"/>
        </w:rPr>
        <w:t>,</w:t>
      </w:r>
      <w:r>
        <w:rPr>
          <w:rFonts w:ascii="Arial" w:hAnsi="Arial"/>
          <w:color w:val="000000"/>
          <w:sz w:val="22"/>
        </w:rPr>
        <w:t xml:space="preserve"> through both personal compliance and by ensuring that relevant staff </w:t>
      </w:r>
      <w:r w:rsidR="00D32FE4">
        <w:rPr>
          <w:rFonts w:ascii="Arial" w:hAnsi="Arial"/>
          <w:color w:val="000000"/>
          <w:sz w:val="22"/>
        </w:rPr>
        <w:t>a</w:t>
      </w:r>
      <w:r>
        <w:rPr>
          <w:rFonts w:ascii="Arial" w:hAnsi="Arial"/>
          <w:color w:val="000000"/>
          <w:sz w:val="22"/>
        </w:rPr>
        <w:t xml:space="preserve">re appropriately trained. </w:t>
      </w:r>
    </w:p>
    <w:p w14:paraId="1BF55CFF" w14:textId="77777777" w:rsidR="00C661AA" w:rsidRDefault="00C661AA">
      <w:pPr>
        <w:ind w:right="9"/>
        <w:jc w:val="both"/>
        <w:rPr>
          <w:rFonts w:ascii="Arial" w:hAnsi="Arial"/>
          <w:sz w:val="22"/>
        </w:rPr>
      </w:pPr>
    </w:p>
    <w:p w14:paraId="2EFD5F1B" w14:textId="77777777" w:rsidR="00C661AA" w:rsidRDefault="00C661AA">
      <w:pPr>
        <w:pageBreakBefore/>
        <w:ind w:right="14"/>
        <w:jc w:val="both"/>
        <w:rPr>
          <w:rFonts w:ascii="Arial" w:hAnsi="Arial"/>
          <w:b/>
          <w:sz w:val="28"/>
        </w:rPr>
      </w:pPr>
      <w:r>
        <w:rPr>
          <w:rFonts w:ascii="Arial" w:hAnsi="Arial"/>
          <w:b/>
          <w:sz w:val="28"/>
        </w:rPr>
        <w:lastRenderedPageBreak/>
        <w:t>TMP 11 USE OF EXTERNAL SERVICE PROVIDERS</w:t>
      </w:r>
    </w:p>
    <w:p w14:paraId="493658B0" w14:textId="77777777" w:rsidR="00C661AA" w:rsidRDefault="00C661AA">
      <w:pPr>
        <w:ind w:right="9"/>
        <w:jc w:val="both"/>
        <w:rPr>
          <w:rFonts w:ascii="Arial" w:hAnsi="Arial"/>
          <w:sz w:val="22"/>
        </w:rPr>
      </w:pPr>
    </w:p>
    <w:p w14:paraId="44F53586"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11.1</w:t>
      </w:r>
      <w:r w:rsidRPr="005E166A">
        <w:rPr>
          <w:rFonts w:ascii="Arial" w:hAnsi="Arial"/>
          <w:sz w:val="22"/>
          <w:szCs w:val="22"/>
        </w:rPr>
        <w:tab/>
      </w:r>
      <w:r w:rsidR="00C661AA" w:rsidRPr="005E166A">
        <w:rPr>
          <w:rFonts w:ascii="Arial" w:hAnsi="Arial"/>
          <w:sz w:val="22"/>
          <w:szCs w:val="22"/>
        </w:rPr>
        <w:t>DETAILS OF CONTRACTS WITH SERVICE PROVIDERS, INCLUDING BANKERS, BROKERS, CONSULTANTS, ADVISERS</w:t>
      </w:r>
    </w:p>
    <w:p w14:paraId="0E132A80" w14:textId="77777777" w:rsidR="00C661AA" w:rsidRDefault="00C661AA">
      <w:pPr>
        <w:ind w:right="14"/>
        <w:jc w:val="both"/>
        <w:rPr>
          <w:rFonts w:ascii="Arial" w:hAnsi="Arial"/>
          <w:b/>
          <w:sz w:val="22"/>
        </w:rPr>
      </w:pPr>
    </w:p>
    <w:p w14:paraId="10523BA8" w14:textId="77777777" w:rsidR="00C661AA" w:rsidRDefault="00C661AA" w:rsidP="00303F26">
      <w:pPr>
        <w:numPr>
          <w:ilvl w:val="2"/>
          <w:numId w:val="4"/>
        </w:numPr>
        <w:ind w:right="14"/>
        <w:jc w:val="both"/>
        <w:rPr>
          <w:rFonts w:ascii="Arial" w:hAnsi="Arial"/>
          <w:b/>
          <w:sz w:val="22"/>
        </w:rPr>
      </w:pPr>
      <w:r>
        <w:rPr>
          <w:rFonts w:ascii="Arial" w:hAnsi="Arial"/>
          <w:b/>
          <w:sz w:val="22"/>
        </w:rPr>
        <w:t>Banking services</w:t>
      </w:r>
    </w:p>
    <w:p w14:paraId="3DC756A0" w14:textId="77777777" w:rsidR="00C661AA" w:rsidRDefault="00C661AA">
      <w:pPr>
        <w:ind w:right="14"/>
        <w:jc w:val="both"/>
        <w:rPr>
          <w:rFonts w:ascii="Arial" w:hAnsi="Arial"/>
          <w:sz w:val="22"/>
        </w:rPr>
      </w:pPr>
    </w:p>
    <w:p w14:paraId="2353139D" w14:textId="77777777" w:rsidR="00197090" w:rsidRDefault="00C661AA" w:rsidP="00303F26">
      <w:pPr>
        <w:numPr>
          <w:ilvl w:val="0"/>
          <w:numId w:val="67"/>
        </w:numPr>
        <w:ind w:right="14"/>
        <w:jc w:val="both"/>
        <w:rPr>
          <w:rFonts w:ascii="Arial" w:hAnsi="Arial"/>
          <w:sz w:val="22"/>
        </w:rPr>
      </w:pPr>
      <w:r w:rsidRPr="00197090">
        <w:rPr>
          <w:rFonts w:ascii="Arial" w:hAnsi="Arial"/>
          <w:sz w:val="22"/>
        </w:rPr>
        <w:t xml:space="preserve">Name of supplier of service </w:t>
      </w:r>
      <w:r w:rsidR="00E20D4A" w:rsidRPr="00197090">
        <w:rPr>
          <w:rFonts w:ascii="Arial" w:hAnsi="Arial"/>
          <w:sz w:val="22"/>
        </w:rPr>
        <w:t>is the Lloyds Bank</w:t>
      </w:r>
      <w:r w:rsidRPr="00197090">
        <w:rPr>
          <w:rFonts w:ascii="Arial" w:hAnsi="Arial"/>
          <w:sz w:val="22"/>
        </w:rPr>
        <w:t xml:space="preserve">. The branch address is </w:t>
      </w:r>
      <w:r w:rsidR="00E20D4A" w:rsidRPr="00197090">
        <w:rPr>
          <w:rFonts w:ascii="Arial" w:hAnsi="Arial"/>
          <w:sz w:val="22"/>
        </w:rPr>
        <w:t>1 Gwent Square, Town Centre, Cwmbran, NP44 1XN</w:t>
      </w:r>
      <w:r w:rsidR="00197090">
        <w:rPr>
          <w:rFonts w:ascii="Arial" w:hAnsi="Arial"/>
          <w:sz w:val="22"/>
        </w:rPr>
        <w:t>;</w:t>
      </w:r>
    </w:p>
    <w:p w14:paraId="45243F8F" w14:textId="6E99A2C6" w:rsidR="00197090" w:rsidRDefault="00C661AA" w:rsidP="00303F26">
      <w:pPr>
        <w:numPr>
          <w:ilvl w:val="0"/>
          <w:numId w:val="67"/>
        </w:numPr>
        <w:ind w:right="14"/>
        <w:jc w:val="both"/>
        <w:rPr>
          <w:rFonts w:ascii="Arial" w:hAnsi="Arial"/>
          <w:sz w:val="22"/>
        </w:rPr>
      </w:pPr>
      <w:r w:rsidRPr="00197090">
        <w:rPr>
          <w:rFonts w:ascii="Arial" w:hAnsi="Arial"/>
          <w:sz w:val="22"/>
        </w:rPr>
        <w:t xml:space="preserve">Contract commenced in </w:t>
      </w:r>
      <w:r w:rsidR="00E20D4A" w:rsidRPr="00197090">
        <w:rPr>
          <w:rFonts w:ascii="Arial" w:hAnsi="Arial"/>
          <w:sz w:val="22"/>
        </w:rPr>
        <w:t>December 2014</w:t>
      </w:r>
      <w:r w:rsidR="00ED3674">
        <w:rPr>
          <w:rFonts w:ascii="Arial" w:hAnsi="Arial"/>
          <w:sz w:val="22"/>
        </w:rPr>
        <w:t xml:space="preserve"> and is due to expire on </w:t>
      </w:r>
      <w:r w:rsidR="00B62714">
        <w:rPr>
          <w:rFonts w:ascii="Arial" w:hAnsi="Arial"/>
          <w:sz w:val="22"/>
        </w:rPr>
        <w:t>31</w:t>
      </w:r>
      <w:r w:rsidR="00B62714" w:rsidRPr="00EF1A7B">
        <w:rPr>
          <w:rFonts w:ascii="Arial" w:hAnsi="Arial"/>
          <w:sz w:val="22"/>
          <w:vertAlign w:val="superscript"/>
        </w:rPr>
        <w:t>st</w:t>
      </w:r>
      <w:r w:rsidR="00B62714">
        <w:rPr>
          <w:rFonts w:ascii="Arial" w:hAnsi="Arial"/>
          <w:sz w:val="22"/>
        </w:rPr>
        <w:t xml:space="preserve"> March 202</w:t>
      </w:r>
      <w:r w:rsidR="00AC1EAF">
        <w:rPr>
          <w:rFonts w:ascii="Arial" w:hAnsi="Arial"/>
          <w:sz w:val="22"/>
        </w:rPr>
        <w:t>4</w:t>
      </w:r>
      <w:r w:rsidR="00915579">
        <w:rPr>
          <w:rFonts w:ascii="Arial" w:hAnsi="Arial"/>
          <w:sz w:val="22"/>
        </w:rPr>
        <w:t xml:space="preserve"> (three 1</w:t>
      </w:r>
      <w:r w:rsidR="00CD4EBF">
        <w:rPr>
          <w:rFonts w:ascii="Arial" w:hAnsi="Arial"/>
          <w:sz w:val="22"/>
        </w:rPr>
        <w:t>-</w:t>
      </w:r>
      <w:r w:rsidR="00915579">
        <w:rPr>
          <w:rFonts w:ascii="Arial" w:hAnsi="Arial"/>
          <w:sz w:val="22"/>
        </w:rPr>
        <w:t>year extensions are available)</w:t>
      </w:r>
      <w:r w:rsidR="00303F26">
        <w:rPr>
          <w:rFonts w:ascii="Arial" w:hAnsi="Arial"/>
          <w:sz w:val="22"/>
        </w:rPr>
        <w:t>; and</w:t>
      </w:r>
    </w:p>
    <w:p w14:paraId="1AA71C68" w14:textId="77777777" w:rsidR="00C661AA" w:rsidRPr="00197090" w:rsidRDefault="00C661AA" w:rsidP="00303F26">
      <w:pPr>
        <w:numPr>
          <w:ilvl w:val="0"/>
          <w:numId w:val="67"/>
        </w:numPr>
        <w:ind w:right="14"/>
        <w:jc w:val="both"/>
        <w:rPr>
          <w:rFonts w:ascii="Arial" w:hAnsi="Arial"/>
          <w:sz w:val="22"/>
        </w:rPr>
      </w:pPr>
      <w:r w:rsidRPr="00197090">
        <w:rPr>
          <w:rFonts w:ascii="Arial" w:hAnsi="Arial"/>
          <w:sz w:val="22"/>
        </w:rPr>
        <w:t xml:space="preserve">Cost of service is </w:t>
      </w:r>
      <w:r w:rsidR="00806F99" w:rsidRPr="00197090">
        <w:rPr>
          <w:rFonts w:ascii="Arial" w:hAnsi="Arial"/>
          <w:sz w:val="22"/>
        </w:rPr>
        <w:t>dependent on transaction volumes through the account.</w:t>
      </w:r>
      <w:r w:rsidRPr="00197090">
        <w:rPr>
          <w:rFonts w:ascii="Arial" w:hAnsi="Arial"/>
          <w:sz w:val="22"/>
        </w:rPr>
        <w:t xml:space="preserve"> </w:t>
      </w:r>
    </w:p>
    <w:p w14:paraId="17F971E3" w14:textId="77777777" w:rsidR="00C661AA" w:rsidRDefault="00C661AA">
      <w:pPr>
        <w:ind w:left="720" w:right="14"/>
        <w:jc w:val="both"/>
        <w:rPr>
          <w:rFonts w:ascii="Arial" w:hAnsi="Arial"/>
          <w:b/>
          <w:sz w:val="22"/>
        </w:rPr>
      </w:pPr>
    </w:p>
    <w:p w14:paraId="5792DC78" w14:textId="77777777" w:rsidR="00C661AA" w:rsidRDefault="00E523CB" w:rsidP="00303F26">
      <w:pPr>
        <w:numPr>
          <w:ilvl w:val="2"/>
          <w:numId w:val="4"/>
        </w:numPr>
        <w:ind w:right="14"/>
        <w:jc w:val="both"/>
        <w:rPr>
          <w:rFonts w:ascii="Arial" w:hAnsi="Arial"/>
          <w:b/>
          <w:sz w:val="22"/>
        </w:rPr>
      </w:pPr>
      <w:r>
        <w:rPr>
          <w:rFonts w:ascii="Arial" w:hAnsi="Arial"/>
          <w:b/>
          <w:sz w:val="22"/>
        </w:rPr>
        <w:t>Treasury Management Advisors</w:t>
      </w:r>
    </w:p>
    <w:p w14:paraId="3820BA9D" w14:textId="77777777" w:rsidR="00E523CB" w:rsidRDefault="00E523CB" w:rsidP="00E523CB">
      <w:pPr>
        <w:ind w:right="14"/>
        <w:jc w:val="both"/>
        <w:rPr>
          <w:rFonts w:ascii="Arial" w:hAnsi="Arial"/>
          <w:b/>
          <w:sz w:val="22"/>
        </w:rPr>
      </w:pPr>
    </w:p>
    <w:p w14:paraId="5AA3FCC3" w14:textId="41FC2CE2" w:rsidR="00E523CB" w:rsidRPr="003C0491" w:rsidRDefault="009F2FEA" w:rsidP="00E523CB">
      <w:pPr>
        <w:ind w:right="14" w:firstLine="709"/>
        <w:jc w:val="both"/>
        <w:rPr>
          <w:rFonts w:ascii="Arial" w:hAnsi="Arial"/>
          <w:sz w:val="22"/>
        </w:rPr>
      </w:pPr>
      <w:bookmarkStart w:id="1" w:name="_Hlk148599756"/>
      <w:r>
        <w:rPr>
          <w:rFonts w:ascii="Arial" w:hAnsi="Arial"/>
          <w:sz w:val="22"/>
        </w:rPr>
        <w:t>MUFG</w:t>
      </w:r>
      <w:r w:rsidR="00ED3674" w:rsidRPr="00ED3674">
        <w:rPr>
          <w:rFonts w:ascii="Arial" w:hAnsi="Arial"/>
          <w:sz w:val="22"/>
        </w:rPr>
        <w:t xml:space="preserve"> (formerly known as </w:t>
      </w:r>
      <w:r>
        <w:rPr>
          <w:rFonts w:ascii="Arial" w:hAnsi="Arial"/>
          <w:sz w:val="22"/>
        </w:rPr>
        <w:t>Link Asset Services</w:t>
      </w:r>
      <w:r w:rsidR="00ED3674">
        <w:rPr>
          <w:rFonts w:ascii="Arial" w:hAnsi="Arial"/>
          <w:sz w:val="22"/>
        </w:rPr>
        <w:t>)</w:t>
      </w:r>
      <w:r w:rsidR="00E667EB">
        <w:rPr>
          <w:rFonts w:ascii="Arial" w:hAnsi="Arial"/>
          <w:sz w:val="22"/>
        </w:rPr>
        <w:t>,</w:t>
      </w:r>
    </w:p>
    <w:p w14:paraId="7C4C3850" w14:textId="5BE42AE4" w:rsidR="003C1843" w:rsidRDefault="003C1843" w:rsidP="00E523CB">
      <w:pPr>
        <w:ind w:right="14"/>
        <w:jc w:val="both"/>
        <w:rPr>
          <w:rFonts w:ascii="Arial" w:hAnsi="Arial"/>
          <w:sz w:val="22"/>
        </w:rPr>
      </w:pPr>
      <w:r>
        <w:rPr>
          <w:rFonts w:ascii="Arial" w:hAnsi="Arial"/>
          <w:sz w:val="22"/>
        </w:rPr>
        <w:tab/>
      </w:r>
      <w:r w:rsidR="009F2FEA">
        <w:rPr>
          <w:rFonts w:ascii="Arial" w:hAnsi="Arial"/>
          <w:sz w:val="22"/>
        </w:rPr>
        <w:t>51 Lime Street</w:t>
      </w:r>
      <w:r w:rsidR="00E667EB">
        <w:rPr>
          <w:rFonts w:ascii="Arial" w:hAnsi="Arial"/>
          <w:sz w:val="22"/>
        </w:rPr>
        <w:t>,</w:t>
      </w:r>
    </w:p>
    <w:p w14:paraId="131954BE" w14:textId="77777777" w:rsidR="003C1843" w:rsidRDefault="003C1843" w:rsidP="00E523CB">
      <w:pPr>
        <w:ind w:right="14"/>
        <w:jc w:val="both"/>
        <w:rPr>
          <w:rFonts w:ascii="Arial" w:hAnsi="Arial"/>
          <w:sz w:val="22"/>
        </w:rPr>
      </w:pPr>
      <w:r>
        <w:rPr>
          <w:rFonts w:ascii="Arial" w:hAnsi="Arial"/>
          <w:sz w:val="22"/>
        </w:rPr>
        <w:tab/>
        <w:t>London</w:t>
      </w:r>
      <w:r w:rsidR="00E667EB">
        <w:rPr>
          <w:rFonts w:ascii="Arial" w:hAnsi="Arial"/>
          <w:sz w:val="22"/>
        </w:rPr>
        <w:t>,</w:t>
      </w:r>
    </w:p>
    <w:p w14:paraId="4DD4C448" w14:textId="1A8C416E" w:rsidR="003C1843" w:rsidRDefault="003C1843" w:rsidP="00E523CB">
      <w:pPr>
        <w:ind w:right="14"/>
        <w:jc w:val="both"/>
        <w:rPr>
          <w:rFonts w:ascii="Arial" w:hAnsi="Arial"/>
          <w:sz w:val="22"/>
        </w:rPr>
      </w:pPr>
      <w:r>
        <w:rPr>
          <w:rFonts w:ascii="Arial" w:hAnsi="Arial"/>
          <w:sz w:val="22"/>
        </w:rPr>
        <w:tab/>
        <w:t>EC</w:t>
      </w:r>
      <w:r w:rsidR="009F2FEA">
        <w:rPr>
          <w:rFonts w:ascii="Arial" w:hAnsi="Arial"/>
          <w:sz w:val="22"/>
        </w:rPr>
        <w:t>3M 7DQ</w:t>
      </w:r>
      <w:r w:rsidR="00E667EB">
        <w:rPr>
          <w:rFonts w:ascii="Arial" w:hAnsi="Arial"/>
          <w:sz w:val="22"/>
        </w:rPr>
        <w:t>.</w:t>
      </w:r>
    </w:p>
    <w:bookmarkEnd w:id="1"/>
    <w:p w14:paraId="767ACE07" w14:textId="77777777" w:rsidR="003C1843" w:rsidRDefault="003C1843" w:rsidP="00E523CB">
      <w:pPr>
        <w:ind w:right="14"/>
        <w:jc w:val="both"/>
        <w:rPr>
          <w:rFonts w:ascii="Arial" w:hAnsi="Arial"/>
          <w:sz w:val="22"/>
        </w:rPr>
      </w:pPr>
    </w:p>
    <w:p w14:paraId="3E9C6229" w14:textId="77777777" w:rsidR="004343DF" w:rsidRDefault="00ED3674" w:rsidP="004343DF">
      <w:pPr>
        <w:ind w:right="14"/>
        <w:jc w:val="both"/>
        <w:rPr>
          <w:rFonts w:ascii="Arial" w:hAnsi="Arial"/>
          <w:sz w:val="22"/>
        </w:rPr>
      </w:pPr>
      <w:r>
        <w:rPr>
          <w:rFonts w:ascii="Arial" w:hAnsi="Arial"/>
          <w:sz w:val="22"/>
        </w:rPr>
        <w:tab/>
      </w:r>
      <w:r w:rsidR="004343DF">
        <w:rPr>
          <w:rFonts w:ascii="Arial" w:hAnsi="Arial"/>
          <w:sz w:val="22"/>
        </w:rPr>
        <w:t xml:space="preserve">This contract will be renewed on an annual basis, as the value falls below the current </w:t>
      </w:r>
    </w:p>
    <w:p w14:paraId="603ED482" w14:textId="106E833B" w:rsidR="00ED3674" w:rsidRDefault="004343DF" w:rsidP="004343DF">
      <w:pPr>
        <w:ind w:right="14" w:firstLine="709"/>
        <w:jc w:val="both"/>
        <w:rPr>
          <w:rFonts w:ascii="Arial" w:hAnsi="Arial"/>
          <w:sz w:val="22"/>
        </w:rPr>
      </w:pPr>
      <w:r>
        <w:rPr>
          <w:rFonts w:ascii="Arial" w:hAnsi="Arial"/>
          <w:sz w:val="22"/>
        </w:rPr>
        <w:t>tender threshold</w:t>
      </w:r>
      <w:r w:rsidR="00ED3674">
        <w:rPr>
          <w:rFonts w:ascii="Arial" w:hAnsi="Arial"/>
          <w:sz w:val="22"/>
        </w:rPr>
        <w:t>.</w:t>
      </w:r>
    </w:p>
    <w:p w14:paraId="656B63B4" w14:textId="77777777" w:rsidR="00E523CB" w:rsidRDefault="00E523CB" w:rsidP="00E523CB">
      <w:pPr>
        <w:ind w:right="14"/>
        <w:jc w:val="both"/>
        <w:rPr>
          <w:rFonts w:ascii="Arial" w:hAnsi="Arial"/>
          <w:b/>
          <w:sz w:val="22"/>
        </w:rPr>
      </w:pPr>
    </w:p>
    <w:p w14:paraId="63DCE07B" w14:textId="77777777" w:rsidR="00E523CB" w:rsidRDefault="00E523CB" w:rsidP="00303F26">
      <w:pPr>
        <w:numPr>
          <w:ilvl w:val="2"/>
          <w:numId w:val="4"/>
        </w:numPr>
        <w:ind w:right="14"/>
        <w:jc w:val="both"/>
        <w:rPr>
          <w:rFonts w:ascii="Arial" w:hAnsi="Arial"/>
          <w:b/>
          <w:sz w:val="22"/>
        </w:rPr>
      </w:pPr>
      <w:r>
        <w:rPr>
          <w:rFonts w:ascii="Arial" w:hAnsi="Arial"/>
          <w:b/>
          <w:sz w:val="22"/>
        </w:rPr>
        <w:t>Money-broking services</w:t>
      </w:r>
    </w:p>
    <w:p w14:paraId="2B9CC4B2" w14:textId="77777777" w:rsidR="00C661AA" w:rsidRDefault="00C661AA">
      <w:pPr>
        <w:ind w:left="720" w:right="14"/>
        <w:jc w:val="both"/>
        <w:rPr>
          <w:rFonts w:ascii="Arial" w:hAnsi="Arial"/>
          <w:sz w:val="22"/>
        </w:rPr>
      </w:pPr>
    </w:p>
    <w:p w14:paraId="3832BDBA" w14:textId="67B34B0D" w:rsidR="00F62B7A" w:rsidRDefault="00C661AA" w:rsidP="00303F26">
      <w:pPr>
        <w:numPr>
          <w:ilvl w:val="0"/>
          <w:numId w:val="69"/>
        </w:numPr>
        <w:ind w:right="14"/>
        <w:jc w:val="both"/>
        <w:rPr>
          <w:rFonts w:ascii="Arial" w:hAnsi="Arial"/>
          <w:sz w:val="22"/>
        </w:rPr>
      </w:pPr>
      <w:bookmarkStart w:id="2" w:name="_Hlk148599789"/>
      <w:r>
        <w:rPr>
          <w:rFonts w:ascii="Arial" w:hAnsi="Arial"/>
          <w:sz w:val="22"/>
        </w:rPr>
        <w:t>Martin Brokers (UK) plc</w:t>
      </w:r>
      <w:r w:rsidR="00F62B7A">
        <w:rPr>
          <w:rFonts w:ascii="Arial" w:hAnsi="Arial"/>
          <w:sz w:val="22"/>
        </w:rPr>
        <w:t>;</w:t>
      </w:r>
    </w:p>
    <w:p w14:paraId="5622FE5D" w14:textId="215EBBC9" w:rsidR="00AC1EAF" w:rsidRDefault="00C81F53" w:rsidP="00303F26">
      <w:pPr>
        <w:numPr>
          <w:ilvl w:val="0"/>
          <w:numId w:val="69"/>
        </w:numPr>
        <w:ind w:right="14"/>
        <w:jc w:val="both"/>
        <w:rPr>
          <w:rFonts w:ascii="Arial" w:hAnsi="Arial"/>
          <w:sz w:val="22"/>
        </w:rPr>
      </w:pPr>
      <w:r>
        <w:rPr>
          <w:rFonts w:ascii="Arial" w:hAnsi="Arial"/>
          <w:sz w:val="22"/>
        </w:rPr>
        <w:t>MUFG</w:t>
      </w:r>
      <w:r w:rsidR="00AC1EAF">
        <w:rPr>
          <w:rFonts w:ascii="Arial" w:hAnsi="Arial"/>
          <w:sz w:val="22"/>
        </w:rPr>
        <w:t>;</w:t>
      </w:r>
    </w:p>
    <w:p w14:paraId="0DA552FA" w14:textId="5011CE45" w:rsidR="00F62B7A" w:rsidRPr="00AC1EAF" w:rsidRDefault="008E1B92" w:rsidP="00303F26">
      <w:pPr>
        <w:numPr>
          <w:ilvl w:val="0"/>
          <w:numId w:val="69"/>
        </w:numPr>
        <w:ind w:right="14"/>
        <w:jc w:val="both"/>
        <w:rPr>
          <w:rFonts w:ascii="Arial" w:hAnsi="Arial"/>
          <w:sz w:val="22"/>
        </w:rPr>
      </w:pPr>
      <w:r w:rsidRPr="00AC1EAF">
        <w:rPr>
          <w:rFonts w:ascii="Arial" w:hAnsi="Arial"/>
          <w:sz w:val="22"/>
        </w:rPr>
        <w:t xml:space="preserve">Tullett </w:t>
      </w:r>
      <w:r w:rsidR="00F62B7A" w:rsidRPr="00AC1EAF">
        <w:rPr>
          <w:rFonts w:ascii="Arial" w:hAnsi="Arial"/>
          <w:sz w:val="22"/>
        </w:rPr>
        <w:t>Prebon;</w:t>
      </w:r>
    </w:p>
    <w:p w14:paraId="1A6D0276" w14:textId="77777777" w:rsidR="00F62B7A" w:rsidRDefault="00C661AA" w:rsidP="00303F26">
      <w:pPr>
        <w:numPr>
          <w:ilvl w:val="0"/>
          <w:numId w:val="69"/>
        </w:numPr>
        <w:ind w:right="14"/>
        <w:jc w:val="both"/>
        <w:rPr>
          <w:rFonts w:ascii="Arial" w:hAnsi="Arial"/>
          <w:sz w:val="22"/>
        </w:rPr>
      </w:pPr>
      <w:r w:rsidRPr="00F62B7A">
        <w:rPr>
          <w:rFonts w:ascii="Arial" w:hAnsi="Arial"/>
          <w:sz w:val="22"/>
        </w:rPr>
        <w:t>Tradition UK Limited</w:t>
      </w:r>
      <w:r w:rsidR="00F62B7A">
        <w:rPr>
          <w:rFonts w:ascii="Arial" w:hAnsi="Arial"/>
          <w:sz w:val="22"/>
        </w:rPr>
        <w:t>;</w:t>
      </w:r>
    </w:p>
    <w:p w14:paraId="630420D6" w14:textId="77777777" w:rsidR="00F62B7A" w:rsidRDefault="008E1B92" w:rsidP="00303F26">
      <w:pPr>
        <w:numPr>
          <w:ilvl w:val="0"/>
          <w:numId w:val="69"/>
        </w:numPr>
        <w:ind w:right="14"/>
        <w:jc w:val="both"/>
        <w:rPr>
          <w:rFonts w:ascii="Arial" w:hAnsi="Arial"/>
          <w:sz w:val="22"/>
        </w:rPr>
      </w:pPr>
      <w:r w:rsidRPr="00F62B7A">
        <w:rPr>
          <w:rFonts w:ascii="Arial" w:hAnsi="Arial"/>
          <w:sz w:val="22"/>
        </w:rPr>
        <w:t>ICAP</w:t>
      </w:r>
      <w:r w:rsidR="00303F26">
        <w:rPr>
          <w:rFonts w:ascii="Arial" w:hAnsi="Arial"/>
          <w:sz w:val="22"/>
        </w:rPr>
        <w:t>; and</w:t>
      </w:r>
    </w:p>
    <w:p w14:paraId="306CA5E2" w14:textId="77777777" w:rsidR="008E1B92" w:rsidRPr="00F62B7A" w:rsidRDefault="008E1B92" w:rsidP="00303F26">
      <w:pPr>
        <w:numPr>
          <w:ilvl w:val="0"/>
          <w:numId w:val="69"/>
        </w:numPr>
        <w:ind w:right="14"/>
        <w:jc w:val="both"/>
        <w:rPr>
          <w:rFonts w:ascii="Arial" w:hAnsi="Arial"/>
          <w:sz w:val="22"/>
        </w:rPr>
      </w:pPr>
      <w:r w:rsidRPr="00F62B7A">
        <w:rPr>
          <w:rFonts w:ascii="Arial" w:hAnsi="Arial"/>
          <w:sz w:val="22"/>
        </w:rPr>
        <w:t>BCG Partners</w:t>
      </w:r>
      <w:bookmarkEnd w:id="2"/>
      <w:r w:rsidR="00F62B7A">
        <w:rPr>
          <w:rFonts w:ascii="Arial" w:hAnsi="Arial"/>
          <w:sz w:val="22"/>
        </w:rPr>
        <w:t>.</w:t>
      </w:r>
    </w:p>
    <w:p w14:paraId="53249768" w14:textId="77777777" w:rsidR="00C5058E" w:rsidRDefault="00C5058E">
      <w:pPr>
        <w:ind w:right="14"/>
        <w:jc w:val="both"/>
        <w:rPr>
          <w:rFonts w:ascii="Arial" w:hAnsi="Arial"/>
          <w:sz w:val="22"/>
        </w:rPr>
      </w:pPr>
    </w:p>
    <w:p w14:paraId="3DD1557C"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11.2</w:t>
      </w:r>
      <w:r w:rsidRPr="005E166A">
        <w:rPr>
          <w:rFonts w:ascii="Arial" w:hAnsi="Arial"/>
          <w:sz w:val="22"/>
          <w:szCs w:val="22"/>
        </w:rPr>
        <w:tab/>
      </w:r>
      <w:r w:rsidR="00C661AA" w:rsidRPr="005E166A">
        <w:rPr>
          <w:rFonts w:ascii="Arial" w:hAnsi="Arial"/>
          <w:sz w:val="22"/>
          <w:szCs w:val="22"/>
        </w:rPr>
        <w:t xml:space="preserve">PROCEDURES AND FREQUENCY FOR TENDERING SERVICES  </w:t>
      </w:r>
    </w:p>
    <w:p w14:paraId="22C954AF" w14:textId="77777777" w:rsidR="00C661AA" w:rsidRDefault="00C661AA">
      <w:pPr>
        <w:ind w:left="709" w:right="9"/>
        <w:jc w:val="both"/>
        <w:rPr>
          <w:rFonts w:ascii="Arial" w:hAnsi="Arial"/>
          <w:sz w:val="22"/>
        </w:rPr>
      </w:pPr>
    </w:p>
    <w:p w14:paraId="20C280DD" w14:textId="77777777" w:rsidR="008124E0" w:rsidRDefault="00C661AA">
      <w:pPr>
        <w:ind w:left="709" w:right="9"/>
        <w:jc w:val="both"/>
        <w:rPr>
          <w:rFonts w:ascii="Arial" w:hAnsi="Arial"/>
          <w:sz w:val="22"/>
        </w:rPr>
      </w:pPr>
      <w:r>
        <w:rPr>
          <w:rFonts w:ascii="Arial" w:hAnsi="Arial"/>
          <w:sz w:val="22"/>
        </w:rPr>
        <w:t>See TMP2</w:t>
      </w:r>
      <w:r w:rsidR="00197090">
        <w:rPr>
          <w:rFonts w:ascii="Arial" w:hAnsi="Arial"/>
          <w:sz w:val="22"/>
        </w:rPr>
        <w:t>.</w:t>
      </w:r>
    </w:p>
    <w:p w14:paraId="60D6561B" w14:textId="77777777" w:rsidR="00C661AA" w:rsidRDefault="008124E0" w:rsidP="00197090">
      <w:pPr>
        <w:ind w:right="9"/>
        <w:jc w:val="both"/>
        <w:rPr>
          <w:rFonts w:ascii="Arial" w:hAnsi="Arial"/>
          <w:b/>
          <w:sz w:val="28"/>
        </w:rPr>
      </w:pPr>
      <w:r>
        <w:rPr>
          <w:rFonts w:ascii="Arial" w:hAnsi="Arial"/>
          <w:sz w:val="22"/>
        </w:rPr>
        <w:br w:type="page"/>
      </w:r>
      <w:r w:rsidR="00C661AA">
        <w:rPr>
          <w:rFonts w:ascii="Arial" w:hAnsi="Arial"/>
          <w:b/>
          <w:sz w:val="28"/>
        </w:rPr>
        <w:lastRenderedPageBreak/>
        <w:t>TMP 12 CORPORATE GOVERNANCE</w:t>
      </w:r>
    </w:p>
    <w:p w14:paraId="19B23003" w14:textId="77777777" w:rsidR="00C661AA" w:rsidRDefault="00C661AA">
      <w:pPr>
        <w:ind w:right="9"/>
        <w:jc w:val="both"/>
        <w:rPr>
          <w:rFonts w:ascii="Arial" w:hAnsi="Arial"/>
          <w:sz w:val="22"/>
        </w:rPr>
      </w:pPr>
    </w:p>
    <w:p w14:paraId="63E8B3A3" w14:textId="77777777" w:rsidR="00C661AA" w:rsidRPr="005E166A" w:rsidRDefault="00197090" w:rsidP="00197090">
      <w:pPr>
        <w:pStyle w:val="Heading3"/>
        <w:keepNext w:val="0"/>
        <w:ind w:left="709" w:hanging="709"/>
        <w:jc w:val="both"/>
        <w:rPr>
          <w:rFonts w:ascii="Arial" w:hAnsi="Arial"/>
          <w:sz w:val="22"/>
          <w:szCs w:val="22"/>
        </w:rPr>
      </w:pPr>
      <w:r w:rsidRPr="005E166A">
        <w:rPr>
          <w:rFonts w:ascii="Arial" w:hAnsi="Arial"/>
          <w:sz w:val="22"/>
          <w:szCs w:val="22"/>
        </w:rPr>
        <w:t>12.1</w:t>
      </w:r>
      <w:r w:rsidRPr="005E166A">
        <w:rPr>
          <w:rFonts w:ascii="Arial" w:hAnsi="Arial"/>
          <w:sz w:val="22"/>
          <w:szCs w:val="22"/>
        </w:rPr>
        <w:tab/>
      </w:r>
      <w:r w:rsidR="00C661AA" w:rsidRPr="005E166A">
        <w:rPr>
          <w:rFonts w:ascii="Arial" w:hAnsi="Arial"/>
          <w:sz w:val="22"/>
          <w:szCs w:val="22"/>
        </w:rPr>
        <w:t>LIST OF DOCUMENTS TO BE MADE AVAILABLE FOR PUBLIC INSPECTION</w:t>
      </w:r>
    </w:p>
    <w:p w14:paraId="7140582B" w14:textId="77777777" w:rsidR="00C661AA" w:rsidRDefault="00C661AA">
      <w:pPr>
        <w:ind w:right="14"/>
        <w:jc w:val="both"/>
        <w:rPr>
          <w:rFonts w:ascii="Arial" w:hAnsi="Arial"/>
          <w:b/>
          <w:sz w:val="22"/>
        </w:rPr>
      </w:pPr>
    </w:p>
    <w:p w14:paraId="4C834F4C" w14:textId="2AB08E23" w:rsidR="00197090" w:rsidRDefault="00790587" w:rsidP="00303F26">
      <w:pPr>
        <w:numPr>
          <w:ilvl w:val="0"/>
          <w:numId w:val="68"/>
        </w:numPr>
        <w:ind w:right="14"/>
        <w:jc w:val="both"/>
        <w:rPr>
          <w:rFonts w:ascii="Arial" w:hAnsi="Arial"/>
          <w:sz w:val="22"/>
        </w:rPr>
      </w:pPr>
      <w:bookmarkStart w:id="3" w:name="_Hlk148599867"/>
      <w:r w:rsidRPr="00197090">
        <w:rPr>
          <w:rFonts w:ascii="Arial" w:hAnsi="Arial"/>
          <w:sz w:val="22"/>
        </w:rPr>
        <w:t>Statement of A</w:t>
      </w:r>
      <w:r w:rsidR="00C661AA" w:rsidRPr="00197090">
        <w:rPr>
          <w:rFonts w:ascii="Arial" w:hAnsi="Arial"/>
          <w:sz w:val="22"/>
        </w:rPr>
        <w:t>ccounts</w:t>
      </w:r>
      <w:r w:rsidRPr="00197090">
        <w:rPr>
          <w:rFonts w:ascii="Arial" w:hAnsi="Arial"/>
          <w:sz w:val="22"/>
        </w:rPr>
        <w:t xml:space="preserve"> (C</w:t>
      </w:r>
      <w:r w:rsidR="002A6A7F">
        <w:rPr>
          <w:rFonts w:ascii="Arial" w:hAnsi="Arial"/>
          <w:sz w:val="22"/>
        </w:rPr>
        <w:t>ommissioner</w:t>
      </w:r>
      <w:r w:rsidRPr="00197090">
        <w:rPr>
          <w:rFonts w:ascii="Arial" w:hAnsi="Arial"/>
          <w:sz w:val="22"/>
        </w:rPr>
        <w:t xml:space="preserve"> Group and Chief Constable)</w:t>
      </w:r>
      <w:r w:rsidR="008E1B92" w:rsidRPr="00197090">
        <w:rPr>
          <w:rFonts w:ascii="Arial" w:hAnsi="Arial"/>
          <w:sz w:val="22"/>
        </w:rPr>
        <w:t>;</w:t>
      </w:r>
    </w:p>
    <w:p w14:paraId="6486032E" w14:textId="77777777" w:rsidR="00197090" w:rsidRDefault="00C661AA" w:rsidP="00303F26">
      <w:pPr>
        <w:numPr>
          <w:ilvl w:val="0"/>
          <w:numId w:val="68"/>
        </w:numPr>
        <w:ind w:right="14"/>
        <w:jc w:val="both"/>
        <w:rPr>
          <w:rFonts w:ascii="Arial" w:hAnsi="Arial"/>
          <w:sz w:val="22"/>
        </w:rPr>
      </w:pPr>
      <w:r w:rsidRPr="00197090">
        <w:rPr>
          <w:rFonts w:ascii="Arial" w:hAnsi="Arial"/>
          <w:color w:val="000000"/>
          <w:sz w:val="22"/>
        </w:rPr>
        <w:t>Annual Budget</w:t>
      </w:r>
      <w:r w:rsidR="008E1B92" w:rsidRPr="00197090">
        <w:rPr>
          <w:rFonts w:ascii="Arial" w:hAnsi="Arial"/>
          <w:color w:val="000000"/>
          <w:sz w:val="22"/>
        </w:rPr>
        <w:t>;</w:t>
      </w:r>
    </w:p>
    <w:p w14:paraId="0434DD1F" w14:textId="77777777" w:rsidR="00197090" w:rsidRDefault="00C661AA" w:rsidP="00303F26">
      <w:pPr>
        <w:numPr>
          <w:ilvl w:val="0"/>
          <w:numId w:val="68"/>
        </w:numPr>
        <w:ind w:right="14"/>
        <w:jc w:val="both"/>
        <w:rPr>
          <w:rFonts w:ascii="Arial" w:hAnsi="Arial"/>
          <w:sz w:val="22"/>
        </w:rPr>
      </w:pPr>
      <w:r w:rsidRPr="00197090">
        <w:rPr>
          <w:rFonts w:ascii="Arial" w:hAnsi="Arial"/>
          <w:color w:val="000000"/>
          <w:sz w:val="22"/>
        </w:rPr>
        <w:t>3 Year Capital Plan</w:t>
      </w:r>
      <w:r w:rsidR="00790587" w:rsidRPr="00197090">
        <w:rPr>
          <w:rFonts w:ascii="Arial" w:hAnsi="Arial"/>
          <w:color w:val="000000"/>
          <w:sz w:val="22"/>
        </w:rPr>
        <w:t>;</w:t>
      </w:r>
    </w:p>
    <w:p w14:paraId="7B13A6D4" w14:textId="77777777" w:rsidR="00197090" w:rsidRDefault="00C661AA" w:rsidP="00303F26">
      <w:pPr>
        <w:numPr>
          <w:ilvl w:val="0"/>
          <w:numId w:val="68"/>
        </w:numPr>
        <w:ind w:right="14"/>
        <w:jc w:val="both"/>
        <w:rPr>
          <w:rFonts w:ascii="Arial" w:hAnsi="Arial"/>
          <w:sz w:val="22"/>
        </w:rPr>
      </w:pPr>
      <w:r w:rsidRPr="00197090">
        <w:rPr>
          <w:rFonts w:ascii="Arial" w:hAnsi="Arial"/>
          <w:color w:val="000000"/>
          <w:sz w:val="22"/>
        </w:rPr>
        <w:t>Treasury Management Strategy</w:t>
      </w:r>
      <w:r w:rsidR="008E1B92" w:rsidRPr="00197090">
        <w:rPr>
          <w:rFonts w:ascii="Arial" w:hAnsi="Arial"/>
          <w:color w:val="000000"/>
          <w:sz w:val="22"/>
        </w:rPr>
        <w:t>;</w:t>
      </w:r>
    </w:p>
    <w:p w14:paraId="3BF4188A" w14:textId="77777777" w:rsidR="00197090" w:rsidRDefault="008E1B92" w:rsidP="00303F26">
      <w:pPr>
        <w:numPr>
          <w:ilvl w:val="0"/>
          <w:numId w:val="68"/>
        </w:numPr>
        <w:ind w:right="14"/>
        <w:jc w:val="both"/>
        <w:rPr>
          <w:rFonts w:ascii="Arial" w:hAnsi="Arial"/>
          <w:sz w:val="22"/>
        </w:rPr>
      </w:pPr>
      <w:r w:rsidRPr="00197090">
        <w:rPr>
          <w:rFonts w:ascii="Arial" w:hAnsi="Arial"/>
          <w:color w:val="000000"/>
          <w:sz w:val="22"/>
        </w:rPr>
        <w:t>Mid-</w:t>
      </w:r>
      <w:r w:rsidR="00C5058E" w:rsidRPr="00197090">
        <w:rPr>
          <w:rFonts w:ascii="Arial" w:hAnsi="Arial"/>
          <w:color w:val="000000"/>
          <w:sz w:val="22"/>
        </w:rPr>
        <w:t>Year Monitoring Report(s)</w:t>
      </w:r>
      <w:r w:rsidRPr="00197090">
        <w:rPr>
          <w:rFonts w:ascii="Arial" w:hAnsi="Arial"/>
          <w:color w:val="000000"/>
          <w:sz w:val="22"/>
        </w:rPr>
        <w:t>;</w:t>
      </w:r>
    </w:p>
    <w:p w14:paraId="1E5E33FC" w14:textId="31429CCF" w:rsidR="00197090" w:rsidRPr="00197090" w:rsidRDefault="00C661AA" w:rsidP="00303F26">
      <w:pPr>
        <w:numPr>
          <w:ilvl w:val="0"/>
          <w:numId w:val="68"/>
        </w:numPr>
        <w:ind w:right="14"/>
        <w:jc w:val="both"/>
        <w:rPr>
          <w:rFonts w:ascii="Arial" w:hAnsi="Arial"/>
          <w:sz w:val="22"/>
        </w:rPr>
      </w:pPr>
      <w:r w:rsidRPr="00197090">
        <w:rPr>
          <w:rFonts w:ascii="Arial" w:hAnsi="Arial"/>
          <w:color w:val="000000"/>
          <w:sz w:val="22"/>
        </w:rPr>
        <w:t xml:space="preserve">Annual Treasury </w:t>
      </w:r>
      <w:r w:rsidR="002A6A7F">
        <w:rPr>
          <w:rFonts w:ascii="Arial" w:hAnsi="Arial"/>
          <w:color w:val="000000"/>
          <w:sz w:val="22"/>
        </w:rPr>
        <w:t xml:space="preserve">Management </w:t>
      </w:r>
      <w:r w:rsidRPr="00197090">
        <w:rPr>
          <w:rFonts w:ascii="Arial" w:hAnsi="Arial"/>
          <w:color w:val="000000"/>
          <w:sz w:val="22"/>
        </w:rPr>
        <w:t>Report</w:t>
      </w:r>
      <w:r w:rsidR="00197090">
        <w:rPr>
          <w:rFonts w:ascii="Arial" w:hAnsi="Arial"/>
          <w:color w:val="000000"/>
          <w:sz w:val="22"/>
        </w:rPr>
        <w:t xml:space="preserve">; </w:t>
      </w:r>
    </w:p>
    <w:p w14:paraId="1EFD19D3" w14:textId="77777777" w:rsidR="00197090" w:rsidRDefault="00C661AA" w:rsidP="00303F26">
      <w:pPr>
        <w:numPr>
          <w:ilvl w:val="0"/>
          <w:numId w:val="68"/>
        </w:numPr>
        <w:ind w:right="14"/>
        <w:jc w:val="both"/>
        <w:rPr>
          <w:rFonts w:ascii="Arial" w:hAnsi="Arial"/>
          <w:sz w:val="22"/>
        </w:rPr>
      </w:pPr>
      <w:r w:rsidRPr="00197090">
        <w:rPr>
          <w:rFonts w:ascii="Arial" w:hAnsi="Arial"/>
          <w:color w:val="000000"/>
          <w:sz w:val="22"/>
        </w:rPr>
        <w:t>Annual Investment Strategy</w:t>
      </w:r>
      <w:r w:rsidR="008E1B92" w:rsidRPr="00197090">
        <w:rPr>
          <w:rFonts w:ascii="Arial" w:hAnsi="Arial"/>
          <w:color w:val="000000"/>
          <w:sz w:val="22"/>
        </w:rPr>
        <w:t>; and</w:t>
      </w:r>
    </w:p>
    <w:p w14:paraId="6ED46DDE" w14:textId="74CC8510" w:rsidR="00C661AA" w:rsidRPr="00197090" w:rsidRDefault="003C30D5" w:rsidP="00303F26">
      <w:pPr>
        <w:numPr>
          <w:ilvl w:val="0"/>
          <w:numId w:val="68"/>
        </w:numPr>
        <w:ind w:right="14"/>
        <w:jc w:val="both"/>
        <w:rPr>
          <w:rFonts w:ascii="Arial" w:hAnsi="Arial"/>
          <w:sz w:val="22"/>
        </w:rPr>
      </w:pPr>
      <w:r w:rsidRPr="00197090">
        <w:rPr>
          <w:rFonts w:ascii="Arial" w:hAnsi="Arial"/>
          <w:color w:val="000000"/>
          <w:sz w:val="22"/>
        </w:rPr>
        <w:t>Relevant Decisions</w:t>
      </w:r>
      <w:r w:rsidR="00C661AA" w:rsidRPr="00197090">
        <w:rPr>
          <w:rFonts w:ascii="Arial" w:hAnsi="Arial"/>
          <w:color w:val="000000"/>
          <w:sz w:val="22"/>
        </w:rPr>
        <w:t xml:space="preserve"> of</w:t>
      </w:r>
      <w:r w:rsidRPr="00197090">
        <w:rPr>
          <w:rFonts w:ascii="Arial" w:hAnsi="Arial"/>
          <w:color w:val="000000"/>
          <w:sz w:val="22"/>
        </w:rPr>
        <w:t xml:space="preserve"> the Commissioner</w:t>
      </w:r>
      <w:r w:rsidR="00357FF3">
        <w:rPr>
          <w:rFonts w:ascii="Arial" w:hAnsi="Arial"/>
          <w:color w:val="000000"/>
          <w:sz w:val="22"/>
        </w:rPr>
        <w:t>.</w:t>
      </w:r>
      <w:bookmarkEnd w:id="3"/>
    </w:p>
    <w:sectPr w:rsidR="00C661AA" w:rsidRPr="00197090" w:rsidSect="00EE0136">
      <w:headerReference w:type="even" r:id="rId11"/>
      <w:headerReference w:type="default" r:id="rId12"/>
      <w:footerReference w:type="even" r:id="rId13"/>
      <w:footerReference w:type="default" r:id="rId14"/>
      <w:headerReference w:type="first" r:id="rId15"/>
      <w:footerReference w:type="first" r:id="rId16"/>
      <w:pgSz w:w="11906" w:h="16838"/>
      <w:pgMar w:top="1440" w:right="1700" w:bottom="144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F19F" w14:textId="77777777" w:rsidR="00CE3E5D" w:rsidRDefault="00CE3E5D">
      <w:r>
        <w:separator/>
      </w:r>
    </w:p>
  </w:endnote>
  <w:endnote w:type="continuationSeparator" w:id="0">
    <w:p w14:paraId="73D6F177" w14:textId="77777777" w:rsidR="00CE3E5D" w:rsidRDefault="00CE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6FFE" w14:textId="77777777" w:rsidR="00DC5DE0" w:rsidRDefault="00DC5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0B34" w14:textId="77777777" w:rsidR="00DC5DE0" w:rsidRPr="007052C8" w:rsidRDefault="00DC5DE0">
    <w:pPr>
      <w:pStyle w:val="Footer"/>
      <w:framePr w:wrap="around" w:vAnchor="text" w:hAnchor="margin" w:xAlign="center" w:y="1"/>
      <w:rPr>
        <w:rStyle w:val="PageNumber"/>
        <w:rFonts w:ascii="Arial" w:hAnsi="Arial" w:cs="Arial"/>
      </w:rPr>
    </w:pPr>
    <w:r w:rsidRPr="007052C8">
      <w:rPr>
        <w:rStyle w:val="PageNumber"/>
        <w:rFonts w:ascii="Arial" w:hAnsi="Arial" w:cs="Arial"/>
      </w:rPr>
      <w:fldChar w:fldCharType="begin"/>
    </w:r>
    <w:r w:rsidRPr="007052C8">
      <w:rPr>
        <w:rStyle w:val="PageNumber"/>
        <w:rFonts w:ascii="Arial" w:hAnsi="Arial" w:cs="Arial"/>
      </w:rPr>
      <w:instrText xml:space="preserve">PAGE  </w:instrText>
    </w:r>
    <w:r w:rsidRPr="007052C8">
      <w:rPr>
        <w:rStyle w:val="PageNumber"/>
        <w:rFonts w:ascii="Arial" w:hAnsi="Arial" w:cs="Arial"/>
      </w:rPr>
      <w:fldChar w:fldCharType="separate"/>
    </w:r>
    <w:r>
      <w:rPr>
        <w:rStyle w:val="PageNumber"/>
        <w:rFonts w:ascii="Arial" w:hAnsi="Arial" w:cs="Arial"/>
        <w:noProof/>
      </w:rPr>
      <w:t>2</w:t>
    </w:r>
    <w:r w:rsidRPr="007052C8">
      <w:rPr>
        <w:rStyle w:val="PageNumber"/>
        <w:rFonts w:ascii="Arial" w:hAnsi="Arial" w:cs="Arial"/>
      </w:rPr>
      <w:fldChar w:fldCharType="end"/>
    </w:r>
  </w:p>
  <w:p w14:paraId="37D7D196" w14:textId="77777777" w:rsidR="00DC5DE0" w:rsidRDefault="00DC5DE0" w:rsidP="008144D3">
    <w:pPr>
      <w:pStyle w:val="Footer"/>
      <w:tabs>
        <w:tab w:val="clear" w:pos="4153"/>
        <w:tab w:val="clear" w:pos="8306"/>
        <w:tab w:val="center" w:pos="4500"/>
        <w:tab w:val="left" w:pos="8364"/>
      </w:tabs>
      <w:ind w:right="-360"/>
      <w:jc w:val="cen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E217" w14:textId="77777777" w:rsidR="00DC5DE0" w:rsidRDefault="00DC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B585" w14:textId="77777777" w:rsidR="00CE3E5D" w:rsidRDefault="00CE3E5D">
      <w:r>
        <w:separator/>
      </w:r>
    </w:p>
  </w:footnote>
  <w:footnote w:type="continuationSeparator" w:id="0">
    <w:p w14:paraId="79247A3E" w14:textId="77777777" w:rsidR="00CE3E5D" w:rsidRDefault="00CE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2E42" w14:textId="77777777" w:rsidR="00DC5DE0" w:rsidRDefault="00DC5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0EDE" w14:textId="77777777" w:rsidR="00DC5DE0" w:rsidRDefault="00DC5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0994" w14:textId="77777777" w:rsidR="00DC5DE0" w:rsidRDefault="00DC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A8C"/>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1" w15:restartNumberingAfterBreak="0">
    <w:nsid w:val="02ED72B7"/>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2" w15:restartNumberingAfterBreak="0">
    <w:nsid w:val="031C6655"/>
    <w:multiLevelType w:val="multilevel"/>
    <w:tmpl w:val="509AB8C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3C514B"/>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4648B2"/>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76133B"/>
    <w:multiLevelType w:val="multilevel"/>
    <w:tmpl w:val="FB5C7A2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3D32E9"/>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7" w15:restartNumberingAfterBreak="0">
    <w:nsid w:val="0D552436"/>
    <w:multiLevelType w:val="multilevel"/>
    <w:tmpl w:val="B966EC7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9A298F"/>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9" w15:restartNumberingAfterBreak="0">
    <w:nsid w:val="10FC4E51"/>
    <w:multiLevelType w:val="multilevel"/>
    <w:tmpl w:val="EA74F688"/>
    <w:lvl w:ilvl="0">
      <w:start w:val="6"/>
      <w:numFmt w:val="decimal"/>
      <w:lvlText w:val="%1."/>
      <w:lvlJc w:val="left"/>
      <w:pPr>
        <w:tabs>
          <w:tab w:val="num" w:pos="720"/>
        </w:tabs>
        <w:ind w:left="720" w:hanging="360"/>
      </w:pPr>
      <w:rPr>
        <w:rFonts w:hint="default"/>
      </w:rPr>
    </w:lvl>
    <w:lvl w:ilvl="1">
      <w:start w:val="3"/>
      <w:numFmt w:val="decimal"/>
      <w:isLgl/>
      <w:lvlText w:val="%1.%2"/>
      <w:lvlJc w:val="left"/>
      <w:pPr>
        <w:tabs>
          <w:tab w:val="num" w:pos="852"/>
        </w:tabs>
        <w:ind w:left="852" w:hanging="492"/>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19C369E"/>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FF290B"/>
    <w:multiLevelType w:val="multilevel"/>
    <w:tmpl w:val="72886D5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C167E1"/>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4EE11E4"/>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14" w15:restartNumberingAfterBreak="0">
    <w:nsid w:val="163D5A17"/>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89D7030"/>
    <w:multiLevelType w:val="multilevel"/>
    <w:tmpl w:val="45A2EA8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3"/>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1C20325C"/>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17" w15:restartNumberingAfterBreak="0">
    <w:nsid w:val="1DFC7B72"/>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18" w15:restartNumberingAfterBreak="0">
    <w:nsid w:val="236D54F6"/>
    <w:multiLevelType w:val="multilevel"/>
    <w:tmpl w:val="8E62D7AA"/>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45A4B20"/>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A4D7823"/>
    <w:multiLevelType w:val="multilevel"/>
    <w:tmpl w:val="3058ED0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8B6654"/>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3D7288"/>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23" w15:restartNumberingAfterBreak="0">
    <w:nsid w:val="2F7E3F24"/>
    <w:multiLevelType w:val="multilevel"/>
    <w:tmpl w:val="18028AC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B2322B"/>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25" w15:restartNumberingAfterBreak="0">
    <w:nsid w:val="31FD76B9"/>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64667AB"/>
    <w:multiLevelType w:val="multilevel"/>
    <w:tmpl w:val="C4FA30C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4E10C6"/>
    <w:multiLevelType w:val="multilevel"/>
    <w:tmpl w:val="74627864"/>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8CB0574"/>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29" w15:restartNumberingAfterBreak="0">
    <w:nsid w:val="38DD279B"/>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30" w15:restartNumberingAfterBreak="0">
    <w:nsid w:val="396B6D55"/>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9BA534D"/>
    <w:multiLevelType w:val="multilevel"/>
    <w:tmpl w:val="CE6EE9BC"/>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D46403"/>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EF510D5"/>
    <w:multiLevelType w:val="multilevel"/>
    <w:tmpl w:val="D2F8336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523BD0"/>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35" w15:restartNumberingAfterBreak="0">
    <w:nsid w:val="407D341D"/>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36" w15:restartNumberingAfterBreak="0">
    <w:nsid w:val="41690B30"/>
    <w:multiLevelType w:val="hybridMultilevel"/>
    <w:tmpl w:val="E484434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DD4CF8"/>
    <w:multiLevelType w:val="multilevel"/>
    <w:tmpl w:val="54025AF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31F2D15"/>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39" w15:restartNumberingAfterBreak="0">
    <w:nsid w:val="433B00C4"/>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40" w15:restartNumberingAfterBreak="0">
    <w:nsid w:val="45DD615E"/>
    <w:multiLevelType w:val="multilevel"/>
    <w:tmpl w:val="93EE7AB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62713A3"/>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BB3644E"/>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43" w15:restartNumberingAfterBreak="0">
    <w:nsid w:val="4CD300D3"/>
    <w:multiLevelType w:val="multilevel"/>
    <w:tmpl w:val="A8902B0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6A1403"/>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E9456F4"/>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FF65D6F"/>
    <w:multiLevelType w:val="multilevel"/>
    <w:tmpl w:val="CCAEEF46"/>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0243E0F"/>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11C62E3"/>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25D7180"/>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50" w15:restartNumberingAfterBreak="0">
    <w:nsid w:val="5289136B"/>
    <w:multiLevelType w:val="multilevel"/>
    <w:tmpl w:val="5CC0C674"/>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542A22AF"/>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4532E3B"/>
    <w:multiLevelType w:val="multilevel"/>
    <w:tmpl w:val="983246C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99729E"/>
    <w:multiLevelType w:val="multilevel"/>
    <w:tmpl w:val="88ACCA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DC356E1"/>
    <w:multiLevelType w:val="multilevel"/>
    <w:tmpl w:val="7DA233F0"/>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55" w15:restartNumberingAfterBreak="0">
    <w:nsid w:val="5F063F8F"/>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56" w15:restartNumberingAfterBreak="0">
    <w:nsid w:val="63172D9C"/>
    <w:multiLevelType w:val="multilevel"/>
    <w:tmpl w:val="E2DCC66A"/>
    <w:lvl w:ilvl="0">
      <w:start w:val="10"/>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31F6E7B"/>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58" w15:restartNumberingAfterBreak="0">
    <w:nsid w:val="648F08E9"/>
    <w:multiLevelType w:val="multilevel"/>
    <w:tmpl w:val="0420B1C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6CA11DC"/>
    <w:multiLevelType w:val="multilevel"/>
    <w:tmpl w:val="7728C01C"/>
    <w:lvl w:ilvl="0">
      <w:start w:val="1"/>
      <w:numFmt w:val="decimal"/>
      <w:lvlText w:val="%1"/>
      <w:lvlJc w:val="left"/>
      <w:pPr>
        <w:tabs>
          <w:tab w:val="num" w:pos="612"/>
        </w:tabs>
        <w:ind w:left="612" w:hanging="612"/>
      </w:pPr>
      <w:rPr>
        <w:rFonts w:hint="default"/>
      </w:rPr>
    </w:lvl>
    <w:lvl w:ilvl="1">
      <w:start w:val="1"/>
      <w:numFmt w:val="decimal"/>
      <w:lvlText w:val="%1.%2"/>
      <w:lvlJc w:val="left"/>
      <w:pPr>
        <w:tabs>
          <w:tab w:val="num" w:pos="612"/>
        </w:tabs>
        <w:ind w:left="612" w:hanging="612"/>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74B63A2"/>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78E6D5C"/>
    <w:multiLevelType w:val="singleLevel"/>
    <w:tmpl w:val="5F603C3E"/>
    <w:lvl w:ilvl="0">
      <w:start w:val="1"/>
      <w:numFmt w:val="decimal"/>
      <w:lvlText w:val="5.%1"/>
      <w:lvlJc w:val="left"/>
      <w:pPr>
        <w:tabs>
          <w:tab w:val="num" w:pos="709"/>
        </w:tabs>
        <w:ind w:left="709" w:hanging="709"/>
      </w:pPr>
    </w:lvl>
  </w:abstractNum>
  <w:abstractNum w:abstractNumId="62" w15:restartNumberingAfterBreak="0">
    <w:nsid w:val="698674BC"/>
    <w:multiLevelType w:val="multilevel"/>
    <w:tmpl w:val="436269D4"/>
    <w:lvl w:ilvl="0">
      <w:start w:val="1"/>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4.%3."/>
      <w:lvlJc w:val="left"/>
      <w:pPr>
        <w:tabs>
          <w:tab w:val="num" w:pos="709"/>
        </w:tabs>
        <w:ind w:left="709" w:hanging="709"/>
      </w:pPr>
      <w:rPr>
        <w:b/>
        <w:i w:val="0"/>
      </w:rPr>
    </w:lvl>
    <w:lvl w:ilvl="3">
      <w:start w:val="1"/>
      <w:numFmt w:val="decimal"/>
      <w:lvlText w:val="%2.%4"/>
      <w:lvlJc w:val="left"/>
      <w:pPr>
        <w:tabs>
          <w:tab w:val="num" w:pos="709"/>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9A36A52"/>
    <w:multiLevelType w:val="multilevel"/>
    <w:tmpl w:val="2378FBF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A58021F"/>
    <w:multiLevelType w:val="multilevel"/>
    <w:tmpl w:val="084EFD9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B0E399A"/>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66" w15:restartNumberingAfterBreak="0">
    <w:nsid w:val="6B526568"/>
    <w:multiLevelType w:val="multilevel"/>
    <w:tmpl w:val="4AD2EDF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CFB2096"/>
    <w:multiLevelType w:val="multilevel"/>
    <w:tmpl w:val="BBC61BA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6E3C479E"/>
    <w:multiLevelType w:val="multilevel"/>
    <w:tmpl w:val="8F4A8CB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6E6C7446"/>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F752B04"/>
    <w:multiLevelType w:val="multilevel"/>
    <w:tmpl w:val="D43A497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90615E"/>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1A05749"/>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73" w15:restartNumberingAfterBreak="0">
    <w:nsid w:val="7624276E"/>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74" w15:restartNumberingAfterBreak="0">
    <w:nsid w:val="777D36C2"/>
    <w:multiLevelType w:val="hybridMultilevel"/>
    <w:tmpl w:val="401E12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787165DF"/>
    <w:multiLevelType w:val="hybridMultilevel"/>
    <w:tmpl w:val="D8163B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FF52366"/>
    <w:multiLevelType w:val="multilevel"/>
    <w:tmpl w:val="6FACAE76"/>
    <w:lvl w:ilvl="0">
      <w:start w:val="6"/>
      <w:numFmt w:val="decimal"/>
      <w:lvlText w:val="%1"/>
      <w:lvlJc w:val="left"/>
      <w:pPr>
        <w:ind w:left="435" w:hanging="435"/>
      </w:pPr>
      <w:rPr>
        <w:rFonts w:hint="default"/>
        <w:sz w:val="20"/>
      </w:rPr>
    </w:lvl>
    <w:lvl w:ilvl="1">
      <w:start w:val="6"/>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841551968">
    <w:abstractNumId w:val="37"/>
  </w:num>
  <w:num w:numId="2" w16cid:durableId="913273093">
    <w:abstractNumId w:val="46"/>
  </w:num>
  <w:num w:numId="3" w16cid:durableId="1976451206">
    <w:abstractNumId w:val="53"/>
  </w:num>
  <w:num w:numId="4" w16cid:durableId="956762966">
    <w:abstractNumId w:val="18"/>
  </w:num>
  <w:num w:numId="5" w16cid:durableId="646281710">
    <w:abstractNumId w:val="27"/>
  </w:num>
  <w:num w:numId="6" w16cid:durableId="2116360819">
    <w:abstractNumId w:val="40"/>
  </w:num>
  <w:num w:numId="7" w16cid:durableId="340204034">
    <w:abstractNumId w:val="56"/>
  </w:num>
  <w:num w:numId="8" w16cid:durableId="830147537">
    <w:abstractNumId w:val="58"/>
  </w:num>
  <w:num w:numId="9" w16cid:durableId="19666056">
    <w:abstractNumId w:val="68"/>
  </w:num>
  <w:num w:numId="10" w16cid:durableId="509686906">
    <w:abstractNumId w:val="67"/>
  </w:num>
  <w:num w:numId="11" w16cid:durableId="1081214195">
    <w:abstractNumId w:val="54"/>
  </w:num>
  <w:num w:numId="12" w16cid:durableId="1005978575">
    <w:abstractNumId w:val="61"/>
  </w:num>
  <w:num w:numId="13" w16cid:durableId="190340028">
    <w:abstractNumId w:val="62"/>
  </w:num>
  <w:num w:numId="14" w16cid:durableId="1914974379">
    <w:abstractNumId w:val="7"/>
  </w:num>
  <w:num w:numId="15" w16cid:durableId="1586453894">
    <w:abstractNumId w:val="15"/>
  </w:num>
  <w:num w:numId="16" w16cid:durableId="452751014">
    <w:abstractNumId w:val="9"/>
  </w:num>
  <w:num w:numId="17" w16cid:durableId="420100720">
    <w:abstractNumId w:val="59"/>
  </w:num>
  <w:num w:numId="18" w16cid:durableId="1044712230">
    <w:abstractNumId w:val="50"/>
  </w:num>
  <w:num w:numId="19" w16cid:durableId="360714425">
    <w:abstractNumId w:val="34"/>
  </w:num>
  <w:num w:numId="20" w16cid:durableId="772287638">
    <w:abstractNumId w:val="71"/>
  </w:num>
  <w:num w:numId="21" w16cid:durableId="2070492784">
    <w:abstractNumId w:val="75"/>
  </w:num>
  <w:num w:numId="22" w16cid:durableId="539707102">
    <w:abstractNumId w:val="49"/>
  </w:num>
  <w:num w:numId="23" w16cid:durableId="1124423592">
    <w:abstractNumId w:val="0"/>
  </w:num>
  <w:num w:numId="24" w16cid:durableId="651561797">
    <w:abstractNumId w:val="42"/>
  </w:num>
  <w:num w:numId="25" w16cid:durableId="937830500">
    <w:abstractNumId w:val="29"/>
  </w:num>
  <w:num w:numId="26" w16cid:durableId="1412701499">
    <w:abstractNumId w:val="55"/>
  </w:num>
  <w:num w:numId="27" w16cid:durableId="984046519">
    <w:abstractNumId w:val="63"/>
  </w:num>
  <w:num w:numId="28" w16cid:durableId="393545895">
    <w:abstractNumId w:val="72"/>
  </w:num>
  <w:num w:numId="29" w16cid:durableId="1249195432">
    <w:abstractNumId w:val="35"/>
  </w:num>
  <w:num w:numId="30" w16cid:durableId="9527953">
    <w:abstractNumId w:val="13"/>
  </w:num>
  <w:num w:numId="31" w16cid:durableId="1975406940">
    <w:abstractNumId w:val="22"/>
  </w:num>
  <w:num w:numId="32" w16cid:durableId="1192649527">
    <w:abstractNumId w:val="8"/>
  </w:num>
  <w:num w:numId="33" w16cid:durableId="1605186806">
    <w:abstractNumId w:val="1"/>
  </w:num>
  <w:num w:numId="34" w16cid:durableId="210730409">
    <w:abstractNumId w:val="6"/>
  </w:num>
  <w:num w:numId="35" w16cid:durableId="967126711">
    <w:abstractNumId w:val="57"/>
  </w:num>
  <w:num w:numId="36" w16cid:durableId="1061171611">
    <w:abstractNumId w:val="65"/>
  </w:num>
  <w:num w:numId="37" w16cid:durableId="1222715497">
    <w:abstractNumId w:val="39"/>
  </w:num>
  <w:num w:numId="38" w16cid:durableId="865022611">
    <w:abstractNumId w:val="17"/>
  </w:num>
  <w:num w:numId="39" w16cid:durableId="1103258265">
    <w:abstractNumId w:val="28"/>
  </w:num>
  <w:num w:numId="40" w16cid:durableId="958486761">
    <w:abstractNumId w:val="24"/>
  </w:num>
  <w:num w:numId="41" w16cid:durableId="1966814733">
    <w:abstractNumId w:val="74"/>
  </w:num>
  <w:num w:numId="42" w16cid:durableId="782918743">
    <w:abstractNumId w:val="12"/>
  </w:num>
  <w:num w:numId="43" w16cid:durableId="1863589366">
    <w:abstractNumId w:val="32"/>
  </w:num>
  <w:num w:numId="44" w16cid:durableId="1724714223">
    <w:abstractNumId w:val="66"/>
  </w:num>
  <w:num w:numId="45" w16cid:durableId="2022775595">
    <w:abstractNumId w:val="26"/>
  </w:num>
  <w:num w:numId="46" w16cid:durableId="1428578021">
    <w:abstractNumId w:val="10"/>
  </w:num>
  <w:num w:numId="47" w16cid:durableId="2146460416">
    <w:abstractNumId w:val="43"/>
  </w:num>
  <w:num w:numId="48" w16cid:durableId="1682928705">
    <w:abstractNumId w:val="23"/>
  </w:num>
  <w:num w:numId="49" w16cid:durableId="1921938679">
    <w:abstractNumId w:val="25"/>
  </w:num>
  <w:num w:numId="50" w16cid:durableId="1029912634">
    <w:abstractNumId w:val="44"/>
  </w:num>
  <w:num w:numId="51" w16cid:durableId="551766616">
    <w:abstractNumId w:val="48"/>
  </w:num>
  <w:num w:numId="52" w16cid:durableId="509880088">
    <w:abstractNumId w:val="47"/>
  </w:num>
  <w:num w:numId="53" w16cid:durableId="134225813">
    <w:abstractNumId w:val="20"/>
  </w:num>
  <w:num w:numId="54" w16cid:durableId="68117622">
    <w:abstractNumId w:val="60"/>
  </w:num>
  <w:num w:numId="55" w16cid:durableId="1185678580">
    <w:abstractNumId w:val="4"/>
  </w:num>
  <w:num w:numId="56" w16cid:durableId="924921841">
    <w:abstractNumId w:val="3"/>
  </w:num>
  <w:num w:numId="57" w16cid:durableId="494996536">
    <w:abstractNumId w:val="41"/>
  </w:num>
  <w:num w:numId="58" w16cid:durableId="269822643">
    <w:abstractNumId w:val="30"/>
  </w:num>
  <w:num w:numId="59" w16cid:durableId="442769445">
    <w:abstractNumId w:val="11"/>
  </w:num>
  <w:num w:numId="60" w16cid:durableId="832261372">
    <w:abstractNumId w:val="69"/>
  </w:num>
  <w:num w:numId="61" w16cid:durableId="650987581">
    <w:abstractNumId w:val="76"/>
  </w:num>
  <w:num w:numId="62" w16cid:durableId="303202142">
    <w:abstractNumId w:val="52"/>
  </w:num>
  <w:num w:numId="63" w16cid:durableId="286661353">
    <w:abstractNumId w:val="19"/>
  </w:num>
  <w:num w:numId="64" w16cid:durableId="1110857289">
    <w:abstractNumId w:val="5"/>
  </w:num>
  <w:num w:numId="65" w16cid:durableId="2092962816">
    <w:abstractNumId w:val="21"/>
  </w:num>
  <w:num w:numId="66" w16cid:durableId="1556086841">
    <w:abstractNumId w:val="31"/>
  </w:num>
  <w:num w:numId="67" w16cid:durableId="1925724879">
    <w:abstractNumId w:val="14"/>
  </w:num>
  <w:num w:numId="68" w16cid:durableId="2117480696">
    <w:abstractNumId w:val="51"/>
  </w:num>
  <w:num w:numId="69" w16cid:durableId="1518350668">
    <w:abstractNumId w:val="45"/>
  </w:num>
  <w:num w:numId="70" w16cid:durableId="2005861018">
    <w:abstractNumId w:val="38"/>
  </w:num>
  <w:num w:numId="71" w16cid:durableId="6754121">
    <w:abstractNumId w:val="16"/>
  </w:num>
  <w:num w:numId="72" w16cid:durableId="1764109750">
    <w:abstractNumId w:val="73"/>
  </w:num>
  <w:num w:numId="73" w16cid:durableId="2021539942">
    <w:abstractNumId w:val="36"/>
  </w:num>
  <w:num w:numId="74" w16cid:durableId="1692560917">
    <w:abstractNumId w:val="70"/>
  </w:num>
  <w:num w:numId="75" w16cid:durableId="539634061">
    <w:abstractNumId w:val="64"/>
  </w:num>
  <w:num w:numId="76" w16cid:durableId="689068799">
    <w:abstractNumId w:val="33"/>
  </w:num>
  <w:num w:numId="77" w16cid:durableId="385952841">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E5"/>
    <w:rsid w:val="00000469"/>
    <w:rsid w:val="000015D0"/>
    <w:rsid w:val="0000588C"/>
    <w:rsid w:val="00030B4D"/>
    <w:rsid w:val="00033D2E"/>
    <w:rsid w:val="00036475"/>
    <w:rsid w:val="000403B9"/>
    <w:rsid w:val="00041DE0"/>
    <w:rsid w:val="00050502"/>
    <w:rsid w:val="00054207"/>
    <w:rsid w:val="000610EE"/>
    <w:rsid w:val="00065303"/>
    <w:rsid w:val="00076C75"/>
    <w:rsid w:val="000904DD"/>
    <w:rsid w:val="00090723"/>
    <w:rsid w:val="00093BA0"/>
    <w:rsid w:val="000A0179"/>
    <w:rsid w:val="000A590D"/>
    <w:rsid w:val="000B0778"/>
    <w:rsid w:val="000B1C51"/>
    <w:rsid w:val="000B3D5C"/>
    <w:rsid w:val="000B6AD4"/>
    <w:rsid w:val="000C2E37"/>
    <w:rsid w:val="000C7698"/>
    <w:rsid w:val="000D2569"/>
    <w:rsid w:val="000D433D"/>
    <w:rsid w:val="000D4FCE"/>
    <w:rsid w:val="000D5025"/>
    <w:rsid w:val="000E0DAC"/>
    <w:rsid w:val="000E4700"/>
    <w:rsid w:val="000E5EE1"/>
    <w:rsid w:val="00100C71"/>
    <w:rsid w:val="00101438"/>
    <w:rsid w:val="0011297D"/>
    <w:rsid w:val="00113E5D"/>
    <w:rsid w:val="001201E2"/>
    <w:rsid w:val="00135328"/>
    <w:rsid w:val="0014792A"/>
    <w:rsid w:val="00161E6A"/>
    <w:rsid w:val="00162ECB"/>
    <w:rsid w:val="00164266"/>
    <w:rsid w:val="00164C77"/>
    <w:rsid w:val="001652CC"/>
    <w:rsid w:val="001656E3"/>
    <w:rsid w:val="00174B1D"/>
    <w:rsid w:val="00182E91"/>
    <w:rsid w:val="0019550C"/>
    <w:rsid w:val="00197090"/>
    <w:rsid w:val="001A244E"/>
    <w:rsid w:val="001A63DA"/>
    <w:rsid w:val="001A6711"/>
    <w:rsid w:val="001C5D4C"/>
    <w:rsid w:val="001C6998"/>
    <w:rsid w:val="001D7651"/>
    <w:rsid w:val="001E0101"/>
    <w:rsid w:val="001E5CCD"/>
    <w:rsid w:val="001E6E43"/>
    <w:rsid w:val="001F455D"/>
    <w:rsid w:val="00202E1B"/>
    <w:rsid w:val="0020326A"/>
    <w:rsid w:val="002235E3"/>
    <w:rsid w:val="00223DC6"/>
    <w:rsid w:val="00233427"/>
    <w:rsid w:val="002369D7"/>
    <w:rsid w:val="00247DDF"/>
    <w:rsid w:val="0026577F"/>
    <w:rsid w:val="0027317C"/>
    <w:rsid w:val="002808ED"/>
    <w:rsid w:val="00282118"/>
    <w:rsid w:val="00286FA8"/>
    <w:rsid w:val="00293A7B"/>
    <w:rsid w:val="00294FF6"/>
    <w:rsid w:val="002A00DE"/>
    <w:rsid w:val="002A11B9"/>
    <w:rsid w:val="002A1AE8"/>
    <w:rsid w:val="002A6A7F"/>
    <w:rsid w:val="002B1C1E"/>
    <w:rsid w:val="002B5DC3"/>
    <w:rsid w:val="002B63B7"/>
    <w:rsid w:val="002C2FFC"/>
    <w:rsid w:val="002C6C9E"/>
    <w:rsid w:val="002D2968"/>
    <w:rsid w:val="002E7338"/>
    <w:rsid w:val="002F6525"/>
    <w:rsid w:val="002F6732"/>
    <w:rsid w:val="00303F26"/>
    <w:rsid w:val="00311160"/>
    <w:rsid w:val="00314553"/>
    <w:rsid w:val="00316904"/>
    <w:rsid w:val="00321B5E"/>
    <w:rsid w:val="00324BE5"/>
    <w:rsid w:val="0032573B"/>
    <w:rsid w:val="00325E02"/>
    <w:rsid w:val="003321DD"/>
    <w:rsid w:val="003343D5"/>
    <w:rsid w:val="003428F2"/>
    <w:rsid w:val="00357FF3"/>
    <w:rsid w:val="0036134C"/>
    <w:rsid w:val="003638A8"/>
    <w:rsid w:val="003750E0"/>
    <w:rsid w:val="0037794E"/>
    <w:rsid w:val="00377F9E"/>
    <w:rsid w:val="00383F7B"/>
    <w:rsid w:val="003A79E7"/>
    <w:rsid w:val="003B3A06"/>
    <w:rsid w:val="003B4DC1"/>
    <w:rsid w:val="003C0491"/>
    <w:rsid w:val="003C1843"/>
    <w:rsid w:val="003C30D5"/>
    <w:rsid w:val="003D19A1"/>
    <w:rsid w:val="003D5237"/>
    <w:rsid w:val="003E3E4B"/>
    <w:rsid w:val="003E5502"/>
    <w:rsid w:val="003E5BA8"/>
    <w:rsid w:val="003F0CDD"/>
    <w:rsid w:val="003F7DAB"/>
    <w:rsid w:val="0040128F"/>
    <w:rsid w:val="0040534C"/>
    <w:rsid w:val="00407EFB"/>
    <w:rsid w:val="004127D1"/>
    <w:rsid w:val="004214F6"/>
    <w:rsid w:val="004338F0"/>
    <w:rsid w:val="00434294"/>
    <w:rsid w:val="004343DF"/>
    <w:rsid w:val="004346AB"/>
    <w:rsid w:val="00451828"/>
    <w:rsid w:val="00452227"/>
    <w:rsid w:val="004552B8"/>
    <w:rsid w:val="00460D6A"/>
    <w:rsid w:val="00462E6F"/>
    <w:rsid w:val="00467A71"/>
    <w:rsid w:val="00476B9D"/>
    <w:rsid w:val="004864D8"/>
    <w:rsid w:val="0049776A"/>
    <w:rsid w:val="004A620F"/>
    <w:rsid w:val="004B797B"/>
    <w:rsid w:val="004C1A91"/>
    <w:rsid w:val="004C26B4"/>
    <w:rsid w:val="004C2C57"/>
    <w:rsid w:val="004C3AD2"/>
    <w:rsid w:val="004D5F4A"/>
    <w:rsid w:val="004E06E1"/>
    <w:rsid w:val="004E1CB7"/>
    <w:rsid w:val="004E2723"/>
    <w:rsid w:val="004E42B2"/>
    <w:rsid w:val="004F58F4"/>
    <w:rsid w:val="0050693A"/>
    <w:rsid w:val="00506AEA"/>
    <w:rsid w:val="00510684"/>
    <w:rsid w:val="00511BE9"/>
    <w:rsid w:val="00522666"/>
    <w:rsid w:val="00525F96"/>
    <w:rsid w:val="00535D12"/>
    <w:rsid w:val="0054573F"/>
    <w:rsid w:val="005525B9"/>
    <w:rsid w:val="00563D19"/>
    <w:rsid w:val="0056682A"/>
    <w:rsid w:val="005876C8"/>
    <w:rsid w:val="005912F4"/>
    <w:rsid w:val="00593C31"/>
    <w:rsid w:val="00594276"/>
    <w:rsid w:val="00594C17"/>
    <w:rsid w:val="0059512E"/>
    <w:rsid w:val="0059643A"/>
    <w:rsid w:val="005B7F6F"/>
    <w:rsid w:val="005C404A"/>
    <w:rsid w:val="005C66AF"/>
    <w:rsid w:val="005C7657"/>
    <w:rsid w:val="005D0569"/>
    <w:rsid w:val="005D192D"/>
    <w:rsid w:val="005E166A"/>
    <w:rsid w:val="005E5DD3"/>
    <w:rsid w:val="005E7C73"/>
    <w:rsid w:val="005F7334"/>
    <w:rsid w:val="0061076E"/>
    <w:rsid w:val="006133C1"/>
    <w:rsid w:val="00621F84"/>
    <w:rsid w:val="00624EDC"/>
    <w:rsid w:val="006272E3"/>
    <w:rsid w:val="00634DC1"/>
    <w:rsid w:val="0064586C"/>
    <w:rsid w:val="0064789D"/>
    <w:rsid w:val="00655831"/>
    <w:rsid w:val="0066610A"/>
    <w:rsid w:val="00676B3E"/>
    <w:rsid w:val="006853B3"/>
    <w:rsid w:val="006919D1"/>
    <w:rsid w:val="006A397C"/>
    <w:rsid w:val="006C0591"/>
    <w:rsid w:val="006C1944"/>
    <w:rsid w:val="006C7314"/>
    <w:rsid w:val="006D2C89"/>
    <w:rsid w:val="006E0F32"/>
    <w:rsid w:val="006E201C"/>
    <w:rsid w:val="006F2057"/>
    <w:rsid w:val="007052C8"/>
    <w:rsid w:val="00720AD6"/>
    <w:rsid w:val="00723D5E"/>
    <w:rsid w:val="00746ABC"/>
    <w:rsid w:val="00746BF5"/>
    <w:rsid w:val="007533CD"/>
    <w:rsid w:val="00754BA2"/>
    <w:rsid w:val="0076511E"/>
    <w:rsid w:val="00780389"/>
    <w:rsid w:val="00780C41"/>
    <w:rsid w:val="007862FC"/>
    <w:rsid w:val="00787B64"/>
    <w:rsid w:val="00790587"/>
    <w:rsid w:val="00793801"/>
    <w:rsid w:val="00796D45"/>
    <w:rsid w:val="007A03EB"/>
    <w:rsid w:val="007C2FF6"/>
    <w:rsid w:val="007C308B"/>
    <w:rsid w:val="007C4891"/>
    <w:rsid w:val="007C5D1D"/>
    <w:rsid w:val="007C71C5"/>
    <w:rsid w:val="007C756B"/>
    <w:rsid w:val="007D0179"/>
    <w:rsid w:val="007D4BC0"/>
    <w:rsid w:val="007D6284"/>
    <w:rsid w:val="00806F99"/>
    <w:rsid w:val="008124E0"/>
    <w:rsid w:val="00813034"/>
    <w:rsid w:val="008144D3"/>
    <w:rsid w:val="00844188"/>
    <w:rsid w:val="008579A8"/>
    <w:rsid w:val="0086081E"/>
    <w:rsid w:val="00880F5F"/>
    <w:rsid w:val="00881612"/>
    <w:rsid w:val="00890D52"/>
    <w:rsid w:val="00893208"/>
    <w:rsid w:val="008955E5"/>
    <w:rsid w:val="008965B1"/>
    <w:rsid w:val="008A65EA"/>
    <w:rsid w:val="008B268A"/>
    <w:rsid w:val="008B47D3"/>
    <w:rsid w:val="008C0D8B"/>
    <w:rsid w:val="008D0DF1"/>
    <w:rsid w:val="008D1CB7"/>
    <w:rsid w:val="008D6434"/>
    <w:rsid w:val="008D7FC2"/>
    <w:rsid w:val="008E1B92"/>
    <w:rsid w:val="008E2DFF"/>
    <w:rsid w:val="008E4B06"/>
    <w:rsid w:val="008F3783"/>
    <w:rsid w:val="008F39F3"/>
    <w:rsid w:val="00912E78"/>
    <w:rsid w:val="00915579"/>
    <w:rsid w:val="00915BF7"/>
    <w:rsid w:val="009268E2"/>
    <w:rsid w:val="009322BF"/>
    <w:rsid w:val="009330F4"/>
    <w:rsid w:val="00933B6C"/>
    <w:rsid w:val="00943215"/>
    <w:rsid w:val="0095400B"/>
    <w:rsid w:val="00956238"/>
    <w:rsid w:val="0096484D"/>
    <w:rsid w:val="00967281"/>
    <w:rsid w:val="00977BD3"/>
    <w:rsid w:val="009907C0"/>
    <w:rsid w:val="00993BC3"/>
    <w:rsid w:val="00996B67"/>
    <w:rsid w:val="009A061C"/>
    <w:rsid w:val="009B0A49"/>
    <w:rsid w:val="009E10C8"/>
    <w:rsid w:val="009E3F21"/>
    <w:rsid w:val="009E4C8A"/>
    <w:rsid w:val="009F2A17"/>
    <w:rsid w:val="009F2FEA"/>
    <w:rsid w:val="009F4890"/>
    <w:rsid w:val="00A003F8"/>
    <w:rsid w:val="00A06F65"/>
    <w:rsid w:val="00A10219"/>
    <w:rsid w:val="00A15103"/>
    <w:rsid w:val="00A26B54"/>
    <w:rsid w:val="00A32C00"/>
    <w:rsid w:val="00A34BBC"/>
    <w:rsid w:val="00A365E8"/>
    <w:rsid w:val="00A40348"/>
    <w:rsid w:val="00A43084"/>
    <w:rsid w:val="00A47369"/>
    <w:rsid w:val="00A549FE"/>
    <w:rsid w:val="00A57D5E"/>
    <w:rsid w:val="00A605AE"/>
    <w:rsid w:val="00A80828"/>
    <w:rsid w:val="00A836C2"/>
    <w:rsid w:val="00A8421D"/>
    <w:rsid w:val="00A84711"/>
    <w:rsid w:val="00A8654A"/>
    <w:rsid w:val="00A9060E"/>
    <w:rsid w:val="00A91DC9"/>
    <w:rsid w:val="00A94E51"/>
    <w:rsid w:val="00A97D34"/>
    <w:rsid w:val="00AA048D"/>
    <w:rsid w:val="00AA3D18"/>
    <w:rsid w:val="00AC1EAF"/>
    <w:rsid w:val="00AD35A7"/>
    <w:rsid w:val="00AD4F48"/>
    <w:rsid w:val="00AD59EC"/>
    <w:rsid w:val="00AF227D"/>
    <w:rsid w:val="00AF57F6"/>
    <w:rsid w:val="00B06B8E"/>
    <w:rsid w:val="00B22044"/>
    <w:rsid w:val="00B233C2"/>
    <w:rsid w:val="00B26A2E"/>
    <w:rsid w:val="00B26B4E"/>
    <w:rsid w:val="00B31F20"/>
    <w:rsid w:val="00B4346B"/>
    <w:rsid w:val="00B53CEF"/>
    <w:rsid w:val="00B62714"/>
    <w:rsid w:val="00B62890"/>
    <w:rsid w:val="00B64C8E"/>
    <w:rsid w:val="00B655C4"/>
    <w:rsid w:val="00B86096"/>
    <w:rsid w:val="00B9042A"/>
    <w:rsid w:val="00BA13DD"/>
    <w:rsid w:val="00BA7CE5"/>
    <w:rsid w:val="00BB56A6"/>
    <w:rsid w:val="00BC0385"/>
    <w:rsid w:val="00BC4E3F"/>
    <w:rsid w:val="00BD3709"/>
    <w:rsid w:val="00BD4D6C"/>
    <w:rsid w:val="00BD5ECA"/>
    <w:rsid w:val="00BD5F0F"/>
    <w:rsid w:val="00BE20C6"/>
    <w:rsid w:val="00BE551F"/>
    <w:rsid w:val="00BF409E"/>
    <w:rsid w:val="00C0049C"/>
    <w:rsid w:val="00C1563F"/>
    <w:rsid w:val="00C24689"/>
    <w:rsid w:val="00C24D8E"/>
    <w:rsid w:val="00C3353C"/>
    <w:rsid w:val="00C33C7D"/>
    <w:rsid w:val="00C34BCC"/>
    <w:rsid w:val="00C3569B"/>
    <w:rsid w:val="00C357DE"/>
    <w:rsid w:val="00C41AAB"/>
    <w:rsid w:val="00C44AA4"/>
    <w:rsid w:val="00C5058E"/>
    <w:rsid w:val="00C50AFD"/>
    <w:rsid w:val="00C53DF2"/>
    <w:rsid w:val="00C661AA"/>
    <w:rsid w:val="00C70273"/>
    <w:rsid w:val="00C72CEF"/>
    <w:rsid w:val="00C72F2E"/>
    <w:rsid w:val="00C759AF"/>
    <w:rsid w:val="00C81F53"/>
    <w:rsid w:val="00CA1A8A"/>
    <w:rsid w:val="00CB10FC"/>
    <w:rsid w:val="00CB5576"/>
    <w:rsid w:val="00CD4EBF"/>
    <w:rsid w:val="00CE3E5D"/>
    <w:rsid w:val="00CE517F"/>
    <w:rsid w:val="00CF073E"/>
    <w:rsid w:val="00D01818"/>
    <w:rsid w:val="00D02A73"/>
    <w:rsid w:val="00D040FF"/>
    <w:rsid w:val="00D22657"/>
    <w:rsid w:val="00D32FE4"/>
    <w:rsid w:val="00D359F9"/>
    <w:rsid w:val="00D35AB5"/>
    <w:rsid w:val="00D536A2"/>
    <w:rsid w:val="00D6271A"/>
    <w:rsid w:val="00D64F82"/>
    <w:rsid w:val="00D77FC5"/>
    <w:rsid w:val="00D916FE"/>
    <w:rsid w:val="00D94F14"/>
    <w:rsid w:val="00DA2F40"/>
    <w:rsid w:val="00DB345D"/>
    <w:rsid w:val="00DC5DE0"/>
    <w:rsid w:val="00DD08E4"/>
    <w:rsid w:val="00DD39C8"/>
    <w:rsid w:val="00DE2D3A"/>
    <w:rsid w:val="00E06E50"/>
    <w:rsid w:val="00E157A6"/>
    <w:rsid w:val="00E15D03"/>
    <w:rsid w:val="00E16F67"/>
    <w:rsid w:val="00E20D4A"/>
    <w:rsid w:val="00E23E22"/>
    <w:rsid w:val="00E257D0"/>
    <w:rsid w:val="00E265F5"/>
    <w:rsid w:val="00E267CA"/>
    <w:rsid w:val="00E26F52"/>
    <w:rsid w:val="00E30253"/>
    <w:rsid w:val="00E30427"/>
    <w:rsid w:val="00E34CFC"/>
    <w:rsid w:val="00E37BAF"/>
    <w:rsid w:val="00E45D5A"/>
    <w:rsid w:val="00E50468"/>
    <w:rsid w:val="00E50B91"/>
    <w:rsid w:val="00E523CB"/>
    <w:rsid w:val="00E53314"/>
    <w:rsid w:val="00E56368"/>
    <w:rsid w:val="00E60643"/>
    <w:rsid w:val="00E63DA4"/>
    <w:rsid w:val="00E667EB"/>
    <w:rsid w:val="00E83C79"/>
    <w:rsid w:val="00E97746"/>
    <w:rsid w:val="00EA062F"/>
    <w:rsid w:val="00EC2BEC"/>
    <w:rsid w:val="00ED290C"/>
    <w:rsid w:val="00ED3674"/>
    <w:rsid w:val="00ED4BCF"/>
    <w:rsid w:val="00EE0136"/>
    <w:rsid w:val="00EE2049"/>
    <w:rsid w:val="00EE4A67"/>
    <w:rsid w:val="00EE5ED5"/>
    <w:rsid w:val="00EF0F56"/>
    <w:rsid w:val="00EF1A7B"/>
    <w:rsid w:val="00F01694"/>
    <w:rsid w:val="00F0575C"/>
    <w:rsid w:val="00F13CA4"/>
    <w:rsid w:val="00F225EA"/>
    <w:rsid w:val="00F2397C"/>
    <w:rsid w:val="00F25FD1"/>
    <w:rsid w:val="00F26596"/>
    <w:rsid w:val="00F33826"/>
    <w:rsid w:val="00F34163"/>
    <w:rsid w:val="00F45387"/>
    <w:rsid w:val="00F55FEA"/>
    <w:rsid w:val="00F62B7A"/>
    <w:rsid w:val="00F72D6A"/>
    <w:rsid w:val="00F804A4"/>
    <w:rsid w:val="00F80981"/>
    <w:rsid w:val="00F85617"/>
    <w:rsid w:val="00F934D3"/>
    <w:rsid w:val="00F94DD8"/>
    <w:rsid w:val="00FA0BAA"/>
    <w:rsid w:val="00FA1840"/>
    <w:rsid w:val="00FA4563"/>
    <w:rsid w:val="00FB0088"/>
    <w:rsid w:val="00FB1065"/>
    <w:rsid w:val="00FC08B9"/>
    <w:rsid w:val="00FC3DB9"/>
    <w:rsid w:val="00FC6FE8"/>
    <w:rsid w:val="00FD006C"/>
    <w:rsid w:val="00FD434C"/>
    <w:rsid w:val="00FD54AD"/>
    <w:rsid w:val="00FE3A34"/>
    <w:rsid w:val="00FF17F4"/>
    <w:rsid w:val="00FF1928"/>
    <w:rsid w:val="00FF205B"/>
    <w:rsid w:val="00FF4480"/>
    <w:rsid w:val="00FF7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40074"/>
  <w15:docId w15:val="{87442B2D-D4C9-436D-9CBC-734E963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sz w:val="26"/>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jc w:val="right"/>
      <w:outlineLvl w:val="4"/>
    </w:pPr>
    <w:rPr>
      <w:b/>
    </w:rPr>
  </w:style>
  <w:style w:type="paragraph" w:styleId="Heading6">
    <w:name w:val="heading 6"/>
    <w:basedOn w:val="Normal"/>
    <w:next w:val="Normal"/>
    <w:qFormat/>
    <w:pPr>
      <w:keepNext/>
      <w:outlineLvl w:val="5"/>
    </w:pPr>
    <w:rPr>
      <w:rFonts w:ascii="Arial MT" w:hAnsi="Arial MT"/>
      <w:snapToGrid w:val="0"/>
      <w:color w:val="000000"/>
      <w:sz w:val="16"/>
      <w:u w:val="single"/>
      <w:lang w:val="en-US" w:eastAsia="en-US"/>
    </w:rPr>
  </w:style>
  <w:style w:type="paragraph" w:styleId="Heading7">
    <w:name w:val="heading 7"/>
    <w:basedOn w:val="Normal"/>
    <w:next w:val="Normal"/>
    <w:qFormat/>
    <w:pPr>
      <w:keepNext/>
      <w:outlineLvl w:val="6"/>
    </w:pPr>
    <w:rPr>
      <w:rFonts w:ascii="Arial" w:hAnsi="Arial"/>
      <w:b/>
      <w:snapToGrid w:val="0"/>
      <w:color w:val="000000"/>
      <w:sz w:val="16"/>
      <w:lang w:val="en-US" w:eastAsia="en-US"/>
    </w:rPr>
  </w:style>
  <w:style w:type="paragraph" w:styleId="Heading8">
    <w:name w:val="heading 8"/>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outlineLvl w:val="7"/>
    </w:pPr>
    <w:rPr>
      <w:rFonts w:ascii="Arial" w:hAnsi="Arial"/>
      <w:b/>
    </w:rPr>
  </w:style>
  <w:style w:type="paragraph" w:styleId="Heading9">
    <w:name w:val="heading 9"/>
    <w:basedOn w:val="Normal"/>
    <w:next w:val="Normal"/>
    <w:qFormat/>
    <w:pPr>
      <w:keepNext/>
      <w:tabs>
        <w:tab w:val="left" w:pos="-1440"/>
        <w:tab w:val="left" w:pos="-720"/>
        <w:tab w:val="left" w:pos="-7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pPr>
  </w:style>
  <w:style w:type="paragraph" w:styleId="BodyTextIndent2">
    <w:name w:val="Body Text Indent 2"/>
    <w:basedOn w:val="Normal"/>
    <w:pPr>
      <w:ind w:left="720" w:firstLine="720"/>
    </w:pPr>
  </w:style>
  <w:style w:type="paragraph" w:styleId="BodyTextIndent3">
    <w:name w:val="Body Text Indent 3"/>
    <w:basedOn w:val="Normal"/>
    <w:pPr>
      <w:ind w:left="1440" w:hanging="720"/>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6"/>
      <w:u w:val="single"/>
    </w:rPr>
  </w:style>
  <w:style w:type="paragraph" w:styleId="Subtitle">
    <w:name w:val="Subtitle"/>
    <w:basedOn w:val="Normal"/>
    <w:qFormat/>
    <w:pPr>
      <w:jc w:val="both"/>
    </w:pPr>
    <w:rPr>
      <w:b/>
      <w:sz w:val="26"/>
      <w:u w:val="single"/>
    </w:rPr>
  </w:style>
  <w:style w:type="paragraph" w:styleId="BodyText">
    <w:name w:val="Body Text"/>
    <w:basedOn w:val="Normal"/>
    <w:pPr>
      <w:jc w:val="center"/>
    </w:pPr>
  </w:style>
  <w:style w:type="paragraph" w:styleId="BodyText2">
    <w:name w:val="Body Text 2"/>
    <w:basedOn w:val="Normal"/>
    <w:pPr>
      <w:tabs>
        <w:tab w:val="left" w:pos="90"/>
      </w:tabs>
      <w:jc w:val="center"/>
    </w:pPr>
    <w:rPr>
      <w:b/>
    </w:rPr>
  </w:style>
  <w:style w:type="paragraph" w:styleId="BlockText">
    <w:name w:val="Block Text"/>
    <w:basedOn w:val="Normal"/>
    <w:pPr>
      <w:ind w:left="709" w:right="29" w:firstLine="731"/>
    </w:pPr>
    <w:rPr>
      <w:rFonts w:ascii="Arial" w:hAnsi="Arial"/>
      <w:sz w:val="22"/>
    </w:rPr>
  </w:style>
  <w:style w:type="paragraph" w:styleId="BodyText3">
    <w:name w:val="Body Text 3"/>
    <w:basedOn w:val="Normal"/>
    <w:pPr>
      <w:ind w:right="29"/>
    </w:pPr>
    <w:rPr>
      <w:sz w:val="24"/>
    </w:rPr>
  </w:style>
  <w:style w:type="paragraph" w:styleId="ListParagraph">
    <w:name w:val="List Paragraph"/>
    <w:basedOn w:val="Normal"/>
    <w:uiPriority w:val="34"/>
    <w:qFormat/>
    <w:rsid w:val="0020326A"/>
    <w:pPr>
      <w:ind w:left="720"/>
    </w:pPr>
  </w:style>
  <w:style w:type="paragraph" w:styleId="BalloonText">
    <w:name w:val="Balloon Text"/>
    <w:basedOn w:val="Normal"/>
    <w:link w:val="BalloonTextChar"/>
    <w:rsid w:val="00A549FE"/>
    <w:rPr>
      <w:rFonts w:ascii="Tahoma" w:hAnsi="Tahoma" w:cs="Tahoma"/>
      <w:sz w:val="16"/>
      <w:szCs w:val="16"/>
    </w:rPr>
  </w:style>
  <w:style w:type="character" w:customStyle="1" w:styleId="BalloonTextChar">
    <w:name w:val="Balloon Text Char"/>
    <w:basedOn w:val="DefaultParagraphFont"/>
    <w:link w:val="BalloonText"/>
    <w:rsid w:val="00A549FE"/>
    <w:rPr>
      <w:rFonts w:ascii="Tahoma" w:hAnsi="Tahoma" w:cs="Tahoma"/>
      <w:sz w:val="16"/>
      <w:szCs w:val="16"/>
    </w:rPr>
  </w:style>
  <w:style w:type="character" w:styleId="CommentReference">
    <w:name w:val="annotation reference"/>
    <w:basedOn w:val="DefaultParagraphFont"/>
    <w:rsid w:val="00B9042A"/>
    <w:rPr>
      <w:sz w:val="16"/>
      <w:szCs w:val="16"/>
    </w:rPr>
  </w:style>
  <w:style w:type="paragraph" w:styleId="CommentText">
    <w:name w:val="annotation text"/>
    <w:basedOn w:val="Normal"/>
    <w:link w:val="CommentTextChar"/>
    <w:rsid w:val="00B9042A"/>
  </w:style>
  <w:style w:type="character" w:customStyle="1" w:styleId="CommentTextChar">
    <w:name w:val="Comment Text Char"/>
    <w:basedOn w:val="DefaultParagraphFont"/>
    <w:link w:val="CommentText"/>
    <w:rsid w:val="00B9042A"/>
  </w:style>
  <w:style w:type="paragraph" w:styleId="CommentSubject">
    <w:name w:val="annotation subject"/>
    <w:basedOn w:val="CommentText"/>
    <w:next w:val="CommentText"/>
    <w:link w:val="CommentSubjectChar"/>
    <w:rsid w:val="00B9042A"/>
    <w:rPr>
      <w:b/>
      <w:bCs/>
    </w:rPr>
  </w:style>
  <w:style w:type="character" w:customStyle="1" w:styleId="CommentSubjectChar">
    <w:name w:val="Comment Subject Char"/>
    <w:basedOn w:val="CommentTextChar"/>
    <w:link w:val="CommentSubject"/>
    <w:rsid w:val="00B90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CE820-2105-42C1-B4C1-34515E5CD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CE15C-8150-4FF0-877F-E33D721D0180}">
  <ds:schemaRefs>
    <ds:schemaRef ds:uri="http://schemas.microsoft.com/sharepoint/v3/contenttype/forms"/>
  </ds:schemaRefs>
</ds:datastoreItem>
</file>

<file path=customXml/itemProps3.xml><?xml version="1.0" encoding="utf-8"?>
<ds:datastoreItem xmlns:ds="http://schemas.openxmlformats.org/officeDocument/2006/customXml" ds:itemID="{98755C82-E198-4058-808B-7EFA8130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E0C3F-82FD-4F75-A590-61EFEE86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6337</Words>
  <Characters>36154</Characters>
  <Application>Microsoft Office Word</Application>
  <DocSecurity>0</DocSecurity>
  <Lines>1054</Lines>
  <Paragraphs>459</Paragraphs>
  <ScaleCrop>false</ScaleCrop>
  <HeadingPairs>
    <vt:vector size="2" baseType="variant">
      <vt:variant>
        <vt:lpstr>Title</vt:lpstr>
      </vt:variant>
      <vt:variant>
        <vt:i4>1</vt:i4>
      </vt:variant>
    </vt:vector>
  </HeadingPairs>
  <TitlesOfParts>
    <vt:vector size="1" baseType="lpstr">
      <vt:lpstr>1	OBJECTIVES OF THE DEBTORS SYSTEM</vt:lpstr>
    </vt:vector>
  </TitlesOfParts>
  <Company>Police</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OBJECTIVES OF THE DEBTORS SYSTEM</dc:title>
  <dc:subject/>
  <dc:creator>user</dc:creator>
  <cp:keywords/>
  <dc:description/>
  <cp:lastModifiedBy>Howells, Scott</cp:lastModifiedBy>
  <cp:revision>5</cp:revision>
  <cp:lastPrinted>2026-03-04T14:10:00Z</cp:lastPrinted>
  <dcterms:created xsi:type="dcterms:W3CDTF">2026-03-03T08:54:00Z</dcterms:created>
  <dcterms:modified xsi:type="dcterms:W3CDTF">2026-03-04T14:10:00Z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4adafcea-aafa-49d5-a207-7cab193aaf3b</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2020-11-25T09:16:47.7612400Z</vt:lpwstr>
  </property>
  <property fmtid="{D5CDD505-2E9C-101B-9397-08002B2CF9AE}" pid="11" name="MSIP_Label_f2acd28b-79a3-4a0f-b0ff-4b75658b1549_Name">
    <vt:lpwstr>OFFICIAL</vt:lpwstr>
  </property>
  <property fmtid="{D5CDD505-2E9C-101B-9397-08002B2CF9AE}" pid="12" name="MSIP_Label_f2acd28b-79a3-4a0f-b0ff-4b75658b1549_ActionId">
    <vt:lpwstr>cc006628-59db-4e38-8a60-c194d65ac311</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y fmtid="{D5CDD505-2E9C-101B-9397-08002B2CF9AE}" pid="15" name="ContentTypeId">
    <vt:lpwstr>0x010100D3D26CDA0019114FAA8826B1C82F7478</vt:lpwstr>
  </property>
  <property fmtid="{D5CDD505-2E9C-101B-9397-08002B2CF9AE}" pid="17" name="docLang">
    <vt:lpwstr>en</vt:lpwstr>
  </property>
</Properties>
</file>