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A02B6" w14:textId="1B6A8968" w:rsidR="006E7987" w:rsidRPr="001F2943" w:rsidRDefault="006E7987" w:rsidP="00FB37D6">
      <w:pPr>
        <w:rPr>
          <w:rFonts w:ascii="Arial" w:hAnsi="Arial" w:cs="Arial"/>
          <w:bCs/>
          <w:u w:val="single"/>
        </w:rPr>
      </w:pPr>
      <w:r w:rsidRPr="001F2943">
        <w:rPr>
          <w:rFonts w:ascii="Arial" w:hAnsi="Arial" w:cs="Arial"/>
          <w:bCs/>
          <w:u w:val="single"/>
        </w:rPr>
        <w:t>Appendix</w:t>
      </w:r>
    </w:p>
    <w:p w14:paraId="2A33FAA2" w14:textId="045356EA" w:rsidR="00FB37D6" w:rsidRDefault="00FB37D6" w:rsidP="001F2943">
      <w:pPr>
        <w:pStyle w:val="Heading1"/>
      </w:pPr>
      <w:r w:rsidRPr="00B11CF2">
        <w:t>SELF-ASSESSMENT OF GOOD PRACTICE</w:t>
      </w:r>
    </w:p>
    <w:p w14:paraId="2722D758" w14:textId="39553A98" w:rsidR="00FB37D6" w:rsidRDefault="00FB37D6" w:rsidP="001F2943">
      <w:pPr>
        <w:pStyle w:val="Heading1"/>
      </w:pPr>
      <w:r w:rsidRPr="00412C18">
        <w:t>QUESTIONNAIRE</w:t>
      </w:r>
      <w:r w:rsidR="001E3D2B">
        <w:t xml:space="preserve"> </w:t>
      </w:r>
      <w:r w:rsidR="006A6641">
        <w:t xml:space="preserve"> </w:t>
      </w:r>
    </w:p>
    <w:p w14:paraId="15B5A92C" w14:textId="77777777" w:rsidR="001F2943" w:rsidRPr="001F2943" w:rsidRDefault="001F2943" w:rsidP="001F2943"/>
    <w:tbl>
      <w:tblPr>
        <w:tblStyle w:val="TableGrid"/>
        <w:tblW w:w="9606" w:type="dxa"/>
        <w:tblLook w:val="04A0" w:firstRow="1" w:lastRow="0" w:firstColumn="1" w:lastColumn="0" w:noHBand="0" w:noVBand="1"/>
      </w:tblPr>
      <w:tblGrid>
        <w:gridCol w:w="4741"/>
        <w:gridCol w:w="1265"/>
        <w:gridCol w:w="824"/>
        <w:gridCol w:w="843"/>
        <w:gridCol w:w="1103"/>
        <w:gridCol w:w="830"/>
      </w:tblGrid>
      <w:tr w:rsidR="00F54DA7" w:rsidRPr="00B11CF2" w14:paraId="3DCD4FF7" w14:textId="77777777" w:rsidTr="00CC1D30">
        <w:trPr>
          <w:tblHeader/>
        </w:trPr>
        <w:tc>
          <w:tcPr>
            <w:tcW w:w="4741" w:type="dxa"/>
            <w:shd w:val="clear" w:color="auto" w:fill="auto"/>
          </w:tcPr>
          <w:p w14:paraId="57A0680D" w14:textId="77777777" w:rsidR="00F54DA7" w:rsidRPr="00B11CF2" w:rsidRDefault="00F54DA7" w:rsidP="003225E8">
            <w:pPr>
              <w:rPr>
                <w:b/>
              </w:rPr>
            </w:pPr>
            <w:r w:rsidRPr="00B11CF2">
              <w:rPr>
                <w:b/>
              </w:rPr>
              <w:t>Good Practice Questions</w:t>
            </w:r>
          </w:p>
        </w:tc>
        <w:tc>
          <w:tcPr>
            <w:tcW w:w="1265" w:type="dxa"/>
            <w:shd w:val="clear" w:color="auto" w:fill="auto"/>
          </w:tcPr>
          <w:p w14:paraId="3FC4AFFC" w14:textId="77777777" w:rsidR="00F54DA7" w:rsidRPr="00B11CF2" w:rsidRDefault="00F54DA7" w:rsidP="003225E8">
            <w:pPr>
              <w:jc w:val="center"/>
              <w:rPr>
                <w:b/>
              </w:rPr>
            </w:pPr>
            <w:r w:rsidRPr="00B11CF2">
              <w:rPr>
                <w:b/>
              </w:rPr>
              <w:t>Yes</w:t>
            </w:r>
          </w:p>
        </w:tc>
        <w:tc>
          <w:tcPr>
            <w:tcW w:w="824" w:type="dxa"/>
            <w:shd w:val="clear" w:color="auto" w:fill="auto"/>
          </w:tcPr>
          <w:p w14:paraId="77A03AA6" w14:textId="77777777" w:rsidR="00F54DA7" w:rsidRPr="00B11CF2" w:rsidRDefault="00F54DA7" w:rsidP="003225E8">
            <w:pPr>
              <w:jc w:val="center"/>
              <w:rPr>
                <w:b/>
              </w:rPr>
            </w:pPr>
            <w:r>
              <w:rPr>
                <w:b/>
              </w:rPr>
              <w:t>No</w:t>
            </w:r>
          </w:p>
        </w:tc>
        <w:tc>
          <w:tcPr>
            <w:tcW w:w="843" w:type="dxa"/>
            <w:shd w:val="clear" w:color="auto" w:fill="auto"/>
          </w:tcPr>
          <w:p w14:paraId="58F6E5EB" w14:textId="77777777" w:rsidR="00F54DA7" w:rsidRPr="00B11CF2" w:rsidRDefault="00F54DA7" w:rsidP="003225E8">
            <w:pPr>
              <w:jc w:val="center"/>
              <w:rPr>
                <w:b/>
              </w:rPr>
            </w:pPr>
            <w:r>
              <w:rPr>
                <w:b/>
              </w:rPr>
              <w:t>Partly</w:t>
            </w:r>
          </w:p>
        </w:tc>
        <w:tc>
          <w:tcPr>
            <w:tcW w:w="1103" w:type="dxa"/>
            <w:shd w:val="clear" w:color="auto" w:fill="auto"/>
          </w:tcPr>
          <w:p w14:paraId="12DF4CB4" w14:textId="77777777" w:rsidR="00F54DA7" w:rsidRDefault="00F54DA7" w:rsidP="003225E8">
            <w:pPr>
              <w:jc w:val="center"/>
              <w:rPr>
                <w:b/>
              </w:rPr>
            </w:pPr>
            <w:r>
              <w:rPr>
                <w:b/>
              </w:rPr>
              <w:t>Don’t Know</w:t>
            </w:r>
          </w:p>
        </w:tc>
        <w:tc>
          <w:tcPr>
            <w:tcW w:w="830" w:type="dxa"/>
            <w:shd w:val="clear" w:color="auto" w:fill="auto"/>
          </w:tcPr>
          <w:p w14:paraId="1B8E5130" w14:textId="77777777" w:rsidR="00F54DA7" w:rsidRPr="00B11CF2" w:rsidRDefault="00F54DA7" w:rsidP="003225E8">
            <w:pPr>
              <w:jc w:val="center"/>
              <w:rPr>
                <w:b/>
              </w:rPr>
            </w:pPr>
            <w:r>
              <w:rPr>
                <w:b/>
              </w:rPr>
              <w:t>N/A</w:t>
            </w:r>
          </w:p>
        </w:tc>
      </w:tr>
      <w:tr w:rsidR="00F54DA7" w14:paraId="1E102C02" w14:textId="77777777" w:rsidTr="003225E8">
        <w:tc>
          <w:tcPr>
            <w:tcW w:w="4741" w:type="dxa"/>
          </w:tcPr>
          <w:p w14:paraId="0881930C" w14:textId="77777777" w:rsidR="00F54DA7" w:rsidRPr="00B11CF2" w:rsidRDefault="00F54DA7" w:rsidP="003225E8">
            <w:pPr>
              <w:rPr>
                <w:b/>
              </w:rPr>
            </w:pPr>
            <w:r w:rsidRPr="00B11CF2">
              <w:rPr>
                <w:b/>
              </w:rPr>
              <w:t>Audit Committee Purpose and governance</w:t>
            </w:r>
          </w:p>
        </w:tc>
        <w:tc>
          <w:tcPr>
            <w:tcW w:w="1265" w:type="dxa"/>
          </w:tcPr>
          <w:p w14:paraId="6DF2DE71" w14:textId="77777777" w:rsidR="00F54DA7" w:rsidRDefault="00F54DA7" w:rsidP="003225E8"/>
        </w:tc>
        <w:tc>
          <w:tcPr>
            <w:tcW w:w="824" w:type="dxa"/>
          </w:tcPr>
          <w:p w14:paraId="194C7FE7" w14:textId="77777777" w:rsidR="00F54DA7" w:rsidRDefault="00F54DA7" w:rsidP="003225E8"/>
        </w:tc>
        <w:tc>
          <w:tcPr>
            <w:tcW w:w="843" w:type="dxa"/>
          </w:tcPr>
          <w:p w14:paraId="26D3754B" w14:textId="77777777" w:rsidR="00F54DA7" w:rsidRDefault="00F54DA7" w:rsidP="003225E8"/>
        </w:tc>
        <w:tc>
          <w:tcPr>
            <w:tcW w:w="1103" w:type="dxa"/>
          </w:tcPr>
          <w:p w14:paraId="194796D0" w14:textId="77777777" w:rsidR="00F54DA7" w:rsidRDefault="00F54DA7" w:rsidP="003225E8"/>
        </w:tc>
        <w:tc>
          <w:tcPr>
            <w:tcW w:w="830" w:type="dxa"/>
          </w:tcPr>
          <w:p w14:paraId="6A7177DC" w14:textId="77777777" w:rsidR="00F54DA7" w:rsidRDefault="00F54DA7" w:rsidP="003225E8"/>
        </w:tc>
      </w:tr>
      <w:tr w:rsidR="00F54DA7" w14:paraId="346F8AB7" w14:textId="77777777" w:rsidTr="003225E8">
        <w:tc>
          <w:tcPr>
            <w:tcW w:w="4741" w:type="dxa"/>
          </w:tcPr>
          <w:p w14:paraId="6D751095" w14:textId="77777777" w:rsidR="00F54DA7" w:rsidRDefault="00F54DA7" w:rsidP="003225E8">
            <w:r>
              <w:t>1. Do the terms of reference clearly set out the purpose of the committee?</w:t>
            </w:r>
          </w:p>
          <w:p w14:paraId="3F0A0563" w14:textId="77777777" w:rsidR="00F54DA7" w:rsidRDefault="00F54DA7" w:rsidP="003225E8"/>
        </w:tc>
        <w:tc>
          <w:tcPr>
            <w:tcW w:w="1265" w:type="dxa"/>
          </w:tcPr>
          <w:p w14:paraId="7E7D781C" w14:textId="7FD73DAA" w:rsidR="00F54DA7" w:rsidRDefault="00F54DA7" w:rsidP="003225E8">
            <w:r>
              <w:t>1</w:t>
            </w:r>
            <w:r w:rsidR="007F526E">
              <w:t>3</w:t>
            </w:r>
          </w:p>
        </w:tc>
        <w:tc>
          <w:tcPr>
            <w:tcW w:w="824" w:type="dxa"/>
          </w:tcPr>
          <w:p w14:paraId="2E75BF83" w14:textId="77777777" w:rsidR="00F54DA7" w:rsidRDefault="00F54DA7" w:rsidP="003225E8"/>
        </w:tc>
        <w:tc>
          <w:tcPr>
            <w:tcW w:w="843" w:type="dxa"/>
          </w:tcPr>
          <w:p w14:paraId="7640C972" w14:textId="77777777" w:rsidR="00F54DA7" w:rsidRDefault="00F54DA7" w:rsidP="003225E8"/>
        </w:tc>
        <w:tc>
          <w:tcPr>
            <w:tcW w:w="1103" w:type="dxa"/>
          </w:tcPr>
          <w:p w14:paraId="2E7D17D8" w14:textId="77777777" w:rsidR="00F54DA7" w:rsidRDefault="00F54DA7" w:rsidP="003225E8"/>
        </w:tc>
        <w:tc>
          <w:tcPr>
            <w:tcW w:w="830" w:type="dxa"/>
          </w:tcPr>
          <w:p w14:paraId="10089602" w14:textId="77777777" w:rsidR="00F54DA7" w:rsidRDefault="00F54DA7" w:rsidP="003225E8"/>
        </w:tc>
      </w:tr>
    </w:tbl>
    <w:p w14:paraId="0C7758C8" w14:textId="1B145F03" w:rsidR="00F54DA7" w:rsidRDefault="00F54DA7" w:rsidP="00FB37D6">
      <w:pPr>
        <w:rPr>
          <w:rFonts w:ascii="Arial" w:hAnsi="Arial" w:cs="Arial"/>
          <w:b/>
          <w:color w:val="FF0000"/>
          <w:sz w:val="24"/>
          <w:u w:val="single"/>
        </w:rPr>
      </w:pPr>
    </w:p>
    <w:p w14:paraId="11F6A29C" w14:textId="77777777" w:rsidR="00F54DA7" w:rsidRDefault="00F54DA7" w:rsidP="00F54DA7">
      <w:r>
        <w:t>Comments:</w:t>
      </w:r>
    </w:p>
    <w:p w14:paraId="3DC8E442" w14:textId="77777777" w:rsidR="00F54DA7" w:rsidRDefault="00F54DA7" w:rsidP="00F54DA7">
      <w:pPr>
        <w:pStyle w:val="ListParagraph"/>
        <w:numPr>
          <w:ilvl w:val="0"/>
          <w:numId w:val="34"/>
        </w:numPr>
      </w:pPr>
      <w:r>
        <w:t>Noting the proposed review/ amend.</w:t>
      </w:r>
    </w:p>
    <w:p w14:paraId="5EE98A8C" w14:textId="77777777" w:rsidR="00F54DA7" w:rsidRDefault="00F54DA7" w:rsidP="00F54DA7">
      <w:pPr>
        <w:pStyle w:val="ListParagraph"/>
        <w:numPr>
          <w:ilvl w:val="0"/>
          <w:numId w:val="34"/>
        </w:numPr>
      </w:pPr>
      <w:r>
        <w:t>Yes they are clear and they match the purpose of the meetings attended so far</w:t>
      </w:r>
    </w:p>
    <w:p w14:paraId="4074FD24" w14:textId="77777777" w:rsidR="00F54DA7" w:rsidRPr="0054204D" w:rsidRDefault="00F54DA7" w:rsidP="00F54DA7">
      <w:pPr>
        <w:pStyle w:val="ListParagraph"/>
        <w:numPr>
          <w:ilvl w:val="0"/>
          <w:numId w:val="34"/>
        </w:numPr>
      </w:pPr>
      <w:r>
        <w:t xml:space="preserve">Understand new CIPFA guidance and update ToR as necessary </w:t>
      </w:r>
    </w:p>
    <w:p w14:paraId="778DB21B" w14:textId="1AF9F650" w:rsidR="00F54DA7" w:rsidRPr="0008392E" w:rsidRDefault="00F54DA7" w:rsidP="00FB37D6">
      <w:pPr>
        <w:pStyle w:val="ListParagraph"/>
        <w:numPr>
          <w:ilvl w:val="0"/>
          <w:numId w:val="34"/>
        </w:numPr>
      </w:pPr>
      <w:r w:rsidRPr="0054204D">
        <w:t>Note the current review of TOR</w:t>
      </w:r>
    </w:p>
    <w:tbl>
      <w:tblPr>
        <w:tblStyle w:val="TableGrid"/>
        <w:tblW w:w="9606" w:type="dxa"/>
        <w:tblLook w:val="04A0" w:firstRow="1" w:lastRow="0" w:firstColumn="1" w:lastColumn="0" w:noHBand="0" w:noVBand="1"/>
      </w:tblPr>
      <w:tblGrid>
        <w:gridCol w:w="4741"/>
        <w:gridCol w:w="1265"/>
        <w:gridCol w:w="824"/>
        <w:gridCol w:w="843"/>
        <w:gridCol w:w="1103"/>
        <w:gridCol w:w="830"/>
      </w:tblGrid>
      <w:tr w:rsidR="00F54DA7" w14:paraId="1164B9F3" w14:textId="77777777" w:rsidTr="003225E8">
        <w:tc>
          <w:tcPr>
            <w:tcW w:w="4741" w:type="dxa"/>
          </w:tcPr>
          <w:p w14:paraId="339899B7" w14:textId="77777777" w:rsidR="00F54DA7" w:rsidRDefault="00F54DA7" w:rsidP="003225E8">
            <w:r>
              <w:t>2. Is the role and purpose of the audit committee understood and accepted across the Force/OPCC?</w:t>
            </w:r>
          </w:p>
        </w:tc>
        <w:tc>
          <w:tcPr>
            <w:tcW w:w="1265" w:type="dxa"/>
          </w:tcPr>
          <w:p w14:paraId="004DE284" w14:textId="776BFD15" w:rsidR="00F54DA7" w:rsidRDefault="00F54DA7" w:rsidP="003225E8">
            <w:r>
              <w:t>1</w:t>
            </w:r>
            <w:r w:rsidR="007F526E">
              <w:t>1</w:t>
            </w:r>
          </w:p>
        </w:tc>
        <w:tc>
          <w:tcPr>
            <w:tcW w:w="824" w:type="dxa"/>
          </w:tcPr>
          <w:p w14:paraId="46F79E0C" w14:textId="77777777" w:rsidR="00F54DA7" w:rsidRDefault="00F54DA7" w:rsidP="003225E8"/>
        </w:tc>
        <w:tc>
          <w:tcPr>
            <w:tcW w:w="843" w:type="dxa"/>
          </w:tcPr>
          <w:p w14:paraId="2476FFC4" w14:textId="77777777" w:rsidR="00F54DA7" w:rsidRDefault="00F54DA7" w:rsidP="003225E8">
            <w:r>
              <w:t>1</w:t>
            </w:r>
          </w:p>
        </w:tc>
        <w:tc>
          <w:tcPr>
            <w:tcW w:w="1103" w:type="dxa"/>
          </w:tcPr>
          <w:p w14:paraId="043EB60F" w14:textId="77777777" w:rsidR="00F54DA7" w:rsidRDefault="00F54DA7" w:rsidP="003225E8">
            <w:r>
              <w:t>1</w:t>
            </w:r>
          </w:p>
        </w:tc>
        <w:tc>
          <w:tcPr>
            <w:tcW w:w="830" w:type="dxa"/>
          </w:tcPr>
          <w:p w14:paraId="74DB053C" w14:textId="77777777" w:rsidR="00F54DA7" w:rsidRDefault="00F54DA7" w:rsidP="003225E8"/>
        </w:tc>
      </w:tr>
    </w:tbl>
    <w:p w14:paraId="0ED8F0BF" w14:textId="12E3668F" w:rsidR="00F54DA7" w:rsidRDefault="00F54DA7" w:rsidP="00FB37D6">
      <w:pPr>
        <w:rPr>
          <w:rFonts w:ascii="Arial" w:hAnsi="Arial" w:cs="Arial"/>
          <w:b/>
          <w:color w:val="FF0000"/>
          <w:sz w:val="24"/>
          <w:u w:val="single"/>
        </w:rPr>
      </w:pPr>
    </w:p>
    <w:p w14:paraId="0D6FD63A" w14:textId="1D17BC00" w:rsidR="0008392E" w:rsidRDefault="0008392E" w:rsidP="0008392E">
      <w:r>
        <w:t>Comments:</w:t>
      </w:r>
    </w:p>
    <w:p w14:paraId="167A2C4A" w14:textId="77777777" w:rsidR="0008392E" w:rsidRDefault="0008392E" w:rsidP="0008392E">
      <w:pPr>
        <w:pStyle w:val="ListParagraph"/>
        <w:numPr>
          <w:ilvl w:val="0"/>
          <w:numId w:val="23"/>
        </w:numPr>
      </w:pPr>
      <w:r>
        <w:t>To a proportionate degree.</w:t>
      </w:r>
    </w:p>
    <w:p w14:paraId="6801D5B7" w14:textId="77777777" w:rsidR="0008392E" w:rsidRPr="008F7762" w:rsidRDefault="0008392E" w:rsidP="0008392E">
      <w:pPr>
        <w:pStyle w:val="ListParagraph"/>
        <w:numPr>
          <w:ilvl w:val="0"/>
          <w:numId w:val="23"/>
        </w:numPr>
      </w:pPr>
      <w:r>
        <w:t xml:space="preserve">monitor that the PCC / CC attendance is maintained, not always deputies (although they are clearly capable people) </w:t>
      </w:r>
    </w:p>
    <w:p w14:paraId="2970CE95" w14:textId="77777777" w:rsidR="0008392E" w:rsidRDefault="0008392E" w:rsidP="0008392E">
      <w:pPr>
        <w:pStyle w:val="ListParagraph"/>
        <w:numPr>
          <w:ilvl w:val="0"/>
          <w:numId w:val="23"/>
        </w:numPr>
      </w:pPr>
      <w:r>
        <w:t>The role of the Joint Audit Committee is accepted by the leadership of the Force/OPCC but there are opportunities to make the role more widely known about across the services.</w:t>
      </w:r>
    </w:p>
    <w:p w14:paraId="67B202B1" w14:textId="77777777" w:rsidR="0008392E" w:rsidRDefault="0008392E" w:rsidP="0008392E">
      <w:pPr>
        <w:pStyle w:val="ListParagraph"/>
        <w:numPr>
          <w:ilvl w:val="0"/>
          <w:numId w:val="23"/>
        </w:numPr>
      </w:pPr>
      <w:r>
        <w:t>It appears to be – but we do not always see the most senior officers/officials at the JAC meetings.</w:t>
      </w:r>
    </w:p>
    <w:p w14:paraId="331E34F7" w14:textId="77777777" w:rsidR="0008392E" w:rsidRDefault="0008392E" w:rsidP="0008392E">
      <w:pPr>
        <w:pStyle w:val="ListParagraph"/>
        <w:numPr>
          <w:ilvl w:val="0"/>
          <w:numId w:val="23"/>
        </w:numPr>
      </w:pPr>
      <w:r w:rsidRPr="0054204D">
        <w:t>Clearly understood by those charged with governance.</w:t>
      </w:r>
    </w:p>
    <w:p w14:paraId="28E2BA74" w14:textId="77777777" w:rsidR="0008392E" w:rsidRPr="00185E9C" w:rsidRDefault="0008392E" w:rsidP="0008392E">
      <w:pPr>
        <w:pStyle w:val="ListParagraph"/>
        <w:numPr>
          <w:ilvl w:val="0"/>
          <w:numId w:val="23"/>
        </w:numPr>
      </w:pPr>
      <w:r>
        <w:rPr>
          <w:rFonts w:ascii="Calibri" w:eastAsia="Calibri" w:hAnsi="Calibri" w:cs="Calibri"/>
        </w:rPr>
        <w:t>Certainly, by attendees of JAC but cannot be sure whether we have the full set of those charged with governance in attendance at JAC. I suspect the answer is Yes.</w:t>
      </w:r>
    </w:p>
    <w:tbl>
      <w:tblPr>
        <w:tblStyle w:val="TableGrid"/>
        <w:tblW w:w="9606" w:type="dxa"/>
        <w:tblLook w:val="04A0" w:firstRow="1" w:lastRow="0" w:firstColumn="1" w:lastColumn="0" w:noHBand="0" w:noVBand="1"/>
      </w:tblPr>
      <w:tblGrid>
        <w:gridCol w:w="4741"/>
        <w:gridCol w:w="1265"/>
        <w:gridCol w:w="824"/>
        <w:gridCol w:w="843"/>
        <w:gridCol w:w="1103"/>
        <w:gridCol w:w="830"/>
      </w:tblGrid>
      <w:tr w:rsidR="0008392E" w14:paraId="773DEB26" w14:textId="77777777" w:rsidTr="003225E8">
        <w:tc>
          <w:tcPr>
            <w:tcW w:w="4741" w:type="dxa"/>
          </w:tcPr>
          <w:p w14:paraId="651611F0" w14:textId="77777777" w:rsidR="0008392E" w:rsidRDefault="0008392E" w:rsidP="003225E8">
            <w:pPr>
              <w:jc w:val="both"/>
            </w:pPr>
            <w:r>
              <w:t>3. Does the audit committee provide support to the Force/OPCC in meeting the requirements of good governance?</w:t>
            </w:r>
          </w:p>
        </w:tc>
        <w:tc>
          <w:tcPr>
            <w:tcW w:w="1265" w:type="dxa"/>
          </w:tcPr>
          <w:p w14:paraId="1ABB0779" w14:textId="46FCB258" w:rsidR="0008392E" w:rsidRDefault="0008392E" w:rsidP="003225E8">
            <w:r>
              <w:t>1</w:t>
            </w:r>
            <w:r w:rsidR="007F526E">
              <w:t>2</w:t>
            </w:r>
          </w:p>
        </w:tc>
        <w:tc>
          <w:tcPr>
            <w:tcW w:w="824" w:type="dxa"/>
          </w:tcPr>
          <w:p w14:paraId="141A5F63" w14:textId="77777777" w:rsidR="0008392E" w:rsidRDefault="0008392E" w:rsidP="003225E8"/>
        </w:tc>
        <w:tc>
          <w:tcPr>
            <w:tcW w:w="843" w:type="dxa"/>
          </w:tcPr>
          <w:p w14:paraId="52CA15CE" w14:textId="77777777" w:rsidR="0008392E" w:rsidRDefault="0008392E" w:rsidP="003225E8"/>
        </w:tc>
        <w:tc>
          <w:tcPr>
            <w:tcW w:w="1103" w:type="dxa"/>
          </w:tcPr>
          <w:p w14:paraId="2DB36C8F" w14:textId="77777777" w:rsidR="0008392E" w:rsidRDefault="0008392E" w:rsidP="003225E8"/>
        </w:tc>
        <w:tc>
          <w:tcPr>
            <w:tcW w:w="830" w:type="dxa"/>
          </w:tcPr>
          <w:p w14:paraId="575872EE" w14:textId="77777777" w:rsidR="0008392E" w:rsidRDefault="0008392E" w:rsidP="003225E8"/>
        </w:tc>
      </w:tr>
    </w:tbl>
    <w:p w14:paraId="69F4ADF3" w14:textId="77777777" w:rsidR="0008392E" w:rsidRDefault="0008392E" w:rsidP="0008392E"/>
    <w:p w14:paraId="5995E757" w14:textId="6111263C" w:rsidR="0008392E" w:rsidRDefault="0008392E" w:rsidP="0008392E">
      <w:r>
        <w:t>Comments: 1 member did not select an option but made a comment.</w:t>
      </w:r>
    </w:p>
    <w:p w14:paraId="66D8DC4E" w14:textId="77777777" w:rsidR="0008392E" w:rsidRDefault="0008392E" w:rsidP="0008392E">
      <w:pPr>
        <w:pStyle w:val="ListParagraph"/>
        <w:numPr>
          <w:ilvl w:val="0"/>
          <w:numId w:val="26"/>
        </w:numPr>
      </w:pPr>
      <w:r>
        <w:t>Yes through review, challenge and guidance offered.</w:t>
      </w:r>
    </w:p>
    <w:p w14:paraId="2888852A" w14:textId="77777777" w:rsidR="0008392E" w:rsidRDefault="0008392E" w:rsidP="0008392E">
      <w:pPr>
        <w:pStyle w:val="ListParagraph"/>
        <w:numPr>
          <w:ilvl w:val="0"/>
          <w:numId w:val="26"/>
        </w:numPr>
      </w:pPr>
      <w:r>
        <w:t>I would like to think so but the force would be in a better position to make a call</w:t>
      </w:r>
    </w:p>
    <w:p w14:paraId="18695428" w14:textId="77777777" w:rsidR="0008392E" w:rsidRPr="008F7762" w:rsidRDefault="0008392E" w:rsidP="0008392E">
      <w:pPr>
        <w:pStyle w:val="ListParagraph"/>
        <w:numPr>
          <w:ilvl w:val="0"/>
          <w:numId w:val="26"/>
        </w:numPr>
      </w:pPr>
      <w:r>
        <w:t xml:space="preserve">Understand BAF once complete, use as one of the reference points for good governance – </w:t>
      </w:r>
    </w:p>
    <w:p w14:paraId="1BCE4957" w14:textId="77777777" w:rsidR="0008392E" w:rsidRDefault="0008392E" w:rsidP="0008392E">
      <w:pPr>
        <w:pStyle w:val="ListParagraph"/>
        <w:numPr>
          <w:ilvl w:val="0"/>
          <w:numId w:val="26"/>
        </w:numPr>
      </w:pPr>
      <w:r>
        <w:lastRenderedPageBreak/>
        <w:t>The Joint Audit Committee is greatly appreciated and valued.</w:t>
      </w:r>
    </w:p>
    <w:p w14:paraId="50899857" w14:textId="77777777" w:rsidR="00F54DA7" w:rsidRDefault="00F54DA7" w:rsidP="00FB37D6">
      <w:pPr>
        <w:rPr>
          <w:rFonts w:ascii="Arial" w:hAnsi="Arial" w:cs="Arial"/>
          <w:b/>
          <w:color w:val="FF0000"/>
          <w:sz w:val="24"/>
          <w:u w:val="single"/>
        </w:rPr>
      </w:pPr>
    </w:p>
    <w:tbl>
      <w:tblPr>
        <w:tblStyle w:val="TableGrid"/>
        <w:tblW w:w="9606" w:type="dxa"/>
        <w:tblLook w:val="04A0" w:firstRow="1" w:lastRow="0" w:firstColumn="1" w:lastColumn="0" w:noHBand="0" w:noVBand="1"/>
      </w:tblPr>
      <w:tblGrid>
        <w:gridCol w:w="4741"/>
        <w:gridCol w:w="1265"/>
        <w:gridCol w:w="824"/>
        <w:gridCol w:w="843"/>
        <w:gridCol w:w="1103"/>
        <w:gridCol w:w="830"/>
      </w:tblGrid>
      <w:tr w:rsidR="0025628F" w14:paraId="0D77E4F0" w14:textId="77777777" w:rsidTr="003225E8">
        <w:tc>
          <w:tcPr>
            <w:tcW w:w="4741" w:type="dxa"/>
          </w:tcPr>
          <w:p w14:paraId="6AE526AE" w14:textId="77777777" w:rsidR="0025628F" w:rsidRPr="00B11CF2" w:rsidRDefault="0025628F" w:rsidP="003225E8">
            <w:pPr>
              <w:rPr>
                <w:b/>
              </w:rPr>
            </w:pPr>
            <w:r w:rsidRPr="00B11CF2">
              <w:rPr>
                <w:b/>
              </w:rPr>
              <w:t>Functions of the Committee</w:t>
            </w:r>
          </w:p>
        </w:tc>
        <w:tc>
          <w:tcPr>
            <w:tcW w:w="1265" w:type="dxa"/>
          </w:tcPr>
          <w:p w14:paraId="7409BECB" w14:textId="77777777" w:rsidR="0025628F" w:rsidRDefault="0025628F" w:rsidP="003225E8"/>
        </w:tc>
        <w:tc>
          <w:tcPr>
            <w:tcW w:w="824" w:type="dxa"/>
          </w:tcPr>
          <w:p w14:paraId="34E96D01" w14:textId="77777777" w:rsidR="0025628F" w:rsidRDefault="0025628F" w:rsidP="003225E8"/>
        </w:tc>
        <w:tc>
          <w:tcPr>
            <w:tcW w:w="843" w:type="dxa"/>
          </w:tcPr>
          <w:p w14:paraId="7A07918E" w14:textId="77777777" w:rsidR="0025628F" w:rsidRDefault="0025628F" w:rsidP="003225E8"/>
        </w:tc>
        <w:tc>
          <w:tcPr>
            <w:tcW w:w="1103" w:type="dxa"/>
          </w:tcPr>
          <w:p w14:paraId="0F67FEC2" w14:textId="77777777" w:rsidR="0025628F" w:rsidRDefault="0025628F" w:rsidP="003225E8"/>
        </w:tc>
        <w:tc>
          <w:tcPr>
            <w:tcW w:w="830" w:type="dxa"/>
          </w:tcPr>
          <w:p w14:paraId="23A509DB" w14:textId="77777777" w:rsidR="0025628F" w:rsidRDefault="0025628F" w:rsidP="003225E8"/>
        </w:tc>
      </w:tr>
      <w:tr w:rsidR="0025628F" w14:paraId="2498068A" w14:textId="77777777" w:rsidTr="003225E8">
        <w:tc>
          <w:tcPr>
            <w:tcW w:w="4741" w:type="dxa"/>
          </w:tcPr>
          <w:p w14:paraId="4B967E83" w14:textId="77777777" w:rsidR="0025628F" w:rsidRDefault="0025628F" w:rsidP="003225E8">
            <w:r>
              <w:t>4.(a) Do the committee’s terms of reference explicitly address all the core areas identified in CIPFA’s Position Statement?</w:t>
            </w:r>
          </w:p>
        </w:tc>
        <w:tc>
          <w:tcPr>
            <w:tcW w:w="1265" w:type="dxa"/>
          </w:tcPr>
          <w:p w14:paraId="678051B0" w14:textId="77777777" w:rsidR="0025628F" w:rsidRDefault="0025628F" w:rsidP="003225E8"/>
        </w:tc>
        <w:tc>
          <w:tcPr>
            <w:tcW w:w="824" w:type="dxa"/>
          </w:tcPr>
          <w:p w14:paraId="40CAAE92" w14:textId="77777777" w:rsidR="0025628F" w:rsidRDefault="0025628F" w:rsidP="003225E8"/>
        </w:tc>
        <w:tc>
          <w:tcPr>
            <w:tcW w:w="843" w:type="dxa"/>
          </w:tcPr>
          <w:p w14:paraId="3A97E484" w14:textId="77777777" w:rsidR="0025628F" w:rsidRDefault="0025628F" w:rsidP="003225E8"/>
        </w:tc>
        <w:tc>
          <w:tcPr>
            <w:tcW w:w="1103" w:type="dxa"/>
          </w:tcPr>
          <w:p w14:paraId="70266EBF" w14:textId="77777777" w:rsidR="0025628F" w:rsidRDefault="0025628F" w:rsidP="003225E8"/>
        </w:tc>
        <w:tc>
          <w:tcPr>
            <w:tcW w:w="830" w:type="dxa"/>
          </w:tcPr>
          <w:p w14:paraId="0D738A94" w14:textId="77777777" w:rsidR="0025628F" w:rsidRDefault="0025628F" w:rsidP="003225E8"/>
        </w:tc>
      </w:tr>
      <w:tr w:rsidR="0025628F" w14:paraId="3DBB237A" w14:textId="77777777" w:rsidTr="003225E8">
        <w:tc>
          <w:tcPr>
            <w:tcW w:w="4741" w:type="dxa"/>
          </w:tcPr>
          <w:p w14:paraId="773FAD80" w14:textId="77777777" w:rsidR="0025628F" w:rsidRDefault="0025628F" w:rsidP="003225E8">
            <w:pPr>
              <w:pStyle w:val="ListParagraph"/>
              <w:numPr>
                <w:ilvl w:val="0"/>
                <w:numId w:val="1"/>
              </w:numPr>
            </w:pPr>
            <w:r>
              <w:t>Good governance</w:t>
            </w:r>
          </w:p>
        </w:tc>
        <w:tc>
          <w:tcPr>
            <w:tcW w:w="1265" w:type="dxa"/>
          </w:tcPr>
          <w:p w14:paraId="60F011BE" w14:textId="6819DCC7" w:rsidR="0025628F" w:rsidRDefault="0025628F" w:rsidP="003225E8">
            <w:r>
              <w:t>1</w:t>
            </w:r>
            <w:r w:rsidR="007F526E">
              <w:t>3</w:t>
            </w:r>
          </w:p>
        </w:tc>
        <w:tc>
          <w:tcPr>
            <w:tcW w:w="824" w:type="dxa"/>
          </w:tcPr>
          <w:p w14:paraId="74E584CE" w14:textId="77777777" w:rsidR="0025628F" w:rsidRDefault="0025628F" w:rsidP="003225E8"/>
        </w:tc>
        <w:tc>
          <w:tcPr>
            <w:tcW w:w="843" w:type="dxa"/>
          </w:tcPr>
          <w:p w14:paraId="2424CA6C" w14:textId="77777777" w:rsidR="0025628F" w:rsidRDefault="0025628F" w:rsidP="003225E8"/>
        </w:tc>
        <w:tc>
          <w:tcPr>
            <w:tcW w:w="1103" w:type="dxa"/>
          </w:tcPr>
          <w:p w14:paraId="3276672E" w14:textId="77777777" w:rsidR="0025628F" w:rsidRDefault="0025628F" w:rsidP="003225E8"/>
        </w:tc>
        <w:tc>
          <w:tcPr>
            <w:tcW w:w="830" w:type="dxa"/>
          </w:tcPr>
          <w:p w14:paraId="0361104E" w14:textId="77777777" w:rsidR="0025628F" w:rsidRDefault="0025628F" w:rsidP="003225E8"/>
        </w:tc>
      </w:tr>
    </w:tbl>
    <w:p w14:paraId="71687311" w14:textId="77777777" w:rsidR="0025628F" w:rsidRDefault="0025628F" w:rsidP="0025628F"/>
    <w:p w14:paraId="5CAED8F7" w14:textId="7FA82A37" w:rsidR="0025628F" w:rsidRDefault="0025628F" w:rsidP="0025628F">
      <w:r>
        <w:t xml:space="preserve"> Comments:</w:t>
      </w:r>
    </w:p>
    <w:p w14:paraId="3AC672B8" w14:textId="34C2FA06" w:rsidR="0025628F" w:rsidRDefault="0025628F" w:rsidP="0025628F">
      <w:pPr>
        <w:pStyle w:val="ListParagraph"/>
        <w:numPr>
          <w:ilvl w:val="0"/>
          <w:numId w:val="43"/>
        </w:numPr>
      </w:pPr>
      <w:r>
        <w:t>As it stands and without knowing the new guidance</w:t>
      </w:r>
    </w:p>
    <w:p w14:paraId="36FE8CA0" w14:textId="77777777" w:rsidR="00E205C8" w:rsidRDefault="00E205C8" w:rsidP="00E205C8">
      <w:pPr>
        <w:pStyle w:val="ListParagraph"/>
      </w:pPr>
    </w:p>
    <w:tbl>
      <w:tblPr>
        <w:tblStyle w:val="TableGrid"/>
        <w:tblW w:w="9606" w:type="dxa"/>
        <w:tblLook w:val="04A0" w:firstRow="1" w:lastRow="0" w:firstColumn="1" w:lastColumn="0" w:noHBand="0" w:noVBand="1"/>
      </w:tblPr>
      <w:tblGrid>
        <w:gridCol w:w="4741"/>
        <w:gridCol w:w="1265"/>
        <w:gridCol w:w="824"/>
        <w:gridCol w:w="843"/>
        <w:gridCol w:w="1103"/>
        <w:gridCol w:w="830"/>
      </w:tblGrid>
      <w:tr w:rsidR="00E205C8" w14:paraId="70743285" w14:textId="77777777" w:rsidTr="003225E8">
        <w:tc>
          <w:tcPr>
            <w:tcW w:w="4741" w:type="dxa"/>
          </w:tcPr>
          <w:p w14:paraId="5A8672E3" w14:textId="77777777" w:rsidR="00E205C8" w:rsidRDefault="00E205C8" w:rsidP="003225E8">
            <w:pPr>
              <w:pStyle w:val="ListParagraph"/>
              <w:numPr>
                <w:ilvl w:val="0"/>
                <w:numId w:val="1"/>
              </w:numPr>
            </w:pPr>
            <w:r>
              <w:t>Assurance framework</w:t>
            </w:r>
          </w:p>
        </w:tc>
        <w:tc>
          <w:tcPr>
            <w:tcW w:w="1265" w:type="dxa"/>
          </w:tcPr>
          <w:p w14:paraId="72F258EF" w14:textId="1A55523C" w:rsidR="00E205C8" w:rsidRDefault="00E205C8" w:rsidP="003225E8">
            <w:r>
              <w:t>1</w:t>
            </w:r>
            <w:r w:rsidR="007F526E">
              <w:t>1</w:t>
            </w:r>
          </w:p>
        </w:tc>
        <w:tc>
          <w:tcPr>
            <w:tcW w:w="824" w:type="dxa"/>
          </w:tcPr>
          <w:p w14:paraId="564ACD4C" w14:textId="77777777" w:rsidR="00E205C8" w:rsidRDefault="00E205C8" w:rsidP="003225E8"/>
        </w:tc>
        <w:tc>
          <w:tcPr>
            <w:tcW w:w="843" w:type="dxa"/>
          </w:tcPr>
          <w:p w14:paraId="0EB2BBD9" w14:textId="77777777" w:rsidR="00E205C8" w:rsidRDefault="00E205C8" w:rsidP="003225E8">
            <w:r>
              <w:t>1</w:t>
            </w:r>
          </w:p>
        </w:tc>
        <w:tc>
          <w:tcPr>
            <w:tcW w:w="1103" w:type="dxa"/>
          </w:tcPr>
          <w:p w14:paraId="79DD2222" w14:textId="77777777" w:rsidR="00E205C8" w:rsidRDefault="00E205C8" w:rsidP="003225E8">
            <w:r>
              <w:t>1</w:t>
            </w:r>
          </w:p>
        </w:tc>
        <w:tc>
          <w:tcPr>
            <w:tcW w:w="830" w:type="dxa"/>
          </w:tcPr>
          <w:p w14:paraId="33737C4C" w14:textId="77777777" w:rsidR="00E205C8" w:rsidRDefault="00E205C8" w:rsidP="003225E8"/>
        </w:tc>
      </w:tr>
    </w:tbl>
    <w:p w14:paraId="653997A8" w14:textId="77777777" w:rsidR="00E205C8" w:rsidRDefault="00E205C8" w:rsidP="00E205C8"/>
    <w:p w14:paraId="50CCF536" w14:textId="57153FB3" w:rsidR="00E205C8" w:rsidRPr="00146FCC" w:rsidRDefault="00E205C8" w:rsidP="00E205C8">
      <w:r w:rsidRPr="00146FCC">
        <w:t>Comments:</w:t>
      </w:r>
    </w:p>
    <w:p w14:paraId="61E7FE71" w14:textId="77777777" w:rsidR="00E205C8" w:rsidRDefault="00E205C8" w:rsidP="00E205C8">
      <w:pPr>
        <w:pStyle w:val="ListParagraph"/>
        <w:numPr>
          <w:ilvl w:val="0"/>
          <w:numId w:val="43"/>
        </w:numPr>
      </w:pPr>
      <w:r w:rsidRPr="00146FCC">
        <w:t>Implied rather than explicit.</w:t>
      </w:r>
    </w:p>
    <w:p w14:paraId="1FBFA389" w14:textId="671CD964" w:rsidR="00FD2601" w:rsidRDefault="00E205C8" w:rsidP="00FD2601">
      <w:pPr>
        <w:pStyle w:val="ListParagraph"/>
        <w:numPr>
          <w:ilvl w:val="0"/>
          <w:numId w:val="43"/>
        </w:numPr>
      </w:pPr>
      <w:r>
        <w:t>A</w:t>
      </w:r>
      <w:r w:rsidRPr="004241D2">
        <w:t>waiting final completion of Board Assurance Framework.</w:t>
      </w:r>
    </w:p>
    <w:p w14:paraId="58CCBEF2" w14:textId="77777777" w:rsidR="002F102C" w:rsidRDefault="002F102C" w:rsidP="00B36AA5">
      <w:pPr>
        <w:pStyle w:val="ListParagraph"/>
      </w:pPr>
    </w:p>
    <w:tbl>
      <w:tblPr>
        <w:tblStyle w:val="TableGrid"/>
        <w:tblW w:w="9606" w:type="dxa"/>
        <w:tblLook w:val="04A0" w:firstRow="1" w:lastRow="0" w:firstColumn="1" w:lastColumn="0" w:noHBand="0" w:noVBand="1"/>
      </w:tblPr>
      <w:tblGrid>
        <w:gridCol w:w="4741"/>
        <w:gridCol w:w="1265"/>
        <w:gridCol w:w="824"/>
        <w:gridCol w:w="843"/>
        <w:gridCol w:w="1103"/>
        <w:gridCol w:w="830"/>
      </w:tblGrid>
      <w:tr w:rsidR="002F102C" w14:paraId="28F55724" w14:textId="77777777" w:rsidTr="003225E8">
        <w:tc>
          <w:tcPr>
            <w:tcW w:w="4741" w:type="dxa"/>
          </w:tcPr>
          <w:p w14:paraId="72DA7F42" w14:textId="77777777" w:rsidR="002F102C" w:rsidRDefault="002F102C" w:rsidP="003225E8">
            <w:pPr>
              <w:pStyle w:val="ListParagraph"/>
              <w:numPr>
                <w:ilvl w:val="0"/>
                <w:numId w:val="1"/>
              </w:numPr>
            </w:pPr>
            <w:r>
              <w:t>Internal audit  - no comments</w:t>
            </w:r>
          </w:p>
        </w:tc>
        <w:tc>
          <w:tcPr>
            <w:tcW w:w="1265" w:type="dxa"/>
          </w:tcPr>
          <w:p w14:paraId="435104A2" w14:textId="54F2BD18" w:rsidR="002F102C" w:rsidRDefault="002F102C" w:rsidP="003225E8">
            <w:r>
              <w:t>1</w:t>
            </w:r>
            <w:r w:rsidR="002B02F6">
              <w:t>3</w:t>
            </w:r>
          </w:p>
        </w:tc>
        <w:tc>
          <w:tcPr>
            <w:tcW w:w="824" w:type="dxa"/>
          </w:tcPr>
          <w:p w14:paraId="162B85DC" w14:textId="77777777" w:rsidR="002F102C" w:rsidRDefault="002F102C" w:rsidP="003225E8"/>
        </w:tc>
        <w:tc>
          <w:tcPr>
            <w:tcW w:w="843" w:type="dxa"/>
          </w:tcPr>
          <w:p w14:paraId="1EBAF595" w14:textId="77777777" w:rsidR="002F102C" w:rsidRDefault="002F102C" w:rsidP="003225E8"/>
        </w:tc>
        <w:tc>
          <w:tcPr>
            <w:tcW w:w="1103" w:type="dxa"/>
          </w:tcPr>
          <w:p w14:paraId="056C1280" w14:textId="77777777" w:rsidR="002F102C" w:rsidRDefault="002F102C" w:rsidP="003225E8"/>
        </w:tc>
        <w:tc>
          <w:tcPr>
            <w:tcW w:w="830" w:type="dxa"/>
          </w:tcPr>
          <w:p w14:paraId="1E0E62E9" w14:textId="77777777" w:rsidR="002F102C" w:rsidRDefault="002F102C" w:rsidP="003225E8"/>
        </w:tc>
      </w:tr>
    </w:tbl>
    <w:p w14:paraId="581CA538" w14:textId="77777777" w:rsidR="00B36AA5" w:rsidRDefault="00B36AA5" w:rsidP="002F102C"/>
    <w:p w14:paraId="4195178B" w14:textId="4CB85EE0" w:rsidR="00B36AA5" w:rsidRDefault="00B36AA5" w:rsidP="002F102C">
      <w:r>
        <w:t>No comments</w:t>
      </w:r>
    </w:p>
    <w:tbl>
      <w:tblPr>
        <w:tblStyle w:val="TableGrid"/>
        <w:tblW w:w="9606" w:type="dxa"/>
        <w:tblLook w:val="04A0" w:firstRow="1" w:lastRow="0" w:firstColumn="1" w:lastColumn="0" w:noHBand="0" w:noVBand="1"/>
      </w:tblPr>
      <w:tblGrid>
        <w:gridCol w:w="4741"/>
        <w:gridCol w:w="1265"/>
        <w:gridCol w:w="824"/>
        <w:gridCol w:w="843"/>
        <w:gridCol w:w="1103"/>
        <w:gridCol w:w="830"/>
      </w:tblGrid>
      <w:tr w:rsidR="00B36AA5" w14:paraId="48321C55" w14:textId="77777777" w:rsidTr="003225E8">
        <w:tc>
          <w:tcPr>
            <w:tcW w:w="4741" w:type="dxa"/>
          </w:tcPr>
          <w:p w14:paraId="7388D6F4" w14:textId="77777777" w:rsidR="00B36AA5" w:rsidRDefault="00B36AA5" w:rsidP="003225E8">
            <w:pPr>
              <w:pStyle w:val="ListParagraph"/>
              <w:numPr>
                <w:ilvl w:val="0"/>
                <w:numId w:val="1"/>
              </w:numPr>
            </w:pPr>
            <w:r>
              <w:t>External audit - no comments</w:t>
            </w:r>
          </w:p>
        </w:tc>
        <w:tc>
          <w:tcPr>
            <w:tcW w:w="1265" w:type="dxa"/>
          </w:tcPr>
          <w:p w14:paraId="63AB3CEF" w14:textId="4F1DEC7A" w:rsidR="00B36AA5" w:rsidRDefault="00B36AA5" w:rsidP="003225E8">
            <w:r>
              <w:t>1</w:t>
            </w:r>
            <w:r w:rsidR="002B02F6">
              <w:t>3</w:t>
            </w:r>
          </w:p>
        </w:tc>
        <w:tc>
          <w:tcPr>
            <w:tcW w:w="824" w:type="dxa"/>
          </w:tcPr>
          <w:p w14:paraId="3B4D850D" w14:textId="77777777" w:rsidR="00B36AA5" w:rsidRDefault="00B36AA5" w:rsidP="003225E8"/>
        </w:tc>
        <w:tc>
          <w:tcPr>
            <w:tcW w:w="843" w:type="dxa"/>
          </w:tcPr>
          <w:p w14:paraId="27F6109A" w14:textId="77777777" w:rsidR="00B36AA5" w:rsidRDefault="00B36AA5" w:rsidP="003225E8"/>
        </w:tc>
        <w:tc>
          <w:tcPr>
            <w:tcW w:w="1103" w:type="dxa"/>
          </w:tcPr>
          <w:p w14:paraId="25E7A55C" w14:textId="77777777" w:rsidR="00B36AA5" w:rsidRDefault="00B36AA5" w:rsidP="003225E8"/>
        </w:tc>
        <w:tc>
          <w:tcPr>
            <w:tcW w:w="830" w:type="dxa"/>
          </w:tcPr>
          <w:p w14:paraId="42BF83DA" w14:textId="77777777" w:rsidR="00B36AA5" w:rsidRDefault="00B36AA5" w:rsidP="003225E8"/>
        </w:tc>
      </w:tr>
    </w:tbl>
    <w:p w14:paraId="0E3DCA5C" w14:textId="32A82E86" w:rsidR="00B36AA5" w:rsidRDefault="00B36AA5" w:rsidP="002F102C"/>
    <w:p w14:paraId="14129324" w14:textId="27A384BA" w:rsidR="00BA61B9" w:rsidRDefault="00B36AA5" w:rsidP="00BA61B9">
      <w:r>
        <w:t>No comments</w:t>
      </w:r>
    </w:p>
    <w:tbl>
      <w:tblPr>
        <w:tblStyle w:val="TableGrid"/>
        <w:tblW w:w="9606" w:type="dxa"/>
        <w:tblLook w:val="04A0" w:firstRow="1" w:lastRow="0" w:firstColumn="1" w:lastColumn="0" w:noHBand="0" w:noVBand="1"/>
      </w:tblPr>
      <w:tblGrid>
        <w:gridCol w:w="4741"/>
        <w:gridCol w:w="1265"/>
        <w:gridCol w:w="824"/>
        <w:gridCol w:w="843"/>
        <w:gridCol w:w="1103"/>
        <w:gridCol w:w="830"/>
      </w:tblGrid>
      <w:tr w:rsidR="002F102C" w14:paraId="6E0870A4" w14:textId="77777777" w:rsidTr="003225E8">
        <w:tc>
          <w:tcPr>
            <w:tcW w:w="4741" w:type="dxa"/>
          </w:tcPr>
          <w:p w14:paraId="789CCF75" w14:textId="77777777" w:rsidR="002F102C" w:rsidRDefault="002F102C" w:rsidP="003225E8">
            <w:pPr>
              <w:pStyle w:val="ListParagraph"/>
              <w:numPr>
                <w:ilvl w:val="0"/>
                <w:numId w:val="1"/>
              </w:numPr>
            </w:pPr>
            <w:r>
              <w:t>Financial reporting - no comments</w:t>
            </w:r>
          </w:p>
        </w:tc>
        <w:tc>
          <w:tcPr>
            <w:tcW w:w="1265" w:type="dxa"/>
          </w:tcPr>
          <w:p w14:paraId="32CFB770" w14:textId="61CBF2AA" w:rsidR="002F102C" w:rsidRDefault="002F102C" w:rsidP="003225E8">
            <w:r>
              <w:t>1</w:t>
            </w:r>
            <w:r w:rsidR="002B02F6">
              <w:t>3</w:t>
            </w:r>
          </w:p>
        </w:tc>
        <w:tc>
          <w:tcPr>
            <w:tcW w:w="824" w:type="dxa"/>
          </w:tcPr>
          <w:p w14:paraId="65BD07F2" w14:textId="77777777" w:rsidR="002F102C" w:rsidRDefault="002F102C" w:rsidP="003225E8"/>
        </w:tc>
        <w:tc>
          <w:tcPr>
            <w:tcW w:w="843" w:type="dxa"/>
          </w:tcPr>
          <w:p w14:paraId="1FE6BAF7" w14:textId="77777777" w:rsidR="002F102C" w:rsidRDefault="002F102C" w:rsidP="003225E8"/>
        </w:tc>
        <w:tc>
          <w:tcPr>
            <w:tcW w:w="1103" w:type="dxa"/>
          </w:tcPr>
          <w:p w14:paraId="719F465B" w14:textId="77777777" w:rsidR="002F102C" w:rsidRDefault="002F102C" w:rsidP="003225E8"/>
        </w:tc>
        <w:tc>
          <w:tcPr>
            <w:tcW w:w="830" w:type="dxa"/>
          </w:tcPr>
          <w:p w14:paraId="065B0CD8" w14:textId="77777777" w:rsidR="002F102C" w:rsidRDefault="002F102C" w:rsidP="003225E8"/>
        </w:tc>
      </w:tr>
    </w:tbl>
    <w:p w14:paraId="461A31B8" w14:textId="544C13D2" w:rsidR="00FD2601" w:rsidRDefault="00FD2601" w:rsidP="002F102C"/>
    <w:p w14:paraId="173BA017" w14:textId="77777777" w:rsidR="00BA61B9" w:rsidRDefault="00BA61B9" w:rsidP="00BA61B9">
      <w:r>
        <w:t>No comments</w:t>
      </w:r>
    </w:p>
    <w:tbl>
      <w:tblPr>
        <w:tblStyle w:val="TableGrid"/>
        <w:tblW w:w="9606" w:type="dxa"/>
        <w:tblLook w:val="04A0" w:firstRow="1" w:lastRow="0" w:firstColumn="1" w:lastColumn="0" w:noHBand="0" w:noVBand="1"/>
      </w:tblPr>
      <w:tblGrid>
        <w:gridCol w:w="4741"/>
        <w:gridCol w:w="1265"/>
        <w:gridCol w:w="824"/>
        <w:gridCol w:w="843"/>
        <w:gridCol w:w="1103"/>
        <w:gridCol w:w="830"/>
      </w:tblGrid>
      <w:tr w:rsidR="00BA61B9" w14:paraId="1A2DDCA3" w14:textId="77777777" w:rsidTr="003225E8">
        <w:tc>
          <w:tcPr>
            <w:tcW w:w="4741" w:type="dxa"/>
          </w:tcPr>
          <w:p w14:paraId="5ED9FEB3" w14:textId="77777777" w:rsidR="00BA61B9" w:rsidRDefault="00BA61B9" w:rsidP="003225E8">
            <w:pPr>
              <w:pStyle w:val="ListParagraph"/>
              <w:numPr>
                <w:ilvl w:val="0"/>
                <w:numId w:val="1"/>
              </w:numPr>
            </w:pPr>
            <w:r w:rsidRPr="00927CA5">
              <w:t>Risk management</w:t>
            </w:r>
          </w:p>
        </w:tc>
        <w:tc>
          <w:tcPr>
            <w:tcW w:w="1265" w:type="dxa"/>
          </w:tcPr>
          <w:p w14:paraId="6C0D0FF0" w14:textId="123B1C1A" w:rsidR="00BA61B9" w:rsidRDefault="00BA61B9" w:rsidP="003225E8">
            <w:r>
              <w:t>1</w:t>
            </w:r>
            <w:r w:rsidR="002B02F6">
              <w:t>3</w:t>
            </w:r>
          </w:p>
        </w:tc>
        <w:tc>
          <w:tcPr>
            <w:tcW w:w="824" w:type="dxa"/>
          </w:tcPr>
          <w:p w14:paraId="4C294E24" w14:textId="77777777" w:rsidR="00BA61B9" w:rsidRDefault="00BA61B9" w:rsidP="003225E8"/>
        </w:tc>
        <w:tc>
          <w:tcPr>
            <w:tcW w:w="843" w:type="dxa"/>
          </w:tcPr>
          <w:p w14:paraId="67A7A0E7" w14:textId="77777777" w:rsidR="00BA61B9" w:rsidRDefault="00BA61B9" w:rsidP="003225E8"/>
        </w:tc>
        <w:tc>
          <w:tcPr>
            <w:tcW w:w="1103" w:type="dxa"/>
          </w:tcPr>
          <w:p w14:paraId="24D4B85A" w14:textId="77777777" w:rsidR="00BA61B9" w:rsidRDefault="00BA61B9" w:rsidP="003225E8"/>
        </w:tc>
        <w:tc>
          <w:tcPr>
            <w:tcW w:w="830" w:type="dxa"/>
          </w:tcPr>
          <w:p w14:paraId="0FB126E5" w14:textId="77777777" w:rsidR="00BA61B9" w:rsidRDefault="00BA61B9" w:rsidP="003225E8"/>
        </w:tc>
      </w:tr>
    </w:tbl>
    <w:p w14:paraId="05A1475E" w14:textId="6C760A97" w:rsidR="00BA61B9" w:rsidRDefault="00BA61B9" w:rsidP="002F102C"/>
    <w:p w14:paraId="24AF16E6" w14:textId="77777777" w:rsidR="00BA61B9" w:rsidRDefault="00BA61B9" w:rsidP="00BA61B9">
      <w:r>
        <w:t>Comments:</w:t>
      </w:r>
    </w:p>
    <w:p w14:paraId="6C0E383D" w14:textId="77777777" w:rsidR="00BA61B9" w:rsidRPr="00B804B1" w:rsidRDefault="00BA61B9" w:rsidP="00BA61B9">
      <w:pPr>
        <w:pStyle w:val="ListParagraph"/>
        <w:numPr>
          <w:ilvl w:val="0"/>
          <w:numId w:val="40"/>
        </w:numPr>
      </w:pPr>
      <w:r>
        <w:t xml:space="preserve">Continue to monitor the implementation of improvements to risk management and reporting on risk management </w:t>
      </w:r>
    </w:p>
    <w:p w14:paraId="78906F52" w14:textId="1F2A1F09" w:rsidR="00BA61B9" w:rsidRDefault="00BA61B9" w:rsidP="00BA61B9">
      <w:pPr>
        <w:pStyle w:val="ListParagraph"/>
        <w:numPr>
          <w:ilvl w:val="0"/>
          <w:numId w:val="40"/>
        </w:numPr>
      </w:pPr>
      <w:r w:rsidRPr="00B804B1">
        <w:t xml:space="preserve">Considerable extra focus on risk management over the last few years. </w:t>
      </w:r>
    </w:p>
    <w:p w14:paraId="2DF5663A" w14:textId="5822101B" w:rsidR="00F824FC" w:rsidRDefault="00F824FC" w:rsidP="00F824FC"/>
    <w:p w14:paraId="2DD0B7E6" w14:textId="3B2BAF19" w:rsidR="00F824FC" w:rsidRDefault="00F824FC" w:rsidP="00F824FC"/>
    <w:p w14:paraId="15E922EF" w14:textId="77777777" w:rsidR="00F824FC" w:rsidRDefault="00F824FC" w:rsidP="00F824FC"/>
    <w:p w14:paraId="4C085B8C" w14:textId="77777777" w:rsidR="00F824FC" w:rsidRPr="00B804B1" w:rsidRDefault="00F824FC" w:rsidP="00F824FC">
      <w:pPr>
        <w:pStyle w:val="ListParagraph"/>
      </w:pPr>
    </w:p>
    <w:tbl>
      <w:tblPr>
        <w:tblStyle w:val="TableGrid"/>
        <w:tblW w:w="9606" w:type="dxa"/>
        <w:tblLook w:val="04A0" w:firstRow="1" w:lastRow="0" w:firstColumn="1" w:lastColumn="0" w:noHBand="0" w:noVBand="1"/>
      </w:tblPr>
      <w:tblGrid>
        <w:gridCol w:w="4741"/>
        <w:gridCol w:w="1265"/>
        <w:gridCol w:w="824"/>
        <w:gridCol w:w="843"/>
        <w:gridCol w:w="1103"/>
        <w:gridCol w:w="830"/>
      </w:tblGrid>
      <w:tr w:rsidR="00F824FC" w14:paraId="28D95BB3" w14:textId="77777777" w:rsidTr="003225E8">
        <w:tc>
          <w:tcPr>
            <w:tcW w:w="4741" w:type="dxa"/>
          </w:tcPr>
          <w:p w14:paraId="060F6CA9" w14:textId="77777777" w:rsidR="00F824FC" w:rsidRDefault="00F824FC" w:rsidP="003225E8">
            <w:pPr>
              <w:pStyle w:val="ListParagraph"/>
              <w:numPr>
                <w:ilvl w:val="0"/>
                <w:numId w:val="1"/>
              </w:numPr>
            </w:pPr>
            <w:r>
              <w:t>Value for money</w:t>
            </w:r>
          </w:p>
        </w:tc>
        <w:tc>
          <w:tcPr>
            <w:tcW w:w="1265" w:type="dxa"/>
          </w:tcPr>
          <w:p w14:paraId="18C84113" w14:textId="3E3B6AA6" w:rsidR="00F824FC" w:rsidRDefault="00F824FC" w:rsidP="003225E8">
            <w:r>
              <w:t>1</w:t>
            </w:r>
            <w:r w:rsidR="002B02F6">
              <w:t>3</w:t>
            </w:r>
          </w:p>
        </w:tc>
        <w:tc>
          <w:tcPr>
            <w:tcW w:w="824" w:type="dxa"/>
          </w:tcPr>
          <w:p w14:paraId="557539C9" w14:textId="77777777" w:rsidR="00F824FC" w:rsidRDefault="00F824FC" w:rsidP="003225E8"/>
        </w:tc>
        <w:tc>
          <w:tcPr>
            <w:tcW w:w="843" w:type="dxa"/>
          </w:tcPr>
          <w:p w14:paraId="0D36C397" w14:textId="77777777" w:rsidR="00F824FC" w:rsidRDefault="00F824FC" w:rsidP="003225E8"/>
        </w:tc>
        <w:tc>
          <w:tcPr>
            <w:tcW w:w="1103" w:type="dxa"/>
          </w:tcPr>
          <w:p w14:paraId="08FA3D18" w14:textId="77777777" w:rsidR="00F824FC" w:rsidRDefault="00F824FC" w:rsidP="003225E8"/>
        </w:tc>
        <w:tc>
          <w:tcPr>
            <w:tcW w:w="830" w:type="dxa"/>
          </w:tcPr>
          <w:p w14:paraId="03066EE8" w14:textId="77777777" w:rsidR="00F824FC" w:rsidRDefault="00F824FC" w:rsidP="003225E8"/>
        </w:tc>
      </w:tr>
    </w:tbl>
    <w:p w14:paraId="203DF2B0" w14:textId="77777777" w:rsidR="00EC38FD" w:rsidRDefault="00EC38FD" w:rsidP="00EC38FD"/>
    <w:p w14:paraId="071C13B0" w14:textId="51D9D049" w:rsidR="00EC38FD" w:rsidRDefault="00F824FC" w:rsidP="00EC38FD">
      <w:r>
        <w:t>Comments:</w:t>
      </w:r>
    </w:p>
    <w:p w14:paraId="3CCBD497" w14:textId="77777777" w:rsidR="00F824FC" w:rsidRPr="00B804B1" w:rsidRDefault="00F824FC" w:rsidP="00F824FC">
      <w:pPr>
        <w:pStyle w:val="ListParagraph"/>
        <w:numPr>
          <w:ilvl w:val="0"/>
          <w:numId w:val="40"/>
        </w:numPr>
      </w:pPr>
      <w:r>
        <w:t xml:space="preserve">Review following BAF where we could draw VFM perspectives, as well as drawing out of audit reports. If we have July meeting “spare” could we use to “workshop” value for money information for JAC – it is an area that we have struggled with </w:t>
      </w:r>
    </w:p>
    <w:p w14:paraId="555CE6D3" w14:textId="715465F2" w:rsidR="00F824FC" w:rsidRDefault="00F824FC" w:rsidP="00F824FC">
      <w:pPr>
        <w:pStyle w:val="ListParagraph"/>
        <w:numPr>
          <w:ilvl w:val="0"/>
          <w:numId w:val="40"/>
        </w:numPr>
      </w:pPr>
      <w:r w:rsidRPr="00B804B1">
        <w:t>Continues to be prove difficult to define value for money in policing.</w:t>
      </w:r>
    </w:p>
    <w:p w14:paraId="4DD7D5DF" w14:textId="77777777" w:rsidR="00F824FC" w:rsidRDefault="00F824FC" w:rsidP="00F824FC">
      <w:pPr>
        <w:pStyle w:val="ListParagraph"/>
      </w:pPr>
    </w:p>
    <w:tbl>
      <w:tblPr>
        <w:tblStyle w:val="TableGrid"/>
        <w:tblW w:w="9606" w:type="dxa"/>
        <w:tblLook w:val="04A0" w:firstRow="1" w:lastRow="0" w:firstColumn="1" w:lastColumn="0" w:noHBand="0" w:noVBand="1"/>
      </w:tblPr>
      <w:tblGrid>
        <w:gridCol w:w="4741"/>
        <w:gridCol w:w="1265"/>
        <w:gridCol w:w="824"/>
        <w:gridCol w:w="843"/>
        <w:gridCol w:w="1103"/>
        <w:gridCol w:w="830"/>
      </w:tblGrid>
      <w:tr w:rsidR="00F824FC" w14:paraId="49ACE810" w14:textId="77777777" w:rsidTr="003225E8">
        <w:tc>
          <w:tcPr>
            <w:tcW w:w="4741" w:type="dxa"/>
          </w:tcPr>
          <w:p w14:paraId="5DBDA2B1" w14:textId="77777777" w:rsidR="00F824FC" w:rsidRDefault="00F824FC" w:rsidP="003225E8">
            <w:pPr>
              <w:pStyle w:val="ListParagraph"/>
              <w:numPr>
                <w:ilvl w:val="0"/>
                <w:numId w:val="1"/>
              </w:numPr>
            </w:pPr>
            <w:r w:rsidRPr="00A21465">
              <w:t>Counter-fraud and corruption</w:t>
            </w:r>
          </w:p>
        </w:tc>
        <w:tc>
          <w:tcPr>
            <w:tcW w:w="1265" w:type="dxa"/>
          </w:tcPr>
          <w:p w14:paraId="4F1737E5" w14:textId="6150F451" w:rsidR="00F824FC" w:rsidRPr="00855A7E" w:rsidRDefault="00F824FC" w:rsidP="003225E8">
            <w:r>
              <w:t>1</w:t>
            </w:r>
            <w:r w:rsidR="002B02F6">
              <w:t>3</w:t>
            </w:r>
          </w:p>
        </w:tc>
        <w:tc>
          <w:tcPr>
            <w:tcW w:w="824" w:type="dxa"/>
          </w:tcPr>
          <w:p w14:paraId="48C81B04" w14:textId="77777777" w:rsidR="00F824FC" w:rsidRDefault="00F824FC" w:rsidP="003225E8"/>
        </w:tc>
        <w:tc>
          <w:tcPr>
            <w:tcW w:w="843" w:type="dxa"/>
          </w:tcPr>
          <w:p w14:paraId="3FC14597" w14:textId="77777777" w:rsidR="00F824FC" w:rsidRDefault="00F824FC" w:rsidP="003225E8"/>
        </w:tc>
        <w:tc>
          <w:tcPr>
            <w:tcW w:w="1103" w:type="dxa"/>
          </w:tcPr>
          <w:p w14:paraId="7497833A" w14:textId="77777777" w:rsidR="00F824FC" w:rsidRDefault="00F824FC" w:rsidP="003225E8"/>
        </w:tc>
        <w:tc>
          <w:tcPr>
            <w:tcW w:w="830" w:type="dxa"/>
          </w:tcPr>
          <w:p w14:paraId="73922BF2" w14:textId="77777777" w:rsidR="00F824FC" w:rsidRDefault="00F824FC" w:rsidP="003225E8"/>
        </w:tc>
      </w:tr>
    </w:tbl>
    <w:p w14:paraId="18463DBB" w14:textId="77777777" w:rsidR="00F824FC" w:rsidRDefault="00F824FC" w:rsidP="00F824FC">
      <w:pPr>
        <w:pStyle w:val="ListParagraph"/>
      </w:pPr>
    </w:p>
    <w:p w14:paraId="7FDCA48F" w14:textId="39EB7076" w:rsidR="00F824FC" w:rsidRDefault="00F824FC" w:rsidP="00EC38FD">
      <w:r>
        <w:t>Comments:</w:t>
      </w:r>
    </w:p>
    <w:p w14:paraId="4EA20D77" w14:textId="77777777" w:rsidR="00F824FC" w:rsidRPr="004D7A1E" w:rsidRDefault="00F824FC" w:rsidP="00F824FC">
      <w:pPr>
        <w:pStyle w:val="ListParagraph"/>
        <w:numPr>
          <w:ilvl w:val="0"/>
          <w:numId w:val="45"/>
        </w:numPr>
      </w:pPr>
      <w:r w:rsidRPr="004D7A1E">
        <w:t>There has been much discussion on how we might adequately discharge our duties in this area.</w:t>
      </w:r>
    </w:p>
    <w:tbl>
      <w:tblPr>
        <w:tblStyle w:val="TableGrid"/>
        <w:tblW w:w="9606" w:type="dxa"/>
        <w:tblLook w:val="04A0" w:firstRow="1" w:lastRow="0" w:firstColumn="1" w:lastColumn="0" w:noHBand="0" w:noVBand="1"/>
      </w:tblPr>
      <w:tblGrid>
        <w:gridCol w:w="4741"/>
        <w:gridCol w:w="1265"/>
        <w:gridCol w:w="824"/>
        <w:gridCol w:w="843"/>
        <w:gridCol w:w="1103"/>
        <w:gridCol w:w="830"/>
      </w:tblGrid>
      <w:tr w:rsidR="00AE5EDF" w14:paraId="458A27DF" w14:textId="77777777" w:rsidTr="003225E8">
        <w:tc>
          <w:tcPr>
            <w:tcW w:w="4741" w:type="dxa"/>
          </w:tcPr>
          <w:p w14:paraId="3014C98F" w14:textId="77777777" w:rsidR="00AE5EDF" w:rsidRDefault="00AE5EDF" w:rsidP="003225E8">
            <w:r>
              <w:t>4.(b)</w:t>
            </w:r>
            <w:r w:rsidRPr="00FF1E7A">
              <w:t xml:space="preserve"> Is the balance of work in relation to business risk, internal control, fraud, financial reporting, regulatory matters, other matters right?  </w:t>
            </w:r>
          </w:p>
          <w:p w14:paraId="28852DB2" w14:textId="77777777" w:rsidR="00AE5EDF" w:rsidRDefault="00AE5EDF" w:rsidP="003225E8"/>
        </w:tc>
        <w:tc>
          <w:tcPr>
            <w:tcW w:w="1265" w:type="dxa"/>
          </w:tcPr>
          <w:p w14:paraId="1836C8BA" w14:textId="64AB39FF" w:rsidR="00AE5EDF" w:rsidRDefault="00AE5EDF" w:rsidP="003225E8">
            <w:r>
              <w:t>1</w:t>
            </w:r>
            <w:r w:rsidR="002B02F6">
              <w:t>1</w:t>
            </w:r>
          </w:p>
        </w:tc>
        <w:tc>
          <w:tcPr>
            <w:tcW w:w="824" w:type="dxa"/>
          </w:tcPr>
          <w:p w14:paraId="08BF50DB" w14:textId="77777777" w:rsidR="00AE5EDF" w:rsidRDefault="00AE5EDF" w:rsidP="003225E8"/>
        </w:tc>
        <w:tc>
          <w:tcPr>
            <w:tcW w:w="843" w:type="dxa"/>
          </w:tcPr>
          <w:p w14:paraId="2E8D8766" w14:textId="77777777" w:rsidR="00AE5EDF" w:rsidRDefault="00AE5EDF" w:rsidP="003225E8"/>
        </w:tc>
        <w:tc>
          <w:tcPr>
            <w:tcW w:w="1103" w:type="dxa"/>
          </w:tcPr>
          <w:p w14:paraId="0690237C" w14:textId="77777777" w:rsidR="00AE5EDF" w:rsidRDefault="00AE5EDF" w:rsidP="003225E8">
            <w:r>
              <w:t>1</w:t>
            </w:r>
          </w:p>
        </w:tc>
        <w:tc>
          <w:tcPr>
            <w:tcW w:w="830" w:type="dxa"/>
          </w:tcPr>
          <w:p w14:paraId="62ADEDD6" w14:textId="77777777" w:rsidR="00AE5EDF" w:rsidRDefault="00AE5EDF" w:rsidP="003225E8">
            <w:r>
              <w:t>1</w:t>
            </w:r>
          </w:p>
        </w:tc>
      </w:tr>
    </w:tbl>
    <w:p w14:paraId="001FC462" w14:textId="67068F47" w:rsidR="00F824FC" w:rsidRDefault="00F824FC" w:rsidP="00F824FC"/>
    <w:p w14:paraId="61138D8D" w14:textId="77777777" w:rsidR="00AE5EDF" w:rsidRDefault="00AE5EDF" w:rsidP="00AE5EDF">
      <w:r>
        <w:t>Comments:</w:t>
      </w:r>
    </w:p>
    <w:p w14:paraId="462A3437" w14:textId="77777777" w:rsidR="00AE5EDF" w:rsidRDefault="00AE5EDF" w:rsidP="00AE5EDF">
      <w:pPr>
        <w:pStyle w:val="ListParagraph"/>
        <w:numPr>
          <w:ilvl w:val="0"/>
          <w:numId w:val="32"/>
        </w:numPr>
      </w:pPr>
      <w:r>
        <w:t>Yes and the flexibility of the length of discussion around new and emerging priorities supports this balance</w:t>
      </w:r>
    </w:p>
    <w:p w14:paraId="5C21F23A" w14:textId="77777777" w:rsidR="00AE5EDF" w:rsidRDefault="00AE5EDF" w:rsidP="00AE5EDF">
      <w:pPr>
        <w:pStyle w:val="ListParagraph"/>
        <w:numPr>
          <w:ilvl w:val="0"/>
          <w:numId w:val="32"/>
        </w:numPr>
      </w:pPr>
      <w:r>
        <w:t>Too early in my tenure to fully consider yet, as I have not gone through a full cycle of business as yet</w:t>
      </w:r>
    </w:p>
    <w:p w14:paraId="1D568984" w14:textId="77777777" w:rsidR="00AE5EDF" w:rsidRDefault="00AE5EDF" w:rsidP="00AE5EDF">
      <w:pPr>
        <w:pStyle w:val="ListParagraph"/>
        <w:numPr>
          <w:ilvl w:val="0"/>
          <w:numId w:val="32"/>
        </w:numPr>
      </w:pPr>
      <w:r w:rsidRPr="0024624A">
        <w:t>Yes but the balance must be flexible from meeting to meeting as issues arise.</w:t>
      </w:r>
    </w:p>
    <w:p w14:paraId="1BE65CC1" w14:textId="77777777" w:rsidR="00AE5EDF" w:rsidRPr="007F3941" w:rsidRDefault="00AE5EDF" w:rsidP="00AE5EDF">
      <w:pPr>
        <w:pStyle w:val="ListParagraph"/>
        <w:numPr>
          <w:ilvl w:val="0"/>
          <w:numId w:val="32"/>
        </w:numPr>
        <w:rPr>
          <w:rFonts w:ascii="Calibri" w:eastAsia="Calibri" w:hAnsi="Calibri" w:cs="Calibri"/>
        </w:rPr>
      </w:pPr>
      <w:r w:rsidRPr="007F3941">
        <w:rPr>
          <w:rFonts w:ascii="Calibri" w:eastAsia="Calibri" w:hAnsi="Calibri" w:cs="Calibri"/>
        </w:rPr>
        <w:t>Yes, in times of relative normality. We may wish to consider whether resilience in times of major incidents such as pandemic / civil unrest etc are addressed sufficiently by JAC. An emerging "New Normal" may suggest otherwise due to changes in the macro environment.</w:t>
      </w:r>
    </w:p>
    <w:p w14:paraId="6F811CBF" w14:textId="77777777" w:rsidR="00AE5EDF" w:rsidRDefault="00AE5EDF" w:rsidP="00AE5EDF">
      <w:pPr>
        <w:pStyle w:val="ListParagraph"/>
        <w:rPr>
          <w:rFonts w:ascii="Calibri" w:eastAsia="Calibri" w:hAnsi="Calibri" w:cs="Calibri"/>
        </w:rPr>
      </w:pPr>
      <w:r>
        <w:rPr>
          <w:rFonts w:ascii="Calibri" w:eastAsia="Calibri" w:hAnsi="Calibri" w:cs="Calibri"/>
        </w:rPr>
        <w:t>I suspect that there's a level of risk that the JAC does not have visibility of due to its level of security sensitivity or matters associated with personnel that could cause major reputational damage/lack of confidence in the service as there has been in the past year.</w:t>
      </w:r>
    </w:p>
    <w:tbl>
      <w:tblPr>
        <w:tblStyle w:val="TableGrid"/>
        <w:tblW w:w="9606" w:type="dxa"/>
        <w:tblLook w:val="04A0" w:firstRow="1" w:lastRow="0" w:firstColumn="1" w:lastColumn="0" w:noHBand="0" w:noVBand="1"/>
      </w:tblPr>
      <w:tblGrid>
        <w:gridCol w:w="4741"/>
        <w:gridCol w:w="1265"/>
        <w:gridCol w:w="824"/>
        <w:gridCol w:w="843"/>
        <w:gridCol w:w="1103"/>
        <w:gridCol w:w="830"/>
      </w:tblGrid>
      <w:tr w:rsidR="00AE5EDF" w14:paraId="4550D7E3" w14:textId="77777777" w:rsidTr="003225E8">
        <w:tc>
          <w:tcPr>
            <w:tcW w:w="4741" w:type="dxa"/>
          </w:tcPr>
          <w:p w14:paraId="1284E4FA" w14:textId="77777777" w:rsidR="00AE5EDF" w:rsidRDefault="00AE5EDF" w:rsidP="003225E8">
            <w:r>
              <w:t xml:space="preserve">5.(a)  </w:t>
            </w:r>
            <w:r w:rsidRPr="00FF1E7A">
              <w:t xml:space="preserve">Does the committee understand its role </w:t>
            </w:r>
            <w:r>
              <w:t xml:space="preserve">in relation </w:t>
            </w:r>
            <w:r w:rsidRPr="00FF1E7A">
              <w:t>to risk management?</w:t>
            </w:r>
          </w:p>
          <w:p w14:paraId="0F510F62" w14:textId="77777777" w:rsidR="00AE5EDF" w:rsidRDefault="00AE5EDF" w:rsidP="003225E8"/>
        </w:tc>
        <w:tc>
          <w:tcPr>
            <w:tcW w:w="1265" w:type="dxa"/>
          </w:tcPr>
          <w:p w14:paraId="33C7DDCC" w14:textId="10FFEC67" w:rsidR="00AE5EDF" w:rsidRDefault="00AE5EDF" w:rsidP="003225E8">
            <w:r>
              <w:t>1</w:t>
            </w:r>
            <w:r w:rsidR="002B02F6">
              <w:t>1</w:t>
            </w:r>
          </w:p>
        </w:tc>
        <w:tc>
          <w:tcPr>
            <w:tcW w:w="824" w:type="dxa"/>
          </w:tcPr>
          <w:p w14:paraId="1594A19F" w14:textId="77777777" w:rsidR="00AE5EDF" w:rsidRDefault="00AE5EDF" w:rsidP="003225E8"/>
        </w:tc>
        <w:tc>
          <w:tcPr>
            <w:tcW w:w="843" w:type="dxa"/>
          </w:tcPr>
          <w:p w14:paraId="02090152" w14:textId="77777777" w:rsidR="00AE5EDF" w:rsidRDefault="00AE5EDF" w:rsidP="003225E8"/>
        </w:tc>
        <w:tc>
          <w:tcPr>
            <w:tcW w:w="1103" w:type="dxa"/>
          </w:tcPr>
          <w:p w14:paraId="2E844EE1" w14:textId="77777777" w:rsidR="00AE5EDF" w:rsidRDefault="00AE5EDF" w:rsidP="003225E8">
            <w:r>
              <w:t>1</w:t>
            </w:r>
          </w:p>
        </w:tc>
        <w:tc>
          <w:tcPr>
            <w:tcW w:w="830" w:type="dxa"/>
          </w:tcPr>
          <w:p w14:paraId="24D2C809" w14:textId="77777777" w:rsidR="00AE5EDF" w:rsidRDefault="00AE5EDF" w:rsidP="003225E8">
            <w:r>
              <w:t>1</w:t>
            </w:r>
          </w:p>
        </w:tc>
      </w:tr>
    </w:tbl>
    <w:p w14:paraId="01B392CE" w14:textId="3E866F19" w:rsidR="00AE5EDF" w:rsidRDefault="00AE5EDF" w:rsidP="00F824FC"/>
    <w:p w14:paraId="0CE06A16" w14:textId="77777777" w:rsidR="00AE5EDF" w:rsidRDefault="00AE5EDF" w:rsidP="00AE5EDF">
      <w:r>
        <w:t>Comments:</w:t>
      </w:r>
    </w:p>
    <w:p w14:paraId="18528092" w14:textId="77777777" w:rsidR="00AE5EDF" w:rsidRDefault="00AE5EDF" w:rsidP="00AE5EDF">
      <w:pPr>
        <w:pStyle w:val="ListParagraph"/>
        <w:numPr>
          <w:ilvl w:val="0"/>
          <w:numId w:val="25"/>
        </w:numPr>
      </w:pPr>
      <w:r>
        <w:t>Yes but those risks are agreed to be capable of being more coherently expressed</w:t>
      </w:r>
    </w:p>
    <w:p w14:paraId="301B2BD2" w14:textId="77777777" w:rsidR="00AE5EDF" w:rsidRDefault="00AE5EDF" w:rsidP="00AE5EDF">
      <w:pPr>
        <w:pStyle w:val="ListParagraph"/>
        <w:numPr>
          <w:ilvl w:val="0"/>
          <w:numId w:val="25"/>
        </w:numPr>
      </w:pPr>
      <w:r>
        <w:t>Not a member of the Committee</w:t>
      </w:r>
    </w:p>
    <w:p w14:paraId="1D6CD568" w14:textId="77777777" w:rsidR="00AE5EDF" w:rsidRPr="007F3941" w:rsidRDefault="00AE5EDF" w:rsidP="00AE5EDF">
      <w:pPr>
        <w:pStyle w:val="ListParagraph"/>
        <w:numPr>
          <w:ilvl w:val="0"/>
          <w:numId w:val="25"/>
        </w:numPr>
        <w:rPr>
          <w:rFonts w:ascii="Calibri" w:eastAsia="Calibri" w:hAnsi="Calibri" w:cs="Calibri"/>
        </w:rPr>
      </w:pPr>
      <w:r w:rsidRPr="007F3941">
        <w:rPr>
          <w:rFonts w:ascii="Calibri" w:eastAsia="Calibri" w:hAnsi="Calibri" w:cs="Calibri"/>
        </w:rPr>
        <w:lastRenderedPageBreak/>
        <w:t>Yes, in times of relative normality. We may wish to consider whether resilience in times of major incidents such as pandemic / civil unrest etc are addressed sufficiently by JAC. An emerging "New Normal" may suggest otherwise due to changes in the macro environment.</w:t>
      </w:r>
    </w:p>
    <w:p w14:paraId="7343C082" w14:textId="77777777" w:rsidR="00AE5EDF" w:rsidRDefault="00AE5EDF" w:rsidP="00AE5EDF">
      <w:pPr>
        <w:pStyle w:val="ListParagraph"/>
      </w:pPr>
      <w:r>
        <w:rPr>
          <w:rFonts w:ascii="Calibri" w:eastAsia="Calibri" w:hAnsi="Calibri" w:cs="Calibri"/>
        </w:rPr>
        <w:t>I suspect that there's a level of risk that the JAC does not have visibility of due to its level of security sensitivity or matters associated with personnel that could cause major reputational damage/lack of confidence in the service as there has been in the past year.</w:t>
      </w:r>
    </w:p>
    <w:tbl>
      <w:tblPr>
        <w:tblStyle w:val="TableGrid"/>
        <w:tblW w:w="9606" w:type="dxa"/>
        <w:tblLook w:val="04A0" w:firstRow="1" w:lastRow="0" w:firstColumn="1" w:lastColumn="0" w:noHBand="0" w:noVBand="1"/>
      </w:tblPr>
      <w:tblGrid>
        <w:gridCol w:w="4741"/>
        <w:gridCol w:w="1265"/>
        <w:gridCol w:w="824"/>
        <w:gridCol w:w="843"/>
        <w:gridCol w:w="1103"/>
        <w:gridCol w:w="830"/>
      </w:tblGrid>
      <w:tr w:rsidR="00CB7A07" w14:paraId="0DBAFE6A" w14:textId="77777777" w:rsidTr="003225E8">
        <w:tc>
          <w:tcPr>
            <w:tcW w:w="4741" w:type="dxa"/>
          </w:tcPr>
          <w:p w14:paraId="180C6513" w14:textId="77777777" w:rsidR="00CB7A07" w:rsidRDefault="00CB7A07" w:rsidP="003225E8">
            <w:r>
              <w:t xml:space="preserve">5.(b) </w:t>
            </w:r>
            <w:r w:rsidRPr="00FF1E7A">
              <w:t xml:space="preserve">Is the committee satisfied it has sufficient awareness of the key organisational risks?  </w:t>
            </w:r>
          </w:p>
          <w:p w14:paraId="2E8E5090" w14:textId="77777777" w:rsidR="00CB7A07" w:rsidRDefault="00CB7A07" w:rsidP="003225E8"/>
        </w:tc>
        <w:tc>
          <w:tcPr>
            <w:tcW w:w="1265" w:type="dxa"/>
          </w:tcPr>
          <w:p w14:paraId="24B562CE" w14:textId="77777777" w:rsidR="00CB7A07" w:rsidRDefault="00CB7A07" w:rsidP="003225E8">
            <w:r>
              <w:t>8</w:t>
            </w:r>
          </w:p>
        </w:tc>
        <w:tc>
          <w:tcPr>
            <w:tcW w:w="824" w:type="dxa"/>
          </w:tcPr>
          <w:p w14:paraId="5D9C3F0B" w14:textId="77777777" w:rsidR="00CB7A07" w:rsidRDefault="00CB7A07" w:rsidP="003225E8">
            <w:r>
              <w:t>1</w:t>
            </w:r>
          </w:p>
        </w:tc>
        <w:tc>
          <w:tcPr>
            <w:tcW w:w="843" w:type="dxa"/>
          </w:tcPr>
          <w:p w14:paraId="4E2B6A67" w14:textId="1C429611" w:rsidR="00CB7A07" w:rsidRDefault="006D3FCF" w:rsidP="003225E8">
            <w:r>
              <w:t>2</w:t>
            </w:r>
          </w:p>
        </w:tc>
        <w:tc>
          <w:tcPr>
            <w:tcW w:w="1103" w:type="dxa"/>
          </w:tcPr>
          <w:p w14:paraId="729DD059" w14:textId="77777777" w:rsidR="00CB7A07" w:rsidRDefault="00CB7A07" w:rsidP="003225E8">
            <w:r>
              <w:t>1</w:t>
            </w:r>
          </w:p>
        </w:tc>
        <w:tc>
          <w:tcPr>
            <w:tcW w:w="830" w:type="dxa"/>
          </w:tcPr>
          <w:p w14:paraId="2B4EEBDB" w14:textId="77777777" w:rsidR="00CB7A07" w:rsidRDefault="00CB7A07" w:rsidP="003225E8">
            <w:r>
              <w:t>1</w:t>
            </w:r>
          </w:p>
        </w:tc>
      </w:tr>
    </w:tbl>
    <w:p w14:paraId="4660DBE3" w14:textId="77777777" w:rsidR="00AE5EDF" w:rsidRDefault="00AE5EDF" w:rsidP="00F824FC"/>
    <w:p w14:paraId="3A9228D9" w14:textId="77777777" w:rsidR="00CB7A07" w:rsidRDefault="00CB7A07" w:rsidP="00CB7A07">
      <w:r>
        <w:t>Comments:</w:t>
      </w:r>
    </w:p>
    <w:p w14:paraId="1435EDF1" w14:textId="77777777" w:rsidR="00CB7A07" w:rsidRDefault="00CB7A07" w:rsidP="00CB7A07">
      <w:pPr>
        <w:pStyle w:val="ListParagraph"/>
        <w:numPr>
          <w:ilvl w:val="0"/>
          <w:numId w:val="25"/>
        </w:numPr>
      </w:pPr>
      <w:r>
        <w:t>But those risks are agreed to be capable of being more coherently expressed</w:t>
      </w:r>
    </w:p>
    <w:p w14:paraId="73F5F99C" w14:textId="77777777" w:rsidR="00CB7A07" w:rsidRPr="00BE1B82" w:rsidRDefault="00CB7A07" w:rsidP="00CB7A07">
      <w:pPr>
        <w:pStyle w:val="ListParagraph"/>
        <w:numPr>
          <w:ilvl w:val="0"/>
          <w:numId w:val="25"/>
        </w:numPr>
      </w:pPr>
      <w:r>
        <w:t xml:space="preserve">Continue to monitor the capacity and capability to horizon scan for risks and assess the risk tolerance of the organisation </w:t>
      </w:r>
    </w:p>
    <w:p w14:paraId="3E75C551" w14:textId="77777777" w:rsidR="00CB7A07" w:rsidRDefault="00CB7A07" w:rsidP="00CB7A07">
      <w:pPr>
        <w:pStyle w:val="ListParagraph"/>
        <w:numPr>
          <w:ilvl w:val="0"/>
          <w:numId w:val="25"/>
        </w:numPr>
      </w:pPr>
      <w:r>
        <w:t>Judging by discussions it does not appear that JAC has in the past but recent meetings and work between the JAC Lead Risk member and officers and officials seems to be addressing this.</w:t>
      </w:r>
    </w:p>
    <w:p w14:paraId="471F80C7" w14:textId="77777777" w:rsidR="00CB7A07" w:rsidRDefault="00CB7A07" w:rsidP="00CB7A07">
      <w:pPr>
        <w:pStyle w:val="ListParagraph"/>
        <w:numPr>
          <w:ilvl w:val="0"/>
          <w:numId w:val="25"/>
        </w:numPr>
      </w:pPr>
      <w:r>
        <w:t>Not a member of the Committee</w:t>
      </w:r>
    </w:p>
    <w:p w14:paraId="1E9C2FA8" w14:textId="77777777" w:rsidR="00CB7A07" w:rsidRDefault="00CB7A07" w:rsidP="00CB7A07">
      <w:pPr>
        <w:pStyle w:val="ListParagraph"/>
        <w:numPr>
          <w:ilvl w:val="0"/>
          <w:numId w:val="25"/>
        </w:numPr>
      </w:pPr>
      <w:r w:rsidRPr="0073799D">
        <w:t>Significant focus by JAC in this area over the last few years.</w:t>
      </w:r>
    </w:p>
    <w:p w14:paraId="68DCFFF1" w14:textId="77777777" w:rsidR="00CB7A07" w:rsidRPr="007F3941" w:rsidRDefault="00CB7A07" w:rsidP="00CB7A07">
      <w:pPr>
        <w:pStyle w:val="ListParagraph"/>
        <w:numPr>
          <w:ilvl w:val="0"/>
          <w:numId w:val="25"/>
        </w:numPr>
        <w:rPr>
          <w:rFonts w:ascii="Calibri" w:eastAsia="Calibri" w:hAnsi="Calibri" w:cs="Calibri"/>
        </w:rPr>
      </w:pPr>
      <w:r w:rsidRPr="007F3941">
        <w:rPr>
          <w:rFonts w:ascii="Calibri" w:eastAsia="Calibri" w:hAnsi="Calibri" w:cs="Calibri"/>
        </w:rPr>
        <w:t>Yes, in times of relative normality. We may wish to consider whether resilience in times of major incidents such as pandemic / civil unrest etc are addressed sufficiently by JAC. An emerging "New Normal" may suggest otherwise due to changes in the macro environment.</w:t>
      </w:r>
    </w:p>
    <w:p w14:paraId="0153BE6F" w14:textId="77777777" w:rsidR="00CB7A07" w:rsidRPr="0073799D" w:rsidRDefault="00CB7A07" w:rsidP="00CB7A07">
      <w:pPr>
        <w:pStyle w:val="ListParagraph"/>
      </w:pPr>
      <w:r>
        <w:rPr>
          <w:rFonts w:ascii="Calibri" w:eastAsia="Calibri" w:hAnsi="Calibri" w:cs="Calibri"/>
        </w:rPr>
        <w:t>I suspect that there's a level of risk that the JAC does not have visibility of due to its level of security sensitivity or matters associated with personnel that could cause major reputational damage/lack of confidence in the service as there has been in the past year. And then there are The Black Swans.</w:t>
      </w:r>
    </w:p>
    <w:tbl>
      <w:tblPr>
        <w:tblStyle w:val="TableGrid"/>
        <w:tblW w:w="9606" w:type="dxa"/>
        <w:tblLook w:val="04A0" w:firstRow="1" w:lastRow="0" w:firstColumn="1" w:lastColumn="0" w:noHBand="0" w:noVBand="1"/>
      </w:tblPr>
      <w:tblGrid>
        <w:gridCol w:w="4741"/>
        <w:gridCol w:w="1265"/>
        <w:gridCol w:w="824"/>
        <w:gridCol w:w="843"/>
        <w:gridCol w:w="1103"/>
        <w:gridCol w:w="830"/>
      </w:tblGrid>
      <w:tr w:rsidR="00CB7A07" w14:paraId="6D3278E1" w14:textId="77777777" w:rsidTr="003225E8">
        <w:tc>
          <w:tcPr>
            <w:tcW w:w="4741" w:type="dxa"/>
          </w:tcPr>
          <w:p w14:paraId="7231292F" w14:textId="77777777" w:rsidR="00CB7A07" w:rsidRDefault="00CB7A07" w:rsidP="003225E8">
            <w:r>
              <w:t xml:space="preserve">5.(c) </w:t>
            </w:r>
            <w:r w:rsidRPr="00FF1E7A">
              <w:t xml:space="preserve">Is there an agreed process for making risk management decisions? Is the committee informed of the judgements that have taken place in accordance with the process?  </w:t>
            </w:r>
          </w:p>
          <w:p w14:paraId="6305E543" w14:textId="77777777" w:rsidR="00CB7A07" w:rsidRDefault="00CB7A07" w:rsidP="003225E8"/>
        </w:tc>
        <w:tc>
          <w:tcPr>
            <w:tcW w:w="1265" w:type="dxa"/>
          </w:tcPr>
          <w:p w14:paraId="74391879" w14:textId="6942E8B3" w:rsidR="00CB7A07" w:rsidRDefault="006D3FCF" w:rsidP="003225E8">
            <w:r>
              <w:t>10</w:t>
            </w:r>
          </w:p>
        </w:tc>
        <w:tc>
          <w:tcPr>
            <w:tcW w:w="824" w:type="dxa"/>
          </w:tcPr>
          <w:p w14:paraId="4D6CD1B1" w14:textId="77777777" w:rsidR="00CB7A07" w:rsidRDefault="00CB7A07" w:rsidP="003225E8"/>
        </w:tc>
        <w:tc>
          <w:tcPr>
            <w:tcW w:w="843" w:type="dxa"/>
          </w:tcPr>
          <w:p w14:paraId="62B55754" w14:textId="77777777" w:rsidR="00CB7A07" w:rsidRDefault="00CB7A07" w:rsidP="003225E8">
            <w:r>
              <w:t>2</w:t>
            </w:r>
          </w:p>
        </w:tc>
        <w:tc>
          <w:tcPr>
            <w:tcW w:w="1103" w:type="dxa"/>
          </w:tcPr>
          <w:p w14:paraId="61E41E29" w14:textId="77777777" w:rsidR="00CB7A07" w:rsidRDefault="00CB7A07" w:rsidP="003225E8">
            <w:r>
              <w:t>1</w:t>
            </w:r>
          </w:p>
        </w:tc>
        <w:tc>
          <w:tcPr>
            <w:tcW w:w="830" w:type="dxa"/>
          </w:tcPr>
          <w:p w14:paraId="0765F346" w14:textId="77777777" w:rsidR="00CB7A07" w:rsidRDefault="00CB7A07" w:rsidP="003225E8"/>
        </w:tc>
      </w:tr>
    </w:tbl>
    <w:p w14:paraId="7424788F" w14:textId="1CDF46C0" w:rsidR="00AE5EDF" w:rsidRDefault="00AE5EDF" w:rsidP="00F824FC"/>
    <w:p w14:paraId="61F235DF" w14:textId="77777777" w:rsidR="00CB7A07" w:rsidRDefault="00CB7A07" w:rsidP="00CB7A07">
      <w:r>
        <w:t>Comments:</w:t>
      </w:r>
    </w:p>
    <w:p w14:paraId="24099C2E" w14:textId="77777777" w:rsidR="00CB7A07" w:rsidRDefault="00CB7A07" w:rsidP="00CB7A07">
      <w:pPr>
        <w:pStyle w:val="ListParagraph"/>
        <w:numPr>
          <w:ilvl w:val="0"/>
          <w:numId w:val="25"/>
        </w:numPr>
      </w:pPr>
      <w:r>
        <w:t>Risk management decisions are made continuously by staff and operational officers. This question refers to material risks, of which some are captured in the risk register. The Committee has a reasonable visibility of these latter matters.</w:t>
      </w:r>
    </w:p>
    <w:p w14:paraId="1FB96755" w14:textId="77777777" w:rsidR="00CB7A07" w:rsidRDefault="00CB7A07" w:rsidP="00CB7A07">
      <w:pPr>
        <w:pStyle w:val="ListParagraph"/>
        <w:numPr>
          <w:ilvl w:val="0"/>
          <w:numId w:val="25"/>
        </w:numPr>
      </w:pPr>
      <w:r>
        <w:t>This is true but the process leads to a plethora of risks and responsibility is a little blurred</w:t>
      </w:r>
    </w:p>
    <w:p w14:paraId="26BDDA75" w14:textId="77777777" w:rsidR="00CB7A07" w:rsidRDefault="00CB7A07" w:rsidP="00CB7A07">
      <w:pPr>
        <w:pStyle w:val="ListParagraph"/>
        <w:numPr>
          <w:ilvl w:val="0"/>
          <w:numId w:val="25"/>
        </w:numPr>
      </w:pPr>
      <w:r>
        <w:t xml:space="preserve">Continue to monitor the capacity and capability to horizon scan for risks and assess the risk tolerance of the organisation </w:t>
      </w:r>
    </w:p>
    <w:p w14:paraId="5C728548" w14:textId="77777777" w:rsidR="00CB7A07" w:rsidRDefault="00CB7A07" w:rsidP="00CB7A07">
      <w:pPr>
        <w:pStyle w:val="ListParagraph"/>
        <w:numPr>
          <w:ilvl w:val="0"/>
          <w:numId w:val="25"/>
        </w:numPr>
      </w:pPr>
      <w:r>
        <w:t>We have discussed the risk management process at JAC and officers and officials have explained how this works in practice.</w:t>
      </w:r>
    </w:p>
    <w:p w14:paraId="306FFFA3" w14:textId="2F69597D" w:rsidR="00CB7A07" w:rsidRPr="002E17A7" w:rsidRDefault="00CB7A07" w:rsidP="00CB7A07">
      <w:pPr>
        <w:pStyle w:val="ListParagraph"/>
        <w:numPr>
          <w:ilvl w:val="0"/>
          <w:numId w:val="25"/>
        </w:numPr>
      </w:pPr>
      <w:r>
        <w:rPr>
          <w:rFonts w:ascii="Calibri" w:eastAsia="Calibri" w:hAnsi="Calibri" w:cs="Calibri"/>
        </w:rPr>
        <w:t>This could be more specific, taking heed of comments above in 5b</w:t>
      </w:r>
    </w:p>
    <w:p w14:paraId="779AD2A5" w14:textId="5C2D22FE" w:rsidR="002E17A7" w:rsidRDefault="002E17A7" w:rsidP="002E17A7"/>
    <w:p w14:paraId="4AA44131" w14:textId="1A65C341" w:rsidR="002E17A7" w:rsidRDefault="002E17A7" w:rsidP="002E17A7"/>
    <w:tbl>
      <w:tblPr>
        <w:tblStyle w:val="TableGrid"/>
        <w:tblW w:w="9606" w:type="dxa"/>
        <w:tblLook w:val="04A0" w:firstRow="1" w:lastRow="0" w:firstColumn="1" w:lastColumn="0" w:noHBand="0" w:noVBand="1"/>
      </w:tblPr>
      <w:tblGrid>
        <w:gridCol w:w="4741"/>
        <w:gridCol w:w="1265"/>
        <w:gridCol w:w="824"/>
        <w:gridCol w:w="843"/>
        <w:gridCol w:w="1103"/>
        <w:gridCol w:w="830"/>
      </w:tblGrid>
      <w:tr w:rsidR="002E17A7" w14:paraId="20B3E9BC" w14:textId="77777777" w:rsidTr="003225E8">
        <w:tc>
          <w:tcPr>
            <w:tcW w:w="4741" w:type="dxa"/>
          </w:tcPr>
          <w:p w14:paraId="1FE00043" w14:textId="77777777" w:rsidR="002E17A7" w:rsidRDefault="002E17A7" w:rsidP="003225E8">
            <w:r>
              <w:t xml:space="preserve">5.(d) </w:t>
            </w:r>
            <w:r w:rsidRPr="00FF1E7A">
              <w:t xml:space="preserve">Is the committee satisfied the work of internal audit is properly focused on the organisation’s major risk, including transformational change and collaboration?  </w:t>
            </w:r>
          </w:p>
          <w:p w14:paraId="6F76C5FB" w14:textId="77777777" w:rsidR="002E17A7" w:rsidRDefault="002E17A7" w:rsidP="003225E8"/>
        </w:tc>
        <w:tc>
          <w:tcPr>
            <w:tcW w:w="1265" w:type="dxa"/>
          </w:tcPr>
          <w:p w14:paraId="3A961E80" w14:textId="77777777" w:rsidR="002E17A7" w:rsidRDefault="002E17A7" w:rsidP="003225E8">
            <w:r>
              <w:t>8</w:t>
            </w:r>
          </w:p>
        </w:tc>
        <w:tc>
          <w:tcPr>
            <w:tcW w:w="824" w:type="dxa"/>
          </w:tcPr>
          <w:p w14:paraId="2C1CF921" w14:textId="77777777" w:rsidR="002E17A7" w:rsidRDefault="002E17A7" w:rsidP="003225E8"/>
        </w:tc>
        <w:tc>
          <w:tcPr>
            <w:tcW w:w="843" w:type="dxa"/>
          </w:tcPr>
          <w:p w14:paraId="6E8E3EA7" w14:textId="01FD9726" w:rsidR="002E17A7" w:rsidRDefault="006D3FCF" w:rsidP="003225E8">
            <w:r>
              <w:t>2</w:t>
            </w:r>
          </w:p>
        </w:tc>
        <w:tc>
          <w:tcPr>
            <w:tcW w:w="1103" w:type="dxa"/>
          </w:tcPr>
          <w:p w14:paraId="62067A70" w14:textId="77777777" w:rsidR="002E17A7" w:rsidRDefault="002E17A7" w:rsidP="003225E8">
            <w:r>
              <w:t>2</w:t>
            </w:r>
          </w:p>
        </w:tc>
        <w:tc>
          <w:tcPr>
            <w:tcW w:w="830" w:type="dxa"/>
          </w:tcPr>
          <w:p w14:paraId="2D93F893" w14:textId="77777777" w:rsidR="002E17A7" w:rsidRDefault="002E17A7" w:rsidP="003225E8">
            <w:r>
              <w:t>1</w:t>
            </w:r>
          </w:p>
        </w:tc>
      </w:tr>
    </w:tbl>
    <w:p w14:paraId="4D004EE8" w14:textId="7CA25FFC" w:rsidR="002E17A7" w:rsidRDefault="002E17A7" w:rsidP="002E17A7"/>
    <w:p w14:paraId="240C0FFA" w14:textId="77777777" w:rsidR="002E17A7" w:rsidRDefault="002E17A7" w:rsidP="002E17A7">
      <w:r>
        <w:t>Comments:</w:t>
      </w:r>
    </w:p>
    <w:p w14:paraId="7DCDAD2D" w14:textId="77777777" w:rsidR="002E17A7" w:rsidRPr="00BE1B82" w:rsidRDefault="002E17A7" w:rsidP="002E17A7">
      <w:pPr>
        <w:pStyle w:val="ListParagraph"/>
        <w:numPr>
          <w:ilvl w:val="0"/>
          <w:numId w:val="25"/>
        </w:numPr>
      </w:pPr>
      <w:r>
        <w:t xml:space="preserve">We have asked the question of officers and internal audit and both feel that the plan is aligned to risk, however at last JAC we identified that maybe some audits are repeated annually that may gain assurance of being ok without as many days audits or through internal check systems.  Then perhaps some IA work could be advisory looking broader – perhaps to see if risks / issues to exist in some “darker” / less transparent spaces?  </w:t>
      </w:r>
    </w:p>
    <w:p w14:paraId="5679A2DD" w14:textId="77777777" w:rsidR="002E17A7" w:rsidRDefault="002E17A7" w:rsidP="002E17A7">
      <w:pPr>
        <w:pStyle w:val="ListParagraph"/>
        <w:numPr>
          <w:ilvl w:val="0"/>
          <w:numId w:val="25"/>
        </w:numPr>
      </w:pPr>
      <w:r>
        <w:t>I think I need to reserve judgement on this for now – I think there is certainly potential to deploy internal audit in more innovative ways going forward.</w:t>
      </w:r>
    </w:p>
    <w:p w14:paraId="1369DA85" w14:textId="77777777" w:rsidR="002E17A7" w:rsidRDefault="002E17A7" w:rsidP="002E17A7">
      <w:pPr>
        <w:pStyle w:val="ListParagraph"/>
        <w:numPr>
          <w:ilvl w:val="0"/>
          <w:numId w:val="25"/>
        </w:numPr>
      </w:pPr>
      <w:r>
        <w:t>Not a member of the Committee but past meetings have shown Jac to be content with the focus of IA work. However queries raised on 2023/24 audit plan at last JAC meeting</w:t>
      </w:r>
    </w:p>
    <w:p w14:paraId="5EF0D8D0" w14:textId="77777777" w:rsidR="002E17A7" w:rsidRDefault="002E17A7" w:rsidP="002E17A7">
      <w:pPr>
        <w:pStyle w:val="ListParagraph"/>
        <w:numPr>
          <w:ilvl w:val="0"/>
          <w:numId w:val="25"/>
        </w:numPr>
      </w:pPr>
      <w:r w:rsidRPr="0073799D">
        <w:t>Yes, and is subjected to scrutiny in the planning of internal audits.</w:t>
      </w:r>
    </w:p>
    <w:p w14:paraId="58BA7BC0" w14:textId="77777777" w:rsidR="002E17A7" w:rsidRPr="007F3941" w:rsidRDefault="002E17A7" w:rsidP="002E17A7">
      <w:pPr>
        <w:pStyle w:val="ListParagraph"/>
        <w:numPr>
          <w:ilvl w:val="0"/>
          <w:numId w:val="25"/>
        </w:numPr>
        <w:rPr>
          <w:rFonts w:ascii="Calibri" w:eastAsia="Calibri" w:hAnsi="Calibri" w:cs="Calibri"/>
        </w:rPr>
      </w:pPr>
      <w:r w:rsidRPr="007F3941">
        <w:rPr>
          <w:rFonts w:ascii="Calibri" w:eastAsia="Calibri" w:hAnsi="Calibri" w:cs="Calibri"/>
        </w:rPr>
        <w:t>Yes, in times of relative normality. We may wish to consider whether resilience in times of major incidents such as pandemic / civil unrest etc are addressed sufficiently by JAC. An emerging "New Normal" may suggest otherwise due to changes in the macro environment.</w:t>
      </w:r>
    </w:p>
    <w:p w14:paraId="052A6CF0" w14:textId="77777777" w:rsidR="002E17A7" w:rsidRDefault="002E17A7" w:rsidP="002E17A7">
      <w:pPr>
        <w:pStyle w:val="ListParagraph"/>
        <w:rPr>
          <w:rFonts w:ascii="Calibri" w:eastAsia="Calibri" w:hAnsi="Calibri" w:cs="Calibri"/>
        </w:rPr>
      </w:pPr>
      <w:r>
        <w:rPr>
          <w:rFonts w:ascii="Calibri" w:eastAsia="Calibri" w:hAnsi="Calibri" w:cs="Calibri"/>
        </w:rPr>
        <w:t>I suspect that there's a level of risk that the JAC does not have visibility of due to its level of security sensitivity or matters associated with personnel that could cause major reputational damage/lack of confidence in the service as there has been in the past year. Home Office is expecting transformational change as a result of additional police officers.</w:t>
      </w:r>
    </w:p>
    <w:p w14:paraId="47A1F426" w14:textId="5DD5D9C3" w:rsidR="002E17A7" w:rsidRDefault="002E17A7" w:rsidP="002E17A7">
      <w:pPr>
        <w:pStyle w:val="ListParagraph"/>
        <w:rPr>
          <w:rFonts w:ascii="Calibri" w:eastAsia="Calibri" w:hAnsi="Calibri" w:cs="Calibri"/>
        </w:rPr>
      </w:pPr>
      <w:r>
        <w:rPr>
          <w:rFonts w:ascii="Calibri" w:eastAsia="Calibri" w:hAnsi="Calibri" w:cs="Calibri"/>
        </w:rPr>
        <w:t>Yes for business as usual, Don’t Know for transformational change/collaboration. More could be done on transformational change (TC) and collaboration. WRT TC what we are aiming to achieve and where we are now could be clarified, deducing the gap and defining the journey required to traverse the gap.</w:t>
      </w:r>
    </w:p>
    <w:p w14:paraId="700FF577" w14:textId="77777777" w:rsidR="00EC38FD" w:rsidRPr="0073799D" w:rsidRDefault="00EC38FD" w:rsidP="002E17A7">
      <w:pPr>
        <w:pStyle w:val="ListParagraph"/>
      </w:pPr>
    </w:p>
    <w:tbl>
      <w:tblPr>
        <w:tblStyle w:val="TableGrid"/>
        <w:tblW w:w="9606" w:type="dxa"/>
        <w:tblLook w:val="04A0" w:firstRow="1" w:lastRow="0" w:firstColumn="1" w:lastColumn="0" w:noHBand="0" w:noVBand="1"/>
      </w:tblPr>
      <w:tblGrid>
        <w:gridCol w:w="4741"/>
        <w:gridCol w:w="1265"/>
        <w:gridCol w:w="824"/>
        <w:gridCol w:w="843"/>
        <w:gridCol w:w="1103"/>
        <w:gridCol w:w="830"/>
      </w:tblGrid>
      <w:tr w:rsidR="002E17A7" w14:paraId="0BD2448E" w14:textId="77777777" w:rsidTr="003225E8">
        <w:tc>
          <w:tcPr>
            <w:tcW w:w="4741" w:type="dxa"/>
          </w:tcPr>
          <w:p w14:paraId="6B8D07EB" w14:textId="77777777" w:rsidR="002E17A7" w:rsidRDefault="002E17A7" w:rsidP="003225E8">
            <w:r>
              <w:t>6. Has</w:t>
            </w:r>
            <w:r w:rsidRPr="00FF1E7A">
              <w:t xml:space="preserve"> the committee </w:t>
            </w:r>
            <w:r>
              <w:t xml:space="preserve">sought assurance in relation to </w:t>
            </w:r>
            <w:r w:rsidRPr="00FF1E7A">
              <w:t xml:space="preserve">governance arrangements for major change programmes and key collaboration/outsourcing arrangements (whether with police bodies, other public sector bodies or the private sector?) Has the committee considered its role in respect of these arrangements?  </w:t>
            </w:r>
          </w:p>
          <w:p w14:paraId="1C75A6D0" w14:textId="77777777" w:rsidR="002E17A7" w:rsidRDefault="002E17A7" w:rsidP="003225E8"/>
        </w:tc>
        <w:tc>
          <w:tcPr>
            <w:tcW w:w="1265" w:type="dxa"/>
          </w:tcPr>
          <w:p w14:paraId="688D3C06" w14:textId="77777777" w:rsidR="002E17A7" w:rsidRDefault="002E17A7" w:rsidP="003225E8">
            <w:r>
              <w:t>8</w:t>
            </w:r>
          </w:p>
        </w:tc>
        <w:tc>
          <w:tcPr>
            <w:tcW w:w="824" w:type="dxa"/>
          </w:tcPr>
          <w:p w14:paraId="0D449071" w14:textId="77777777" w:rsidR="002E17A7" w:rsidRDefault="002E17A7" w:rsidP="003225E8"/>
        </w:tc>
        <w:tc>
          <w:tcPr>
            <w:tcW w:w="843" w:type="dxa"/>
          </w:tcPr>
          <w:p w14:paraId="1A6605DC" w14:textId="1C07AB18" w:rsidR="002E17A7" w:rsidRDefault="006D3FCF" w:rsidP="003225E8">
            <w:r>
              <w:t>2</w:t>
            </w:r>
          </w:p>
        </w:tc>
        <w:tc>
          <w:tcPr>
            <w:tcW w:w="1103" w:type="dxa"/>
          </w:tcPr>
          <w:p w14:paraId="56FB9559" w14:textId="77777777" w:rsidR="002E17A7" w:rsidRDefault="002E17A7" w:rsidP="003225E8">
            <w:r>
              <w:t>3</w:t>
            </w:r>
          </w:p>
        </w:tc>
        <w:tc>
          <w:tcPr>
            <w:tcW w:w="830" w:type="dxa"/>
          </w:tcPr>
          <w:p w14:paraId="0C9D5BAA" w14:textId="77777777" w:rsidR="002E17A7" w:rsidRDefault="002E17A7" w:rsidP="003225E8"/>
        </w:tc>
      </w:tr>
    </w:tbl>
    <w:p w14:paraId="7C495342" w14:textId="1C9CAD1E" w:rsidR="002E17A7" w:rsidRDefault="002E17A7" w:rsidP="002E17A7"/>
    <w:p w14:paraId="6075993F" w14:textId="77777777" w:rsidR="002E17A7" w:rsidRDefault="002E17A7" w:rsidP="002E17A7">
      <w:r>
        <w:t>Comments:</w:t>
      </w:r>
    </w:p>
    <w:p w14:paraId="1A84EE6A" w14:textId="77777777" w:rsidR="002E17A7" w:rsidRDefault="002E17A7" w:rsidP="002E17A7">
      <w:pPr>
        <w:pStyle w:val="ListParagraph"/>
        <w:numPr>
          <w:ilvl w:val="0"/>
          <w:numId w:val="25"/>
        </w:numPr>
      </w:pPr>
      <w:r>
        <w:t>Aware of discussion around amendment to audit services</w:t>
      </w:r>
    </w:p>
    <w:p w14:paraId="78BB1AE4" w14:textId="77777777" w:rsidR="002E17A7" w:rsidRPr="00AA2A0C" w:rsidRDefault="002E17A7" w:rsidP="002E17A7">
      <w:pPr>
        <w:pStyle w:val="ListParagraph"/>
        <w:numPr>
          <w:ilvl w:val="0"/>
          <w:numId w:val="25"/>
        </w:numPr>
      </w:pPr>
      <w:r>
        <w:lastRenderedPageBreak/>
        <w:t xml:space="preserve">JAC could benefit from a simple one pager of projects and RAG Status perhaps on Progress, Costs, Benefits Realisation </w:t>
      </w:r>
    </w:p>
    <w:p w14:paraId="3D039A7C" w14:textId="77777777" w:rsidR="002E17A7" w:rsidRDefault="002E17A7" w:rsidP="002E17A7">
      <w:pPr>
        <w:pStyle w:val="ListParagraph"/>
        <w:numPr>
          <w:ilvl w:val="0"/>
          <w:numId w:val="25"/>
        </w:numPr>
      </w:pPr>
      <w:r>
        <w:t>I can’t determine as yet.</w:t>
      </w:r>
    </w:p>
    <w:p w14:paraId="4E4A520D" w14:textId="77777777" w:rsidR="002E17A7" w:rsidRDefault="002E17A7" w:rsidP="002E17A7">
      <w:pPr>
        <w:pStyle w:val="ListParagraph"/>
        <w:numPr>
          <w:ilvl w:val="0"/>
          <w:numId w:val="25"/>
        </w:numPr>
      </w:pPr>
      <w:r w:rsidRPr="006D72EB">
        <w:t>An area of work that continues to evolve for both JAC and Internal Audit.</w:t>
      </w:r>
    </w:p>
    <w:p w14:paraId="143A8FBF" w14:textId="77777777" w:rsidR="002E17A7" w:rsidRPr="00644731" w:rsidRDefault="002E17A7" w:rsidP="002E17A7">
      <w:pPr>
        <w:pStyle w:val="ListParagraph"/>
        <w:numPr>
          <w:ilvl w:val="0"/>
          <w:numId w:val="25"/>
        </w:numPr>
        <w:rPr>
          <w:rFonts w:ascii="Calibri" w:eastAsia="Calibri" w:hAnsi="Calibri" w:cs="Calibri"/>
        </w:rPr>
      </w:pPr>
      <w:r w:rsidRPr="00644731">
        <w:rPr>
          <w:rFonts w:ascii="Calibri" w:eastAsia="Calibri" w:hAnsi="Calibri" w:cs="Calibri"/>
        </w:rPr>
        <w:t>Would be good to have a list of the change programmes and key collaborations / outsourcing arrangements. JAC has certainly been informed of the new HQ build. JAC informed of SRS developments.</w:t>
      </w:r>
      <w:r>
        <w:rPr>
          <w:rFonts w:ascii="Calibri" w:eastAsia="Calibri" w:hAnsi="Calibri" w:cs="Calibri"/>
        </w:rPr>
        <w:t xml:space="preserve"> </w:t>
      </w:r>
      <w:r w:rsidRPr="00644731">
        <w:rPr>
          <w:rFonts w:ascii="Calibri" w:eastAsia="Calibri" w:hAnsi="Calibri" w:cs="Calibri"/>
        </w:rPr>
        <w:t>Could benefit from toolsets developed by Cabinet Office as a result of lessons learnt from previous successes and failures.</w:t>
      </w:r>
    </w:p>
    <w:p w14:paraId="3CAA0798" w14:textId="69F10A8B" w:rsidR="00CB7A07" w:rsidRDefault="002E17A7" w:rsidP="002E17A7">
      <w:pPr>
        <w:pStyle w:val="ListParagraph"/>
        <w:rPr>
          <w:rFonts w:ascii="Calibri" w:eastAsia="Calibri" w:hAnsi="Calibri" w:cs="Calibri"/>
        </w:rPr>
      </w:pPr>
      <w:r>
        <w:rPr>
          <w:rFonts w:ascii="Calibri" w:eastAsia="Calibri" w:hAnsi="Calibri" w:cs="Calibri"/>
        </w:rPr>
        <w:t>Collaborative arrangements could do with more precision in the design stage with respect to expectations and deliverables and the evidence required to prove achievements.</w:t>
      </w:r>
    </w:p>
    <w:p w14:paraId="5F2E70BD" w14:textId="13A7FCF2" w:rsidR="008009D9" w:rsidRDefault="008009D9" w:rsidP="002E17A7">
      <w:pPr>
        <w:pStyle w:val="ListParagraph"/>
        <w:rPr>
          <w:rFonts w:ascii="Calibri" w:eastAsia="Calibri" w:hAnsi="Calibri" w:cs="Calibri"/>
        </w:rPr>
      </w:pPr>
    </w:p>
    <w:tbl>
      <w:tblPr>
        <w:tblStyle w:val="TableGrid"/>
        <w:tblW w:w="9606" w:type="dxa"/>
        <w:tblLook w:val="04A0" w:firstRow="1" w:lastRow="0" w:firstColumn="1" w:lastColumn="0" w:noHBand="0" w:noVBand="1"/>
      </w:tblPr>
      <w:tblGrid>
        <w:gridCol w:w="4741"/>
        <w:gridCol w:w="1265"/>
        <w:gridCol w:w="824"/>
        <w:gridCol w:w="843"/>
        <w:gridCol w:w="1103"/>
        <w:gridCol w:w="830"/>
      </w:tblGrid>
      <w:tr w:rsidR="008009D9" w14:paraId="02EBDAE9" w14:textId="77777777" w:rsidTr="003225E8">
        <w:tc>
          <w:tcPr>
            <w:tcW w:w="4741" w:type="dxa"/>
          </w:tcPr>
          <w:p w14:paraId="6EF7A9F0" w14:textId="77777777" w:rsidR="008009D9" w:rsidRDefault="008009D9" w:rsidP="003225E8">
            <w:r>
              <w:t xml:space="preserve">7. </w:t>
            </w:r>
            <w:r w:rsidRPr="00FF1E7A">
              <w:t>Is the audit committee aware of inspections and findings of the HMICFRS and other external regulators</w:t>
            </w:r>
            <w:r>
              <w:t xml:space="preserve"> as appropriate</w:t>
            </w:r>
            <w:r w:rsidRPr="00FF1E7A">
              <w:t>?</w:t>
            </w:r>
          </w:p>
          <w:p w14:paraId="2E3F40BE" w14:textId="77777777" w:rsidR="008009D9" w:rsidRDefault="008009D9" w:rsidP="003225E8"/>
        </w:tc>
        <w:tc>
          <w:tcPr>
            <w:tcW w:w="1265" w:type="dxa"/>
          </w:tcPr>
          <w:p w14:paraId="4BA389DF" w14:textId="7ADF68A5" w:rsidR="008009D9" w:rsidRDefault="008009D9" w:rsidP="003225E8">
            <w:r>
              <w:t>1</w:t>
            </w:r>
            <w:r w:rsidR="004C3BF3">
              <w:t>1</w:t>
            </w:r>
          </w:p>
        </w:tc>
        <w:tc>
          <w:tcPr>
            <w:tcW w:w="824" w:type="dxa"/>
          </w:tcPr>
          <w:p w14:paraId="5BED097A" w14:textId="77777777" w:rsidR="008009D9" w:rsidRDefault="008009D9" w:rsidP="003225E8"/>
        </w:tc>
        <w:tc>
          <w:tcPr>
            <w:tcW w:w="843" w:type="dxa"/>
          </w:tcPr>
          <w:p w14:paraId="2F916284" w14:textId="77777777" w:rsidR="008009D9" w:rsidRDefault="008009D9" w:rsidP="003225E8">
            <w:r>
              <w:t>2</w:t>
            </w:r>
          </w:p>
        </w:tc>
        <w:tc>
          <w:tcPr>
            <w:tcW w:w="1103" w:type="dxa"/>
          </w:tcPr>
          <w:p w14:paraId="777D2995" w14:textId="77777777" w:rsidR="008009D9" w:rsidRDefault="008009D9" w:rsidP="003225E8"/>
        </w:tc>
        <w:tc>
          <w:tcPr>
            <w:tcW w:w="830" w:type="dxa"/>
          </w:tcPr>
          <w:p w14:paraId="17B12BD9" w14:textId="77777777" w:rsidR="008009D9" w:rsidRDefault="008009D9" w:rsidP="003225E8"/>
        </w:tc>
      </w:tr>
    </w:tbl>
    <w:p w14:paraId="2E9F942D" w14:textId="182A87E8" w:rsidR="008009D9" w:rsidRDefault="008009D9" w:rsidP="008009D9">
      <w:pPr>
        <w:rPr>
          <w:rFonts w:ascii="Calibri" w:eastAsia="Calibri" w:hAnsi="Calibri" w:cs="Calibri"/>
        </w:rPr>
      </w:pPr>
    </w:p>
    <w:p w14:paraId="1FBF370A" w14:textId="77777777" w:rsidR="008009D9" w:rsidRDefault="008009D9" w:rsidP="008009D9">
      <w:r>
        <w:t>Comments:</w:t>
      </w:r>
    </w:p>
    <w:p w14:paraId="05AF312F" w14:textId="77777777" w:rsidR="008009D9" w:rsidRDefault="008009D9" w:rsidP="008009D9">
      <w:pPr>
        <w:pStyle w:val="ListParagraph"/>
        <w:numPr>
          <w:ilvl w:val="0"/>
          <w:numId w:val="25"/>
        </w:numPr>
      </w:pPr>
      <w:r>
        <w:t>Aware but not fully conversant personally as new to role</w:t>
      </w:r>
    </w:p>
    <w:p w14:paraId="2CFE948B" w14:textId="77777777" w:rsidR="008009D9" w:rsidRPr="00AA2A0C" w:rsidRDefault="008009D9" w:rsidP="008009D9">
      <w:pPr>
        <w:pStyle w:val="ListParagraph"/>
        <w:numPr>
          <w:ilvl w:val="0"/>
          <w:numId w:val="25"/>
        </w:numPr>
      </w:pPr>
      <w:r>
        <w:t xml:space="preserve">Yes we are but because they are more operational and potentially out of JAC remit we don’t spend time on them at JAC – is this an area we should look at to help assess VFM rather than commenting on? </w:t>
      </w:r>
    </w:p>
    <w:p w14:paraId="3D956260" w14:textId="77777777" w:rsidR="008009D9" w:rsidRDefault="008009D9" w:rsidP="008009D9">
      <w:pPr>
        <w:pStyle w:val="ListParagraph"/>
        <w:numPr>
          <w:ilvl w:val="0"/>
          <w:numId w:val="25"/>
        </w:numPr>
      </w:pPr>
      <w:r>
        <w:t>We have been made aware of them but as a new Members I don’t yet feel fully up to speed with the process.</w:t>
      </w:r>
    </w:p>
    <w:p w14:paraId="26EBDA76" w14:textId="77777777" w:rsidR="008009D9" w:rsidRPr="00A14C03" w:rsidRDefault="008009D9" w:rsidP="008009D9">
      <w:pPr>
        <w:pStyle w:val="ListParagraph"/>
        <w:numPr>
          <w:ilvl w:val="0"/>
          <w:numId w:val="25"/>
        </w:numPr>
      </w:pPr>
      <w:r>
        <w:rPr>
          <w:rFonts w:ascii="Calibri" w:eastAsia="Calibri" w:hAnsi="Calibri" w:cs="Calibri"/>
        </w:rPr>
        <w:t>We are certainly briefed on HMICFRS, other inspection findings would welcome more clarification.</w:t>
      </w:r>
    </w:p>
    <w:tbl>
      <w:tblPr>
        <w:tblStyle w:val="TableGrid"/>
        <w:tblW w:w="9606" w:type="dxa"/>
        <w:tblLook w:val="04A0" w:firstRow="1" w:lastRow="0" w:firstColumn="1" w:lastColumn="0" w:noHBand="0" w:noVBand="1"/>
      </w:tblPr>
      <w:tblGrid>
        <w:gridCol w:w="4741"/>
        <w:gridCol w:w="1265"/>
        <w:gridCol w:w="824"/>
        <w:gridCol w:w="843"/>
        <w:gridCol w:w="1103"/>
        <w:gridCol w:w="830"/>
      </w:tblGrid>
      <w:tr w:rsidR="008009D9" w14:paraId="7DC6C30A" w14:textId="77777777" w:rsidTr="003225E8">
        <w:tc>
          <w:tcPr>
            <w:tcW w:w="4741" w:type="dxa"/>
          </w:tcPr>
          <w:p w14:paraId="294FEB93" w14:textId="77777777" w:rsidR="008009D9" w:rsidRDefault="008009D9" w:rsidP="003225E8">
            <w:r>
              <w:t xml:space="preserve">8. </w:t>
            </w:r>
            <w:r w:rsidRPr="00FF1E7A">
              <w:t xml:space="preserve">Is there appropriate focus on both the Police and the Office of the Police and Crime Commissioner?  </w:t>
            </w:r>
          </w:p>
          <w:p w14:paraId="7A0D3EF7" w14:textId="77777777" w:rsidR="008009D9" w:rsidRDefault="008009D9" w:rsidP="003225E8"/>
        </w:tc>
        <w:tc>
          <w:tcPr>
            <w:tcW w:w="1265" w:type="dxa"/>
          </w:tcPr>
          <w:p w14:paraId="69357E64" w14:textId="128AF781" w:rsidR="008009D9" w:rsidRDefault="008009D9" w:rsidP="003225E8">
            <w:r>
              <w:t>1</w:t>
            </w:r>
            <w:r w:rsidR="004C3BF3">
              <w:t>2</w:t>
            </w:r>
          </w:p>
        </w:tc>
        <w:tc>
          <w:tcPr>
            <w:tcW w:w="824" w:type="dxa"/>
          </w:tcPr>
          <w:p w14:paraId="443EBB7D" w14:textId="77777777" w:rsidR="008009D9" w:rsidRDefault="008009D9" w:rsidP="003225E8"/>
        </w:tc>
        <w:tc>
          <w:tcPr>
            <w:tcW w:w="843" w:type="dxa"/>
          </w:tcPr>
          <w:p w14:paraId="35AB793C" w14:textId="77777777" w:rsidR="008009D9" w:rsidRDefault="008009D9" w:rsidP="003225E8">
            <w:r>
              <w:t>1</w:t>
            </w:r>
          </w:p>
        </w:tc>
        <w:tc>
          <w:tcPr>
            <w:tcW w:w="1103" w:type="dxa"/>
          </w:tcPr>
          <w:p w14:paraId="0E56CFF0" w14:textId="77777777" w:rsidR="008009D9" w:rsidRDefault="008009D9" w:rsidP="003225E8"/>
        </w:tc>
        <w:tc>
          <w:tcPr>
            <w:tcW w:w="830" w:type="dxa"/>
          </w:tcPr>
          <w:p w14:paraId="3373D533" w14:textId="77777777" w:rsidR="008009D9" w:rsidRDefault="008009D9" w:rsidP="003225E8"/>
        </w:tc>
      </w:tr>
    </w:tbl>
    <w:p w14:paraId="32AC86E1" w14:textId="77777777" w:rsidR="008009D9" w:rsidRDefault="008009D9" w:rsidP="008009D9">
      <w:pPr>
        <w:rPr>
          <w:rFonts w:ascii="Calibri" w:eastAsia="Calibri" w:hAnsi="Calibri" w:cs="Calibri"/>
        </w:rPr>
      </w:pPr>
    </w:p>
    <w:p w14:paraId="2366FC65" w14:textId="77777777" w:rsidR="008009D9" w:rsidRDefault="008009D9" w:rsidP="008009D9">
      <w:r>
        <w:t>Comments:</w:t>
      </w:r>
    </w:p>
    <w:p w14:paraId="40ED7E0A" w14:textId="77777777" w:rsidR="008009D9" w:rsidRDefault="008009D9" w:rsidP="008009D9">
      <w:pPr>
        <w:pStyle w:val="ListParagraph"/>
        <w:numPr>
          <w:ilvl w:val="0"/>
          <w:numId w:val="25"/>
        </w:numPr>
      </w:pPr>
      <w:r>
        <w:t>Seems balanced and coherent</w:t>
      </w:r>
    </w:p>
    <w:p w14:paraId="72092D2E" w14:textId="77777777" w:rsidR="008009D9" w:rsidRDefault="008009D9" w:rsidP="008009D9">
      <w:pPr>
        <w:pStyle w:val="ListParagraph"/>
        <w:numPr>
          <w:ilvl w:val="0"/>
          <w:numId w:val="25"/>
        </w:numPr>
      </w:pPr>
      <w:r>
        <w:t>There appears to be.</w:t>
      </w:r>
    </w:p>
    <w:p w14:paraId="1B1AC7A8" w14:textId="2F48B817" w:rsidR="008009D9" w:rsidRPr="00EC38FD" w:rsidRDefault="008009D9" w:rsidP="008009D9">
      <w:pPr>
        <w:pStyle w:val="ListParagraph"/>
        <w:numPr>
          <w:ilvl w:val="0"/>
          <w:numId w:val="25"/>
        </w:numPr>
      </w:pPr>
      <w:r>
        <w:rPr>
          <w:rFonts w:ascii="Calibri" w:eastAsia="Calibri" w:hAnsi="Calibri" w:cs="Calibri"/>
        </w:rPr>
        <w:t>It seems quite a fuzzy line - demarcation not always obvious. More emphasis seems to be put on the Police rather than OPCC.</w:t>
      </w:r>
    </w:p>
    <w:p w14:paraId="13CB0687" w14:textId="6D3F4FAA" w:rsidR="00EC38FD" w:rsidRDefault="00EC38FD" w:rsidP="00EC38FD"/>
    <w:p w14:paraId="30E0297A" w14:textId="22A4012B" w:rsidR="00EC38FD" w:rsidRDefault="00EC38FD" w:rsidP="00EC38FD"/>
    <w:p w14:paraId="08CD8BEB" w14:textId="77777777" w:rsidR="00EC38FD" w:rsidRPr="00073584" w:rsidRDefault="00EC38FD" w:rsidP="00EC38FD"/>
    <w:tbl>
      <w:tblPr>
        <w:tblStyle w:val="TableGrid"/>
        <w:tblW w:w="9606" w:type="dxa"/>
        <w:tblLook w:val="04A0" w:firstRow="1" w:lastRow="0" w:firstColumn="1" w:lastColumn="0" w:noHBand="0" w:noVBand="1"/>
      </w:tblPr>
      <w:tblGrid>
        <w:gridCol w:w="4741"/>
        <w:gridCol w:w="1265"/>
        <w:gridCol w:w="824"/>
        <w:gridCol w:w="843"/>
        <w:gridCol w:w="1103"/>
        <w:gridCol w:w="830"/>
      </w:tblGrid>
      <w:tr w:rsidR="00073584" w14:paraId="54D792FF" w14:textId="77777777" w:rsidTr="003225E8">
        <w:tc>
          <w:tcPr>
            <w:tcW w:w="4741" w:type="dxa"/>
          </w:tcPr>
          <w:p w14:paraId="0B614BBD" w14:textId="77777777" w:rsidR="00073584" w:rsidRDefault="00073584" w:rsidP="003225E8">
            <w:r>
              <w:lastRenderedPageBreak/>
              <w:t xml:space="preserve">9. </w:t>
            </w:r>
            <w:r w:rsidRPr="00FF1E7A">
              <w:t xml:space="preserve">Is the committee aware of the work of the Police and Crime Panel (PCP) and the assurance requested by the panel from the PCC?  </w:t>
            </w:r>
          </w:p>
          <w:p w14:paraId="2EA356BF" w14:textId="77777777" w:rsidR="00073584" w:rsidRDefault="00073584" w:rsidP="003225E8"/>
        </w:tc>
        <w:tc>
          <w:tcPr>
            <w:tcW w:w="1265" w:type="dxa"/>
          </w:tcPr>
          <w:p w14:paraId="4B43AE7F" w14:textId="77777777" w:rsidR="00073584" w:rsidRDefault="00073584" w:rsidP="003225E8">
            <w:r>
              <w:t>6</w:t>
            </w:r>
          </w:p>
        </w:tc>
        <w:tc>
          <w:tcPr>
            <w:tcW w:w="824" w:type="dxa"/>
          </w:tcPr>
          <w:p w14:paraId="7E8A1CCE" w14:textId="77777777" w:rsidR="00073584" w:rsidRDefault="00073584" w:rsidP="003225E8"/>
        </w:tc>
        <w:tc>
          <w:tcPr>
            <w:tcW w:w="843" w:type="dxa"/>
          </w:tcPr>
          <w:p w14:paraId="13800B1E" w14:textId="292CBDB7" w:rsidR="00073584" w:rsidRDefault="004C3BF3" w:rsidP="003225E8">
            <w:r>
              <w:t>4</w:t>
            </w:r>
          </w:p>
        </w:tc>
        <w:tc>
          <w:tcPr>
            <w:tcW w:w="1103" w:type="dxa"/>
          </w:tcPr>
          <w:p w14:paraId="3237302D" w14:textId="77777777" w:rsidR="00073584" w:rsidRDefault="00073584" w:rsidP="003225E8">
            <w:r>
              <w:t>3</w:t>
            </w:r>
          </w:p>
        </w:tc>
        <w:tc>
          <w:tcPr>
            <w:tcW w:w="830" w:type="dxa"/>
          </w:tcPr>
          <w:p w14:paraId="0A40039F" w14:textId="77777777" w:rsidR="00073584" w:rsidRDefault="00073584" w:rsidP="003225E8"/>
        </w:tc>
      </w:tr>
    </w:tbl>
    <w:p w14:paraId="4B0842C9" w14:textId="79071E57" w:rsidR="00073584" w:rsidRDefault="00073584" w:rsidP="00073584"/>
    <w:p w14:paraId="787A838D" w14:textId="77777777" w:rsidR="00073584" w:rsidRDefault="00073584" w:rsidP="00073584">
      <w:r>
        <w:t>Comments:</w:t>
      </w:r>
    </w:p>
    <w:p w14:paraId="0F15A2ED" w14:textId="77777777" w:rsidR="00073584" w:rsidRPr="009435F7" w:rsidRDefault="00073584" w:rsidP="00073584">
      <w:pPr>
        <w:pStyle w:val="ListParagraph"/>
        <w:numPr>
          <w:ilvl w:val="0"/>
          <w:numId w:val="25"/>
        </w:numPr>
      </w:pPr>
      <w:r>
        <w:rPr>
          <w:rFonts w:ascii="Calibri" w:eastAsia="Calibri" w:hAnsi="Calibri" w:cs="Calibri"/>
        </w:rPr>
        <w:t xml:space="preserve">Unsure </w:t>
      </w:r>
    </w:p>
    <w:p w14:paraId="4C180463" w14:textId="77777777" w:rsidR="00073584" w:rsidRDefault="00073584" w:rsidP="00073584">
      <w:pPr>
        <w:pStyle w:val="ListParagraph"/>
        <w:numPr>
          <w:ilvl w:val="0"/>
          <w:numId w:val="25"/>
        </w:numPr>
      </w:pPr>
      <w:r>
        <w:t>Emerging clarity</w:t>
      </w:r>
    </w:p>
    <w:p w14:paraId="506D1CD6" w14:textId="77777777" w:rsidR="00073584" w:rsidRDefault="00073584" w:rsidP="00073584">
      <w:pPr>
        <w:pStyle w:val="ListParagraph"/>
        <w:numPr>
          <w:ilvl w:val="0"/>
          <w:numId w:val="25"/>
        </w:numPr>
      </w:pPr>
      <w:r>
        <w:t>The PCC Chief Finance Officer has explained this process to us in detail</w:t>
      </w:r>
    </w:p>
    <w:p w14:paraId="04F8138A" w14:textId="77777777" w:rsidR="00073584" w:rsidRPr="006439E7" w:rsidRDefault="00073584" w:rsidP="00073584">
      <w:pPr>
        <w:pStyle w:val="ListParagraph"/>
        <w:numPr>
          <w:ilvl w:val="0"/>
          <w:numId w:val="25"/>
        </w:numPr>
        <w:rPr>
          <w:rFonts w:ascii="Calibri" w:eastAsia="Calibri" w:hAnsi="Calibri" w:cs="Calibri"/>
        </w:rPr>
      </w:pPr>
      <w:r w:rsidRPr="006439E7">
        <w:rPr>
          <w:rFonts w:ascii="Calibri" w:eastAsia="Calibri" w:hAnsi="Calibri" w:cs="Calibri"/>
        </w:rPr>
        <w:t>As we do not attend the PCP, we cannot be certain as to how it is discharged. Does the PCP have an annual evaluation. Viewing the PCP online is a time-consuming exercise.</w:t>
      </w:r>
    </w:p>
    <w:p w14:paraId="3C1247C9" w14:textId="77777777" w:rsidR="00073584" w:rsidRPr="00593F1F" w:rsidRDefault="00073584" w:rsidP="00073584">
      <w:pPr>
        <w:pStyle w:val="ListParagraph"/>
      </w:pPr>
      <w:r>
        <w:rPr>
          <w:rFonts w:ascii="Calibri" w:eastAsia="Calibri" w:hAnsi="Calibri" w:cs="Calibri"/>
        </w:rPr>
        <w:t>Could be more explicit.</w:t>
      </w:r>
    </w:p>
    <w:tbl>
      <w:tblPr>
        <w:tblStyle w:val="TableGrid"/>
        <w:tblW w:w="9606" w:type="dxa"/>
        <w:tblLook w:val="04A0" w:firstRow="1" w:lastRow="0" w:firstColumn="1" w:lastColumn="0" w:noHBand="0" w:noVBand="1"/>
      </w:tblPr>
      <w:tblGrid>
        <w:gridCol w:w="4741"/>
        <w:gridCol w:w="1265"/>
        <w:gridCol w:w="824"/>
        <w:gridCol w:w="843"/>
        <w:gridCol w:w="1103"/>
        <w:gridCol w:w="830"/>
      </w:tblGrid>
      <w:tr w:rsidR="00073584" w14:paraId="506ADCB7" w14:textId="77777777" w:rsidTr="003225E8">
        <w:tc>
          <w:tcPr>
            <w:tcW w:w="4741" w:type="dxa"/>
          </w:tcPr>
          <w:p w14:paraId="74C0C948" w14:textId="77777777" w:rsidR="00073584" w:rsidRDefault="00073584" w:rsidP="003225E8">
            <w:r>
              <w:t>10. Has the committee maintained its advisory role by not taking on any decision-making powers that are not in line with its core purpose?</w:t>
            </w:r>
          </w:p>
          <w:p w14:paraId="22F6C82B" w14:textId="77777777" w:rsidR="00073584" w:rsidRDefault="00073584" w:rsidP="003225E8"/>
        </w:tc>
        <w:tc>
          <w:tcPr>
            <w:tcW w:w="1265" w:type="dxa"/>
          </w:tcPr>
          <w:p w14:paraId="7069DA95" w14:textId="070D47DF" w:rsidR="00073584" w:rsidRDefault="00073584" w:rsidP="003225E8">
            <w:r>
              <w:t>1</w:t>
            </w:r>
            <w:r w:rsidR="0084397D">
              <w:t>3</w:t>
            </w:r>
          </w:p>
        </w:tc>
        <w:tc>
          <w:tcPr>
            <w:tcW w:w="824" w:type="dxa"/>
          </w:tcPr>
          <w:p w14:paraId="27F3727A" w14:textId="77777777" w:rsidR="00073584" w:rsidRDefault="00073584" w:rsidP="003225E8"/>
        </w:tc>
        <w:tc>
          <w:tcPr>
            <w:tcW w:w="843" w:type="dxa"/>
          </w:tcPr>
          <w:p w14:paraId="417B7EF9" w14:textId="77777777" w:rsidR="00073584" w:rsidRDefault="00073584" w:rsidP="003225E8"/>
        </w:tc>
        <w:tc>
          <w:tcPr>
            <w:tcW w:w="1103" w:type="dxa"/>
          </w:tcPr>
          <w:p w14:paraId="39C2E954" w14:textId="77777777" w:rsidR="00073584" w:rsidRDefault="00073584" w:rsidP="003225E8"/>
        </w:tc>
        <w:tc>
          <w:tcPr>
            <w:tcW w:w="830" w:type="dxa"/>
          </w:tcPr>
          <w:p w14:paraId="057E1150" w14:textId="77777777" w:rsidR="00073584" w:rsidRDefault="00073584" w:rsidP="003225E8"/>
        </w:tc>
      </w:tr>
    </w:tbl>
    <w:p w14:paraId="603ECC1B" w14:textId="640C714D" w:rsidR="00F824FC" w:rsidRDefault="00F824FC" w:rsidP="00073584"/>
    <w:p w14:paraId="21108906" w14:textId="77777777" w:rsidR="00073584" w:rsidRDefault="00073584" w:rsidP="00073584">
      <w:r>
        <w:t>Comments:</w:t>
      </w:r>
    </w:p>
    <w:p w14:paraId="12658193" w14:textId="77777777" w:rsidR="00073584" w:rsidRDefault="00073584" w:rsidP="00073584">
      <w:pPr>
        <w:pStyle w:val="ListParagraph"/>
        <w:numPr>
          <w:ilvl w:val="0"/>
          <w:numId w:val="25"/>
        </w:numPr>
      </w:pPr>
      <w:r>
        <w:t>Not that I am aware of</w:t>
      </w:r>
    </w:p>
    <w:p w14:paraId="5B28A870" w14:textId="77777777" w:rsidR="00073584" w:rsidRDefault="00073584" w:rsidP="00073584">
      <w:pPr>
        <w:pStyle w:val="ListParagraph"/>
        <w:numPr>
          <w:ilvl w:val="0"/>
          <w:numId w:val="25"/>
        </w:numPr>
      </w:pPr>
      <w:r>
        <w:t>As far as I can see we maintain an advisory function.</w:t>
      </w:r>
    </w:p>
    <w:tbl>
      <w:tblPr>
        <w:tblStyle w:val="TableGrid"/>
        <w:tblW w:w="9606" w:type="dxa"/>
        <w:tblLook w:val="04A0" w:firstRow="1" w:lastRow="0" w:firstColumn="1" w:lastColumn="0" w:noHBand="0" w:noVBand="1"/>
      </w:tblPr>
      <w:tblGrid>
        <w:gridCol w:w="4741"/>
        <w:gridCol w:w="1265"/>
        <w:gridCol w:w="824"/>
        <w:gridCol w:w="843"/>
        <w:gridCol w:w="1103"/>
        <w:gridCol w:w="830"/>
      </w:tblGrid>
      <w:tr w:rsidR="001D64DF" w14:paraId="3CB64048" w14:textId="77777777" w:rsidTr="003225E8">
        <w:tc>
          <w:tcPr>
            <w:tcW w:w="4741" w:type="dxa"/>
          </w:tcPr>
          <w:p w14:paraId="36BD2D3A" w14:textId="77777777" w:rsidR="001D64DF" w:rsidRPr="00D3712B" w:rsidRDefault="001D64DF" w:rsidP="003225E8">
            <w:pPr>
              <w:rPr>
                <w:b/>
              </w:rPr>
            </w:pPr>
            <w:r w:rsidRPr="00D3712B">
              <w:rPr>
                <w:b/>
              </w:rPr>
              <w:t>Membership and support</w:t>
            </w:r>
          </w:p>
        </w:tc>
        <w:tc>
          <w:tcPr>
            <w:tcW w:w="1265" w:type="dxa"/>
          </w:tcPr>
          <w:p w14:paraId="127CD766" w14:textId="77777777" w:rsidR="001D64DF" w:rsidRDefault="001D64DF" w:rsidP="003225E8"/>
          <w:p w14:paraId="5A6028EA" w14:textId="77777777" w:rsidR="001D64DF" w:rsidRDefault="001D64DF" w:rsidP="003225E8"/>
        </w:tc>
        <w:tc>
          <w:tcPr>
            <w:tcW w:w="824" w:type="dxa"/>
          </w:tcPr>
          <w:p w14:paraId="360E7013" w14:textId="77777777" w:rsidR="001D64DF" w:rsidRDefault="001D64DF" w:rsidP="003225E8"/>
        </w:tc>
        <w:tc>
          <w:tcPr>
            <w:tcW w:w="843" w:type="dxa"/>
          </w:tcPr>
          <w:p w14:paraId="62EE654A" w14:textId="77777777" w:rsidR="001D64DF" w:rsidRDefault="001D64DF" w:rsidP="003225E8"/>
        </w:tc>
        <w:tc>
          <w:tcPr>
            <w:tcW w:w="1103" w:type="dxa"/>
          </w:tcPr>
          <w:p w14:paraId="6EB0A04C" w14:textId="77777777" w:rsidR="001D64DF" w:rsidRDefault="001D64DF" w:rsidP="003225E8"/>
        </w:tc>
        <w:tc>
          <w:tcPr>
            <w:tcW w:w="830" w:type="dxa"/>
          </w:tcPr>
          <w:p w14:paraId="09026A57" w14:textId="77777777" w:rsidR="001D64DF" w:rsidRDefault="001D64DF" w:rsidP="003225E8"/>
        </w:tc>
      </w:tr>
      <w:tr w:rsidR="001D64DF" w14:paraId="66D888D3" w14:textId="77777777" w:rsidTr="003225E8">
        <w:tc>
          <w:tcPr>
            <w:tcW w:w="4741" w:type="dxa"/>
          </w:tcPr>
          <w:p w14:paraId="36CCD83B" w14:textId="77777777" w:rsidR="001D64DF" w:rsidRDefault="001D64DF" w:rsidP="003225E8">
            <w:r>
              <w:t>11. Has an effective audit committee structure and composition of the committee been selected?</w:t>
            </w:r>
          </w:p>
          <w:p w14:paraId="6B90339C" w14:textId="77777777" w:rsidR="001D64DF" w:rsidRDefault="001D64DF" w:rsidP="003225E8"/>
          <w:p w14:paraId="1618E242" w14:textId="77777777" w:rsidR="001D64DF" w:rsidRDefault="001D64DF" w:rsidP="003225E8">
            <w:r>
              <w:t>This should include:</w:t>
            </w:r>
          </w:p>
          <w:p w14:paraId="53ACB7BF" w14:textId="77777777" w:rsidR="001D64DF" w:rsidRDefault="001D64DF" w:rsidP="003225E8">
            <w:pPr>
              <w:pStyle w:val="ListParagraph"/>
              <w:numPr>
                <w:ilvl w:val="0"/>
                <w:numId w:val="2"/>
              </w:numPr>
            </w:pPr>
            <w:r>
              <w:t>Separation from the executive</w:t>
            </w:r>
          </w:p>
          <w:p w14:paraId="2411F5F3" w14:textId="77777777" w:rsidR="001D64DF" w:rsidRDefault="001D64DF" w:rsidP="003225E8">
            <w:pPr>
              <w:pStyle w:val="ListParagraph"/>
              <w:numPr>
                <w:ilvl w:val="0"/>
                <w:numId w:val="2"/>
              </w:numPr>
            </w:pPr>
            <w:r>
              <w:t>An appropriate mix of knowledge and skills among the membership</w:t>
            </w:r>
          </w:p>
          <w:p w14:paraId="601543C4" w14:textId="77777777" w:rsidR="001D64DF" w:rsidRDefault="001D64DF" w:rsidP="003225E8">
            <w:pPr>
              <w:pStyle w:val="ListParagraph"/>
              <w:numPr>
                <w:ilvl w:val="0"/>
                <w:numId w:val="2"/>
              </w:numPr>
            </w:pPr>
            <w:r>
              <w:t>A size of committee that is not unwieldy</w:t>
            </w:r>
          </w:p>
          <w:p w14:paraId="2AD5A3E6" w14:textId="77777777" w:rsidR="001D64DF" w:rsidRDefault="001D64DF" w:rsidP="003225E8">
            <w:pPr>
              <w:pStyle w:val="ListParagraph"/>
              <w:numPr>
                <w:ilvl w:val="0"/>
                <w:numId w:val="2"/>
              </w:numPr>
            </w:pPr>
            <w:r>
              <w:t>Where independent members are used, that they have been appointed using an appropriate process</w:t>
            </w:r>
          </w:p>
          <w:p w14:paraId="60FD8565" w14:textId="77777777" w:rsidR="001D64DF" w:rsidRDefault="001D64DF" w:rsidP="003225E8">
            <w:pPr>
              <w:pStyle w:val="ListParagraph"/>
              <w:numPr>
                <w:ilvl w:val="0"/>
                <w:numId w:val="2"/>
              </w:numPr>
            </w:pPr>
            <w:r>
              <w:t>Does the committee work effectively as a team</w:t>
            </w:r>
          </w:p>
          <w:p w14:paraId="78F36188" w14:textId="77777777" w:rsidR="001D64DF" w:rsidRDefault="001D64DF" w:rsidP="003225E8">
            <w:pPr>
              <w:pStyle w:val="ListParagraph"/>
              <w:numPr>
                <w:ilvl w:val="0"/>
                <w:numId w:val="2"/>
              </w:numPr>
            </w:pPr>
            <w:r>
              <w:t>Lead member roles appropriately allocated based on skills</w:t>
            </w:r>
          </w:p>
          <w:p w14:paraId="2BF1A98D" w14:textId="77777777" w:rsidR="001D64DF" w:rsidRDefault="001D64DF" w:rsidP="003225E8">
            <w:pPr>
              <w:pStyle w:val="ListParagraph"/>
            </w:pPr>
          </w:p>
        </w:tc>
        <w:tc>
          <w:tcPr>
            <w:tcW w:w="1265" w:type="dxa"/>
          </w:tcPr>
          <w:p w14:paraId="71024589" w14:textId="252BDB10" w:rsidR="001D64DF" w:rsidRDefault="001D64DF" w:rsidP="003225E8">
            <w:r>
              <w:t>1</w:t>
            </w:r>
            <w:r w:rsidR="0084397D">
              <w:t>3</w:t>
            </w:r>
          </w:p>
        </w:tc>
        <w:tc>
          <w:tcPr>
            <w:tcW w:w="824" w:type="dxa"/>
          </w:tcPr>
          <w:p w14:paraId="7F328543" w14:textId="77777777" w:rsidR="001D64DF" w:rsidRDefault="001D64DF" w:rsidP="003225E8"/>
        </w:tc>
        <w:tc>
          <w:tcPr>
            <w:tcW w:w="843" w:type="dxa"/>
          </w:tcPr>
          <w:p w14:paraId="502F5C24" w14:textId="77777777" w:rsidR="001D64DF" w:rsidRDefault="001D64DF" w:rsidP="003225E8"/>
        </w:tc>
        <w:tc>
          <w:tcPr>
            <w:tcW w:w="1103" w:type="dxa"/>
          </w:tcPr>
          <w:p w14:paraId="43EEB435" w14:textId="77777777" w:rsidR="001D64DF" w:rsidRDefault="001D64DF" w:rsidP="003225E8"/>
        </w:tc>
        <w:tc>
          <w:tcPr>
            <w:tcW w:w="830" w:type="dxa"/>
          </w:tcPr>
          <w:p w14:paraId="37843B02" w14:textId="77777777" w:rsidR="001D64DF" w:rsidRDefault="001D64DF" w:rsidP="003225E8"/>
        </w:tc>
      </w:tr>
    </w:tbl>
    <w:p w14:paraId="4C6385CB" w14:textId="77777777" w:rsidR="00073584" w:rsidRDefault="00073584" w:rsidP="00073584"/>
    <w:p w14:paraId="18538307" w14:textId="77777777" w:rsidR="001D64DF" w:rsidRDefault="001D64DF" w:rsidP="001D64DF">
      <w:r>
        <w:t>Comments:</w:t>
      </w:r>
    </w:p>
    <w:p w14:paraId="56D66E2C" w14:textId="77777777" w:rsidR="001D64DF" w:rsidRDefault="001D64DF" w:rsidP="001D64DF">
      <w:pPr>
        <w:pStyle w:val="ListParagraph"/>
        <w:numPr>
          <w:ilvl w:val="0"/>
          <w:numId w:val="27"/>
        </w:numPr>
      </w:pPr>
      <w:r>
        <w:t>Substantial change in terms of membership have taken place but roles and team approach seem to be developing</w:t>
      </w:r>
    </w:p>
    <w:p w14:paraId="7B4D6486" w14:textId="77777777" w:rsidR="001D64DF" w:rsidRDefault="001D64DF" w:rsidP="001D64DF">
      <w:pPr>
        <w:pStyle w:val="ListParagraph"/>
        <w:numPr>
          <w:ilvl w:val="0"/>
          <w:numId w:val="27"/>
        </w:numPr>
      </w:pPr>
      <w:r>
        <w:t>Noting forthcoming review of new CIPFA guidance</w:t>
      </w:r>
    </w:p>
    <w:p w14:paraId="63166103" w14:textId="77777777" w:rsidR="001D64DF" w:rsidRDefault="001D64DF" w:rsidP="001D64DF">
      <w:pPr>
        <w:pStyle w:val="ListParagraph"/>
        <w:numPr>
          <w:ilvl w:val="0"/>
          <w:numId w:val="27"/>
        </w:numPr>
      </w:pPr>
      <w:r>
        <w:lastRenderedPageBreak/>
        <w:t xml:space="preserve">Ensure that the potential new ToR which include the selection of Chair are completed in sufficient time to transparently select next chair. </w:t>
      </w:r>
    </w:p>
    <w:p w14:paraId="6C94A580" w14:textId="77777777" w:rsidR="001D64DF" w:rsidRPr="00822BDA" w:rsidRDefault="001D64DF" w:rsidP="001D64DF">
      <w:pPr>
        <w:pStyle w:val="ListParagraph"/>
        <w:numPr>
          <w:ilvl w:val="0"/>
          <w:numId w:val="27"/>
        </w:numPr>
      </w:pPr>
      <w:r>
        <w:t xml:space="preserve">be mindful that 2 new members will be required in at least 2 years’ time.  Is there anything we can do to promote the JAC independent role in advance? </w:t>
      </w:r>
    </w:p>
    <w:p w14:paraId="1D9E118B" w14:textId="77777777" w:rsidR="001D64DF" w:rsidRDefault="001D64DF" w:rsidP="001D64DF">
      <w:pPr>
        <w:pStyle w:val="ListParagraph"/>
        <w:numPr>
          <w:ilvl w:val="0"/>
          <w:numId w:val="27"/>
        </w:numPr>
      </w:pPr>
      <w:r>
        <w:t>This appears well run.</w:t>
      </w:r>
    </w:p>
    <w:p w14:paraId="5413C6A7" w14:textId="77777777" w:rsidR="001D64DF" w:rsidRDefault="001D64DF" w:rsidP="001D64DF">
      <w:pPr>
        <w:pStyle w:val="ListParagraph"/>
        <w:numPr>
          <w:ilvl w:val="0"/>
          <w:numId w:val="27"/>
        </w:numPr>
      </w:pPr>
      <w:r w:rsidRPr="00CB713D">
        <w:t>The JAC has been refreshed over the last 12 months due to retirements in line with the Terms of Appointment.</w:t>
      </w:r>
    </w:p>
    <w:p w14:paraId="15B8E79C" w14:textId="08DC9D09" w:rsidR="001D64DF" w:rsidRPr="001D64DF" w:rsidRDefault="001D64DF" w:rsidP="001D64DF">
      <w:pPr>
        <w:pStyle w:val="ListParagraph"/>
        <w:numPr>
          <w:ilvl w:val="0"/>
          <w:numId w:val="27"/>
        </w:numPr>
      </w:pPr>
      <w:r>
        <w:rPr>
          <w:rFonts w:ascii="Calibri" w:eastAsia="Calibri" w:hAnsi="Calibri" w:cs="Calibri"/>
        </w:rPr>
        <w:t>Yes, applies to all i) to vi) with the current membership.</w:t>
      </w:r>
    </w:p>
    <w:p w14:paraId="12810F14" w14:textId="121D8A28" w:rsidR="001D64DF" w:rsidRDefault="001D64DF" w:rsidP="001D64DF"/>
    <w:tbl>
      <w:tblPr>
        <w:tblStyle w:val="TableGrid"/>
        <w:tblW w:w="9606" w:type="dxa"/>
        <w:tblLook w:val="04A0" w:firstRow="1" w:lastRow="0" w:firstColumn="1" w:lastColumn="0" w:noHBand="0" w:noVBand="1"/>
      </w:tblPr>
      <w:tblGrid>
        <w:gridCol w:w="4741"/>
        <w:gridCol w:w="1265"/>
        <w:gridCol w:w="824"/>
        <w:gridCol w:w="843"/>
        <w:gridCol w:w="1103"/>
        <w:gridCol w:w="830"/>
      </w:tblGrid>
      <w:tr w:rsidR="001D64DF" w14:paraId="1657EF9B" w14:textId="77777777" w:rsidTr="003225E8">
        <w:tc>
          <w:tcPr>
            <w:tcW w:w="4741" w:type="dxa"/>
          </w:tcPr>
          <w:p w14:paraId="33ADB58A" w14:textId="77777777" w:rsidR="001D64DF" w:rsidRDefault="001D64DF" w:rsidP="003225E8">
            <w:r>
              <w:t>12.(a) Does the chair of the committee have appropriate knowledge and skills?</w:t>
            </w:r>
          </w:p>
          <w:p w14:paraId="2A1A44A1" w14:textId="77777777" w:rsidR="001D64DF" w:rsidRDefault="001D64DF" w:rsidP="003225E8"/>
        </w:tc>
        <w:tc>
          <w:tcPr>
            <w:tcW w:w="1265" w:type="dxa"/>
          </w:tcPr>
          <w:p w14:paraId="4CC791A1" w14:textId="27643723" w:rsidR="001D64DF" w:rsidRDefault="001D64DF" w:rsidP="003225E8">
            <w:r>
              <w:t>1</w:t>
            </w:r>
            <w:r w:rsidR="0084397D">
              <w:t>3</w:t>
            </w:r>
          </w:p>
        </w:tc>
        <w:tc>
          <w:tcPr>
            <w:tcW w:w="824" w:type="dxa"/>
          </w:tcPr>
          <w:p w14:paraId="1F2AAFB9" w14:textId="77777777" w:rsidR="001D64DF" w:rsidRDefault="001D64DF" w:rsidP="003225E8"/>
        </w:tc>
        <w:tc>
          <w:tcPr>
            <w:tcW w:w="843" w:type="dxa"/>
          </w:tcPr>
          <w:p w14:paraId="43A404B4" w14:textId="77777777" w:rsidR="001D64DF" w:rsidRDefault="001D64DF" w:rsidP="003225E8"/>
        </w:tc>
        <w:tc>
          <w:tcPr>
            <w:tcW w:w="1103" w:type="dxa"/>
          </w:tcPr>
          <w:p w14:paraId="06554596" w14:textId="77777777" w:rsidR="001D64DF" w:rsidRDefault="001D64DF" w:rsidP="003225E8"/>
        </w:tc>
        <w:tc>
          <w:tcPr>
            <w:tcW w:w="830" w:type="dxa"/>
          </w:tcPr>
          <w:p w14:paraId="105B36F4" w14:textId="77777777" w:rsidR="001D64DF" w:rsidRDefault="001D64DF" w:rsidP="003225E8"/>
        </w:tc>
      </w:tr>
    </w:tbl>
    <w:p w14:paraId="1249C8EC" w14:textId="06EE7AB0" w:rsidR="001D64DF" w:rsidRDefault="001D64DF" w:rsidP="001D64DF"/>
    <w:p w14:paraId="4D115DF0" w14:textId="77777777" w:rsidR="001D64DF" w:rsidRDefault="001D64DF" w:rsidP="001D64DF">
      <w:r>
        <w:t xml:space="preserve">Comments: </w:t>
      </w:r>
    </w:p>
    <w:p w14:paraId="2E4D98FB" w14:textId="77777777" w:rsidR="001D64DF" w:rsidRDefault="001D64DF" w:rsidP="001D64DF">
      <w:pPr>
        <w:pStyle w:val="ListParagraph"/>
        <w:numPr>
          <w:ilvl w:val="0"/>
          <w:numId w:val="41"/>
        </w:numPr>
      </w:pPr>
      <w:r>
        <w:t>Very experienced and focused</w:t>
      </w:r>
    </w:p>
    <w:tbl>
      <w:tblPr>
        <w:tblStyle w:val="TableGrid"/>
        <w:tblW w:w="9606" w:type="dxa"/>
        <w:tblLook w:val="04A0" w:firstRow="1" w:lastRow="0" w:firstColumn="1" w:lastColumn="0" w:noHBand="0" w:noVBand="1"/>
      </w:tblPr>
      <w:tblGrid>
        <w:gridCol w:w="4741"/>
        <w:gridCol w:w="1265"/>
        <w:gridCol w:w="824"/>
        <w:gridCol w:w="843"/>
        <w:gridCol w:w="1103"/>
        <w:gridCol w:w="830"/>
      </w:tblGrid>
      <w:tr w:rsidR="00795492" w14:paraId="1D30EDCE" w14:textId="77777777" w:rsidTr="003225E8">
        <w:tc>
          <w:tcPr>
            <w:tcW w:w="4741" w:type="dxa"/>
          </w:tcPr>
          <w:p w14:paraId="712AF59F" w14:textId="77777777" w:rsidR="00795492" w:rsidRDefault="00795492" w:rsidP="003225E8">
            <w:r>
              <w:t>12.(b) Is the Chair of the committee</w:t>
            </w:r>
            <w:r w:rsidRPr="00FF1E7A">
              <w:t xml:space="preserve"> involved in agenda management?  </w:t>
            </w:r>
          </w:p>
          <w:p w14:paraId="181DC951" w14:textId="77777777" w:rsidR="00795492" w:rsidRDefault="00795492" w:rsidP="003225E8"/>
        </w:tc>
        <w:tc>
          <w:tcPr>
            <w:tcW w:w="1265" w:type="dxa"/>
          </w:tcPr>
          <w:p w14:paraId="49C0DD8D" w14:textId="0F7E6F14" w:rsidR="00795492" w:rsidRDefault="00795492" w:rsidP="003225E8">
            <w:r>
              <w:t>1</w:t>
            </w:r>
            <w:r w:rsidR="0084397D">
              <w:t>2</w:t>
            </w:r>
          </w:p>
        </w:tc>
        <w:tc>
          <w:tcPr>
            <w:tcW w:w="824" w:type="dxa"/>
          </w:tcPr>
          <w:p w14:paraId="07003BC0" w14:textId="77777777" w:rsidR="00795492" w:rsidRDefault="00795492" w:rsidP="003225E8"/>
        </w:tc>
        <w:tc>
          <w:tcPr>
            <w:tcW w:w="843" w:type="dxa"/>
          </w:tcPr>
          <w:p w14:paraId="2F00D9D7" w14:textId="77777777" w:rsidR="00795492" w:rsidRDefault="00795492" w:rsidP="003225E8"/>
        </w:tc>
        <w:tc>
          <w:tcPr>
            <w:tcW w:w="1103" w:type="dxa"/>
          </w:tcPr>
          <w:p w14:paraId="4EB1E392" w14:textId="77777777" w:rsidR="00795492" w:rsidRDefault="00795492" w:rsidP="003225E8">
            <w:r>
              <w:t>1</w:t>
            </w:r>
          </w:p>
        </w:tc>
        <w:tc>
          <w:tcPr>
            <w:tcW w:w="830" w:type="dxa"/>
          </w:tcPr>
          <w:p w14:paraId="19744969" w14:textId="77777777" w:rsidR="00795492" w:rsidRDefault="00795492" w:rsidP="003225E8"/>
        </w:tc>
      </w:tr>
    </w:tbl>
    <w:p w14:paraId="05E5699D" w14:textId="791FB533" w:rsidR="001D64DF" w:rsidRDefault="001D64DF" w:rsidP="001D64DF"/>
    <w:p w14:paraId="77FF56D1" w14:textId="77777777" w:rsidR="00795492" w:rsidRDefault="00795492" w:rsidP="00795492">
      <w:r>
        <w:t xml:space="preserve">Comments: </w:t>
      </w:r>
    </w:p>
    <w:p w14:paraId="50775CAA" w14:textId="19B283FE" w:rsidR="00795492" w:rsidRPr="00A14C03" w:rsidRDefault="00795492" w:rsidP="00795492">
      <w:r>
        <w:rPr>
          <w:rFonts w:ascii="Calibri" w:eastAsia="Calibri" w:hAnsi="Calibri" w:cs="Calibri"/>
        </w:rPr>
        <w:t>I suspect so.</w:t>
      </w:r>
    </w:p>
    <w:tbl>
      <w:tblPr>
        <w:tblStyle w:val="TableGrid"/>
        <w:tblW w:w="9606" w:type="dxa"/>
        <w:tblLook w:val="04A0" w:firstRow="1" w:lastRow="0" w:firstColumn="1" w:lastColumn="0" w:noHBand="0" w:noVBand="1"/>
      </w:tblPr>
      <w:tblGrid>
        <w:gridCol w:w="4741"/>
        <w:gridCol w:w="1265"/>
        <w:gridCol w:w="824"/>
        <w:gridCol w:w="843"/>
        <w:gridCol w:w="1103"/>
        <w:gridCol w:w="830"/>
      </w:tblGrid>
      <w:tr w:rsidR="00795492" w14:paraId="63B9A123" w14:textId="77777777" w:rsidTr="003225E8">
        <w:tc>
          <w:tcPr>
            <w:tcW w:w="4741" w:type="dxa"/>
          </w:tcPr>
          <w:p w14:paraId="564FB1A2" w14:textId="77777777" w:rsidR="00795492" w:rsidRDefault="00795492" w:rsidP="003225E8">
            <w:r>
              <w:t xml:space="preserve">12.(c) </w:t>
            </w:r>
            <w:r w:rsidRPr="00FF1E7A">
              <w:t xml:space="preserve">Does the </w:t>
            </w:r>
            <w:r>
              <w:t xml:space="preserve">Chair of the committee </w:t>
            </w:r>
            <w:r w:rsidRPr="00FF1E7A">
              <w:t>have regular meetings with the</w:t>
            </w:r>
            <w:r>
              <w:t xml:space="preserve"> office of the PCC and the Chief Constable t</w:t>
            </w:r>
            <w:r w:rsidRPr="00FF1E7A">
              <w:t xml:space="preserve">o discuss the committee work programme and opportunities for the committee to add value?  </w:t>
            </w:r>
          </w:p>
          <w:p w14:paraId="4A5E8644" w14:textId="77777777" w:rsidR="00795492" w:rsidRDefault="00795492" w:rsidP="003225E8"/>
        </w:tc>
        <w:tc>
          <w:tcPr>
            <w:tcW w:w="1265" w:type="dxa"/>
          </w:tcPr>
          <w:p w14:paraId="2751C68E" w14:textId="3D75DC0D" w:rsidR="00795492" w:rsidRDefault="0084397D" w:rsidP="003225E8">
            <w:r>
              <w:t>10</w:t>
            </w:r>
          </w:p>
        </w:tc>
        <w:tc>
          <w:tcPr>
            <w:tcW w:w="824" w:type="dxa"/>
          </w:tcPr>
          <w:p w14:paraId="073B05FD" w14:textId="77777777" w:rsidR="00795492" w:rsidRDefault="00795492" w:rsidP="003225E8"/>
        </w:tc>
        <w:tc>
          <w:tcPr>
            <w:tcW w:w="843" w:type="dxa"/>
          </w:tcPr>
          <w:p w14:paraId="7E616A90" w14:textId="77777777" w:rsidR="00795492" w:rsidRDefault="00795492" w:rsidP="003225E8"/>
        </w:tc>
        <w:tc>
          <w:tcPr>
            <w:tcW w:w="1103" w:type="dxa"/>
          </w:tcPr>
          <w:p w14:paraId="7A42043B" w14:textId="77777777" w:rsidR="00795492" w:rsidRDefault="00795492" w:rsidP="003225E8">
            <w:r>
              <w:t>3</w:t>
            </w:r>
          </w:p>
        </w:tc>
        <w:tc>
          <w:tcPr>
            <w:tcW w:w="830" w:type="dxa"/>
          </w:tcPr>
          <w:p w14:paraId="51A93741" w14:textId="77777777" w:rsidR="00795492" w:rsidRDefault="00795492" w:rsidP="003225E8"/>
        </w:tc>
      </w:tr>
    </w:tbl>
    <w:p w14:paraId="3258BEB1" w14:textId="6367A476" w:rsidR="00073584" w:rsidRDefault="00073584" w:rsidP="00073584"/>
    <w:p w14:paraId="00A1CBBF" w14:textId="77777777" w:rsidR="00795492" w:rsidRDefault="00795492" w:rsidP="00795492">
      <w:r>
        <w:t>Comments:</w:t>
      </w:r>
    </w:p>
    <w:p w14:paraId="5A120007" w14:textId="77777777" w:rsidR="00795492" w:rsidRDefault="00795492" w:rsidP="00795492">
      <w:pPr>
        <w:pStyle w:val="ListParagraph"/>
        <w:numPr>
          <w:ilvl w:val="0"/>
          <w:numId w:val="25"/>
        </w:numPr>
      </w:pPr>
      <w:r>
        <w:t>I am unsighted on this.</w:t>
      </w:r>
    </w:p>
    <w:p w14:paraId="7F97FBBC" w14:textId="77777777" w:rsidR="00795492" w:rsidRDefault="00795492" w:rsidP="00795492">
      <w:pPr>
        <w:pStyle w:val="ListParagraph"/>
        <w:numPr>
          <w:ilvl w:val="0"/>
          <w:numId w:val="25"/>
        </w:numPr>
      </w:pPr>
      <w:r w:rsidRPr="00CB713D">
        <w:t>I assume that the meetings are usually with the CFO and ACOR.</w:t>
      </w:r>
    </w:p>
    <w:p w14:paraId="04A155E2" w14:textId="507D59D0" w:rsidR="00795492" w:rsidRPr="00EC38FD" w:rsidRDefault="00795492" w:rsidP="00795492">
      <w:pPr>
        <w:pStyle w:val="ListParagraph"/>
        <w:numPr>
          <w:ilvl w:val="0"/>
          <w:numId w:val="25"/>
        </w:numPr>
      </w:pPr>
      <w:r>
        <w:rPr>
          <w:rFonts w:ascii="Calibri" w:eastAsia="Calibri" w:hAnsi="Calibri" w:cs="Calibri"/>
        </w:rPr>
        <w:t>I suspect so.</w:t>
      </w:r>
    </w:p>
    <w:p w14:paraId="73EB572D" w14:textId="1CEA1D09" w:rsidR="00EC38FD" w:rsidRDefault="00EC38FD" w:rsidP="00EC38FD"/>
    <w:p w14:paraId="5C689824" w14:textId="33A18DEC" w:rsidR="00EC38FD" w:rsidRDefault="00EC38FD" w:rsidP="00EC38FD"/>
    <w:p w14:paraId="57CE5F57" w14:textId="232C66D2" w:rsidR="00EC38FD" w:rsidRDefault="00EC38FD" w:rsidP="00EC38FD"/>
    <w:p w14:paraId="79715470" w14:textId="77777777" w:rsidR="00EC38FD" w:rsidRPr="00A14C03" w:rsidRDefault="00EC38FD" w:rsidP="00EC38FD"/>
    <w:tbl>
      <w:tblPr>
        <w:tblStyle w:val="TableGrid"/>
        <w:tblW w:w="9606" w:type="dxa"/>
        <w:tblLook w:val="04A0" w:firstRow="1" w:lastRow="0" w:firstColumn="1" w:lastColumn="0" w:noHBand="0" w:noVBand="1"/>
      </w:tblPr>
      <w:tblGrid>
        <w:gridCol w:w="4741"/>
        <w:gridCol w:w="1265"/>
        <w:gridCol w:w="824"/>
        <w:gridCol w:w="843"/>
        <w:gridCol w:w="1103"/>
        <w:gridCol w:w="830"/>
      </w:tblGrid>
      <w:tr w:rsidR="00795492" w14:paraId="33991EAA" w14:textId="77777777" w:rsidTr="003225E8">
        <w:tc>
          <w:tcPr>
            <w:tcW w:w="4741" w:type="dxa"/>
          </w:tcPr>
          <w:p w14:paraId="525B04A1" w14:textId="77777777" w:rsidR="00795492" w:rsidRDefault="00795492" w:rsidP="003225E8">
            <w:r>
              <w:lastRenderedPageBreak/>
              <w:t>13. Are arrangements in place to support the committee with briefings and training?</w:t>
            </w:r>
          </w:p>
          <w:p w14:paraId="08CD7620" w14:textId="77777777" w:rsidR="00795492" w:rsidRDefault="00795492" w:rsidP="003225E8"/>
        </w:tc>
        <w:tc>
          <w:tcPr>
            <w:tcW w:w="1265" w:type="dxa"/>
          </w:tcPr>
          <w:p w14:paraId="4D3950BD" w14:textId="0CE3D550" w:rsidR="00795492" w:rsidRDefault="00795492" w:rsidP="003225E8">
            <w:r>
              <w:t>1</w:t>
            </w:r>
            <w:r w:rsidR="0084397D">
              <w:t>3</w:t>
            </w:r>
          </w:p>
        </w:tc>
        <w:tc>
          <w:tcPr>
            <w:tcW w:w="824" w:type="dxa"/>
          </w:tcPr>
          <w:p w14:paraId="2ADB3575" w14:textId="77777777" w:rsidR="00795492" w:rsidRDefault="00795492" w:rsidP="003225E8"/>
        </w:tc>
        <w:tc>
          <w:tcPr>
            <w:tcW w:w="843" w:type="dxa"/>
          </w:tcPr>
          <w:p w14:paraId="369E9854" w14:textId="77777777" w:rsidR="00795492" w:rsidRDefault="00795492" w:rsidP="003225E8"/>
        </w:tc>
        <w:tc>
          <w:tcPr>
            <w:tcW w:w="1103" w:type="dxa"/>
          </w:tcPr>
          <w:p w14:paraId="7D46ABA6" w14:textId="77777777" w:rsidR="00795492" w:rsidRDefault="00795492" w:rsidP="003225E8"/>
        </w:tc>
        <w:tc>
          <w:tcPr>
            <w:tcW w:w="830" w:type="dxa"/>
          </w:tcPr>
          <w:p w14:paraId="1B33F70B" w14:textId="77777777" w:rsidR="00795492" w:rsidRDefault="00795492" w:rsidP="003225E8"/>
        </w:tc>
      </w:tr>
    </w:tbl>
    <w:p w14:paraId="1A1D4086" w14:textId="093E5B5D" w:rsidR="00795492" w:rsidRDefault="00795492" w:rsidP="00073584"/>
    <w:p w14:paraId="1A060FE6" w14:textId="77777777" w:rsidR="00795492" w:rsidRDefault="00795492" w:rsidP="00795492">
      <w:r>
        <w:t>Comments:</w:t>
      </w:r>
    </w:p>
    <w:p w14:paraId="759CB5C8" w14:textId="77777777" w:rsidR="00795492" w:rsidRDefault="00795492" w:rsidP="00795492">
      <w:pPr>
        <w:pStyle w:val="ListParagraph"/>
        <w:numPr>
          <w:ilvl w:val="0"/>
          <w:numId w:val="25"/>
        </w:numPr>
      </w:pPr>
      <w:r>
        <w:t>Very strong feature</w:t>
      </w:r>
    </w:p>
    <w:p w14:paraId="17F6A196" w14:textId="77777777" w:rsidR="00795492" w:rsidRPr="00582861" w:rsidRDefault="00795492" w:rsidP="00795492">
      <w:pPr>
        <w:pStyle w:val="ListParagraph"/>
        <w:numPr>
          <w:ilvl w:val="0"/>
          <w:numId w:val="25"/>
        </w:numPr>
      </w:pPr>
      <w:r>
        <w:t xml:space="preserve">Ensure additional training / induction sessions for new members are completed / include existing members in case they want a refresh </w:t>
      </w:r>
    </w:p>
    <w:p w14:paraId="6BA1A891" w14:textId="77777777" w:rsidR="00795492" w:rsidRDefault="00795492" w:rsidP="00795492">
      <w:pPr>
        <w:pStyle w:val="ListParagraph"/>
        <w:numPr>
          <w:ilvl w:val="0"/>
          <w:numId w:val="25"/>
        </w:numPr>
      </w:pPr>
      <w:r>
        <w:t>As a new Members I feel well served in this area in terms of briefings and training.</w:t>
      </w:r>
    </w:p>
    <w:p w14:paraId="33CCC1E8" w14:textId="77777777" w:rsidR="00795492" w:rsidRPr="00C52BFF" w:rsidRDefault="00795492" w:rsidP="00795492">
      <w:pPr>
        <w:pStyle w:val="ListParagraph"/>
        <w:numPr>
          <w:ilvl w:val="0"/>
          <w:numId w:val="25"/>
        </w:numPr>
      </w:pPr>
      <w:r w:rsidRPr="004F4C90">
        <w:t>Regular in house deep-dives and all-Wales training days</w:t>
      </w:r>
      <w:r w:rsidRPr="00CC1D30">
        <w:rPr>
          <w:color w:val="003300"/>
        </w:rPr>
        <w:t>.</w:t>
      </w:r>
    </w:p>
    <w:p w14:paraId="5137A53E" w14:textId="77777777" w:rsidR="00795492" w:rsidRPr="00C52BFF" w:rsidRDefault="00795492" w:rsidP="00795492">
      <w:pPr>
        <w:pStyle w:val="ListParagraph"/>
        <w:numPr>
          <w:ilvl w:val="0"/>
          <w:numId w:val="25"/>
        </w:numPr>
        <w:rPr>
          <w:rFonts w:ascii="Calibri" w:eastAsia="Calibri" w:hAnsi="Calibri" w:cs="Calibri"/>
        </w:rPr>
      </w:pPr>
      <w:r w:rsidRPr="00C52BFF">
        <w:rPr>
          <w:rFonts w:ascii="Calibri" w:eastAsia="Calibri" w:hAnsi="Calibri" w:cs="Calibri"/>
        </w:rPr>
        <w:t>Via deep dives, I'm sure that if there was a further pressing need, they'd be set up.</w:t>
      </w:r>
    </w:p>
    <w:p w14:paraId="0FC4BEA4" w14:textId="0E87DCFE" w:rsidR="00561B6C" w:rsidRDefault="00795492" w:rsidP="00EC38FD">
      <w:pPr>
        <w:pStyle w:val="ListParagraph"/>
        <w:rPr>
          <w:rFonts w:ascii="Calibri" w:eastAsia="Calibri" w:hAnsi="Calibri" w:cs="Calibri"/>
        </w:rPr>
      </w:pPr>
      <w:r w:rsidRPr="00795492">
        <w:rPr>
          <w:rFonts w:ascii="Calibri" w:eastAsia="Calibri" w:hAnsi="Calibri" w:cs="Calibri"/>
          <w:bCs/>
          <w:color w:val="003300"/>
        </w:rPr>
        <w:t>Online</w:t>
      </w:r>
      <w:r w:rsidRPr="00300368">
        <w:rPr>
          <w:rFonts w:ascii="Calibri" w:eastAsia="Calibri" w:hAnsi="Calibri" w:cs="Calibri"/>
          <w:color w:val="003300"/>
        </w:rPr>
        <w:t xml:space="preserve"> all</w:t>
      </w:r>
      <w:r>
        <w:rPr>
          <w:rFonts w:ascii="Calibri" w:eastAsia="Calibri" w:hAnsi="Calibri" w:cs="Calibri"/>
        </w:rPr>
        <w:t>-Wales training is an effective and efficient way of learning about new initiatives without the burden of travelling.</w:t>
      </w:r>
    </w:p>
    <w:p w14:paraId="0D35C45C" w14:textId="77777777" w:rsidR="00EC38FD" w:rsidRPr="00EC38FD" w:rsidRDefault="00EC38FD" w:rsidP="00EC38FD">
      <w:pPr>
        <w:pStyle w:val="ListParagraph"/>
        <w:rPr>
          <w:rFonts w:ascii="Calibri" w:eastAsia="Calibri" w:hAnsi="Calibri" w:cs="Calibri"/>
        </w:rPr>
      </w:pPr>
    </w:p>
    <w:tbl>
      <w:tblPr>
        <w:tblStyle w:val="TableGrid"/>
        <w:tblW w:w="9606" w:type="dxa"/>
        <w:tblLook w:val="04A0" w:firstRow="1" w:lastRow="0" w:firstColumn="1" w:lastColumn="0" w:noHBand="0" w:noVBand="1"/>
      </w:tblPr>
      <w:tblGrid>
        <w:gridCol w:w="4741"/>
        <w:gridCol w:w="1265"/>
        <w:gridCol w:w="824"/>
        <w:gridCol w:w="843"/>
        <w:gridCol w:w="1103"/>
        <w:gridCol w:w="830"/>
      </w:tblGrid>
      <w:tr w:rsidR="00561B6C" w14:paraId="0B4FCC92" w14:textId="77777777" w:rsidTr="003225E8">
        <w:tc>
          <w:tcPr>
            <w:tcW w:w="4741" w:type="dxa"/>
          </w:tcPr>
          <w:p w14:paraId="3FFE4BFD" w14:textId="77777777" w:rsidR="00561B6C" w:rsidRDefault="00561B6C" w:rsidP="003225E8">
            <w:r>
              <w:t>14.(a) Does the committee have good working relations with key people and organisations, including the PCC, Chief Constable, external audit, internal audit and the chief finance officers?</w:t>
            </w:r>
          </w:p>
          <w:p w14:paraId="19B5FACF" w14:textId="77777777" w:rsidR="00561B6C" w:rsidRDefault="00561B6C" w:rsidP="003225E8"/>
        </w:tc>
        <w:tc>
          <w:tcPr>
            <w:tcW w:w="1265" w:type="dxa"/>
          </w:tcPr>
          <w:p w14:paraId="75639F21" w14:textId="721E21E0" w:rsidR="00561B6C" w:rsidRDefault="00561B6C" w:rsidP="003225E8">
            <w:r>
              <w:t>1</w:t>
            </w:r>
            <w:r w:rsidR="00A71785">
              <w:t>3</w:t>
            </w:r>
          </w:p>
        </w:tc>
        <w:tc>
          <w:tcPr>
            <w:tcW w:w="824" w:type="dxa"/>
          </w:tcPr>
          <w:p w14:paraId="09DC9D38" w14:textId="77777777" w:rsidR="00561B6C" w:rsidRDefault="00561B6C" w:rsidP="003225E8"/>
        </w:tc>
        <w:tc>
          <w:tcPr>
            <w:tcW w:w="843" w:type="dxa"/>
          </w:tcPr>
          <w:p w14:paraId="6F8813EE" w14:textId="77777777" w:rsidR="00561B6C" w:rsidRDefault="00561B6C" w:rsidP="003225E8"/>
        </w:tc>
        <w:tc>
          <w:tcPr>
            <w:tcW w:w="1103" w:type="dxa"/>
          </w:tcPr>
          <w:p w14:paraId="52718034" w14:textId="77777777" w:rsidR="00561B6C" w:rsidRDefault="00561B6C" w:rsidP="003225E8"/>
        </w:tc>
        <w:tc>
          <w:tcPr>
            <w:tcW w:w="830" w:type="dxa"/>
          </w:tcPr>
          <w:p w14:paraId="675036B6" w14:textId="77777777" w:rsidR="00561B6C" w:rsidRDefault="00561B6C" w:rsidP="003225E8"/>
        </w:tc>
      </w:tr>
    </w:tbl>
    <w:p w14:paraId="6275D42E" w14:textId="0F67B876" w:rsidR="00561B6C" w:rsidRDefault="00561B6C" w:rsidP="00073584"/>
    <w:p w14:paraId="1E009E7E" w14:textId="77777777" w:rsidR="00561B6C" w:rsidRDefault="00561B6C" w:rsidP="00561B6C">
      <w:r>
        <w:t>Comments:</w:t>
      </w:r>
    </w:p>
    <w:p w14:paraId="18CCFCC0" w14:textId="77777777" w:rsidR="00561B6C" w:rsidRDefault="00561B6C" w:rsidP="00561B6C">
      <w:pPr>
        <w:pStyle w:val="ListParagraph"/>
        <w:numPr>
          <w:ilvl w:val="0"/>
          <w:numId w:val="35"/>
        </w:numPr>
      </w:pPr>
      <w:r>
        <w:t>Although attendance is mixed</w:t>
      </w:r>
    </w:p>
    <w:p w14:paraId="0B091557" w14:textId="77777777" w:rsidR="00561B6C" w:rsidRDefault="00561B6C" w:rsidP="00561B6C">
      <w:pPr>
        <w:pStyle w:val="ListParagraph"/>
        <w:numPr>
          <w:ilvl w:val="0"/>
          <w:numId w:val="35"/>
        </w:numPr>
      </w:pPr>
      <w:r>
        <w:t>There are good working relations in place.</w:t>
      </w:r>
    </w:p>
    <w:p w14:paraId="768457EF" w14:textId="77777777" w:rsidR="00561B6C" w:rsidRDefault="00561B6C" w:rsidP="00561B6C">
      <w:pPr>
        <w:pStyle w:val="ListParagraph"/>
        <w:numPr>
          <w:ilvl w:val="0"/>
          <w:numId w:val="35"/>
        </w:numPr>
      </w:pPr>
      <w:r w:rsidRPr="00380B6A">
        <w:t>Excellent working relations with all parties involved other than TCBC Internal Audit who only attend JAC meetings on an annual basis unless a specific report generates a specific request for their attendance.</w:t>
      </w:r>
    </w:p>
    <w:p w14:paraId="4E2E67E8" w14:textId="77777777" w:rsidR="00561B6C" w:rsidRPr="00A14C03" w:rsidRDefault="00561B6C" w:rsidP="00561B6C">
      <w:pPr>
        <w:pStyle w:val="ListParagraph"/>
        <w:numPr>
          <w:ilvl w:val="0"/>
          <w:numId w:val="35"/>
        </w:numPr>
      </w:pPr>
      <w:r>
        <w:rPr>
          <w:rFonts w:ascii="Calibri" w:eastAsia="Calibri" w:hAnsi="Calibri" w:cs="Calibri"/>
        </w:rPr>
        <w:t>Yes, for all the key individuals cited and all those in attendance at JAC meetings.</w:t>
      </w:r>
    </w:p>
    <w:tbl>
      <w:tblPr>
        <w:tblStyle w:val="TableGrid"/>
        <w:tblW w:w="9606" w:type="dxa"/>
        <w:tblLook w:val="04A0" w:firstRow="1" w:lastRow="0" w:firstColumn="1" w:lastColumn="0" w:noHBand="0" w:noVBand="1"/>
      </w:tblPr>
      <w:tblGrid>
        <w:gridCol w:w="4741"/>
        <w:gridCol w:w="1265"/>
        <w:gridCol w:w="824"/>
        <w:gridCol w:w="843"/>
        <w:gridCol w:w="1103"/>
        <w:gridCol w:w="830"/>
      </w:tblGrid>
      <w:tr w:rsidR="00561B6C" w14:paraId="1C771139" w14:textId="77777777" w:rsidTr="003225E8">
        <w:tc>
          <w:tcPr>
            <w:tcW w:w="4741" w:type="dxa"/>
          </w:tcPr>
          <w:p w14:paraId="3DF0BFDA" w14:textId="77777777" w:rsidR="00561B6C" w:rsidRDefault="00561B6C" w:rsidP="003225E8">
            <w:r>
              <w:t xml:space="preserve">14.(b) Are </w:t>
            </w:r>
            <w:r w:rsidRPr="00FF1E7A">
              <w:t xml:space="preserve">senior/relevant members of the organisations invited to attend audit committee meetings, participate in discussions, and provide information to the audit committee as and when the audit committee deems it necessary? </w:t>
            </w:r>
            <w:r>
              <w:t xml:space="preserve">  </w:t>
            </w:r>
          </w:p>
          <w:p w14:paraId="57FCDB85" w14:textId="77777777" w:rsidR="00561B6C" w:rsidRDefault="00561B6C" w:rsidP="003225E8"/>
        </w:tc>
        <w:tc>
          <w:tcPr>
            <w:tcW w:w="1265" w:type="dxa"/>
          </w:tcPr>
          <w:p w14:paraId="1A7E688B" w14:textId="77777777" w:rsidR="00561B6C" w:rsidRDefault="00561B6C" w:rsidP="003225E8">
            <w:r>
              <w:t>11</w:t>
            </w:r>
          </w:p>
        </w:tc>
        <w:tc>
          <w:tcPr>
            <w:tcW w:w="824" w:type="dxa"/>
          </w:tcPr>
          <w:p w14:paraId="7E7D4D32" w14:textId="77777777" w:rsidR="00561B6C" w:rsidRDefault="00561B6C" w:rsidP="003225E8"/>
        </w:tc>
        <w:tc>
          <w:tcPr>
            <w:tcW w:w="843" w:type="dxa"/>
          </w:tcPr>
          <w:p w14:paraId="280779EA" w14:textId="5A62237A" w:rsidR="00561B6C" w:rsidRDefault="00A71785" w:rsidP="003225E8">
            <w:r>
              <w:t>2</w:t>
            </w:r>
          </w:p>
        </w:tc>
        <w:tc>
          <w:tcPr>
            <w:tcW w:w="1103" w:type="dxa"/>
          </w:tcPr>
          <w:p w14:paraId="41DCDE80" w14:textId="77777777" w:rsidR="00561B6C" w:rsidRDefault="00561B6C" w:rsidP="003225E8"/>
        </w:tc>
        <w:tc>
          <w:tcPr>
            <w:tcW w:w="830" w:type="dxa"/>
          </w:tcPr>
          <w:p w14:paraId="51509BD5" w14:textId="77777777" w:rsidR="00561B6C" w:rsidRDefault="00561B6C" w:rsidP="003225E8"/>
        </w:tc>
      </w:tr>
    </w:tbl>
    <w:p w14:paraId="191C3BEB" w14:textId="1EDC7F31" w:rsidR="00561B6C" w:rsidRDefault="00561B6C" w:rsidP="00073584"/>
    <w:p w14:paraId="294F32C0" w14:textId="77777777" w:rsidR="00561B6C" w:rsidRDefault="00561B6C" w:rsidP="00561B6C">
      <w:r>
        <w:t>Comments:</w:t>
      </w:r>
    </w:p>
    <w:p w14:paraId="5E5ABE93" w14:textId="77777777" w:rsidR="00561B6C" w:rsidRDefault="00561B6C" w:rsidP="00561B6C">
      <w:pPr>
        <w:pStyle w:val="ListParagraph"/>
        <w:numPr>
          <w:ilvl w:val="0"/>
          <w:numId w:val="28"/>
        </w:numPr>
      </w:pPr>
      <w:r>
        <w:t>All relevant staff included</w:t>
      </w:r>
    </w:p>
    <w:p w14:paraId="5A4DEA89" w14:textId="77777777" w:rsidR="00561B6C" w:rsidRDefault="00561B6C" w:rsidP="00561B6C">
      <w:pPr>
        <w:pStyle w:val="ListParagraph"/>
        <w:numPr>
          <w:ilvl w:val="0"/>
          <w:numId w:val="28"/>
        </w:numPr>
      </w:pPr>
      <w:r>
        <w:t>On the whole this works well but we have raised concerns about the lack of attendance by senior officers on occasions.</w:t>
      </w:r>
    </w:p>
    <w:p w14:paraId="7A2B8180" w14:textId="77777777" w:rsidR="00561B6C" w:rsidRDefault="00561B6C" w:rsidP="00561B6C">
      <w:pPr>
        <w:pStyle w:val="ListParagraph"/>
        <w:numPr>
          <w:ilvl w:val="0"/>
          <w:numId w:val="28"/>
        </w:numPr>
      </w:pPr>
      <w:r w:rsidRPr="00380B6A">
        <w:t>Excellent working relations with all parties involved other than TCBC Internal Audit who only attend JAC meetings on an annual basis unless a specific report generates a specific request for their attendance.</w:t>
      </w:r>
    </w:p>
    <w:p w14:paraId="721415BD" w14:textId="77777777" w:rsidR="00561B6C" w:rsidRPr="007404C6" w:rsidRDefault="00561B6C" w:rsidP="00561B6C">
      <w:pPr>
        <w:pStyle w:val="ListParagraph"/>
        <w:numPr>
          <w:ilvl w:val="0"/>
          <w:numId w:val="28"/>
        </w:numPr>
        <w:spacing w:after="0" w:line="240" w:lineRule="auto"/>
        <w:rPr>
          <w:rFonts w:ascii="Calibri" w:eastAsia="Calibri" w:hAnsi="Calibri" w:cs="Calibri"/>
        </w:rPr>
      </w:pPr>
      <w:r w:rsidRPr="00C51C7B">
        <w:rPr>
          <w:rFonts w:ascii="Calibri" w:eastAsia="Calibri" w:hAnsi="Calibri" w:cs="Calibri"/>
        </w:rPr>
        <w:lastRenderedPageBreak/>
        <w:t>To a certain extent to present, but this could possibly be extended to "celebrate" substantial assurance and "support" in other areas and to ascertain barriers.</w:t>
      </w:r>
      <w:r>
        <w:rPr>
          <w:rFonts w:ascii="Calibri" w:eastAsia="Calibri" w:hAnsi="Calibri" w:cs="Calibri"/>
        </w:rPr>
        <w:t xml:space="preserve"> </w:t>
      </w:r>
      <w:r w:rsidRPr="007404C6">
        <w:rPr>
          <w:rFonts w:ascii="Calibri" w:eastAsia="Calibri" w:hAnsi="Calibri" w:cs="Calibri"/>
        </w:rPr>
        <w:t>Slightly uneasy about the situation regarding the TCBC auditors but ICT lead meetings with SRS and Security consultant are generally good but have dropped off in year.</w:t>
      </w:r>
    </w:p>
    <w:p w14:paraId="0C083938" w14:textId="77777777" w:rsidR="00561B6C" w:rsidRDefault="00561B6C" w:rsidP="00073584"/>
    <w:tbl>
      <w:tblPr>
        <w:tblStyle w:val="TableGrid"/>
        <w:tblW w:w="9606" w:type="dxa"/>
        <w:tblLook w:val="04A0" w:firstRow="1" w:lastRow="0" w:firstColumn="1" w:lastColumn="0" w:noHBand="0" w:noVBand="1"/>
      </w:tblPr>
      <w:tblGrid>
        <w:gridCol w:w="4741"/>
        <w:gridCol w:w="1265"/>
        <w:gridCol w:w="824"/>
        <w:gridCol w:w="843"/>
        <w:gridCol w:w="1103"/>
        <w:gridCol w:w="830"/>
      </w:tblGrid>
      <w:tr w:rsidR="00561B6C" w14:paraId="13BE4062" w14:textId="77777777" w:rsidTr="003225E8">
        <w:tc>
          <w:tcPr>
            <w:tcW w:w="4741" w:type="dxa"/>
          </w:tcPr>
          <w:p w14:paraId="5CF85709" w14:textId="77777777" w:rsidR="00561B6C" w:rsidRDefault="00561B6C" w:rsidP="003225E8">
            <w:r>
              <w:t xml:space="preserve">15. </w:t>
            </w:r>
            <w:r w:rsidRPr="00FF1E7A">
              <w:t>Does the audit committee have private meetings with the external and internal auditors</w:t>
            </w:r>
            <w:r>
              <w:t>?</w:t>
            </w:r>
          </w:p>
          <w:p w14:paraId="3E2FD96C" w14:textId="77777777" w:rsidR="00561B6C" w:rsidRDefault="00561B6C" w:rsidP="003225E8"/>
        </w:tc>
        <w:tc>
          <w:tcPr>
            <w:tcW w:w="1265" w:type="dxa"/>
          </w:tcPr>
          <w:p w14:paraId="4CB4E651" w14:textId="20C2387C" w:rsidR="00561B6C" w:rsidRDefault="00561B6C" w:rsidP="003225E8">
            <w:r>
              <w:t>1</w:t>
            </w:r>
            <w:r w:rsidR="00A71785">
              <w:t>1</w:t>
            </w:r>
          </w:p>
        </w:tc>
        <w:tc>
          <w:tcPr>
            <w:tcW w:w="824" w:type="dxa"/>
          </w:tcPr>
          <w:p w14:paraId="52F48259" w14:textId="77777777" w:rsidR="00561B6C" w:rsidRDefault="00561B6C" w:rsidP="003225E8"/>
        </w:tc>
        <w:tc>
          <w:tcPr>
            <w:tcW w:w="843" w:type="dxa"/>
          </w:tcPr>
          <w:p w14:paraId="093970C5" w14:textId="77777777" w:rsidR="00561B6C" w:rsidRDefault="00561B6C" w:rsidP="003225E8">
            <w:r>
              <w:t>1</w:t>
            </w:r>
          </w:p>
        </w:tc>
        <w:tc>
          <w:tcPr>
            <w:tcW w:w="1103" w:type="dxa"/>
          </w:tcPr>
          <w:p w14:paraId="7BA7E046" w14:textId="77777777" w:rsidR="00561B6C" w:rsidRDefault="00561B6C" w:rsidP="003225E8">
            <w:r>
              <w:t>1</w:t>
            </w:r>
          </w:p>
        </w:tc>
        <w:tc>
          <w:tcPr>
            <w:tcW w:w="830" w:type="dxa"/>
          </w:tcPr>
          <w:p w14:paraId="7253CBCC" w14:textId="77777777" w:rsidR="00561B6C" w:rsidRDefault="00561B6C" w:rsidP="003225E8"/>
        </w:tc>
      </w:tr>
    </w:tbl>
    <w:p w14:paraId="15D23603" w14:textId="04B8990A" w:rsidR="00795492" w:rsidRDefault="00795492" w:rsidP="00073584"/>
    <w:p w14:paraId="2B34365A" w14:textId="77777777" w:rsidR="00561B6C" w:rsidRDefault="00561B6C" w:rsidP="00561B6C">
      <w:r>
        <w:t>Comments:</w:t>
      </w:r>
    </w:p>
    <w:p w14:paraId="0D15EB19" w14:textId="77777777" w:rsidR="00561B6C" w:rsidRDefault="00561B6C" w:rsidP="00561B6C">
      <w:pPr>
        <w:pStyle w:val="ListParagraph"/>
        <w:numPr>
          <w:ilvl w:val="0"/>
          <w:numId w:val="28"/>
        </w:numPr>
      </w:pPr>
      <w:r>
        <w:t>Generally prior to formal meetings</w:t>
      </w:r>
    </w:p>
    <w:p w14:paraId="1CE8CDBD" w14:textId="77777777" w:rsidR="00561B6C" w:rsidRDefault="00561B6C" w:rsidP="00561B6C">
      <w:pPr>
        <w:pStyle w:val="ListParagraph"/>
        <w:numPr>
          <w:ilvl w:val="0"/>
          <w:numId w:val="28"/>
        </w:numPr>
      </w:pPr>
      <w:r>
        <w:t>Prior to every meeting</w:t>
      </w:r>
    </w:p>
    <w:p w14:paraId="2A299338" w14:textId="77777777" w:rsidR="00561B6C" w:rsidRDefault="00561B6C" w:rsidP="00561B6C">
      <w:pPr>
        <w:pStyle w:val="ListParagraph"/>
        <w:numPr>
          <w:ilvl w:val="0"/>
          <w:numId w:val="28"/>
        </w:numPr>
      </w:pPr>
      <w:r w:rsidRPr="00380B6A">
        <w:t>Excellent working relations with all parties involved other than TCBC Internal Audit who only attend JAC meetings on an annual basis unless a specific report generates a specific request for their attendance.</w:t>
      </w:r>
    </w:p>
    <w:p w14:paraId="180190BB" w14:textId="77777777" w:rsidR="00561B6C" w:rsidRPr="00C51C7B" w:rsidRDefault="00561B6C" w:rsidP="00561B6C">
      <w:pPr>
        <w:pStyle w:val="ListParagraph"/>
        <w:numPr>
          <w:ilvl w:val="0"/>
          <w:numId w:val="28"/>
        </w:numPr>
        <w:rPr>
          <w:rFonts w:ascii="Calibri" w:eastAsia="Calibri" w:hAnsi="Calibri" w:cs="Calibri"/>
        </w:rPr>
      </w:pPr>
      <w:r w:rsidRPr="00C51C7B">
        <w:rPr>
          <w:rFonts w:ascii="Calibri" w:eastAsia="Calibri" w:hAnsi="Calibri" w:cs="Calibri"/>
        </w:rPr>
        <w:t>To a certain extent to present, but this could possibly be extended to "celebrate" substantial assurance and "support" in other areas and to ascertain barriers.</w:t>
      </w:r>
    </w:p>
    <w:tbl>
      <w:tblPr>
        <w:tblStyle w:val="TableGrid"/>
        <w:tblW w:w="9606" w:type="dxa"/>
        <w:tblLook w:val="04A0" w:firstRow="1" w:lastRow="0" w:firstColumn="1" w:lastColumn="0" w:noHBand="0" w:noVBand="1"/>
      </w:tblPr>
      <w:tblGrid>
        <w:gridCol w:w="4741"/>
        <w:gridCol w:w="1265"/>
        <w:gridCol w:w="824"/>
        <w:gridCol w:w="843"/>
        <w:gridCol w:w="1103"/>
        <w:gridCol w:w="830"/>
      </w:tblGrid>
      <w:tr w:rsidR="00534ADD" w14:paraId="65C0E075" w14:textId="77777777" w:rsidTr="003225E8">
        <w:tc>
          <w:tcPr>
            <w:tcW w:w="4741" w:type="dxa"/>
          </w:tcPr>
          <w:p w14:paraId="5FC432DB" w14:textId="77777777" w:rsidR="00534ADD" w:rsidRDefault="00534ADD" w:rsidP="003225E8">
            <w:r>
              <w:t>16. Is adequate secretariat and administrative support to the committee provided?</w:t>
            </w:r>
          </w:p>
        </w:tc>
        <w:tc>
          <w:tcPr>
            <w:tcW w:w="1265" w:type="dxa"/>
          </w:tcPr>
          <w:p w14:paraId="04DFDEFE" w14:textId="01375880" w:rsidR="00534ADD" w:rsidRDefault="00534ADD" w:rsidP="003225E8">
            <w:r>
              <w:t>1</w:t>
            </w:r>
            <w:r w:rsidR="00A71785">
              <w:t>3</w:t>
            </w:r>
          </w:p>
        </w:tc>
        <w:tc>
          <w:tcPr>
            <w:tcW w:w="824" w:type="dxa"/>
          </w:tcPr>
          <w:p w14:paraId="1B7A6B2D" w14:textId="77777777" w:rsidR="00534ADD" w:rsidRDefault="00534ADD" w:rsidP="003225E8"/>
        </w:tc>
        <w:tc>
          <w:tcPr>
            <w:tcW w:w="843" w:type="dxa"/>
          </w:tcPr>
          <w:p w14:paraId="426E59F7" w14:textId="77777777" w:rsidR="00534ADD" w:rsidRDefault="00534ADD" w:rsidP="003225E8">
            <w:r>
              <w:br/>
            </w:r>
          </w:p>
        </w:tc>
        <w:tc>
          <w:tcPr>
            <w:tcW w:w="1103" w:type="dxa"/>
          </w:tcPr>
          <w:p w14:paraId="1E7E308C" w14:textId="77777777" w:rsidR="00534ADD" w:rsidRDefault="00534ADD" w:rsidP="003225E8"/>
        </w:tc>
        <w:tc>
          <w:tcPr>
            <w:tcW w:w="830" w:type="dxa"/>
          </w:tcPr>
          <w:p w14:paraId="6A194033" w14:textId="77777777" w:rsidR="00534ADD" w:rsidRDefault="00534ADD" w:rsidP="003225E8"/>
        </w:tc>
      </w:tr>
    </w:tbl>
    <w:p w14:paraId="38D3D945" w14:textId="6AAC3B8D" w:rsidR="00561B6C" w:rsidRDefault="00561B6C" w:rsidP="00073584"/>
    <w:p w14:paraId="7377CB2F" w14:textId="77777777" w:rsidR="00534ADD" w:rsidRDefault="00534ADD" w:rsidP="00534ADD">
      <w:r>
        <w:t>Comments:</w:t>
      </w:r>
    </w:p>
    <w:p w14:paraId="55BAB84B" w14:textId="77777777" w:rsidR="00534ADD" w:rsidRDefault="00534ADD" w:rsidP="00534ADD">
      <w:pPr>
        <w:pStyle w:val="ListParagraph"/>
        <w:numPr>
          <w:ilvl w:val="0"/>
          <w:numId w:val="28"/>
        </w:numPr>
      </w:pPr>
      <w:r>
        <w:t>Very helpful and efficient</w:t>
      </w:r>
    </w:p>
    <w:p w14:paraId="773CF693" w14:textId="77777777" w:rsidR="00534ADD" w:rsidRDefault="00534ADD" w:rsidP="00534ADD">
      <w:pPr>
        <w:pStyle w:val="ListParagraph"/>
        <w:numPr>
          <w:ilvl w:val="0"/>
          <w:numId w:val="28"/>
        </w:numPr>
      </w:pPr>
      <w:r>
        <w:t>Acknowledging that there will be more dedicated resource in future</w:t>
      </w:r>
    </w:p>
    <w:p w14:paraId="78CC63BA" w14:textId="77777777" w:rsidR="00534ADD" w:rsidRDefault="00534ADD" w:rsidP="00534ADD">
      <w:pPr>
        <w:pStyle w:val="ListParagraph"/>
        <w:numPr>
          <w:ilvl w:val="0"/>
          <w:numId w:val="28"/>
        </w:numPr>
      </w:pPr>
      <w:r w:rsidRPr="00380B6A">
        <w:t xml:space="preserve">Excellent </w:t>
      </w:r>
      <w:r>
        <w:t>Support</w:t>
      </w:r>
    </w:p>
    <w:p w14:paraId="541AE05D" w14:textId="77777777" w:rsidR="00534ADD" w:rsidRPr="00A14C03" w:rsidRDefault="00534ADD" w:rsidP="00534ADD">
      <w:pPr>
        <w:pStyle w:val="ListParagraph"/>
        <w:numPr>
          <w:ilvl w:val="0"/>
          <w:numId w:val="28"/>
        </w:numPr>
      </w:pPr>
      <w:r>
        <w:rPr>
          <w:rFonts w:ascii="Calibri" w:eastAsia="Calibri" w:hAnsi="Calibri" w:cs="Calibri"/>
        </w:rPr>
        <w:t>Excellent support.</w:t>
      </w:r>
    </w:p>
    <w:tbl>
      <w:tblPr>
        <w:tblStyle w:val="TableGrid"/>
        <w:tblW w:w="9606" w:type="dxa"/>
        <w:tblLook w:val="04A0" w:firstRow="1" w:lastRow="0" w:firstColumn="1" w:lastColumn="0" w:noHBand="0" w:noVBand="1"/>
      </w:tblPr>
      <w:tblGrid>
        <w:gridCol w:w="4741"/>
        <w:gridCol w:w="1265"/>
        <w:gridCol w:w="824"/>
        <w:gridCol w:w="843"/>
        <w:gridCol w:w="1103"/>
        <w:gridCol w:w="830"/>
      </w:tblGrid>
      <w:tr w:rsidR="00534ADD" w14:paraId="642B99DC" w14:textId="77777777" w:rsidTr="003225E8">
        <w:tc>
          <w:tcPr>
            <w:tcW w:w="4741" w:type="dxa"/>
          </w:tcPr>
          <w:p w14:paraId="1DB06177" w14:textId="77777777" w:rsidR="00534ADD" w:rsidRDefault="00534ADD" w:rsidP="003225E8">
            <w:r w:rsidRPr="00A21465">
              <w:t>1</w:t>
            </w:r>
            <w:r>
              <w:t>7</w:t>
            </w:r>
            <w:r w:rsidRPr="00A21465">
              <w:t>. Do the arranged ‘Deep Dives’ allow members to gain a wider/deeper understanding of the force and OPCC</w:t>
            </w:r>
            <w:r>
              <w:t xml:space="preserve"> and also of relevance/use in their role?</w:t>
            </w:r>
          </w:p>
          <w:p w14:paraId="1297DE83" w14:textId="77777777" w:rsidR="00534ADD" w:rsidRDefault="00534ADD" w:rsidP="003225E8"/>
        </w:tc>
        <w:tc>
          <w:tcPr>
            <w:tcW w:w="1265" w:type="dxa"/>
          </w:tcPr>
          <w:p w14:paraId="673FF79E" w14:textId="77777777" w:rsidR="00534ADD" w:rsidRDefault="00534ADD" w:rsidP="003225E8">
            <w:r>
              <w:t>12</w:t>
            </w:r>
          </w:p>
        </w:tc>
        <w:tc>
          <w:tcPr>
            <w:tcW w:w="824" w:type="dxa"/>
          </w:tcPr>
          <w:p w14:paraId="1C0B52CD" w14:textId="77777777" w:rsidR="00534ADD" w:rsidRDefault="00534ADD" w:rsidP="003225E8"/>
        </w:tc>
        <w:tc>
          <w:tcPr>
            <w:tcW w:w="843" w:type="dxa"/>
          </w:tcPr>
          <w:p w14:paraId="7974333F" w14:textId="77777777" w:rsidR="00534ADD" w:rsidRDefault="00534ADD" w:rsidP="003225E8"/>
        </w:tc>
        <w:tc>
          <w:tcPr>
            <w:tcW w:w="1103" w:type="dxa"/>
          </w:tcPr>
          <w:p w14:paraId="79DF019A" w14:textId="434ADF39" w:rsidR="00534ADD" w:rsidRDefault="00A71785" w:rsidP="003225E8">
            <w:r>
              <w:t>1</w:t>
            </w:r>
          </w:p>
        </w:tc>
        <w:tc>
          <w:tcPr>
            <w:tcW w:w="830" w:type="dxa"/>
          </w:tcPr>
          <w:p w14:paraId="7B4D6BC0" w14:textId="77777777" w:rsidR="00534ADD" w:rsidRDefault="00534ADD" w:rsidP="003225E8"/>
        </w:tc>
      </w:tr>
    </w:tbl>
    <w:p w14:paraId="6C7584E2" w14:textId="77BA8986" w:rsidR="00534ADD" w:rsidRDefault="00534ADD" w:rsidP="00073584"/>
    <w:p w14:paraId="6BA6BA88" w14:textId="77777777" w:rsidR="00534ADD" w:rsidRDefault="00534ADD" w:rsidP="00534ADD">
      <w:r>
        <w:t>Comments:</w:t>
      </w:r>
    </w:p>
    <w:p w14:paraId="764EEF8F" w14:textId="77777777" w:rsidR="00534ADD" w:rsidRDefault="00534ADD" w:rsidP="00534ADD">
      <w:pPr>
        <w:pStyle w:val="ListParagraph"/>
        <w:numPr>
          <w:ilvl w:val="0"/>
          <w:numId w:val="25"/>
        </w:numPr>
      </w:pPr>
      <w:r>
        <w:t>Interesting and informative</w:t>
      </w:r>
    </w:p>
    <w:p w14:paraId="4D494067" w14:textId="77777777" w:rsidR="00534ADD" w:rsidRPr="008C1263" w:rsidRDefault="00534ADD" w:rsidP="00534ADD">
      <w:pPr>
        <w:pStyle w:val="ListParagraph"/>
        <w:numPr>
          <w:ilvl w:val="0"/>
          <w:numId w:val="25"/>
        </w:numPr>
      </w:pPr>
      <w:r>
        <w:t xml:space="preserve">Review feedback on deep dives / knowledge gaps from annual reviews and self-assessments forms to create a new deep dive potential list to choose from and prioritise </w:t>
      </w:r>
    </w:p>
    <w:p w14:paraId="0E388836" w14:textId="77777777" w:rsidR="00534ADD" w:rsidRDefault="00534ADD" w:rsidP="00534ADD">
      <w:pPr>
        <w:pStyle w:val="ListParagraph"/>
        <w:numPr>
          <w:ilvl w:val="0"/>
          <w:numId w:val="25"/>
        </w:numPr>
      </w:pPr>
      <w:r>
        <w:t>These sessions are well run and add value.</w:t>
      </w:r>
    </w:p>
    <w:p w14:paraId="29CE3C76" w14:textId="77777777" w:rsidR="00534ADD" w:rsidRPr="00A14C03" w:rsidRDefault="00534ADD" w:rsidP="00534ADD">
      <w:pPr>
        <w:pStyle w:val="ListParagraph"/>
        <w:numPr>
          <w:ilvl w:val="0"/>
          <w:numId w:val="25"/>
        </w:numPr>
      </w:pPr>
      <w:r>
        <w:rPr>
          <w:rFonts w:ascii="Calibri" w:eastAsia="Calibri" w:hAnsi="Calibri" w:cs="Calibri"/>
        </w:rPr>
        <w:t>They are good for gaining a better understanding; however, they could also serve a dual function by providing assurance as to the Lines of Defence employed with respect to associated individual risks.</w:t>
      </w:r>
    </w:p>
    <w:tbl>
      <w:tblPr>
        <w:tblStyle w:val="TableGrid"/>
        <w:tblW w:w="9606" w:type="dxa"/>
        <w:tblLook w:val="04A0" w:firstRow="1" w:lastRow="0" w:firstColumn="1" w:lastColumn="0" w:noHBand="0" w:noVBand="1"/>
      </w:tblPr>
      <w:tblGrid>
        <w:gridCol w:w="4741"/>
        <w:gridCol w:w="1265"/>
        <w:gridCol w:w="824"/>
        <w:gridCol w:w="843"/>
        <w:gridCol w:w="1103"/>
        <w:gridCol w:w="830"/>
      </w:tblGrid>
      <w:tr w:rsidR="00534ADD" w14:paraId="6D8D2CA7" w14:textId="77777777" w:rsidTr="003225E8">
        <w:tc>
          <w:tcPr>
            <w:tcW w:w="4741" w:type="dxa"/>
          </w:tcPr>
          <w:p w14:paraId="5F087D72" w14:textId="77777777" w:rsidR="00534ADD" w:rsidRDefault="00534ADD" w:rsidP="003225E8">
            <w:r>
              <w:t xml:space="preserve">18. Do Members recognise that the annual performance reviews are essential to allow tenure </w:t>
            </w:r>
            <w:r>
              <w:lastRenderedPageBreak/>
              <w:t>rollover to take place and is their structure appropriate to meet this need?</w:t>
            </w:r>
          </w:p>
          <w:p w14:paraId="63C1727A" w14:textId="77777777" w:rsidR="00534ADD" w:rsidRDefault="00534ADD" w:rsidP="003225E8"/>
        </w:tc>
        <w:tc>
          <w:tcPr>
            <w:tcW w:w="1265" w:type="dxa"/>
          </w:tcPr>
          <w:p w14:paraId="0F519A06" w14:textId="77777777" w:rsidR="00534ADD" w:rsidRDefault="00534ADD" w:rsidP="003225E8">
            <w:r>
              <w:lastRenderedPageBreak/>
              <w:t>12</w:t>
            </w:r>
          </w:p>
        </w:tc>
        <w:tc>
          <w:tcPr>
            <w:tcW w:w="824" w:type="dxa"/>
          </w:tcPr>
          <w:p w14:paraId="488E9AA4" w14:textId="77777777" w:rsidR="00534ADD" w:rsidRDefault="00534ADD" w:rsidP="003225E8"/>
        </w:tc>
        <w:tc>
          <w:tcPr>
            <w:tcW w:w="843" w:type="dxa"/>
          </w:tcPr>
          <w:p w14:paraId="21CF63D7" w14:textId="77777777" w:rsidR="00534ADD" w:rsidRDefault="00534ADD" w:rsidP="003225E8"/>
        </w:tc>
        <w:tc>
          <w:tcPr>
            <w:tcW w:w="1103" w:type="dxa"/>
          </w:tcPr>
          <w:p w14:paraId="2C35F5EA" w14:textId="2A625471" w:rsidR="00534ADD" w:rsidRDefault="00A71785" w:rsidP="003225E8">
            <w:r>
              <w:t>1</w:t>
            </w:r>
          </w:p>
        </w:tc>
        <w:tc>
          <w:tcPr>
            <w:tcW w:w="830" w:type="dxa"/>
          </w:tcPr>
          <w:p w14:paraId="2D27DE70" w14:textId="77777777" w:rsidR="00534ADD" w:rsidRDefault="00534ADD" w:rsidP="003225E8"/>
        </w:tc>
      </w:tr>
    </w:tbl>
    <w:p w14:paraId="4A3ADC81" w14:textId="5BF6E4D3" w:rsidR="00534ADD" w:rsidRDefault="00534ADD" w:rsidP="00073584"/>
    <w:p w14:paraId="200EB46E" w14:textId="77777777" w:rsidR="00534ADD" w:rsidRDefault="00534ADD" w:rsidP="00534ADD">
      <w:r>
        <w:t>Comments: none</w:t>
      </w:r>
    </w:p>
    <w:tbl>
      <w:tblPr>
        <w:tblStyle w:val="TableGrid"/>
        <w:tblW w:w="9606" w:type="dxa"/>
        <w:tblLook w:val="04A0" w:firstRow="1" w:lastRow="0" w:firstColumn="1" w:lastColumn="0" w:noHBand="0" w:noVBand="1"/>
      </w:tblPr>
      <w:tblGrid>
        <w:gridCol w:w="4741"/>
        <w:gridCol w:w="1265"/>
        <w:gridCol w:w="824"/>
        <w:gridCol w:w="843"/>
        <w:gridCol w:w="1103"/>
        <w:gridCol w:w="830"/>
      </w:tblGrid>
      <w:tr w:rsidR="00B82D46" w14:paraId="5E9C2391" w14:textId="77777777" w:rsidTr="003225E8">
        <w:tc>
          <w:tcPr>
            <w:tcW w:w="4741" w:type="dxa"/>
          </w:tcPr>
          <w:p w14:paraId="4084F52C" w14:textId="77777777" w:rsidR="00B82D46" w:rsidRPr="00D3712B" w:rsidRDefault="00B82D46" w:rsidP="003225E8">
            <w:pPr>
              <w:rPr>
                <w:b/>
              </w:rPr>
            </w:pPr>
            <w:r w:rsidRPr="00D3712B">
              <w:rPr>
                <w:b/>
              </w:rPr>
              <w:t>Effectiveness of the committee</w:t>
            </w:r>
          </w:p>
        </w:tc>
        <w:tc>
          <w:tcPr>
            <w:tcW w:w="1265" w:type="dxa"/>
          </w:tcPr>
          <w:p w14:paraId="47BE633D" w14:textId="77777777" w:rsidR="00B82D46" w:rsidRDefault="00B82D46" w:rsidP="003225E8"/>
        </w:tc>
        <w:tc>
          <w:tcPr>
            <w:tcW w:w="824" w:type="dxa"/>
          </w:tcPr>
          <w:p w14:paraId="6DF1F539" w14:textId="77777777" w:rsidR="00B82D46" w:rsidRDefault="00B82D46" w:rsidP="003225E8"/>
        </w:tc>
        <w:tc>
          <w:tcPr>
            <w:tcW w:w="843" w:type="dxa"/>
          </w:tcPr>
          <w:p w14:paraId="76597248" w14:textId="77777777" w:rsidR="00B82D46" w:rsidRDefault="00B82D46" w:rsidP="003225E8"/>
        </w:tc>
        <w:tc>
          <w:tcPr>
            <w:tcW w:w="1103" w:type="dxa"/>
          </w:tcPr>
          <w:p w14:paraId="6082279E" w14:textId="77777777" w:rsidR="00B82D46" w:rsidRDefault="00B82D46" w:rsidP="003225E8"/>
        </w:tc>
        <w:tc>
          <w:tcPr>
            <w:tcW w:w="830" w:type="dxa"/>
          </w:tcPr>
          <w:p w14:paraId="7C36D527" w14:textId="77777777" w:rsidR="00B82D46" w:rsidRDefault="00B82D46" w:rsidP="003225E8"/>
        </w:tc>
      </w:tr>
      <w:tr w:rsidR="00B82D46" w14:paraId="6E6A13D6" w14:textId="77777777" w:rsidTr="003225E8">
        <w:tc>
          <w:tcPr>
            <w:tcW w:w="4741" w:type="dxa"/>
          </w:tcPr>
          <w:p w14:paraId="270D48D2" w14:textId="77777777" w:rsidR="00B82D46" w:rsidRDefault="00B82D46" w:rsidP="003225E8">
            <w:r>
              <w:t>19. Has the committee obtained feedback on its performance from those interacting with the committee or relying on its work?</w:t>
            </w:r>
          </w:p>
          <w:p w14:paraId="43AF5D48" w14:textId="77777777" w:rsidR="00B82D46" w:rsidRDefault="00B82D46" w:rsidP="003225E8"/>
        </w:tc>
        <w:tc>
          <w:tcPr>
            <w:tcW w:w="1265" w:type="dxa"/>
          </w:tcPr>
          <w:p w14:paraId="399A6774" w14:textId="533CB1F4" w:rsidR="00B82D46" w:rsidRDefault="006A1A44" w:rsidP="003225E8">
            <w:r>
              <w:t>8</w:t>
            </w:r>
          </w:p>
        </w:tc>
        <w:tc>
          <w:tcPr>
            <w:tcW w:w="824" w:type="dxa"/>
          </w:tcPr>
          <w:p w14:paraId="737F8DE0" w14:textId="77777777" w:rsidR="00B82D46" w:rsidRDefault="00B82D46" w:rsidP="003225E8"/>
        </w:tc>
        <w:tc>
          <w:tcPr>
            <w:tcW w:w="843" w:type="dxa"/>
          </w:tcPr>
          <w:p w14:paraId="7F72C82D" w14:textId="77777777" w:rsidR="00B82D46" w:rsidRDefault="00B82D46" w:rsidP="003225E8">
            <w:r>
              <w:t>1</w:t>
            </w:r>
          </w:p>
        </w:tc>
        <w:tc>
          <w:tcPr>
            <w:tcW w:w="1103" w:type="dxa"/>
          </w:tcPr>
          <w:p w14:paraId="717665A6" w14:textId="77777777" w:rsidR="00B82D46" w:rsidRDefault="00B82D46" w:rsidP="003225E8">
            <w:r>
              <w:t>4</w:t>
            </w:r>
          </w:p>
        </w:tc>
        <w:tc>
          <w:tcPr>
            <w:tcW w:w="830" w:type="dxa"/>
          </w:tcPr>
          <w:p w14:paraId="66268285" w14:textId="77777777" w:rsidR="00B82D46" w:rsidRDefault="00B82D46" w:rsidP="003225E8"/>
        </w:tc>
      </w:tr>
    </w:tbl>
    <w:p w14:paraId="29B54AB2" w14:textId="7687EBAE" w:rsidR="00534ADD" w:rsidRDefault="00534ADD" w:rsidP="00073584"/>
    <w:p w14:paraId="61459822" w14:textId="77777777" w:rsidR="00B82D46" w:rsidRDefault="00B82D46" w:rsidP="00B82D46">
      <w:r>
        <w:t>Comments:</w:t>
      </w:r>
    </w:p>
    <w:p w14:paraId="45EA4BD5" w14:textId="77777777" w:rsidR="00B82D46" w:rsidRDefault="00B82D46" w:rsidP="00B82D46">
      <w:pPr>
        <w:pStyle w:val="ListParagraph"/>
        <w:numPr>
          <w:ilvl w:val="0"/>
          <w:numId w:val="29"/>
        </w:numPr>
      </w:pPr>
      <w:r>
        <w:t>Through this process?</w:t>
      </w:r>
    </w:p>
    <w:p w14:paraId="486C1168" w14:textId="77777777" w:rsidR="00B82D46" w:rsidRDefault="00B82D46" w:rsidP="00B82D46">
      <w:pPr>
        <w:pStyle w:val="ListParagraph"/>
        <w:numPr>
          <w:ilvl w:val="0"/>
          <w:numId w:val="29"/>
        </w:numPr>
      </w:pPr>
      <w:r>
        <w:t>I am not aware.</w:t>
      </w:r>
    </w:p>
    <w:p w14:paraId="74E49340" w14:textId="77777777" w:rsidR="00B82D46" w:rsidRDefault="00B82D46" w:rsidP="00B82D46">
      <w:pPr>
        <w:pStyle w:val="ListParagraph"/>
        <w:numPr>
          <w:ilvl w:val="0"/>
          <w:numId w:val="29"/>
        </w:numPr>
      </w:pPr>
      <w:r w:rsidRPr="00AD59C6">
        <w:t>Yes – via this assessment process and regular meetings with auditors, senior police staff etc… A good open and honest culture continues to exist enabling challenge as appropriate</w:t>
      </w:r>
    </w:p>
    <w:p w14:paraId="7FF20199" w14:textId="77777777" w:rsidR="00B82D46" w:rsidRPr="00E65EF2" w:rsidRDefault="00B82D46" w:rsidP="00B82D46">
      <w:pPr>
        <w:pStyle w:val="ListParagraph"/>
        <w:numPr>
          <w:ilvl w:val="0"/>
          <w:numId w:val="29"/>
        </w:numPr>
        <w:rPr>
          <w:rFonts w:ascii="Calibri" w:eastAsia="Calibri" w:hAnsi="Calibri" w:cs="Calibri"/>
        </w:rPr>
      </w:pPr>
      <w:r w:rsidRPr="00E65EF2">
        <w:rPr>
          <w:rFonts w:ascii="Calibri" w:eastAsia="Calibri" w:hAnsi="Calibri" w:cs="Calibri"/>
        </w:rPr>
        <w:t>Could benefit from being more explicit.</w:t>
      </w:r>
    </w:p>
    <w:tbl>
      <w:tblPr>
        <w:tblStyle w:val="TableGrid"/>
        <w:tblW w:w="9606" w:type="dxa"/>
        <w:tblLook w:val="04A0" w:firstRow="1" w:lastRow="0" w:firstColumn="1" w:lastColumn="0" w:noHBand="0" w:noVBand="1"/>
      </w:tblPr>
      <w:tblGrid>
        <w:gridCol w:w="4741"/>
        <w:gridCol w:w="1265"/>
        <w:gridCol w:w="824"/>
        <w:gridCol w:w="843"/>
        <w:gridCol w:w="1103"/>
        <w:gridCol w:w="830"/>
      </w:tblGrid>
      <w:tr w:rsidR="00B82D46" w14:paraId="47B1D147" w14:textId="77777777" w:rsidTr="003225E8">
        <w:tc>
          <w:tcPr>
            <w:tcW w:w="4741" w:type="dxa"/>
          </w:tcPr>
          <w:p w14:paraId="50D4805D" w14:textId="77777777" w:rsidR="00B82D46" w:rsidRDefault="00B82D46" w:rsidP="003225E8">
            <w:r>
              <w:t>20. Has the committee evaluated whether and how it is adding value to the organisation?</w:t>
            </w:r>
          </w:p>
          <w:p w14:paraId="034D5252" w14:textId="77777777" w:rsidR="00B82D46" w:rsidRDefault="00B82D46" w:rsidP="003225E8"/>
        </w:tc>
        <w:tc>
          <w:tcPr>
            <w:tcW w:w="1265" w:type="dxa"/>
          </w:tcPr>
          <w:p w14:paraId="485BC1CB" w14:textId="0AFD3188" w:rsidR="00B82D46" w:rsidRDefault="00B82D46" w:rsidP="003225E8">
            <w:r>
              <w:t>1</w:t>
            </w:r>
            <w:r w:rsidR="006A1A44">
              <w:t>1</w:t>
            </w:r>
          </w:p>
        </w:tc>
        <w:tc>
          <w:tcPr>
            <w:tcW w:w="824" w:type="dxa"/>
          </w:tcPr>
          <w:p w14:paraId="032676D2" w14:textId="77777777" w:rsidR="00B82D46" w:rsidRDefault="00B82D46" w:rsidP="003225E8">
            <w:r>
              <w:t xml:space="preserve"> </w:t>
            </w:r>
            <w:r>
              <w:br/>
            </w:r>
          </w:p>
        </w:tc>
        <w:tc>
          <w:tcPr>
            <w:tcW w:w="843" w:type="dxa"/>
          </w:tcPr>
          <w:p w14:paraId="75A91A3F" w14:textId="77777777" w:rsidR="00B82D46" w:rsidRDefault="00B82D46" w:rsidP="003225E8">
            <w:r>
              <w:t>1</w:t>
            </w:r>
          </w:p>
        </w:tc>
        <w:tc>
          <w:tcPr>
            <w:tcW w:w="1103" w:type="dxa"/>
          </w:tcPr>
          <w:p w14:paraId="7360D96C" w14:textId="77777777" w:rsidR="00B82D46" w:rsidRDefault="00B82D46" w:rsidP="003225E8">
            <w:r>
              <w:t>1</w:t>
            </w:r>
          </w:p>
        </w:tc>
        <w:tc>
          <w:tcPr>
            <w:tcW w:w="830" w:type="dxa"/>
          </w:tcPr>
          <w:p w14:paraId="658202C9" w14:textId="77777777" w:rsidR="00B82D46" w:rsidRDefault="00B82D46" w:rsidP="003225E8"/>
        </w:tc>
      </w:tr>
    </w:tbl>
    <w:p w14:paraId="576964A0" w14:textId="0BB67F17" w:rsidR="00B82D46" w:rsidRDefault="00B82D46" w:rsidP="00073584"/>
    <w:p w14:paraId="4D2A9CB6" w14:textId="77777777" w:rsidR="00B82D46" w:rsidRDefault="00B82D46" w:rsidP="00B82D46">
      <w:r>
        <w:t>Comments:</w:t>
      </w:r>
    </w:p>
    <w:p w14:paraId="76CAE14F" w14:textId="77777777" w:rsidR="00B82D46" w:rsidRDefault="00B82D46" w:rsidP="00B82D46">
      <w:pPr>
        <w:pStyle w:val="ListParagraph"/>
        <w:numPr>
          <w:ilvl w:val="0"/>
          <w:numId w:val="29"/>
        </w:numPr>
      </w:pPr>
      <w:r>
        <w:t>Through this process?</w:t>
      </w:r>
    </w:p>
    <w:p w14:paraId="603282D1" w14:textId="77777777" w:rsidR="00B82D46" w:rsidRDefault="00B82D46" w:rsidP="00B82D46">
      <w:pPr>
        <w:pStyle w:val="ListParagraph"/>
        <w:numPr>
          <w:ilvl w:val="0"/>
          <w:numId w:val="29"/>
        </w:numPr>
      </w:pPr>
      <w:r w:rsidRPr="00AD59C6">
        <w:t>As per last year, evaluation is undertaken via this assessment process, review of compliance with the TOR, during the preparation of the JAC Annual Report and via the Annual Governance Statement.</w:t>
      </w:r>
    </w:p>
    <w:p w14:paraId="0CD17428" w14:textId="77777777" w:rsidR="00B82D46" w:rsidRPr="00E65EF2" w:rsidRDefault="00B82D46" w:rsidP="00B82D46">
      <w:pPr>
        <w:pStyle w:val="ListParagraph"/>
        <w:numPr>
          <w:ilvl w:val="0"/>
          <w:numId w:val="29"/>
        </w:numPr>
        <w:rPr>
          <w:rFonts w:ascii="Calibri" w:eastAsia="Calibri" w:hAnsi="Calibri" w:cs="Calibri"/>
        </w:rPr>
      </w:pPr>
      <w:r w:rsidRPr="00E65EF2">
        <w:rPr>
          <w:rFonts w:ascii="Calibri" w:eastAsia="Calibri" w:hAnsi="Calibri" w:cs="Calibri"/>
        </w:rPr>
        <w:t>Could benefit from being more explicit.</w:t>
      </w:r>
    </w:p>
    <w:tbl>
      <w:tblPr>
        <w:tblStyle w:val="TableGrid"/>
        <w:tblW w:w="9606" w:type="dxa"/>
        <w:tblLook w:val="04A0" w:firstRow="1" w:lastRow="0" w:firstColumn="1" w:lastColumn="0" w:noHBand="0" w:noVBand="1"/>
      </w:tblPr>
      <w:tblGrid>
        <w:gridCol w:w="4741"/>
        <w:gridCol w:w="1265"/>
        <w:gridCol w:w="824"/>
        <w:gridCol w:w="843"/>
        <w:gridCol w:w="1103"/>
        <w:gridCol w:w="830"/>
      </w:tblGrid>
      <w:tr w:rsidR="00B82D46" w14:paraId="0C88EAC2" w14:textId="77777777" w:rsidTr="003225E8">
        <w:tc>
          <w:tcPr>
            <w:tcW w:w="4741" w:type="dxa"/>
          </w:tcPr>
          <w:p w14:paraId="5101D568" w14:textId="77777777" w:rsidR="00B82D46" w:rsidRDefault="00B82D46" w:rsidP="003225E8">
            <w:r>
              <w:t>21. Does the committee have an action plan to improve any areas of weakness?</w:t>
            </w:r>
          </w:p>
          <w:p w14:paraId="4E64D198" w14:textId="77777777" w:rsidR="00B82D46" w:rsidRDefault="00B82D46" w:rsidP="003225E8"/>
        </w:tc>
        <w:tc>
          <w:tcPr>
            <w:tcW w:w="1265" w:type="dxa"/>
          </w:tcPr>
          <w:p w14:paraId="0CC9A165" w14:textId="7B20B869" w:rsidR="00B82D46" w:rsidRDefault="00B82D46" w:rsidP="003225E8">
            <w:r>
              <w:t>1</w:t>
            </w:r>
            <w:r w:rsidR="006A1A44">
              <w:t>1</w:t>
            </w:r>
          </w:p>
        </w:tc>
        <w:tc>
          <w:tcPr>
            <w:tcW w:w="824" w:type="dxa"/>
          </w:tcPr>
          <w:p w14:paraId="2E4145C2" w14:textId="77777777" w:rsidR="00B82D46" w:rsidRDefault="00B82D46" w:rsidP="003225E8"/>
        </w:tc>
        <w:tc>
          <w:tcPr>
            <w:tcW w:w="843" w:type="dxa"/>
          </w:tcPr>
          <w:p w14:paraId="191DE172" w14:textId="77777777" w:rsidR="00B82D46" w:rsidRDefault="00B82D46" w:rsidP="003225E8">
            <w:r>
              <w:t>1</w:t>
            </w:r>
          </w:p>
        </w:tc>
        <w:tc>
          <w:tcPr>
            <w:tcW w:w="1103" w:type="dxa"/>
          </w:tcPr>
          <w:p w14:paraId="2A5E8E35" w14:textId="77777777" w:rsidR="00B82D46" w:rsidRDefault="00B82D46" w:rsidP="003225E8">
            <w:r>
              <w:t>1</w:t>
            </w:r>
          </w:p>
        </w:tc>
        <w:tc>
          <w:tcPr>
            <w:tcW w:w="830" w:type="dxa"/>
          </w:tcPr>
          <w:p w14:paraId="08825F26" w14:textId="77777777" w:rsidR="00B82D46" w:rsidRDefault="00B82D46" w:rsidP="003225E8"/>
        </w:tc>
      </w:tr>
    </w:tbl>
    <w:p w14:paraId="73365737" w14:textId="7BA2BF8F" w:rsidR="00B82D46" w:rsidRDefault="00B82D46" w:rsidP="00073584"/>
    <w:p w14:paraId="204E433E" w14:textId="77777777" w:rsidR="00F9583A" w:rsidRDefault="00F9583A" w:rsidP="00F9583A">
      <w:r>
        <w:t xml:space="preserve">Comments: </w:t>
      </w:r>
    </w:p>
    <w:p w14:paraId="75766D33" w14:textId="77777777" w:rsidR="00F9583A" w:rsidRPr="00360B3E" w:rsidRDefault="00F9583A" w:rsidP="00F9583A">
      <w:pPr>
        <w:pStyle w:val="ListParagraph"/>
        <w:numPr>
          <w:ilvl w:val="0"/>
          <w:numId w:val="48"/>
        </w:numPr>
        <w:rPr>
          <w:rFonts w:ascii="Calibri" w:eastAsia="Calibri" w:hAnsi="Calibri" w:cs="Calibri"/>
        </w:rPr>
      </w:pPr>
      <w:r w:rsidRPr="00360B3E">
        <w:rPr>
          <w:rFonts w:ascii="Calibri" w:eastAsia="Calibri" w:hAnsi="Calibri" w:cs="Calibri"/>
        </w:rPr>
        <w:t>Could benefit from being more explicit. However, this annual exercise results in a plan of action.</w:t>
      </w:r>
    </w:p>
    <w:tbl>
      <w:tblPr>
        <w:tblStyle w:val="TableGrid"/>
        <w:tblW w:w="9606" w:type="dxa"/>
        <w:tblLook w:val="04A0" w:firstRow="1" w:lastRow="0" w:firstColumn="1" w:lastColumn="0" w:noHBand="0" w:noVBand="1"/>
      </w:tblPr>
      <w:tblGrid>
        <w:gridCol w:w="4741"/>
        <w:gridCol w:w="1265"/>
        <w:gridCol w:w="824"/>
        <w:gridCol w:w="843"/>
        <w:gridCol w:w="1103"/>
        <w:gridCol w:w="830"/>
      </w:tblGrid>
      <w:tr w:rsidR="00F9583A" w14:paraId="2E04E7B1" w14:textId="77777777" w:rsidTr="003225E8">
        <w:tc>
          <w:tcPr>
            <w:tcW w:w="4741" w:type="dxa"/>
          </w:tcPr>
          <w:p w14:paraId="63043A7D" w14:textId="77777777" w:rsidR="00F9583A" w:rsidRDefault="00F9583A" w:rsidP="003225E8">
            <w:r>
              <w:t>22.(a) Is an annual evaluation undertaken to assess whether the committee is fulfilling its terms of reference and that adequate consideration has been given to all core areas?</w:t>
            </w:r>
          </w:p>
          <w:p w14:paraId="3444AC32" w14:textId="77777777" w:rsidR="00F9583A" w:rsidRDefault="00F9583A" w:rsidP="003225E8"/>
        </w:tc>
        <w:tc>
          <w:tcPr>
            <w:tcW w:w="1265" w:type="dxa"/>
          </w:tcPr>
          <w:p w14:paraId="498ECB63" w14:textId="530102D7" w:rsidR="00F9583A" w:rsidRDefault="00F9583A" w:rsidP="003225E8">
            <w:r>
              <w:t>1</w:t>
            </w:r>
            <w:r w:rsidR="006A1A44">
              <w:t>3</w:t>
            </w:r>
          </w:p>
        </w:tc>
        <w:tc>
          <w:tcPr>
            <w:tcW w:w="824" w:type="dxa"/>
          </w:tcPr>
          <w:p w14:paraId="061D6AE9" w14:textId="77777777" w:rsidR="00F9583A" w:rsidRDefault="00F9583A" w:rsidP="003225E8"/>
        </w:tc>
        <w:tc>
          <w:tcPr>
            <w:tcW w:w="843" w:type="dxa"/>
          </w:tcPr>
          <w:p w14:paraId="319B2D3C" w14:textId="77777777" w:rsidR="00F9583A" w:rsidRDefault="00F9583A" w:rsidP="003225E8"/>
        </w:tc>
        <w:tc>
          <w:tcPr>
            <w:tcW w:w="1103" w:type="dxa"/>
          </w:tcPr>
          <w:p w14:paraId="2923204E" w14:textId="77777777" w:rsidR="00F9583A" w:rsidRDefault="00F9583A" w:rsidP="003225E8"/>
        </w:tc>
        <w:tc>
          <w:tcPr>
            <w:tcW w:w="830" w:type="dxa"/>
          </w:tcPr>
          <w:p w14:paraId="439B0B14" w14:textId="77777777" w:rsidR="00F9583A" w:rsidRDefault="00F9583A" w:rsidP="003225E8"/>
        </w:tc>
      </w:tr>
    </w:tbl>
    <w:p w14:paraId="2D9BBBCC" w14:textId="0D393A96" w:rsidR="00B82D46" w:rsidRDefault="00B82D46" w:rsidP="00073584"/>
    <w:p w14:paraId="64C53302" w14:textId="77777777" w:rsidR="00F9583A" w:rsidRDefault="00F9583A" w:rsidP="00F9583A">
      <w:r>
        <w:lastRenderedPageBreak/>
        <w:t xml:space="preserve">Comments: </w:t>
      </w:r>
    </w:p>
    <w:p w14:paraId="7C42BC9F" w14:textId="77777777" w:rsidR="00F9583A" w:rsidRDefault="00F9583A" w:rsidP="00F9583A">
      <w:pPr>
        <w:pStyle w:val="ListParagraph"/>
        <w:numPr>
          <w:ilvl w:val="0"/>
          <w:numId w:val="29"/>
        </w:numPr>
      </w:pPr>
      <w:r w:rsidRPr="002F3C1B">
        <w:t>Annual standing item.</w:t>
      </w:r>
    </w:p>
    <w:p w14:paraId="274B2B5B" w14:textId="77777777" w:rsidR="00F9583A" w:rsidRPr="00360B3E" w:rsidRDefault="00F9583A" w:rsidP="00F9583A">
      <w:pPr>
        <w:pStyle w:val="ListParagraph"/>
        <w:numPr>
          <w:ilvl w:val="0"/>
          <w:numId w:val="29"/>
        </w:numPr>
        <w:rPr>
          <w:rFonts w:ascii="Calibri" w:eastAsia="Calibri" w:hAnsi="Calibri" w:cs="Calibri"/>
        </w:rPr>
      </w:pPr>
      <w:r w:rsidRPr="00360B3E">
        <w:rPr>
          <w:rFonts w:ascii="Calibri" w:eastAsia="Calibri" w:hAnsi="Calibri" w:cs="Calibri"/>
        </w:rPr>
        <w:t>Adequacy consideration could benefit from being more explicit.</w:t>
      </w:r>
    </w:p>
    <w:tbl>
      <w:tblPr>
        <w:tblStyle w:val="TableGrid"/>
        <w:tblW w:w="9606" w:type="dxa"/>
        <w:tblLook w:val="04A0" w:firstRow="1" w:lastRow="0" w:firstColumn="1" w:lastColumn="0" w:noHBand="0" w:noVBand="1"/>
      </w:tblPr>
      <w:tblGrid>
        <w:gridCol w:w="4741"/>
        <w:gridCol w:w="1265"/>
        <w:gridCol w:w="824"/>
        <w:gridCol w:w="843"/>
        <w:gridCol w:w="1103"/>
        <w:gridCol w:w="830"/>
      </w:tblGrid>
      <w:tr w:rsidR="00F9583A" w14:paraId="14CF238E" w14:textId="77777777" w:rsidTr="003225E8">
        <w:tc>
          <w:tcPr>
            <w:tcW w:w="4741" w:type="dxa"/>
          </w:tcPr>
          <w:p w14:paraId="1A82B7E0" w14:textId="77777777" w:rsidR="00F9583A" w:rsidRDefault="00F9583A" w:rsidP="003225E8">
            <w:r>
              <w:t>22.(b) Where coverage of core areas has been found to be limited, are plans in place to address this?</w:t>
            </w:r>
          </w:p>
          <w:p w14:paraId="23D4DE6C" w14:textId="77777777" w:rsidR="00F9583A" w:rsidRDefault="00F9583A" w:rsidP="003225E8"/>
        </w:tc>
        <w:tc>
          <w:tcPr>
            <w:tcW w:w="1265" w:type="dxa"/>
          </w:tcPr>
          <w:p w14:paraId="3865AB1A" w14:textId="13CAEF8C" w:rsidR="00F9583A" w:rsidRDefault="006A1A44" w:rsidP="003225E8">
            <w:r>
              <w:t>7</w:t>
            </w:r>
          </w:p>
        </w:tc>
        <w:tc>
          <w:tcPr>
            <w:tcW w:w="824" w:type="dxa"/>
          </w:tcPr>
          <w:p w14:paraId="2F61E46E" w14:textId="77777777" w:rsidR="00F9583A" w:rsidRDefault="00F9583A" w:rsidP="003225E8"/>
        </w:tc>
        <w:tc>
          <w:tcPr>
            <w:tcW w:w="843" w:type="dxa"/>
          </w:tcPr>
          <w:p w14:paraId="59851D96" w14:textId="77777777" w:rsidR="00F9583A" w:rsidRDefault="00F9583A" w:rsidP="003225E8">
            <w:r>
              <w:t>1</w:t>
            </w:r>
          </w:p>
        </w:tc>
        <w:tc>
          <w:tcPr>
            <w:tcW w:w="1103" w:type="dxa"/>
          </w:tcPr>
          <w:p w14:paraId="62CCE439" w14:textId="77777777" w:rsidR="00F9583A" w:rsidRDefault="00F9583A" w:rsidP="003225E8">
            <w:r>
              <w:t>3</w:t>
            </w:r>
          </w:p>
        </w:tc>
        <w:tc>
          <w:tcPr>
            <w:tcW w:w="830" w:type="dxa"/>
          </w:tcPr>
          <w:p w14:paraId="695C4BA7" w14:textId="77777777" w:rsidR="00F9583A" w:rsidRDefault="00F9583A" w:rsidP="003225E8">
            <w:r>
              <w:t>2</w:t>
            </w:r>
          </w:p>
        </w:tc>
      </w:tr>
    </w:tbl>
    <w:p w14:paraId="67893254" w14:textId="6993C8EA" w:rsidR="00F9583A" w:rsidRDefault="00F9583A" w:rsidP="00073584"/>
    <w:p w14:paraId="61F55AFE" w14:textId="77777777" w:rsidR="00F9583A" w:rsidRDefault="00F9583A" w:rsidP="00F9583A">
      <w:r>
        <w:t xml:space="preserve">Comments: </w:t>
      </w:r>
    </w:p>
    <w:p w14:paraId="1CB09E23" w14:textId="77777777" w:rsidR="00F9583A" w:rsidRDefault="00F9583A" w:rsidP="00F9583A">
      <w:pPr>
        <w:pStyle w:val="ListParagraph"/>
        <w:numPr>
          <w:ilvl w:val="0"/>
          <w:numId w:val="29"/>
        </w:numPr>
      </w:pPr>
      <w:r>
        <w:t>The half year just members meeting, annual reviews, self-assessment and at end of meeting reflections all provide plenty of opportunity to discuss any areas that we feel could be improved and to agree a way forward to address</w:t>
      </w:r>
    </w:p>
    <w:p w14:paraId="3EAF72B7" w14:textId="77777777" w:rsidR="00F9583A" w:rsidRDefault="00F9583A" w:rsidP="00F9583A">
      <w:pPr>
        <w:pStyle w:val="ListParagraph"/>
        <w:numPr>
          <w:ilvl w:val="0"/>
          <w:numId w:val="29"/>
        </w:numPr>
      </w:pPr>
      <w:r w:rsidRPr="002F3C1B">
        <w:t>The areas of work undertaken by the JAC and the agenda for the meetings is continuously reviewed and amended or expanded.</w:t>
      </w:r>
    </w:p>
    <w:p w14:paraId="6BD0B3B0" w14:textId="77777777" w:rsidR="00F9583A" w:rsidRPr="00E55425" w:rsidRDefault="00F9583A" w:rsidP="00F9583A">
      <w:pPr>
        <w:pStyle w:val="ListParagraph"/>
        <w:numPr>
          <w:ilvl w:val="0"/>
          <w:numId w:val="29"/>
        </w:numPr>
        <w:rPr>
          <w:rFonts w:ascii="Calibri" w:eastAsia="Calibri" w:hAnsi="Calibri" w:cs="Calibri"/>
        </w:rPr>
      </w:pPr>
      <w:r w:rsidRPr="00E55425">
        <w:rPr>
          <w:rFonts w:ascii="Calibri" w:eastAsia="Calibri" w:hAnsi="Calibri" w:cs="Calibri"/>
        </w:rPr>
        <w:t>Could benefit from being more explicit.</w:t>
      </w:r>
    </w:p>
    <w:tbl>
      <w:tblPr>
        <w:tblStyle w:val="TableGrid"/>
        <w:tblW w:w="9606" w:type="dxa"/>
        <w:tblLook w:val="04A0" w:firstRow="1" w:lastRow="0" w:firstColumn="1" w:lastColumn="0" w:noHBand="0" w:noVBand="1"/>
      </w:tblPr>
      <w:tblGrid>
        <w:gridCol w:w="4741"/>
        <w:gridCol w:w="1265"/>
        <w:gridCol w:w="824"/>
        <w:gridCol w:w="843"/>
        <w:gridCol w:w="1103"/>
        <w:gridCol w:w="830"/>
      </w:tblGrid>
      <w:tr w:rsidR="00C15097" w14:paraId="6B9D85D6" w14:textId="77777777" w:rsidTr="003225E8">
        <w:tc>
          <w:tcPr>
            <w:tcW w:w="4741" w:type="dxa"/>
          </w:tcPr>
          <w:p w14:paraId="7533E280" w14:textId="77777777" w:rsidR="00C15097" w:rsidRDefault="00C15097" w:rsidP="003225E8">
            <w:r>
              <w:t xml:space="preserve">23. </w:t>
            </w:r>
            <w:r w:rsidRPr="00FF1E7A">
              <w:t>Is there a clear ‘forward plan’ which sets out how the committee will meet the objectives set out in the terms of reference?</w:t>
            </w:r>
          </w:p>
          <w:p w14:paraId="628539B7" w14:textId="77777777" w:rsidR="00C15097" w:rsidRDefault="00C15097" w:rsidP="003225E8"/>
        </w:tc>
        <w:tc>
          <w:tcPr>
            <w:tcW w:w="1265" w:type="dxa"/>
          </w:tcPr>
          <w:p w14:paraId="2C040D01" w14:textId="4D7FFCBC" w:rsidR="00C15097" w:rsidRDefault="006A1A44" w:rsidP="003225E8">
            <w:r>
              <w:t>10</w:t>
            </w:r>
          </w:p>
        </w:tc>
        <w:tc>
          <w:tcPr>
            <w:tcW w:w="824" w:type="dxa"/>
          </w:tcPr>
          <w:p w14:paraId="3273ABF1" w14:textId="77777777" w:rsidR="00C15097" w:rsidRDefault="00C15097" w:rsidP="003225E8"/>
        </w:tc>
        <w:tc>
          <w:tcPr>
            <w:tcW w:w="843" w:type="dxa"/>
          </w:tcPr>
          <w:p w14:paraId="1A980875" w14:textId="77777777" w:rsidR="00C15097" w:rsidRDefault="00C15097" w:rsidP="003225E8">
            <w:r>
              <w:t>1</w:t>
            </w:r>
          </w:p>
        </w:tc>
        <w:tc>
          <w:tcPr>
            <w:tcW w:w="1103" w:type="dxa"/>
          </w:tcPr>
          <w:p w14:paraId="5589240E" w14:textId="77777777" w:rsidR="00C15097" w:rsidRDefault="00C15097" w:rsidP="003225E8">
            <w:r>
              <w:t>2</w:t>
            </w:r>
          </w:p>
        </w:tc>
        <w:tc>
          <w:tcPr>
            <w:tcW w:w="830" w:type="dxa"/>
          </w:tcPr>
          <w:p w14:paraId="093905BB" w14:textId="77777777" w:rsidR="00C15097" w:rsidRDefault="00C15097" w:rsidP="003225E8"/>
        </w:tc>
      </w:tr>
    </w:tbl>
    <w:p w14:paraId="658F9A0A" w14:textId="75E6EA72" w:rsidR="00F9583A" w:rsidRDefault="00F9583A" w:rsidP="00073584"/>
    <w:p w14:paraId="0B5A66F3" w14:textId="77777777" w:rsidR="00C15097" w:rsidRDefault="00C15097" w:rsidP="00C15097">
      <w:r>
        <w:t>Comments:</w:t>
      </w:r>
    </w:p>
    <w:p w14:paraId="262C35DF" w14:textId="77777777" w:rsidR="00C15097" w:rsidRDefault="00C15097" w:rsidP="00C15097">
      <w:pPr>
        <w:pStyle w:val="ListParagraph"/>
        <w:numPr>
          <w:ilvl w:val="0"/>
          <w:numId w:val="29"/>
        </w:numPr>
      </w:pPr>
      <w:r w:rsidRPr="002700A9">
        <w:t>Yes, via the JAC annual action plan, ongoing review of agenda items and topics scheduled for deep-dives.</w:t>
      </w:r>
    </w:p>
    <w:p w14:paraId="091B6B54" w14:textId="77777777" w:rsidR="00C15097" w:rsidRPr="00E55425" w:rsidRDefault="00C15097" w:rsidP="00C15097">
      <w:pPr>
        <w:pStyle w:val="ListParagraph"/>
        <w:numPr>
          <w:ilvl w:val="0"/>
          <w:numId w:val="29"/>
        </w:numPr>
        <w:rPr>
          <w:rFonts w:ascii="Calibri" w:eastAsia="Calibri" w:hAnsi="Calibri" w:cs="Calibri"/>
        </w:rPr>
      </w:pPr>
      <w:r w:rsidRPr="00E55425">
        <w:rPr>
          <w:rFonts w:ascii="Calibri" w:eastAsia="Calibri" w:hAnsi="Calibri" w:cs="Calibri"/>
        </w:rPr>
        <w:t>But could probably be done more explicitly in collaborative session with the aid of an underpinning mapping in the form of a compliance matrix.</w:t>
      </w:r>
    </w:p>
    <w:tbl>
      <w:tblPr>
        <w:tblStyle w:val="TableGrid"/>
        <w:tblW w:w="9606" w:type="dxa"/>
        <w:tblLook w:val="04A0" w:firstRow="1" w:lastRow="0" w:firstColumn="1" w:lastColumn="0" w:noHBand="0" w:noVBand="1"/>
      </w:tblPr>
      <w:tblGrid>
        <w:gridCol w:w="4741"/>
        <w:gridCol w:w="1265"/>
        <w:gridCol w:w="824"/>
        <w:gridCol w:w="843"/>
        <w:gridCol w:w="1103"/>
        <w:gridCol w:w="830"/>
      </w:tblGrid>
      <w:tr w:rsidR="00C15097" w14:paraId="3C8C6954" w14:textId="77777777" w:rsidTr="003225E8">
        <w:tc>
          <w:tcPr>
            <w:tcW w:w="4741" w:type="dxa"/>
          </w:tcPr>
          <w:p w14:paraId="503B24F3" w14:textId="77777777" w:rsidR="00C15097" w:rsidRDefault="00C15097" w:rsidP="003225E8">
            <w:r>
              <w:t xml:space="preserve">24. </w:t>
            </w:r>
            <w:r w:rsidRPr="00FF1E7A">
              <w:t xml:space="preserve">Has the committee considered whether all standing items on the agenda are truly adding value to the committee’s work? </w:t>
            </w:r>
          </w:p>
          <w:p w14:paraId="08056AA1" w14:textId="77777777" w:rsidR="00C15097" w:rsidRDefault="00C15097" w:rsidP="003225E8"/>
        </w:tc>
        <w:tc>
          <w:tcPr>
            <w:tcW w:w="1265" w:type="dxa"/>
          </w:tcPr>
          <w:p w14:paraId="52D848A0" w14:textId="69AB42CA" w:rsidR="00C15097" w:rsidRDefault="00C15097" w:rsidP="003225E8">
            <w:r>
              <w:t>1</w:t>
            </w:r>
            <w:r w:rsidR="006A1A44">
              <w:t>1</w:t>
            </w:r>
          </w:p>
        </w:tc>
        <w:tc>
          <w:tcPr>
            <w:tcW w:w="824" w:type="dxa"/>
          </w:tcPr>
          <w:p w14:paraId="4E670D6C" w14:textId="77777777" w:rsidR="00C15097" w:rsidRDefault="00C15097" w:rsidP="003225E8"/>
        </w:tc>
        <w:tc>
          <w:tcPr>
            <w:tcW w:w="843" w:type="dxa"/>
          </w:tcPr>
          <w:p w14:paraId="627AC645" w14:textId="77777777" w:rsidR="00C15097" w:rsidRDefault="00C15097" w:rsidP="003225E8">
            <w:r>
              <w:t>1</w:t>
            </w:r>
          </w:p>
        </w:tc>
        <w:tc>
          <w:tcPr>
            <w:tcW w:w="1103" w:type="dxa"/>
          </w:tcPr>
          <w:p w14:paraId="1B151D56" w14:textId="77777777" w:rsidR="00C15097" w:rsidRDefault="00C15097" w:rsidP="003225E8">
            <w:r>
              <w:t>1</w:t>
            </w:r>
          </w:p>
        </w:tc>
        <w:tc>
          <w:tcPr>
            <w:tcW w:w="830" w:type="dxa"/>
          </w:tcPr>
          <w:p w14:paraId="14131EAC" w14:textId="77777777" w:rsidR="00C15097" w:rsidRDefault="00C15097" w:rsidP="003225E8"/>
        </w:tc>
      </w:tr>
    </w:tbl>
    <w:p w14:paraId="36BCFD9E" w14:textId="77777777" w:rsidR="00C15097" w:rsidRDefault="00C15097" w:rsidP="00073584"/>
    <w:p w14:paraId="6778F2FB" w14:textId="77777777" w:rsidR="00C15097" w:rsidRDefault="00C15097" w:rsidP="00C15097">
      <w:r>
        <w:t>Comments:</w:t>
      </w:r>
    </w:p>
    <w:p w14:paraId="260E7ABA" w14:textId="77777777" w:rsidR="00C15097" w:rsidRPr="002700A9" w:rsidRDefault="00C15097" w:rsidP="00C15097">
      <w:pPr>
        <w:pStyle w:val="ListParagraph"/>
        <w:numPr>
          <w:ilvl w:val="0"/>
          <w:numId w:val="29"/>
        </w:numPr>
      </w:pPr>
      <w:r>
        <w:t xml:space="preserve">Need to understand ToR as to some items that come to JAC that some members feel that we cannot add much value to, but do need to go through JAC for good governance. BAF might help clarify this. </w:t>
      </w:r>
    </w:p>
    <w:p w14:paraId="1486E87F" w14:textId="77777777" w:rsidR="00C15097" w:rsidRDefault="00C15097" w:rsidP="00C15097">
      <w:pPr>
        <w:pStyle w:val="ListParagraph"/>
        <w:numPr>
          <w:ilvl w:val="0"/>
          <w:numId w:val="29"/>
        </w:numPr>
      </w:pPr>
      <w:r w:rsidRPr="002700A9">
        <w:t>The forward work planner is issued to all members and agenda items are regularly reviewed against the TOR to assess their effectiveness.</w:t>
      </w:r>
    </w:p>
    <w:p w14:paraId="16920916" w14:textId="77777777" w:rsidR="00C15097" w:rsidRPr="00B067E2" w:rsidRDefault="00C15097" w:rsidP="00C15097">
      <w:pPr>
        <w:pStyle w:val="ListParagraph"/>
        <w:numPr>
          <w:ilvl w:val="0"/>
          <w:numId w:val="29"/>
        </w:numPr>
      </w:pPr>
      <w:r>
        <w:rPr>
          <w:rFonts w:ascii="Calibri" w:eastAsia="Calibri" w:hAnsi="Calibri" w:cs="Calibri"/>
        </w:rPr>
        <w:t>But could probably be done more explicitly in collaborative session.</w:t>
      </w:r>
    </w:p>
    <w:p w14:paraId="2E458310" w14:textId="77777777" w:rsidR="00C15097" w:rsidRDefault="00C15097" w:rsidP="00073584"/>
    <w:tbl>
      <w:tblPr>
        <w:tblStyle w:val="TableGrid"/>
        <w:tblW w:w="9606" w:type="dxa"/>
        <w:tblLook w:val="04A0" w:firstRow="1" w:lastRow="0" w:firstColumn="1" w:lastColumn="0" w:noHBand="0" w:noVBand="1"/>
      </w:tblPr>
      <w:tblGrid>
        <w:gridCol w:w="4741"/>
        <w:gridCol w:w="1265"/>
        <w:gridCol w:w="824"/>
        <w:gridCol w:w="843"/>
        <w:gridCol w:w="1103"/>
        <w:gridCol w:w="830"/>
      </w:tblGrid>
      <w:tr w:rsidR="00C15097" w14:paraId="4AA7B719" w14:textId="77777777" w:rsidTr="003225E8">
        <w:tc>
          <w:tcPr>
            <w:tcW w:w="4741" w:type="dxa"/>
          </w:tcPr>
          <w:p w14:paraId="5BF08886" w14:textId="77777777" w:rsidR="00C15097" w:rsidRDefault="00C15097" w:rsidP="003225E8">
            <w:r>
              <w:lastRenderedPageBreak/>
              <w:t xml:space="preserve">25. </w:t>
            </w:r>
            <w:r w:rsidRPr="00FF1E7A">
              <w:t xml:space="preserve">Is there appropriate cooperation between the internal and external auditors?  </w:t>
            </w:r>
          </w:p>
          <w:p w14:paraId="35B26BCD" w14:textId="77777777" w:rsidR="00C15097" w:rsidRDefault="00C15097" w:rsidP="003225E8"/>
        </w:tc>
        <w:tc>
          <w:tcPr>
            <w:tcW w:w="1265" w:type="dxa"/>
          </w:tcPr>
          <w:p w14:paraId="18DE5943" w14:textId="0B1F111C" w:rsidR="00C15097" w:rsidRDefault="00C15097" w:rsidP="003225E8">
            <w:r>
              <w:t>1</w:t>
            </w:r>
            <w:r w:rsidR="006A1A44">
              <w:t>1</w:t>
            </w:r>
          </w:p>
        </w:tc>
        <w:tc>
          <w:tcPr>
            <w:tcW w:w="824" w:type="dxa"/>
          </w:tcPr>
          <w:p w14:paraId="25132540" w14:textId="77777777" w:rsidR="00C15097" w:rsidRDefault="00C15097" w:rsidP="003225E8"/>
        </w:tc>
        <w:tc>
          <w:tcPr>
            <w:tcW w:w="843" w:type="dxa"/>
          </w:tcPr>
          <w:p w14:paraId="6A88CDC8" w14:textId="77777777" w:rsidR="00C15097" w:rsidRDefault="00C15097" w:rsidP="003225E8">
            <w:r>
              <w:t>1</w:t>
            </w:r>
          </w:p>
        </w:tc>
        <w:tc>
          <w:tcPr>
            <w:tcW w:w="1103" w:type="dxa"/>
          </w:tcPr>
          <w:p w14:paraId="1D4B6114" w14:textId="77777777" w:rsidR="00C15097" w:rsidRDefault="00C15097" w:rsidP="003225E8">
            <w:r>
              <w:t>1</w:t>
            </w:r>
          </w:p>
        </w:tc>
        <w:tc>
          <w:tcPr>
            <w:tcW w:w="830" w:type="dxa"/>
          </w:tcPr>
          <w:p w14:paraId="6FD7F38F" w14:textId="77777777" w:rsidR="00C15097" w:rsidRDefault="00C15097" w:rsidP="003225E8"/>
        </w:tc>
      </w:tr>
    </w:tbl>
    <w:p w14:paraId="4C84C00F" w14:textId="1F28278E" w:rsidR="00F9583A" w:rsidRDefault="00F9583A" w:rsidP="00073584"/>
    <w:p w14:paraId="472D9AE1" w14:textId="77777777" w:rsidR="00C15097" w:rsidRDefault="00C15097" w:rsidP="00C15097">
      <w:r>
        <w:t>Comments:</w:t>
      </w:r>
    </w:p>
    <w:p w14:paraId="3B9B7378" w14:textId="77777777" w:rsidR="00C15097" w:rsidRDefault="00C15097" w:rsidP="00C15097">
      <w:pPr>
        <w:pStyle w:val="ListParagraph"/>
        <w:numPr>
          <w:ilvl w:val="0"/>
          <w:numId w:val="29"/>
        </w:numPr>
      </w:pPr>
      <w:r>
        <w:t>To a reasonable degree noting that EA do not place reliance on IA’s work.</w:t>
      </w:r>
    </w:p>
    <w:p w14:paraId="55A9923E" w14:textId="77777777" w:rsidR="00C15097" w:rsidRDefault="00C15097" w:rsidP="00C15097">
      <w:pPr>
        <w:pStyle w:val="ListParagraph"/>
        <w:numPr>
          <w:ilvl w:val="0"/>
          <w:numId w:val="29"/>
        </w:numPr>
      </w:pPr>
      <w:r>
        <w:t>Good working relationship apparent</w:t>
      </w:r>
    </w:p>
    <w:p w14:paraId="655C3195" w14:textId="77777777" w:rsidR="00C15097" w:rsidRDefault="00C15097" w:rsidP="00C15097">
      <w:pPr>
        <w:pStyle w:val="ListParagraph"/>
        <w:numPr>
          <w:ilvl w:val="0"/>
          <w:numId w:val="29"/>
        </w:numPr>
        <w:spacing w:after="0" w:line="240" w:lineRule="auto"/>
      </w:pPr>
      <w:r>
        <w:t>I think there are limited opportunities for this. However, would query if this is explicitly reported on in annual internal audit reports or annual audit letters. Unclear the extent to which external audit rely on the work of internal audit each year, particularly in relation to the new audit a planning approach for 2022/23 accounts audit.</w:t>
      </w:r>
    </w:p>
    <w:p w14:paraId="1CE711E6" w14:textId="77777777" w:rsidR="00C15097" w:rsidRDefault="00C15097" w:rsidP="00C15097">
      <w:pPr>
        <w:pStyle w:val="ListParagraph"/>
        <w:numPr>
          <w:ilvl w:val="0"/>
          <w:numId w:val="29"/>
        </w:numPr>
      </w:pPr>
      <w:r w:rsidRPr="00BE3737">
        <w:t>There appears to be full co-operation between TIAA and Audit Wales  but I cannot comment on TCBC Internal Audit.</w:t>
      </w:r>
    </w:p>
    <w:p w14:paraId="1DB02EF8" w14:textId="113C70C8" w:rsidR="00073584" w:rsidRPr="00FD2601" w:rsidRDefault="00C15097" w:rsidP="00073584">
      <w:pPr>
        <w:pStyle w:val="ListParagraph"/>
        <w:numPr>
          <w:ilvl w:val="0"/>
          <w:numId w:val="29"/>
        </w:numPr>
      </w:pPr>
      <w:r>
        <w:rPr>
          <w:rFonts w:ascii="Calibri" w:eastAsia="Calibri" w:hAnsi="Calibri" w:cs="Calibri"/>
        </w:rPr>
        <w:t>There appears to be, however the Auditors would be best placed to answer this question</w:t>
      </w:r>
    </w:p>
    <w:tbl>
      <w:tblPr>
        <w:tblStyle w:val="TableGrid"/>
        <w:tblW w:w="9606" w:type="dxa"/>
        <w:tblLook w:val="04A0" w:firstRow="1" w:lastRow="0" w:firstColumn="1" w:lastColumn="0" w:noHBand="0" w:noVBand="1"/>
      </w:tblPr>
      <w:tblGrid>
        <w:gridCol w:w="9606"/>
      </w:tblGrid>
      <w:tr w:rsidR="007546EE" w14:paraId="1B8423F3" w14:textId="77777777" w:rsidTr="006967B8">
        <w:tc>
          <w:tcPr>
            <w:tcW w:w="9606" w:type="dxa"/>
          </w:tcPr>
          <w:p w14:paraId="1A159EB5" w14:textId="54CA2A2A" w:rsidR="007546EE" w:rsidRDefault="007546EE" w:rsidP="007546EE">
            <w:r>
              <w:t>26.  Please enter any comments you have below:</w:t>
            </w:r>
          </w:p>
          <w:p w14:paraId="2A0473A5" w14:textId="77777777" w:rsidR="007546EE" w:rsidRDefault="007546EE" w:rsidP="007546EE">
            <w:r>
              <w:t>(Please could you also consider how you would like to see the self-assessment process evolving in the future)</w:t>
            </w:r>
          </w:p>
          <w:p w14:paraId="0280663F" w14:textId="3BC3F951" w:rsidR="007546EE" w:rsidRPr="00FD6E7F" w:rsidRDefault="007546EE" w:rsidP="007546EE">
            <w:pPr>
              <w:rPr>
                <w:rFonts w:ascii="Calibri" w:eastAsia="Calibri" w:hAnsi="Calibri" w:cs="Calibri"/>
              </w:rPr>
            </w:pPr>
          </w:p>
          <w:p w14:paraId="30834DA8" w14:textId="4E26908F" w:rsidR="00581AC0" w:rsidRDefault="00581AC0" w:rsidP="00581AC0">
            <w:pPr>
              <w:pStyle w:val="ListParagraph"/>
              <w:numPr>
                <w:ilvl w:val="0"/>
                <w:numId w:val="42"/>
              </w:numPr>
            </w:pPr>
            <w:r>
              <w:t>Some of the answers are limited by being relatively new to role rather than any queries over process and challenge, and some are difficult to answer as they are about the impact and support to others.</w:t>
            </w:r>
          </w:p>
          <w:p w14:paraId="1E284CB8" w14:textId="03EBA82C" w:rsidR="00134CDF" w:rsidRDefault="00134CDF" w:rsidP="00134CDF">
            <w:pPr>
              <w:pStyle w:val="ListParagraph"/>
              <w:numPr>
                <w:ilvl w:val="0"/>
                <w:numId w:val="42"/>
              </w:numPr>
            </w:pPr>
            <w:r>
              <w:t>New CIPFA guidance an impacts on ToRs will be key in assessing this in future.</w:t>
            </w:r>
          </w:p>
          <w:p w14:paraId="57945628" w14:textId="430CB010" w:rsidR="00957B9D" w:rsidRDefault="00957B9D" w:rsidP="00957B9D">
            <w:pPr>
              <w:pStyle w:val="ListParagraph"/>
              <w:numPr>
                <w:ilvl w:val="0"/>
                <w:numId w:val="42"/>
              </w:numPr>
            </w:pPr>
            <w:r>
              <w:t>The contribution, scrutiny and assurance provided by the Joint Audit Committee is recognised and valued.</w:t>
            </w:r>
          </w:p>
          <w:p w14:paraId="04FB9656" w14:textId="2C5DC619" w:rsidR="00C54CD5" w:rsidRDefault="00C54CD5" w:rsidP="00C54CD5">
            <w:pPr>
              <w:pStyle w:val="ListParagraph"/>
              <w:numPr>
                <w:ilvl w:val="0"/>
                <w:numId w:val="42"/>
              </w:numPr>
            </w:pPr>
            <w:r>
              <w:t>I have answered questions as best I can as am still relatively new.</w:t>
            </w:r>
          </w:p>
          <w:p w14:paraId="621CE3E0" w14:textId="77777777" w:rsidR="00BE3737" w:rsidRPr="00BE3737" w:rsidRDefault="00BE3737" w:rsidP="00BE3737">
            <w:pPr>
              <w:pStyle w:val="ListParagraph"/>
              <w:numPr>
                <w:ilvl w:val="0"/>
                <w:numId w:val="42"/>
              </w:numPr>
            </w:pPr>
            <w:r w:rsidRPr="00BE3737">
              <w:t>Whilst the self-assessment process will no doubt continue to evolve, considerable time and effort is put into self-analysis of performance by all JAC members to continue to ensure the level of performance is maintained and improved where possible.</w:t>
            </w:r>
          </w:p>
          <w:p w14:paraId="38848F79" w14:textId="4FD9EE72" w:rsidR="00134CDF" w:rsidRDefault="007F39BF" w:rsidP="00B067E2">
            <w:pPr>
              <w:pStyle w:val="ListParagraph"/>
              <w:numPr>
                <w:ilvl w:val="0"/>
                <w:numId w:val="42"/>
              </w:numPr>
            </w:pPr>
            <w:r>
              <w:t>Generally, I’m represented on the JAC by my Chief Finance Officer who then will brief me on any key issues. However, either I or my Deputy will do our best to attend JAC meetings in person.</w:t>
            </w:r>
          </w:p>
          <w:p w14:paraId="1FF52B20" w14:textId="1A3B5593" w:rsidR="007546EE" w:rsidRDefault="007546EE" w:rsidP="00581AC0">
            <w:pPr>
              <w:pStyle w:val="ListParagraph"/>
            </w:pPr>
          </w:p>
        </w:tc>
      </w:tr>
    </w:tbl>
    <w:p w14:paraId="0BA3A4C3" w14:textId="77777777" w:rsidR="00140579" w:rsidRDefault="00140579">
      <w:pPr>
        <w:rPr>
          <w:rFonts w:ascii="Arial" w:hAnsi="Arial" w:cs="Arial"/>
          <w:b/>
          <w:u w:val="single"/>
        </w:rPr>
        <w:sectPr w:rsidR="00140579" w:rsidSect="00FB37D6">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709" w:footer="709" w:gutter="0"/>
          <w:cols w:space="708"/>
          <w:docGrid w:linePitch="360"/>
        </w:sectPr>
      </w:pPr>
    </w:p>
    <w:p w14:paraId="1FF491ED" w14:textId="563BF9FE" w:rsidR="00CD41AC" w:rsidRPr="00A53745" w:rsidRDefault="00CD41AC" w:rsidP="00855A7E">
      <w:pPr>
        <w:rPr>
          <w:rFonts w:ascii="Arial" w:hAnsi="Arial" w:cs="Arial"/>
          <w:b/>
          <w:u w:val="single"/>
        </w:rPr>
      </w:pPr>
    </w:p>
    <w:sectPr w:rsidR="00CD41AC" w:rsidRPr="00A53745" w:rsidSect="00FB37D6">
      <w:pgSz w:w="23814" w:h="16840" w:orient="landscape" w:code="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5AF7B" w14:textId="77777777" w:rsidR="008C761D" w:rsidRDefault="008C761D" w:rsidP="00FC2590">
      <w:pPr>
        <w:spacing w:after="0" w:line="240" w:lineRule="auto"/>
      </w:pPr>
      <w:r>
        <w:separator/>
      </w:r>
    </w:p>
  </w:endnote>
  <w:endnote w:type="continuationSeparator" w:id="0">
    <w:p w14:paraId="2A217B73" w14:textId="77777777" w:rsidR="008C761D" w:rsidRDefault="008C761D" w:rsidP="00FC2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08729" w14:textId="77777777" w:rsidR="008C761D" w:rsidRDefault="008C76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6230023"/>
      <w:docPartObj>
        <w:docPartGallery w:val="Page Numbers (Bottom of Page)"/>
        <w:docPartUnique/>
      </w:docPartObj>
    </w:sdtPr>
    <w:sdtEndPr>
      <w:rPr>
        <w:noProof/>
      </w:rPr>
    </w:sdtEndPr>
    <w:sdtContent>
      <w:p w14:paraId="78BF6751" w14:textId="76DEEEDA" w:rsidR="008C761D" w:rsidRDefault="008C761D">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14:paraId="61EB7719" w14:textId="77777777" w:rsidR="008C761D" w:rsidRDefault="008C76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8EBA6" w14:textId="77777777" w:rsidR="008C761D" w:rsidRDefault="008C76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5FE2C" w14:textId="77777777" w:rsidR="008C761D" w:rsidRDefault="008C761D" w:rsidP="00FC2590">
      <w:pPr>
        <w:spacing w:after="0" w:line="240" w:lineRule="auto"/>
      </w:pPr>
      <w:r>
        <w:separator/>
      </w:r>
    </w:p>
  </w:footnote>
  <w:footnote w:type="continuationSeparator" w:id="0">
    <w:p w14:paraId="3FBF6585" w14:textId="77777777" w:rsidR="008C761D" w:rsidRDefault="008C761D" w:rsidP="00FC25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25881" w14:textId="77777777" w:rsidR="008C761D" w:rsidRDefault="008C76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BE5AE" w14:textId="77777777" w:rsidR="008C761D" w:rsidRDefault="008C76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8AECC" w14:textId="77777777" w:rsidR="008C761D" w:rsidRDefault="008C76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8CD"/>
    <w:multiLevelType w:val="hybridMultilevel"/>
    <w:tmpl w:val="DE340568"/>
    <w:lvl w:ilvl="0" w:tplc="D2384518">
      <w:start w:val="1"/>
      <w:numFmt w:val="decimal"/>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5254BB"/>
    <w:multiLevelType w:val="hybridMultilevel"/>
    <w:tmpl w:val="942E53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22AA4"/>
    <w:multiLevelType w:val="hybridMultilevel"/>
    <w:tmpl w:val="B2665F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9E1D5C"/>
    <w:multiLevelType w:val="hybridMultilevel"/>
    <w:tmpl w:val="18A4A7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9765CA"/>
    <w:multiLevelType w:val="hybridMultilevel"/>
    <w:tmpl w:val="7974C8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2E3E44"/>
    <w:multiLevelType w:val="hybridMultilevel"/>
    <w:tmpl w:val="B5841D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713A0B"/>
    <w:multiLevelType w:val="hybridMultilevel"/>
    <w:tmpl w:val="72C671D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BC150F"/>
    <w:multiLevelType w:val="hybridMultilevel"/>
    <w:tmpl w:val="32E858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7657A0"/>
    <w:multiLevelType w:val="hybridMultilevel"/>
    <w:tmpl w:val="797AB7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291564"/>
    <w:multiLevelType w:val="hybridMultilevel"/>
    <w:tmpl w:val="8C4E0A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052938"/>
    <w:multiLevelType w:val="hybridMultilevel"/>
    <w:tmpl w:val="C50876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4248CD"/>
    <w:multiLevelType w:val="hybridMultilevel"/>
    <w:tmpl w:val="2E68BA3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8FC0F31"/>
    <w:multiLevelType w:val="hybridMultilevel"/>
    <w:tmpl w:val="531CE0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C86F37"/>
    <w:multiLevelType w:val="hybridMultilevel"/>
    <w:tmpl w:val="055E5F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051293"/>
    <w:multiLevelType w:val="hybridMultilevel"/>
    <w:tmpl w:val="7458E5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E21BF0"/>
    <w:multiLevelType w:val="hybridMultilevel"/>
    <w:tmpl w:val="658E690A"/>
    <w:lvl w:ilvl="0" w:tplc="0809000B">
      <w:start w:val="1"/>
      <w:numFmt w:val="bullet"/>
      <w:lvlText w:val=""/>
      <w:lvlJc w:val="left"/>
      <w:pPr>
        <w:ind w:left="990" w:hanging="360"/>
      </w:pPr>
      <w:rPr>
        <w:rFonts w:ascii="Wingdings" w:hAnsi="Wingdings"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6" w15:restartNumberingAfterBreak="0">
    <w:nsid w:val="37BF6773"/>
    <w:multiLevelType w:val="hybridMultilevel"/>
    <w:tmpl w:val="3F343E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1F2CB4"/>
    <w:multiLevelType w:val="hybridMultilevel"/>
    <w:tmpl w:val="5E16094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151607"/>
    <w:multiLevelType w:val="hybridMultilevel"/>
    <w:tmpl w:val="6ACEC23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54669D"/>
    <w:multiLevelType w:val="hybridMultilevel"/>
    <w:tmpl w:val="9F78411A"/>
    <w:lvl w:ilvl="0" w:tplc="18B071C8">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3D5F0F"/>
    <w:multiLevelType w:val="hybridMultilevel"/>
    <w:tmpl w:val="A53C5E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F835C0"/>
    <w:multiLevelType w:val="hybridMultilevel"/>
    <w:tmpl w:val="A03CB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D24987"/>
    <w:multiLevelType w:val="hybridMultilevel"/>
    <w:tmpl w:val="E5CECF1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E73FDC"/>
    <w:multiLevelType w:val="hybridMultilevel"/>
    <w:tmpl w:val="7990EE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F65BAC"/>
    <w:multiLevelType w:val="hybridMultilevel"/>
    <w:tmpl w:val="40AA26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8070EB"/>
    <w:multiLevelType w:val="hybridMultilevel"/>
    <w:tmpl w:val="54F4A0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A648AC"/>
    <w:multiLevelType w:val="hybridMultilevel"/>
    <w:tmpl w:val="8A509A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B8769F"/>
    <w:multiLevelType w:val="hybridMultilevel"/>
    <w:tmpl w:val="2D1A9E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4056C1"/>
    <w:multiLevelType w:val="hybridMultilevel"/>
    <w:tmpl w:val="D14852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8C760D"/>
    <w:multiLevelType w:val="hybridMultilevel"/>
    <w:tmpl w:val="62F833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6510DC"/>
    <w:multiLevelType w:val="hybridMultilevel"/>
    <w:tmpl w:val="E166C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76429C"/>
    <w:multiLevelType w:val="hybridMultilevel"/>
    <w:tmpl w:val="263884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886FB9"/>
    <w:multiLevelType w:val="hybridMultilevel"/>
    <w:tmpl w:val="9CAE6F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7B7911"/>
    <w:multiLevelType w:val="hybridMultilevel"/>
    <w:tmpl w:val="D63438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8829B8"/>
    <w:multiLevelType w:val="hybridMultilevel"/>
    <w:tmpl w:val="B3B00B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D81598"/>
    <w:multiLevelType w:val="hybridMultilevel"/>
    <w:tmpl w:val="7D58396A"/>
    <w:lvl w:ilvl="0" w:tplc="E2EE480A">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E1D4129"/>
    <w:multiLevelType w:val="hybridMultilevel"/>
    <w:tmpl w:val="FEAEE6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995ACA"/>
    <w:multiLevelType w:val="hybridMultilevel"/>
    <w:tmpl w:val="E7AC44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39A55C6"/>
    <w:multiLevelType w:val="hybridMultilevel"/>
    <w:tmpl w:val="8C786B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5013A1"/>
    <w:multiLevelType w:val="hybridMultilevel"/>
    <w:tmpl w:val="F5102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713032"/>
    <w:multiLevelType w:val="hybridMultilevel"/>
    <w:tmpl w:val="5E16094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6D6D2D"/>
    <w:multiLevelType w:val="hybridMultilevel"/>
    <w:tmpl w:val="5352F1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5617E0"/>
    <w:multiLevelType w:val="hybridMultilevel"/>
    <w:tmpl w:val="2A962B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0E6D95"/>
    <w:multiLevelType w:val="hybridMultilevel"/>
    <w:tmpl w:val="93E8AD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D63DF5"/>
    <w:multiLevelType w:val="hybridMultilevel"/>
    <w:tmpl w:val="56E870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0D73A0"/>
    <w:multiLevelType w:val="hybridMultilevel"/>
    <w:tmpl w:val="1E9EEE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3C13C1"/>
    <w:multiLevelType w:val="hybridMultilevel"/>
    <w:tmpl w:val="F470F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D7438C"/>
    <w:multiLevelType w:val="hybridMultilevel"/>
    <w:tmpl w:val="4AF8774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75912323">
    <w:abstractNumId w:val="46"/>
  </w:num>
  <w:num w:numId="2" w16cid:durableId="1567642858">
    <w:abstractNumId w:val="30"/>
  </w:num>
  <w:num w:numId="3" w16cid:durableId="170796343">
    <w:abstractNumId w:val="39"/>
  </w:num>
  <w:num w:numId="4" w16cid:durableId="1359116274">
    <w:abstractNumId w:val="40"/>
  </w:num>
  <w:num w:numId="5" w16cid:durableId="529611596">
    <w:abstractNumId w:val="17"/>
  </w:num>
  <w:num w:numId="6" w16cid:durableId="1213738741">
    <w:abstractNumId w:val="37"/>
  </w:num>
  <w:num w:numId="7" w16cid:durableId="1969436885">
    <w:abstractNumId w:val="41"/>
  </w:num>
  <w:num w:numId="8" w16cid:durableId="103501089">
    <w:abstractNumId w:val="42"/>
  </w:num>
  <w:num w:numId="9" w16cid:durableId="351229140">
    <w:abstractNumId w:val="11"/>
  </w:num>
  <w:num w:numId="10" w16cid:durableId="1318498">
    <w:abstractNumId w:val="8"/>
  </w:num>
  <w:num w:numId="11" w16cid:durableId="514031480">
    <w:abstractNumId w:val="24"/>
  </w:num>
  <w:num w:numId="12" w16cid:durableId="496921522">
    <w:abstractNumId w:val="36"/>
  </w:num>
  <w:num w:numId="13" w16cid:durableId="1481657166">
    <w:abstractNumId w:val="19"/>
  </w:num>
  <w:num w:numId="14" w16cid:durableId="1587955292">
    <w:abstractNumId w:val="21"/>
  </w:num>
  <w:num w:numId="15" w16cid:durableId="1398867117">
    <w:abstractNumId w:val="20"/>
  </w:num>
  <w:num w:numId="16" w16cid:durableId="203639764">
    <w:abstractNumId w:val="12"/>
  </w:num>
  <w:num w:numId="17" w16cid:durableId="1499538302">
    <w:abstractNumId w:val="22"/>
  </w:num>
  <w:num w:numId="18" w16cid:durableId="1380133744">
    <w:abstractNumId w:val="35"/>
  </w:num>
  <w:num w:numId="19" w16cid:durableId="1233157960">
    <w:abstractNumId w:val="0"/>
  </w:num>
  <w:num w:numId="20" w16cid:durableId="602613718">
    <w:abstractNumId w:val="4"/>
  </w:num>
  <w:num w:numId="21" w16cid:durableId="1239168548">
    <w:abstractNumId w:val="38"/>
  </w:num>
  <w:num w:numId="22" w16cid:durableId="1341853395">
    <w:abstractNumId w:val="34"/>
  </w:num>
  <w:num w:numId="23" w16cid:durableId="681736125">
    <w:abstractNumId w:val="14"/>
  </w:num>
  <w:num w:numId="24" w16cid:durableId="396825772">
    <w:abstractNumId w:val="45"/>
  </w:num>
  <w:num w:numId="25" w16cid:durableId="915747561">
    <w:abstractNumId w:val="13"/>
  </w:num>
  <w:num w:numId="26" w16cid:durableId="159732948">
    <w:abstractNumId w:val="10"/>
  </w:num>
  <w:num w:numId="27" w16cid:durableId="840698770">
    <w:abstractNumId w:val="5"/>
  </w:num>
  <w:num w:numId="28" w16cid:durableId="943532525">
    <w:abstractNumId w:val="18"/>
  </w:num>
  <w:num w:numId="29" w16cid:durableId="1817187404">
    <w:abstractNumId w:val="2"/>
  </w:num>
  <w:num w:numId="30" w16cid:durableId="909582680">
    <w:abstractNumId w:val="3"/>
  </w:num>
  <w:num w:numId="31" w16cid:durableId="690692465">
    <w:abstractNumId w:val="27"/>
  </w:num>
  <w:num w:numId="32" w16cid:durableId="237174913">
    <w:abstractNumId w:val="25"/>
  </w:num>
  <w:num w:numId="33" w16cid:durableId="727648112">
    <w:abstractNumId w:val="15"/>
  </w:num>
  <w:num w:numId="34" w16cid:durableId="1408268196">
    <w:abstractNumId w:val="32"/>
  </w:num>
  <w:num w:numId="35" w16cid:durableId="272176266">
    <w:abstractNumId w:val="33"/>
  </w:num>
  <w:num w:numId="36" w16cid:durableId="380520960">
    <w:abstractNumId w:val="26"/>
  </w:num>
  <w:num w:numId="37" w16cid:durableId="746732478">
    <w:abstractNumId w:val="1"/>
  </w:num>
  <w:num w:numId="38" w16cid:durableId="1452623773">
    <w:abstractNumId w:val="28"/>
  </w:num>
  <w:num w:numId="39" w16cid:durableId="103228881">
    <w:abstractNumId w:val="31"/>
  </w:num>
  <w:num w:numId="40" w16cid:durableId="355273989">
    <w:abstractNumId w:val="16"/>
  </w:num>
  <w:num w:numId="41" w16cid:durableId="848714354">
    <w:abstractNumId w:val="6"/>
  </w:num>
  <w:num w:numId="42" w16cid:durableId="1481389754">
    <w:abstractNumId w:val="23"/>
  </w:num>
  <w:num w:numId="43" w16cid:durableId="1922331128">
    <w:abstractNumId w:val="7"/>
  </w:num>
  <w:num w:numId="44" w16cid:durableId="257761991">
    <w:abstractNumId w:val="43"/>
  </w:num>
  <w:num w:numId="45" w16cid:durableId="1957715152">
    <w:abstractNumId w:val="44"/>
  </w:num>
  <w:num w:numId="46" w16cid:durableId="2058315775">
    <w:abstractNumId w:val="47"/>
  </w:num>
  <w:num w:numId="47" w16cid:durableId="1096024519">
    <w:abstractNumId w:val="29"/>
  </w:num>
  <w:num w:numId="48" w16cid:durableId="1423646301">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9A2"/>
    <w:rsid w:val="000013B3"/>
    <w:rsid w:val="000067EE"/>
    <w:rsid w:val="00006AAF"/>
    <w:rsid w:val="0001080A"/>
    <w:rsid w:val="00011CD0"/>
    <w:rsid w:val="0001650D"/>
    <w:rsid w:val="0002243F"/>
    <w:rsid w:val="000229F6"/>
    <w:rsid w:val="00024C8B"/>
    <w:rsid w:val="000336BE"/>
    <w:rsid w:val="000369BF"/>
    <w:rsid w:val="00037C47"/>
    <w:rsid w:val="0004201F"/>
    <w:rsid w:val="00054903"/>
    <w:rsid w:val="0006147C"/>
    <w:rsid w:val="00063B91"/>
    <w:rsid w:val="00063BFF"/>
    <w:rsid w:val="00066978"/>
    <w:rsid w:val="00071C33"/>
    <w:rsid w:val="000723D1"/>
    <w:rsid w:val="00073584"/>
    <w:rsid w:val="00080ABA"/>
    <w:rsid w:val="0008392E"/>
    <w:rsid w:val="00091A1A"/>
    <w:rsid w:val="00097647"/>
    <w:rsid w:val="000B5533"/>
    <w:rsid w:val="000C32A5"/>
    <w:rsid w:val="000C61B8"/>
    <w:rsid w:val="000D0EF2"/>
    <w:rsid w:val="000D3545"/>
    <w:rsid w:val="000D4682"/>
    <w:rsid w:val="000F643F"/>
    <w:rsid w:val="00101DCD"/>
    <w:rsid w:val="00103E5B"/>
    <w:rsid w:val="00107BB2"/>
    <w:rsid w:val="00117C94"/>
    <w:rsid w:val="001209D0"/>
    <w:rsid w:val="00122C00"/>
    <w:rsid w:val="00133972"/>
    <w:rsid w:val="00134CDF"/>
    <w:rsid w:val="00140579"/>
    <w:rsid w:val="00144085"/>
    <w:rsid w:val="00144CF3"/>
    <w:rsid w:val="001450C5"/>
    <w:rsid w:val="00146FCC"/>
    <w:rsid w:val="001514F4"/>
    <w:rsid w:val="00152FAA"/>
    <w:rsid w:val="00153783"/>
    <w:rsid w:val="00153CA2"/>
    <w:rsid w:val="001621BF"/>
    <w:rsid w:val="00171E9C"/>
    <w:rsid w:val="001844C1"/>
    <w:rsid w:val="00185E9C"/>
    <w:rsid w:val="001876C0"/>
    <w:rsid w:val="001B2277"/>
    <w:rsid w:val="001B2BF7"/>
    <w:rsid w:val="001B3964"/>
    <w:rsid w:val="001C20E0"/>
    <w:rsid w:val="001D2BAF"/>
    <w:rsid w:val="001D64DF"/>
    <w:rsid w:val="001E3C48"/>
    <w:rsid w:val="001E3D2B"/>
    <w:rsid w:val="001E6EC4"/>
    <w:rsid w:val="001F20F8"/>
    <w:rsid w:val="001F2943"/>
    <w:rsid w:val="00200833"/>
    <w:rsid w:val="00200AAD"/>
    <w:rsid w:val="002025CB"/>
    <w:rsid w:val="002034A4"/>
    <w:rsid w:val="00211BFC"/>
    <w:rsid w:val="002318C6"/>
    <w:rsid w:val="00232185"/>
    <w:rsid w:val="00235FD6"/>
    <w:rsid w:val="002378F4"/>
    <w:rsid w:val="00241D57"/>
    <w:rsid w:val="0024624A"/>
    <w:rsid w:val="002468B5"/>
    <w:rsid w:val="0025628F"/>
    <w:rsid w:val="00257B5D"/>
    <w:rsid w:val="00260E75"/>
    <w:rsid w:val="002700A9"/>
    <w:rsid w:val="0027147C"/>
    <w:rsid w:val="0027798C"/>
    <w:rsid w:val="00283825"/>
    <w:rsid w:val="002A38B7"/>
    <w:rsid w:val="002A714E"/>
    <w:rsid w:val="002B02F6"/>
    <w:rsid w:val="002B3EA1"/>
    <w:rsid w:val="002B6E30"/>
    <w:rsid w:val="002C02AC"/>
    <w:rsid w:val="002C43D6"/>
    <w:rsid w:val="002D0F63"/>
    <w:rsid w:val="002D255A"/>
    <w:rsid w:val="002E17A7"/>
    <w:rsid w:val="002E39DC"/>
    <w:rsid w:val="002E4DBD"/>
    <w:rsid w:val="002E7AA1"/>
    <w:rsid w:val="002F102C"/>
    <w:rsid w:val="002F3C1B"/>
    <w:rsid w:val="002F4BFC"/>
    <w:rsid w:val="002F7CEE"/>
    <w:rsid w:val="00300368"/>
    <w:rsid w:val="00302EB4"/>
    <w:rsid w:val="0031542B"/>
    <w:rsid w:val="00315BEA"/>
    <w:rsid w:val="00323A57"/>
    <w:rsid w:val="00330BFE"/>
    <w:rsid w:val="00332125"/>
    <w:rsid w:val="00336822"/>
    <w:rsid w:val="00336B8A"/>
    <w:rsid w:val="00336EB8"/>
    <w:rsid w:val="00344773"/>
    <w:rsid w:val="00345E42"/>
    <w:rsid w:val="003478C8"/>
    <w:rsid w:val="00360B3E"/>
    <w:rsid w:val="00361221"/>
    <w:rsid w:val="00361764"/>
    <w:rsid w:val="00361B15"/>
    <w:rsid w:val="003707DA"/>
    <w:rsid w:val="00376C0F"/>
    <w:rsid w:val="00380B6A"/>
    <w:rsid w:val="003818C6"/>
    <w:rsid w:val="003913E0"/>
    <w:rsid w:val="00393B07"/>
    <w:rsid w:val="003B01B6"/>
    <w:rsid w:val="003B2A51"/>
    <w:rsid w:val="003B3D1A"/>
    <w:rsid w:val="003C2DBA"/>
    <w:rsid w:val="003C6D21"/>
    <w:rsid w:val="003C78AC"/>
    <w:rsid w:val="003D0467"/>
    <w:rsid w:val="003D2930"/>
    <w:rsid w:val="003D6BBC"/>
    <w:rsid w:val="003D6E64"/>
    <w:rsid w:val="003D72B3"/>
    <w:rsid w:val="003E26C3"/>
    <w:rsid w:val="003E26C5"/>
    <w:rsid w:val="003E2C25"/>
    <w:rsid w:val="003F2FA7"/>
    <w:rsid w:val="0040161E"/>
    <w:rsid w:val="004103A3"/>
    <w:rsid w:val="00412C18"/>
    <w:rsid w:val="00422BE1"/>
    <w:rsid w:val="004241D2"/>
    <w:rsid w:val="004275BF"/>
    <w:rsid w:val="0043189E"/>
    <w:rsid w:val="004350CC"/>
    <w:rsid w:val="00435933"/>
    <w:rsid w:val="00450ECC"/>
    <w:rsid w:val="00451019"/>
    <w:rsid w:val="00452E04"/>
    <w:rsid w:val="00460EDC"/>
    <w:rsid w:val="00490BB9"/>
    <w:rsid w:val="0049746E"/>
    <w:rsid w:val="004A3B91"/>
    <w:rsid w:val="004B5EAA"/>
    <w:rsid w:val="004B6001"/>
    <w:rsid w:val="004B7CC7"/>
    <w:rsid w:val="004C21F3"/>
    <w:rsid w:val="004C3BF3"/>
    <w:rsid w:val="004D7A1E"/>
    <w:rsid w:val="004E00B4"/>
    <w:rsid w:val="004E3A70"/>
    <w:rsid w:val="004E6415"/>
    <w:rsid w:val="004F01D9"/>
    <w:rsid w:val="004F0542"/>
    <w:rsid w:val="004F05DF"/>
    <w:rsid w:val="004F1F08"/>
    <w:rsid w:val="004F4C90"/>
    <w:rsid w:val="005034F3"/>
    <w:rsid w:val="00504C25"/>
    <w:rsid w:val="00506BCB"/>
    <w:rsid w:val="00507A03"/>
    <w:rsid w:val="005106E3"/>
    <w:rsid w:val="0051711B"/>
    <w:rsid w:val="00526D47"/>
    <w:rsid w:val="005332A1"/>
    <w:rsid w:val="00534ADD"/>
    <w:rsid w:val="00536064"/>
    <w:rsid w:val="0054204D"/>
    <w:rsid w:val="00546F66"/>
    <w:rsid w:val="00561B6C"/>
    <w:rsid w:val="00564A12"/>
    <w:rsid w:val="00572F24"/>
    <w:rsid w:val="005762CC"/>
    <w:rsid w:val="0057678A"/>
    <w:rsid w:val="00581AC0"/>
    <w:rsid w:val="00582861"/>
    <w:rsid w:val="005838A9"/>
    <w:rsid w:val="005875F5"/>
    <w:rsid w:val="005905A8"/>
    <w:rsid w:val="00593F1F"/>
    <w:rsid w:val="0059767B"/>
    <w:rsid w:val="005A1663"/>
    <w:rsid w:val="005A62F5"/>
    <w:rsid w:val="005A7574"/>
    <w:rsid w:val="005B1147"/>
    <w:rsid w:val="005B55D5"/>
    <w:rsid w:val="005B7665"/>
    <w:rsid w:val="005C6113"/>
    <w:rsid w:val="005D080A"/>
    <w:rsid w:val="005D70AE"/>
    <w:rsid w:val="005E1475"/>
    <w:rsid w:val="005E26EA"/>
    <w:rsid w:val="005F6C86"/>
    <w:rsid w:val="00601110"/>
    <w:rsid w:val="00601167"/>
    <w:rsid w:val="00604F2B"/>
    <w:rsid w:val="00607E44"/>
    <w:rsid w:val="00611F6F"/>
    <w:rsid w:val="00625B81"/>
    <w:rsid w:val="00630248"/>
    <w:rsid w:val="006439E7"/>
    <w:rsid w:val="00644237"/>
    <w:rsid w:val="00644731"/>
    <w:rsid w:val="006458C9"/>
    <w:rsid w:val="00647312"/>
    <w:rsid w:val="006506ED"/>
    <w:rsid w:val="00651146"/>
    <w:rsid w:val="00655729"/>
    <w:rsid w:val="00663951"/>
    <w:rsid w:val="00664A51"/>
    <w:rsid w:val="00680CBF"/>
    <w:rsid w:val="006818E1"/>
    <w:rsid w:val="0068590C"/>
    <w:rsid w:val="006859DF"/>
    <w:rsid w:val="006918D1"/>
    <w:rsid w:val="006967B8"/>
    <w:rsid w:val="006A1A44"/>
    <w:rsid w:val="006A233E"/>
    <w:rsid w:val="006A6641"/>
    <w:rsid w:val="006B15E4"/>
    <w:rsid w:val="006B2554"/>
    <w:rsid w:val="006D3FCF"/>
    <w:rsid w:val="006D71B4"/>
    <w:rsid w:val="006D72EB"/>
    <w:rsid w:val="006D7769"/>
    <w:rsid w:val="006E7987"/>
    <w:rsid w:val="006F124F"/>
    <w:rsid w:val="006F2058"/>
    <w:rsid w:val="006F2672"/>
    <w:rsid w:val="006F2EF9"/>
    <w:rsid w:val="006F4846"/>
    <w:rsid w:val="00700361"/>
    <w:rsid w:val="0070209E"/>
    <w:rsid w:val="00702123"/>
    <w:rsid w:val="007328C6"/>
    <w:rsid w:val="00733DF3"/>
    <w:rsid w:val="0073799D"/>
    <w:rsid w:val="007404C6"/>
    <w:rsid w:val="00743852"/>
    <w:rsid w:val="007474B7"/>
    <w:rsid w:val="0075083A"/>
    <w:rsid w:val="00753B09"/>
    <w:rsid w:val="007546EE"/>
    <w:rsid w:val="007558FC"/>
    <w:rsid w:val="00767D7D"/>
    <w:rsid w:val="00775B01"/>
    <w:rsid w:val="0078235A"/>
    <w:rsid w:val="0078356E"/>
    <w:rsid w:val="00790D0B"/>
    <w:rsid w:val="00795492"/>
    <w:rsid w:val="0079588E"/>
    <w:rsid w:val="00795CB2"/>
    <w:rsid w:val="00797889"/>
    <w:rsid w:val="007A5A30"/>
    <w:rsid w:val="007B0E8B"/>
    <w:rsid w:val="007B67BA"/>
    <w:rsid w:val="007B69C6"/>
    <w:rsid w:val="007B6A9E"/>
    <w:rsid w:val="007C01ED"/>
    <w:rsid w:val="007C1649"/>
    <w:rsid w:val="007D052E"/>
    <w:rsid w:val="007D2B91"/>
    <w:rsid w:val="007D315A"/>
    <w:rsid w:val="007D344C"/>
    <w:rsid w:val="007D4B0F"/>
    <w:rsid w:val="007D5235"/>
    <w:rsid w:val="007D53F9"/>
    <w:rsid w:val="007D542B"/>
    <w:rsid w:val="007E5BCF"/>
    <w:rsid w:val="007E6671"/>
    <w:rsid w:val="007E6BB6"/>
    <w:rsid w:val="007F02E2"/>
    <w:rsid w:val="007F1441"/>
    <w:rsid w:val="007F3941"/>
    <w:rsid w:val="007F39BF"/>
    <w:rsid w:val="007F4520"/>
    <w:rsid w:val="007F526E"/>
    <w:rsid w:val="007F6FFE"/>
    <w:rsid w:val="007F7AC6"/>
    <w:rsid w:val="008005F6"/>
    <w:rsid w:val="008009D9"/>
    <w:rsid w:val="0080571F"/>
    <w:rsid w:val="00806800"/>
    <w:rsid w:val="00815CA4"/>
    <w:rsid w:val="008168B1"/>
    <w:rsid w:val="00822BDA"/>
    <w:rsid w:val="00826EFB"/>
    <w:rsid w:val="00830CE1"/>
    <w:rsid w:val="00830EB0"/>
    <w:rsid w:val="008312A6"/>
    <w:rsid w:val="0084396C"/>
    <w:rsid w:val="0084397D"/>
    <w:rsid w:val="00851C88"/>
    <w:rsid w:val="00855A7E"/>
    <w:rsid w:val="00860635"/>
    <w:rsid w:val="008659A2"/>
    <w:rsid w:val="00871FF3"/>
    <w:rsid w:val="00880F8A"/>
    <w:rsid w:val="00884A75"/>
    <w:rsid w:val="00887799"/>
    <w:rsid w:val="00891AE0"/>
    <w:rsid w:val="00892332"/>
    <w:rsid w:val="008A2330"/>
    <w:rsid w:val="008B26FE"/>
    <w:rsid w:val="008B29BD"/>
    <w:rsid w:val="008C0E25"/>
    <w:rsid w:val="008C1263"/>
    <w:rsid w:val="008C761D"/>
    <w:rsid w:val="008D218B"/>
    <w:rsid w:val="008D23F2"/>
    <w:rsid w:val="008D2D7D"/>
    <w:rsid w:val="008D42CC"/>
    <w:rsid w:val="008D6F06"/>
    <w:rsid w:val="008E6F9B"/>
    <w:rsid w:val="008F0BAA"/>
    <w:rsid w:val="008F6C85"/>
    <w:rsid w:val="008F6E76"/>
    <w:rsid w:val="008F7762"/>
    <w:rsid w:val="00901267"/>
    <w:rsid w:val="009127EF"/>
    <w:rsid w:val="00914CAA"/>
    <w:rsid w:val="00917F13"/>
    <w:rsid w:val="009278D6"/>
    <w:rsid w:val="00927CA5"/>
    <w:rsid w:val="00931A03"/>
    <w:rsid w:val="009343DD"/>
    <w:rsid w:val="0094130E"/>
    <w:rsid w:val="009435F7"/>
    <w:rsid w:val="00947A15"/>
    <w:rsid w:val="00952B59"/>
    <w:rsid w:val="00957B9D"/>
    <w:rsid w:val="009620E8"/>
    <w:rsid w:val="00973E5C"/>
    <w:rsid w:val="0097795E"/>
    <w:rsid w:val="00977D6F"/>
    <w:rsid w:val="00977FC4"/>
    <w:rsid w:val="00980853"/>
    <w:rsid w:val="0098212B"/>
    <w:rsid w:val="009913B3"/>
    <w:rsid w:val="009A29DF"/>
    <w:rsid w:val="009A7259"/>
    <w:rsid w:val="009B1BA4"/>
    <w:rsid w:val="009C718A"/>
    <w:rsid w:val="009C7B8D"/>
    <w:rsid w:val="009D0710"/>
    <w:rsid w:val="009D0F1D"/>
    <w:rsid w:val="009D2A45"/>
    <w:rsid w:val="009D628D"/>
    <w:rsid w:val="009E6CB0"/>
    <w:rsid w:val="00A02A9F"/>
    <w:rsid w:val="00A05093"/>
    <w:rsid w:val="00A14C03"/>
    <w:rsid w:val="00A200E9"/>
    <w:rsid w:val="00A21465"/>
    <w:rsid w:val="00A22862"/>
    <w:rsid w:val="00A232D3"/>
    <w:rsid w:val="00A251C3"/>
    <w:rsid w:val="00A33A53"/>
    <w:rsid w:val="00A367FE"/>
    <w:rsid w:val="00A40E5D"/>
    <w:rsid w:val="00A40F8F"/>
    <w:rsid w:val="00A44404"/>
    <w:rsid w:val="00A47790"/>
    <w:rsid w:val="00A504A2"/>
    <w:rsid w:val="00A510D8"/>
    <w:rsid w:val="00A53745"/>
    <w:rsid w:val="00A577BA"/>
    <w:rsid w:val="00A6353D"/>
    <w:rsid w:val="00A66488"/>
    <w:rsid w:val="00A71785"/>
    <w:rsid w:val="00A764BD"/>
    <w:rsid w:val="00A76882"/>
    <w:rsid w:val="00A83E67"/>
    <w:rsid w:val="00A84D92"/>
    <w:rsid w:val="00A867E3"/>
    <w:rsid w:val="00A93B67"/>
    <w:rsid w:val="00AA2A0C"/>
    <w:rsid w:val="00AA2F7C"/>
    <w:rsid w:val="00AA5605"/>
    <w:rsid w:val="00AA5DE5"/>
    <w:rsid w:val="00AB13F5"/>
    <w:rsid w:val="00AB5092"/>
    <w:rsid w:val="00AB7FDD"/>
    <w:rsid w:val="00AC361D"/>
    <w:rsid w:val="00AD59C6"/>
    <w:rsid w:val="00AD5FFC"/>
    <w:rsid w:val="00AE023C"/>
    <w:rsid w:val="00AE5EDF"/>
    <w:rsid w:val="00AF082F"/>
    <w:rsid w:val="00B04088"/>
    <w:rsid w:val="00B05672"/>
    <w:rsid w:val="00B05830"/>
    <w:rsid w:val="00B067E2"/>
    <w:rsid w:val="00B109FE"/>
    <w:rsid w:val="00B15D83"/>
    <w:rsid w:val="00B20FF7"/>
    <w:rsid w:val="00B26F17"/>
    <w:rsid w:val="00B344B3"/>
    <w:rsid w:val="00B3662B"/>
    <w:rsid w:val="00B36AA5"/>
    <w:rsid w:val="00B431E4"/>
    <w:rsid w:val="00B54554"/>
    <w:rsid w:val="00B62E76"/>
    <w:rsid w:val="00B659CE"/>
    <w:rsid w:val="00B66AEE"/>
    <w:rsid w:val="00B7693E"/>
    <w:rsid w:val="00B804B1"/>
    <w:rsid w:val="00B82D46"/>
    <w:rsid w:val="00B82F90"/>
    <w:rsid w:val="00B906D3"/>
    <w:rsid w:val="00BA61B9"/>
    <w:rsid w:val="00BC3C2B"/>
    <w:rsid w:val="00BC4414"/>
    <w:rsid w:val="00BC5294"/>
    <w:rsid w:val="00BC5C5F"/>
    <w:rsid w:val="00BC68B7"/>
    <w:rsid w:val="00BC7901"/>
    <w:rsid w:val="00BD6083"/>
    <w:rsid w:val="00BD689A"/>
    <w:rsid w:val="00BE039E"/>
    <w:rsid w:val="00BE1B82"/>
    <w:rsid w:val="00BE3737"/>
    <w:rsid w:val="00BE60DB"/>
    <w:rsid w:val="00BF1ACF"/>
    <w:rsid w:val="00BF6DBB"/>
    <w:rsid w:val="00C051C1"/>
    <w:rsid w:val="00C11748"/>
    <w:rsid w:val="00C15097"/>
    <w:rsid w:val="00C21A73"/>
    <w:rsid w:val="00C2500B"/>
    <w:rsid w:val="00C25AD9"/>
    <w:rsid w:val="00C3017E"/>
    <w:rsid w:val="00C30D9D"/>
    <w:rsid w:val="00C3788B"/>
    <w:rsid w:val="00C4155B"/>
    <w:rsid w:val="00C51C7B"/>
    <w:rsid w:val="00C52BFF"/>
    <w:rsid w:val="00C54CD5"/>
    <w:rsid w:val="00C743B2"/>
    <w:rsid w:val="00C77345"/>
    <w:rsid w:val="00C824C2"/>
    <w:rsid w:val="00C965FC"/>
    <w:rsid w:val="00CA342C"/>
    <w:rsid w:val="00CA625F"/>
    <w:rsid w:val="00CA6CC9"/>
    <w:rsid w:val="00CB0B21"/>
    <w:rsid w:val="00CB49AC"/>
    <w:rsid w:val="00CB713D"/>
    <w:rsid w:val="00CB7A07"/>
    <w:rsid w:val="00CC1D30"/>
    <w:rsid w:val="00CC72A4"/>
    <w:rsid w:val="00CC7362"/>
    <w:rsid w:val="00CD1B25"/>
    <w:rsid w:val="00CD401E"/>
    <w:rsid w:val="00CD41AC"/>
    <w:rsid w:val="00CE360F"/>
    <w:rsid w:val="00CE42EE"/>
    <w:rsid w:val="00CE49E6"/>
    <w:rsid w:val="00CF349F"/>
    <w:rsid w:val="00CF6030"/>
    <w:rsid w:val="00D05F52"/>
    <w:rsid w:val="00D06A00"/>
    <w:rsid w:val="00D07FC7"/>
    <w:rsid w:val="00D12E89"/>
    <w:rsid w:val="00D15E6F"/>
    <w:rsid w:val="00D163AA"/>
    <w:rsid w:val="00D330AF"/>
    <w:rsid w:val="00D42DCF"/>
    <w:rsid w:val="00D55AB4"/>
    <w:rsid w:val="00D578F4"/>
    <w:rsid w:val="00D60BF6"/>
    <w:rsid w:val="00D61A89"/>
    <w:rsid w:val="00D62EDC"/>
    <w:rsid w:val="00D85D2D"/>
    <w:rsid w:val="00D939EB"/>
    <w:rsid w:val="00DA373A"/>
    <w:rsid w:val="00DA72ED"/>
    <w:rsid w:val="00DB05C7"/>
    <w:rsid w:val="00DC14DF"/>
    <w:rsid w:val="00DC5F17"/>
    <w:rsid w:val="00DD50EC"/>
    <w:rsid w:val="00DE18B0"/>
    <w:rsid w:val="00DE40DB"/>
    <w:rsid w:val="00DE415B"/>
    <w:rsid w:val="00DE55C1"/>
    <w:rsid w:val="00DF36CC"/>
    <w:rsid w:val="00E0145D"/>
    <w:rsid w:val="00E01947"/>
    <w:rsid w:val="00E06279"/>
    <w:rsid w:val="00E06DBF"/>
    <w:rsid w:val="00E1306D"/>
    <w:rsid w:val="00E157BD"/>
    <w:rsid w:val="00E205C8"/>
    <w:rsid w:val="00E2226A"/>
    <w:rsid w:val="00E229B2"/>
    <w:rsid w:val="00E25582"/>
    <w:rsid w:val="00E425F5"/>
    <w:rsid w:val="00E433D6"/>
    <w:rsid w:val="00E4354C"/>
    <w:rsid w:val="00E4414B"/>
    <w:rsid w:val="00E446B0"/>
    <w:rsid w:val="00E55425"/>
    <w:rsid w:val="00E56533"/>
    <w:rsid w:val="00E610AD"/>
    <w:rsid w:val="00E65BD6"/>
    <w:rsid w:val="00E65EF2"/>
    <w:rsid w:val="00E666BB"/>
    <w:rsid w:val="00E71161"/>
    <w:rsid w:val="00E8174E"/>
    <w:rsid w:val="00EA6A5A"/>
    <w:rsid w:val="00EB2B5B"/>
    <w:rsid w:val="00EB458D"/>
    <w:rsid w:val="00EB69CA"/>
    <w:rsid w:val="00EC1626"/>
    <w:rsid w:val="00EC1BE5"/>
    <w:rsid w:val="00EC38FD"/>
    <w:rsid w:val="00EC69FA"/>
    <w:rsid w:val="00ED2E19"/>
    <w:rsid w:val="00ED35E3"/>
    <w:rsid w:val="00ED5A58"/>
    <w:rsid w:val="00EE0F6F"/>
    <w:rsid w:val="00EF37C0"/>
    <w:rsid w:val="00F10414"/>
    <w:rsid w:val="00F109AB"/>
    <w:rsid w:val="00F128B6"/>
    <w:rsid w:val="00F12F8E"/>
    <w:rsid w:val="00F13F28"/>
    <w:rsid w:val="00F204F1"/>
    <w:rsid w:val="00F22DA3"/>
    <w:rsid w:val="00F23347"/>
    <w:rsid w:val="00F23FF6"/>
    <w:rsid w:val="00F25544"/>
    <w:rsid w:val="00F264D7"/>
    <w:rsid w:val="00F37CD0"/>
    <w:rsid w:val="00F401A8"/>
    <w:rsid w:val="00F42F14"/>
    <w:rsid w:val="00F5429C"/>
    <w:rsid w:val="00F54DA7"/>
    <w:rsid w:val="00F63C35"/>
    <w:rsid w:val="00F75B8F"/>
    <w:rsid w:val="00F824FC"/>
    <w:rsid w:val="00F864D3"/>
    <w:rsid w:val="00F86A9B"/>
    <w:rsid w:val="00F90146"/>
    <w:rsid w:val="00F9583A"/>
    <w:rsid w:val="00FA35AB"/>
    <w:rsid w:val="00FA7A08"/>
    <w:rsid w:val="00FA7FA5"/>
    <w:rsid w:val="00FB1F0B"/>
    <w:rsid w:val="00FB37D6"/>
    <w:rsid w:val="00FC24A6"/>
    <w:rsid w:val="00FC2590"/>
    <w:rsid w:val="00FC40BE"/>
    <w:rsid w:val="00FD1098"/>
    <w:rsid w:val="00FD2601"/>
    <w:rsid w:val="00FD6E7F"/>
    <w:rsid w:val="00FE05F1"/>
    <w:rsid w:val="00FE17CF"/>
    <w:rsid w:val="00FE3096"/>
    <w:rsid w:val="00FF4B0B"/>
    <w:rsid w:val="00FF513C"/>
    <w:rsid w:val="00FF63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9F345DC"/>
  <w15:docId w15:val="{BFF11A1C-20B9-429F-A6C3-4BBD900E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294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5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2E76"/>
    <w:pPr>
      <w:ind w:left="720"/>
      <w:contextualSpacing/>
    </w:pPr>
  </w:style>
  <w:style w:type="character" w:styleId="CommentReference">
    <w:name w:val="annotation reference"/>
    <w:basedOn w:val="DefaultParagraphFont"/>
    <w:uiPriority w:val="99"/>
    <w:semiHidden/>
    <w:unhideWhenUsed/>
    <w:rsid w:val="00D05F52"/>
    <w:rPr>
      <w:sz w:val="16"/>
      <w:szCs w:val="16"/>
    </w:rPr>
  </w:style>
  <w:style w:type="paragraph" w:styleId="CommentText">
    <w:name w:val="annotation text"/>
    <w:basedOn w:val="Normal"/>
    <w:link w:val="CommentTextChar"/>
    <w:uiPriority w:val="99"/>
    <w:semiHidden/>
    <w:unhideWhenUsed/>
    <w:rsid w:val="00D05F52"/>
    <w:pPr>
      <w:spacing w:line="240" w:lineRule="auto"/>
    </w:pPr>
    <w:rPr>
      <w:sz w:val="20"/>
      <w:szCs w:val="20"/>
    </w:rPr>
  </w:style>
  <w:style w:type="character" w:customStyle="1" w:styleId="CommentTextChar">
    <w:name w:val="Comment Text Char"/>
    <w:basedOn w:val="DefaultParagraphFont"/>
    <w:link w:val="CommentText"/>
    <w:uiPriority w:val="99"/>
    <w:semiHidden/>
    <w:rsid w:val="00D05F52"/>
    <w:rPr>
      <w:sz w:val="20"/>
      <w:szCs w:val="20"/>
    </w:rPr>
  </w:style>
  <w:style w:type="paragraph" w:styleId="CommentSubject">
    <w:name w:val="annotation subject"/>
    <w:basedOn w:val="CommentText"/>
    <w:next w:val="CommentText"/>
    <w:link w:val="CommentSubjectChar"/>
    <w:uiPriority w:val="99"/>
    <w:semiHidden/>
    <w:unhideWhenUsed/>
    <w:rsid w:val="00D05F52"/>
    <w:rPr>
      <w:b/>
      <w:bCs/>
    </w:rPr>
  </w:style>
  <w:style w:type="character" w:customStyle="1" w:styleId="CommentSubjectChar">
    <w:name w:val="Comment Subject Char"/>
    <w:basedOn w:val="CommentTextChar"/>
    <w:link w:val="CommentSubject"/>
    <w:uiPriority w:val="99"/>
    <w:semiHidden/>
    <w:rsid w:val="00D05F52"/>
    <w:rPr>
      <w:b/>
      <w:bCs/>
      <w:sz w:val="20"/>
      <w:szCs w:val="20"/>
    </w:rPr>
  </w:style>
  <w:style w:type="paragraph" w:styleId="BalloonText">
    <w:name w:val="Balloon Text"/>
    <w:basedOn w:val="Normal"/>
    <w:link w:val="BalloonTextChar"/>
    <w:uiPriority w:val="99"/>
    <w:semiHidden/>
    <w:unhideWhenUsed/>
    <w:rsid w:val="00D05F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F52"/>
    <w:rPr>
      <w:rFonts w:ascii="Tahoma" w:hAnsi="Tahoma" w:cs="Tahoma"/>
      <w:sz w:val="16"/>
      <w:szCs w:val="16"/>
    </w:rPr>
  </w:style>
  <w:style w:type="paragraph" w:customStyle="1" w:styleId="CharCharCharCharChar">
    <w:name w:val="Char Char Char Char Char"/>
    <w:basedOn w:val="Normal"/>
    <w:next w:val="Normal"/>
    <w:rsid w:val="00091A1A"/>
    <w:pPr>
      <w:widowControl w:val="0"/>
      <w:adjustRightInd w:val="0"/>
      <w:spacing w:after="120" w:line="240" w:lineRule="exact"/>
      <w:jc w:val="both"/>
      <w:textAlignment w:val="baseline"/>
    </w:pPr>
    <w:rPr>
      <w:rFonts w:ascii="Verdana" w:eastAsia="Times New Roman" w:hAnsi="Verdana" w:cs="Times New Roman"/>
      <w:sz w:val="20"/>
      <w:szCs w:val="20"/>
      <w:lang w:val="en-US"/>
    </w:rPr>
  </w:style>
  <w:style w:type="paragraph" w:customStyle="1" w:styleId="Default">
    <w:name w:val="Default"/>
    <w:rsid w:val="00F264D7"/>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C25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2590"/>
  </w:style>
  <w:style w:type="paragraph" w:styleId="Footer">
    <w:name w:val="footer"/>
    <w:basedOn w:val="Normal"/>
    <w:link w:val="FooterChar"/>
    <w:uiPriority w:val="99"/>
    <w:unhideWhenUsed/>
    <w:rsid w:val="00FC25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2590"/>
  </w:style>
  <w:style w:type="paragraph" w:styleId="NoSpacing">
    <w:name w:val="No Spacing"/>
    <w:uiPriority w:val="1"/>
    <w:qFormat/>
    <w:rsid w:val="001F2943"/>
    <w:pPr>
      <w:spacing w:after="0" w:line="240" w:lineRule="auto"/>
    </w:pPr>
  </w:style>
  <w:style w:type="character" w:customStyle="1" w:styleId="Heading1Char">
    <w:name w:val="Heading 1 Char"/>
    <w:basedOn w:val="DefaultParagraphFont"/>
    <w:link w:val="Heading1"/>
    <w:uiPriority w:val="9"/>
    <w:rsid w:val="001F294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78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831B1-02F8-4F77-BE3E-A703E3CBB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14</Pages>
  <Words>3175</Words>
  <Characters>18098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21231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Regan Joanne</dc:creator>
  <cp:keywords/>
  <dc:description/>
  <cp:lastModifiedBy>Warren, Nicola</cp:lastModifiedBy>
  <cp:revision>4</cp:revision>
  <cp:lastPrinted>2018-05-27T19:42:00Z</cp:lastPrinted>
  <dcterms:created xsi:type="dcterms:W3CDTF">2023-05-19T14:16:00Z</dcterms:created>
  <dcterms:modified xsi:type="dcterms:W3CDTF">2023-05-24T13:04:00Z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OFFICIAL - NO MARKING</vt:lpwstr>
  </property>
  <property fmtid="{D5CDD505-2E9C-101B-9397-08002B2CF9AE}" pid="3" name="Additional Descriptor">
    <vt:lpwstr/>
  </property>
  <property fmtid="{D5CDD505-2E9C-101B-9397-08002B2CF9AE}" pid="4" name="Impact Level">
    <vt:i4>0</vt:i4>
  </property>
  <property fmtid="{D5CDD505-2E9C-101B-9397-08002B2CF9AE}" pid="5" name="MSIP_Label_f2acd28b-79a3-4a0f-b0ff-4b75658b1549_Enabled">
    <vt:lpwstr>true</vt:lpwstr>
  </property>
  <property fmtid="{D5CDD505-2E9C-101B-9397-08002B2CF9AE}" pid="6" name="MSIP_Label_f2acd28b-79a3-4a0f-b0ff-4b75658b1549_SetDate">
    <vt:lpwstr>2023-04-28T14:26:06Z</vt:lpwstr>
  </property>
  <property fmtid="{D5CDD505-2E9C-101B-9397-08002B2CF9AE}" pid="7" name="MSIP_Label_f2acd28b-79a3-4a0f-b0ff-4b75658b1549_Method">
    <vt:lpwstr>Standard</vt:lpwstr>
  </property>
  <property fmtid="{D5CDD505-2E9C-101B-9397-08002B2CF9AE}" pid="8" name="MSIP_Label_f2acd28b-79a3-4a0f-b0ff-4b75658b1549_Name">
    <vt:lpwstr>OFFICIAL</vt:lpwstr>
  </property>
  <property fmtid="{D5CDD505-2E9C-101B-9397-08002B2CF9AE}" pid="9" name="MSIP_Label_f2acd28b-79a3-4a0f-b0ff-4b75658b1549_SiteId">
    <vt:lpwstr>e46c8472-ef5d-4b63-bc74-4a60db42c371</vt:lpwstr>
  </property>
  <property fmtid="{D5CDD505-2E9C-101B-9397-08002B2CF9AE}" pid="10" name="MSIP_Label_f2acd28b-79a3-4a0f-b0ff-4b75658b1549_ActionId">
    <vt:lpwstr>fb19f6ab-2861-4b50-a768-d776a5b0891e</vt:lpwstr>
  </property>
  <property fmtid="{D5CDD505-2E9C-101B-9397-08002B2CF9AE}" pid="11" name="MSIP_Label_f2acd28b-79a3-4a0f-b0ff-4b75658b1549_ContentBits">
    <vt:lpwstr>0</vt:lpwstr>
  </property>
</Properties>
</file>