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BFC2" w14:textId="77777777" w:rsidR="00A14CDC" w:rsidRPr="004C4C87" w:rsidRDefault="00174AC4" w:rsidP="004C4C87">
      <w:pPr>
        <w:autoSpaceDE w:val="0"/>
        <w:autoSpaceDN w:val="0"/>
        <w:adjustRightInd w:val="0"/>
        <w:ind w:left="4962" w:hanging="4962"/>
        <w:rPr>
          <w:rFonts w:ascii="Arial" w:hAnsi="Arial" w:cs="Arial"/>
          <w:b/>
          <w:bCs/>
          <w:color w:val="000000"/>
          <w:sz w:val="16"/>
          <w:szCs w:val="16"/>
        </w:rPr>
      </w:pPr>
      <w:r>
        <w:rPr>
          <w:rFonts w:ascii="Arial" w:hAnsi="Arial" w:cs="Arial"/>
          <w:b/>
          <w:bCs/>
          <w:color w:val="000000"/>
          <w:sz w:val="56"/>
          <w:szCs w:val="56"/>
        </w:rPr>
        <w:t xml:space="preserve">      </w:t>
      </w:r>
      <w:r w:rsidR="004C4C87">
        <w:rPr>
          <w:rFonts w:ascii="Arial" w:hAnsi="Arial" w:cs="Arial"/>
          <w:b/>
          <w:bCs/>
          <w:color w:val="000000"/>
          <w:sz w:val="56"/>
          <w:szCs w:val="56"/>
        </w:rPr>
        <w:tab/>
      </w:r>
    </w:p>
    <w:p w14:paraId="6C884FB0" w14:textId="77777777" w:rsidR="004C4C87" w:rsidRDefault="004C4C87" w:rsidP="004C4C87">
      <w:pPr>
        <w:autoSpaceDE w:val="0"/>
        <w:autoSpaceDN w:val="0"/>
        <w:adjustRightInd w:val="0"/>
        <w:rPr>
          <w:rFonts w:ascii="Verdana-Bold" w:hAnsi="Verdana-Bold" w:cs="Verdana-Bold"/>
          <w:b/>
          <w:bCs/>
          <w:color w:val="000000"/>
          <w:sz w:val="96"/>
          <w:szCs w:val="96"/>
        </w:rPr>
      </w:pPr>
    </w:p>
    <w:p w14:paraId="44660773" w14:textId="77777777" w:rsidR="00EB36B1" w:rsidRDefault="00EB36B1" w:rsidP="004C4C87">
      <w:pPr>
        <w:autoSpaceDE w:val="0"/>
        <w:autoSpaceDN w:val="0"/>
        <w:adjustRightInd w:val="0"/>
        <w:rPr>
          <w:rFonts w:ascii="Verdana-Bold" w:hAnsi="Verdana-Bold" w:cs="Verdana-Bold"/>
          <w:b/>
          <w:bCs/>
          <w:color w:val="000000"/>
          <w:sz w:val="96"/>
          <w:szCs w:val="96"/>
        </w:rPr>
      </w:pPr>
    </w:p>
    <w:p w14:paraId="1938B201" w14:textId="77777777" w:rsidR="00E05E1B" w:rsidRPr="009F7CF5" w:rsidRDefault="00E05E1B" w:rsidP="00E05E1B">
      <w:pPr>
        <w:autoSpaceDE w:val="0"/>
        <w:autoSpaceDN w:val="0"/>
        <w:adjustRightInd w:val="0"/>
        <w:jc w:val="center"/>
        <w:rPr>
          <w:rFonts w:ascii="Verdana-Bold" w:hAnsi="Verdana-Bold" w:cs="Verdana-Bold"/>
          <w:b/>
          <w:bCs/>
          <w:color w:val="000000"/>
          <w:sz w:val="44"/>
          <w:szCs w:val="44"/>
        </w:rPr>
      </w:pPr>
      <w:r w:rsidRPr="009F7CF5">
        <w:rPr>
          <w:rFonts w:ascii="Verdana-Bold" w:hAnsi="Verdana-Bold" w:cs="Verdana-Bold"/>
          <w:b/>
          <w:bCs/>
          <w:color w:val="000000"/>
          <w:sz w:val="44"/>
          <w:szCs w:val="44"/>
        </w:rPr>
        <w:t>Police and Crime Commissioner for Gwent</w:t>
      </w:r>
    </w:p>
    <w:p w14:paraId="2F118111" w14:textId="77777777" w:rsidR="00E05E1B" w:rsidRPr="009F7CF5" w:rsidRDefault="00E05E1B" w:rsidP="00E05E1B">
      <w:pPr>
        <w:autoSpaceDE w:val="0"/>
        <w:autoSpaceDN w:val="0"/>
        <w:adjustRightInd w:val="0"/>
        <w:jc w:val="center"/>
        <w:rPr>
          <w:rFonts w:ascii="Verdana-Bold" w:hAnsi="Verdana-Bold" w:cs="Verdana-Bold"/>
          <w:b/>
          <w:bCs/>
          <w:color w:val="000000"/>
          <w:sz w:val="44"/>
          <w:szCs w:val="44"/>
        </w:rPr>
      </w:pPr>
    </w:p>
    <w:p w14:paraId="4D914590" w14:textId="77777777" w:rsidR="00A14CDC" w:rsidRPr="009F7CF5" w:rsidRDefault="00A14CDC" w:rsidP="00E05E1B">
      <w:pPr>
        <w:autoSpaceDE w:val="0"/>
        <w:autoSpaceDN w:val="0"/>
        <w:adjustRightInd w:val="0"/>
        <w:jc w:val="center"/>
        <w:rPr>
          <w:rFonts w:ascii="Verdana-Bold" w:hAnsi="Verdana-Bold" w:cs="Verdana-Bold"/>
          <w:b/>
          <w:bCs/>
          <w:color w:val="000000"/>
          <w:sz w:val="44"/>
          <w:szCs w:val="44"/>
        </w:rPr>
      </w:pPr>
      <w:r w:rsidRPr="009F7CF5">
        <w:rPr>
          <w:rFonts w:ascii="Verdana-Bold" w:hAnsi="Verdana-Bold" w:cs="Verdana-Bold"/>
          <w:b/>
          <w:bCs/>
          <w:color w:val="000000"/>
          <w:sz w:val="44"/>
          <w:szCs w:val="44"/>
        </w:rPr>
        <w:t>Capital Strategy</w:t>
      </w:r>
    </w:p>
    <w:p w14:paraId="59267DBA" w14:textId="77777777" w:rsidR="00A14CDC" w:rsidRPr="009F7CF5" w:rsidRDefault="00A14CDC">
      <w:pPr>
        <w:autoSpaceDE w:val="0"/>
        <w:autoSpaceDN w:val="0"/>
        <w:adjustRightInd w:val="0"/>
        <w:rPr>
          <w:rFonts w:ascii="Verdana-Bold" w:hAnsi="Verdana-Bold" w:cs="Verdana-Bold"/>
          <w:b/>
          <w:bCs/>
          <w:color w:val="000000"/>
          <w:sz w:val="44"/>
          <w:szCs w:val="44"/>
        </w:rPr>
      </w:pPr>
    </w:p>
    <w:p w14:paraId="34B22F4C" w14:textId="77777777" w:rsidR="004C4C87" w:rsidRPr="009F7CF5" w:rsidRDefault="004C4C87" w:rsidP="00174AC4">
      <w:pPr>
        <w:autoSpaceDE w:val="0"/>
        <w:autoSpaceDN w:val="0"/>
        <w:adjustRightInd w:val="0"/>
        <w:jc w:val="center"/>
        <w:rPr>
          <w:rFonts w:ascii="Verdana-Bold" w:hAnsi="Verdana-Bold" w:cs="Verdana-Bold"/>
          <w:b/>
          <w:bCs/>
          <w:color w:val="000000"/>
          <w:sz w:val="44"/>
          <w:szCs w:val="44"/>
        </w:rPr>
      </w:pPr>
    </w:p>
    <w:p w14:paraId="32CD5193" w14:textId="6B7327D1" w:rsidR="00A14CDC" w:rsidRPr="009F7CF5" w:rsidRDefault="00A14CDC" w:rsidP="00E05E1B">
      <w:pPr>
        <w:autoSpaceDE w:val="0"/>
        <w:autoSpaceDN w:val="0"/>
        <w:adjustRightInd w:val="0"/>
        <w:jc w:val="center"/>
        <w:rPr>
          <w:rFonts w:ascii="Verdana-Bold" w:hAnsi="Verdana-Bold" w:cs="Verdana-Bold"/>
          <w:b/>
          <w:bCs/>
          <w:color w:val="000000"/>
          <w:sz w:val="44"/>
          <w:szCs w:val="44"/>
        </w:rPr>
      </w:pPr>
      <w:r w:rsidRPr="009F7CF5">
        <w:rPr>
          <w:rFonts w:ascii="Verdana-Bold" w:hAnsi="Verdana-Bold" w:cs="Verdana-Bold"/>
          <w:b/>
          <w:bCs/>
          <w:color w:val="000000"/>
          <w:sz w:val="44"/>
          <w:szCs w:val="44"/>
        </w:rPr>
        <w:t>20</w:t>
      </w:r>
      <w:r w:rsidR="00220FD5" w:rsidRPr="009F7CF5">
        <w:rPr>
          <w:rFonts w:ascii="Verdana-Bold" w:hAnsi="Verdana-Bold" w:cs="Verdana-Bold"/>
          <w:b/>
          <w:bCs/>
          <w:color w:val="000000"/>
          <w:sz w:val="44"/>
          <w:szCs w:val="44"/>
        </w:rPr>
        <w:t>2</w:t>
      </w:r>
      <w:r w:rsidR="00EA2AC1" w:rsidRPr="009F7CF5">
        <w:rPr>
          <w:rFonts w:ascii="Verdana-Bold" w:hAnsi="Verdana-Bold" w:cs="Verdana-Bold"/>
          <w:b/>
          <w:bCs/>
          <w:color w:val="000000"/>
          <w:sz w:val="44"/>
          <w:szCs w:val="44"/>
        </w:rPr>
        <w:t>5</w:t>
      </w:r>
      <w:r w:rsidRPr="009F7CF5">
        <w:rPr>
          <w:rFonts w:ascii="Verdana-Bold" w:hAnsi="Verdana-Bold" w:cs="Verdana-Bold"/>
          <w:b/>
          <w:bCs/>
          <w:color w:val="000000"/>
          <w:sz w:val="44"/>
          <w:szCs w:val="44"/>
        </w:rPr>
        <w:t>/</w:t>
      </w:r>
      <w:r w:rsidR="001E126E" w:rsidRPr="009F7CF5">
        <w:rPr>
          <w:rFonts w:ascii="Verdana-Bold" w:hAnsi="Verdana-Bold" w:cs="Verdana-Bold"/>
          <w:b/>
          <w:bCs/>
          <w:color w:val="000000"/>
          <w:sz w:val="44"/>
          <w:szCs w:val="44"/>
        </w:rPr>
        <w:t>2</w:t>
      </w:r>
      <w:r w:rsidR="00EA2AC1" w:rsidRPr="009F7CF5">
        <w:rPr>
          <w:rFonts w:ascii="Verdana-Bold" w:hAnsi="Verdana-Bold" w:cs="Verdana-Bold"/>
          <w:b/>
          <w:bCs/>
          <w:color w:val="000000"/>
          <w:sz w:val="44"/>
          <w:szCs w:val="44"/>
        </w:rPr>
        <w:t>6</w:t>
      </w:r>
      <w:r w:rsidRPr="009F7CF5">
        <w:rPr>
          <w:rFonts w:ascii="Verdana-Bold" w:hAnsi="Verdana-Bold" w:cs="Verdana-Bold"/>
          <w:b/>
          <w:bCs/>
          <w:color w:val="000000"/>
          <w:sz w:val="44"/>
          <w:szCs w:val="44"/>
        </w:rPr>
        <w:t xml:space="preserve"> – 20</w:t>
      </w:r>
      <w:r w:rsidR="005128CD" w:rsidRPr="009F7CF5">
        <w:rPr>
          <w:rFonts w:ascii="Verdana-Bold" w:hAnsi="Verdana-Bold" w:cs="Verdana-Bold"/>
          <w:b/>
          <w:bCs/>
          <w:color w:val="000000"/>
          <w:sz w:val="44"/>
          <w:szCs w:val="44"/>
        </w:rPr>
        <w:t>2</w:t>
      </w:r>
      <w:r w:rsidR="00EA2AC1" w:rsidRPr="009F7CF5">
        <w:rPr>
          <w:rFonts w:ascii="Verdana-Bold" w:hAnsi="Verdana-Bold" w:cs="Verdana-Bold"/>
          <w:b/>
          <w:bCs/>
          <w:color w:val="000000"/>
          <w:sz w:val="44"/>
          <w:szCs w:val="44"/>
        </w:rPr>
        <w:t>9</w:t>
      </w:r>
      <w:r w:rsidRPr="009F7CF5">
        <w:rPr>
          <w:rFonts w:ascii="Verdana-Bold" w:hAnsi="Verdana-Bold" w:cs="Verdana-Bold"/>
          <w:b/>
          <w:bCs/>
          <w:color w:val="000000"/>
          <w:sz w:val="44"/>
          <w:szCs w:val="44"/>
        </w:rPr>
        <w:t>/</w:t>
      </w:r>
      <w:r w:rsidR="00EA2AC1" w:rsidRPr="009F7CF5">
        <w:rPr>
          <w:rFonts w:ascii="Verdana-Bold" w:hAnsi="Verdana-Bold" w:cs="Verdana-Bold"/>
          <w:b/>
          <w:bCs/>
          <w:color w:val="000000"/>
          <w:sz w:val="44"/>
          <w:szCs w:val="44"/>
        </w:rPr>
        <w:t>30</w:t>
      </w:r>
    </w:p>
    <w:p w14:paraId="09BF3B83" w14:textId="77777777" w:rsidR="00894C29" w:rsidRDefault="00894C29">
      <w:pPr>
        <w:autoSpaceDE w:val="0"/>
        <w:autoSpaceDN w:val="0"/>
        <w:adjustRightInd w:val="0"/>
        <w:jc w:val="both"/>
        <w:rPr>
          <w:rFonts w:ascii="Verdana-Bold" w:hAnsi="Verdana-Bold" w:cs="Verdana-Bold"/>
          <w:b/>
          <w:bCs/>
          <w:color w:val="000000"/>
          <w:sz w:val="52"/>
          <w:szCs w:val="52"/>
        </w:rPr>
      </w:pPr>
    </w:p>
    <w:p w14:paraId="085AD288" w14:textId="77777777" w:rsidR="00B30AAF" w:rsidRDefault="00B30AAF" w:rsidP="00894C29">
      <w:pPr>
        <w:autoSpaceDE w:val="0"/>
        <w:autoSpaceDN w:val="0"/>
        <w:adjustRightInd w:val="0"/>
        <w:rPr>
          <w:rFonts w:ascii="Verdana-Bold" w:hAnsi="Verdana-Bold" w:cs="Verdana-Bold"/>
          <w:b/>
          <w:bCs/>
          <w:color w:val="000000"/>
          <w:sz w:val="52"/>
          <w:szCs w:val="52"/>
        </w:rPr>
      </w:pPr>
    </w:p>
    <w:p w14:paraId="1F4B58E4" w14:textId="03D7C2DA" w:rsidR="00B30AAF" w:rsidRPr="00B30AAF" w:rsidRDefault="0000659F" w:rsidP="00E05E1B">
      <w:pPr>
        <w:autoSpaceDE w:val="0"/>
        <w:autoSpaceDN w:val="0"/>
        <w:adjustRightInd w:val="0"/>
        <w:jc w:val="right"/>
        <w:rPr>
          <w:rFonts w:ascii="Verdana-Bold" w:hAnsi="Verdana-Bold" w:cs="Verdana-Bold"/>
          <w:b/>
          <w:bCs/>
          <w:color w:val="000000"/>
          <w:sz w:val="28"/>
          <w:szCs w:val="28"/>
        </w:rPr>
      </w:pPr>
      <w:r>
        <w:rPr>
          <w:rFonts w:ascii="Verdana-Bold" w:hAnsi="Verdana-Bold" w:cs="Verdana-Bold"/>
          <w:b/>
          <w:bCs/>
          <w:color w:val="000000"/>
          <w:sz w:val="28"/>
          <w:szCs w:val="28"/>
        </w:rPr>
        <w:t>February</w:t>
      </w:r>
      <w:r w:rsidR="005128CD">
        <w:rPr>
          <w:rFonts w:ascii="Verdana-Bold" w:hAnsi="Verdana-Bold" w:cs="Verdana-Bold"/>
          <w:b/>
          <w:bCs/>
          <w:color w:val="000000"/>
          <w:sz w:val="28"/>
          <w:szCs w:val="28"/>
        </w:rPr>
        <w:t xml:space="preserve"> 20</w:t>
      </w:r>
      <w:r w:rsidR="00CA2928">
        <w:rPr>
          <w:rFonts w:ascii="Verdana-Bold" w:hAnsi="Verdana-Bold" w:cs="Verdana-Bold"/>
          <w:b/>
          <w:bCs/>
          <w:color w:val="000000"/>
          <w:sz w:val="28"/>
          <w:szCs w:val="28"/>
        </w:rPr>
        <w:t>2</w:t>
      </w:r>
      <w:r w:rsidR="00EA2AC1">
        <w:rPr>
          <w:rFonts w:ascii="Verdana-Bold" w:hAnsi="Verdana-Bold" w:cs="Verdana-Bold"/>
          <w:b/>
          <w:bCs/>
          <w:color w:val="000000"/>
          <w:sz w:val="28"/>
          <w:szCs w:val="28"/>
        </w:rPr>
        <w:t>5</w:t>
      </w:r>
    </w:p>
    <w:p w14:paraId="289DE01F" w14:textId="77777777" w:rsidR="00894C29" w:rsidRDefault="00894C29" w:rsidP="00894C29">
      <w:pPr>
        <w:autoSpaceDE w:val="0"/>
        <w:autoSpaceDN w:val="0"/>
        <w:adjustRightInd w:val="0"/>
        <w:rPr>
          <w:rFonts w:ascii="Arial" w:hAnsi="Arial" w:cs="Arial"/>
          <w:b/>
          <w:bCs/>
          <w:color w:val="000000"/>
          <w:sz w:val="32"/>
          <w:szCs w:val="32"/>
        </w:rPr>
      </w:pPr>
      <w:r>
        <w:rPr>
          <w:rFonts w:ascii="Verdana-Bold" w:hAnsi="Verdana-Bold" w:cs="Verdana-Bold"/>
          <w:b/>
          <w:bCs/>
          <w:color w:val="000000"/>
          <w:sz w:val="52"/>
          <w:szCs w:val="52"/>
        </w:rPr>
        <w:br w:type="page"/>
      </w:r>
      <w:r>
        <w:rPr>
          <w:rFonts w:ascii="Arial" w:hAnsi="Arial" w:cs="Arial"/>
          <w:b/>
          <w:bCs/>
          <w:color w:val="000000"/>
          <w:sz w:val="32"/>
          <w:szCs w:val="32"/>
        </w:rPr>
        <w:lastRenderedPageBreak/>
        <w:t>Contents</w:t>
      </w:r>
    </w:p>
    <w:p w14:paraId="4BABCF11" w14:textId="77777777" w:rsidR="00894C29" w:rsidRPr="00C02B48" w:rsidRDefault="00894C29" w:rsidP="00894C29">
      <w:pPr>
        <w:autoSpaceDE w:val="0"/>
        <w:autoSpaceDN w:val="0"/>
        <w:adjustRightInd w:val="0"/>
        <w:rPr>
          <w:rFonts w:ascii="Arial" w:hAnsi="Arial" w:cs="Arial"/>
          <w:b/>
          <w:bCs/>
          <w:color w:val="000000"/>
          <w:sz w:val="16"/>
          <w:szCs w:val="16"/>
        </w:rPr>
      </w:pPr>
    </w:p>
    <w:p w14:paraId="193395CC" w14:textId="77777777" w:rsidR="00C02B48" w:rsidRPr="009E0055" w:rsidRDefault="00C02B48" w:rsidP="00105E1C">
      <w:pPr>
        <w:numPr>
          <w:ilvl w:val="0"/>
          <w:numId w:val="2"/>
        </w:numPr>
        <w:autoSpaceDE w:val="0"/>
        <w:autoSpaceDN w:val="0"/>
        <w:adjustRightInd w:val="0"/>
        <w:spacing w:after="60"/>
        <w:ind w:hanging="720"/>
        <w:rPr>
          <w:rFonts w:ascii="Arial" w:hAnsi="Arial" w:cs="Arial"/>
          <w:bCs/>
          <w:color w:val="000000"/>
        </w:rPr>
      </w:pPr>
      <w:r w:rsidRPr="009E0055">
        <w:rPr>
          <w:rFonts w:ascii="Arial" w:hAnsi="Arial" w:cs="Arial"/>
          <w:bCs/>
          <w:color w:val="000000"/>
        </w:rPr>
        <w:t>Purpose</w:t>
      </w:r>
      <w:r w:rsidR="009E0055" w:rsidRPr="009E0055">
        <w:rPr>
          <w:rFonts w:ascii="Arial" w:hAnsi="Arial" w:cs="Arial"/>
          <w:bCs/>
          <w:color w:val="000000"/>
        </w:rPr>
        <w:t xml:space="preserve"> and Scope</w:t>
      </w:r>
    </w:p>
    <w:p w14:paraId="6B0665AF" w14:textId="77777777" w:rsidR="00C02B48" w:rsidRDefault="00655B17" w:rsidP="00105E1C">
      <w:pPr>
        <w:numPr>
          <w:ilvl w:val="0"/>
          <w:numId w:val="2"/>
        </w:numPr>
        <w:autoSpaceDE w:val="0"/>
        <w:autoSpaceDN w:val="0"/>
        <w:adjustRightInd w:val="0"/>
        <w:spacing w:after="60"/>
        <w:ind w:hanging="720"/>
        <w:rPr>
          <w:rFonts w:ascii="Arial" w:hAnsi="Arial" w:cs="Arial"/>
          <w:bCs/>
          <w:color w:val="000000"/>
        </w:rPr>
      </w:pPr>
      <w:r>
        <w:rPr>
          <w:rFonts w:ascii="Arial" w:hAnsi="Arial" w:cs="Arial"/>
          <w:bCs/>
          <w:color w:val="000000"/>
        </w:rPr>
        <w:t>Definitions</w:t>
      </w:r>
    </w:p>
    <w:p w14:paraId="6F77DBB7" w14:textId="77777777" w:rsidR="00655B17" w:rsidRPr="00655B17" w:rsidRDefault="00655B17" w:rsidP="00105E1C">
      <w:pPr>
        <w:numPr>
          <w:ilvl w:val="0"/>
          <w:numId w:val="2"/>
        </w:numPr>
        <w:autoSpaceDE w:val="0"/>
        <w:autoSpaceDN w:val="0"/>
        <w:adjustRightInd w:val="0"/>
        <w:spacing w:after="60"/>
        <w:ind w:hanging="720"/>
        <w:rPr>
          <w:rFonts w:ascii="Arial" w:hAnsi="Arial" w:cs="Arial"/>
          <w:bCs/>
          <w:color w:val="000000"/>
        </w:rPr>
      </w:pPr>
      <w:r w:rsidRPr="00655B17">
        <w:rPr>
          <w:rFonts w:ascii="Arial" w:hAnsi="Arial" w:cs="Arial"/>
          <w:bCs/>
          <w:color w:val="000000"/>
        </w:rPr>
        <w:t>Capital Strategy’s Links to Other Corporate Strategies and Plans</w:t>
      </w:r>
    </w:p>
    <w:p w14:paraId="6434E01B" w14:textId="77777777" w:rsidR="00655B17" w:rsidRDefault="00655B17" w:rsidP="00105E1C">
      <w:pPr>
        <w:numPr>
          <w:ilvl w:val="0"/>
          <w:numId w:val="2"/>
        </w:numPr>
        <w:autoSpaceDE w:val="0"/>
        <w:autoSpaceDN w:val="0"/>
        <w:adjustRightInd w:val="0"/>
        <w:spacing w:after="60"/>
        <w:ind w:hanging="720"/>
        <w:rPr>
          <w:rFonts w:ascii="Arial" w:hAnsi="Arial" w:cs="Arial"/>
          <w:bCs/>
          <w:color w:val="000000"/>
        </w:rPr>
      </w:pPr>
      <w:r w:rsidRPr="00655B17">
        <w:rPr>
          <w:rFonts w:ascii="Arial" w:hAnsi="Arial" w:cs="Arial"/>
          <w:bCs/>
          <w:color w:val="000000"/>
        </w:rPr>
        <w:t>The Capital Programme Process</w:t>
      </w:r>
      <w:r>
        <w:rPr>
          <w:rFonts w:ascii="Arial" w:hAnsi="Arial" w:cs="Arial"/>
          <w:bCs/>
          <w:color w:val="000000"/>
        </w:rPr>
        <w:t xml:space="preserve"> </w:t>
      </w:r>
    </w:p>
    <w:p w14:paraId="5B8669E9" w14:textId="77777777" w:rsidR="00A14CDC" w:rsidRDefault="0095205F"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Introduction</w:t>
      </w:r>
    </w:p>
    <w:p w14:paraId="4E9A0462" w14:textId="77777777" w:rsidR="008D0C06" w:rsidRPr="008D0C06" w:rsidRDefault="008D0C06" w:rsidP="00105E1C">
      <w:pPr>
        <w:numPr>
          <w:ilvl w:val="1"/>
          <w:numId w:val="2"/>
        </w:numPr>
        <w:autoSpaceDE w:val="0"/>
        <w:autoSpaceDN w:val="0"/>
        <w:adjustRightInd w:val="0"/>
        <w:spacing w:after="60"/>
        <w:jc w:val="both"/>
        <w:rPr>
          <w:rFonts w:ascii="Arial" w:hAnsi="Arial" w:cs="Arial"/>
          <w:bCs/>
          <w:color w:val="000000"/>
        </w:rPr>
      </w:pPr>
      <w:r w:rsidRPr="008D0C06">
        <w:rPr>
          <w:rFonts w:ascii="Arial" w:hAnsi="Arial" w:cs="Arial"/>
          <w:color w:val="000000"/>
        </w:rPr>
        <w:t>Force Collaboration and Wider Sector Engagement</w:t>
      </w:r>
    </w:p>
    <w:p w14:paraId="05A6FD4B" w14:textId="77777777" w:rsidR="00C02B48" w:rsidRPr="008D0C06" w:rsidRDefault="008D0C06" w:rsidP="00105E1C">
      <w:pPr>
        <w:numPr>
          <w:ilvl w:val="1"/>
          <w:numId w:val="2"/>
        </w:numPr>
        <w:autoSpaceDE w:val="0"/>
        <w:autoSpaceDN w:val="0"/>
        <w:adjustRightInd w:val="0"/>
        <w:spacing w:after="60"/>
        <w:jc w:val="both"/>
        <w:rPr>
          <w:rFonts w:ascii="Arial" w:hAnsi="Arial" w:cs="Arial"/>
          <w:bCs/>
          <w:color w:val="000000"/>
        </w:rPr>
      </w:pPr>
      <w:r w:rsidRPr="008D0C06">
        <w:rPr>
          <w:rFonts w:ascii="Arial" w:hAnsi="Arial" w:cs="Arial"/>
          <w:color w:val="000000"/>
        </w:rPr>
        <w:t>Timetable and Process</w:t>
      </w:r>
    </w:p>
    <w:p w14:paraId="724FE9FB" w14:textId="77777777" w:rsidR="00C02B48" w:rsidRPr="002D467A" w:rsidRDefault="002D467A" w:rsidP="00105E1C">
      <w:pPr>
        <w:numPr>
          <w:ilvl w:val="1"/>
          <w:numId w:val="2"/>
        </w:numPr>
        <w:autoSpaceDE w:val="0"/>
        <w:autoSpaceDN w:val="0"/>
        <w:adjustRightInd w:val="0"/>
        <w:spacing w:after="60"/>
        <w:jc w:val="both"/>
        <w:rPr>
          <w:rFonts w:ascii="Arial" w:hAnsi="Arial" w:cs="Arial"/>
          <w:bCs/>
          <w:color w:val="000000"/>
        </w:rPr>
      </w:pPr>
      <w:r w:rsidRPr="002D467A">
        <w:rPr>
          <w:rFonts w:ascii="Arial" w:hAnsi="Arial" w:cs="Arial"/>
          <w:color w:val="000000"/>
        </w:rPr>
        <w:t>Links to Overall Financial Planning</w:t>
      </w:r>
    </w:p>
    <w:p w14:paraId="7ED023D0" w14:textId="77777777" w:rsidR="0095205F" w:rsidRPr="00405E35" w:rsidRDefault="00085B19" w:rsidP="00105E1C">
      <w:pPr>
        <w:numPr>
          <w:ilvl w:val="0"/>
          <w:numId w:val="2"/>
        </w:numPr>
        <w:autoSpaceDE w:val="0"/>
        <w:autoSpaceDN w:val="0"/>
        <w:adjustRightInd w:val="0"/>
        <w:spacing w:after="60"/>
        <w:ind w:hanging="720"/>
        <w:rPr>
          <w:rFonts w:ascii="Arial" w:hAnsi="Arial" w:cs="Arial"/>
          <w:bCs/>
          <w:color w:val="000000"/>
        </w:rPr>
      </w:pPr>
      <w:r>
        <w:rPr>
          <w:rFonts w:ascii="Arial" w:hAnsi="Arial" w:cs="Arial"/>
          <w:bCs/>
          <w:color w:val="000000"/>
        </w:rPr>
        <w:t>Capital S</w:t>
      </w:r>
      <w:r w:rsidR="0095205F">
        <w:rPr>
          <w:rFonts w:ascii="Arial" w:hAnsi="Arial" w:cs="Arial"/>
          <w:bCs/>
          <w:color w:val="000000"/>
        </w:rPr>
        <w:t>ustainability</w:t>
      </w:r>
    </w:p>
    <w:p w14:paraId="11FAD67B" w14:textId="77777777" w:rsidR="00ED7CA5" w:rsidRPr="00405E35" w:rsidRDefault="00405E35" w:rsidP="00105E1C">
      <w:pPr>
        <w:numPr>
          <w:ilvl w:val="0"/>
          <w:numId w:val="2"/>
        </w:numPr>
        <w:autoSpaceDE w:val="0"/>
        <w:autoSpaceDN w:val="0"/>
        <w:adjustRightInd w:val="0"/>
        <w:spacing w:after="60"/>
        <w:ind w:hanging="720"/>
        <w:jc w:val="both"/>
        <w:rPr>
          <w:rFonts w:ascii="Arial" w:hAnsi="Arial" w:cs="Arial"/>
          <w:bCs/>
          <w:color w:val="000000"/>
        </w:rPr>
      </w:pPr>
      <w:r w:rsidRPr="00405E35">
        <w:rPr>
          <w:rFonts w:ascii="Arial" w:hAnsi="Arial" w:cs="Arial"/>
          <w:color w:val="000000"/>
        </w:rPr>
        <w:t>Monitoring of the Capital Programme</w:t>
      </w:r>
    </w:p>
    <w:p w14:paraId="5F02E028" w14:textId="77777777" w:rsidR="00894C29" w:rsidRPr="002B116A" w:rsidRDefault="002B116A" w:rsidP="00105E1C">
      <w:pPr>
        <w:numPr>
          <w:ilvl w:val="0"/>
          <w:numId w:val="2"/>
        </w:numPr>
        <w:autoSpaceDE w:val="0"/>
        <w:autoSpaceDN w:val="0"/>
        <w:adjustRightInd w:val="0"/>
        <w:spacing w:after="60"/>
        <w:ind w:hanging="720"/>
        <w:jc w:val="both"/>
        <w:rPr>
          <w:rFonts w:ascii="Arial" w:hAnsi="Arial" w:cs="Arial"/>
          <w:color w:val="000000"/>
        </w:rPr>
      </w:pPr>
      <w:r w:rsidRPr="002B116A">
        <w:rPr>
          <w:rFonts w:ascii="Arial" w:hAnsi="Arial" w:cs="Arial"/>
          <w:color w:val="000000"/>
        </w:rPr>
        <w:t>Funding Strategy and Capital Policies</w:t>
      </w:r>
    </w:p>
    <w:p w14:paraId="0C5E5692" w14:textId="77777777" w:rsidR="006B5B80" w:rsidRDefault="006B5B80"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Introduction</w:t>
      </w:r>
    </w:p>
    <w:p w14:paraId="1A2BD211" w14:textId="77777777" w:rsidR="00894C29" w:rsidRPr="004873D4" w:rsidRDefault="006B5B80"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Government G</w:t>
      </w:r>
      <w:r w:rsidR="004873D4" w:rsidRPr="004873D4">
        <w:rPr>
          <w:rFonts w:ascii="Arial" w:hAnsi="Arial" w:cs="Arial"/>
          <w:bCs/>
          <w:color w:val="000000"/>
        </w:rPr>
        <w:t>rant</w:t>
      </w:r>
    </w:p>
    <w:p w14:paraId="1E26A467" w14:textId="77777777" w:rsidR="00894C29" w:rsidRDefault="00894C29"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Capital Receipts</w:t>
      </w:r>
    </w:p>
    <w:p w14:paraId="4B7DCF2C" w14:textId="77777777" w:rsidR="00C02B48" w:rsidRDefault="00C02B48"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Revenue Funding</w:t>
      </w:r>
    </w:p>
    <w:p w14:paraId="348196F6" w14:textId="77777777" w:rsidR="00894C29" w:rsidRDefault="00894C29"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Prudential</w:t>
      </w:r>
      <w:r w:rsidR="004873D4">
        <w:rPr>
          <w:rFonts w:ascii="Arial" w:hAnsi="Arial" w:cs="Arial"/>
          <w:bCs/>
          <w:color w:val="000000"/>
        </w:rPr>
        <w:t xml:space="preserve"> </w:t>
      </w:r>
      <w:r>
        <w:rPr>
          <w:rFonts w:ascii="Arial" w:hAnsi="Arial" w:cs="Arial"/>
          <w:bCs/>
          <w:color w:val="000000"/>
        </w:rPr>
        <w:t>Borrowing</w:t>
      </w:r>
    </w:p>
    <w:p w14:paraId="6A893C3F" w14:textId="77777777" w:rsidR="004873D4" w:rsidRDefault="004873D4" w:rsidP="00105E1C">
      <w:pPr>
        <w:numPr>
          <w:ilvl w:val="1"/>
          <w:numId w:val="2"/>
        </w:numPr>
        <w:autoSpaceDE w:val="0"/>
        <w:autoSpaceDN w:val="0"/>
        <w:adjustRightInd w:val="0"/>
        <w:spacing w:after="60"/>
        <w:jc w:val="both"/>
        <w:rPr>
          <w:rFonts w:ascii="Arial" w:hAnsi="Arial" w:cs="Arial"/>
          <w:bCs/>
          <w:color w:val="000000"/>
        </w:rPr>
      </w:pPr>
      <w:r>
        <w:rPr>
          <w:rFonts w:ascii="Arial" w:hAnsi="Arial" w:cs="Arial"/>
          <w:bCs/>
          <w:color w:val="000000"/>
        </w:rPr>
        <w:t xml:space="preserve">Reserves and </w:t>
      </w:r>
      <w:r w:rsidR="006B5B80">
        <w:rPr>
          <w:rFonts w:ascii="Arial" w:hAnsi="Arial" w:cs="Arial"/>
          <w:bCs/>
          <w:color w:val="000000"/>
        </w:rPr>
        <w:t>Committed Funds</w:t>
      </w:r>
    </w:p>
    <w:p w14:paraId="2DD937C5" w14:textId="77777777" w:rsidR="000403D9" w:rsidRPr="000403D9" w:rsidRDefault="000403D9" w:rsidP="00105E1C">
      <w:pPr>
        <w:numPr>
          <w:ilvl w:val="1"/>
          <w:numId w:val="2"/>
        </w:numPr>
        <w:autoSpaceDE w:val="0"/>
        <w:autoSpaceDN w:val="0"/>
        <w:adjustRightInd w:val="0"/>
        <w:spacing w:after="60"/>
        <w:jc w:val="both"/>
        <w:rPr>
          <w:rFonts w:ascii="Arial" w:hAnsi="Arial" w:cs="Arial"/>
          <w:bCs/>
          <w:color w:val="000000"/>
        </w:rPr>
      </w:pPr>
      <w:r w:rsidRPr="000403D9">
        <w:rPr>
          <w:rFonts w:ascii="Arial" w:hAnsi="Arial" w:cs="Arial"/>
          <w:bCs/>
          <w:color w:val="000000"/>
        </w:rPr>
        <w:t>Partn</w:t>
      </w:r>
      <w:r>
        <w:rPr>
          <w:rFonts w:ascii="Arial" w:hAnsi="Arial" w:cs="Arial"/>
          <w:bCs/>
          <w:color w:val="000000"/>
        </w:rPr>
        <w:t>erships and Relationships with O</w:t>
      </w:r>
      <w:r w:rsidRPr="000403D9">
        <w:rPr>
          <w:rFonts w:ascii="Arial" w:hAnsi="Arial" w:cs="Arial"/>
          <w:bCs/>
          <w:color w:val="000000"/>
        </w:rPr>
        <w:t>ther Organisations</w:t>
      </w:r>
    </w:p>
    <w:p w14:paraId="013D5637" w14:textId="77777777" w:rsidR="00894C29" w:rsidRPr="004873D4" w:rsidRDefault="00894C29" w:rsidP="00105E1C">
      <w:pPr>
        <w:numPr>
          <w:ilvl w:val="1"/>
          <w:numId w:val="2"/>
        </w:numPr>
        <w:autoSpaceDE w:val="0"/>
        <w:autoSpaceDN w:val="0"/>
        <w:adjustRightInd w:val="0"/>
        <w:spacing w:after="60"/>
        <w:jc w:val="both"/>
        <w:rPr>
          <w:rFonts w:ascii="Arial" w:hAnsi="Arial" w:cs="Arial"/>
          <w:bCs/>
          <w:color w:val="000000"/>
        </w:rPr>
      </w:pPr>
      <w:r w:rsidRPr="004873D4">
        <w:rPr>
          <w:rFonts w:ascii="Arial" w:hAnsi="Arial" w:cs="Arial"/>
          <w:bCs/>
          <w:color w:val="000000"/>
        </w:rPr>
        <w:t>Leasing</w:t>
      </w:r>
    </w:p>
    <w:p w14:paraId="292120B2" w14:textId="77777777" w:rsidR="000403D9" w:rsidRPr="000403D9" w:rsidRDefault="000403D9" w:rsidP="00105E1C">
      <w:pPr>
        <w:numPr>
          <w:ilvl w:val="0"/>
          <w:numId w:val="2"/>
        </w:numPr>
        <w:autoSpaceDE w:val="0"/>
        <w:autoSpaceDN w:val="0"/>
        <w:adjustRightInd w:val="0"/>
        <w:spacing w:after="60"/>
        <w:ind w:hanging="720"/>
        <w:jc w:val="both"/>
        <w:rPr>
          <w:rFonts w:ascii="Arial" w:hAnsi="Arial" w:cs="Arial"/>
          <w:color w:val="000000"/>
        </w:rPr>
      </w:pPr>
      <w:r w:rsidRPr="000403D9">
        <w:rPr>
          <w:rFonts w:ascii="Arial" w:hAnsi="Arial" w:cs="Arial"/>
          <w:color w:val="000000"/>
        </w:rPr>
        <w:t>Procurement and Value for Money</w:t>
      </w:r>
    </w:p>
    <w:p w14:paraId="76F026A7" w14:textId="77777777" w:rsidR="00894C29" w:rsidRPr="00C27C60" w:rsidRDefault="00C27C60" w:rsidP="00105E1C">
      <w:pPr>
        <w:numPr>
          <w:ilvl w:val="0"/>
          <w:numId w:val="2"/>
        </w:numPr>
        <w:autoSpaceDE w:val="0"/>
        <w:autoSpaceDN w:val="0"/>
        <w:adjustRightInd w:val="0"/>
        <w:spacing w:after="60"/>
        <w:ind w:hanging="720"/>
        <w:jc w:val="both"/>
        <w:rPr>
          <w:rFonts w:ascii="Arial" w:hAnsi="Arial" w:cs="Arial"/>
          <w:color w:val="000000"/>
        </w:rPr>
      </w:pPr>
      <w:r w:rsidRPr="00C27C60">
        <w:rPr>
          <w:rFonts w:ascii="Arial" w:hAnsi="Arial" w:cs="Arial"/>
          <w:color w:val="000000"/>
        </w:rPr>
        <w:t>Performance Management Framework</w:t>
      </w:r>
    </w:p>
    <w:p w14:paraId="7607BFC6" w14:textId="77777777" w:rsidR="00894C29" w:rsidRDefault="00894C29" w:rsidP="00105E1C">
      <w:pPr>
        <w:numPr>
          <w:ilvl w:val="0"/>
          <w:numId w:val="2"/>
        </w:numPr>
        <w:autoSpaceDE w:val="0"/>
        <w:autoSpaceDN w:val="0"/>
        <w:adjustRightInd w:val="0"/>
        <w:spacing w:after="60"/>
        <w:ind w:hanging="720"/>
        <w:jc w:val="both"/>
        <w:rPr>
          <w:rFonts w:ascii="Arial" w:hAnsi="Arial" w:cs="Arial"/>
          <w:bCs/>
          <w:color w:val="000000"/>
        </w:rPr>
      </w:pPr>
      <w:r>
        <w:rPr>
          <w:rFonts w:ascii="Arial" w:hAnsi="Arial" w:cs="Arial"/>
          <w:bCs/>
          <w:color w:val="000000"/>
        </w:rPr>
        <w:t>Risk Management</w:t>
      </w:r>
    </w:p>
    <w:p w14:paraId="22551521" w14:textId="77777777" w:rsidR="00DB5270" w:rsidRPr="00DB5270" w:rsidRDefault="00A14CDC" w:rsidP="00DB5270">
      <w:pPr>
        <w:jc w:val="center"/>
        <w:rPr>
          <w:rFonts w:ascii="Arial" w:hAnsi="Arial" w:cs="Arial"/>
          <w:b/>
        </w:rPr>
      </w:pPr>
      <w:r>
        <w:rPr>
          <w:rFonts w:ascii="Arial" w:hAnsi="Arial" w:cs="Arial"/>
          <w:b/>
          <w:bCs/>
          <w:color w:val="000000"/>
          <w:sz w:val="28"/>
          <w:szCs w:val="28"/>
        </w:rPr>
        <w:br w:type="page"/>
      </w:r>
      <w:r w:rsidR="0000659F">
        <w:rPr>
          <w:rFonts w:ascii="Arial" w:hAnsi="Arial" w:cs="Arial"/>
          <w:b/>
          <w:bCs/>
          <w:color w:val="000000"/>
          <w:sz w:val="28"/>
          <w:szCs w:val="28"/>
        </w:rPr>
        <w:lastRenderedPageBreak/>
        <w:t>Police and Crime Commissioner for Gwent</w:t>
      </w:r>
    </w:p>
    <w:p w14:paraId="351852C1" w14:textId="77777777" w:rsidR="00DB5270" w:rsidRDefault="00DB5270" w:rsidP="00DB5270">
      <w:pPr>
        <w:jc w:val="center"/>
        <w:rPr>
          <w:rFonts w:ascii="Arial" w:hAnsi="Arial" w:cs="Arial"/>
          <w:b/>
        </w:rPr>
      </w:pPr>
    </w:p>
    <w:p w14:paraId="012B7FB2" w14:textId="77777777" w:rsidR="00DB5270" w:rsidRPr="00DB5270" w:rsidRDefault="00DB5270" w:rsidP="00DB5270">
      <w:pPr>
        <w:jc w:val="center"/>
        <w:rPr>
          <w:rFonts w:ascii="Arial" w:hAnsi="Arial" w:cs="Arial"/>
          <w:b/>
        </w:rPr>
      </w:pPr>
      <w:r>
        <w:rPr>
          <w:rFonts w:ascii="Arial" w:hAnsi="Arial" w:cs="Arial"/>
          <w:b/>
        </w:rPr>
        <w:t>CAPITAL STRATEGY</w:t>
      </w:r>
    </w:p>
    <w:p w14:paraId="7CCE915F" w14:textId="77777777" w:rsidR="00406DA8" w:rsidRDefault="00406DA8" w:rsidP="00406DA8">
      <w:pPr>
        <w:ind w:left="680"/>
        <w:jc w:val="both"/>
        <w:rPr>
          <w:rFonts w:ascii="Arial" w:hAnsi="Arial" w:cs="Arial"/>
          <w:b/>
          <w:color w:val="000000"/>
        </w:rPr>
      </w:pPr>
    </w:p>
    <w:p w14:paraId="1BABF52F" w14:textId="77777777" w:rsidR="00406DA8" w:rsidRPr="00406DA8" w:rsidRDefault="001E3417" w:rsidP="00105E1C">
      <w:pPr>
        <w:numPr>
          <w:ilvl w:val="0"/>
          <w:numId w:val="3"/>
        </w:numPr>
        <w:jc w:val="both"/>
        <w:rPr>
          <w:rFonts w:ascii="Arial" w:hAnsi="Arial" w:cs="Arial"/>
          <w:b/>
          <w:color w:val="000000"/>
        </w:rPr>
      </w:pPr>
      <w:r w:rsidRPr="00406DA8">
        <w:rPr>
          <w:rFonts w:ascii="Arial" w:hAnsi="Arial" w:cs="Arial"/>
          <w:b/>
          <w:color w:val="000000"/>
        </w:rPr>
        <w:t>Purpose</w:t>
      </w:r>
      <w:r w:rsidR="00753328" w:rsidRPr="00406DA8">
        <w:rPr>
          <w:rFonts w:ascii="Arial" w:hAnsi="Arial" w:cs="Arial"/>
          <w:b/>
          <w:color w:val="000000"/>
        </w:rPr>
        <w:t xml:space="preserve"> and Scope</w:t>
      </w:r>
    </w:p>
    <w:p w14:paraId="2EE9BAE8" w14:textId="77777777" w:rsidR="00A14CDC" w:rsidRPr="00D42743" w:rsidRDefault="00A14CDC">
      <w:pPr>
        <w:autoSpaceDE w:val="0"/>
        <w:autoSpaceDN w:val="0"/>
        <w:adjustRightInd w:val="0"/>
        <w:jc w:val="both"/>
        <w:rPr>
          <w:rFonts w:ascii="Arial" w:hAnsi="Arial" w:cs="Arial"/>
          <w:color w:val="000000"/>
        </w:rPr>
      </w:pPr>
    </w:p>
    <w:p w14:paraId="57B41DE9" w14:textId="7F170D3B" w:rsidR="00406DA8" w:rsidRDefault="00955DFC" w:rsidP="00105E1C">
      <w:pPr>
        <w:numPr>
          <w:ilvl w:val="1"/>
          <w:numId w:val="3"/>
        </w:numPr>
        <w:jc w:val="both"/>
        <w:rPr>
          <w:rFonts w:ascii="Arial" w:hAnsi="Arial" w:cs="Arial"/>
          <w:color w:val="000000"/>
        </w:rPr>
      </w:pPr>
      <w:r>
        <w:rPr>
          <w:rFonts w:ascii="Arial" w:hAnsi="Arial" w:cs="Arial"/>
          <w:color w:val="000000"/>
        </w:rPr>
        <w:t xml:space="preserve">The </w:t>
      </w:r>
      <w:r w:rsidR="007A2175">
        <w:rPr>
          <w:rFonts w:ascii="Arial" w:hAnsi="Arial" w:cs="Arial"/>
          <w:color w:val="000000"/>
        </w:rPr>
        <w:t>Chartered Institute of Public Finance and Accountancy (</w:t>
      </w:r>
      <w:r>
        <w:rPr>
          <w:rFonts w:ascii="Arial" w:hAnsi="Arial" w:cs="Arial"/>
          <w:color w:val="000000"/>
        </w:rPr>
        <w:t>CIPFA</w:t>
      </w:r>
      <w:r w:rsidR="007A2175">
        <w:rPr>
          <w:rFonts w:ascii="Arial" w:hAnsi="Arial" w:cs="Arial"/>
          <w:color w:val="000000"/>
        </w:rPr>
        <w:t>)</w:t>
      </w:r>
      <w:r>
        <w:rPr>
          <w:rFonts w:ascii="Arial" w:hAnsi="Arial" w:cs="Arial"/>
          <w:color w:val="000000"/>
        </w:rPr>
        <w:t xml:space="preserve"> Prudential Code </w:t>
      </w:r>
      <w:r w:rsidR="0000659F">
        <w:rPr>
          <w:rFonts w:ascii="Arial" w:hAnsi="Arial" w:cs="Arial"/>
          <w:color w:val="000000"/>
        </w:rPr>
        <w:t>20</w:t>
      </w:r>
      <w:r w:rsidR="004F0B52">
        <w:rPr>
          <w:rFonts w:ascii="Arial" w:hAnsi="Arial" w:cs="Arial"/>
          <w:color w:val="000000"/>
        </w:rPr>
        <w:t>21</w:t>
      </w:r>
      <w:r w:rsidR="0000659F">
        <w:rPr>
          <w:rFonts w:ascii="Arial" w:hAnsi="Arial" w:cs="Arial"/>
          <w:color w:val="000000"/>
        </w:rPr>
        <w:t xml:space="preserve"> </w:t>
      </w:r>
      <w:r w:rsidR="00406DA8">
        <w:rPr>
          <w:rFonts w:ascii="Arial" w:hAnsi="Arial" w:cs="Arial"/>
          <w:color w:val="000000"/>
        </w:rPr>
        <w:t>requires Local A</w:t>
      </w:r>
      <w:r>
        <w:rPr>
          <w:rFonts w:ascii="Arial" w:hAnsi="Arial" w:cs="Arial"/>
          <w:color w:val="000000"/>
        </w:rPr>
        <w:t>uthorities</w:t>
      </w:r>
      <w:r w:rsidR="00753328">
        <w:rPr>
          <w:rFonts w:ascii="Arial" w:hAnsi="Arial" w:cs="Arial"/>
          <w:color w:val="000000"/>
        </w:rPr>
        <w:t xml:space="preserve"> (including Police and Crime Commissioners) </w:t>
      </w:r>
      <w:r w:rsidRPr="00540627">
        <w:rPr>
          <w:rFonts w:ascii="Arial" w:hAnsi="Arial" w:cs="Arial"/>
          <w:color w:val="000000"/>
        </w:rPr>
        <w:t xml:space="preserve"> to produce</w:t>
      </w:r>
      <w:r w:rsidR="00406DA8">
        <w:rPr>
          <w:rFonts w:ascii="Arial" w:hAnsi="Arial" w:cs="Arial"/>
          <w:color w:val="000000"/>
        </w:rPr>
        <w:t xml:space="preserve"> a C</w:t>
      </w:r>
      <w:r>
        <w:rPr>
          <w:rFonts w:ascii="Arial" w:hAnsi="Arial" w:cs="Arial"/>
          <w:color w:val="000000"/>
        </w:rPr>
        <w:t xml:space="preserve">apital </w:t>
      </w:r>
      <w:r w:rsidR="00406DA8">
        <w:rPr>
          <w:rFonts w:ascii="Arial" w:hAnsi="Arial" w:cs="Arial"/>
          <w:color w:val="000000"/>
        </w:rPr>
        <w:t>S</w:t>
      </w:r>
      <w:r>
        <w:rPr>
          <w:rFonts w:ascii="Arial" w:hAnsi="Arial" w:cs="Arial"/>
          <w:color w:val="000000"/>
        </w:rPr>
        <w:t>trategy</w:t>
      </w:r>
      <w:r w:rsidR="0000659F">
        <w:rPr>
          <w:rFonts w:ascii="Arial" w:hAnsi="Arial" w:cs="Arial"/>
          <w:color w:val="000000"/>
        </w:rPr>
        <w:t>,</w:t>
      </w:r>
      <w:r>
        <w:rPr>
          <w:rFonts w:ascii="Arial" w:hAnsi="Arial" w:cs="Arial"/>
          <w:color w:val="000000"/>
        </w:rPr>
        <w:t xml:space="preserve"> to demonstrate that capital expenditure and investment decisions are taken in line with</w:t>
      </w:r>
      <w:r w:rsidR="009C0B75">
        <w:rPr>
          <w:rFonts w:ascii="Arial" w:hAnsi="Arial" w:cs="Arial"/>
          <w:color w:val="000000"/>
        </w:rPr>
        <w:t xml:space="preserve"> desired</w:t>
      </w:r>
      <w:r w:rsidR="0074584C">
        <w:rPr>
          <w:rFonts w:ascii="Arial" w:hAnsi="Arial" w:cs="Arial"/>
          <w:color w:val="000000"/>
        </w:rPr>
        <w:t xml:space="preserve"> </w:t>
      </w:r>
      <w:r w:rsidR="00CE6F4D">
        <w:rPr>
          <w:rFonts w:ascii="Arial" w:hAnsi="Arial" w:cs="Arial"/>
          <w:color w:val="000000"/>
        </w:rPr>
        <w:t>outc</w:t>
      </w:r>
      <w:r w:rsidR="009C0B75">
        <w:rPr>
          <w:rFonts w:ascii="Arial" w:hAnsi="Arial" w:cs="Arial"/>
          <w:color w:val="000000"/>
        </w:rPr>
        <w:t>omes</w:t>
      </w:r>
      <w:r>
        <w:rPr>
          <w:rFonts w:ascii="Arial" w:hAnsi="Arial" w:cs="Arial"/>
          <w:color w:val="000000"/>
        </w:rPr>
        <w:t xml:space="preserve"> and take account of stewardship, value for money, prudence, sustainability and affordability.</w:t>
      </w:r>
    </w:p>
    <w:p w14:paraId="33EC665C" w14:textId="77777777" w:rsidR="00406DA8" w:rsidRDefault="00406DA8" w:rsidP="00406DA8">
      <w:pPr>
        <w:ind w:left="680"/>
        <w:jc w:val="both"/>
        <w:rPr>
          <w:rFonts w:ascii="Arial" w:hAnsi="Arial" w:cs="Arial"/>
          <w:color w:val="000000"/>
        </w:rPr>
      </w:pPr>
    </w:p>
    <w:p w14:paraId="0F1FB4C9" w14:textId="211C25DC" w:rsidR="00406DA8" w:rsidRDefault="00A14CDC" w:rsidP="00105E1C">
      <w:pPr>
        <w:numPr>
          <w:ilvl w:val="1"/>
          <w:numId w:val="3"/>
        </w:numPr>
        <w:jc w:val="both"/>
        <w:rPr>
          <w:rFonts w:ascii="Arial" w:hAnsi="Arial" w:cs="Arial"/>
          <w:color w:val="000000"/>
        </w:rPr>
      </w:pPr>
      <w:r w:rsidRPr="00406DA8">
        <w:rPr>
          <w:rFonts w:ascii="Arial" w:hAnsi="Arial" w:cs="Arial"/>
          <w:color w:val="000000"/>
        </w:rPr>
        <w:t>The Capital Strategy is</w:t>
      </w:r>
      <w:r w:rsidR="001E3417" w:rsidRPr="00406DA8">
        <w:rPr>
          <w:rFonts w:ascii="Arial" w:hAnsi="Arial" w:cs="Arial"/>
          <w:color w:val="000000"/>
        </w:rPr>
        <w:t xml:space="preserve"> a key document for </w:t>
      </w:r>
      <w:r w:rsidR="00C166BB" w:rsidRPr="00406DA8">
        <w:rPr>
          <w:rFonts w:ascii="Arial" w:hAnsi="Arial" w:cs="Arial"/>
          <w:color w:val="000000"/>
        </w:rPr>
        <w:t>the Police and Crime Commissioner (C</w:t>
      </w:r>
      <w:r w:rsidR="0000659F" w:rsidRPr="00406DA8">
        <w:rPr>
          <w:rFonts w:ascii="Arial" w:hAnsi="Arial" w:cs="Arial"/>
          <w:color w:val="000000"/>
        </w:rPr>
        <w:t>ommissioner</w:t>
      </w:r>
      <w:r w:rsidR="00C166BB" w:rsidRPr="00406DA8">
        <w:rPr>
          <w:rFonts w:ascii="Arial" w:hAnsi="Arial" w:cs="Arial"/>
          <w:color w:val="000000"/>
        </w:rPr>
        <w:t xml:space="preserve">) and </w:t>
      </w:r>
      <w:r w:rsidR="0000659F" w:rsidRPr="00406DA8">
        <w:rPr>
          <w:rFonts w:ascii="Arial" w:hAnsi="Arial" w:cs="Arial"/>
          <w:color w:val="000000"/>
        </w:rPr>
        <w:t xml:space="preserve">Chief Constable </w:t>
      </w:r>
      <w:r w:rsidR="001E3417" w:rsidRPr="00406DA8">
        <w:rPr>
          <w:rFonts w:ascii="Arial" w:hAnsi="Arial" w:cs="Arial"/>
          <w:color w:val="000000"/>
        </w:rPr>
        <w:t xml:space="preserve">and forms part of </w:t>
      </w:r>
      <w:r w:rsidR="0000659F" w:rsidRPr="00406DA8">
        <w:rPr>
          <w:rFonts w:ascii="Arial" w:hAnsi="Arial" w:cs="Arial"/>
          <w:color w:val="000000"/>
        </w:rPr>
        <w:t>Gwent Police</w:t>
      </w:r>
      <w:r w:rsidR="004F74DC" w:rsidRPr="00406DA8">
        <w:rPr>
          <w:rFonts w:ascii="Arial" w:hAnsi="Arial" w:cs="Arial"/>
          <w:color w:val="000000"/>
        </w:rPr>
        <w:t>’s</w:t>
      </w:r>
      <w:r w:rsidR="0000659F">
        <w:rPr>
          <w:rStyle w:val="FootnoteReference"/>
          <w:rFonts w:ascii="Arial" w:hAnsi="Arial" w:cs="Arial"/>
          <w:color w:val="000000"/>
        </w:rPr>
        <w:footnoteReference w:id="1"/>
      </w:r>
      <w:r w:rsidR="004F74DC" w:rsidRPr="00406DA8">
        <w:rPr>
          <w:rFonts w:ascii="Arial" w:hAnsi="Arial" w:cs="Arial"/>
          <w:color w:val="000000"/>
        </w:rPr>
        <w:t xml:space="preserve"> </w:t>
      </w:r>
      <w:r w:rsidR="001E3417" w:rsidRPr="00406DA8">
        <w:rPr>
          <w:rFonts w:ascii="Arial" w:hAnsi="Arial" w:cs="Arial"/>
          <w:color w:val="000000"/>
        </w:rPr>
        <w:t>integrated revenue, capital and balance sheet planning.</w:t>
      </w:r>
      <w:r w:rsidRPr="00406DA8">
        <w:rPr>
          <w:rFonts w:ascii="Arial" w:hAnsi="Arial" w:cs="Arial"/>
          <w:color w:val="000000"/>
        </w:rPr>
        <w:t xml:space="preserve"> </w:t>
      </w:r>
      <w:r w:rsidR="0000659F" w:rsidRPr="00406DA8">
        <w:rPr>
          <w:rFonts w:ascii="Arial" w:hAnsi="Arial" w:cs="Arial"/>
          <w:color w:val="000000"/>
        </w:rPr>
        <w:t xml:space="preserve"> </w:t>
      </w:r>
      <w:r w:rsidRPr="00406DA8">
        <w:rPr>
          <w:rFonts w:ascii="Arial" w:hAnsi="Arial" w:cs="Arial"/>
          <w:color w:val="000000"/>
        </w:rPr>
        <w:t xml:space="preserve">It </w:t>
      </w:r>
      <w:r w:rsidR="001E3417" w:rsidRPr="00406DA8">
        <w:rPr>
          <w:rFonts w:ascii="Arial" w:hAnsi="Arial" w:cs="Arial"/>
          <w:color w:val="000000"/>
        </w:rPr>
        <w:t>provides a high</w:t>
      </w:r>
      <w:r w:rsidR="000E1648">
        <w:rPr>
          <w:rFonts w:ascii="Arial" w:hAnsi="Arial" w:cs="Arial"/>
          <w:color w:val="000000"/>
        </w:rPr>
        <w:t>-</w:t>
      </w:r>
      <w:r w:rsidR="001E3417" w:rsidRPr="00406DA8">
        <w:rPr>
          <w:rFonts w:ascii="Arial" w:hAnsi="Arial" w:cs="Arial"/>
          <w:color w:val="000000"/>
        </w:rPr>
        <w:t xml:space="preserve">level overview of how capital expenditure, capital financing and treasury management activity contribute to the </w:t>
      </w:r>
      <w:r w:rsidR="0074584C" w:rsidRPr="00406DA8">
        <w:rPr>
          <w:rFonts w:ascii="Arial" w:hAnsi="Arial" w:cs="Arial"/>
          <w:color w:val="000000"/>
        </w:rPr>
        <w:t>delivery of desired outcomes</w:t>
      </w:r>
      <w:r w:rsidR="001E3417" w:rsidRPr="00406DA8">
        <w:rPr>
          <w:rFonts w:ascii="Arial" w:hAnsi="Arial" w:cs="Arial"/>
          <w:color w:val="000000"/>
        </w:rPr>
        <w:t xml:space="preserve">. </w:t>
      </w:r>
      <w:r w:rsidR="0000659F" w:rsidRPr="00406DA8">
        <w:rPr>
          <w:rFonts w:ascii="Arial" w:hAnsi="Arial" w:cs="Arial"/>
          <w:color w:val="000000"/>
        </w:rPr>
        <w:t xml:space="preserve"> </w:t>
      </w:r>
      <w:r w:rsidR="001E3417" w:rsidRPr="00406DA8">
        <w:rPr>
          <w:rFonts w:ascii="Arial" w:hAnsi="Arial" w:cs="Arial"/>
          <w:color w:val="000000"/>
        </w:rPr>
        <w:t xml:space="preserve">It also provides </w:t>
      </w:r>
      <w:r w:rsidR="0000659F" w:rsidRPr="00406DA8">
        <w:rPr>
          <w:rFonts w:ascii="Arial" w:hAnsi="Arial" w:cs="Arial"/>
          <w:color w:val="000000"/>
        </w:rPr>
        <w:t xml:space="preserve">an overview of the governance processes for approval and monitoring of capital expenditure, including </w:t>
      </w:r>
      <w:r w:rsidR="001E3417" w:rsidRPr="00406DA8">
        <w:rPr>
          <w:rFonts w:ascii="Arial" w:hAnsi="Arial" w:cs="Arial"/>
          <w:color w:val="000000"/>
        </w:rPr>
        <w:t>an overview of how associated risk is managed and the implications for f</w:t>
      </w:r>
      <w:r w:rsidR="00406DA8">
        <w:rPr>
          <w:rFonts w:ascii="Arial" w:hAnsi="Arial" w:cs="Arial"/>
          <w:color w:val="000000"/>
        </w:rPr>
        <w:t>uture financial sustainability.</w:t>
      </w:r>
    </w:p>
    <w:p w14:paraId="4E6742EF" w14:textId="77777777" w:rsidR="00406DA8" w:rsidRDefault="00406DA8" w:rsidP="00406DA8">
      <w:pPr>
        <w:pStyle w:val="ListParagraph"/>
        <w:rPr>
          <w:rFonts w:cs="Arial"/>
          <w:color w:val="000000"/>
        </w:rPr>
      </w:pPr>
    </w:p>
    <w:p w14:paraId="6A7FA257" w14:textId="77777777" w:rsidR="00753328" w:rsidRPr="00406DA8" w:rsidRDefault="00753328" w:rsidP="00105E1C">
      <w:pPr>
        <w:numPr>
          <w:ilvl w:val="1"/>
          <w:numId w:val="3"/>
        </w:numPr>
        <w:jc w:val="both"/>
        <w:rPr>
          <w:rFonts w:ascii="Arial" w:hAnsi="Arial" w:cs="Arial"/>
          <w:color w:val="000000"/>
        </w:rPr>
      </w:pPr>
      <w:r w:rsidRPr="00406DA8">
        <w:rPr>
          <w:rFonts w:ascii="Arial" w:hAnsi="Arial" w:cs="Arial"/>
          <w:color w:val="000000"/>
        </w:rPr>
        <w:t>This Capital Strategy is designed to allow those charged with Governance to understand how stewardship, value for money, prudence, sustainability and affordability will be secured by Gwent Police; and to also meet legislative requirements on reporting.</w:t>
      </w:r>
    </w:p>
    <w:p w14:paraId="3D83C370" w14:textId="77777777" w:rsidR="00406DA8" w:rsidRDefault="00406DA8" w:rsidP="00406DA8">
      <w:pPr>
        <w:ind w:left="680"/>
        <w:jc w:val="both"/>
        <w:rPr>
          <w:rFonts w:ascii="Arial" w:hAnsi="Arial" w:cs="Arial"/>
          <w:b/>
          <w:color w:val="000000"/>
        </w:rPr>
      </w:pPr>
    </w:p>
    <w:p w14:paraId="02ED85BE" w14:textId="77777777" w:rsidR="00406DA8" w:rsidRDefault="00406DA8" w:rsidP="00406DA8">
      <w:pPr>
        <w:ind w:left="680"/>
        <w:jc w:val="both"/>
        <w:rPr>
          <w:rFonts w:ascii="Arial" w:hAnsi="Arial" w:cs="Arial"/>
          <w:b/>
          <w:color w:val="000000"/>
        </w:rPr>
      </w:pPr>
    </w:p>
    <w:p w14:paraId="6D308CA2" w14:textId="77777777" w:rsidR="007A18F3" w:rsidRPr="00406DA8" w:rsidRDefault="000830BE" w:rsidP="00105E1C">
      <w:pPr>
        <w:numPr>
          <w:ilvl w:val="0"/>
          <w:numId w:val="3"/>
        </w:numPr>
        <w:jc w:val="both"/>
        <w:rPr>
          <w:rFonts w:ascii="Arial" w:hAnsi="Arial" w:cs="Arial"/>
          <w:b/>
          <w:color w:val="000000"/>
        </w:rPr>
      </w:pPr>
      <w:r w:rsidRPr="00406DA8">
        <w:rPr>
          <w:rFonts w:ascii="Arial" w:hAnsi="Arial" w:cs="Arial"/>
          <w:b/>
          <w:color w:val="000000"/>
        </w:rPr>
        <w:t>Definitions</w:t>
      </w:r>
    </w:p>
    <w:p w14:paraId="7A900F0C" w14:textId="77777777" w:rsidR="007A18F3" w:rsidRDefault="007A18F3" w:rsidP="003D4053">
      <w:pPr>
        <w:autoSpaceDE w:val="0"/>
        <w:autoSpaceDN w:val="0"/>
        <w:adjustRightInd w:val="0"/>
        <w:jc w:val="both"/>
        <w:rPr>
          <w:rFonts w:ascii="Arial" w:hAnsi="Arial" w:cs="Arial"/>
          <w:color w:val="000000"/>
        </w:rPr>
      </w:pPr>
    </w:p>
    <w:p w14:paraId="039E3B5F" w14:textId="77777777" w:rsidR="00AC0756" w:rsidRDefault="007A18F3" w:rsidP="00105E1C">
      <w:pPr>
        <w:numPr>
          <w:ilvl w:val="1"/>
          <w:numId w:val="3"/>
        </w:numPr>
        <w:jc w:val="both"/>
        <w:rPr>
          <w:rFonts w:ascii="Arial" w:hAnsi="Arial" w:cs="Arial"/>
          <w:color w:val="000000"/>
        </w:rPr>
      </w:pPr>
      <w:r w:rsidRPr="00AC0756">
        <w:rPr>
          <w:rFonts w:ascii="Arial" w:hAnsi="Arial" w:cs="Arial"/>
          <w:color w:val="000000"/>
          <w:u w:val="single"/>
        </w:rPr>
        <w:t>Capital expenditure</w:t>
      </w:r>
      <w:r w:rsidRPr="007A18F3">
        <w:rPr>
          <w:rFonts w:ascii="Arial" w:hAnsi="Arial" w:cs="Arial"/>
          <w:color w:val="000000"/>
        </w:rPr>
        <w:t xml:space="preserve"> is incurred on the acquisition or creation of assets</w:t>
      </w:r>
      <w:r w:rsidR="008202F8">
        <w:rPr>
          <w:rFonts w:ascii="Arial" w:hAnsi="Arial" w:cs="Arial"/>
          <w:color w:val="000000"/>
        </w:rPr>
        <w:t>, or expenditure that enhances or adds to the life or v</w:t>
      </w:r>
      <w:r w:rsidR="00CA1B3A">
        <w:rPr>
          <w:rFonts w:ascii="Arial" w:hAnsi="Arial" w:cs="Arial"/>
          <w:color w:val="000000"/>
        </w:rPr>
        <w:t>alue of an existing fixed asset</w:t>
      </w:r>
      <w:r w:rsidR="00BF76A5">
        <w:rPr>
          <w:rFonts w:ascii="Arial" w:hAnsi="Arial" w:cs="Arial"/>
          <w:color w:val="000000"/>
        </w:rPr>
        <w:t xml:space="preserve">. </w:t>
      </w:r>
      <w:r w:rsidR="00AC0756">
        <w:rPr>
          <w:rFonts w:ascii="Arial" w:hAnsi="Arial" w:cs="Arial"/>
          <w:color w:val="000000"/>
        </w:rPr>
        <w:t xml:space="preserve"> </w:t>
      </w:r>
      <w:r w:rsidR="00BF76A5">
        <w:rPr>
          <w:rFonts w:ascii="Arial" w:hAnsi="Arial" w:cs="Arial"/>
          <w:color w:val="000000"/>
        </w:rPr>
        <w:t>Fixed assets are</w:t>
      </w:r>
      <w:r w:rsidR="00BF76A5" w:rsidRPr="00BF76A5">
        <w:rPr>
          <w:rFonts w:ascii="Arial" w:hAnsi="Arial" w:cs="Arial"/>
          <w:color w:val="000000"/>
        </w:rPr>
        <w:t xml:space="preserve"> </w:t>
      </w:r>
      <w:r w:rsidR="00BF76A5">
        <w:rPr>
          <w:rFonts w:ascii="Arial" w:hAnsi="Arial" w:cs="Arial"/>
          <w:color w:val="000000"/>
        </w:rPr>
        <w:t>t</w:t>
      </w:r>
      <w:r w:rsidR="00BF76A5" w:rsidRPr="00540627">
        <w:rPr>
          <w:rFonts w:ascii="Arial" w:hAnsi="Arial" w:cs="Arial"/>
          <w:color w:val="000000"/>
        </w:rPr>
        <w:t xml:space="preserve">angible or intangible assets that yield benefits to </w:t>
      </w:r>
      <w:r w:rsidR="002B4AB4">
        <w:rPr>
          <w:rFonts w:ascii="Arial" w:hAnsi="Arial" w:cs="Arial"/>
          <w:color w:val="000000"/>
        </w:rPr>
        <w:t>Gwent Police</w:t>
      </w:r>
      <w:r w:rsidR="001877BB">
        <w:rPr>
          <w:rFonts w:ascii="Arial" w:hAnsi="Arial" w:cs="Arial"/>
          <w:color w:val="000000"/>
        </w:rPr>
        <w:t>,</w:t>
      </w:r>
      <w:r w:rsidR="00BF76A5" w:rsidRPr="00540627">
        <w:rPr>
          <w:rFonts w:ascii="Arial" w:hAnsi="Arial" w:cs="Arial"/>
          <w:color w:val="000000"/>
        </w:rPr>
        <w:t xml:space="preserve"> </w:t>
      </w:r>
      <w:r w:rsidR="00BF76A5">
        <w:rPr>
          <w:rFonts w:ascii="Arial" w:hAnsi="Arial" w:cs="Arial"/>
          <w:color w:val="000000"/>
        </w:rPr>
        <w:t xml:space="preserve">generally </w:t>
      </w:r>
      <w:r w:rsidR="00BF76A5" w:rsidRPr="00540627">
        <w:rPr>
          <w:rFonts w:ascii="Arial" w:hAnsi="Arial" w:cs="Arial"/>
          <w:color w:val="000000"/>
        </w:rPr>
        <w:t>for a period of more than one year</w:t>
      </w:r>
      <w:r w:rsidR="00C869E1">
        <w:rPr>
          <w:rFonts w:ascii="Arial" w:hAnsi="Arial" w:cs="Arial"/>
          <w:color w:val="000000"/>
        </w:rPr>
        <w:t>,</w:t>
      </w:r>
      <w:r w:rsidR="00BF76A5" w:rsidRPr="00540627">
        <w:rPr>
          <w:rFonts w:ascii="Arial" w:hAnsi="Arial" w:cs="Arial"/>
          <w:color w:val="000000"/>
        </w:rPr>
        <w:t xml:space="preserve"> e.g. la</w:t>
      </w:r>
      <w:r w:rsidR="00BF76A5">
        <w:rPr>
          <w:rFonts w:ascii="Arial" w:hAnsi="Arial" w:cs="Arial"/>
          <w:color w:val="000000"/>
        </w:rPr>
        <w:t>nd</w:t>
      </w:r>
      <w:r w:rsidR="004F74DC">
        <w:rPr>
          <w:rFonts w:ascii="Arial" w:hAnsi="Arial" w:cs="Arial"/>
          <w:color w:val="000000"/>
        </w:rPr>
        <w:t xml:space="preserve"> and</w:t>
      </w:r>
      <w:r w:rsidR="00BF76A5">
        <w:rPr>
          <w:rFonts w:ascii="Arial" w:hAnsi="Arial" w:cs="Arial"/>
          <w:color w:val="000000"/>
        </w:rPr>
        <w:t xml:space="preserve"> buildings, </w:t>
      </w:r>
      <w:r w:rsidR="004F74DC">
        <w:rPr>
          <w:rFonts w:ascii="Arial" w:hAnsi="Arial" w:cs="Arial"/>
          <w:color w:val="000000"/>
        </w:rPr>
        <w:t>I</w:t>
      </w:r>
      <w:r w:rsidR="00240DC5">
        <w:rPr>
          <w:rFonts w:ascii="Arial" w:hAnsi="Arial" w:cs="Arial"/>
          <w:color w:val="000000"/>
        </w:rPr>
        <w:t xml:space="preserve">nformation, </w:t>
      </w:r>
      <w:r w:rsidR="004F74DC">
        <w:rPr>
          <w:rFonts w:ascii="Arial" w:hAnsi="Arial" w:cs="Arial"/>
          <w:color w:val="000000"/>
        </w:rPr>
        <w:t>C</w:t>
      </w:r>
      <w:r w:rsidR="00240DC5">
        <w:rPr>
          <w:rFonts w:ascii="Arial" w:hAnsi="Arial" w:cs="Arial"/>
          <w:color w:val="000000"/>
        </w:rPr>
        <w:t xml:space="preserve">ommunications and </w:t>
      </w:r>
      <w:r w:rsidR="004F74DC">
        <w:rPr>
          <w:rFonts w:ascii="Arial" w:hAnsi="Arial" w:cs="Arial"/>
          <w:color w:val="000000"/>
        </w:rPr>
        <w:t>T</w:t>
      </w:r>
      <w:r w:rsidR="00240DC5">
        <w:rPr>
          <w:rFonts w:ascii="Arial" w:hAnsi="Arial" w:cs="Arial"/>
          <w:color w:val="000000"/>
        </w:rPr>
        <w:t>echnology (ICT)</w:t>
      </w:r>
      <w:r w:rsidR="004F74DC">
        <w:rPr>
          <w:rFonts w:ascii="Arial" w:hAnsi="Arial" w:cs="Arial"/>
          <w:color w:val="000000"/>
        </w:rPr>
        <w:t xml:space="preserve">, </w:t>
      </w:r>
      <w:r w:rsidR="003A36F9">
        <w:rPr>
          <w:rFonts w:ascii="Arial" w:hAnsi="Arial" w:cs="Arial"/>
          <w:color w:val="000000"/>
        </w:rPr>
        <w:t>business change programmes, e</w:t>
      </w:r>
      <w:r w:rsidR="004F74DC">
        <w:rPr>
          <w:rFonts w:ascii="Arial" w:hAnsi="Arial" w:cs="Arial"/>
          <w:color w:val="000000"/>
        </w:rPr>
        <w:t>quipment and vehicles</w:t>
      </w:r>
      <w:r w:rsidR="00BF76A5">
        <w:rPr>
          <w:rFonts w:ascii="Arial" w:hAnsi="Arial" w:cs="Arial"/>
          <w:color w:val="000000"/>
        </w:rPr>
        <w:t xml:space="preserve">. </w:t>
      </w:r>
      <w:r w:rsidR="00F820AF">
        <w:rPr>
          <w:rFonts w:ascii="Arial" w:hAnsi="Arial" w:cs="Arial"/>
          <w:color w:val="000000"/>
        </w:rPr>
        <w:t xml:space="preserve"> </w:t>
      </w:r>
      <w:r w:rsidRPr="007A18F3">
        <w:rPr>
          <w:rFonts w:ascii="Arial" w:hAnsi="Arial" w:cs="Arial"/>
          <w:color w:val="000000"/>
        </w:rPr>
        <w:t>This is in contrast to revenue expenditure</w:t>
      </w:r>
      <w:r w:rsidR="00085B19">
        <w:rPr>
          <w:rFonts w:ascii="Arial" w:hAnsi="Arial" w:cs="Arial"/>
          <w:color w:val="000000"/>
        </w:rPr>
        <w:t>,</w:t>
      </w:r>
      <w:r w:rsidRPr="007A18F3">
        <w:rPr>
          <w:rFonts w:ascii="Arial" w:hAnsi="Arial" w:cs="Arial"/>
          <w:color w:val="000000"/>
        </w:rPr>
        <w:t xml:space="preserve"> which is spending on the day to day running costs of services</w:t>
      </w:r>
      <w:r w:rsidR="00AC0756">
        <w:rPr>
          <w:rFonts w:ascii="Arial" w:hAnsi="Arial" w:cs="Arial"/>
          <w:color w:val="000000"/>
        </w:rPr>
        <w:t>,</w:t>
      </w:r>
      <w:r w:rsidRPr="007A18F3">
        <w:rPr>
          <w:rFonts w:ascii="Arial" w:hAnsi="Arial" w:cs="Arial"/>
          <w:color w:val="000000"/>
        </w:rPr>
        <w:t xml:space="preserve"> such as employee co</w:t>
      </w:r>
      <w:r w:rsidR="00A736FE">
        <w:rPr>
          <w:rFonts w:ascii="Arial" w:hAnsi="Arial" w:cs="Arial"/>
          <w:color w:val="000000"/>
        </w:rPr>
        <w:t xml:space="preserve">sts and supplies and services. </w:t>
      </w:r>
    </w:p>
    <w:p w14:paraId="6858504D" w14:textId="77777777" w:rsidR="00AC0756" w:rsidRDefault="00AC0756" w:rsidP="00AC0756">
      <w:pPr>
        <w:ind w:left="680"/>
        <w:jc w:val="both"/>
        <w:rPr>
          <w:rFonts w:ascii="Arial" w:hAnsi="Arial" w:cs="Arial"/>
          <w:color w:val="000000"/>
        </w:rPr>
      </w:pPr>
    </w:p>
    <w:p w14:paraId="1F0D7AEF" w14:textId="389ED6AD" w:rsidR="00AC0756" w:rsidRDefault="00A736FE" w:rsidP="00105E1C">
      <w:pPr>
        <w:numPr>
          <w:ilvl w:val="1"/>
          <w:numId w:val="3"/>
        </w:numPr>
        <w:jc w:val="both"/>
        <w:rPr>
          <w:rFonts w:ascii="Arial" w:hAnsi="Arial" w:cs="Arial"/>
          <w:color w:val="000000"/>
        </w:rPr>
      </w:pPr>
      <w:r w:rsidRPr="00AC0756">
        <w:rPr>
          <w:rFonts w:ascii="Arial" w:hAnsi="Arial" w:cs="Arial"/>
          <w:color w:val="000000"/>
        </w:rPr>
        <w:t xml:space="preserve">The </w:t>
      </w:r>
      <w:r w:rsidR="002B4AB4" w:rsidRPr="00AC0756">
        <w:rPr>
          <w:rFonts w:ascii="Arial" w:hAnsi="Arial" w:cs="Arial"/>
          <w:color w:val="000000"/>
          <w:u w:val="single"/>
        </w:rPr>
        <w:t>C</w:t>
      </w:r>
      <w:r w:rsidRPr="00AC0756">
        <w:rPr>
          <w:rFonts w:ascii="Arial" w:hAnsi="Arial" w:cs="Arial"/>
          <w:color w:val="000000"/>
          <w:u w:val="single"/>
        </w:rPr>
        <w:t xml:space="preserve">apital </w:t>
      </w:r>
      <w:r w:rsidR="002B4AB4" w:rsidRPr="00AC0756">
        <w:rPr>
          <w:rFonts w:ascii="Arial" w:hAnsi="Arial" w:cs="Arial"/>
          <w:color w:val="000000"/>
          <w:u w:val="single"/>
        </w:rPr>
        <w:t>P</w:t>
      </w:r>
      <w:r w:rsidRPr="00AC0756">
        <w:rPr>
          <w:rFonts w:ascii="Arial" w:hAnsi="Arial" w:cs="Arial"/>
          <w:color w:val="000000"/>
          <w:u w:val="single"/>
        </w:rPr>
        <w:t>rogramme</w:t>
      </w:r>
      <w:r w:rsidRPr="00AC0756">
        <w:rPr>
          <w:rFonts w:ascii="Arial" w:hAnsi="Arial" w:cs="Arial"/>
          <w:color w:val="000000"/>
        </w:rPr>
        <w:t xml:space="preserve"> is</w:t>
      </w:r>
      <w:r w:rsidR="000D3E70" w:rsidRPr="00AC0756">
        <w:rPr>
          <w:rFonts w:ascii="Arial" w:hAnsi="Arial" w:cs="Arial"/>
          <w:color w:val="000000"/>
        </w:rPr>
        <w:t xml:space="preserve"> </w:t>
      </w:r>
      <w:r w:rsidR="002B4AB4" w:rsidRPr="00AC0756">
        <w:rPr>
          <w:rFonts w:ascii="Arial" w:hAnsi="Arial" w:cs="Arial"/>
          <w:color w:val="000000"/>
        </w:rPr>
        <w:t>Gwent Police’</w:t>
      </w:r>
      <w:r w:rsidR="000D3E70" w:rsidRPr="00AC0756">
        <w:rPr>
          <w:rFonts w:ascii="Arial" w:hAnsi="Arial" w:cs="Arial"/>
          <w:color w:val="000000"/>
        </w:rPr>
        <w:t xml:space="preserve">s </w:t>
      </w:r>
      <w:r w:rsidR="002B4AB4" w:rsidRPr="00AC0756">
        <w:rPr>
          <w:rFonts w:ascii="Arial" w:hAnsi="Arial" w:cs="Arial"/>
          <w:color w:val="000000"/>
        </w:rPr>
        <w:t>five</w:t>
      </w:r>
      <w:r w:rsidR="00C051CC">
        <w:rPr>
          <w:rFonts w:ascii="Arial" w:hAnsi="Arial" w:cs="Arial"/>
          <w:color w:val="000000"/>
        </w:rPr>
        <w:t>-</w:t>
      </w:r>
      <w:r w:rsidR="002B4AB4" w:rsidRPr="00AC0756">
        <w:rPr>
          <w:rFonts w:ascii="Arial" w:hAnsi="Arial" w:cs="Arial"/>
          <w:color w:val="000000"/>
        </w:rPr>
        <w:t xml:space="preserve">year plan </w:t>
      </w:r>
      <w:r w:rsidRPr="00AC0756">
        <w:rPr>
          <w:rFonts w:ascii="Arial" w:hAnsi="Arial" w:cs="Arial"/>
          <w:color w:val="000000"/>
        </w:rPr>
        <w:t xml:space="preserve">of capital </w:t>
      </w:r>
      <w:r w:rsidR="00AC0756">
        <w:rPr>
          <w:rFonts w:ascii="Arial" w:hAnsi="Arial" w:cs="Arial"/>
          <w:color w:val="000000"/>
        </w:rPr>
        <w:t>expenditure</w:t>
      </w:r>
      <w:r w:rsidRPr="00AC0756">
        <w:rPr>
          <w:rFonts w:ascii="Arial" w:hAnsi="Arial" w:cs="Arial"/>
          <w:color w:val="000000"/>
        </w:rPr>
        <w:t>, includi</w:t>
      </w:r>
      <w:r w:rsidR="00AC0756">
        <w:rPr>
          <w:rFonts w:ascii="Arial" w:hAnsi="Arial" w:cs="Arial"/>
          <w:color w:val="000000"/>
        </w:rPr>
        <w:t>ng details on the funding of this expenditure</w:t>
      </w:r>
      <w:r w:rsidRPr="00AC0756">
        <w:rPr>
          <w:rFonts w:ascii="Arial" w:hAnsi="Arial" w:cs="Arial"/>
          <w:color w:val="000000"/>
        </w:rPr>
        <w:t xml:space="preserve">. </w:t>
      </w:r>
    </w:p>
    <w:p w14:paraId="6331D7F2" w14:textId="77777777" w:rsidR="00AC0756" w:rsidRDefault="00AC0756" w:rsidP="00AC0756">
      <w:pPr>
        <w:pStyle w:val="ListParagraph"/>
        <w:rPr>
          <w:rFonts w:cs="Arial"/>
          <w:color w:val="000000"/>
          <w:u w:val="single"/>
        </w:rPr>
      </w:pPr>
    </w:p>
    <w:p w14:paraId="0A3656CE" w14:textId="5CAA0671" w:rsidR="00D03F09" w:rsidRPr="00AC0756" w:rsidRDefault="00D03F09" w:rsidP="00105E1C">
      <w:pPr>
        <w:numPr>
          <w:ilvl w:val="1"/>
          <w:numId w:val="3"/>
        </w:numPr>
        <w:jc w:val="both"/>
        <w:rPr>
          <w:rFonts w:ascii="Arial" w:hAnsi="Arial" w:cs="Arial"/>
          <w:color w:val="000000"/>
        </w:rPr>
      </w:pPr>
      <w:r w:rsidRPr="00AC0756">
        <w:rPr>
          <w:rFonts w:ascii="Arial" w:hAnsi="Arial" w:cs="Arial"/>
          <w:color w:val="000000"/>
          <w:u w:val="single"/>
        </w:rPr>
        <w:lastRenderedPageBreak/>
        <w:t>Treasury Management</w:t>
      </w:r>
      <w:r w:rsidRPr="00AC0756">
        <w:rPr>
          <w:rFonts w:ascii="Arial" w:hAnsi="Arial" w:cs="Arial"/>
          <w:color w:val="000000"/>
        </w:rPr>
        <w:t xml:space="preserve"> investment activity covers those investments w</w:t>
      </w:r>
      <w:r w:rsidR="0075447F" w:rsidRPr="00AC0756">
        <w:rPr>
          <w:rFonts w:ascii="Arial" w:hAnsi="Arial" w:cs="Arial"/>
          <w:color w:val="000000"/>
        </w:rPr>
        <w:t>hich arise from Gwent Police</w:t>
      </w:r>
      <w:r w:rsidRPr="00AC0756">
        <w:rPr>
          <w:rFonts w:ascii="Arial" w:hAnsi="Arial" w:cs="Arial"/>
          <w:color w:val="000000"/>
        </w:rPr>
        <w:t xml:space="preserve">’s cash flows and debt management activity, </w:t>
      </w:r>
      <w:r w:rsidR="001877BB">
        <w:rPr>
          <w:rFonts w:ascii="Arial" w:hAnsi="Arial" w:cs="Arial"/>
          <w:color w:val="000000"/>
        </w:rPr>
        <w:t>which</w:t>
      </w:r>
      <w:r w:rsidRPr="00AC0756">
        <w:rPr>
          <w:rFonts w:ascii="Arial" w:hAnsi="Arial" w:cs="Arial"/>
          <w:color w:val="000000"/>
        </w:rPr>
        <w:t xml:space="preserve"> ultimately represent</w:t>
      </w:r>
      <w:r w:rsidR="001877BB">
        <w:rPr>
          <w:rFonts w:ascii="Arial" w:hAnsi="Arial" w:cs="Arial"/>
          <w:color w:val="000000"/>
        </w:rPr>
        <w:t>s</w:t>
      </w:r>
      <w:r w:rsidRPr="00AC0756">
        <w:rPr>
          <w:rFonts w:ascii="Arial" w:hAnsi="Arial" w:cs="Arial"/>
          <w:color w:val="000000"/>
        </w:rPr>
        <w:t xml:space="preserve"> balances which need to be invested until the cash is required for use in the course of business.</w:t>
      </w:r>
      <w:r w:rsidR="00AC0756">
        <w:rPr>
          <w:rFonts w:ascii="Arial" w:hAnsi="Arial" w:cs="Arial"/>
          <w:color w:val="000000"/>
        </w:rPr>
        <w:t xml:space="preserve">  </w:t>
      </w:r>
      <w:r w:rsidR="007D2ACD" w:rsidRPr="00AC0756">
        <w:rPr>
          <w:rFonts w:ascii="Arial" w:hAnsi="Arial" w:cs="Arial"/>
          <w:color w:val="000000"/>
        </w:rPr>
        <w:t>For Treasury Management investments</w:t>
      </w:r>
      <w:r w:rsidR="00AC0756" w:rsidRPr="00AC0756">
        <w:rPr>
          <w:rFonts w:ascii="Arial" w:hAnsi="Arial" w:cs="Arial"/>
          <w:color w:val="000000"/>
        </w:rPr>
        <w:t>,</w:t>
      </w:r>
      <w:r w:rsidR="007D2ACD" w:rsidRPr="00AC0756">
        <w:rPr>
          <w:rFonts w:ascii="Arial" w:hAnsi="Arial" w:cs="Arial"/>
          <w:color w:val="000000"/>
        </w:rPr>
        <w:t xml:space="preserve"> the security and liquidity of funds are place</w:t>
      </w:r>
      <w:r w:rsidR="007A2175" w:rsidRPr="00AC0756">
        <w:rPr>
          <w:rFonts w:ascii="Arial" w:hAnsi="Arial" w:cs="Arial"/>
          <w:color w:val="000000"/>
        </w:rPr>
        <w:t>d</w:t>
      </w:r>
      <w:r w:rsidR="007D2ACD" w:rsidRPr="00AC0756">
        <w:rPr>
          <w:rFonts w:ascii="Arial" w:hAnsi="Arial" w:cs="Arial"/>
          <w:color w:val="000000"/>
        </w:rPr>
        <w:t xml:space="preserve"> ahead of the investment return.</w:t>
      </w:r>
      <w:r w:rsidR="00150DE0" w:rsidRPr="00AC0756">
        <w:rPr>
          <w:rFonts w:ascii="Arial" w:hAnsi="Arial" w:cs="Arial"/>
          <w:color w:val="000000"/>
        </w:rPr>
        <w:t xml:space="preserve"> </w:t>
      </w:r>
      <w:r w:rsidR="0075447F" w:rsidRPr="00AC0756">
        <w:rPr>
          <w:rFonts w:ascii="Arial" w:hAnsi="Arial" w:cs="Arial"/>
          <w:color w:val="000000"/>
        </w:rPr>
        <w:t xml:space="preserve"> </w:t>
      </w:r>
      <w:r w:rsidR="00150DE0" w:rsidRPr="00AC0756">
        <w:rPr>
          <w:rFonts w:ascii="Arial" w:hAnsi="Arial" w:cs="Arial"/>
          <w:color w:val="000000"/>
        </w:rPr>
        <w:t xml:space="preserve">The management of associated risk is set out in the Annual </w:t>
      </w:r>
      <w:r w:rsidR="004D0F90" w:rsidRPr="00AC0756">
        <w:rPr>
          <w:rFonts w:ascii="Arial" w:hAnsi="Arial" w:cs="Arial"/>
          <w:color w:val="000000"/>
        </w:rPr>
        <w:t xml:space="preserve">Treasury Management </w:t>
      </w:r>
      <w:r w:rsidR="004F74DC" w:rsidRPr="00AC0756">
        <w:rPr>
          <w:rFonts w:ascii="Arial" w:hAnsi="Arial" w:cs="Arial"/>
          <w:color w:val="000000"/>
        </w:rPr>
        <w:t>Strategy</w:t>
      </w:r>
      <w:r w:rsidR="00AC0756">
        <w:rPr>
          <w:rFonts w:ascii="Arial" w:hAnsi="Arial" w:cs="Arial"/>
          <w:color w:val="000000"/>
        </w:rPr>
        <w:t xml:space="preserve">.  </w:t>
      </w:r>
      <w:r w:rsidRPr="00AC0756">
        <w:rPr>
          <w:rFonts w:ascii="Arial" w:hAnsi="Arial" w:cs="Arial"/>
          <w:color w:val="000000"/>
        </w:rPr>
        <w:t xml:space="preserve">The CIPFA Treasury Management </w:t>
      </w:r>
      <w:r w:rsidR="007A18F3" w:rsidRPr="00AC0756">
        <w:rPr>
          <w:rFonts w:ascii="Arial" w:hAnsi="Arial" w:cs="Arial"/>
          <w:color w:val="000000"/>
        </w:rPr>
        <w:t>Code recognises</w:t>
      </w:r>
      <w:r w:rsidRPr="00AC0756">
        <w:rPr>
          <w:rFonts w:ascii="Arial" w:hAnsi="Arial" w:cs="Arial"/>
          <w:color w:val="000000"/>
        </w:rPr>
        <w:t xml:space="preserve"> that </w:t>
      </w:r>
      <w:r w:rsidR="000A1377" w:rsidRPr="00AC0756">
        <w:rPr>
          <w:rFonts w:ascii="Arial" w:hAnsi="Arial" w:cs="Arial"/>
          <w:color w:val="000000"/>
        </w:rPr>
        <w:t xml:space="preserve">some </w:t>
      </w:r>
      <w:r w:rsidR="0065109A" w:rsidRPr="00AC0756">
        <w:rPr>
          <w:rFonts w:ascii="Arial" w:hAnsi="Arial" w:cs="Arial"/>
          <w:color w:val="000000"/>
        </w:rPr>
        <w:t xml:space="preserve">local authorities are entitled to </w:t>
      </w:r>
      <w:r w:rsidRPr="00AC0756">
        <w:rPr>
          <w:rFonts w:ascii="Arial" w:hAnsi="Arial" w:cs="Arial"/>
          <w:color w:val="000000"/>
        </w:rPr>
        <w:t xml:space="preserve">make investments for policy reasons outside of </w:t>
      </w:r>
      <w:r w:rsidR="0075447F" w:rsidRPr="00AC0756">
        <w:rPr>
          <w:rFonts w:ascii="Arial" w:hAnsi="Arial" w:cs="Arial"/>
          <w:color w:val="000000"/>
        </w:rPr>
        <w:t>‘</w:t>
      </w:r>
      <w:r w:rsidRPr="00AC0756">
        <w:rPr>
          <w:rFonts w:ascii="Arial" w:hAnsi="Arial" w:cs="Arial"/>
          <w:color w:val="000000"/>
        </w:rPr>
        <w:t>normal</w:t>
      </w:r>
      <w:r w:rsidR="0075447F" w:rsidRPr="00AC0756">
        <w:rPr>
          <w:rFonts w:ascii="Arial" w:hAnsi="Arial" w:cs="Arial"/>
          <w:color w:val="000000"/>
        </w:rPr>
        <w:t>’</w:t>
      </w:r>
      <w:r w:rsidRPr="00AC0756">
        <w:rPr>
          <w:rFonts w:ascii="Arial" w:hAnsi="Arial" w:cs="Arial"/>
          <w:color w:val="000000"/>
        </w:rPr>
        <w:t xml:space="preserve"> </w:t>
      </w:r>
      <w:r w:rsidR="00085B19">
        <w:rPr>
          <w:rFonts w:ascii="Arial" w:hAnsi="Arial" w:cs="Arial"/>
          <w:color w:val="000000"/>
        </w:rPr>
        <w:t>T</w:t>
      </w:r>
      <w:r w:rsidRPr="00AC0756">
        <w:rPr>
          <w:rFonts w:ascii="Arial" w:hAnsi="Arial" w:cs="Arial"/>
          <w:color w:val="000000"/>
        </w:rPr>
        <w:t xml:space="preserve">reasury </w:t>
      </w:r>
      <w:r w:rsidR="00085B19">
        <w:rPr>
          <w:rFonts w:ascii="Arial" w:hAnsi="Arial" w:cs="Arial"/>
          <w:color w:val="000000"/>
        </w:rPr>
        <w:t>M</w:t>
      </w:r>
      <w:r w:rsidR="00053C40">
        <w:rPr>
          <w:rFonts w:ascii="Arial" w:hAnsi="Arial" w:cs="Arial"/>
          <w:color w:val="000000"/>
        </w:rPr>
        <w:t>anagement activity, t</w:t>
      </w:r>
      <w:r w:rsidR="00BE135C" w:rsidRPr="00AC0756">
        <w:rPr>
          <w:rFonts w:ascii="Arial" w:hAnsi="Arial" w:cs="Arial"/>
          <w:color w:val="000000"/>
        </w:rPr>
        <w:t>hese may include service and commercial investments.</w:t>
      </w:r>
      <w:r w:rsidR="00351414" w:rsidRPr="00AC0756">
        <w:rPr>
          <w:rFonts w:ascii="Arial" w:hAnsi="Arial" w:cs="Arial"/>
          <w:color w:val="000000"/>
        </w:rPr>
        <w:t xml:space="preserve"> </w:t>
      </w:r>
      <w:r w:rsidR="00AC0756">
        <w:rPr>
          <w:rFonts w:ascii="Arial" w:hAnsi="Arial" w:cs="Arial"/>
          <w:color w:val="000000"/>
        </w:rPr>
        <w:t xml:space="preserve"> </w:t>
      </w:r>
      <w:r w:rsidR="004F74DC" w:rsidRPr="00AC0756">
        <w:rPr>
          <w:rFonts w:ascii="Arial" w:hAnsi="Arial" w:cs="Arial"/>
        </w:rPr>
        <w:t xml:space="preserve">However, </w:t>
      </w:r>
      <w:r w:rsidR="000D3E70" w:rsidRPr="00AC0756">
        <w:rPr>
          <w:rFonts w:ascii="Arial" w:hAnsi="Arial" w:cs="Arial"/>
        </w:rPr>
        <w:t xml:space="preserve">like </w:t>
      </w:r>
      <w:r w:rsidR="0095205F" w:rsidRPr="00AC0756">
        <w:rPr>
          <w:rFonts w:ascii="Arial" w:hAnsi="Arial" w:cs="Arial"/>
        </w:rPr>
        <w:t xml:space="preserve">all </w:t>
      </w:r>
      <w:r w:rsidR="00EA2AC1">
        <w:rPr>
          <w:rFonts w:ascii="Arial" w:hAnsi="Arial" w:cs="Arial"/>
        </w:rPr>
        <w:t xml:space="preserve">Commissioners and </w:t>
      </w:r>
      <w:r w:rsidR="0095205F" w:rsidRPr="00AC0756">
        <w:rPr>
          <w:rFonts w:ascii="Arial" w:hAnsi="Arial" w:cs="Arial"/>
        </w:rPr>
        <w:t>police f</w:t>
      </w:r>
      <w:r w:rsidR="000D3E70" w:rsidRPr="00AC0756">
        <w:rPr>
          <w:rFonts w:ascii="Arial" w:hAnsi="Arial" w:cs="Arial"/>
        </w:rPr>
        <w:t>orces</w:t>
      </w:r>
      <w:r w:rsidR="0095205F" w:rsidRPr="00AC0756">
        <w:rPr>
          <w:rFonts w:ascii="Arial" w:hAnsi="Arial" w:cs="Arial"/>
        </w:rPr>
        <w:t xml:space="preserve">, </w:t>
      </w:r>
      <w:r w:rsidR="0075447F" w:rsidRPr="00AC0756">
        <w:rPr>
          <w:rFonts w:ascii="Arial" w:hAnsi="Arial" w:cs="Arial"/>
        </w:rPr>
        <w:t>Gwent Police</w:t>
      </w:r>
      <w:r w:rsidR="003A36F9" w:rsidRPr="00AC0756">
        <w:rPr>
          <w:rFonts w:ascii="Arial" w:hAnsi="Arial" w:cs="Arial"/>
        </w:rPr>
        <w:t xml:space="preserve"> </w:t>
      </w:r>
      <w:r w:rsidR="004F74DC" w:rsidRPr="00AC0756">
        <w:rPr>
          <w:rFonts w:ascii="Arial" w:hAnsi="Arial" w:cs="Arial"/>
        </w:rPr>
        <w:t xml:space="preserve">does not have a </w:t>
      </w:r>
      <w:r w:rsidR="0075447F" w:rsidRPr="00AC0756">
        <w:rPr>
          <w:rFonts w:ascii="Arial" w:hAnsi="Arial" w:cs="Arial"/>
        </w:rPr>
        <w:t>‘</w:t>
      </w:r>
      <w:r w:rsidR="004F74DC" w:rsidRPr="00AC0756">
        <w:rPr>
          <w:rFonts w:ascii="Arial" w:hAnsi="Arial" w:cs="Arial"/>
        </w:rPr>
        <w:t>General Power of Competence</w:t>
      </w:r>
      <w:r w:rsidR="0075447F" w:rsidRPr="00AC0756">
        <w:rPr>
          <w:rFonts w:ascii="Arial" w:hAnsi="Arial" w:cs="Arial"/>
        </w:rPr>
        <w:t>’</w:t>
      </w:r>
      <w:r w:rsidR="000D3E70" w:rsidRPr="00AC0756">
        <w:rPr>
          <w:rFonts w:ascii="Arial" w:hAnsi="Arial" w:cs="Arial"/>
        </w:rPr>
        <w:t xml:space="preserve">, which </w:t>
      </w:r>
      <w:r w:rsidR="0095205F" w:rsidRPr="00AC0756">
        <w:rPr>
          <w:rFonts w:ascii="Arial" w:hAnsi="Arial" w:cs="Arial"/>
        </w:rPr>
        <w:t>g</w:t>
      </w:r>
      <w:r w:rsidR="0095205F" w:rsidRPr="00AC0756">
        <w:rPr>
          <w:rFonts w:ascii="Arial" w:hAnsi="Arial" w:cs="Arial"/>
          <w:shd w:val="clear" w:color="auto" w:fill="FFFFFF"/>
        </w:rPr>
        <w:t xml:space="preserve">ives </w:t>
      </w:r>
      <w:r w:rsidR="00AC0756">
        <w:rPr>
          <w:rFonts w:ascii="Arial" w:hAnsi="Arial" w:cs="Arial"/>
          <w:shd w:val="clear" w:color="auto" w:fill="FFFFFF"/>
        </w:rPr>
        <w:t>L</w:t>
      </w:r>
      <w:r w:rsidR="0075447F" w:rsidRPr="00AC0756">
        <w:rPr>
          <w:rFonts w:ascii="Arial" w:hAnsi="Arial" w:cs="Arial"/>
          <w:shd w:val="clear" w:color="auto" w:fill="FFFFFF"/>
        </w:rPr>
        <w:t xml:space="preserve">ocal </w:t>
      </w:r>
      <w:r w:rsidR="00AC0756">
        <w:rPr>
          <w:rFonts w:ascii="Arial" w:hAnsi="Arial" w:cs="Arial"/>
          <w:shd w:val="clear" w:color="auto" w:fill="FFFFFF"/>
        </w:rPr>
        <w:t>A</w:t>
      </w:r>
      <w:r w:rsidR="0075447F" w:rsidRPr="00AC0756">
        <w:rPr>
          <w:rFonts w:ascii="Arial" w:hAnsi="Arial" w:cs="Arial"/>
          <w:shd w:val="clear" w:color="auto" w:fill="FFFFFF"/>
        </w:rPr>
        <w:t>uthorities</w:t>
      </w:r>
      <w:r w:rsidR="0095205F" w:rsidRPr="00AC0756">
        <w:rPr>
          <w:rFonts w:ascii="Arial" w:hAnsi="Arial" w:cs="Arial"/>
          <w:shd w:val="clear" w:color="auto" w:fill="FFFFFF"/>
        </w:rPr>
        <w:t xml:space="preserve"> the</w:t>
      </w:r>
      <w:r w:rsidR="0095205F" w:rsidRPr="00AC0756">
        <w:rPr>
          <w:rStyle w:val="apple-converted-space"/>
          <w:rFonts w:ascii="Arial" w:hAnsi="Arial" w:cs="Arial"/>
          <w:shd w:val="clear" w:color="auto" w:fill="FFFFFF"/>
        </w:rPr>
        <w:t> </w:t>
      </w:r>
      <w:r w:rsidR="0095205F" w:rsidRPr="00AC0756">
        <w:rPr>
          <w:rStyle w:val="Emphasis"/>
          <w:rFonts w:ascii="Arial" w:hAnsi="Arial" w:cs="Arial"/>
          <w:b/>
          <w:bCs/>
          <w:i w:val="0"/>
          <w:iCs w:val="0"/>
          <w:shd w:val="clear" w:color="auto" w:fill="FFFFFF"/>
        </w:rPr>
        <w:t>power</w:t>
      </w:r>
      <w:r w:rsidR="0095205F" w:rsidRPr="00AC0756">
        <w:rPr>
          <w:rStyle w:val="apple-converted-space"/>
          <w:rFonts w:ascii="Arial" w:hAnsi="Arial" w:cs="Arial"/>
          <w:shd w:val="clear" w:color="auto" w:fill="FFFFFF"/>
        </w:rPr>
        <w:t> </w:t>
      </w:r>
      <w:r w:rsidR="0095205F" w:rsidRPr="00AC0756">
        <w:rPr>
          <w:rFonts w:ascii="Arial" w:hAnsi="Arial" w:cs="Arial"/>
          <w:shd w:val="clear" w:color="auto" w:fill="FFFFFF"/>
        </w:rPr>
        <w:t>to do anything an individual can do</w:t>
      </w:r>
      <w:r w:rsidR="0075447F" w:rsidRPr="00AC0756">
        <w:rPr>
          <w:rFonts w:ascii="Arial" w:hAnsi="Arial" w:cs="Arial"/>
          <w:shd w:val="clear" w:color="auto" w:fill="FFFFFF"/>
        </w:rPr>
        <w:t>,</w:t>
      </w:r>
      <w:r w:rsidR="0095205F" w:rsidRPr="00AC0756">
        <w:rPr>
          <w:rFonts w:ascii="Arial" w:hAnsi="Arial" w:cs="Arial"/>
          <w:shd w:val="clear" w:color="auto" w:fill="FFFFFF"/>
        </w:rPr>
        <w:t xml:space="preserve"> provided it is not prohibited by other legislation. </w:t>
      </w:r>
      <w:r w:rsidR="0075447F" w:rsidRPr="00AC0756">
        <w:rPr>
          <w:rFonts w:ascii="Arial" w:hAnsi="Arial" w:cs="Arial"/>
          <w:shd w:val="clear" w:color="auto" w:fill="FFFFFF"/>
        </w:rPr>
        <w:t xml:space="preserve"> </w:t>
      </w:r>
      <w:r w:rsidR="0095205F" w:rsidRPr="00AC0756">
        <w:rPr>
          <w:rFonts w:ascii="Arial" w:hAnsi="Arial" w:cs="Arial"/>
          <w:shd w:val="clear" w:color="auto" w:fill="FFFFFF"/>
        </w:rPr>
        <w:t xml:space="preserve">As </w:t>
      </w:r>
      <w:r w:rsidR="000A1377" w:rsidRPr="00AC0756">
        <w:rPr>
          <w:rFonts w:ascii="Arial" w:hAnsi="Arial" w:cs="Arial"/>
        </w:rPr>
        <w:t>such</w:t>
      </w:r>
      <w:r w:rsidR="0075447F" w:rsidRPr="00AC0756">
        <w:rPr>
          <w:rFonts w:ascii="Arial" w:hAnsi="Arial" w:cs="Arial"/>
        </w:rPr>
        <w:t xml:space="preserve"> Gwent Police</w:t>
      </w:r>
      <w:r w:rsidR="000A1377" w:rsidRPr="00AC0756">
        <w:rPr>
          <w:rFonts w:ascii="Arial" w:hAnsi="Arial" w:cs="Arial"/>
        </w:rPr>
        <w:t xml:space="preserve">, </w:t>
      </w:r>
      <w:r w:rsidR="003A36F9" w:rsidRPr="00AC0756">
        <w:rPr>
          <w:rFonts w:ascii="Arial" w:hAnsi="Arial" w:cs="Arial"/>
        </w:rPr>
        <w:t xml:space="preserve">is prevented from </w:t>
      </w:r>
      <w:r w:rsidR="004F74DC" w:rsidRPr="00AC0756">
        <w:rPr>
          <w:rFonts w:ascii="Arial" w:hAnsi="Arial" w:cs="Arial"/>
        </w:rPr>
        <w:t>enter</w:t>
      </w:r>
      <w:r w:rsidR="003A36F9" w:rsidRPr="00AC0756">
        <w:rPr>
          <w:rFonts w:ascii="Arial" w:hAnsi="Arial" w:cs="Arial"/>
        </w:rPr>
        <w:t>ing</w:t>
      </w:r>
      <w:r w:rsidR="004F74DC" w:rsidRPr="00AC0756">
        <w:rPr>
          <w:rFonts w:ascii="Arial" w:hAnsi="Arial" w:cs="Arial"/>
        </w:rPr>
        <w:t xml:space="preserve"> into </w:t>
      </w:r>
      <w:r w:rsidR="0065109A" w:rsidRPr="00AC0756">
        <w:rPr>
          <w:rFonts w:ascii="Arial" w:hAnsi="Arial" w:cs="Arial"/>
        </w:rPr>
        <w:t>co</w:t>
      </w:r>
      <w:r w:rsidR="0075447F" w:rsidRPr="00AC0756">
        <w:rPr>
          <w:rFonts w:ascii="Arial" w:hAnsi="Arial" w:cs="Arial"/>
        </w:rPr>
        <w:t>mmercial investment activities at the time of writing</w:t>
      </w:r>
      <w:r w:rsidR="000E1648">
        <w:rPr>
          <w:rFonts w:ascii="Arial" w:hAnsi="Arial" w:cs="Arial"/>
        </w:rPr>
        <w:t xml:space="preserve">.  </w:t>
      </w:r>
      <w:r w:rsidR="00852E35">
        <w:rPr>
          <w:rFonts w:ascii="Arial" w:hAnsi="Arial" w:cs="Arial"/>
        </w:rPr>
        <w:t>T</w:t>
      </w:r>
      <w:r w:rsidR="0075447F" w:rsidRPr="00AC0756">
        <w:rPr>
          <w:rFonts w:ascii="Arial" w:hAnsi="Arial" w:cs="Arial"/>
        </w:rPr>
        <w:t xml:space="preserve">he </w:t>
      </w:r>
      <w:r w:rsidR="000151CE" w:rsidRPr="00AC0756">
        <w:rPr>
          <w:rFonts w:ascii="Arial" w:hAnsi="Arial" w:cs="Arial"/>
        </w:rPr>
        <w:t>Home Office has</w:t>
      </w:r>
      <w:r w:rsidR="0075447F" w:rsidRPr="00AC0756">
        <w:rPr>
          <w:rFonts w:ascii="Arial" w:hAnsi="Arial" w:cs="Arial"/>
        </w:rPr>
        <w:t xml:space="preserve"> been</w:t>
      </w:r>
      <w:r w:rsidR="000151CE" w:rsidRPr="00AC0756">
        <w:rPr>
          <w:rFonts w:ascii="Arial" w:hAnsi="Arial" w:cs="Arial"/>
        </w:rPr>
        <w:t xml:space="preserve"> exploring the concept of providing a ‘General Power of </w:t>
      </w:r>
      <w:r w:rsidR="00EA3632" w:rsidRPr="00AC0756">
        <w:rPr>
          <w:rFonts w:ascii="Arial" w:hAnsi="Arial" w:cs="Arial"/>
        </w:rPr>
        <w:t>Competence</w:t>
      </w:r>
      <w:r w:rsidR="000151CE" w:rsidRPr="00AC0756">
        <w:rPr>
          <w:rFonts w:ascii="Arial" w:hAnsi="Arial" w:cs="Arial"/>
        </w:rPr>
        <w:t xml:space="preserve">’ </w:t>
      </w:r>
      <w:r w:rsidR="000151CE" w:rsidRPr="00AC0756">
        <w:rPr>
          <w:rFonts w:ascii="Arial" w:hAnsi="Arial" w:cs="Arial"/>
          <w:color w:val="000000"/>
        </w:rPr>
        <w:t xml:space="preserve">to Police and </w:t>
      </w:r>
      <w:r w:rsidR="00EA3632" w:rsidRPr="00AC0756">
        <w:rPr>
          <w:rFonts w:ascii="Arial" w:hAnsi="Arial" w:cs="Arial"/>
          <w:color w:val="000000"/>
        </w:rPr>
        <w:t>Crime</w:t>
      </w:r>
      <w:r w:rsidR="000151CE" w:rsidRPr="00AC0756">
        <w:rPr>
          <w:rFonts w:ascii="Arial" w:hAnsi="Arial" w:cs="Arial"/>
          <w:color w:val="000000"/>
        </w:rPr>
        <w:t xml:space="preserve"> </w:t>
      </w:r>
      <w:r w:rsidR="00EA3632" w:rsidRPr="00AC0756">
        <w:rPr>
          <w:rFonts w:ascii="Arial" w:hAnsi="Arial" w:cs="Arial"/>
          <w:color w:val="000000"/>
        </w:rPr>
        <w:t>Commissioners</w:t>
      </w:r>
      <w:r w:rsidR="008055D6">
        <w:rPr>
          <w:rFonts w:ascii="Arial" w:hAnsi="Arial" w:cs="Arial"/>
          <w:color w:val="000000"/>
        </w:rPr>
        <w:t xml:space="preserve"> for many years</w:t>
      </w:r>
      <w:r w:rsidR="000151CE" w:rsidRPr="00AC0756">
        <w:rPr>
          <w:rFonts w:ascii="Arial" w:hAnsi="Arial" w:cs="Arial"/>
          <w:color w:val="000000"/>
        </w:rPr>
        <w:t xml:space="preserve">, but </w:t>
      </w:r>
      <w:r w:rsidR="000E1648">
        <w:rPr>
          <w:rFonts w:ascii="Arial" w:hAnsi="Arial" w:cs="Arial"/>
          <w:color w:val="000000"/>
        </w:rPr>
        <w:t xml:space="preserve">until recently </w:t>
      </w:r>
      <w:r w:rsidR="000151CE" w:rsidRPr="00AC0756">
        <w:rPr>
          <w:rFonts w:ascii="Arial" w:hAnsi="Arial" w:cs="Arial"/>
          <w:color w:val="000000"/>
        </w:rPr>
        <w:t xml:space="preserve">the process has been </w:t>
      </w:r>
      <w:r w:rsidR="00EA3632" w:rsidRPr="00AC0756">
        <w:rPr>
          <w:rFonts w:ascii="Arial" w:hAnsi="Arial" w:cs="Arial"/>
          <w:color w:val="000000"/>
        </w:rPr>
        <w:t>side</w:t>
      </w:r>
      <w:r w:rsidR="001877BB">
        <w:rPr>
          <w:rFonts w:ascii="Arial" w:hAnsi="Arial" w:cs="Arial"/>
          <w:color w:val="000000"/>
        </w:rPr>
        <w:t>-</w:t>
      </w:r>
      <w:r w:rsidR="00EA3632" w:rsidRPr="00AC0756">
        <w:rPr>
          <w:rFonts w:ascii="Arial" w:hAnsi="Arial" w:cs="Arial"/>
          <w:color w:val="000000"/>
        </w:rPr>
        <w:t>lined</w:t>
      </w:r>
      <w:r w:rsidR="000151CE" w:rsidRPr="00AC0756">
        <w:rPr>
          <w:rFonts w:ascii="Arial" w:hAnsi="Arial" w:cs="Arial"/>
          <w:color w:val="000000"/>
        </w:rPr>
        <w:t xml:space="preserve"> by virtue of other, more pressing </w:t>
      </w:r>
      <w:r w:rsidR="00EA3632" w:rsidRPr="00AC0756">
        <w:rPr>
          <w:rFonts w:ascii="Arial" w:hAnsi="Arial" w:cs="Arial"/>
          <w:color w:val="000000"/>
        </w:rPr>
        <w:t>Governmental</w:t>
      </w:r>
      <w:r w:rsidR="000151CE" w:rsidRPr="00AC0756">
        <w:rPr>
          <w:rFonts w:ascii="Arial" w:hAnsi="Arial" w:cs="Arial"/>
          <w:color w:val="000000"/>
        </w:rPr>
        <w:t xml:space="preserve"> demands.</w:t>
      </w:r>
      <w:r w:rsidR="000E1648">
        <w:rPr>
          <w:rFonts w:ascii="Arial" w:hAnsi="Arial" w:cs="Arial"/>
          <w:color w:val="000000"/>
        </w:rPr>
        <w:t xml:space="preserve">  </w:t>
      </w:r>
      <w:r w:rsidR="00852E35">
        <w:rPr>
          <w:rFonts w:ascii="Arial" w:hAnsi="Arial" w:cs="Arial"/>
          <w:color w:val="000000"/>
        </w:rPr>
        <w:t>However, a</w:t>
      </w:r>
      <w:r w:rsidR="000E1648">
        <w:rPr>
          <w:rFonts w:ascii="Arial" w:hAnsi="Arial" w:cs="Arial"/>
          <w:color w:val="000000"/>
        </w:rPr>
        <w:t>s part of the</w:t>
      </w:r>
      <w:r w:rsidR="00852E35">
        <w:rPr>
          <w:rFonts w:ascii="Arial" w:hAnsi="Arial" w:cs="Arial"/>
          <w:color w:val="000000"/>
        </w:rPr>
        <w:t xml:space="preserve"> Home Office’s review of Police and Crime Commissioners’ roles and functions</w:t>
      </w:r>
      <w:r w:rsidR="008055D6">
        <w:rPr>
          <w:rFonts w:ascii="Arial" w:hAnsi="Arial" w:cs="Arial"/>
          <w:color w:val="000000"/>
        </w:rPr>
        <w:t xml:space="preserve"> </w:t>
      </w:r>
      <w:r w:rsidR="00A5495A">
        <w:rPr>
          <w:rFonts w:ascii="Arial" w:hAnsi="Arial" w:cs="Arial"/>
          <w:color w:val="000000"/>
        </w:rPr>
        <w:t xml:space="preserve">which </w:t>
      </w:r>
      <w:r w:rsidR="00152BE8">
        <w:rPr>
          <w:rFonts w:ascii="Arial" w:hAnsi="Arial" w:cs="Arial"/>
          <w:color w:val="000000"/>
        </w:rPr>
        <w:t>start</w:t>
      </w:r>
      <w:r w:rsidR="00A5495A">
        <w:rPr>
          <w:rFonts w:ascii="Arial" w:hAnsi="Arial" w:cs="Arial"/>
          <w:color w:val="000000"/>
        </w:rPr>
        <w:t>ed</w:t>
      </w:r>
      <w:r w:rsidR="00152BE8">
        <w:rPr>
          <w:rFonts w:ascii="Arial" w:hAnsi="Arial" w:cs="Arial"/>
          <w:color w:val="000000"/>
        </w:rPr>
        <w:t xml:space="preserve"> in</w:t>
      </w:r>
      <w:r w:rsidR="008055D6">
        <w:rPr>
          <w:rFonts w:ascii="Arial" w:hAnsi="Arial" w:cs="Arial"/>
          <w:color w:val="000000"/>
        </w:rPr>
        <w:t xml:space="preserve"> </w:t>
      </w:r>
      <w:r w:rsidR="00152BE8">
        <w:rPr>
          <w:rFonts w:ascii="Arial" w:hAnsi="Arial" w:cs="Arial"/>
          <w:color w:val="000000"/>
        </w:rPr>
        <w:t>2020/21</w:t>
      </w:r>
      <w:r w:rsidR="00852E35">
        <w:rPr>
          <w:rFonts w:ascii="Arial" w:hAnsi="Arial" w:cs="Arial"/>
          <w:color w:val="000000"/>
        </w:rPr>
        <w:t xml:space="preserve">, in September 2021 they sought views on establishing ‘enhanced’ powers of </w:t>
      </w:r>
      <w:r w:rsidR="00DF18E6">
        <w:rPr>
          <w:rFonts w:ascii="Arial" w:hAnsi="Arial" w:cs="Arial"/>
          <w:color w:val="000000"/>
        </w:rPr>
        <w:t>‘C</w:t>
      </w:r>
      <w:r w:rsidR="00852E35">
        <w:rPr>
          <w:rFonts w:ascii="Arial" w:hAnsi="Arial" w:cs="Arial"/>
          <w:color w:val="000000"/>
        </w:rPr>
        <w:t>ompetence</w:t>
      </w:r>
      <w:r w:rsidR="00DF18E6">
        <w:rPr>
          <w:rFonts w:ascii="Arial" w:hAnsi="Arial" w:cs="Arial"/>
          <w:color w:val="000000"/>
        </w:rPr>
        <w:t>’</w:t>
      </w:r>
      <w:r w:rsidR="00852E35">
        <w:rPr>
          <w:rFonts w:ascii="Arial" w:hAnsi="Arial" w:cs="Arial"/>
          <w:color w:val="000000"/>
        </w:rPr>
        <w:t xml:space="preserve"> (which could </w:t>
      </w:r>
      <w:r w:rsidR="00A5495A">
        <w:rPr>
          <w:rFonts w:ascii="Arial" w:hAnsi="Arial" w:cs="Arial"/>
          <w:color w:val="000000"/>
        </w:rPr>
        <w:t xml:space="preserve">be </w:t>
      </w:r>
      <w:r w:rsidR="008055D6">
        <w:rPr>
          <w:rFonts w:ascii="Arial" w:hAnsi="Arial" w:cs="Arial"/>
          <w:color w:val="000000"/>
        </w:rPr>
        <w:t>‘fu</w:t>
      </w:r>
      <w:r w:rsidR="00152BE8">
        <w:rPr>
          <w:rFonts w:ascii="Arial" w:hAnsi="Arial" w:cs="Arial"/>
          <w:color w:val="000000"/>
        </w:rPr>
        <w:t>n</w:t>
      </w:r>
      <w:r w:rsidR="008055D6">
        <w:rPr>
          <w:rFonts w:ascii="Arial" w:hAnsi="Arial" w:cs="Arial"/>
          <w:color w:val="000000"/>
        </w:rPr>
        <w:t>ctional’ (limited) or ‘full’).</w:t>
      </w:r>
      <w:r w:rsidR="00152BE8">
        <w:rPr>
          <w:rFonts w:ascii="Arial" w:hAnsi="Arial" w:cs="Arial"/>
          <w:color w:val="000000"/>
        </w:rPr>
        <w:t xml:space="preserve">  At the time of writing, the review has yet to be concluded and reported upon.</w:t>
      </w:r>
    </w:p>
    <w:p w14:paraId="61ACC1EC" w14:textId="77777777" w:rsidR="00BE135C" w:rsidRDefault="00BE135C" w:rsidP="003D4053">
      <w:pPr>
        <w:autoSpaceDE w:val="0"/>
        <w:autoSpaceDN w:val="0"/>
        <w:adjustRightInd w:val="0"/>
        <w:jc w:val="both"/>
        <w:rPr>
          <w:rFonts w:ascii="Arial" w:hAnsi="Arial" w:cs="Arial"/>
          <w:color w:val="000000"/>
          <w:sz w:val="16"/>
          <w:szCs w:val="16"/>
        </w:rPr>
      </w:pPr>
    </w:p>
    <w:p w14:paraId="3B987791" w14:textId="77777777" w:rsidR="00655B17" w:rsidRDefault="00655B17" w:rsidP="003D4053">
      <w:pPr>
        <w:autoSpaceDE w:val="0"/>
        <w:autoSpaceDN w:val="0"/>
        <w:adjustRightInd w:val="0"/>
        <w:jc w:val="both"/>
        <w:rPr>
          <w:rFonts w:ascii="Arial" w:hAnsi="Arial" w:cs="Arial"/>
          <w:color w:val="000000"/>
          <w:sz w:val="16"/>
          <w:szCs w:val="16"/>
        </w:rPr>
      </w:pPr>
    </w:p>
    <w:p w14:paraId="632FC0AD" w14:textId="77777777" w:rsidR="00655B17" w:rsidRPr="003C4636" w:rsidRDefault="00655B17" w:rsidP="003D4053">
      <w:pPr>
        <w:autoSpaceDE w:val="0"/>
        <w:autoSpaceDN w:val="0"/>
        <w:adjustRightInd w:val="0"/>
        <w:jc w:val="both"/>
        <w:rPr>
          <w:rFonts w:ascii="Arial" w:hAnsi="Arial" w:cs="Arial"/>
          <w:color w:val="000000"/>
          <w:sz w:val="16"/>
          <w:szCs w:val="16"/>
        </w:rPr>
      </w:pPr>
    </w:p>
    <w:p w14:paraId="39FFA63B" w14:textId="77777777" w:rsidR="00A14CDC" w:rsidRPr="00655B17" w:rsidRDefault="000830BE" w:rsidP="00105E1C">
      <w:pPr>
        <w:numPr>
          <w:ilvl w:val="0"/>
          <w:numId w:val="3"/>
        </w:numPr>
        <w:jc w:val="both"/>
        <w:rPr>
          <w:rFonts w:ascii="Arial" w:hAnsi="Arial" w:cs="Arial"/>
          <w:b/>
          <w:color w:val="000000"/>
        </w:rPr>
      </w:pPr>
      <w:r w:rsidRPr="00655B17">
        <w:rPr>
          <w:rFonts w:ascii="Arial" w:hAnsi="Arial" w:cs="Arial"/>
          <w:b/>
          <w:color w:val="000000"/>
        </w:rPr>
        <w:t xml:space="preserve">Capital Strategy’s </w:t>
      </w:r>
      <w:r w:rsidR="00CC1ED3" w:rsidRPr="00655B17">
        <w:rPr>
          <w:rFonts w:ascii="Arial" w:hAnsi="Arial" w:cs="Arial"/>
          <w:b/>
          <w:color w:val="000000"/>
        </w:rPr>
        <w:t xml:space="preserve">Links to </w:t>
      </w:r>
      <w:r w:rsidR="00655B17">
        <w:rPr>
          <w:rFonts w:ascii="Arial" w:hAnsi="Arial" w:cs="Arial"/>
          <w:b/>
          <w:color w:val="000000"/>
        </w:rPr>
        <w:t>Other Corporate Strategies and P</w:t>
      </w:r>
      <w:r w:rsidR="00CC1ED3" w:rsidRPr="00655B17">
        <w:rPr>
          <w:rFonts w:ascii="Arial" w:hAnsi="Arial" w:cs="Arial"/>
          <w:b/>
          <w:color w:val="000000"/>
        </w:rPr>
        <w:t>lans</w:t>
      </w:r>
    </w:p>
    <w:p w14:paraId="1F99092A" w14:textId="77777777" w:rsidR="00A14CDC" w:rsidRPr="00D42743" w:rsidRDefault="00A14CDC">
      <w:pPr>
        <w:autoSpaceDE w:val="0"/>
        <w:autoSpaceDN w:val="0"/>
        <w:adjustRightInd w:val="0"/>
        <w:jc w:val="both"/>
        <w:rPr>
          <w:rFonts w:ascii="Arial" w:hAnsi="Arial" w:cs="Arial"/>
          <w:color w:val="000000"/>
        </w:rPr>
      </w:pPr>
    </w:p>
    <w:p w14:paraId="4D016108" w14:textId="4260EE11" w:rsidR="00655B17" w:rsidRDefault="00A14CDC" w:rsidP="00105E1C">
      <w:pPr>
        <w:numPr>
          <w:ilvl w:val="1"/>
          <w:numId w:val="3"/>
        </w:numPr>
        <w:jc w:val="both"/>
        <w:rPr>
          <w:rFonts w:ascii="Arial" w:hAnsi="Arial" w:cs="Arial"/>
          <w:color w:val="000000"/>
        </w:rPr>
      </w:pPr>
      <w:r w:rsidRPr="00655B17">
        <w:rPr>
          <w:rFonts w:ascii="Arial" w:hAnsi="Arial" w:cs="Arial"/>
          <w:color w:val="000000"/>
        </w:rPr>
        <w:t xml:space="preserve">The </w:t>
      </w:r>
      <w:r w:rsidR="0065109A" w:rsidRPr="00655B17">
        <w:rPr>
          <w:rFonts w:ascii="Arial" w:hAnsi="Arial" w:cs="Arial"/>
          <w:color w:val="000000"/>
        </w:rPr>
        <w:t>C</w:t>
      </w:r>
      <w:r w:rsidR="000151CE" w:rsidRPr="00655B17">
        <w:rPr>
          <w:rFonts w:ascii="Arial" w:hAnsi="Arial" w:cs="Arial"/>
          <w:color w:val="000000"/>
        </w:rPr>
        <w:t>ommissioner</w:t>
      </w:r>
      <w:r w:rsidR="0065109A" w:rsidRPr="00655B17">
        <w:rPr>
          <w:rFonts w:ascii="Arial" w:hAnsi="Arial" w:cs="Arial"/>
          <w:color w:val="000000"/>
        </w:rPr>
        <w:t xml:space="preserve"> produces </w:t>
      </w:r>
      <w:r w:rsidR="00AD3552">
        <w:rPr>
          <w:rFonts w:ascii="Arial" w:hAnsi="Arial" w:cs="Arial"/>
          <w:color w:val="000000"/>
        </w:rPr>
        <w:t>t</w:t>
      </w:r>
      <w:r w:rsidR="0065109A" w:rsidRPr="00655B17">
        <w:rPr>
          <w:rFonts w:ascii="Arial" w:hAnsi="Arial" w:cs="Arial"/>
          <w:color w:val="000000"/>
        </w:rPr>
        <w:t>h</w:t>
      </w:r>
      <w:r w:rsidR="00EA2AC1">
        <w:rPr>
          <w:rFonts w:ascii="Arial" w:hAnsi="Arial" w:cs="Arial"/>
          <w:color w:val="000000"/>
        </w:rPr>
        <w:t>e</w:t>
      </w:r>
      <w:r w:rsidR="00AD3552">
        <w:rPr>
          <w:rFonts w:ascii="Arial" w:hAnsi="Arial" w:cs="Arial"/>
          <w:color w:val="000000"/>
        </w:rPr>
        <w:t>i</w:t>
      </w:r>
      <w:r w:rsidR="00EA2AC1">
        <w:rPr>
          <w:rFonts w:ascii="Arial" w:hAnsi="Arial" w:cs="Arial"/>
          <w:color w:val="000000"/>
        </w:rPr>
        <w:t>r</w:t>
      </w:r>
      <w:r w:rsidR="0065109A" w:rsidRPr="00655B17">
        <w:rPr>
          <w:rFonts w:ascii="Arial" w:hAnsi="Arial" w:cs="Arial"/>
          <w:color w:val="000000"/>
        </w:rPr>
        <w:t xml:space="preserve"> Police</w:t>
      </w:r>
      <w:r w:rsidR="008E2116">
        <w:rPr>
          <w:rFonts w:ascii="Arial" w:hAnsi="Arial" w:cs="Arial"/>
          <w:color w:val="000000"/>
        </w:rPr>
        <w:t xml:space="preserve">, </w:t>
      </w:r>
      <w:r w:rsidR="00655B17">
        <w:rPr>
          <w:rFonts w:ascii="Arial" w:hAnsi="Arial" w:cs="Arial"/>
          <w:color w:val="000000"/>
        </w:rPr>
        <w:t xml:space="preserve">Crime </w:t>
      </w:r>
      <w:r w:rsidR="008E2116">
        <w:rPr>
          <w:rFonts w:ascii="Arial" w:hAnsi="Arial" w:cs="Arial"/>
          <w:color w:val="000000"/>
        </w:rPr>
        <w:t xml:space="preserve">and Justice </w:t>
      </w:r>
      <w:r w:rsidR="00655B17">
        <w:rPr>
          <w:rFonts w:ascii="Arial" w:hAnsi="Arial" w:cs="Arial"/>
          <w:color w:val="000000"/>
        </w:rPr>
        <w:t xml:space="preserve">Plan every four years.  </w:t>
      </w:r>
      <w:r w:rsidR="0065109A" w:rsidRPr="00655B17">
        <w:rPr>
          <w:rFonts w:ascii="Arial" w:hAnsi="Arial" w:cs="Arial"/>
          <w:color w:val="000000"/>
        </w:rPr>
        <w:t>The current version covers the period 20</w:t>
      </w:r>
      <w:r w:rsidR="00015992">
        <w:rPr>
          <w:rFonts w:ascii="Arial" w:hAnsi="Arial" w:cs="Arial"/>
          <w:color w:val="000000"/>
        </w:rPr>
        <w:t>2</w:t>
      </w:r>
      <w:r w:rsidR="008E2116">
        <w:rPr>
          <w:rFonts w:ascii="Arial" w:hAnsi="Arial" w:cs="Arial"/>
          <w:color w:val="000000"/>
        </w:rPr>
        <w:t>5</w:t>
      </w:r>
      <w:r w:rsidR="0065109A" w:rsidRPr="00655B17">
        <w:rPr>
          <w:rFonts w:ascii="Arial" w:hAnsi="Arial" w:cs="Arial"/>
          <w:color w:val="000000"/>
        </w:rPr>
        <w:t xml:space="preserve"> to 202</w:t>
      </w:r>
      <w:r w:rsidR="008E2116">
        <w:rPr>
          <w:rFonts w:ascii="Arial" w:hAnsi="Arial" w:cs="Arial"/>
          <w:color w:val="000000"/>
        </w:rPr>
        <w:t>9</w:t>
      </w:r>
      <w:r w:rsidR="0065109A" w:rsidRPr="00655B17">
        <w:rPr>
          <w:rFonts w:ascii="Arial" w:hAnsi="Arial" w:cs="Arial"/>
          <w:color w:val="000000"/>
        </w:rPr>
        <w:t>.</w:t>
      </w:r>
      <w:r w:rsidR="000151CE" w:rsidRPr="00655B17">
        <w:rPr>
          <w:rFonts w:ascii="Arial" w:hAnsi="Arial" w:cs="Arial"/>
          <w:color w:val="000000"/>
        </w:rPr>
        <w:t xml:space="preserve">  </w:t>
      </w:r>
      <w:r w:rsidR="009E015F" w:rsidRPr="00655B17">
        <w:rPr>
          <w:rFonts w:ascii="Arial" w:hAnsi="Arial" w:cs="Arial"/>
          <w:color w:val="000000"/>
        </w:rPr>
        <w:t xml:space="preserve">The Capital Strategy sets out the long-term </w:t>
      </w:r>
      <w:r w:rsidR="00EA3632" w:rsidRPr="00655B17">
        <w:rPr>
          <w:rFonts w:ascii="Arial" w:hAnsi="Arial" w:cs="Arial"/>
          <w:color w:val="000000"/>
        </w:rPr>
        <w:t>context</w:t>
      </w:r>
      <w:r w:rsidR="009E015F" w:rsidRPr="00655B17">
        <w:rPr>
          <w:rFonts w:ascii="Arial" w:hAnsi="Arial" w:cs="Arial"/>
          <w:color w:val="000000"/>
        </w:rPr>
        <w:t xml:space="preserve"> in which capital expenditure and investment </w:t>
      </w:r>
      <w:r w:rsidR="00EA3632" w:rsidRPr="00655B17">
        <w:rPr>
          <w:rFonts w:ascii="Arial" w:hAnsi="Arial" w:cs="Arial"/>
          <w:color w:val="000000"/>
        </w:rPr>
        <w:t>decisions</w:t>
      </w:r>
      <w:r w:rsidR="009E015F" w:rsidRPr="00655B17">
        <w:rPr>
          <w:rFonts w:ascii="Arial" w:hAnsi="Arial" w:cs="Arial"/>
          <w:color w:val="000000"/>
        </w:rPr>
        <w:t xml:space="preserve"> are made and gives due </w:t>
      </w:r>
      <w:r w:rsidR="00EA3632" w:rsidRPr="00655B17">
        <w:rPr>
          <w:rFonts w:ascii="Arial" w:hAnsi="Arial" w:cs="Arial"/>
          <w:color w:val="000000"/>
        </w:rPr>
        <w:t>consideration</w:t>
      </w:r>
      <w:r w:rsidR="009E015F" w:rsidRPr="00655B17">
        <w:rPr>
          <w:rFonts w:ascii="Arial" w:hAnsi="Arial" w:cs="Arial"/>
          <w:color w:val="000000"/>
        </w:rPr>
        <w:t xml:space="preserve"> to</w:t>
      </w:r>
      <w:r w:rsidR="001877BB">
        <w:rPr>
          <w:rFonts w:ascii="Arial" w:hAnsi="Arial" w:cs="Arial"/>
          <w:color w:val="000000"/>
        </w:rPr>
        <w:t xml:space="preserve"> both risk and reward,</w:t>
      </w:r>
      <w:r w:rsidR="009E015F" w:rsidRPr="00655B17">
        <w:rPr>
          <w:rFonts w:ascii="Arial" w:hAnsi="Arial" w:cs="Arial"/>
          <w:color w:val="000000"/>
        </w:rPr>
        <w:t xml:space="preserve"> a</w:t>
      </w:r>
      <w:r w:rsidR="001877BB">
        <w:rPr>
          <w:rFonts w:ascii="Arial" w:hAnsi="Arial" w:cs="Arial"/>
          <w:color w:val="000000"/>
        </w:rPr>
        <w:t xml:space="preserve">s well as </w:t>
      </w:r>
      <w:r w:rsidR="009E015F" w:rsidRPr="00655B17">
        <w:rPr>
          <w:rFonts w:ascii="Arial" w:hAnsi="Arial" w:cs="Arial"/>
          <w:color w:val="000000"/>
        </w:rPr>
        <w:t xml:space="preserve">the impact on the achievement of priority outcomes.  </w:t>
      </w:r>
      <w:r w:rsidR="00EA3632" w:rsidRPr="00655B17">
        <w:rPr>
          <w:rFonts w:ascii="Arial" w:hAnsi="Arial" w:cs="Arial"/>
          <w:color w:val="000000"/>
        </w:rPr>
        <w:t>Therefore</w:t>
      </w:r>
      <w:r w:rsidR="009E015F" w:rsidRPr="00655B17">
        <w:rPr>
          <w:rFonts w:ascii="Arial" w:hAnsi="Arial" w:cs="Arial"/>
          <w:color w:val="000000"/>
        </w:rPr>
        <w:t>, a</w:t>
      </w:r>
      <w:r w:rsidR="000151CE" w:rsidRPr="00655B17">
        <w:rPr>
          <w:rFonts w:ascii="Arial" w:hAnsi="Arial" w:cs="Arial"/>
          <w:color w:val="000000"/>
        </w:rPr>
        <w:t xml:space="preserve">s the primary source </w:t>
      </w:r>
      <w:r w:rsidR="009E015F" w:rsidRPr="00655B17">
        <w:rPr>
          <w:rFonts w:ascii="Arial" w:hAnsi="Arial" w:cs="Arial"/>
          <w:color w:val="000000"/>
        </w:rPr>
        <w:t xml:space="preserve">of business activity, the achievement of </w:t>
      </w:r>
      <w:r w:rsidR="00655B17">
        <w:rPr>
          <w:rFonts w:ascii="Arial" w:hAnsi="Arial" w:cs="Arial"/>
          <w:color w:val="000000"/>
        </w:rPr>
        <w:t xml:space="preserve">the </w:t>
      </w:r>
      <w:r w:rsidR="009E015F" w:rsidRPr="00655B17">
        <w:rPr>
          <w:rFonts w:ascii="Arial" w:hAnsi="Arial" w:cs="Arial"/>
          <w:color w:val="000000"/>
        </w:rPr>
        <w:t>Police</w:t>
      </w:r>
      <w:r w:rsidR="008E2116">
        <w:rPr>
          <w:rFonts w:ascii="Arial" w:hAnsi="Arial" w:cs="Arial"/>
          <w:color w:val="000000"/>
        </w:rPr>
        <w:t>,</w:t>
      </w:r>
      <w:r w:rsidR="009E015F" w:rsidRPr="00655B17">
        <w:rPr>
          <w:rFonts w:ascii="Arial" w:hAnsi="Arial" w:cs="Arial"/>
          <w:color w:val="000000"/>
        </w:rPr>
        <w:t xml:space="preserve"> </w:t>
      </w:r>
      <w:r w:rsidR="00EA3632" w:rsidRPr="00655B17">
        <w:rPr>
          <w:rFonts w:ascii="Arial" w:hAnsi="Arial" w:cs="Arial"/>
          <w:color w:val="000000"/>
        </w:rPr>
        <w:t>Crime</w:t>
      </w:r>
      <w:r w:rsidR="00655B17">
        <w:rPr>
          <w:rFonts w:ascii="Arial" w:hAnsi="Arial" w:cs="Arial"/>
          <w:color w:val="000000"/>
        </w:rPr>
        <w:t xml:space="preserve"> </w:t>
      </w:r>
      <w:r w:rsidR="008E2116">
        <w:rPr>
          <w:rFonts w:ascii="Arial" w:hAnsi="Arial" w:cs="Arial"/>
          <w:color w:val="000000"/>
        </w:rPr>
        <w:t xml:space="preserve">and Justice </w:t>
      </w:r>
      <w:r w:rsidR="00655B17">
        <w:rPr>
          <w:rFonts w:ascii="Arial" w:hAnsi="Arial" w:cs="Arial"/>
          <w:color w:val="000000"/>
        </w:rPr>
        <w:t>Plan is</w:t>
      </w:r>
      <w:r w:rsidR="009E015F" w:rsidRPr="00655B17">
        <w:rPr>
          <w:rFonts w:ascii="Arial" w:hAnsi="Arial" w:cs="Arial"/>
          <w:color w:val="000000"/>
        </w:rPr>
        <w:t xml:space="preserve"> the major determinant of the</w:t>
      </w:r>
      <w:r w:rsidR="000151CE" w:rsidRPr="00655B17">
        <w:rPr>
          <w:rFonts w:ascii="Arial" w:hAnsi="Arial" w:cs="Arial"/>
          <w:color w:val="000000"/>
        </w:rPr>
        <w:t xml:space="preserve"> Capital</w:t>
      </w:r>
      <w:r w:rsidR="009E015F" w:rsidRPr="00655B17">
        <w:rPr>
          <w:rFonts w:ascii="Arial" w:hAnsi="Arial" w:cs="Arial"/>
          <w:color w:val="000000"/>
        </w:rPr>
        <w:t xml:space="preserve"> Strategy.</w:t>
      </w:r>
      <w:r w:rsidR="000151CE" w:rsidRPr="00655B17">
        <w:rPr>
          <w:rFonts w:ascii="Arial" w:hAnsi="Arial" w:cs="Arial"/>
          <w:color w:val="000000"/>
        </w:rPr>
        <w:t xml:space="preserve"> </w:t>
      </w:r>
    </w:p>
    <w:p w14:paraId="48F44267" w14:textId="77777777" w:rsidR="00655B17" w:rsidRDefault="00655B17" w:rsidP="00655B17">
      <w:pPr>
        <w:ind w:left="680"/>
        <w:jc w:val="both"/>
        <w:rPr>
          <w:rFonts w:ascii="Arial" w:hAnsi="Arial" w:cs="Arial"/>
          <w:color w:val="000000"/>
        </w:rPr>
      </w:pPr>
    </w:p>
    <w:p w14:paraId="5DA442BB" w14:textId="77864B8A" w:rsidR="00655B17" w:rsidRDefault="0065109A" w:rsidP="00105E1C">
      <w:pPr>
        <w:numPr>
          <w:ilvl w:val="1"/>
          <w:numId w:val="3"/>
        </w:numPr>
        <w:jc w:val="both"/>
        <w:rPr>
          <w:rFonts w:ascii="Arial" w:hAnsi="Arial" w:cs="Arial"/>
          <w:color w:val="000000"/>
        </w:rPr>
      </w:pPr>
      <w:r w:rsidRPr="00655B17">
        <w:rPr>
          <w:rFonts w:ascii="Arial" w:hAnsi="Arial" w:cs="Arial"/>
          <w:color w:val="000000"/>
        </w:rPr>
        <w:t xml:space="preserve">The </w:t>
      </w:r>
      <w:r w:rsidR="00655B17">
        <w:rPr>
          <w:rFonts w:ascii="Arial" w:hAnsi="Arial" w:cs="Arial"/>
          <w:color w:val="000000"/>
        </w:rPr>
        <w:t>achievement</w:t>
      </w:r>
      <w:r w:rsidR="00156BA5" w:rsidRPr="00655B17">
        <w:rPr>
          <w:rFonts w:ascii="Arial" w:hAnsi="Arial" w:cs="Arial"/>
          <w:color w:val="000000"/>
        </w:rPr>
        <w:t xml:space="preserve"> of the </w:t>
      </w:r>
      <w:r w:rsidR="00EA3632" w:rsidRPr="00655B17">
        <w:rPr>
          <w:rFonts w:ascii="Arial" w:hAnsi="Arial" w:cs="Arial"/>
          <w:color w:val="000000"/>
        </w:rPr>
        <w:t>overarching</w:t>
      </w:r>
      <w:r w:rsidR="00156BA5" w:rsidRPr="00655B17">
        <w:rPr>
          <w:rFonts w:ascii="Arial" w:hAnsi="Arial" w:cs="Arial"/>
          <w:color w:val="000000"/>
        </w:rPr>
        <w:t xml:space="preserve"> Police</w:t>
      </w:r>
      <w:r w:rsidR="008E2116">
        <w:rPr>
          <w:rFonts w:ascii="Arial" w:hAnsi="Arial" w:cs="Arial"/>
          <w:color w:val="000000"/>
        </w:rPr>
        <w:t xml:space="preserve">, </w:t>
      </w:r>
      <w:r w:rsidR="00EA3632" w:rsidRPr="00655B17">
        <w:rPr>
          <w:rFonts w:ascii="Arial" w:hAnsi="Arial" w:cs="Arial"/>
          <w:color w:val="000000"/>
        </w:rPr>
        <w:t>Crime</w:t>
      </w:r>
      <w:r w:rsidR="00156BA5" w:rsidRPr="00655B17">
        <w:rPr>
          <w:rFonts w:ascii="Arial" w:hAnsi="Arial" w:cs="Arial"/>
          <w:color w:val="000000"/>
        </w:rPr>
        <w:t xml:space="preserve"> </w:t>
      </w:r>
      <w:r w:rsidR="008E2116">
        <w:rPr>
          <w:rFonts w:ascii="Arial" w:hAnsi="Arial" w:cs="Arial"/>
          <w:color w:val="000000"/>
        </w:rPr>
        <w:t xml:space="preserve">and Justice </w:t>
      </w:r>
      <w:r w:rsidR="00655B17">
        <w:rPr>
          <w:rFonts w:ascii="Arial" w:hAnsi="Arial" w:cs="Arial"/>
          <w:color w:val="000000"/>
        </w:rPr>
        <w:t>P</w:t>
      </w:r>
      <w:r w:rsidR="00EA3632" w:rsidRPr="00655B17">
        <w:rPr>
          <w:rFonts w:ascii="Arial" w:hAnsi="Arial" w:cs="Arial"/>
          <w:color w:val="000000"/>
        </w:rPr>
        <w:t>lan</w:t>
      </w:r>
      <w:r w:rsidR="00156BA5" w:rsidRPr="00655B17">
        <w:rPr>
          <w:rFonts w:ascii="Arial" w:hAnsi="Arial" w:cs="Arial"/>
          <w:color w:val="000000"/>
        </w:rPr>
        <w:t xml:space="preserve"> is delivered by each Corporation Sole</w:t>
      </w:r>
      <w:r w:rsidR="00655B17">
        <w:rPr>
          <w:rFonts w:ascii="Arial" w:hAnsi="Arial" w:cs="Arial"/>
          <w:color w:val="000000"/>
        </w:rPr>
        <w:t>,</w:t>
      </w:r>
      <w:r w:rsidR="00156BA5" w:rsidRPr="00655B17">
        <w:rPr>
          <w:rFonts w:ascii="Arial" w:hAnsi="Arial" w:cs="Arial"/>
          <w:color w:val="000000"/>
        </w:rPr>
        <w:t xml:space="preserve"> by virtue of the </w:t>
      </w:r>
      <w:r w:rsidR="00EA3632" w:rsidRPr="00655B17">
        <w:rPr>
          <w:rFonts w:ascii="Arial" w:hAnsi="Arial" w:cs="Arial"/>
          <w:color w:val="000000"/>
        </w:rPr>
        <w:t>Office</w:t>
      </w:r>
      <w:r w:rsidR="00156BA5" w:rsidRPr="00655B17">
        <w:rPr>
          <w:rFonts w:ascii="Arial" w:hAnsi="Arial" w:cs="Arial"/>
          <w:color w:val="000000"/>
        </w:rPr>
        <w:t xml:space="preserve"> </w:t>
      </w:r>
      <w:r w:rsidR="00EA3632" w:rsidRPr="00655B17">
        <w:rPr>
          <w:rFonts w:ascii="Arial" w:hAnsi="Arial" w:cs="Arial"/>
          <w:color w:val="000000"/>
        </w:rPr>
        <w:t>of</w:t>
      </w:r>
      <w:r w:rsidR="00156BA5" w:rsidRPr="00655B17">
        <w:rPr>
          <w:rFonts w:ascii="Arial" w:hAnsi="Arial" w:cs="Arial"/>
          <w:color w:val="000000"/>
        </w:rPr>
        <w:t xml:space="preserve"> the Police and </w:t>
      </w:r>
      <w:r w:rsidR="00655B17">
        <w:rPr>
          <w:rFonts w:ascii="Arial" w:hAnsi="Arial" w:cs="Arial"/>
          <w:color w:val="000000"/>
        </w:rPr>
        <w:t>Crime Commissioner</w:t>
      </w:r>
      <w:r w:rsidR="00156BA5" w:rsidRPr="00655B17">
        <w:rPr>
          <w:rFonts w:ascii="Arial" w:hAnsi="Arial" w:cs="Arial"/>
          <w:color w:val="000000"/>
        </w:rPr>
        <w:t xml:space="preserve"> for Gwent’s (OPCC) </w:t>
      </w:r>
      <w:r w:rsidR="00DA57C1" w:rsidRPr="00655B17">
        <w:rPr>
          <w:rFonts w:ascii="Arial" w:hAnsi="Arial" w:cs="Arial"/>
          <w:color w:val="000000"/>
        </w:rPr>
        <w:t xml:space="preserve">Annual </w:t>
      </w:r>
      <w:r w:rsidR="00EA3632" w:rsidRPr="00655B17">
        <w:rPr>
          <w:rFonts w:ascii="Arial" w:hAnsi="Arial" w:cs="Arial"/>
          <w:color w:val="000000"/>
        </w:rPr>
        <w:t>Business</w:t>
      </w:r>
      <w:r w:rsidR="00156BA5" w:rsidRPr="00655B17">
        <w:rPr>
          <w:rFonts w:ascii="Arial" w:hAnsi="Arial" w:cs="Arial"/>
          <w:color w:val="000000"/>
        </w:rPr>
        <w:t xml:space="preserve"> Plan and the Chief Constable for Gwent’s </w:t>
      </w:r>
      <w:r w:rsidR="00EA3632" w:rsidRPr="00655B17">
        <w:rPr>
          <w:rFonts w:ascii="Arial" w:hAnsi="Arial" w:cs="Arial"/>
          <w:color w:val="000000"/>
        </w:rPr>
        <w:t>Annual</w:t>
      </w:r>
      <w:r w:rsidR="00DA57C1" w:rsidRPr="00655B17">
        <w:rPr>
          <w:rFonts w:ascii="Arial" w:hAnsi="Arial" w:cs="Arial"/>
          <w:color w:val="000000"/>
        </w:rPr>
        <w:t xml:space="preserve"> </w:t>
      </w:r>
      <w:r w:rsidR="00156BA5" w:rsidRPr="00655B17">
        <w:rPr>
          <w:rFonts w:ascii="Arial" w:hAnsi="Arial" w:cs="Arial"/>
          <w:color w:val="000000"/>
        </w:rPr>
        <w:t>Force Delivery Plan</w:t>
      </w:r>
      <w:r w:rsidR="00EA3632" w:rsidRPr="00655B17">
        <w:rPr>
          <w:rFonts w:ascii="Arial" w:hAnsi="Arial" w:cs="Arial"/>
          <w:color w:val="000000"/>
        </w:rPr>
        <w:t>.</w:t>
      </w:r>
    </w:p>
    <w:p w14:paraId="01A0ED8F" w14:textId="77777777" w:rsidR="00655B17" w:rsidRDefault="00655B17" w:rsidP="00655B17">
      <w:pPr>
        <w:pStyle w:val="ListParagraph"/>
        <w:rPr>
          <w:rFonts w:cs="Arial"/>
          <w:color w:val="000000"/>
        </w:rPr>
      </w:pPr>
    </w:p>
    <w:p w14:paraId="15C63076" w14:textId="77777777" w:rsidR="00DA57C1" w:rsidRPr="00655B17" w:rsidRDefault="007F2B64" w:rsidP="00105E1C">
      <w:pPr>
        <w:numPr>
          <w:ilvl w:val="1"/>
          <w:numId w:val="3"/>
        </w:numPr>
        <w:jc w:val="both"/>
        <w:rPr>
          <w:rFonts w:ascii="Arial" w:hAnsi="Arial" w:cs="Arial"/>
          <w:color w:val="000000"/>
        </w:rPr>
      </w:pPr>
      <w:r w:rsidRPr="00655B17">
        <w:rPr>
          <w:rFonts w:ascii="Arial" w:hAnsi="Arial" w:cs="Arial"/>
          <w:color w:val="000000"/>
        </w:rPr>
        <w:t>T</w:t>
      </w:r>
      <w:r w:rsidR="00DA57C1" w:rsidRPr="00655B17">
        <w:rPr>
          <w:rFonts w:ascii="Arial" w:hAnsi="Arial" w:cs="Arial"/>
          <w:color w:val="000000"/>
        </w:rPr>
        <w:t>he Ca</w:t>
      </w:r>
      <w:r w:rsidR="00EC0F82" w:rsidRPr="00655B17">
        <w:rPr>
          <w:rFonts w:ascii="Arial" w:hAnsi="Arial" w:cs="Arial"/>
          <w:color w:val="000000"/>
        </w:rPr>
        <w:t>p</w:t>
      </w:r>
      <w:r w:rsidR="00DA57C1" w:rsidRPr="00655B17">
        <w:rPr>
          <w:rFonts w:ascii="Arial" w:hAnsi="Arial" w:cs="Arial"/>
          <w:color w:val="000000"/>
        </w:rPr>
        <w:t>ital St</w:t>
      </w:r>
      <w:r w:rsidR="00EC0F82" w:rsidRPr="00655B17">
        <w:rPr>
          <w:rFonts w:ascii="Arial" w:hAnsi="Arial" w:cs="Arial"/>
          <w:color w:val="000000"/>
        </w:rPr>
        <w:t>r</w:t>
      </w:r>
      <w:r w:rsidR="00DA57C1" w:rsidRPr="00655B17">
        <w:rPr>
          <w:rFonts w:ascii="Arial" w:hAnsi="Arial" w:cs="Arial"/>
          <w:color w:val="000000"/>
        </w:rPr>
        <w:t>a</w:t>
      </w:r>
      <w:r w:rsidR="00EC0F82" w:rsidRPr="00655B17">
        <w:rPr>
          <w:rFonts w:ascii="Arial" w:hAnsi="Arial" w:cs="Arial"/>
          <w:color w:val="000000"/>
        </w:rPr>
        <w:t>t</w:t>
      </w:r>
      <w:r w:rsidR="00DA57C1" w:rsidRPr="00655B17">
        <w:rPr>
          <w:rFonts w:ascii="Arial" w:hAnsi="Arial" w:cs="Arial"/>
          <w:color w:val="000000"/>
        </w:rPr>
        <w:t>egy contributes to the delivery of these</w:t>
      </w:r>
      <w:r w:rsidR="00194269" w:rsidRPr="00655B17">
        <w:rPr>
          <w:rFonts w:ascii="Arial" w:hAnsi="Arial" w:cs="Arial"/>
          <w:color w:val="000000"/>
        </w:rPr>
        <w:t xml:space="preserve"> </w:t>
      </w:r>
      <w:r w:rsidR="00655B17">
        <w:rPr>
          <w:rFonts w:ascii="Arial" w:hAnsi="Arial" w:cs="Arial"/>
          <w:color w:val="000000"/>
        </w:rPr>
        <w:t xml:space="preserve">Annual </w:t>
      </w:r>
      <w:r w:rsidR="00DA57C1" w:rsidRPr="00655B17">
        <w:rPr>
          <w:rFonts w:ascii="Arial" w:hAnsi="Arial" w:cs="Arial"/>
          <w:color w:val="000000"/>
        </w:rPr>
        <w:t>Plans</w:t>
      </w:r>
      <w:r w:rsidR="00655B17">
        <w:rPr>
          <w:rFonts w:ascii="Arial" w:hAnsi="Arial" w:cs="Arial"/>
          <w:color w:val="000000"/>
        </w:rPr>
        <w:t xml:space="preserve"> and is in itself, </w:t>
      </w:r>
      <w:r w:rsidR="00DA57C1" w:rsidRPr="00655B17">
        <w:rPr>
          <w:rFonts w:ascii="Arial" w:hAnsi="Arial" w:cs="Arial"/>
          <w:color w:val="000000"/>
        </w:rPr>
        <w:t xml:space="preserve">made up of </w:t>
      </w:r>
      <w:r w:rsidR="00194269" w:rsidRPr="00655B17">
        <w:rPr>
          <w:rFonts w:ascii="Arial" w:hAnsi="Arial" w:cs="Arial"/>
          <w:color w:val="000000"/>
        </w:rPr>
        <w:t xml:space="preserve">a number of </w:t>
      </w:r>
      <w:r w:rsidR="00732F71" w:rsidRPr="00655B17">
        <w:rPr>
          <w:rFonts w:ascii="Arial" w:hAnsi="Arial" w:cs="Arial"/>
          <w:color w:val="000000"/>
        </w:rPr>
        <w:t>interrelated</w:t>
      </w:r>
      <w:r w:rsidR="00194269" w:rsidRPr="00655B17">
        <w:rPr>
          <w:rFonts w:ascii="Arial" w:hAnsi="Arial" w:cs="Arial"/>
          <w:color w:val="000000"/>
        </w:rPr>
        <w:t xml:space="preserve"> strategies and plans</w:t>
      </w:r>
      <w:r w:rsidR="00DA57C1" w:rsidRPr="00655B17">
        <w:rPr>
          <w:rFonts w:ascii="Arial" w:hAnsi="Arial" w:cs="Arial"/>
          <w:color w:val="000000"/>
        </w:rPr>
        <w:t>, which are individually developed and reported upon:</w:t>
      </w:r>
    </w:p>
    <w:p w14:paraId="5B97C397" w14:textId="04A557E8" w:rsidR="000830BE" w:rsidRDefault="00DA57C1" w:rsidP="008565C1">
      <w:pPr>
        <w:autoSpaceDE w:val="0"/>
        <w:autoSpaceDN w:val="0"/>
        <w:adjustRightInd w:val="0"/>
        <w:jc w:val="both"/>
        <w:rPr>
          <w:rFonts w:ascii="Arial" w:hAnsi="Arial" w:cs="Arial"/>
          <w:color w:val="000000"/>
        </w:rPr>
      </w:pPr>
      <w:r>
        <w:rPr>
          <w:rFonts w:ascii="Arial" w:hAnsi="Arial" w:cs="Arial"/>
          <w:color w:val="000000"/>
        </w:rPr>
        <w:t xml:space="preserve"> </w:t>
      </w:r>
    </w:p>
    <w:p w14:paraId="68374E65" w14:textId="77777777" w:rsidR="000830BE" w:rsidRDefault="000830BE" w:rsidP="008565C1">
      <w:pPr>
        <w:autoSpaceDE w:val="0"/>
        <w:autoSpaceDN w:val="0"/>
        <w:adjustRightInd w:val="0"/>
        <w:jc w:val="both"/>
        <w:rPr>
          <w:rFonts w:ascii="Arial" w:hAnsi="Arial" w:cs="Arial"/>
          <w:color w:val="000000"/>
        </w:rPr>
      </w:pPr>
    </w:p>
    <w:p w14:paraId="2CC77107" w14:textId="77777777" w:rsidR="00EC0F82" w:rsidRDefault="00EC0F82" w:rsidP="008565C1">
      <w:pPr>
        <w:autoSpaceDE w:val="0"/>
        <w:autoSpaceDN w:val="0"/>
        <w:adjustRightInd w:val="0"/>
        <w:jc w:val="both"/>
        <w:rPr>
          <w:rFonts w:ascii="Arial" w:hAnsi="Arial" w:cs="Arial"/>
          <w:color w:val="000000"/>
        </w:rPr>
      </w:pPr>
    </w:p>
    <w:p w14:paraId="7A47E870" w14:textId="77777777" w:rsidR="00EC0F82" w:rsidRDefault="00EC0F82" w:rsidP="008565C1">
      <w:pPr>
        <w:autoSpaceDE w:val="0"/>
        <w:autoSpaceDN w:val="0"/>
        <w:adjustRightInd w:val="0"/>
        <w:jc w:val="both"/>
        <w:rPr>
          <w:rFonts w:ascii="Arial" w:hAnsi="Arial" w:cs="Arial"/>
          <w:color w:val="000000"/>
        </w:rPr>
      </w:pPr>
    </w:p>
    <w:p w14:paraId="33AD1B28" w14:textId="2650651F" w:rsidR="00EC0F82" w:rsidRDefault="00DF18E6"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4896" behindDoc="0" locked="0" layoutInCell="1" allowOverlap="1" wp14:anchorId="7ED00E0F" wp14:editId="64282750">
                <wp:simplePos x="0" y="0"/>
                <wp:positionH relativeFrom="column">
                  <wp:posOffset>4858105</wp:posOffset>
                </wp:positionH>
                <wp:positionV relativeFrom="paragraph">
                  <wp:posOffset>-320823</wp:posOffset>
                </wp:positionV>
                <wp:extent cx="861167" cy="7705725"/>
                <wp:effectExtent l="19050" t="38100" r="34290" b="2857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167" cy="7705725"/>
                        </a:xfrm>
                        <a:prstGeom prst="upArrow">
                          <a:avLst>
                            <a:gd name="adj1" fmla="val 50000"/>
                            <a:gd name="adj2" fmla="val 284859"/>
                          </a:avLst>
                        </a:prstGeom>
                        <a:solidFill>
                          <a:srgbClr val="8DB3E2"/>
                        </a:solidFill>
                        <a:ln w="9525">
                          <a:solidFill>
                            <a:srgbClr val="000000"/>
                          </a:solidFill>
                          <a:miter lim="800000"/>
                          <a:headEnd/>
                          <a:tailEnd/>
                        </a:ln>
                      </wps:spPr>
                      <wps:txbx>
                        <w:txbxContent>
                          <w:p w14:paraId="470CED0C" w14:textId="77777777" w:rsidR="00C27C60" w:rsidRPr="00DF0EE0" w:rsidRDefault="00C27C60" w:rsidP="00742073">
                            <w:pPr>
                              <w:jc w:val="center"/>
                              <w:rPr>
                                <w:rFonts w:ascii="Arial" w:hAnsi="Arial" w:cs="Arial"/>
                                <w:sz w:val="32"/>
                                <w:szCs w:val="32"/>
                              </w:rPr>
                            </w:pPr>
                            <w:r w:rsidRPr="00DF0EE0">
                              <w:rPr>
                                <w:rFonts w:ascii="Arial" w:hAnsi="Arial" w:cs="Arial"/>
                                <w:sz w:val="32"/>
                                <w:szCs w:val="32"/>
                              </w:rPr>
                              <w:t>Governance and Risk</w:t>
                            </w:r>
                            <w:r>
                              <w:rPr>
                                <w:rFonts w:ascii="Arial" w:hAnsi="Arial" w:cs="Arial"/>
                                <w:sz w:val="32"/>
                                <w:szCs w:val="32"/>
                              </w:rPr>
                              <w:t xml:space="preserve"> Management</w:t>
                            </w:r>
                          </w:p>
                          <w:p w14:paraId="55EEBD2D" w14:textId="77777777" w:rsidR="00C27C60" w:rsidRDefault="00C27C60"/>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00E0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9" o:spid="_x0000_s1026" type="#_x0000_t68" style="position:absolute;left:0;text-align:left;margin-left:382.55pt;margin-top:-25.25pt;width:67.8pt;height:60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" adj="6876" fillcolor="#8db3e2">
                <v:textbox style="layout-flow:vertical">
                  <w:txbxContent>
                    <w:p w14:paraId="470CED0C" w14:textId="77777777" w:rsidR="00C27C60" w:rsidRPr="00DF0EE0" w:rsidRDefault="00C27C60" w:rsidP="00742073">
                      <w:pPr>
                        <w:jc w:val="center"/>
                        <w:rPr>
                          <w:rFonts w:ascii="Arial" w:hAnsi="Arial" w:cs="Arial"/>
                          <w:sz w:val="32"/>
                          <w:szCs w:val="32"/>
                        </w:rPr>
                      </w:pPr>
                      <w:r w:rsidRPr="00DF0EE0">
                        <w:rPr>
                          <w:rFonts w:ascii="Arial" w:hAnsi="Arial" w:cs="Arial"/>
                          <w:sz w:val="32"/>
                          <w:szCs w:val="32"/>
                        </w:rPr>
                        <w:t>Governance and Risk</w:t>
                      </w:r>
                      <w:r>
                        <w:rPr>
                          <w:rFonts w:ascii="Arial" w:hAnsi="Arial" w:cs="Arial"/>
                          <w:sz w:val="32"/>
                          <w:szCs w:val="32"/>
                        </w:rPr>
                        <w:t xml:space="preserve"> Management</w:t>
                      </w:r>
                    </w:p>
                    <w:p w14:paraId="55EEBD2D" w14:textId="77777777" w:rsidR="00C27C60" w:rsidRDefault="00C27C60"/>
                  </w:txbxContent>
                </v:textbox>
              </v:shape>
            </w:pict>
          </mc:Fallback>
        </mc:AlternateContent>
      </w:r>
      <w:r>
        <w:rPr>
          <w:rFonts w:ascii="Arial" w:hAnsi="Arial" w:cs="Arial"/>
          <w:noProof/>
          <w:color w:val="000000"/>
        </w:rPr>
        <mc:AlternateContent>
          <mc:Choice Requires="wps">
            <w:drawing>
              <wp:anchor distT="0" distB="0" distL="114300" distR="114300" simplePos="0" relativeHeight="251663872" behindDoc="0" locked="0" layoutInCell="1" allowOverlap="1" wp14:anchorId="4FE8E2EE" wp14:editId="3E61B791">
                <wp:simplePos x="0" y="0"/>
                <wp:positionH relativeFrom="column">
                  <wp:posOffset>-790664</wp:posOffset>
                </wp:positionH>
                <wp:positionV relativeFrom="paragraph">
                  <wp:posOffset>-320823</wp:posOffset>
                </wp:positionV>
                <wp:extent cx="861167" cy="7705725"/>
                <wp:effectExtent l="19050" t="38100" r="34290" b="2857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167" cy="7705725"/>
                        </a:xfrm>
                        <a:prstGeom prst="upArrow">
                          <a:avLst>
                            <a:gd name="adj1" fmla="val 50000"/>
                            <a:gd name="adj2" fmla="val 288929"/>
                          </a:avLst>
                        </a:prstGeom>
                        <a:solidFill>
                          <a:srgbClr val="95B3D7"/>
                        </a:solidFill>
                        <a:ln w="9525">
                          <a:solidFill>
                            <a:srgbClr val="000000"/>
                          </a:solidFill>
                          <a:miter lim="800000"/>
                          <a:headEnd/>
                          <a:tailEnd/>
                        </a:ln>
                      </wps:spPr>
                      <wps:txbx>
                        <w:txbxContent>
                          <w:p w14:paraId="64B12465" w14:textId="77777777" w:rsidR="00C27C60" w:rsidRPr="00DF0EE0" w:rsidRDefault="00C27C60" w:rsidP="00DF0EE0">
                            <w:pPr>
                              <w:jc w:val="center"/>
                              <w:rPr>
                                <w:rFonts w:ascii="Arial" w:hAnsi="Arial" w:cs="Arial"/>
                                <w:sz w:val="32"/>
                                <w:szCs w:val="32"/>
                              </w:rPr>
                            </w:pPr>
                            <w:r w:rsidRPr="00DF0EE0">
                              <w:rPr>
                                <w:rFonts w:ascii="Arial" w:hAnsi="Arial" w:cs="Arial"/>
                                <w:sz w:val="32"/>
                                <w:szCs w:val="32"/>
                              </w:rPr>
                              <w:t>Governance and Risk</w:t>
                            </w:r>
                            <w:r>
                              <w:rPr>
                                <w:rFonts w:ascii="Arial" w:hAnsi="Arial" w:cs="Arial"/>
                                <w:sz w:val="32"/>
                                <w:szCs w:val="32"/>
                              </w:rPr>
                              <w:t xml:space="preserve"> Management</w:t>
                            </w:r>
                          </w:p>
                          <w:p w14:paraId="7ACE1433" w14:textId="77777777" w:rsidR="00C27C60" w:rsidRPr="00DF0EE0" w:rsidRDefault="00C27C60" w:rsidP="00DF0EE0">
                            <w:pPr>
                              <w:jc w:val="center"/>
                              <w:rPr>
                                <w:rFonts w:ascii="Arial" w:hAnsi="Arial" w:cs="Arial"/>
                                <w:sz w:val="32"/>
                                <w:szCs w:val="3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8E2EE" id="AutoShape 32" o:spid="_x0000_s1027" type="#_x0000_t68" style="position:absolute;left:0;text-align:left;margin-left:-62.25pt;margin-top:-25.25pt;width:67.8pt;height:60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" adj="6975" fillcolor="#95b3d7">
                <v:textbox style="layout-flow:vertical">
                  <w:txbxContent>
                    <w:p w14:paraId="64B12465" w14:textId="77777777" w:rsidR="00C27C60" w:rsidRPr="00DF0EE0" w:rsidRDefault="00C27C60" w:rsidP="00DF0EE0">
                      <w:pPr>
                        <w:jc w:val="center"/>
                        <w:rPr>
                          <w:rFonts w:ascii="Arial" w:hAnsi="Arial" w:cs="Arial"/>
                          <w:sz w:val="32"/>
                          <w:szCs w:val="32"/>
                        </w:rPr>
                      </w:pPr>
                      <w:r w:rsidRPr="00DF0EE0">
                        <w:rPr>
                          <w:rFonts w:ascii="Arial" w:hAnsi="Arial" w:cs="Arial"/>
                          <w:sz w:val="32"/>
                          <w:szCs w:val="32"/>
                        </w:rPr>
                        <w:t>Governance and Risk</w:t>
                      </w:r>
                      <w:r>
                        <w:rPr>
                          <w:rFonts w:ascii="Arial" w:hAnsi="Arial" w:cs="Arial"/>
                          <w:sz w:val="32"/>
                          <w:szCs w:val="32"/>
                        </w:rPr>
                        <w:t xml:space="preserve"> Management</w:t>
                      </w:r>
                    </w:p>
                    <w:p w14:paraId="7ACE1433" w14:textId="77777777" w:rsidR="00C27C60" w:rsidRPr="00DF0EE0" w:rsidRDefault="00C27C60" w:rsidP="00DF0EE0">
                      <w:pPr>
                        <w:jc w:val="center"/>
                        <w:rPr>
                          <w:rFonts w:ascii="Arial" w:hAnsi="Arial" w:cs="Arial"/>
                          <w:sz w:val="32"/>
                          <w:szCs w:val="32"/>
                        </w:rPr>
                      </w:pPr>
                    </w:p>
                  </w:txbxContent>
                </v:textbox>
              </v:shape>
            </w:pict>
          </mc:Fallback>
        </mc:AlternateContent>
      </w:r>
      <w:r w:rsidR="00EB1A65">
        <w:rPr>
          <w:rFonts w:ascii="Arial" w:hAnsi="Arial" w:cs="Arial"/>
          <w:noProof/>
          <w:color w:val="000000"/>
        </w:rPr>
        <mc:AlternateContent>
          <mc:Choice Requires="wps">
            <w:drawing>
              <wp:anchor distT="0" distB="0" distL="114300" distR="114300" simplePos="0" relativeHeight="251650560" behindDoc="0" locked="0" layoutInCell="1" allowOverlap="1" wp14:anchorId="0EB8502F" wp14:editId="6E9CBCF7">
                <wp:simplePos x="0" y="0"/>
                <wp:positionH relativeFrom="column">
                  <wp:posOffset>1057275</wp:posOffset>
                </wp:positionH>
                <wp:positionV relativeFrom="paragraph">
                  <wp:posOffset>-190500</wp:posOffset>
                </wp:positionV>
                <wp:extent cx="2724150" cy="447675"/>
                <wp:effectExtent l="9525" t="161925" r="16192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47675"/>
                        </a:xfrm>
                        <a:prstGeom prst="rect">
                          <a:avLst/>
                        </a:prstGeom>
                        <a:solidFill>
                          <a:srgbClr val="95B3D7"/>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95B3D7"/>
                          </a:extrusionClr>
                          <a:contourClr>
                            <a:srgbClr val="95B3D7"/>
                          </a:contourClr>
                        </a:sp3d>
                      </wps:spPr>
                      <wps:txbx>
                        <w:txbxContent>
                          <w:p w14:paraId="17C8F416" w14:textId="1C6DDEA3" w:rsidR="00C27C60" w:rsidRPr="00B04D74" w:rsidRDefault="00C27C60" w:rsidP="00CE187B">
                            <w:pPr>
                              <w:jc w:val="center"/>
                              <w:rPr>
                                <w:rFonts w:ascii="Arial" w:hAnsi="Arial" w:cs="Arial"/>
                                <w:sz w:val="28"/>
                                <w:szCs w:val="28"/>
                              </w:rPr>
                            </w:pPr>
                            <w:r w:rsidRPr="00B04D74">
                              <w:rPr>
                                <w:rFonts w:ascii="Arial" w:hAnsi="Arial" w:cs="Arial"/>
                                <w:sz w:val="28"/>
                                <w:szCs w:val="28"/>
                              </w:rPr>
                              <w:t>Police</w:t>
                            </w:r>
                            <w:r w:rsidR="008E2116">
                              <w:rPr>
                                <w:rFonts w:ascii="Arial" w:hAnsi="Arial" w:cs="Arial"/>
                                <w:sz w:val="28"/>
                                <w:szCs w:val="28"/>
                              </w:rPr>
                              <w:t xml:space="preserve">, </w:t>
                            </w:r>
                            <w:r w:rsidRPr="00B04D74">
                              <w:rPr>
                                <w:rFonts w:ascii="Arial" w:hAnsi="Arial" w:cs="Arial"/>
                                <w:sz w:val="28"/>
                                <w:szCs w:val="28"/>
                              </w:rPr>
                              <w:t>Crime</w:t>
                            </w:r>
                            <w:r w:rsidR="008E2116">
                              <w:rPr>
                                <w:rFonts w:ascii="Arial" w:hAnsi="Arial" w:cs="Arial"/>
                                <w:sz w:val="28"/>
                                <w:szCs w:val="28"/>
                              </w:rPr>
                              <w:t xml:space="preserve"> and Justice P</w:t>
                            </w:r>
                            <w:r w:rsidRPr="00B04D74">
                              <w:rPr>
                                <w:rFonts w:ascii="Arial" w:hAnsi="Arial" w:cs="Arial"/>
                                <w:sz w:val="28"/>
                                <w:szCs w:val="28"/>
                              </w:rPr>
                              <w:t>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8502F" id="Rectangle 11" o:spid="_x0000_s1028" style="position:absolute;left:0;text-align:left;margin-left:83.25pt;margin-top:-15pt;width:214.5pt;height:3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" fillcolor="#95b3d7">
                <o:extrusion v:ext="view" color="#95b3d7" on="t"/>
                <v:textbox>
                  <w:txbxContent>
                    <w:p w14:paraId="17C8F416" w14:textId="1C6DDEA3" w:rsidR="00C27C60" w:rsidRPr="00B04D74" w:rsidRDefault="00C27C60" w:rsidP="00CE187B">
                      <w:pPr>
                        <w:jc w:val="center"/>
                        <w:rPr>
                          <w:rFonts w:ascii="Arial" w:hAnsi="Arial" w:cs="Arial"/>
                          <w:sz w:val="28"/>
                          <w:szCs w:val="28"/>
                        </w:rPr>
                      </w:pPr>
                      <w:r w:rsidRPr="00B04D74">
                        <w:rPr>
                          <w:rFonts w:ascii="Arial" w:hAnsi="Arial" w:cs="Arial"/>
                          <w:sz w:val="28"/>
                          <w:szCs w:val="28"/>
                        </w:rPr>
                        <w:t>Police</w:t>
                      </w:r>
                      <w:r w:rsidR="008E2116">
                        <w:rPr>
                          <w:rFonts w:ascii="Arial" w:hAnsi="Arial" w:cs="Arial"/>
                          <w:sz w:val="28"/>
                          <w:szCs w:val="28"/>
                        </w:rPr>
                        <w:t xml:space="preserve">, </w:t>
                      </w:r>
                      <w:r w:rsidRPr="00B04D74">
                        <w:rPr>
                          <w:rFonts w:ascii="Arial" w:hAnsi="Arial" w:cs="Arial"/>
                          <w:sz w:val="28"/>
                          <w:szCs w:val="28"/>
                        </w:rPr>
                        <w:t>Crime</w:t>
                      </w:r>
                      <w:r w:rsidR="008E2116">
                        <w:rPr>
                          <w:rFonts w:ascii="Arial" w:hAnsi="Arial" w:cs="Arial"/>
                          <w:sz w:val="28"/>
                          <w:szCs w:val="28"/>
                        </w:rPr>
                        <w:t xml:space="preserve"> and Justice P</w:t>
                      </w:r>
                      <w:r w:rsidRPr="00B04D74">
                        <w:rPr>
                          <w:rFonts w:ascii="Arial" w:hAnsi="Arial" w:cs="Arial"/>
                          <w:sz w:val="28"/>
                          <w:szCs w:val="28"/>
                        </w:rPr>
                        <w:t>lan</w:t>
                      </w:r>
                    </w:p>
                  </w:txbxContent>
                </v:textbox>
              </v:rect>
            </w:pict>
          </mc:Fallback>
        </mc:AlternateContent>
      </w:r>
    </w:p>
    <w:p w14:paraId="12F79AC9" w14:textId="77777777" w:rsidR="00EC0F82" w:rsidRDefault="00742073" w:rsidP="008565C1">
      <w:pPr>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FF9CEE9" w14:textId="77777777" w:rsidR="00EC0F82" w:rsidRDefault="00EC0F82" w:rsidP="008565C1">
      <w:pPr>
        <w:autoSpaceDE w:val="0"/>
        <w:autoSpaceDN w:val="0"/>
        <w:adjustRightInd w:val="0"/>
        <w:jc w:val="both"/>
        <w:rPr>
          <w:rFonts w:ascii="Arial" w:hAnsi="Arial" w:cs="Arial"/>
          <w:color w:val="000000"/>
        </w:rPr>
      </w:pPr>
    </w:p>
    <w:p w14:paraId="6D839BD4" w14:textId="77777777" w:rsidR="00EC0F82" w:rsidRDefault="00EC0F82" w:rsidP="008565C1">
      <w:pPr>
        <w:autoSpaceDE w:val="0"/>
        <w:autoSpaceDN w:val="0"/>
        <w:adjustRightInd w:val="0"/>
        <w:jc w:val="both"/>
        <w:rPr>
          <w:rFonts w:ascii="Arial" w:hAnsi="Arial" w:cs="Arial"/>
          <w:color w:val="000000"/>
        </w:rPr>
      </w:pPr>
    </w:p>
    <w:p w14:paraId="6CFE1663" w14:textId="1FC08552" w:rsidR="00EC0F82" w:rsidRDefault="00EB1A65"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2608" behindDoc="0" locked="0" layoutInCell="1" allowOverlap="1" wp14:anchorId="3456A5B8" wp14:editId="4C7E2E3C">
                <wp:simplePos x="0" y="0"/>
                <wp:positionH relativeFrom="column">
                  <wp:posOffset>2828925</wp:posOffset>
                </wp:positionH>
                <wp:positionV relativeFrom="paragraph">
                  <wp:posOffset>41910</wp:posOffset>
                </wp:positionV>
                <wp:extent cx="1638300" cy="466725"/>
                <wp:effectExtent l="9525" t="161925" r="161925" b="952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66725"/>
                        </a:xfrm>
                        <a:prstGeom prst="rect">
                          <a:avLst/>
                        </a:prstGeom>
                        <a:solidFill>
                          <a:srgbClr val="8DB3E2"/>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7CC6345E" w14:textId="77777777" w:rsidR="00C27C60" w:rsidRPr="00B04D74" w:rsidRDefault="00C27C60" w:rsidP="00B04D74">
                            <w:pPr>
                              <w:jc w:val="center"/>
                              <w:rPr>
                                <w:rFonts w:ascii="Arial" w:hAnsi="Arial" w:cs="Arial"/>
                                <w:sz w:val="28"/>
                                <w:szCs w:val="28"/>
                              </w:rPr>
                            </w:pPr>
                            <w:r w:rsidRPr="00B04D74">
                              <w:rPr>
                                <w:rFonts w:ascii="Arial" w:hAnsi="Arial" w:cs="Arial"/>
                                <w:sz w:val="28"/>
                                <w:szCs w:val="28"/>
                              </w:rPr>
                              <w:t>OPCC Business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A5B8" id="Rectangle 20" o:spid="_x0000_s1029" style="position:absolute;left:0;text-align:left;margin-left:222.75pt;margin-top:3.3pt;width:129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" fillcolor="#8db3e2">
                <v:shadow opacity=".5" offset="6pt,-6pt"/>
                <o:extrusion v:ext="view" color="#8db3e2" on="t"/>
                <v:textbox>
                  <w:txbxContent>
                    <w:p w14:paraId="7CC6345E" w14:textId="77777777" w:rsidR="00C27C60" w:rsidRPr="00B04D74" w:rsidRDefault="00C27C60" w:rsidP="00B04D74">
                      <w:pPr>
                        <w:jc w:val="center"/>
                        <w:rPr>
                          <w:rFonts w:ascii="Arial" w:hAnsi="Arial" w:cs="Arial"/>
                          <w:sz w:val="28"/>
                          <w:szCs w:val="28"/>
                        </w:rPr>
                      </w:pPr>
                      <w:r w:rsidRPr="00B04D74">
                        <w:rPr>
                          <w:rFonts w:ascii="Arial" w:hAnsi="Arial" w:cs="Arial"/>
                          <w:sz w:val="28"/>
                          <w:szCs w:val="28"/>
                        </w:rPr>
                        <w:t>OPCC Business Plan</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51584" behindDoc="0" locked="0" layoutInCell="1" allowOverlap="1" wp14:anchorId="7B2054D7" wp14:editId="656573D9">
                <wp:simplePos x="0" y="0"/>
                <wp:positionH relativeFrom="column">
                  <wp:posOffset>266700</wp:posOffset>
                </wp:positionH>
                <wp:positionV relativeFrom="paragraph">
                  <wp:posOffset>41910</wp:posOffset>
                </wp:positionV>
                <wp:extent cx="1666875" cy="466725"/>
                <wp:effectExtent l="9525" t="161925" r="161925" b="952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66725"/>
                        </a:xfrm>
                        <a:prstGeom prst="rect">
                          <a:avLst/>
                        </a:prstGeom>
                        <a:solidFill>
                          <a:srgbClr val="8DB3E2"/>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134628DA" w14:textId="77777777" w:rsidR="00C27C60" w:rsidRPr="00B04D74" w:rsidRDefault="00C27C60" w:rsidP="00B04D74">
                            <w:pPr>
                              <w:jc w:val="center"/>
                              <w:rPr>
                                <w:rFonts w:ascii="Arial" w:hAnsi="Arial" w:cs="Arial"/>
                                <w:sz w:val="28"/>
                                <w:szCs w:val="28"/>
                              </w:rPr>
                            </w:pPr>
                            <w:r w:rsidRPr="00B04D74">
                              <w:rPr>
                                <w:rFonts w:ascii="Arial" w:hAnsi="Arial" w:cs="Arial"/>
                                <w:sz w:val="28"/>
                                <w:szCs w:val="28"/>
                              </w:rPr>
                              <w:t>Force Delivery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054D7" id="Rectangle 19" o:spid="_x0000_s1030" style="position:absolute;left:0;text-align:left;margin-left:21pt;margin-top:3.3pt;width:131.25pt;height: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" fillcolor="#8db3e2">
                <v:shadow opacity=".5" offset="6pt,-6pt"/>
                <o:extrusion v:ext="view" color="#8db3e2" on="t"/>
                <v:textbox>
                  <w:txbxContent>
                    <w:p w14:paraId="134628DA" w14:textId="77777777" w:rsidR="00C27C60" w:rsidRPr="00B04D74" w:rsidRDefault="00C27C60" w:rsidP="00B04D74">
                      <w:pPr>
                        <w:jc w:val="center"/>
                        <w:rPr>
                          <w:rFonts w:ascii="Arial" w:hAnsi="Arial" w:cs="Arial"/>
                          <w:sz w:val="28"/>
                          <w:szCs w:val="28"/>
                        </w:rPr>
                      </w:pPr>
                      <w:r w:rsidRPr="00B04D74">
                        <w:rPr>
                          <w:rFonts w:ascii="Arial" w:hAnsi="Arial" w:cs="Arial"/>
                          <w:sz w:val="28"/>
                          <w:szCs w:val="28"/>
                        </w:rPr>
                        <w:t>Force Delivery Plan</w:t>
                      </w:r>
                    </w:p>
                  </w:txbxContent>
                </v:textbox>
              </v:rect>
            </w:pict>
          </mc:Fallback>
        </mc:AlternateContent>
      </w:r>
    </w:p>
    <w:p w14:paraId="6AADD643" w14:textId="77777777" w:rsidR="000830BE" w:rsidRDefault="000830BE" w:rsidP="008565C1">
      <w:pPr>
        <w:autoSpaceDE w:val="0"/>
        <w:autoSpaceDN w:val="0"/>
        <w:adjustRightInd w:val="0"/>
        <w:jc w:val="both"/>
        <w:rPr>
          <w:rFonts w:ascii="Arial" w:hAnsi="Arial" w:cs="Arial"/>
          <w:color w:val="000000"/>
        </w:rPr>
      </w:pPr>
    </w:p>
    <w:p w14:paraId="2A01C3C0" w14:textId="77777777" w:rsidR="000830BE" w:rsidRDefault="000830BE" w:rsidP="008565C1">
      <w:pPr>
        <w:autoSpaceDE w:val="0"/>
        <w:autoSpaceDN w:val="0"/>
        <w:adjustRightInd w:val="0"/>
        <w:jc w:val="both"/>
        <w:rPr>
          <w:rFonts w:ascii="Arial" w:hAnsi="Arial" w:cs="Arial"/>
          <w:color w:val="000000"/>
        </w:rPr>
      </w:pPr>
    </w:p>
    <w:p w14:paraId="20BF5672" w14:textId="77777777" w:rsidR="000830BE" w:rsidRDefault="000830BE" w:rsidP="008565C1">
      <w:pPr>
        <w:autoSpaceDE w:val="0"/>
        <w:autoSpaceDN w:val="0"/>
        <w:adjustRightInd w:val="0"/>
        <w:jc w:val="both"/>
        <w:rPr>
          <w:rFonts w:ascii="Arial" w:hAnsi="Arial" w:cs="Arial"/>
          <w:color w:val="000000"/>
        </w:rPr>
      </w:pPr>
    </w:p>
    <w:p w14:paraId="67642802" w14:textId="77777777" w:rsidR="000830BE" w:rsidRDefault="000830BE" w:rsidP="008565C1">
      <w:pPr>
        <w:autoSpaceDE w:val="0"/>
        <w:autoSpaceDN w:val="0"/>
        <w:adjustRightInd w:val="0"/>
        <w:jc w:val="both"/>
        <w:rPr>
          <w:rFonts w:ascii="Arial" w:hAnsi="Arial" w:cs="Arial"/>
          <w:color w:val="000000"/>
        </w:rPr>
      </w:pPr>
    </w:p>
    <w:p w14:paraId="085FB157" w14:textId="7B6FDC17" w:rsidR="000830BE" w:rsidRDefault="00EB1A65"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3632" behindDoc="0" locked="0" layoutInCell="1" allowOverlap="1" wp14:anchorId="2263A382" wp14:editId="758E9ED2">
                <wp:simplePos x="0" y="0"/>
                <wp:positionH relativeFrom="column">
                  <wp:posOffset>266700</wp:posOffset>
                </wp:positionH>
                <wp:positionV relativeFrom="paragraph">
                  <wp:posOffset>60960</wp:posOffset>
                </wp:positionV>
                <wp:extent cx="4248150" cy="419100"/>
                <wp:effectExtent l="9525" t="161925" r="161925" b="952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19100"/>
                        </a:xfrm>
                        <a:prstGeom prst="rect">
                          <a:avLst/>
                        </a:prstGeom>
                        <a:solidFill>
                          <a:srgbClr val="92D05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92D050"/>
                          </a:extrusionClr>
                          <a:contourClr>
                            <a:srgbClr val="92D050"/>
                          </a:contourClr>
                        </a:sp3d>
                      </wps:spPr>
                      <wps:txbx>
                        <w:txbxContent>
                          <w:p w14:paraId="002F9840" w14:textId="77777777" w:rsidR="00C27C60" w:rsidRPr="00B04D74" w:rsidRDefault="00C27C60" w:rsidP="00B04D74">
                            <w:pPr>
                              <w:jc w:val="center"/>
                              <w:rPr>
                                <w:rFonts w:ascii="Arial" w:hAnsi="Arial" w:cs="Arial"/>
                                <w:sz w:val="28"/>
                                <w:szCs w:val="28"/>
                              </w:rPr>
                            </w:pPr>
                            <w:r w:rsidRPr="00B04D74">
                              <w:rPr>
                                <w:rFonts w:ascii="Arial" w:hAnsi="Arial" w:cs="Arial"/>
                                <w:sz w:val="28"/>
                                <w:szCs w:val="28"/>
                              </w:rPr>
                              <w:t>Capital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A382" id="Rectangle 22" o:spid="_x0000_s1031" style="position:absolute;left:0;text-align:left;margin-left:21pt;margin-top:4.8pt;width:334.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" fillcolor="#92d050">
                <o:extrusion v:ext="view" color="#92d050" on="t"/>
                <v:textbox>
                  <w:txbxContent>
                    <w:p w14:paraId="002F9840" w14:textId="77777777" w:rsidR="00C27C60" w:rsidRPr="00B04D74" w:rsidRDefault="00C27C60" w:rsidP="00B04D74">
                      <w:pPr>
                        <w:jc w:val="center"/>
                        <w:rPr>
                          <w:rFonts w:ascii="Arial" w:hAnsi="Arial" w:cs="Arial"/>
                          <w:sz w:val="28"/>
                          <w:szCs w:val="28"/>
                        </w:rPr>
                      </w:pPr>
                      <w:r w:rsidRPr="00B04D74">
                        <w:rPr>
                          <w:rFonts w:ascii="Arial" w:hAnsi="Arial" w:cs="Arial"/>
                          <w:sz w:val="28"/>
                          <w:szCs w:val="28"/>
                        </w:rPr>
                        <w:t>Capital Strategy</w:t>
                      </w:r>
                    </w:p>
                  </w:txbxContent>
                </v:textbox>
              </v:rect>
            </w:pict>
          </mc:Fallback>
        </mc:AlternateContent>
      </w:r>
    </w:p>
    <w:p w14:paraId="5A231D90" w14:textId="77777777" w:rsidR="000830BE" w:rsidRDefault="000830BE" w:rsidP="008565C1">
      <w:pPr>
        <w:autoSpaceDE w:val="0"/>
        <w:autoSpaceDN w:val="0"/>
        <w:adjustRightInd w:val="0"/>
        <w:jc w:val="both"/>
        <w:rPr>
          <w:rFonts w:ascii="Arial" w:hAnsi="Arial" w:cs="Arial"/>
          <w:color w:val="000000"/>
        </w:rPr>
      </w:pPr>
    </w:p>
    <w:p w14:paraId="1031F7AE" w14:textId="77777777" w:rsidR="000830BE" w:rsidRDefault="000830BE" w:rsidP="008565C1">
      <w:pPr>
        <w:autoSpaceDE w:val="0"/>
        <w:autoSpaceDN w:val="0"/>
        <w:adjustRightInd w:val="0"/>
        <w:jc w:val="both"/>
        <w:rPr>
          <w:rFonts w:ascii="Arial" w:hAnsi="Arial" w:cs="Arial"/>
          <w:color w:val="000000"/>
        </w:rPr>
      </w:pPr>
    </w:p>
    <w:p w14:paraId="67F783EF" w14:textId="77777777" w:rsidR="000830BE" w:rsidRDefault="000830BE" w:rsidP="008565C1">
      <w:pPr>
        <w:autoSpaceDE w:val="0"/>
        <w:autoSpaceDN w:val="0"/>
        <w:adjustRightInd w:val="0"/>
        <w:jc w:val="both"/>
        <w:rPr>
          <w:rFonts w:ascii="Arial" w:hAnsi="Arial" w:cs="Arial"/>
          <w:color w:val="000000"/>
        </w:rPr>
      </w:pPr>
    </w:p>
    <w:p w14:paraId="1D8D4ABB" w14:textId="77777777" w:rsidR="000830BE" w:rsidRDefault="000830BE" w:rsidP="008565C1">
      <w:pPr>
        <w:autoSpaceDE w:val="0"/>
        <w:autoSpaceDN w:val="0"/>
        <w:adjustRightInd w:val="0"/>
        <w:jc w:val="both"/>
        <w:rPr>
          <w:rFonts w:ascii="Arial" w:hAnsi="Arial" w:cs="Arial"/>
          <w:color w:val="000000"/>
        </w:rPr>
      </w:pPr>
    </w:p>
    <w:p w14:paraId="5078B8C8" w14:textId="4030723A" w:rsidR="000830BE" w:rsidRDefault="00EB1A65"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7728" behindDoc="0" locked="0" layoutInCell="1" allowOverlap="1" wp14:anchorId="63847F2D" wp14:editId="4380D321">
                <wp:simplePos x="0" y="0"/>
                <wp:positionH relativeFrom="column">
                  <wp:posOffset>2571750</wp:posOffset>
                </wp:positionH>
                <wp:positionV relativeFrom="paragraph">
                  <wp:posOffset>13335</wp:posOffset>
                </wp:positionV>
                <wp:extent cx="866775" cy="1771650"/>
                <wp:effectExtent l="9525" t="161925" r="161925" b="952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70FC54F1"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Medium Term Financial Projections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7F2D" id="Rectangle 26" o:spid="_x0000_s1032" style="position:absolute;left:0;text-align:left;margin-left:202.5pt;margin-top:1.05pt;width:68.2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" fillcolor="#8db3e2">
                <o:extrusion v:ext="view" color="#8db3e2" on="t"/>
                <v:textbox style="layout-flow:vertical">
                  <w:txbxContent>
                    <w:p w14:paraId="70FC54F1"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Medium Term Financial Projections</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56704" behindDoc="0" locked="0" layoutInCell="1" allowOverlap="1" wp14:anchorId="6D0FD017" wp14:editId="5A9FA28F">
                <wp:simplePos x="0" y="0"/>
                <wp:positionH relativeFrom="column">
                  <wp:posOffset>1447800</wp:posOffset>
                </wp:positionH>
                <wp:positionV relativeFrom="paragraph">
                  <wp:posOffset>13335</wp:posOffset>
                </wp:positionV>
                <wp:extent cx="866775" cy="1771650"/>
                <wp:effectExtent l="9525" t="161925" r="161925" b="952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6F1B8158"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Reserves and Committed Fund Strategy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FD017" id="Rectangle 25" o:spid="_x0000_s1033" style="position:absolute;left:0;text-align:left;margin-left:114pt;margin-top:1.05pt;width:68.25pt;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" fillcolor="#8db3e2">
                <o:extrusion v:ext="view" color="#8db3e2" on="t"/>
                <v:textbox style="layout-flow:vertical">
                  <w:txbxContent>
                    <w:p w14:paraId="6F1B8158"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Reserves and Committed Fund Strategy</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54656" behindDoc="0" locked="0" layoutInCell="1" allowOverlap="1" wp14:anchorId="12AEEE08" wp14:editId="5685B98B">
                <wp:simplePos x="0" y="0"/>
                <wp:positionH relativeFrom="column">
                  <wp:posOffset>333375</wp:posOffset>
                </wp:positionH>
                <wp:positionV relativeFrom="paragraph">
                  <wp:posOffset>3810</wp:posOffset>
                </wp:positionV>
                <wp:extent cx="857250" cy="1771650"/>
                <wp:effectExtent l="9525" t="161925" r="161925" b="952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1C44F415"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Treasury Management Strategy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EE08" id="Rectangle 23" o:spid="_x0000_s1034" style="position:absolute;left:0;text-align:left;margin-left:26.25pt;margin-top:.3pt;width:67.5pt;height:1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" fillcolor="#8db3e2">
                <o:extrusion v:ext="view" color="#8db3e2" on="t"/>
                <v:textbox style="layout-flow:vertical">
                  <w:txbxContent>
                    <w:p w14:paraId="1C44F415"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Treasury Management Strategy</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55680" behindDoc="0" locked="0" layoutInCell="1" allowOverlap="1" wp14:anchorId="5BEE5D21" wp14:editId="44A43DEC">
                <wp:simplePos x="0" y="0"/>
                <wp:positionH relativeFrom="column">
                  <wp:posOffset>3705225</wp:posOffset>
                </wp:positionH>
                <wp:positionV relativeFrom="paragraph">
                  <wp:posOffset>3810</wp:posOffset>
                </wp:positionV>
                <wp:extent cx="809625" cy="1771650"/>
                <wp:effectExtent l="9525" t="161925" r="161925" b="952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71EB53FC"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Asset Management Strategy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5D21" id="Rectangle 24" o:spid="_x0000_s1035" style="position:absolute;left:0;text-align:left;margin-left:291.75pt;margin-top:.3pt;width:63.75pt;height: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" fillcolor="#8db3e2">
                <o:extrusion v:ext="view" color="#8db3e2" on="t"/>
                <v:textbox style="layout-flow:vertical">
                  <w:txbxContent>
                    <w:p w14:paraId="71EB53FC" w14:textId="77777777" w:rsidR="00C27C60" w:rsidRPr="0033611B" w:rsidRDefault="00C27C60" w:rsidP="0033611B">
                      <w:pPr>
                        <w:jc w:val="center"/>
                        <w:rPr>
                          <w:rFonts w:ascii="Arial" w:hAnsi="Arial" w:cs="Arial"/>
                          <w:sz w:val="28"/>
                          <w:szCs w:val="28"/>
                        </w:rPr>
                      </w:pPr>
                      <w:r w:rsidRPr="0033611B">
                        <w:rPr>
                          <w:rFonts w:ascii="Arial" w:hAnsi="Arial" w:cs="Arial"/>
                          <w:sz w:val="28"/>
                          <w:szCs w:val="28"/>
                        </w:rPr>
                        <w:t>Asset Management Strategy</w:t>
                      </w:r>
                    </w:p>
                  </w:txbxContent>
                </v:textbox>
              </v:rect>
            </w:pict>
          </mc:Fallback>
        </mc:AlternateContent>
      </w:r>
    </w:p>
    <w:p w14:paraId="4255AA1F" w14:textId="77777777" w:rsidR="00DF0EE0" w:rsidRDefault="00DF0EE0" w:rsidP="008565C1">
      <w:pPr>
        <w:autoSpaceDE w:val="0"/>
        <w:autoSpaceDN w:val="0"/>
        <w:adjustRightInd w:val="0"/>
        <w:jc w:val="both"/>
        <w:rPr>
          <w:rFonts w:ascii="Arial" w:hAnsi="Arial" w:cs="Arial"/>
          <w:color w:val="000000"/>
        </w:rPr>
      </w:pPr>
    </w:p>
    <w:p w14:paraId="6B6C3C74" w14:textId="77777777" w:rsidR="00DF0EE0" w:rsidRDefault="00DF0EE0" w:rsidP="008565C1">
      <w:pPr>
        <w:autoSpaceDE w:val="0"/>
        <w:autoSpaceDN w:val="0"/>
        <w:adjustRightInd w:val="0"/>
        <w:jc w:val="both"/>
        <w:rPr>
          <w:rFonts w:ascii="Arial" w:hAnsi="Arial" w:cs="Arial"/>
          <w:color w:val="000000"/>
        </w:rPr>
      </w:pPr>
    </w:p>
    <w:p w14:paraId="32581C23" w14:textId="77777777" w:rsidR="00DF0EE0" w:rsidRDefault="00DF0EE0" w:rsidP="008565C1">
      <w:pPr>
        <w:autoSpaceDE w:val="0"/>
        <w:autoSpaceDN w:val="0"/>
        <w:adjustRightInd w:val="0"/>
        <w:jc w:val="both"/>
        <w:rPr>
          <w:rFonts w:ascii="Arial" w:hAnsi="Arial" w:cs="Arial"/>
          <w:color w:val="000000"/>
        </w:rPr>
      </w:pPr>
    </w:p>
    <w:p w14:paraId="793C3710" w14:textId="77777777" w:rsidR="00DF0EE0" w:rsidRDefault="00DF0EE0" w:rsidP="008565C1">
      <w:pPr>
        <w:autoSpaceDE w:val="0"/>
        <w:autoSpaceDN w:val="0"/>
        <w:adjustRightInd w:val="0"/>
        <w:jc w:val="both"/>
        <w:rPr>
          <w:rFonts w:ascii="Arial" w:hAnsi="Arial" w:cs="Arial"/>
          <w:color w:val="000000"/>
        </w:rPr>
      </w:pPr>
    </w:p>
    <w:p w14:paraId="1619648A" w14:textId="77777777" w:rsidR="00DF0EE0" w:rsidRDefault="00DF0EE0" w:rsidP="008565C1">
      <w:pPr>
        <w:autoSpaceDE w:val="0"/>
        <w:autoSpaceDN w:val="0"/>
        <w:adjustRightInd w:val="0"/>
        <w:jc w:val="both"/>
        <w:rPr>
          <w:rFonts w:ascii="Arial" w:hAnsi="Arial" w:cs="Arial"/>
          <w:color w:val="000000"/>
        </w:rPr>
      </w:pPr>
    </w:p>
    <w:p w14:paraId="6732C232" w14:textId="77777777" w:rsidR="00DF0EE0" w:rsidRDefault="00DF0EE0" w:rsidP="008565C1">
      <w:pPr>
        <w:autoSpaceDE w:val="0"/>
        <w:autoSpaceDN w:val="0"/>
        <w:adjustRightInd w:val="0"/>
        <w:jc w:val="both"/>
        <w:rPr>
          <w:rFonts w:ascii="Arial" w:hAnsi="Arial" w:cs="Arial"/>
          <w:color w:val="000000"/>
        </w:rPr>
      </w:pPr>
    </w:p>
    <w:p w14:paraId="2150DD9F" w14:textId="77777777" w:rsidR="00DF0EE0" w:rsidRDefault="00DF0EE0" w:rsidP="008565C1">
      <w:pPr>
        <w:autoSpaceDE w:val="0"/>
        <w:autoSpaceDN w:val="0"/>
        <w:adjustRightInd w:val="0"/>
        <w:jc w:val="both"/>
        <w:rPr>
          <w:rFonts w:ascii="Arial" w:hAnsi="Arial" w:cs="Arial"/>
          <w:color w:val="000000"/>
        </w:rPr>
      </w:pPr>
    </w:p>
    <w:p w14:paraId="3652CDFE" w14:textId="77777777" w:rsidR="00DF0EE0" w:rsidRDefault="00DF0EE0" w:rsidP="008565C1">
      <w:pPr>
        <w:autoSpaceDE w:val="0"/>
        <w:autoSpaceDN w:val="0"/>
        <w:adjustRightInd w:val="0"/>
        <w:jc w:val="both"/>
        <w:rPr>
          <w:rFonts w:ascii="Arial" w:hAnsi="Arial" w:cs="Arial"/>
          <w:color w:val="000000"/>
        </w:rPr>
      </w:pPr>
    </w:p>
    <w:p w14:paraId="21B549B7" w14:textId="77777777" w:rsidR="00DF0EE0" w:rsidRDefault="00DF0EE0" w:rsidP="008565C1">
      <w:pPr>
        <w:autoSpaceDE w:val="0"/>
        <w:autoSpaceDN w:val="0"/>
        <w:adjustRightInd w:val="0"/>
        <w:jc w:val="both"/>
        <w:rPr>
          <w:rFonts w:ascii="Arial" w:hAnsi="Arial" w:cs="Arial"/>
          <w:color w:val="000000"/>
        </w:rPr>
      </w:pPr>
    </w:p>
    <w:p w14:paraId="42D9AD0C" w14:textId="77777777" w:rsidR="00DF0EE0" w:rsidRDefault="00DF0EE0" w:rsidP="008565C1">
      <w:pPr>
        <w:autoSpaceDE w:val="0"/>
        <w:autoSpaceDN w:val="0"/>
        <w:adjustRightInd w:val="0"/>
        <w:jc w:val="both"/>
        <w:rPr>
          <w:rFonts w:ascii="Arial" w:hAnsi="Arial" w:cs="Arial"/>
          <w:color w:val="000000"/>
        </w:rPr>
      </w:pPr>
    </w:p>
    <w:p w14:paraId="33D08EB6" w14:textId="77777777" w:rsidR="00DF0EE0" w:rsidRDefault="00DF0EE0" w:rsidP="008565C1">
      <w:pPr>
        <w:autoSpaceDE w:val="0"/>
        <w:autoSpaceDN w:val="0"/>
        <w:adjustRightInd w:val="0"/>
        <w:jc w:val="both"/>
        <w:rPr>
          <w:rFonts w:ascii="Arial" w:hAnsi="Arial" w:cs="Arial"/>
          <w:color w:val="000000"/>
        </w:rPr>
      </w:pPr>
    </w:p>
    <w:p w14:paraId="62FF9E6D" w14:textId="44E94A9D" w:rsidR="00DF0EE0" w:rsidRDefault="00EB1A65"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752" behindDoc="0" locked="0" layoutInCell="1" allowOverlap="1" wp14:anchorId="6277ABFA" wp14:editId="7918BBCB">
                <wp:simplePos x="0" y="0"/>
                <wp:positionH relativeFrom="column">
                  <wp:posOffset>333375</wp:posOffset>
                </wp:positionH>
                <wp:positionV relativeFrom="paragraph">
                  <wp:posOffset>111125</wp:posOffset>
                </wp:positionV>
                <wp:extent cx="4181475" cy="419100"/>
                <wp:effectExtent l="9525" t="161925" r="161925" b="952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1910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1E729220"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Capital Expenditure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7ABFA" id="Rectangle 27" o:spid="_x0000_s1036" style="position:absolute;left:0;text-align:left;margin-left:26.25pt;margin-top:8.75pt;width:329.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" fillcolor="#8db3e2">
                <o:extrusion v:ext="view" color="#8db3e2" on="t"/>
                <v:textbox>
                  <w:txbxContent>
                    <w:p w14:paraId="1E729220"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Capital Expenditure Budget</w:t>
                      </w:r>
                    </w:p>
                  </w:txbxContent>
                </v:textbox>
              </v:rect>
            </w:pict>
          </mc:Fallback>
        </mc:AlternateContent>
      </w:r>
    </w:p>
    <w:p w14:paraId="036DB24A" w14:textId="77777777" w:rsidR="00DF0EE0" w:rsidRDefault="00DF0EE0" w:rsidP="008565C1">
      <w:pPr>
        <w:autoSpaceDE w:val="0"/>
        <w:autoSpaceDN w:val="0"/>
        <w:adjustRightInd w:val="0"/>
        <w:jc w:val="both"/>
        <w:rPr>
          <w:rFonts w:ascii="Arial" w:hAnsi="Arial" w:cs="Arial"/>
          <w:color w:val="000000"/>
        </w:rPr>
      </w:pPr>
    </w:p>
    <w:p w14:paraId="225D6992" w14:textId="77777777" w:rsidR="00DF0EE0" w:rsidRDefault="00DF0EE0" w:rsidP="008565C1">
      <w:pPr>
        <w:autoSpaceDE w:val="0"/>
        <w:autoSpaceDN w:val="0"/>
        <w:adjustRightInd w:val="0"/>
        <w:jc w:val="both"/>
        <w:rPr>
          <w:rFonts w:ascii="Arial" w:hAnsi="Arial" w:cs="Arial"/>
          <w:color w:val="000000"/>
        </w:rPr>
      </w:pPr>
    </w:p>
    <w:p w14:paraId="74A7D1B7" w14:textId="77777777" w:rsidR="00DF0EE0" w:rsidRDefault="00DF0EE0" w:rsidP="008565C1">
      <w:pPr>
        <w:autoSpaceDE w:val="0"/>
        <w:autoSpaceDN w:val="0"/>
        <w:adjustRightInd w:val="0"/>
        <w:jc w:val="both"/>
        <w:rPr>
          <w:rFonts w:ascii="Arial" w:hAnsi="Arial" w:cs="Arial"/>
          <w:color w:val="000000"/>
        </w:rPr>
      </w:pPr>
    </w:p>
    <w:p w14:paraId="652544DA" w14:textId="77777777" w:rsidR="00DF0EE0" w:rsidRDefault="00DF0EE0" w:rsidP="008565C1">
      <w:pPr>
        <w:autoSpaceDE w:val="0"/>
        <w:autoSpaceDN w:val="0"/>
        <w:adjustRightInd w:val="0"/>
        <w:jc w:val="both"/>
        <w:rPr>
          <w:rFonts w:ascii="Arial" w:hAnsi="Arial" w:cs="Arial"/>
          <w:color w:val="000000"/>
        </w:rPr>
      </w:pPr>
    </w:p>
    <w:p w14:paraId="61CF4446" w14:textId="40229F92" w:rsidR="00DF0EE0" w:rsidRDefault="00DB7B04"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6944" behindDoc="0" locked="0" layoutInCell="1" allowOverlap="1" wp14:anchorId="2B6F8566" wp14:editId="49313B2F">
                <wp:simplePos x="0" y="0"/>
                <wp:positionH relativeFrom="column">
                  <wp:posOffset>3597456</wp:posOffset>
                </wp:positionH>
                <wp:positionV relativeFrom="paragraph">
                  <wp:posOffset>33655</wp:posOffset>
                </wp:positionV>
                <wp:extent cx="929005" cy="1771650"/>
                <wp:effectExtent l="57150" t="209550" r="213995" b="3810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77D6C18C" w14:textId="0A9E7CE3" w:rsidR="00DB7B04" w:rsidRPr="00DF57D1" w:rsidRDefault="00DB7B04" w:rsidP="00DB7B04">
                            <w:pPr>
                              <w:jc w:val="center"/>
                              <w:rPr>
                                <w:rFonts w:ascii="Arial" w:hAnsi="Arial" w:cs="Arial"/>
                                <w:sz w:val="28"/>
                                <w:szCs w:val="28"/>
                              </w:rPr>
                            </w:pPr>
                            <w:r>
                              <w:rPr>
                                <w:rFonts w:ascii="Arial" w:hAnsi="Arial" w:cs="Arial"/>
                                <w:sz w:val="28"/>
                                <w:szCs w:val="28"/>
                              </w:rPr>
                              <w:t>Greener Gwent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F8566" id="Rectangle 30" o:spid="_x0000_s1037" style="position:absolute;left:0;text-align:left;margin-left:283.25pt;margin-top:2.65pt;width:73.15pt;height:13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" fillcolor="#8db3e2">
                <o:extrusion v:ext="view" color="#8db3e2" on="t"/>
                <v:textbox>
                  <w:txbxContent>
                    <w:p w14:paraId="77D6C18C" w14:textId="0A9E7CE3" w:rsidR="00DB7B04" w:rsidRPr="00DF57D1" w:rsidRDefault="00DB7B04" w:rsidP="00DB7B04">
                      <w:pPr>
                        <w:jc w:val="center"/>
                        <w:rPr>
                          <w:rFonts w:ascii="Arial" w:hAnsi="Arial" w:cs="Arial"/>
                          <w:sz w:val="28"/>
                          <w:szCs w:val="28"/>
                        </w:rPr>
                      </w:pPr>
                      <w:r>
                        <w:rPr>
                          <w:rFonts w:ascii="Arial" w:hAnsi="Arial" w:cs="Arial"/>
                          <w:sz w:val="28"/>
                          <w:szCs w:val="28"/>
                        </w:rPr>
                        <w:t>Greener Gwent Strategy</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61824" behindDoc="0" locked="0" layoutInCell="1" allowOverlap="1" wp14:anchorId="240D92BA" wp14:editId="0B508227">
                <wp:simplePos x="0" y="0"/>
                <wp:positionH relativeFrom="column">
                  <wp:posOffset>2470604</wp:posOffset>
                </wp:positionH>
                <wp:positionV relativeFrom="paragraph">
                  <wp:posOffset>34925</wp:posOffset>
                </wp:positionV>
                <wp:extent cx="929005" cy="1771650"/>
                <wp:effectExtent l="57150" t="209550" r="213995" b="3810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77EFDA7D"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Fleet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92BA" id="_x0000_s1038" style="position:absolute;left:0;text-align:left;margin-left:194.55pt;margin-top:2.75pt;width:73.15pt;height:1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" fillcolor="#8db3e2">
                <o:extrusion v:ext="view" color="#8db3e2" on="t"/>
                <v:textbox>
                  <w:txbxContent>
                    <w:p w14:paraId="77EFDA7D"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Fleet Strategy</w:t>
                      </w:r>
                    </w:p>
                  </w:txbxContent>
                </v:textbox>
              </v:rect>
            </w:pict>
          </mc:Fallback>
        </mc:AlternateContent>
      </w:r>
      <w:r w:rsidR="00424273">
        <w:rPr>
          <w:rFonts w:ascii="Arial" w:hAnsi="Arial" w:cs="Arial"/>
          <w:noProof/>
          <w:color w:val="000000"/>
        </w:rPr>
        <mc:AlternateContent>
          <mc:Choice Requires="wps">
            <w:drawing>
              <wp:anchor distT="0" distB="0" distL="114300" distR="114300" simplePos="0" relativeHeight="251660800" behindDoc="0" locked="0" layoutInCell="1" allowOverlap="1" wp14:anchorId="37C2BB8B" wp14:editId="1FBED880">
                <wp:simplePos x="0" y="0"/>
                <wp:positionH relativeFrom="column">
                  <wp:posOffset>1394006</wp:posOffset>
                </wp:positionH>
                <wp:positionV relativeFrom="paragraph">
                  <wp:posOffset>33020</wp:posOffset>
                </wp:positionV>
                <wp:extent cx="872218" cy="1771650"/>
                <wp:effectExtent l="57150" t="209550" r="213995" b="3810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218"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1107ADE8"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ICT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2BB8B" id="Rectangle 29" o:spid="_x0000_s1039" style="position:absolute;left:0;text-align:left;margin-left:109.75pt;margin-top:2.6pt;width:68.7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" fillcolor="#8db3e2">
                <o:extrusion v:ext="view" color="#8db3e2" on="t"/>
                <v:textbox>
                  <w:txbxContent>
                    <w:p w14:paraId="1107ADE8"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ICT Strategy</w:t>
                      </w:r>
                    </w:p>
                  </w:txbxContent>
                </v:textbox>
              </v:rect>
            </w:pict>
          </mc:Fallback>
        </mc:AlternateContent>
      </w:r>
      <w:r w:rsidR="00424273">
        <w:rPr>
          <w:rFonts w:ascii="Arial" w:hAnsi="Arial" w:cs="Arial"/>
          <w:noProof/>
          <w:color w:val="000000"/>
        </w:rPr>
        <mc:AlternateContent>
          <mc:Choice Requires="wps">
            <w:drawing>
              <wp:anchor distT="0" distB="0" distL="114300" distR="114300" simplePos="0" relativeHeight="251659776" behindDoc="0" locked="0" layoutInCell="1" allowOverlap="1" wp14:anchorId="44A19265" wp14:editId="5B7E440B">
                <wp:simplePos x="0" y="0"/>
                <wp:positionH relativeFrom="column">
                  <wp:posOffset>305344</wp:posOffset>
                </wp:positionH>
                <wp:positionV relativeFrom="paragraph">
                  <wp:posOffset>54519</wp:posOffset>
                </wp:positionV>
                <wp:extent cx="888002" cy="1771650"/>
                <wp:effectExtent l="57150" t="209550" r="217170" b="3810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002" cy="177165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238457A4"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Estate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19265" id="Rectangle 28" o:spid="_x0000_s1040" style="position:absolute;left:0;text-align:left;margin-left:24.05pt;margin-top:4.3pt;width:69.9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" fillcolor="#8db3e2">
                <o:extrusion v:ext="view" color="#8db3e2" on="t"/>
                <v:textbox>
                  <w:txbxContent>
                    <w:p w14:paraId="238457A4" w14:textId="77777777" w:rsidR="00C27C60" w:rsidRPr="00DF57D1" w:rsidRDefault="00C27C60" w:rsidP="00DF57D1">
                      <w:pPr>
                        <w:jc w:val="center"/>
                        <w:rPr>
                          <w:rFonts w:ascii="Arial" w:hAnsi="Arial" w:cs="Arial"/>
                          <w:sz w:val="28"/>
                          <w:szCs w:val="28"/>
                        </w:rPr>
                      </w:pPr>
                      <w:r w:rsidRPr="00DF57D1">
                        <w:rPr>
                          <w:rFonts w:ascii="Arial" w:hAnsi="Arial" w:cs="Arial"/>
                          <w:sz w:val="28"/>
                          <w:szCs w:val="28"/>
                        </w:rPr>
                        <w:t>Estate Strategy</w:t>
                      </w:r>
                    </w:p>
                  </w:txbxContent>
                </v:textbox>
              </v:rect>
            </w:pict>
          </mc:Fallback>
        </mc:AlternateContent>
      </w:r>
    </w:p>
    <w:p w14:paraId="677B0C8A" w14:textId="492AD16B" w:rsidR="00DF0EE0" w:rsidRDefault="00DF0EE0" w:rsidP="008565C1">
      <w:pPr>
        <w:autoSpaceDE w:val="0"/>
        <w:autoSpaceDN w:val="0"/>
        <w:adjustRightInd w:val="0"/>
        <w:jc w:val="both"/>
        <w:rPr>
          <w:rFonts w:ascii="Arial" w:hAnsi="Arial" w:cs="Arial"/>
          <w:color w:val="000000"/>
        </w:rPr>
      </w:pPr>
    </w:p>
    <w:p w14:paraId="769D0589" w14:textId="77777777" w:rsidR="00DF0EE0" w:rsidRDefault="00DF0EE0" w:rsidP="008565C1">
      <w:pPr>
        <w:autoSpaceDE w:val="0"/>
        <w:autoSpaceDN w:val="0"/>
        <w:adjustRightInd w:val="0"/>
        <w:jc w:val="both"/>
        <w:rPr>
          <w:rFonts w:ascii="Arial" w:hAnsi="Arial" w:cs="Arial"/>
          <w:color w:val="000000"/>
        </w:rPr>
      </w:pPr>
    </w:p>
    <w:p w14:paraId="00EA5F32" w14:textId="77777777" w:rsidR="00DF0EE0" w:rsidRDefault="00DF0EE0" w:rsidP="008565C1">
      <w:pPr>
        <w:autoSpaceDE w:val="0"/>
        <w:autoSpaceDN w:val="0"/>
        <w:adjustRightInd w:val="0"/>
        <w:jc w:val="both"/>
        <w:rPr>
          <w:rFonts w:ascii="Arial" w:hAnsi="Arial" w:cs="Arial"/>
          <w:color w:val="000000"/>
        </w:rPr>
      </w:pPr>
    </w:p>
    <w:p w14:paraId="3A52AF8C" w14:textId="77777777" w:rsidR="00DF0EE0" w:rsidRDefault="00DF0EE0" w:rsidP="008565C1">
      <w:pPr>
        <w:autoSpaceDE w:val="0"/>
        <w:autoSpaceDN w:val="0"/>
        <w:adjustRightInd w:val="0"/>
        <w:jc w:val="both"/>
        <w:rPr>
          <w:rFonts w:ascii="Arial" w:hAnsi="Arial" w:cs="Arial"/>
          <w:color w:val="000000"/>
        </w:rPr>
      </w:pPr>
    </w:p>
    <w:p w14:paraId="1125520C" w14:textId="77777777" w:rsidR="00DF0EE0" w:rsidRDefault="00DF0EE0" w:rsidP="008565C1">
      <w:pPr>
        <w:autoSpaceDE w:val="0"/>
        <w:autoSpaceDN w:val="0"/>
        <w:adjustRightInd w:val="0"/>
        <w:jc w:val="both"/>
        <w:rPr>
          <w:rFonts w:ascii="Arial" w:hAnsi="Arial" w:cs="Arial"/>
          <w:color w:val="000000"/>
        </w:rPr>
      </w:pPr>
    </w:p>
    <w:p w14:paraId="5FC96089" w14:textId="77777777" w:rsidR="00DF0EE0" w:rsidRDefault="00DF0EE0" w:rsidP="008565C1">
      <w:pPr>
        <w:autoSpaceDE w:val="0"/>
        <w:autoSpaceDN w:val="0"/>
        <w:adjustRightInd w:val="0"/>
        <w:jc w:val="both"/>
        <w:rPr>
          <w:rFonts w:ascii="Arial" w:hAnsi="Arial" w:cs="Arial"/>
          <w:color w:val="000000"/>
        </w:rPr>
      </w:pPr>
    </w:p>
    <w:p w14:paraId="4B89613A" w14:textId="77777777" w:rsidR="00DF0EE0" w:rsidRDefault="00DF0EE0" w:rsidP="008565C1">
      <w:pPr>
        <w:autoSpaceDE w:val="0"/>
        <w:autoSpaceDN w:val="0"/>
        <w:adjustRightInd w:val="0"/>
        <w:jc w:val="both"/>
        <w:rPr>
          <w:rFonts w:ascii="Arial" w:hAnsi="Arial" w:cs="Arial"/>
          <w:color w:val="000000"/>
        </w:rPr>
      </w:pPr>
    </w:p>
    <w:p w14:paraId="7063D8C4" w14:textId="77777777" w:rsidR="00DF0EE0" w:rsidRDefault="00DF0EE0" w:rsidP="008565C1">
      <w:pPr>
        <w:autoSpaceDE w:val="0"/>
        <w:autoSpaceDN w:val="0"/>
        <w:adjustRightInd w:val="0"/>
        <w:jc w:val="both"/>
        <w:rPr>
          <w:rFonts w:ascii="Arial" w:hAnsi="Arial" w:cs="Arial"/>
          <w:color w:val="000000"/>
        </w:rPr>
      </w:pPr>
    </w:p>
    <w:p w14:paraId="417FCA38" w14:textId="77777777" w:rsidR="00DF0EE0" w:rsidRDefault="00DF0EE0" w:rsidP="008565C1">
      <w:pPr>
        <w:autoSpaceDE w:val="0"/>
        <w:autoSpaceDN w:val="0"/>
        <w:adjustRightInd w:val="0"/>
        <w:jc w:val="both"/>
        <w:rPr>
          <w:rFonts w:ascii="Arial" w:hAnsi="Arial" w:cs="Arial"/>
          <w:color w:val="000000"/>
        </w:rPr>
      </w:pPr>
    </w:p>
    <w:p w14:paraId="5E7D994A" w14:textId="77777777" w:rsidR="00DF0EE0" w:rsidRDefault="00DF0EE0" w:rsidP="008565C1">
      <w:pPr>
        <w:autoSpaceDE w:val="0"/>
        <w:autoSpaceDN w:val="0"/>
        <w:adjustRightInd w:val="0"/>
        <w:jc w:val="both"/>
        <w:rPr>
          <w:rFonts w:ascii="Arial" w:hAnsi="Arial" w:cs="Arial"/>
          <w:color w:val="000000"/>
        </w:rPr>
      </w:pPr>
    </w:p>
    <w:p w14:paraId="136E88A6" w14:textId="77777777" w:rsidR="00DF0EE0" w:rsidRDefault="00DF0EE0" w:rsidP="008565C1">
      <w:pPr>
        <w:autoSpaceDE w:val="0"/>
        <w:autoSpaceDN w:val="0"/>
        <w:adjustRightInd w:val="0"/>
        <w:jc w:val="both"/>
        <w:rPr>
          <w:rFonts w:ascii="Arial" w:hAnsi="Arial" w:cs="Arial"/>
          <w:color w:val="000000"/>
        </w:rPr>
      </w:pPr>
    </w:p>
    <w:p w14:paraId="127CF6D7" w14:textId="7DBF9C99" w:rsidR="00DF0EE0" w:rsidRDefault="00EB1A65" w:rsidP="008565C1">
      <w:pPr>
        <w:autoSpaceDE w:val="0"/>
        <w:autoSpaceDN w:val="0"/>
        <w:adjustRightInd w:val="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2848" behindDoc="0" locked="0" layoutInCell="1" allowOverlap="1" wp14:anchorId="057A10CD" wp14:editId="44048DC5">
                <wp:simplePos x="0" y="0"/>
                <wp:positionH relativeFrom="column">
                  <wp:posOffset>-504825</wp:posOffset>
                </wp:positionH>
                <wp:positionV relativeFrom="paragraph">
                  <wp:posOffset>122555</wp:posOffset>
                </wp:positionV>
                <wp:extent cx="5705475" cy="419100"/>
                <wp:effectExtent l="9525" t="161925" r="161925" b="952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19100"/>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8DB3E2"/>
                          </a:extrusionClr>
                          <a:contourClr>
                            <a:srgbClr val="8DB3E2"/>
                          </a:contourClr>
                        </a:sp3d>
                      </wps:spPr>
                      <wps:txbx>
                        <w:txbxContent>
                          <w:p w14:paraId="0565C9CA" w14:textId="77777777" w:rsidR="00C27C60" w:rsidRPr="00DF0EE0" w:rsidRDefault="00C27C60" w:rsidP="00DF0EE0">
                            <w:pPr>
                              <w:jc w:val="center"/>
                              <w:rPr>
                                <w:rFonts w:ascii="Arial" w:hAnsi="Arial" w:cs="Arial"/>
                                <w:sz w:val="32"/>
                                <w:szCs w:val="32"/>
                              </w:rPr>
                            </w:pPr>
                            <w:r w:rsidRPr="00DF0EE0">
                              <w:rPr>
                                <w:rFonts w:ascii="Arial" w:hAnsi="Arial" w:cs="Arial"/>
                                <w:sz w:val="32"/>
                                <w:szCs w:val="32"/>
                              </w:rPr>
                              <w:t>Manual of Corporate 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A10CD" id="Rectangle 31" o:spid="_x0000_s1041" style="position:absolute;left:0;text-align:left;margin-left:-39.75pt;margin-top:9.65pt;width:449.25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" fillcolor="#8db3e2">
                <o:extrusion v:ext="view" color="#8db3e2" on="t"/>
                <v:textbox>
                  <w:txbxContent>
                    <w:p w14:paraId="0565C9CA" w14:textId="77777777" w:rsidR="00C27C60" w:rsidRPr="00DF0EE0" w:rsidRDefault="00C27C60" w:rsidP="00DF0EE0">
                      <w:pPr>
                        <w:jc w:val="center"/>
                        <w:rPr>
                          <w:rFonts w:ascii="Arial" w:hAnsi="Arial" w:cs="Arial"/>
                          <w:sz w:val="32"/>
                          <w:szCs w:val="32"/>
                        </w:rPr>
                      </w:pPr>
                      <w:r w:rsidRPr="00DF0EE0">
                        <w:rPr>
                          <w:rFonts w:ascii="Arial" w:hAnsi="Arial" w:cs="Arial"/>
                          <w:sz w:val="32"/>
                          <w:szCs w:val="32"/>
                        </w:rPr>
                        <w:t>Manual of Corporate Governance</w:t>
                      </w:r>
                    </w:p>
                  </w:txbxContent>
                </v:textbox>
              </v:rect>
            </w:pict>
          </mc:Fallback>
        </mc:AlternateContent>
      </w:r>
    </w:p>
    <w:p w14:paraId="5F1641DD" w14:textId="77777777" w:rsidR="00DF0EE0" w:rsidRDefault="00DF0EE0" w:rsidP="008565C1">
      <w:pPr>
        <w:autoSpaceDE w:val="0"/>
        <w:autoSpaceDN w:val="0"/>
        <w:adjustRightInd w:val="0"/>
        <w:jc w:val="both"/>
        <w:rPr>
          <w:rFonts w:ascii="Arial" w:hAnsi="Arial" w:cs="Arial"/>
          <w:color w:val="000000"/>
        </w:rPr>
      </w:pPr>
    </w:p>
    <w:p w14:paraId="73E9981E" w14:textId="2C8FED52" w:rsidR="00655B17" w:rsidRDefault="00D11224" w:rsidP="00105E1C">
      <w:pPr>
        <w:numPr>
          <w:ilvl w:val="1"/>
          <w:numId w:val="3"/>
        </w:numPr>
        <w:jc w:val="both"/>
        <w:rPr>
          <w:rFonts w:ascii="Arial" w:hAnsi="Arial" w:cs="Arial"/>
          <w:color w:val="000000"/>
        </w:rPr>
      </w:pPr>
      <w:r>
        <w:rPr>
          <w:rFonts w:ascii="Arial" w:hAnsi="Arial" w:cs="Arial"/>
          <w:color w:val="000000"/>
        </w:rPr>
        <w:lastRenderedPageBreak/>
        <w:t xml:space="preserve">As </w:t>
      </w:r>
      <w:r w:rsidR="00655B17">
        <w:rPr>
          <w:rFonts w:ascii="Arial" w:hAnsi="Arial" w:cs="Arial"/>
          <w:color w:val="000000"/>
        </w:rPr>
        <w:t>shown</w:t>
      </w:r>
      <w:r>
        <w:rPr>
          <w:rFonts w:ascii="Arial" w:hAnsi="Arial" w:cs="Arial"/>
          <w:color w:val="000000"/>
        </w:rPr>
        <w:t xml:space="preserve"> </w:t>
      </w:r>
      <w:r w:rsidR="00085B19">
        <w:rPr>
          <w:rFonts w:ascii="Arial" w:hAnsi="Arial" w:cs="Arial"/>
          <w:color w:val="000000"/>
        </w:rPr>
        <w:t xml:space="preserve">in the </w:t>
      </w:r>
      <w:r>
        <w:rPr>
          <w:rFonts w:ascii="Arial" w:hAnsi="Arial" w:cs="Arial"/>
          <w:color w:val="000000"/>
        </w:rPr>
        <w:t>above</w:t>
      </w:r>
      <w:r w:rsidR="00085B19">
        <w:rPr>
          <w:rFonts w:ascii="Arial" w:hAnsi="Arial" w:cs="Arial"/>
          <w:color w:val="000000"/>
        </w:rPr>
        <w:t xml:space="preserve"> diagram</w:t>
      </w:r>
      <w:r>
        <w:rPr>
          <w:rFonts w:ascii="Arial" w:hAnsi="Arial" w:cs="Arial"/>
          <w:color w:val="000000"/>
        </w:rPr>
        <w:t>, t</w:t>
      </w:r>
      <w:r w:rsidR="00732F71">
        <w:rPr>
          <w:rFonts w:ascii="Arial" w:hAnsi="Arial" w:cs="Arial"/>
          <w:color w:val="000000"/>
        </w:rPr>
        <w:t xml:space="preserve">he operation of the strategies and </w:t>
      </w:r>
      <w:r w:rsidR="00085B19">
        <w:rPr>
          <w:rFonts w:ascii="Arial" w:hAnsi="Arial" w:cs="Arial"/>
          <w:color w:val="000000"/>
        </w:rPr>
        <w:t xml:space="preserve">the </w:t>
      </w:r>
      <w:r w:rsidR="00732F71">
        <w:rPr>
          <w:rFonts w:ascii="Arial" w:hAnsi="Arial" w:cs="Arial"/>
          <w:color w:val="000000"/>
        </w:rPr>
        <w:t xml:space="preserve">plans is underpinned by the </w:t>
      </w:r>
      <w:r>
        <w:rPr>
          <w:rFonts w:ascii="Arial" w:hAnsi="Arial" w:cs="Arial"/>
          <w:color w:val="000000"/>
        </w:rPr>
        <w:t>Manual of</w:t>
      </w:r>
      <w:r w:rsidR="007F2B64">
        <w:rPr>
          <w:rFonts w:ascii="Arial" w:hAnsi="Arial" w:cs="Arial"/>
          <w:color w:val="000000"/>
        </w:rPr>
        <w:t xml:space="preserve"> Corporate Governance </w:t>
      </w:r>
      <w:r w:rsidR="00DA1E3F">
        <w:rPr>
          <w:rFonts w:ascii="Arial" w:hAnsi="Arial" w:cs="Arial"/>
          <w:color w:val="000000"/>
        </w:rPr>
        <w:t>(</w:t>
      </w:r>
      <w:proofErr w:type="spellStart"/>
      <w:r w:rsidR="00DA1E3F">
        <w:rPr>
          <w:rFonts w:ascii="Arial" w:hAnsi="Arial" w:cs="Arial"/>
          <w:color w:val="000000"/>
        </w:rPr>
        <w:t>M</w:t>
      </w:r>
      <w:r w:rsidR="00EB759A">
        <w:rPr>
          <w:rFonts w:ascii="Arial" w:hAnsi="Arial" w:cs="Arial"/>
          <w:color w:val="000000"/>
        </w:rPr>
        <w:t>o</w:t>
      </w:r>
      <w:r w:rsidR="00DA1E3F">
        <w:rPr>
          <w:rFonts w:ascii="Arial" w:hAnsi="Arial" w:cs="Arial"/>
          <w:color w:val="000000"/>
        </w:rPr>
        <w:t>CG</w:t>
      </w:r>
      <w:proofErr w:type="spellEnd"/>
      <w:r w:rsidR="00DA1E3F">
        <w:rPr>
          <w:rFonts w:ascii="Arial" w:hAnsi="Arial" w:cs="Arial"/>
          <w:color w:val="000000"/>
        </w:rPr>
        <w:t xml:space="preserve">) </w:t>
      </w:r>
      <w:r w:rsidR="007F2B64">
        <w:rPr>
          <w:rFonts w:ascii="Arial" w:hAnsi="Arial" w:cs="Arial"/>
          <w:color w:val="000000"/>
        </w:rPr>
        <w:t>which includes</w:t>
      </w:r>
      <w:r>
        <w:rPr>
          <w:rFonts w:ascii="Arial" w:hAnsi="Arial" w:cs="Arial"/>
          <w:color w:val="000000"/>
        </w:rPr>
        <w:t>:</w:t>
      </w:r>
    </w:p>
    <w:p w14:paraId="637DB91F" w14:textId="77777777" w:rsidR="00655B17" w:rsidRDefault="00655B17" w:rsidP="00655B17">
      <w:pPr>
        <w:jc w:val="both"/>
        <w:rPr>
          <w:rFonts w:ascii="Arial" w:hAnsi="Arial" w:cs="Arial"/>
          <w:color w:val="000000"/>
        </w:rPr>
      </w:pPr>
    </w:p>
    <w:p w14:paraId="6933CEC6" w14:textId="77777777" w:rsidR="00D11224" w:rsidRDefault="00D11224" w:rsidP="00105E1C">
      <w:pPr>
        <w:numPr>
          <w:ilvl w:val="0"/>
          <w:numId w:val="4"/>
        </w:numPr>
        <w:jc w:val="both"/>
        <w:rPr>
          <w:rFonts w:ascii="Arial" w:hAnsi="Arial" w:cs="Arial"/>
          <w:color w:val="000000"/>
        </w:rPr>
      </w:pPr>
      <w:r w:rsidRPr="00655B17">
        <w:rPr>
          <w:rFonts w:ascii="Arial" w:hAnsi="Arial" w:cs="Arial"/>
          <w:color w:val="000000"/>
        </w:rPr>
        <w:t xml:space="preserve">The </w:t>
      </w:r>
      <w:r w:rsidR="00655B17">
        <w:rPr>
          <w:rFonts w:ascii="Arial" w:hAnsi="Arial" w:cs="Arial"/>
          <w:color w:val="000000"/>
        </w:rPr>
        <w:t>D</w:t>
      </w:r>
      <w:r w:rsidR="00EA3632" w:rsidRPr="00655B17">
        <w:rPr>
          <w:rFonts w:ascii="Arial" w:hAnsi="Arial" w:cs="Arial"/>
          <w:color w:val="000000"/>
        </w:rPr>
        <w:t>ecisions</w:t>
      </w:r>
      <w:r w:rsidR="00655B17">
        <w:rPr>
          <w:rFonts w:ascii="Arial" w:hAnsi="Arial" w:cs="Arial"/>
          <w:color w:val="000000"/>
        </w:rPr>
        <w:t xml:space="preserve"> and A</w:t>
      </w:r>
      <w:r w:rsidRPr="00655B17">
        <w:rPr>
          <w:rFonts w:ascii="Arial" w:hAnsi="Arial" w:cs="Arial"/>
          <w:color w:val="000000"/>
        </w:rPr>
        <w:t xml:space="preserve">ccountability </w:t>
      </w:r>
      <w:r w:rsidR="00655B17">
        <w:rPr>
          <w:rFonts w:ascii="Arial" w:hAnsi="Arial" w:cs="Arial"/>
          <w:color w:val="000000"/>
        </w:rPr>
        <w:t>F</w:t>
      </w:r>
      <w:r w:rsidR="00EA3632" w:rsidRPr="00655B17">
        <w:rPr>
          <w:rFonts w:ascii="Arial" w:hAnsi="Arial" w:cs="Arial"/>
          <w:color w:val="000000"/>
        </w:rPr>
        <w:t>ramework</w:t>
      </w:r>
      <w:r w:rsidR="00655B17">
        <w:rPr>
          <w:rFonts w:ascii="Arial" w:hAnsi="Arial" w:cs="Arial"/>
          <w:color w:val="000000"/>
        </w:rPr>
        <w:t>;</w:t>
      </w:r>
    </w:p>
    <w:p w14:paraId="03906D15" w14:textId="77777777" w:rsidR="006D2674" w:rsidRDefault="006D2674" w:rsidP="006D2674">
      <w:pPr>
        <w:autoSpaceDE w:val="0"/>
        <w:autoSpaceDN w:val="0"/>
        <w:adjustRightInd w:val="0"/>
        <w:ind w:left="1040"/>
        <w:jc w:val="both"/>
        <w:rPr>
          <w:rFonts w:ascii="Arial" w:hAnsi="Arial" w:cs="Arial"/>
          <w:color w:val="000000"/>
        </w:rPr>
      </w:pPr>
    </w:p>
    <w:p w14:paraId="56B5685D" w14:textId="77777777" w:rsidR="00655B17" w:rsidRDefault="00655B17" w:rsidP="00105E1C">
      <w:pPr>
        <w:numPr>
          <w:ilvl w:val="0"/>
          <w:numId w:val="4"/>
        </w:numPr>
        <w:autoSpaceDE w:val="0"/>
        <w:autoSpaceDN w:val="0"/>
        <w:adjustRightInd w:val="0"/>
        <w:jc w:val="both"/>
        <w:rPr>
          <w:rFonts w:ascii="Arial" w:hAnsi="Arial" w:cs="Arial"/>
          <w:color w:val="000000"/>
        </w:rPr>
      </w:pPr>
      <w:r>
        <w:rPr>
          <w:rFonts w:ascii="Arial" w:hAnsi="Arial" w:cs="Arial"/>
          <w:color w:val="000000"/>
        </w:rPr>
        <w:t>The S</w:t>
      </w:r>
      <w:r w:rsidR="00EA3632" w:rsidRPr="00655B17">
        <w:rPr>
          <w:rFonts w:ascii="Arial" w:hAnsi="Arial" w:cs="Arial"/>
          <w:color w:val="000000"/>
        </w:rPr>
        <w:t>cheme</w:t>
      </w:r>
      <w:r>
        <w:rPr>
          <w:rFonts w:ascii="Arial" w:hAnsi="Arial" w:cs="Arial"/>
          <w:color w:val="000000"/>
        </w:rPr>
        <w:t xml:space="preserve"> of D</w:t>
      </w:r>
      <w:r w:rsidR="00D11224" w:rsidRPr="00655B17">
        <w:rPr>
          <w:rFonts w:ascii="Arial" w:hAnsi="Arial" w:cs="Arial"/>
          <w:color w:val="000000"/>
        </w:rPr>
        <w:t>elegation;</w:t>
      </w:r>
    </w:p>
    <w:p w14:paraId="0871984C" w14:textId="77777777" w:rsidR="006D2674" w:rsidRDefault="006D2674" w:rsidP="006D2674">
      <w:pPr>
        <w:autoSpaceDE w:val="0"/>
        <w:autoSpaceDN w:val="0"/>
        <w:adjustRightInd w:val="0"/>
        <w:ind w:left="1040"/>
        <w:jc w:val="both"/>
        <w:rPr>
          <w:rFonts w:ascii="Arial" w:hAnsi="Arial" w:cs="Arial"/>
          <w:color w:val="000000"/>
        </w:rPr>
      </w:pPr>
    </w:p>
    <w:p w14:paraId="08EC4D4A" w14:textId="77777777" w:rsidR="00655B17" w:rsidRDefault="00655B17" w:rsidP="00105E1C">
      <w:pPr>
        <w:numPr>
          <w:ilvl w:val="0"/>
          <w:numId w:val="4"/>
        </w:numPr>
        <w:autoSpaceDE w:val="0"/>
        <w:autoSpaceDN w:val="0"/>
        <w:adjustRightInd w:val="0"/>
        <w:jc w:val="both"/>
        <w:rPr>
          <w:rFonts w:ascii="Arial" w:hAnsi="Arial" w:cs="Arial"/>
          <w:color w:val="000000"/>
        </w:rPr>
      </w:pPr>
      <w:r>
        <w:rPr>
          <w:rFonts w:ascii="Arial" w:hAnsi="Arial" w:cs="Arial"/>
          <w:color w:val="000000"/>
        </w:rPr>
        <w:t>Financial Regulations including Risk M</w:t>
      </w:r>
      <w:r w:rsidR="00D11224" w:rsidRPr="00655B17">
        <w:rPr>
          <w:rFonts w:ascii="Arial" w:hAnsi="Arial" w:cs="Arial"/>
          <w:color w:val="000000"/>
        </w:rPr>
        <w:t>anagement;</w:t>
      </w:r>
    </w:p>
    <w:p w14:paraId="6C5DD3C4" w14:textId="77777777" w:rsidR="006D2674" w:rsidRDefault="006D2674" w:rsidP="006D2674">
      <w:pPr>
        <w:autoSpaceDE w:val="0"/>
        <w:autoSpaceDN w:val="0"/>
        <w:adjustRightInd w:val="0"/>
        <w:ind w:left="1040"/>
        <w:jc w:val="both"/>
        <w:rPr>
          <w:rFonts w:ascii="Arial" w:hAnsi="Arial" w:cs="Arial"/>
          <w:color w:val="000000"/>
        </w:rPr>
      </w:pPr>
    </w:p>
    <w:p w14:paraId="6691F5C5" w14:textId="77777777" w:rsidR="00655B17" w:rsidRDefault="00D11224" w:rsidP="00105E1C">
      <w:pPr>
        <w:numPr>
          <w:ilvl w:val="0"/>
          <w:numId w:val="4"/>
        </w:numPr>
        <w:autoSpaceDE w:val="0"/>
        <w:autoSpaceDN w:val="0"/>
        <w:adjustRightInd w:val="0"/>
        <w:jc w:val="both"/>
        <w:rPr>
          <w:rFonts w:ascii="Arial" w:hAnsi="Arial" w:cs="Arial"/>
          <w:color w:val="000000"/>
        </w:rPr>
      </w:pPr>
      <w:r w:rsidRPr="00655B17">
        <w:rPr>
          <w:rFonts w:ascii="Arial" w:hAnsi="Arial" w:cs="Arial"/>
          <w:color w:val="000000"/>
        </w:rPr>
        <w:t xml:space="preserve">Standing Orders </w:t>
      </w:r>
      <w:r w:rsidR="00EA3632" w:rsidRPr="00655B17">
        <w:rPr>
          <w:rFonts w:ascii="Arial" w:hAnsi="Arial" w:cs="Arial"/>
          <w:color w:val="000000"/>
        </w:rPr>
        <w:t>relating</w:t>
      </w:r>
      <w:r w:rsidRPr="00655B17">
        <w:rPr>
          <w:rFonts w:ascii="Arial" w:hAnsi="Arial" w:cs="Arial"/>
          <w:color w:val="000000"/>
        </w:rPr>
        <w:t xml:space="preserve"> to </w:t>
      </w:r>
      <w:r w:rsidR="00732F71" w:rsidRPr="00655B17">
        <w:rPr>
          <w:rFonts w:ascii="Arial" w:hAnsi="Arial" w:cs="Arial"/>
          <w:color w:val="000000"/>
        </w:rPr>
        <w:t>Contract</w:t>
      </w:r>
      <w:r w:rsidR="00085B19">
        <w:rPr>
          <w:rFonts w:ascii="Arial" w:hAnsi="Arial" w:cs="Arial"/>
          <w:color w:val="000000"/>
        </w:rPr>
        <w:t>s;</w:t>
      </w:r>
      <w:r w:rsidRPr="00655B17">
        <w:rPr>
          <w:rFonts w:ascii="Arial" w:hAnsi="Arial" w:cs="Arial"/>
          <w:color w:val="000000"/>
        </w:rPr>
        <w:t xml:space="preserve"> and</w:t>
      </w:r>
    </w:p>
    <w:p w14:paraId="088E723E" w14:textId="77777777" w:rsidR="006D2674" w:rsidRDefault="006D2674" w:rsidP="006D2674">
      <w:pPr>
        <w:autoSpaceDE w:val="0"/>
        <w:autoSpaceDN w:val="0"/>
        <w:adjustRightInd w:val="0"/>
        <w:ind w:left="1040"/>
        <w:jc w:val="both"/>
        <w:rPr>
          <w:rFonts w:ascii="Arial" w:hAnsi="Arial" w:cs="Arial"/>
          <w:color w:val="000000"/>
        </w:rPr>
      </w:pPr>
    </w:p>
    <w:p w14:paraId="5BC168AC" w14:textId="77777777" w:rsidR="00732F71" w:rsidRPr="00655B17" w:rsidRDefault="00D11224" w:rsidP="00105E1C">
      <w:pPr>
        <w:numPr>
          <w:ilvl w:val="0"/>
          <w:numId w:val="4"/>
        </w:numPr>
        <w:autoSpaceDE w:val="0"/>
        <w:autoSpaceDN w:val="0"/>
        <w:adjustRightInd w:val="0"/>
        <w:jc w:val="both"/>
        <w:rPr>
          <w:rFonts w:ascii="Arial" w:hAnsi="Arial" w:cs="Arial"/>
          <w:color w:val="000000"/>
        </w:rPr>
      </w:pPr>
      <w:r w:rsidRPr="00655B17">
        <w:rPr>
          <w:rFonts w:ascii="Arial" w:hAnsi="Arial" w:cs="Arial"/>
          <w:color w:val="000000"/>
        </w:rPr>
        <w:t>Information Management</w:t>
      </w:r>
      <w:r w:rsidR="00655B17">
        <w:rPr>
          <w:rFonts w:ascii="Arial" w:hAnsi="Arial" w:cs="Arial"/>
          <w:color w:val="000000"/>
        </w:rPr>
        <w:t>.</w:t>
      </w:r>
    </w:p>
    <w:p w14:paraId="25D97883" w14:textId="77777777" w:rsidR="00194269" w:rsidRDefault="00194269" w:rsidP="008565C1">
      <w:pPr>
        <w:autoSpaceDE w:val="0"/>
        <w:autoSpaceDN w:val="0"/>
        <w:adjustRightInd w:val="0"/>
        <w:jc w:val="both"/>
        <w:rPr>
          <w:rFonts w:ascii="Arial" w:hAnsi="Arial" w:cs="Arial"/>
          <w:color w:val="000000"/>
        </w:rPr>
      </w:pPr>
    </w:p>
    <w:p w14:paraId="22F0EDE4" w14:textId="4835F5AB" w:rsidR="000C0F65" w:rsidRDefault="00655B17" w:rsidP="00105E1C">
      <w:pPr>
        <w:numPr>
          <w:ilvl w:val="1"/>
          <w:numId w:val="3"/>
        </w:numPr>
        <w:jc w:val="both"/>
        <w:rPr>
          <w:rFonts w:ascii="Arial" w:hAnsi="Arial" w:cs="Arial"/>
          <w:color w:val="000000"/>
        </w:rPr>
      </w:pPr>
      <w:r>
        <w:rPr>
          <w:rFonts w:ascii="Arial" w:hAnsi="Arial" w:cs="Arial"/>
          <w:color w:val="000000"/>
        </w:rPr>
        <w:t xml:space="preserve">Capital expenditure and funding </w:t>
      </w:r>
      <w:r w:rsidR="000C0F65">
        <w:rPr>
          <w:rFonts w:ascii="Arial" w:hAnsi="Arial" w:cs="Arial"/>
          <w:color w:val="000000"/>
        </w:rPr>
        <w:t>should be directed to those programmes and projects that o</w:t>
      </w:r>
      <w:r>
        <w:rPr>
          <w:rFonts w:ascii="Arial" w:hAnsi="Arial" w:cs="Arial"/>
          <w:color w:val="000000"/>
        </w:rPr>
        <w:t>ptimise the achievement of the</w:t>
      </w:r>
      <w:r w:rsidR="000C0F65">
        <w:rPr>
          <w:rFonts w:ascii="Arial" w:hAnsi="Arial" w:cs="Arial"/>
          <w:color w:val="000000"/>
        </w:rPr>
        <w:t xml:space="preserve"> outcomes</w:t>
      </w:r>
      <w:r>
        <w:rPr>
          <w:rFonts w:ascii="Arial" w:hAnsi="Arial" w:cs="Arial"/>
          <w:color w:val="000000"/>
        </w:rPr>
        <w:t xml:space="preserve"> in the Police</w:t>
      </w:r>
      <w:r w:rsidR="008F4F8E">
        <w:rPr>
          <w:rFonts w:ascii="Arial" w:hAnsi="Arial" w:cs="Arial"/>
          <w:color w:val="000000"/>
        </w:rPr>
        <w:t xml:space="preserve">, </w:t>
      </w:r>
      <w:r>
        <w:rPr>
          <w:rFonts w:ascii="Arial" w:hAnsi="Arial" w:cs="Arial"/>
          <w:color w:val="000000"/>
        </w:rPr>
        <w:t xml:space="preserve">Crime </w:t>
      </w:r>
      <w:r w:rsidR="008F4F8E">
        <w:rPr>
          <w:rFonts w:ascii="Arial" w:hAnsi="Arial" w:cs="Arial"/>
          <w:color w:val="000000"/>
        </w:rPr>
        <w:t xml:space="preserve">and Justice </w:t>
      </w:r>
      <w:r>
        <w:rPr>
          <w:rFonts w:ascii="Arial" w:hAnsi="Arial" w:cs="Arial"/>
          <w:color w:val="000000"/>
        </w:rPr>
        <w:t>Plan</w:t>
      </w:r>
      <w:r w:rsidR="000C0F65">
        <w:rPr>
          <w:rFonts w:ascii="Arial" w:hAnsi="Arial" w:cs="Arial"/>
          <w:color w:val="000000"/>
        </w:rPr>
        <w:t>.</w:t>
      </w:r>
      <w:r>
        <w:rPr>
          <w:rFonts w:ascii="Arial" w:hAnsi="Arial" w:cs="Arial"/>
          <w:color w:val="000000"/>
        </w:rPr>
        <w:t xml:space="preserve"> </w:t>
      </w:r>
      <w:r w:rsidR="000C0F65">
        <w:rPr>
          <w:rFonts w:ascii="Arial" w:hAnsi="Arial" w:cs="Arial"/>
          <w:color w:val="000000"/>
        </w:rPr>
        <w:t xml:space="preserve"> </w:t>
      </w:r>
      <w:r w:rsidR="000C0F65" w:rsidRPr="00D42743">
        <w:rPr>
          <w:rFonts w:ascii="Arial" w:hAnsi="Arial" w:cs="Arial"/>
          <w:color w:val="000000"/>
        </w:rPr>
        <w:t>The following processes are designed to ensure this happens.</w:t>
      </w:r>
    </w:p>
    <w:p w14:paraId="0FE3156E" w14:textId="77777777" w:rsidR="00D12646" w:rsidRDefault="00D12646" w:rsidP="000C0F65">
      <w:pPr>
        <w:autoSpaceDE w:val="0"/>
        <w:autoSpaceDN w:val="0"/>
        <w:adjustRightInd w:val="0"/>
        <w:jc w:val="both"/>
        <w:rPr>
          <w:rFonts w:ascii="Arial" w:hAnsi="Arial" w:cs="Arial"/>
          <w:color w:val="000000"/>
        </w:rPr>
      </w:pPr>
    </w:p>
    <w:p w14:paraId="15B9C906" w14:textId="77777777" w:rsidR="00D12646" w:rsidRDefault="00D12646" w:rsidP="000C0F65">
      <w:pPr>
        <w:autoSpaceDE w:val="0"/>
        <w:autoSpaceDN w:val="0"/>
        <w:adjustRightInd w:val="0"/>
        <w:jc w:val="both"/>
        <w:rPr>
          <w:rFonts w:ascii="Arial" w:hAnsi="Arial" w:cs="Arial"/>
          <w:color w:val="000000"/>
        </w:rPr>
      </w:pPr>
    </w:p>
    <w:p w14:paraId="1361972A" w14:textId="77777777" w:rsidR="00E80208" w:rsidRDefault="0047350D" w:rsidP="00105E1C">
      <w:pPr>
        <w:numPr>
          <w:ilvl w:val="0"/>
          <w:numId w:val="3"/>
        </w:numPr>
        <w:jc w:val="both"/>
        <w:rPr>
          <w:rFonts w:ascii="Arial" w:hAnsi="Arial" w:cs="Arial"/>
          <w:b/>
          <w:color w:val="000000"/>
        </w:rPr>
      </w:pPr>
      <w:r w:rsidRPr="00655B17">
        <w:rPr>
          <w:rFonts w:ascii="Arial" w:hAnsi="Arial" w:cs="Arial"/>
          <w:b/>
          <w:color w:val="000000"/>
        </w:rPr>
        <w:t xml:space="preserve">The Capital </w:t>
      </w:r>
      <w:r w:rsidR="00541AF4" w:rsidRPr="00655B17">
        <w:rPr>
          <w:rFonts w:ascii="Arial" w:hAnsi="Arial" w:cs="Arial"/>
          <w:b/>
          <w:color w:val="000000"/>
        </w:rPr>
        <w:t>Programme</w:t>
      </w:r>
      <w:r w:rsidRPr="00655B17">
        <w:rPr>
          <w:rFonts w:ascii="Arial" w:hAnsi="Arial" w:cs="Arial"/>
          <w:b/>
          <w:color w:val="000000"/>
        </w:rPr>
        <w:t xml:space="preserve"> Process</w:t>
      </w:r>
    </w:p>
    <w:p w14:paraId="21F0F1A3" w14:textId="77777777" w:rsidR="00E80208" w:rsidRDefault="00E80208" w:rsidP="00E80208">
      <w:pPr>
        <w:ind w:left="680"/>
        <w:jc w:val="both"/>
        <w:rPr>
          <w:rFonts w:ascii="Arial" w:hAnsi="Arial" w:cs="Arial"/>
          <w:b/>
          <w:color w:val="000000"/>
        </w:rPr>
      </w:pPr>
    </w:p>
    <w:p w14:paraId="3372C9B7" w14:textId="77777777" w:rsidR="00E80208" w:rsidRPr="00E80208" w:rsidRDefault="000D3E70" w:rsidP="00105E1C">
      <w:pPr>
        <w:numPr>
          <w:ilvl w:val="1"/>
          <w:numId w:val="3"/>
        </w:numPr>
        <w:jc w:val="both"/>
        <w:rPr>
          <w:rFonts w:ascii="Arial" w:hAnsi="Arial" w:cs="Arial"/>
          <w:color w:val="000000"/>
          <w:u w:val="single"/>
        </w:rPr>
      </w:pPr>
      <w:r w:rsidRPr="00E80208">
        <w:rPr>
          <w:rFonts w:ascii="Arial" w:hAnsi="Arial" w:cs="Arial"/>
          <w:color w:val="000000"/>
          <w:u w:val="single"/>
        </w:rPr>
        <w:t>Introduction</w:t>
      </w:r>
    </w:p>
    <w:p w14:paraId="55B1409B" w14:textId="77777777" w:rsidR="00E80208" w:rsidRPr="00E80208" w:rsidRDefault="00E80208" w:rsidP="00E80208">
      <w:pPr>
        <w:ind w:left="680"/>
        <w:jc w:val="both"/>
        <w:rPr>
          <w:rFonts w:ascii="Arial" w:hAnsi="Arial" w:cs="Arial"/>
          <w:color w:val="000000"/>
        </w:rPr>
      </w:pPr>
    </w:p>
    <w:p w14:paraId="0C084CF5" w14:textId="357825E6" w:rsidR="00E80208" w:rsidRPr="00E80208" w:rsidRDefault="001344C7" w:rsidP="00105E1C">
      <w:pPr>
        <w:numPr>
          <w:ilvl w:val="2"/>
          <w:numId w:val="3"/>
        </w:numPr>
        <w:jc w:val="both"/>
        <w:rPr>
          <w:rFonts w:ascii="Arial" w:hAnsi="Arial" w:cs="Arial"/>
          <w:color w:val="000000"/>
        </w:rPr>
      </w:pPr>
      <w:r w:rsidRPr="00E80208">
        <w:rPr>
          <w:rFonts w:ascii="Arial" w:hAnsi="Arial" w:cs="Arial"/>
        </w:rPr>
        <w:t>At any given time, Gwent Police</w:t>
      </w:r>
      <w:r w:rsidR="00E80208">
        <w:rPr>
          <w:rFonts w:ascii="Arial" w:hAnsi="Arial" w:cs="Arial"/>
        </w:rPr>
        <w:t xml:space="preserve"> has </w:t>
      </w:r>
      <w:r w:rsidR="00745D1F" w:rsidRPr="00E80208">
        <w:rPr>
          <w:rFonts w:ascii="Arial" w:hAnsi="Arial" w:cs="Arial"/>
        </w:rPr>
        <w:t xml:space="preserve">rolling </w:t>
      </w:r>
      <w:r w:rsidR="000D3E70" w:rsidRPr="00E80208">
        <w:rPr>
          <w:rFonts w:ascii="Arial" w:hAnsi="Arial" w:cs="Arial"/>
        </w:rPr>
        <w:t xml:space="preserve">Medium Term </w:t>
      </w:r>
      <w:r w:rsidR="00EA3632" w:rsidRPr="00E80208">
        <w:rPr>
          <w:rFonts w:ascii="Arial" w:hAnsi="Arial" w:cs="Arial"/>
        </w:rPr>
        <w:t>Financial</w:t>
      </w:r>
      <w:r w:rsidR="0054256A" w:rsidRPr="00E80208">
        <w:rPr>
          <w:rFonts w:ascii="Arial" w:hAnsi="Arial" w:cs="Arial"/>
        </w:rPr>
        <w:t xml:space="preserve"> Pr</w:t>
      </w:r>
      <w:r w:rsidR="00E80208">
        <w:rPr>
          <w:rFonts w:ascii="Arial" w:hAnsi="Arial" w:cs="Arial"/>
        </w:rPr>
        <w:t xml:space="preserve">ojections (MTFP), which </w:t>
      </w:r>
      <w:r w:rsidR="008D0C06">
        <w:rPr>
          <w:rFonts w:ascii="Arial" w:hAnsi="Arial" w:cs="Arial"/>
        </w:rPr>
        <w:t>includes</w:t>
      </w:r>
      <w:r w:rsidR="0054256A" w:rsidRPr="00E80208">
        <w:rPr>
          <w:rFonts w:ascii="Arial" w:hAnsi="Arial" w:cs="Arial"/>
        </w:rPr>
        <w:t xml:space="preserve"> both the revenue position </w:t>
      </w:r>
      <w:r w:rsidR="00E80208">
        <w:rPr>
          <w:rFonts w:ascii="Arial" w:hAnsi="Arial" w:cs="Arial"/>
        </w:rPr>
        <w:t>and</w:t>
      </w:r>
      <w:r w:rsidR="000D3E70" w:rsidRPr="00E80208">
        <w:rPr>
          <w:rFonts w:ascii="Arial" w:hAnsi="Arial" w:cs="Arial"/>
        </w:rPr>
        <w:t xml:space="preserve"> </w:t>
      </w:r>
      <w:r w:rsidR="0054256A" w:rsidRPr="00E80208">
        <w:rPr>
          <w:rFonts w:ascii="Arial" w:hAnsi="Arial" w:cs="Arial"/>
        </w:rPr>
        <w:t>the C</w:t>
      </w:r>
      <w:r w:rsidR="000D3E70" w:rsidRPr="00E80208">
        <w:rPr>
          <w:rFonts w:ascii="Arial" w:hAnsi="Arial" w:cs="Arial"/>
        </w:rPr>
        <w:t xml:space="preserve">apital </w:t>
      </w:r>
      <w:r w:rsidR="0054256A" w:rsidRPr="00E80208">
        <w:rPr>
          <w:rFonts w:ascii="Arial" w:hAnsi="Arial" w:cs="Arial"/>
        </w:rPr>
        <w:t>Programme</w:t>
      </w:r>
      <w:r w:rsidR="006C1DFC" w:rsidRPr="00E80208">
        <w:rPr>
          <w:rFonts w:ascii="Arial" w:hAnsi="Arial" w:cs="Arial"/>
        </w:rPr>
        <w:t xml:space="preserve"> </w:t>
      </w:r>
      <w:r w:rsidR="00E80208">
        <w:rPr>
          <w:rFonts w:ascii="Arial" w:hAnsi="Arial" w:cs="Arial"/>
        </w:rPr>
        <w:t xml:space="preserve">forecasts </w:t>
      </w:r>
      <w:r w:rsidR="000E222B" w:rsidRPr="00E80208">
        <w:rPr>
          <w:rFonts w:ascii="Arial" w:hAnsi="Arial" w:cs="Arial"/>
        </w:rPr>
        <w:t xml:space="preserve">for </w:t>
      </w:r>
      <w:r w:rsidR="00E80208">
        <w:rPr>
          <w:rFonts w:ascii="Arial" w:hAnsi="Arial" w:cs="Arial"/>
        </w:rPr>
        <w:t>the following five</w:t>
      </w:r>
      <w:r w:rsidR="006C1DFC" w:rsidRPr="00E80208">
        <w:rPr>
          <w:rFonts w:ascii="Arial" w:hAnsi="Arial" w:cs="Arial"/>
        </w:rPr>
        <w:t xml:space="preserve"> years. </w:t>
      </w:r>
      <w:r w:rsidR="00E80208">
        <w:rPr>
          <w:rFonts w:ascii="Arial" w:hAnsi="Arial" w:cs="Arial"/>
        </w:rPr>
        <w:t xml:space="preserve"> </w:t>
      </w:r>
      <w:r w:rsidR="006C1DFC" w:rsidRPr="00E80208">
        <w:rPr>
          <w:rFonts w:ascii="Arial" w:hAnsi="Arial" w:cs="Arial"/>
        </w:rPr>
        <w:t xml:space="preserve">The </w:t>
      </w:r>
      <w:r w:rsidR="00B82E33" w:rsidRPr="00E80208">
        <w:rPr>
          <w:rFonts w:ascii="Arial" w:hAnsi="Arial" w:cs="Arial"/>
        </w:rPr>
        <w:t>MTFP is reviewed o</w:t>
      </w:r>
      <w:r w:rsidR="00EA3632" w:rsidRPr="00E80208">
        <w:rPr>
          <w:rFonts w:ascii="Arial" w:hAnsi="Arial" w:cs="Arial"/>
        </w:rPr>
        <w:t>n a</w:t>
      </w:r>
      <w:r w:rsidR="00476C02" w:rsidRPr="00E80208">
        <w:rPr>
          <w:rFonts w:ascii="Arial" w:hAnsi="Arial" w:cs="Arial"/>
        </w:rPr>
        <w:t>t</w:t>
      </w:r>
      <w:r w:rsidR="00EA3632" w:rsidRPr="00E80208">
        <w:rPr>
          <w:rFonts w:ascii="Arial" w:hAnsi="Arial" w:cs="Arial"/>
        </w:rPr>
        <w:t xml:space="preserve"> </w:t>
      </w:r>
      <w:r w:rsidR="00476C02" w:rsidRPr="00E80208">
        <w:rPr>
          <w:rFonts w:ascii="Arial" w:hAnsi="Arial" w:cs="Arial"/>
        </w:rPr>
        <w:t>least a quarterly basis an</w:t>
      </w:r>
      <w:r w:rsidR="00745D1F" w:rsidRPr="00E80208">
        <w:rPr>
          <w:rFonts w:ascii="Arial" w:hAnsi="Arial" w:cs="Arial"/>
        </w:rPr>
        <w:t xml:space="preserve">d </w:t>
      </w:r>
      <w:r w:rsidR="00476C02" w:rsidRPr="00E80208">
        <w:rPr>
          <w:rFonts w:ascii="Arial" w:hAnsi="Arial" w:cs="Arial"/>
        </w:rPr>
        <w:t xml:space="preserve">is </w:t>
      </w:r>
      <w:r w:rsidR="00745D1F" w:rsidRPr="00E80208">
        <w:rPr>
          <w:rFonts w:ascii="Arial" w:hAnsi="Arial" w:cs="Arial"/>
        </w:rPr>
        <w:t xml:space="preserve">extended </w:t>
      </w:r>
      <w:r w:rsidR="006C1DFC" w:rsidRPr="00E80208">
        <w:rPr>
          <w:rFonts w:ascii="Arial" w:hAnsi="Arial" w:cs="Arial"/>
        </w:rPr>
        <w:t xml:space="preserve">annually </w:t>
      </w:r>
      <w:r w:rsidR="00476C02" w:rsidRPr="00E80208">
        <w:rPr>
          <w:rFonts w:ascii="Arial" w:hAnsi="Arial" w:cs="Arial"/>
        </w:rPr>
        <w:t xml:space="preserve">at the conclusion of each individual annual budget setting round.  The MTFP </w:t>
      </w:r>
      <w:r w:rsidR="00EA3632" w:rsidRPr="00E80208">
        <w:rPr>
          <w:rFonts w:ascii="Arial" w:hAnsi="Arial" w:cs="Arial"/>
        </w:rPr>
        <w:t>reflects</w:t>
      </w:r>
      <w:r w:rsidR="00476C02" w:rsidRPr="00E80208">
        <w:rPr>
          <w:rFonts w:ascii="Arial" w:hAnsi="Arial" w:cs="Arial"/>
        </w:rPr>
        <w:t xml:space="preserve"> the </w:t>
      </w:r>
      <w:r w:rsidR="00AB06CD" w:rsidRPr="00E80208">
        <w:rPr>
          <w:rFonts w:ascii="Arial" w:hAnsi="Arial" w:cs="Arial"/>
        </w:rPr>
        <w:t xml:space="preserve">affordable </w:t>
      </w:r>
      <w:r w:rsidR="00476C02" w:rsidRPr="00E80208">
        <w:rPr>
          <w:rFonts w:ascii="Arial" w:hAnsi="Arial" w:cs="Arial"/>
        </w:rPr>
        <w:t xml:space="preserve">financial </w:t>
      </w:r>
      <w:r w:rsidR="00AB06CD" w:rsidRPr="00E80208">
        <w:rPr>
          <w:rFonts w:ascii="Arial" w:hAnsi="Arial" w:cs="Arial"/>
        </w:rPr>
        <w:t xml:space="preserve">resources </w:t>
      </w:r>
      <w:r w:rsidR="00476C02" w:rsidRPr="00E80208">
        <w:rPr>
          <w:rFonts w:ascii="Arial" w:hAnsi="Arial" w:cs="Arial"/>
        </w:rPr>
        <w:t>r</w:t>
      </w:r>
      <w:r w:rsidR="00AB06CD" w:rsidRPr="00E80208">
        <w:rPr>
          <w:rFonts w:ascii="Arial" w:hAnsi="Arial" w:cs="Arial"/>
        </w:rPr>
        <w:t>e</w:t>
      </w:r>
      <w:r w:rsidR="00476C02" w:rsidRPr="00E80208">
        <w:rPr>
          <w:rFonts w:ascii="Arial" w:hAnsi="Arial" w:cs="Arial"/>
        </w:rPr>
        <w:t xml:space="preserve">quired </w:t>
      </w:r>
      <w:r w:rsidR="00AB06CD" w:rsidRPr="00E80208">
        <w:rPr>
          <w:rFonts w:ascii="Arial" w:hAnsi="Arial" w:cs="Arial"/>
        </w:rPr>
        <w:t>by</w:t>
      </w:r>
      <w:r w:rsidR="00476C02" w:rsidRPr="00E80208">
        <w:rPr>
          <w:rFonts w:ascii="Arial" w:hAnsi="Arial" w:cs="Arial"/>
        </w:rPr>
        <w:t xml:space="preserve"> Gwent Police </w:t>
      </w:r>
      <w:r w:rsidR="000D3E70" w:rsidRPr="00E80208">
        <w:rPr>
          <w:rFonts w:ascii="Arial" w:hAnsi="Arial" w:cs="Arial"/>
        </w:rPr>
        <w:t xml:space="preserve">to </w:t>
      </w:r>
      <w:r w:rsidR="006C1DFC" w:rsidRPr="00E80208">
        <w:rPr>
          <w:rFonts w:ascii="Arial" w:hAnsi="Arial" w:cs="Arial"/>
        </w:rPr>
        <w:t xml:space="preserve">achieve the aims and </w:t>
      </w:r>
      <w:r w:rsidR="00476C02" w:rsidRPr="00E80208">
        <w:rPr>
          <w:rFonts w:ascii="Arial" w:hAnsi="Arial" w:cs="Arial"/>
        </w:rPr>
        <w:t xml:space="preserve">objectives established in the </w:t>
      </w:r>
      <w:r w:rsidR="006C1DFC" w:rsidRPr="00E80208">
        <w:rPr>
          <w:rFonts w:ascii="Arial" w:hAnsi="Arial" w:cs="Arial"/>
        </w:rPr>
        <w:t>C</w:t>
      </w:r>
      <w:r w:rsidR="00476C02" w:rsidRPr="00E80208">
        <w:rPr>
          <w:rFonts w:ascii="Arial" w:hAnsi="Arial" w:cs="Arial"/>
        </w:rPr>
        <w:t>ommissioner</w:t>
      </w:r>
      <w:r w:rsidR="006C1DFC" w:rsidRPr="00E80208">
        <w:rPr>
          <w:rFonts w:ascii="Arial" w:hAnsi="Arial" w:cs="Arial"/>
        </w:rPr>
        <w:t>’s Police</w:t>
      </w:r>
      <w:r w:rsidR="008F4F8E">
        <w:rPr>
          <w:rFonts w:ascii="Arial" w:hAnsi="Arial" w:cs="Arial"/>
        </w:rPr>
        <w:t xml:space="preserve">, </w:t>
      </w:r>
      <w:r w:rsidR="006C1DFC" w:rsidRPr="00E80208">
        <w:rPr>
          <w:rFonts w:ascii="Arial" w:hAnsi="Arial" w:cs="Arial"/>
        </w:rPr>
        <w:t xml:space="preserve">Crime </w:t>
      </w:r>
      <w:r w:rsidR="008F4F8E">
        <w:rPr>
          <w:rFonts w:ascii="Arial" w:hAnsi="Arial" w:cs="Arial"/>
        </w:rPr>
        <w:t xml:space="preserve">and Justice </w:t>
      </w:r>
      <w:r w:rsidR="006C1DFC" w:rsidRPr="00E80208">
        <w:rPr>
          <w:rFonts w:ascii="Arial" w:hAnsi="Arial" w:cs="Arial"/>
        </w:rPr>
        <w:t>Plan</w:t>
      </w:r>
      <w:r w:rsidR="00476C02" w:rsidRPr="00E80208">
        <w:rPr>
          <w:rFonts w:ascii="Arial" w:hAnsi="Arial" w:cs="Arial"/>
        </w:rPr>
        <w:t xml:space="preserve"> </w:t>
      </w:r>
      <w:r w:rsidR="006C1DFC" w:rsidRPr="00E80208">
        <w:rPr>
          <w:rFonts w:ascii="Arial" w:hAnsi="Arial" w:cs="Arial"/>
        </w:rPr>
        <w:t xml:space="preserve">and to support national drivers </w:t>
      </w:r>
      <w:r w:rsidR="0020078A">
        <w:rPr>
          <w:rFonts w:ascii="Arial" w:hAnsi="Arial" w:cs="Arial"/>
        </w:rPr>
        <w:t>such as</w:t>
      </w:r>
      <w:r w:rsidR="006C1DFC" w:rsidRPr="00E80208">
        <w:rPr>
          <w:rFonts w:ascii="Arial" w:hAnsi="Arial" w:cs="Arial"/>
        </w:rPr>
        <w:t xml:space="preserve"> the </w:t>
      </w:r>
      <w:r w:rsidR="00476C02" w:rsidRPr="00E80208">
        <w:rPr>
          <w:rFonts w:ascii="Arial" w:hAnsi="Arial" w:cs="Arial"/>
        </w:rPr>
        <w:t>National Policing Vision</w:t>
      </w:r>
      <w:r w:rsidR="000D3E70" w:rsidRPr="00E80208">
        <w:rPr>
          <w:rFonts w:ascii="Arial" w:hAnsi="Arial" w:cs="Arial"/>
        </w:rPr>
        <w:t xml:space="preserve"> 20</w:t>
      </w:r>
      <w:r w:rsidR="002D519C">
        <w:rPr>
          <w:rFonts w:ascii="Arial" w:hAnsi="Arial" w:cs="Arial"/>
        </w:rPr>
        <w:t>30</w:t>
      </w:r>
      <w:r w:rsidR="000D3E70" w:rsidRPr="00E80208">
        <w:rPr>
          <w:rFonts w:ascii="Arial" w:hAnsi="Arial" w:cs="Arial"/>
        </w:rPr>
        <w:t xml:space="preserve">.  </w:t>
      </w:r>
    </w:p>
    <w:p w14:paraId="357D13E5" w14:textId="77777777" w:rsidR="00E80208" w:rsidRPr="00E80208" w:rsidRDefault="00E80208" w:rsidP="00E80208">
      <w:pPr>
        <w:ind w:left="680"/>
        <w:jc w:val="both"/>
        <w:rPr>
          <w:rFonts w:ascii="Arial" w:hAnsi="Arial" w:cs="Arial"/>
          <w:color w:val="000000"/>
        </w:rPr>
      </w:pPr>
    </w:p>
    <w:p w14:paraId="1A70F735" w14:textId="4C4AB2C1" w:rsidR="00E80208" w:rsidRDefault="000E222B" w:rsidP="00105E1C">
      <w:pPr>
        <w:numPr>
          <w:ilvl w:val="2"/>
          <w:numId w:val="3"/>
        </w:numPr>
        <w:jc w:val="both"/>
        <w:rPr>
          <w:rFonts w:ascii="Arial" w:hAnsi="Arial" w:cs="Arial"/>
        </w:rPr>
      </w:pPr>
      <w:r w:rsidRPr="00E80208">
        <w:rPr>
          <w:rFonts w:ascii="Arial" w:hAnsi="Arial" w:cs="Arial"/>
        </w:rPr>
        <w:t xml:space="preserve">The </w:t>
      </w:r>
      <w:r w:rsidR="00825AE2" w:rsidRPr="00E80208">
        <w:rPr>
          <w:rFonts w:ascii="Arial" w:hAnsi="Arial" w:cs="Arial"/>
        </w:rPr>
        <w:t>Capital P</w:t>
      </w:r>
      <w:r w:rsidR="00476C02" w:rsidRPr="00E80208">
        <w:rPr>
          <w:rFonts w:ascii="Arial" w:hAnsi="Arial" w:cs="Arial"/>
        </w:rPr>
        <w:t xml:space="preserve">rogramme element of the MTFP </w:t>
      </w:r>
      <w:r w:rsidRPr="00E80208">
        <w:rPr>
          <w:rFonts w:ascii="Arial" w:hAnsi="Arial" w:cs="Arial"/>
        </w:rPr>
        <w:t xml:space="preserve">provides </w:t>
      </w:r>
      <w:r w:rsidR="00476C02" w:rsidRPr="00E80208">
        <w:rPr>
          <w:rFonts w:ascii="Arial" w:hAnsi="Arial" w:cs="Arial"/>
        </w:rPr>
        <w:t>Gwent Police’s</w:t>
      </w:r>
      <w:r w:rsidRPr="00E80208">
        <w:rPr>
          <w:rFonts w:ascii="Arial" w:hAnsi="Arial" w:cs="Arial"/>
        </w:rPr>
        <w:t xml:space="preserve"> </w:t>
      </w:r>
      <w:r w:rsidR="00E80208">
        <w:rPr>
          <w:rFonts w:ascii="Arial" w:hAnsi="Arial" w:cs="Arial"/>
        </w:rPr>
        <w:t xml:space="preserve">forecast </w:t>
      </w:r>
      <w:r w:rsidR="00AB06CD" w:rsidRPr="00E80208">
        <w:rPr>
          <w:rFonts w:ascii="Arial" w:hAnsi="Arial" w:cs="Arial"/>
        </w:rPr>
        <w:t xml:space="preserve">investment in </w:t>
      </w:r>
      <w:r w:rsidRPr="00E80208">
        <w:rPr>
          <w:rFonts w:ascii="Arial" w:hAnsi="Arial" w:cs="Arial"/>
        </w:rPr>
        <w:t xml:space="preserve">infrastructure and major assets, </w:t>
      </w:r>
      <w:r w:rsidR="00AB06CD" w:rsidRPr="00E80208">
        <w:rPr>
          <w:rFonts w:ascii="Arial" w:hAnsi="Arial" w:cs="Arial"/>
        </w:rPr>
        <w:t xml:space="preserve">thereby </w:t>
      </w:r>
      <w:r w:rsidRPr="00E80208">
        <w:rPr>
          <w:rFonts w:ascii="Arial" w:hAnsi="Arial" w:cs="Arial"/>
        </w:rPr>
        <w:t xml:space="preserve">enabling </w:t>
      </w:r>
      <w:r w:rsidR="00AB06CD" w:rsidRPr="00E80208">
        <w:rPr>
          <w:rFonts w:ascii="Arial" w:hAnsi="Arial" w:cs="Arial"/>
        </w:rPr>
        <w:t>Gwent Police</w:t>
      </w:r>
      <w:r w:rsidRPr="00E80208">
        <w:rPr>
          <w:rFonts w:ascii="Arial" w:hAnsi="Arial" w:cs="Arial"/>
        </w:rPr>
        <w:t xml:space="preserve"> to strengthen and streamline core assets and systems</w:t>
      </w:r>
      <w:r w:rsidR="00B15FC7">
        <w:rPr>
          <w:rFonts w:ascii="Arial" w:hAnsi="Arial" w:cs="Arial"/>
        </w:rPr>
        <w:t>;</w:t>
      </w:r>
      <w:r w:rsidRPr="00E80208">
        <w:rPr>
          <w:rFonts w:ascii="Arial" w:hAnsi="Arial" w:cs="Arial"/>
        </w:rPr>
        <w:t xml:space="preserve"> and provides the framework for delivering innovative policing with lower </w:t>
      </w:r>
      <w:r w:rsidR="00AB06CD" w:rsidRPr="00E80208">
        <w:rPr>
          <w:rFonts w:ascii="Arial" w:hAnsi="Arial" w:cs="Arial"/>
        </w:rPr>
        <w:t>revenue implications</w:t>
      </w:r>
      <w:r w:rsidRPr="00E80208">
        <w:rPr>
          <w:rFonts w:ascii="Arial" w:hAnsi="Arial" w:cs="Arial"/>
        </w:rPr>
        <w:t xml:space="preserve">. </w:t>
      </w:r>
    </w:p>
    <w:p w14:paraId="7AC87CE0" w14:textId="77777777" w:rsidR="00E80208" w:rsidRDefault="00E80208" w:rsidP="00E80208">
      <w:pPr>
        <w:pStyle w:val="ListParagraph"/>
      </w:pPr>
    </w:p>
    <w:p w14:paraId="786B884B" w14:textId="563DCC33" w:rsidR="000E222B" w:rsidRPr="00E80208" w:rsidRDefault="00A9462B" w:rsidP="00105E1C">
      <w:pPr>
        <w:numPr>
          <w:ilvl w:val="2"/>
          <w:numId w:val="3"/>
        </w:numPr>
        <w:jc w:val="both"/>
        <w:rPr>
          <w:rFonts w:ascii="Arial" w:hAnsi="Arial" w:cs="Arial"/>
        </w:rPr>
      </w:pPr>
      <w:r w:rsidRPr="00E80208">
        <w:rPr>
          <w:rFonts w:ascii="Arial" w:hAnsi="Arial" w:cs="Arial"/>
        </w:rPr>
        <w:t xml:space="preserve">The </w:t>
      </w:r>
      <w:r w:rsidR="00B15FC7">
        <w:rPr>
          <w:rFonts w:ascii="Arial" w:hAnsi="Arial" w:cs="Arial"/>
        </w:rPr>
        <w:t>four</w:t>
      </w:r>
      <w:r w:rsidRPr="00E80208">
        <w:rPr>
          <w:rFonts w:ascii="Arial" w:hAnsi="Arial" w:cs="Arial"/>
        </w:rPr>
        <w:t xml:space="preserve"> main areas of </w:t>
      </w:r>
      <w:r w:rsidR="000E222B" w:rsidRPr="00E80208">
        <w:rPr>
          <w:rFonts w:ascii="Arial" w:hAnsi="Arial" w:cs="Arial"/>
        </w:rPr>
        <w:t>focus</w:t>
      </w:r>
      <w:r w:rsidRPr="00E80208">
        <w:rPr>
          <w:rFonts w:ascii="Arial" w:hAnsi="Arial" w:cs="Arial"/>
        </w:rPr>
        <w:t xml:space="preserve"> within the </w:t>
      </w:r>
      <w:r w:rsidR="00825AE2" w:rsidRPr="00E80208">
        <w:rPr>
          <w:rFonts w:ascii="Arial" w:hAnsi="Arial" w:cs="Arial"/>
        </w:rPr>
        <w:t>Capital Programme</w:t>
      </w:r>
      <w:r w:rsidRPr="00E80208">
        <w:rPr>
          <w:rFonts w:ascii="Arial" w:hAnsi="Arial" w:cs="Arial"/>
        </w:rPr>
        <w:t xml:space="preserve"> are</w:t>
      </w:r>
      <w:r w:rsidR="00E80208">
        <w:rPr>
          <w:rFonts w:ascii="Arial" w:hAnsi="Arial" w:cs="Arial"/>
        </w:rPr>
        <w:t xml:space="preserve"> to deliver the following strategies</w:t>
      </w:r>
      <w:r w:rsidR="000E222B" w:rsidRPr="00E80208">
        <w:rPr>
          <w:rFonts w:ascii="Arial" w:hAnsi="Arial" w:cs="Arial"/>
        </w:rPr>
        <w:t>:</w:t>
      </w:r>
    </w:p>
    <w:p w14:paraId="5058AD3E" w14:textId="77777777" w:rsidR="00E80208" w:rsidRDefault="00E80208" w:rsidP="00E80208">
      <w:pPr>
        <w:ind w:left="1040"/>
        <w:jc w:val="both"/>
        <w:rPr>
          <w:rFonts w:ascii="Arial" w:hAnsi="Arial" w:cs="Arial"/>
          <w:color w:val="000000"/>
        </w:rPr>
      </w:pPr>
    </w:p>
    <w:p w14:paraId="74FAF112" w14:textId="77777777" w:rsidR="00E80208" w:rsidRDefault="00E80208" w:rsidP="00105E1C">
      <w:pPr>
        <w:numPr>
          <w:ilvl w:val="0"/>
          <w:numId w:val="5"/>
        </w:numPr>
        <w:jc w:val="both"/>
        <w:rPr>
          <w:rFonts w:ascii="Arial" w:hAnsi="Arial" w:cs="Arial"/>
          <w:color w:val="000000"/>
        </w:rPr>
      </w:pPr>
      <w:r>
        <w:rPr>
          <w:rFonts w:ascii="Arial" w:hAnsi="Arial" w:cs="Arial"/>
          <w:color w:val="000000"/>
        </w:rPr>
        <w:t xml:space="preserve">Estate </w:t>
      </w:r>
    </w:p>
    <w:p w14:paraId="59FF3FAA" w14:textId="77777777" w:rsidR="00E80208" w:rsidRDefault="000E222B" w:rsidP="00E80208">
      <w:pPr>
        <w:ind w:left="1040"/>
        <w:jc w:val="both"/>
        <w:rPr>
          <w:rFonts w:ascii="Arial" w:hAnsi="Arial" w:cs="Arial"/>
          <w:color w:val="000000"/>
        </w:rPr>
      </w:pPr>
      <w:r w:rsidRPr="00E80208">
        <w:rPr>
          <w:rFonts w:ascii="Arial" w:hAnsi="Arial" w:cs="Arial"/>
          <w:color w:val="000000"/>
        </w:rPr>
        <w:t xml:space="preserve">To </w:t>
      </w:r>
      <w:r w:rsidR="00F1724C" w:rsidRPr="00E80208">
        <w:rPr>
          <w:rFonts w:ascii="Arial" w:hAnsi="Arial" w:cs="Arial"/>
          <w:color w:val="000000"/>
        </w:rPr>
        <w:t xml:space="preserve">deliver </w:t>
      </w:r>
      <w:r w:rsidR="00E80208">
        <w:rPr>
          <w:rFonts w:ascii="Arial" w:hAnsi="Arial" w:cs="Arial"/>
          <w:color w:val="000000"/>
        </w:rPr>
        <w:t>a</w:t>
      </w:r>
      <w:r w:rsidR="00F1724C" w:rsidRPr="00E80208">
        <w:rPr>
          <w:rFonts w:ascii="Arial" w:hAnsi="Arial" w:cs="Arial"/>
          <w:color w:val="000000"/>
        </w:rPr>
        <w:t xml:space="preserve"> future-focussed sustainable </w:t>
      </w:r>
      <w:r w:rsidR="001877BB">
        <w:rPr>
          <w:rFonts w:ascii="Arial" w:hAnsi="Arial" w:cs="Arial"/>
          <w:color w:val="000000"/>
        </w:rPr>
        <w:t>E</w:t>
      </w:r>
      <w:r w:rsidR="00F1724C" w:rsidRPr="00E80208">
        <w:rPr>
          <w:rFonts w:ascii="Arial" w:hAnsi="Arial" w:cs="Arial"/>
          <w:color w:val="000000"/>
        </w:rPr>
        <w:t>state</w:t>
      </w:r>
      <w:r w:rsidR="001877BB">
        <w:rPr>
          <w:rFonts w:ascii="Arial" w:hAnsi="Arial" w:cs="Arial"/>
          <w:color w:val="000000"/>
        </w:rPr>
        <w:t>,</w:t>
      </w:r>
      <w:r w:rsidR="00F1724C" w:rsidRPr="00E80208">
        <w:rPr>
          <w:rFonts w:ascii="Arial" w:hAnsi="Arial" w:cs="Arial"/>
          <w:color w:val="000000"/>
        </w:rPr>
        <w:t xml:space="preserve"> which reassures the public, motivates and enables officers and staff to deliver an excellent </w:t>
      </w:r>
      <w:r w:rsidR="00F1724C" w:rsidRPr="00E80208">
        <w:rPr>
          <w:rFonts w:ascii="Arial" w:hAnsi="Arial" w:cs="Arial"/>
          <w:color w:val="000000"/>
        </w:rPr>
        <w:lastRenderedPageBreak/>
        <w:t>service with partners, whilst being financially viable.  With its Primary Objectives being:</w:t>
      </w:r>
    </w:p>
    <w:p w14:paraId="303A4DFA" w14:textId="77777777" w:rsidR="00240DC5" w:rsidRPr="00240DC5" w:rsidRDefault="00240DC5" w:rsidP="00240DC5">
      <w:pPr>
        <w:jc w:val="both"/>
        <w:rPr>
          <w:rFonts w:ascii="Arial" w:hAnsi="Arial" w:cs="Arial"/>
          <w:color w:val="000000"/>
        </w:rPr>
      </w:pPr>
    </w:p>
    <w:p w14:paraId="47CE34E7" w14:textId="77777777" w:rsidR="00240DC5" w:rsidRPr="00240DC5" w:rsidRDefault="00F1724C" w:rsidP="00105E1C">
      <w:pPr>
        <w:numPr>
          <w:ilvl w:val="0"/>
          <w:numId w:val="6"/>
        </w:numPr>
        <w:jc w:val="both"/>
        <w:rPr>
          <w:rFonts w:ascii="Arial" w:hAnsi="Arial" w:cs="Arial"/>
          <w:color w:val="000000"/>
        </w:rPr>
      </w:pPr>
      <w:r w:rsidRPr="00240DC5">
        <w:rPr>
          <w:rFonts w:ascii="Arial" w:hAnsi="Arial" w:cs="Arial"/>
          <w:color w:val="000000"/>
        </w:rPr>
        <w:t>An Estate which provides a citizen-focussed policing service;</w:t>
      </w:r>
    </w:p>
    <w:p w14:paraId="4CD06DE4" w14:textId="77777777" w:rsidR="00240DC5" w:rsidRPr="00240DC5" w:rsidRDefault="00F1724C" w:rsidP="00105E1C">
      <w:pPr>
        <w:numPr>
          <w:ilvl w:val="0"/>
          <w:numId w:val="6"/>
        </w:numPr>
        <w:jc w:val="both"/>
        <w:rPr>
          <w:rFonts w:ascii="Arial" w:hAnsi="Arial" w:cs="Arial"/>
          <w:color w:val="000000"/>
        </w:rPr>
      </w:pPr>
      <w:r w:rsidRPr="00240DC5">
        <w:rPr>
          <w:rFonts w:ascii="Arial" w:hAnsi="Arial" w:cs="Arial"/>
        </w:rPr>
        <w:t>An Estate which supports operational policing requirements;</w:t>
      </w:r>
    </w:p>
    <w:p w14:paraId="731493D9" w14:textId="7C8E3A8C" w:rsidR="00240DC5" w:rsidRPr="00240DC5" w:rsidRDefault="00F1724C" w:rsidP="00105E1C">
      <w:pPr>
        <w:numPr>
          <w:ilvl w:val="0"/>
          <w:numId w:val="6"/>
        </w:numPr>
        <w:jc w:val="both"/>
        <w:rPr>
          <w:rFonts w:ascii="Arial" w:hAnsi="Arial" w:cs="Arial"/>
          <w:color w:val="000000"/>
        </w:rPr>
      </w:pPr>
      <w:r w:rsidRPr="00240DC5">
        <w:rPr>
          <w:rFonts w:ascii="Arial" w:hAnsi="Arial" w:cs="Arial"/>
        </w:rPr>
        <w:t xml:space="preserve">An Estate which demonstrates value for money; </w:t>
      </w:r>
    </w:p>
    <w:p w14:paraId="7778EBBB" w14:textId="76D00F3C" w:rsidR="00F1724C" w:rsidRPr="002D519C" w:rsidRDefault="00F1724C" w:rsidP="00105E1C">
      <w:pPr>
        <w:numPr>
          <w:ilvl w:val="0"/>
          <w:numId w:val="6"/>
        </w:numPr>
        <w:jc w:val="both"/>
        <w:rPr>
          <w:rFonts w:ascii="Arial" w:hAnsi="Arial" w:cs="Arial"/>
          <w:color w:val="000000"/>
        </w:rPr>
      </w:pPr>
      <w:r w:rsidRPr="00240DC5">
        <w:rPr>
          <w:rFonts w:ascii="Arial" w:hAnsi="Arial" w:cs="Arial"/>
        </w:rPr>
        <w:t>An Estate which is designed for the future</w:t>
      </w:r>
      <w:r w:rsidR="002D519C">
        <w:rPr>
          <w:rFonts w:ascii="Arial" w:hAnsi="Arial" w:cs="Arial"/>
        </w:rPr>
        <w:t>; and</w:t>
      </w:r>
    </w:p>
    <w:p w14:paraId="4B917A4B" w14:textId="44DEED86" w:rsidR="002D519C" w:rsidRPr="00240DC5" w:rsidRDefault="002D519C" w:rsidP="00105E1C">
      <w:pPr>
        <w:numPr>
          <w:ilvl w:val="0"/>
          <w:numId w:val="6"/>
        </w:numPr>
        <w:jc w:val="both"/>
        <w:rPr>
          <w:rFonts w:ascii="Arial" w:hAnsi="Arial" w:cs="Arial"/>
          <w:color w:val="000000"/>
        </w:rPr>
      </w:pPr>
      <w:r>
        <w:rPr>
          <w:rFonts w:ascii="Arial" w:hAnsi="Arial" w:cs="Arial"/>
        </w:rPr>
        <w:t>An Estate Strategy which has been prioritised.</w:t>
      </w:r>
    </w:p>
    <w:p w14:paraId="74F86788" w14:textId="1BCFA190" w:rsidR="00240DC5" w:rsidRDefault="00240DC5" w:rsidP="00240DC5">
      <w:pPr>
        <w:jc w:val="both"/>
        <w:rPr>
          <w:rFonts w:ascii="Arial" w:hAnsi="Arial" w:cs="Arial"/>
        </w:rPr>
      </w:pPr>
    </w:p>
    <w:p w14:paraId="1C42825E" w14:textId="695E3AFC" w:rsidR="00B15FC7" w:rsidRPr="00B66656" w:rsidRDefault="00B66656" w:rsidP="00B66656">
      <w:pPr>
        <w:ind w:left="1040"/>
        <w:jc w:val="both"/>
        <w:rPr>
          <w:rFonts w:ascii="Arial" w:hAnsi="Arial" w:cs="Arial"/>
          <w:color w:val="000000"/>
        </w:rPr>
      </w:pPr>
      <w:r w:rsidRPr="00D1359F">
        <w:rPr>
          <w:rFonts w:ascii="Arial" w:hAnsi="Arial" w:cs="Arial"/>
          <w:color w:val="000000"/>
        </w:rPr>
        <w:t xml:space="preserve">By virtue of the </w:t>
      </w:r>
      <w:r w:rsidR="002D519C" w:rsidRPr="00D1359F">
        <w:rPr>
          <w:rFonts w:ascii="Arial" w:hAnsi="Arial" w:cs="Arial"/>
          <w:color w:val="000000"/>
        </w:rPr>
        <w:t xml:space="preserve">development of a new Police, Crime and Justice Plan; the implementation of a new functional Operational Policing Model; and the </w:t>
      </w:r>
      <w:r w:rsidRPr="00D1359F">
        <w:rPr>
          <w:rFonts w:ascii="Arial" w:hAnsi="Arial" w:cs="Arial"/>
          <w:color w:val="000000"/>
        </w:rPr>
        <w:t xml:space="preserve">financial position explained in </w:t>
      </w:r>
      <w:r w:rsidR="0080664D" w:rsidRPr="00D1359F">
        <w:rPr>
          <w:rFonts w:ascii="Arial" w:hAnsi="Arial" w:cs="Arial"/>
          <w:color w:val="000000"/>
        </w:rPr>
        <w:t>Section 5</w:t>
      </w:r>
      <w:r w:rsidRPr="00D1359F">
        <w:rPr>
          <w:rFonts w:ascii="Arial" w:hAnsi="Arial" w:cs="Arial"/>
          <w:color w:val="000000"/>
        </w:rPr>
        <w:t xml:space="preserve"> below</w:t>
      </w:r>
      <w:r w:rsidR="00B15FC7" w:rsidRPr="00D1359F">
        <w:rPr>
          <w:rFonts w:ascii="Arial" w:hAnsi="Arial" w:cs="Arial"/>
          <w:color w:val="000000"/>
        </w:rPr>
        <w:t>, a review</w:t>
      </w:r>
      <w:r w:rsidR="00B15FC7" w:rsidRPr="00B66656">
        <w:rPr>
          <w:rFonts w:ascii="Arial" w:hAnsi="Arial" w:cs="Arial"/>
          <w:color w:val="000000"/>
        </w:rPr>
        <w:t xml:space="preserve"> of the Estate Strategy </w:t>
      </w:r>
      <w:r w:rsidR="002D519C">
        <w:rPr>
          <w:rFonts w:ascii="Arial" w:hAnsi="Arial" w:cs="Arial"/>
          <w:color w:val="000000"/>
        </w:rPr>
        <w:t>is currently</w:t>
      </w:r>
      <w:r w:rsidR="00B15FC7" w:rsidRPr="00B66656">
        <w:rPr>
          <w:rFonts w:ascii="Arial" w:hAnsi="Arial" w:cs="Arial"/>
          <w:color w:val="000000"/>
        </w:rPr>
        <w:t xml:space="preserve"> under</w:t>
      </w:r>
      <w:r w:rsidR="002D519C">
        <w:rPr>
          <w:rFonts w:ascii="Arial" w:hAnsi="Arial" w:cs="Arial"/>
          <w:color w:val="000000"/>
        </w:rPr>
        <w:t>way for finalisation</w:t>
      </w:r>
      <w:r w:rsidR="00B15FC7" w:rsidRPr="00B66656">
        <w:rPr>
          <w:rFonts w:ascii="Arial" w:hAnsi="Arial" w:cs="Arial"/>
          <w:color w:val="000000"/>
        </w:rPr>
        <w:t xml:space="preserve"> at the commencement of the 202</w:t>
      </w:r>
      <w:r w:rsidR="002D519C">
        <w:rPr>
          <w:rFonts w:ascii="Arial" w:hAnsi="Arial" w:cs="Arial"/>
          <w:color w:val="000000"/>
        </w:rPr>
        <w:t>5</w:t>
      </w:r>
      <w:r w:rsidR="00B15FC7" w:rsidRPr="00B66656">
        <w:rPr>
          <w:rFonts w:ascii="Arial" w:hAnsi="Arial" w:cs="Arial"/>
          <w:color w:val="000000"/>
        </w:rPr>
        <w:t>/2</w:t>
      </w:r>
      <w:r w:rsidR="002D519C">
        <w:rPr>
          <w:rFonts w:ascii="Arial" w:hAnsi="Arial" w:cs="Arial"/>
          <w:color w:val="000000"/>
        </w:rPr>
        <w:t>6</w:t>
      </w:r>
      <w:r w:rsidR="00B15FC7" w:rsidRPr="00B66656">
        <w:rPr>
          <w:rFonts w:ascii="Arial" w:hAnsi="Arial" w:cs="Arial"/>
          <w:color w:val="000000"/>
        </w:rPr>
        <w:t xml:space="preserve"> financial year</w:t>
      </w:r>
      <w:r>
        <w:rPr>
          <w:rFonts w:ascii="Arial" w:hAnsi="Arial" w:cs="Arial"/>
          <w:color w:val="000000"/>
        </w:rPr>
        <w:t>.  This will be undertaken</w:t>
      </w:r>
      <w:r w:rsidR="00B15FC7" w:rsidRPr="00B66656">
        <w:rPr>
          <w:rFonts w:ascii="Arial" w:hAnsi="Arial" w:cs="Arial"/>
          <w:color w:val="000000"/>
        </w:rPr>
        <w:t xml:space="preserve"> in collaboration with the </w:t>
      </w:r>
      <w:r w:rsidR="00066AF2" w:rsidRPr="00D85B1E">
        <w:rPr>
          <w:rFonts w:ascii="Arial" w:hAnsi="Arial" w:cs="Arial"/>
        </w:rPr>
        <w:t xml:space="preserve">Police and </w:t>
      </w:r>
      <w:r w:rsidR="00066AF2">
        <w:rPr>
          <w:rFonts w:ascii="Arial" w:hAnsi="Arial" w:cs="Arial"/>
        </w:rPr>
        <w:t>C</w:t>
      </w:r>
      <w:r w:rsidR="00066AF2" w:rsidRPr="00D85B1E">
        <w:rPr>
          <w:rFonts w:ascii="Arial" w:hAnsi="Arial" w:cs="Arial"/>
        </w:rPr>
        <w:t>rime</w:t>
      </w:r>
      <w:r w:rsidR="00066AF2">
        <w:rPr>
          <w:rFonts w:ascii="Arial" w:hAnsi="Arial" w:cs="Arial"/>
        </w:rPr>
        <w:t xml:space="preserve"> Panel’s</w:t>
      </w:r>
      <w:r w:rsidR="00066AF2" w:rsidRPr="00D85B1E">
        <w:rPr>
          <w:rFonts w:ascii="Arial" w:hAnsi="Arial" w:cs="Arial"/>
        </w:rPr>
        <w:t xml:space="preserve"> </w:t>
      </w:r>
      <w:r w:rsidR="00066AF2">
        <w:rPr>
          <w:rFonts w:ascii="Arial" w:hAnsi="Arial" w:cs="Arial"/>
        </w:rPr>
        <w:t>(PCP)</w:t>
      </w:r>
      <w:r w:rsidR="00B15FC7" w:rsidRPr="00B66656">
        <w:rPr>
          <w:rFonts w:ascii="Arial" w:hAnsi="Arial" w:cs="Arial"/>
          <w:color w:val="000000"/>
        </w:rPr>
        <w:t xml:space="preserve"> </w:t>
      </w:r>
      <w:r w:rsidR="00513D7F">
        <w:rPr>
          <w:rFonts w:ascii="Arial" w:hAnsi="Arial" w:cs="Arial"/>
          <w:color w:val="000000"/>
        </w:rPr>
        <w:t xml:space="preserve">Finance and </w:t>
      </w:r>
      <w:r w:rsidR="00B15FC7" w:rsidRPr="00B66656">
        <w:rPr>
          <w:rFonts w:ascii="Arial" w:hAnsi="Arial" w:cs="Arial"/>
          <w:color w:val="000000"/>
        </w:rPr>
        <w:t xml:space="preserve">Estate </w:t>
      </w:r>
      <w:r w:rsidR="00513D7F">
        <w:rPr>
          <w:rFonts w:ascii="Arial" w:hAnsi="Arial" w:cs="Arial"/>
          <w:color w:val="000000"/>
        </w:rPr>
        <w:t>Sub-g</w:t>
      </w:r>
      <w:r w:rsidR="00B15FC7" w:rsidRPr="00B66656">
        <w:rPr>
          <w:rFonts w:ascii="Arial" w:hAnsi="Arial" w:cs="Arial"/>
          <w:color w:val="000000"/>
        </w:rPr>
        <w:t>roup</w:t>
      </w:r>
      <w:r w:rsidR="00513D7F">
        <w:rPr>
          <w:rFonts w:ascii="Arial" w:hAnsi="Arial" w:cs="Arial"/>
          <w:color w:val="000000"/>
        </w:rPr>
        <w:t xml:space="preserve">; the Joint Audit Committee’s </w:t>
      </w:r>
      <w:r w:rsidR="00E75289">
        <w:rPr>
          <w:rFonts w:ascii="Arial" w:hAnsi="Arial" w:cs="Arial"/>
          <w:color w:val="000000"/>
        </w:rPr>
        <w:t xml:space="preserve">(JAC) </w:t>
      </w:r>
      <w:r w:rsidR="00513D7F">
        <w:rPr>
          <w:rFonts w:ascii="Arial" w:hAnsi="Arial" w:cs="Arial"/>
          <w:color w:val="000000"/>
        </w:rPr>
        <w:t xml:space="preserve">Estate Lead; </w:t>
      </w:r>
      <w:r w:rsidR="00B15FC7" w:rsidRPr="00B66656">
        <w:rPr>
          <w:rFonts w:ascii="Arial" w:hAnsi="Arial" w:cs="Arial"/>
          <w:color w:val="000000"/>
        </w:rPr>
        <w:t>and other key stakeholders, in order to realign Operational Policing and the public’s requirements (incorporating both the principles of VFM and environmental sustainability), with an appropriately risk</w:t>
      </w:r>
      <w:r w:rsidR="0020078A">
        <w:rPr>
          <w:rFonts w:ascii="Arial" w:hAnsi="Arial" w:cs="Arial"/>
          <w:color w:val="000000"/>
        </w:rPr>
        <w:t>-</w:t>
      </w:r>
      <w:r w:rsidR="00B15FC7" w:rsidRPr="00B66656">
        <w:rPr>
          <w:rFonts w:ascii="Arial" w:hAnsi="Arial" w:cs="Arial"/>
          <w:color w:val="000000"/>
        </w:rPr>
        <w:t xml:space="preserve">based approach to funding. </w:t>
      </w:r>
    </w:p>
    <w:p w14:paraId="0C7F2500" w14:textId="55459F19" w:rsidR="00B66656" w:rsidRPr="00EC6508" w:rsidRDefault="00B66656" w:rsidP="00B66656">
      <w:pPr>
        <w:shd w:val="clear" w:color="auto" w:fill="FFFFFF"/>
        <w:autoSpaceDE w:val="0"/>
        <w:autoSpaceDN w:val="0"/>
        <w:adjustRightInd w:val="0"/>
        <w:ind w:left="1040"/>
        <w:jc w:val="both"/>
        <w:rPr>
          <w:rFonts w:cs="Arial"/>
        </w:rPr>
      </w:pPr>
    </w:p>
    <w:p w14:paraId="78A8BD52" w14:textId="77777777" w:rsidR="00240DC5" w:rsidRDefault="00240DC5" w:rsidP="00105E1C">
      <w:pPr>
        <w:numPr>
          <w:ilvl w:val="0"/>
          <w:numId w:val="5"/>
        </w:numPr>
        <w:jc w:val="both"/>
        <w:rPr>
          <w:rFonts w:ascii="Arial" w:hAnsi="Arial" w:cs="Arial"/>
          <w:color w:val="000000"/>
        </w:rPr>
      </w:pPr>
      <w:r>
        <w:rPr>
          <w:rFonts w:ascii="Arial" w:hAnsi="Arial" w:cs="Arial"/>
          <w:color w:val="000000"/>
        </w:rPr>
        <w:t xml:space="preserve">ICT </w:t>
      </w:r>
    </w:p>
    <w:p w14:paraId="7C73E8CC" w14:textId="1CECBC61" w:rsidR="00240DC5" w:rsidRPr="008D0C06" w:rsidRDefault="00240DC5" w:rsidP="00240DC5">
      <w:pPr>
        <w:ind w:left="1040"/>
        <w:jc w:val="both"/>
        <w:rPr>
          <w:rFonts w:ascii="Arial" w:hAnsi="Arial" w:cs="Arial"/>
        </w:rPr>
      </w:pPr>
      <w:r w:rsidRPr="008D0C06">
        <w:rPr>
          <w:rFonts w:ascii="Arial" w:hAnsi="Arial" w:cs="Arial"/>
          <w:color w:val="000000"/>
        </w:rPr>
        <w:t>T</w:t>
      </w:r>
      <w:r w:rsidR="000E222B" w:rsidRPr="008D0C06">
        <w:rPr>
          <w:rFonts w:ascii="Arial" w:hAnsi="Arial" w:cs="Arial"/>
        </w:rPr>
        <w:t xml:space="preserve">o ensure provision is made for ICT </w:t>
      </w:r>
      <w:r w:rsidRPr="008D0C06">
        <w:rPr>
          <w:rFonts w:ascii="Arial" w:hAnsi="Arial" w:cs="Arial"/>
        </w:rPr>
        <w:t>and</w:t>
      </w:r>
      <w:r w:rsidR="000E222B" w:rsidRPr="008D0C06">
        <w:rPr>
          <w:rFonts w:ascii="Arial" w:hAnsi="Arial" w:cs="Arial"/>
        </w:rPr>
        <w:t xml:space="preserve"> Business Change Technology to maintain and develop the existing infrastructure</w:t>
      </w:r>
      <w:r w:rsidR="0020078A">
        <w:rPr>
          <w:rFonts w:ascii="Arial" w:hAnsi="Arial" w:cs="Arial"/>
        </w:rPr>
        <w:t>;</w:t>
      </w:r>
      <w:r w:rsidR="000E222B" w:rsidRPr="008D0C06">
        <w:rPr>
          <w:rFonts w:ascii="Arial" w:hAnsi="Arial" w:cs="Arial"/>
        </w:rPr>
        <w:t xml:space="preserve"> and invest in the core technologies required to</w:t>
      </w:r>
      <w:r w:rsidR="008D0C06">
        <w:rPr>
          <w:rFonts w:ascii="Arial" w:hAnsi="Arial" w:cs="Arial"/>
        </w:rPr>
        <w:t xml:space="preserve"> </w:t>
      </w:r>
      <w:r w:rsidR="000E222B" w:rsidRPr="008D0C06">
        <w:rPr>
          <w:rFonts w:ascii="Arial" w:hAnsi="Arial" w:cs="Arial"/>
        </w:rPr>
        <w:t xml:space="preserve">provide innovative digital policing services.  </w:t>
      </w:r>
    </w:p>
    <w:p w14:paraId="05B6DD9D" w14:textId="77777777" w:rsidR="00240DC5" w:rsidRPr="008D0C06" w:rsidRDefault="00240DC5" w:rsidP="00240DC5">
      <w:pPr>
        <w:ind w:left="1040"/>
        <w:jc w:val="both"/>
      </w:pPr>
    </w:p>
    <w:p w14:paraId="53607B1E" w14:textId="77777777" w:rsidR="00240DC5" w:rsidRPr="00240DC5" w:rsidRDefault="00240DC5" w:rsidP="00105E1C">
      <w:pPr>
        <w:numPr>
          <w:ilvl w:val="0"/>
          <w:numId w:val="5"/>
        </w:numPr>
        <w:jc w:val="both"/>
        <w:rPr>
          <w:rFonts w:ascii="Arial" w:hAnsi="Arial" w:cs="Arial"/>
          <w:color w:val="000000"/>
        </w:rPr>
      </w:pPr>
      <w:r w:rsidRPr="00240DC5">
        <w:rPr>
          <w:rFonts w:ascii="Arial" w:hAnsi="Arial" w:cs="Arial"/>
          <w:color w:val="000000"/>
        </w:rPr>
        <w:t>Fleet</w:t>
      </w:r>
    </w:p>
    <w:p w14:paraId="376018BF" w14:textId="4103892A" w:rsidR="000E222B" w:rsidRPr="008D0C06" w:rsidRDefault="008D0C06" w:rsidP="00240DC5">
      <w:pPr>
        <w:ind w:left="1040"/>
        <w:jc w:val="both"/>
        <w:rPr>
          <w:rFonts w:ascii="Arial" w:hAnsi="Arial" w:cs="Arial"/>
          <w:color w:val="000000"/>
        </w:rPr>
      </w:pPr>
      <w:r>
        <w:rPr>
          <w:rFonts w:ascii="Arial" w:hAnsi="Arial" w:cs="Arial"/>
        </w:rPr>
        <w:t>To maintain and replace</w:t>
      </w:r>
      <w:r w:rsidR="000E222B" w:rsidRPr="008D0C06">
        <w:rPr>
          <w:rFonts w:ascii="Arial" w:hAnsi="Arial" w:cs="Arial"/>
        </w:rPr>
        <w:t xml:space="preserve"> </w:t>
      </w:r>
      <w:r>
        <w:rPr>
          <w:rFonts w:ascii="Arial" w:hAnsi="Arial" w:cs="Arial"/>
        </w:rPr>
        <w:t>the fleet to ensure economic, efficient and effective service delivery and to invest in new technologies to reduce running costs and environmental impact</w:t>
      </w:r>
      <w:r w:rsidR="0020078A">
        <w:rPr>
          <w:rFonts w:ascii="Arial" w:hAnsi="Arial" w:cs="Arial"/>
        </w:rPr>
        <w:t>.</w:t>
      </w:r>
      <w:r w:rsidR="000E222B" w:rsidRPr="008D0C06">
        <w:rPr>
          <w:rFonts w:ascii="Arial" w:hAnsi="Arial" w:cs="Arial"/>
        </w:rPr>
        <w:t xml:space="preserve">  </w:t>
      </w:r>
    </w:p>
    <w:p w14:paraId="7CA231F9" w14:textId="206DCA7B" w:rsidR="008D0C06" w:rsidRDefault="008D0C06" w:rsidP="008D0C06">
      <w:pPr>
        <w:ind w:left="680"/>
        <w:jc w:val="both"/>
        <w:rPr>
          <w:rFonts w:ascii="Arial" w:hAnsi="Arial" w:cs="Arial"/>
        </w:rPr>
      </w:pPr>
    </w:p>
    <w:p w14:paraId="039C30BD" w14:textId="5F499E3F" w:rsidR="00B66656" w:rsidRPr="0020078A" w:rsidRDefault="00B66656" w:rsidP="00B66656">
      <w:pPr>
        <w:numPr>
          <w:ilvl w:val="0"/>
          <w:numId w:val="5"/>
        </w:numPr>
        <w:jc w:val="both"/>
        <w:rPr>
          <w:rFonts w:ascii="Arial" w:hAnsi="Arial" w:cs="Arial"/>
        </w:rPr>
      </w:pPr>
      <w:r>
        <w:rPr>
          <w:rFonts w:ascii="Arial" w:hAnsi="Arial" w:cs="Arial"/>
          <w:color w:val="000000"/>
        </w:rPr>
        <w:t>Greener Gwent Strategy</w:t>
      </w:r>
    </w:p>
    <w:p w14:paraId="237973EB" w14:textId="77777777" w:rsidR="0020078A" w:rsidRDefault="00B66656" w:rsidP="0020078A">
      <w:pPr>
        <w:ind w:left="1040"/>
        <w:jc w:val="both"/>
        <w:rPr>
          <w:rFonts w:ascii="Arial" w:hAnsi="Arial" w:cs="Arial"/>
        </w:rPr>
      </w:pPr>
      <w:r w:rsidRPr="0020078A">
        <w:rPr>
          <w:rFonts w:ascii="Arial" w:hAnsi="Arial" w:cs="Arial"/>
        </w:rPr>
        <w:t>The Force’s Greener Gwent Group (which has OPCC representation) is responsible for driving the delivery of the sustainability strategy and net zero agenda at a local and national level.  The Group allocates resources and develops ongoing internal sustainability awareness campaigns to enable, promote and encourage sustainable initiatives.  The work of the Group is supported by ‘Green Champions’ who help promote Greener Gwent and sustainability initiatives in the workplace, engaging other members of Police Staff and Police Officers and acting as a point of contact for those wanting to take action.</w:t>
      </w:r>
    </w:p>
    <w:p w14:paraId="6DC6B322" w14:textId="77777777" w:rsidR="0020078A" w:rsidRDefault="0020078A" w:rsidP="0020078A">
      <w:pPr>
        <w:ind w:left="1040"/>
        <w:jc w:val="both"/>
        <w:rPr>
          <w:rFonts w:ascii="Arial" w:hAnsi="Arial" w:cs="Arial"/>
        </w:rPr>
      </w:pPr>
    </w:p>
    <w:p w14:paraId="476D840F" w14:textId="0560CDE0" w:rsidR="00B66656" w:rsidRPr="0020078A" w:rsidRDefault="00B66656" w:rsidP="0020078A">
      <w:pPr>
        <w:ind w:left="1040"/>
        <w:jc w:val="both"/>
        <w:rPr>
          <w:rFonts w:ascii="Arial" w:hAnsi="Arial" w:cs="Arial"/>
        </w:rPr>
      </w:pPr>
      <w:r w:rsidRPr="0020078A">
        <w:rPr>
          <w:rFonts w:ascii="Arial" w:hAnsi="Arial" w:cs="Arial"/>
        </w:rPr>
        <w:t>A key target of Greener Gwent is to be ‘Net Zero’ by 2030, whereby choosing zero carbon will be routine; culturally embedded; and self-regulating across the Welsh public sector.  What this actually means for Gwent Police is highlighted below:</w:t>
      </w:r>
    </w:p>
    <w:p w14:paraId="4F701B13" w14:textId="77777777" w:rsidR="00B66656" w:rsidRPr="0020078A" w:rsidRDefault="00B66656" w:rsidP="00B66656">
      <w:pPr>
        <w:shd w:val="clear" w:color="auto" w:fill="FFFFFF"/>
        <w:autoSpaceDE w:val="0"/>
        <w:autoSpaceDN w:val="0"/>
        <w:adjustRightInd w:val="0"/>
        <w:rPr>
          <w:rFonts w:ascii="Arial" w:hAnsi="Arial" w:cs="Arial"/>
        </w:rPr>
      </w:pPr>
    </w:p>
    <w:p w14:paraId="7F9F2CA1" w14:textId="77777777" w:rsidR="0020078A" w:rsidRDefault="00B66656" w:rsidP="0020078A">
      <w:pPr>
        <w:numPr>
          <w:ilvl w:val="0"/>
          <w:numId w:val="27"/>
        </w:numPr>
        <w:jc w:val="both"/>
        <w:rPr>
          <w:rFonts w:ascii="Arial" w:hAnsi="Arial" w:cs="Arial"/>
        </w:rPr>
      </w:pPr>
      <w:r w:rsidRPr="0020078A">
        <w:rPr>
          <w:rFonts w:ascii="Arial" w:hAnsi="Arial" w:cs="Arial"/>
        </w:rPr>
        <w:lastRenderedPageBreak/>
        <w:t>Buildings and Infrastructure:</w:t>
      </w:r>
    </w:p>
    <w:p w14:paraId="55ABD37D" w14:textId="77777777" w:rsidR="0020078A" w:rsidRDefault="00B66656" w:rsidP="0020078A">
      <w:pPr>
        <w:numPr>
          <w:ilvl w:val="1"/>
          <w:numId w:val="27"/>
        </w:numPr>
        <w:jc w:val="both"/>
        <w:rPr>
          <w:rFonts w:ascii="Arial" w:hAnsi="Arial" w:cs="Arial"/>
        </w:rPr>
      </w:pPr>
      <w:r w:rsidRPr="0020078A">
        <w:rPr>
          <w:rFonts w:ascii="Arial" w:hAnsi="Arial" w:cs="Arial"/>
        </w:rPr>
        <w:t>Contribute to the target for Wales to generate 70% of its electricity consumption from renewable energy by 2030;</w:t>
      </w:r>
    </w:p>
    <w:p w14:paraId="600BA0A4" w14:textId="77777777" w:rsidR="0020078A" w:rsidRDefault="00B66656" w:rsidP="0020078A">
      <w:pPr>
        <w:numPr>
          <w:ilvl w:val="1"/>
          <w:numId w:val="27"/>
        </w:numPr>
        <w:jc w:val="both"/>
        <w:rPr>
          <w:rFonts w:ascii="Arial" w:hAnsi="Arial" w:cs="Arial"/>
        </w:rPr>
      </w:pPr>
      <w:r w:rsidRPr="0020078A">
        <w:rPr>
          <w:rFonts w:ascii="Arial" w:hAnsi="Arial" w:cs="Arial"/>
        </w:rPr>
        <w:t>Achieve biodiversity net gain on all capital projects; and</w:t>
      </w:r>
    </w:p>
    <w:p w14:paraId="0DA6B14D" w14:textId="2B86738D" w:rsidR="00B66656" w:rsidRPr="0020078A" w:rsidRDefault="00B66656" w:rsidP="0020078A">
      <w:pPr>
        <w:numPr>
          <w:ilvl w:val="1"/>
          <w:numId w:val="27"/>
        </w:numPr>
        <w:jc w:val="both"/>
        <w:rPr>
          <w:rFonts w:ascii="Arial" w:hAnsi="Arial" w:cs="Arial"/>
        </w:rPr>
      </w:pPr>
      <w:r w:rsidRPr="0020078A">
        <w:rPr>
          <w:rFonts w:ascii="Arial" w:hAnsi="Arial" w:cs="Arial"/>
        </w:rPr>
        <w:t>Continue to introduce more sit/stand desks across the estate (1:10 ratio) and promotion of ergonomic working patterns such as walking meetings.</w:t>
      </w:r>
    </w:p>
    <w:p w14:paraId="4EEC90E4" w14:textId="77777777" w:rsidR="00B66656" w:rsidRPr="0020078A" w:rsidRDefault="00B66656" w:rsidP="00B66656">
      <w:pPr>
        <w:ind w:left="1440"/>
        <w:rPr>
          <w:rFonts w:ascii="Arial" w:hAnsi="Arial" w:cs="Arial"/>
        </w:rPr>
      </w:pPr>
    </w:p>
    <w:p w14:paraId="647F6453" w14:textId="77777777" w:rsidR="00B66656" w:rsidRPr="0020078A" w:rsidRDefault="00B66656" w:rsidP="0020078A">
      <w:pPr>
        <w:numPr>
          <w:ilvl w:val="0"/>
          <w:numId w:val="27"/>
        </w:numPr>
        <w:jc w:val="both"/>
        <w:rPr>
          <w:rFonts w:ascii="Arial" w:hAnsi="Arial" w:cs="Arial"/>
        </w:rPr>
      </w:pPr>
      <w:r w:rsidRPr="0020078A">
        <w:rPr>
          <w:rFonts w:ascii="Arial" w:hAnsi="Arial" w:cs="Arial"/>
        </w:rPr>
        <w:t>Travel (Deliver Healthy Travel - Gwent’s Public Sector Commitments 2020-23):</w:t>
      </w:r>
    </w:p>
    <w:p w14:paraId="4961B949" w14:textId="77777777" w:rsidR="00B66656" w:rsidRPr="0020078A" w:rsidRDefault="00B66656" w:rsidP="0020078A">
      <w:pPr>
        <w:numPr>
          <w:ilvl w:val="1"/>
          <w:numId w:val="27"/>
        </w:numPr>
        <w:jc w:val="both"/>
        <w:rPr>
          <w:rFonts w:ascii="Arial" w:hAnsi="Arial" w:cs="Arial"/>
        </w:rPr>
      </w:pPr>
      <w:r w:rsidRPr="0020078A">
        <w:rPr>
          <w:rFonts w:ascii="Arial" w:hAnsi="Arial" w:cs="Arial"/>
        </w:rPr>
        <w:t>Reduce the proportion of journeys commuting to and from work made by car from 87% to 77%;</w:t>
      </w:r>
    </w:p>
    <w:p w14:paraId="450DF551" w14:textId="77777777" w:rsidR="00B66656" w:rsidRPr="0020078A" w:rsidRDefault="00B66656" w:rsidP="0020078A">
      <w:pPr>
        <w:numPr>
          <w:ilvl w:val="1"/>
          <w:numId w:val="27"/>
        </w:numPr>
        <w:jc w:val="both"/>
        <w:rPr>
          <w:rFonts w:ascii="Arial" w:hAnsi="Arial" w:cs="Arial"/>
        </w:rPr>
      </w:pPr>
      <w:r w:rsidRPr="0020078A">
        <w:rPr>
          <w:rFonts w:ascii="Arial" w:hAnsi="Arial" w:cs="Arial"/>
        </w:rPr>
        <w:t>Increase the proportion of staff who use public transport to travel to and from work from 3% to 8%;</w:t>
      </w:r>
    </w:p>
    <w:p w14:paraId="43890F6C" w14:textId="77777777" w:rsidR="00B66656" w:rsidRPr="0020078A" w:rsidRDefault="00B66656" w:rsidP="0020078A">
      <w:pPr>
        <w:numPr>
          <w:ilvl w:val="1"/>
          <w:numId w:val="27"/>
        </w:numPr>
        <w:jc w:val="both"/>
        <w:rPr>
          <w:rFonts w:ascii="Arial" w:hAnsi="Arial" w:cs="Arial"/>
        </w:rPr>
      </w:pPr>
      <w:r w:rsidRPr="0020078A">
        <w:rPr>
          <w:rFonts w:ascii="Arial" w:hAnsi="Arial" w:cs="Arial"/>
        </w:rPr>
        <w:t>Increase the proportion of staff who work from home 1 or more days per week from 14% to 25%; and</w:t>
      </w:r>
    </w:p>
    <w:p w14:paraId="7C218AC2" w14:textId="77777777" w:rsidR="00B66656" w:rsidRPr="0020078A" w:rsidRDefault="00B66656" w:rsidP="0020078A">
      <w:pPr>
        <w:numPr>
          <w:ilvl w:val="1"/>
          <w:numId w:val="27"/>
        </w:numPr>
        <w:jc w:val="both"/>
        <w:rPr>
          <w:rFonts w:ascii="Arial" w:hAnsi="Arial" w:cs="Arial"/>
        </w:rPr>
      </w:pPr>
      <w:r w:rsidRPr="0020078A">
        <w:rPr>
          <w:rFonts w:ascii="Arial" w:hAnsi="Arial" w:cs="Arial"/>
        </w:rPr>
        <w:t>Increase the proportion of vehicles used during the day which are ultra-low emission from &lt;1% to 5%.</w:t>
      </w:r>
    </w:p>
    <w:p w14:paraId="2DD51D3A" w14:textId="77777777" w:rsidR="00B66656" w:rsidRPr="0020078A" w:rsidRDefault="00B66656" w:rsidP="00B66656">
      <w:pPr>
        <w:ind w:left="1080"/>
        <w:rPr>
          <w:rFonts w:ascii="Arial" w:hAnsi="Arial" w:cs="Arial"/>
        </w:rPr>
      </w:pPr>
    </w:p>
    <w:p w14:paraId="63CF1183" w14:textId="77777777" w:rsidR="00B66656" w:rsidRPr="0020078A" w:rsidRDefault="00B66656" w:rsidP="0020078A">
      <w:pPr>
        <w:numPr>
          <w:ilvl w:val="0"/>
          <w:numId w:val="27"/>
        </w:numPr>
        <w:jc w:val="both"/>
        <w:rPr>
          <w:rFonts w:ascii="Arial" w:hAnsi="Arial" w:cs="Arial"/>
        </w:rPr>
      </w:pPr>
      <w:r w:rsidRPr="0020078A">
        <w:rPr>
          <w:rFonts w:ascii="Arial" w:hAnsi="Arial" w:cs="Arial"/>
        </w:rPr>
        <w:t>Procurement:</w:t>
      </w:r>
    </w:p>
    <w:p w14:paraId="3427F751" w14:textId="77777777" w:rsidR="00B66656" w:rsidRPr="0020078A" w:rsidRDefault="00B66656" w:rsidP="0020078A">
      <w:pPr>
        <w:numPr>
          <w:ilvl w:val="1"/>
          <w:numId w:val="27"/>
        </w:numPr>
        <w:jc w:val="both"/>
        <w:rPr>
          <w:rFonts w:ascii="Arial" w:hAnsi="Arial" w:cs="Arial"/>
        </w:rPr>
      </w:pPr>
      <w:r w:rsidRPr="0020078A">
        <w:rPr>
          <w:rFonts w:ascii="Arial" w:hAnsi="Arial" w:cs="Arial"/>
        </w:rPr>
        <w:t>Include a minimum weighting of 10% in tenders for social value;</w:t>
      </w:r>
    </w:p>
    <w:p w14:paraId="7C47A0A9" w14:textId="77777777" w:rsidR="00B66656" w:rsidRPr="0020078A" w:rsidRDefault="00B66656" w:rsidP="0020078A">
      <w:pPr>
        <w:numPr>
          <w:ilvl w:val="1"/>
          <w:numId w:val="27"/>
        </w:numPr>
        <w:jc w:val="both"/>
        <w:rPr>
          <w:rFonts w:ascii="Arial" w:hAnsi="Arial" w:cs="Arial"/>
        </w:rPr>
      </w:pPr>
      <w:r w:rsidRPr="0020078A">
        <w:rPr>
          <w:rFonts w:ascii="Arial" w:hAnsi="Arial" w:cs="Arial"/>
        </w:rPr>
        <w:t>Ensure 100% of paper purchased is produced from 100% recycled sources;</w:t>
      </w:r>
    </w:p>
    <w:p w14:paraId="62EB631C" w14:textId="77777777" w:rsidR="00B66656" w:rsidRPr="0020078A" w:rsidRDefault="00B66656" w:rsidP="0020078A">
      <w:pPr>
        <w:numPr>
          <w:ilvl w:val="1"/>
          <w:numId w:val="27"/>
        </w:numPr>
        <w:jc w:val="both"/>
        <w:rPr>
          <w:rFonts w:ascii="Arial" w:hAnsi="Arial" w:cs="Arial"/>
        </w:rPr>
      </w:pPr>
      <w:r w:rsidRPr="0020078A">
        <w:rPr>
          <w:rFonts w:ascii="Arial" w:hAnsi="Arial" w:cs="Arial"/>
        </w:rPr>
        <w:t>Reduce packaging waste by at least 25% by 2025; and</w:t>
      </w:r>
    </w:p>
    <w:p w14:paraId="7B4622C7" w14:textId="77777777" w:rsidR="00B66656" w:rsidRPr="0020078A" w:rsidRDefault="00B66656" w:rsidP="0020078A">
      <w:pPr>
        <w:numPr>
          <w:ilvl w:val="1"/>
          <w:numId w:val="27"/>
        </w:numPr>
        <w:jc w:val="both"/>
        <w:rPr>
          <w:rFonts w:ascii="Arial" w:hAnsi="Arial" w:cs="Arial"/>
        </w:rPr>
      </w:pPr>
      <w:r w:rsidRPr="0020078A">
        <w:rPr>
          <w:rFonts w:ascii="Arial" w:hAnsi="Arial" w:cs="Arial"/>
        </w:rPr>
        <w:t>Receive carbon reporting by 2023 as part of tenders or contractual obligations, whilst demonstrating progress towards net zero goal.</w:t>
      </w:r>
    </w:p>
    <w:p w14:paraId="4CB124ED" w14:textId="77777777" w:rsidR="00B66656" w:rsidRPr="0020078A" w:rsidRDefault="00B66656" w:rsidP="00B66656">
      <w:pPr>
        <w:ind w:left="1080"/>
        <w:rPr>
          <w:rFonts w:ascii="Arial" w:hAnsi="Arial" w:cs="Arial"/>
        </w:rPr>
      </w:pPr>
    </w:p>
    <w:p w14:paraId="42E28305" w14:textId="77777777" w:rsidR="00B66656" w:rsidRPr="0020078A" w:rsidRDefault="00B66656" w:rsidP="0020078A">
      <w:pPr>
        <w:numPr>
          <w:ilvl w:val="0"/>
          <w:numId w:val="27"/>
        </w:numPr>
        <w:jc w:val="both"/>
        <w:rPr>
          <w:rFonts w:ascii="Arial" w:hAnsi="Arial" w:cs="Arial"/>
        </w:rPr>
      </w:pPr>
      <w:r w:rsidRPr="0020078A">
        <w:rPr>
          <w:rFonts w:ascii="Arial" w:hAnsi="Arial" w:cs="Arial"/>
        </w:rPr>
        <w:t>Waste:</w:t>
      </w:r>
    </w:p>
    <w:p w14:paraId="70848161" w14:textId="77777777" w:rsidR="00B66656" w:rsidRPr="0020078A" w:rsidRDefault="00B66656" w:rsidP="0020078A">
      <w:pPr>
        <w:numPr>
          <w:ilvl w:val="1"/>
          <w:numId w:val="27"/>
        </w:numPr>
        <w:jc w:val="both"/>
        <w:rPr>
          <w:rFonts w:ascii="Arial" w:hAnsi="Arial" w:cs="Arial"/>
        </w:rPr>
      </w:pPr>
      <w:r w:rsidRPr="0020078A">
        <w:rPr>
          <w:rFonts w:ascii="Arial" w:hAnsi="Arial" w:cs="Arial"/>
        </w:rPr>
        <w:t>Zero waste to landfill;</w:t>
      </w:r>
    </w:p>
    <w:p w14:paraId="26646385" w14:textId="77777777" w:rsidR="00B66656" w:rsidRPr="0020078A" w:rsidRDefault="00B66656" w:rsidP="0020078A">
      <w:pPr>
        <w:numPr>
          <w:ilvl w:val="1"/>
          <w:numId w:val="27"/>
        </w:numPr>
        <w:jc w:val="both"/>
        <w:rPr>
          <w:rFonts w:ascii="Arial" w:hAnsi="Arial" w:cs="Arial"/>
        </w:rPr>
      </w:pPr>
      <w:r w:rsidRPr="0020078A">
        <w:rPr>
          <w:rFonts w:ascii="Arial" w:hAnsi="Arial" w:cs="Arial"/>
        </w:rPr>
        <w:t>Reduce Departmental printing by 10% each quarter; and</w:t>
      </w:r>
    </w:p>
    <w:p w14:paraId="6DAE011C" w14:textId="744AB3C3" w:rsidR="00B66656" w:rsidRPr="0020078A" w:rsidRDefault="00B66656" w:rsidP="0020078A">
      <w:pPr>
        <w:numPr>
          <w:ilvl w:val="1"/>
          <w:numId w:val="27"/>
        </w:numPr>
        <w:jc w:val="both"/>
        <w:rPr>
          <w:rFonts w:ascii="Arial" w:hAnsi="Arial" w:cs="Arial"/>
        </w:rPr>
      </w:pPr>
      <w:r w:rsidRPr="0020078A">
        <w:rPr>
          <w:rFonts w:ascii="Arial" w:hAnsi="Arial" w:cs="Arial"/>
        </w:rPr>
        <w:t>Increase recycling to 70% by 2025.</w:t>
      </w:r>
    </w:p>
    <w:p w14:paraId="026B0B5C" w14:textId="77777777" w:rsidR="00B66656" w:rsidRPr="0020078A" w:rsidRDefault="00B66656" w:rsidP="008D0C06">
      <w:pPr>
        <w:ind w:left="680"/>
        <w:jc w:val="both"/>
        <w:rPr>
          <w:rFonts w:ascii="Arial" w:hAnsi="Arial" w:cs="Arial"/>
        </w:rPr>
      </w:pPr>
    </w:p>
    <w:p w14:paraId="75640E72" w14:textId="77777777" w:rsidR="000E222B" w:rsidRPr="008D0C06" w:rsidRDefault="000E222B" w:rsidP="00105E1C">
      <w:pPr>
        <w:numPr>
          <w:ilvl w:val="2"/>
          <w:numId w:val="3"/>
        </w:numPr>
        <w:jc w:val="both"/>
        <w:rPr>
          <w:rFonts w:ascii="Arial" w:hAnsi="Arial" w:cs="Arial"/>
        </w:rPr>
      </w:pPr>
      <w:r w:rsidRPr="0020078A">
        <w:rPr>
          <w:rFonts w:ascii="Arial" w:hAnsi="Arial" w:cs="Arial"/>
        </w:rPr>
        <w:t xml:space="preserve">The </w:t>
      </w:r>
      <w:r w:rsidR="00F1724C" w:rsidRPr="0020078A">
        <w:rPr>
          <w:rFonts w:ascii="Arial" w:hAnsi="Arial" w:cs="Arial"/>
        </w:rPr>
        <w:t>Capital Programme acknowledges</w:t>
      </w:r>
      <w:r w:rsidRPr="0020078A">
        <w:rPr>
          <w:rFonts w:ascii="Arial" w:hAnsi="Arial" w:cs="Arial"/>
        </w:rPr>
        <w:t xml:space="preserve"> the constrained financial position of </w:t>
      </w:r>
      <w:r w:rsidR="00F1724C" w:rsidRPr="0020078A">
        <w:rPr>
          <w:rFonts w:ascii="Arial" w:hAnsi="Arial" w:cs="Arial"/>
        </w:rPr>
        <w:t xml:space="preserve">Gwent Police </w:t>
      </w:r>
      <w:r w:rsidRPr="0020078A">
        <w:rPr>
          <w:rFonts w:ascii="Arial" w:hAnsi="Arial" w:cs="Arial"/>
        </w:rPr>
        <w:t xml:space="preserve">and </w:t>
      </w:r>
      <w:r w:rsidR="00F1724C" w:rsidRPr="0020078A">
        <w:rPr>
          <w:rFonts w:ascii="Arial" w:hAnsi="Arial" w:cs="Arial"/>
        </w:rPr>
        <w:t xml:space="preserve">therefore </w:t>
      </w:r>
      <w:r w:rsidRPr="0020078A">
        <w:rPr>
          <w:rFonts w:ascii="Arial" w:hAnsi="Arial" w:cs="Arial"/>
        </w:rPr>
        <w:t>maximise</w:t>
      </w:r>
      <w:r w:rsidR="00F1724C" w:rsidRPr="0020078A">
        <w:rPr>
          <w:rFonts w:ascii="Arial" w:hAnsi="Arial" w:cs="Arial"/>
        </w:rPr>
        <w:t>s</w:t>
      </w:r>
      <w:r w:rsidRPr="0020078A">
        <w:rPr>
          <w:rFonts w:ascii="Arial" w:hAnsi="Arial" w:cs="Arial"/>
        </w:rPr>
        <w:t xml:space="preserve"> both the available financial resources and </w:t>
      </w:r>
      <w:r w:rsidR="00F1724C" w:rsidRPr="0020078A">
        <w:rPr>
          <w:rFonts w:ascii="Arial" w:hAnsi="Arial" w:cs="Arial"/>
        </w:rPr>
        <w:t xml:space="preserve">also </w:t>
      </w:r>
      <w:r w:rsidRPr="0020078A">
        <w:rPr>
          <w:rFonts w:ascii="Arial" w:hAnsi="Arial" w:cs="Arial"/>
        </w:rPr>
        <w:t xml:space="preserve">the capacity that </w:t>
      </w:r>
      <w:r w:rsidR="00F1724C" w:rsidRPr="0020078A">
        <w:rPr>
          <w:rFonts w:ascii="Arial" w:hAnsi="Arial" w:cs="Arial"/>
        </w:rPr>
        <w:t xml:space="preserve">Gwent </w:t>
      </w:r>
      <w:r w:rsidR="00EA3632" w:rsidRPr="0020078A">
        <w:rPr>
          <w:rFonts w:ascii="Arial" w:hAnsi="Arial" w:cs="Arial"/>
        </w:rPr>
        <w:t>Police</w:t>
      </w:r>
      <w:r w:rsidR="00F1724C" w:rsidRPr="0020078A">
        <w:rPr>
          <w:rFonts w:ascii="Arial" w:hAnsi="Arial" w:cs="Arial"/>
        </w:rPr>
        <w:t xml:space="preserve"> and its </w:t>
      </w:r>
      <w:r w:rsidR="00EA3632" w:rsidRPr="0020078A">
        <w:rPr>
          <w:rFonts w:ascii="Arial" w:hAnsi="Arial" w:cs="Arial"/>
        </w:rPr>
        <w:t>partners</w:t>
      </w:r>
      <w:r w:rsidR="00F1724C" w:rsidRPr="0020078A">
        <w:rPr>
          <w:rFonts w:ascii="Arial" w:hAnsi="Arial" w:cs="Arial"/>
        </w:rPr>
        <w:t xml:space="preserve"> </w:t>
      </w:r>
      <w:r w:rsidRPr="0020078A">
        <w:rPr>
          <w:rFonts w:ascii="Arial" w:hAnsi="Arial" w:cs="Arial"/>
        </w:rPr>
        <w:t>ha</w:t>
      </w:r>
      <w:r w:rsidR="00F1724C" w:rsidRPr="0020078A">
        <w:rPr>
          <w:rFonts w:ascii="Arial" w:hAnsi="Arial" w:cs="Arial"/>
        </w:rPr>
        <w:t>ve</w:t>
      </w:r>
      <w:r w:rsidRPr="0020078A">
        <w:rPr>
          <w:rFonts w:ascii="Arial" w:hAnsi="Arial" w:cs="Arial"/>
        </w:rPr>
        <w:t xml:space="preserve"> to manage change projects.</w:t>
      </w:r>
    </w:p>
    <w:p w14:paraId="1A8B2852" w14:textId="77777777" w:rsidR="008D0C06" w:rsidRDefault="008D0C06" w:rsidP="008D0C06">
      <w:pPr>
        <w:ind w:left="680"/>
        <w:jc w:val="both"/>
        <w:rPr>
          <w:rFonts w:ascii="Arial" w:hAnsi="Arial" w:cs="Arial"/>
          <w:color w:val="000000"/>
          <w:u w:val="single"/>
        </w:rPr>
      </w:pPr>
    </w:p>
    <w:p w14:paraId="6796A3D5" w14:textId="77777777" w:rsidR="006C1DFC" w:rsidRPr="008D0C06" w:rsidRDefault="006C1DFC" w:rsidP="00105E1C">
      <w:pPr>
        <w:numPr>
          <w:ilvl w:val="1"/>
          <w:numId w:val="3"/>
        </w:numPr>
        <w:jc w:val="both"/>
        <w:rPr>
          <w:rFonts w:ascii="Arial" w:hAnsi="Arial" w:cs="Arial"/>
          <w:color w:val="000000"/>
          <w:u w:val="single"/>
        </w:rPr>
      </w:pPr>
      <w:r w:rsidRPr="008D0C06">
        <w:rPr>
          <w:rFonts w:ascii="Arial" w:hAnsi="Arial" w:cs="Arial"/>
          <w:color w:val="000000"/>
          <w:u w:val="single"/>
        </w:rPr>
        <w:t xml:space="preserve">Force </w:t>
      </w:r>
      <w:r w:rsidR="002C3F35" w:rsidRPr="008D0C06">
        <w:rPr>
          <w:rFonts w:ascii="Arial" w:hAnsi="Arial" w:cs="Arial"/>
          <w:color w:val="000000"/>
          <w:u w:val="single"/>
        </w:rPr>
        <w:t xml:space="preserve">Collaboration </w:t>
      </w:r>
      <w:r w:rsidR="008D0C06">
        <w:rPr>
          <w:rFonts w:ascii="Arial" w:hAnsi="Arial" w:cs="Arial"/>
          <w:color w:val="000000"/>
          <w:u w:val="single"/>
        </w:rPr>
        <w:t>and</w:t>
      </w:r>
      <w:r w:rsidR="0089095D" w:rsidRPr="008D0C06">
        <w:rPr>
          <w:rFonts w:ascii="Arial" w:hAnsi="Arial" w:cs="Arial"/>
          <w:color w:val="000000"/>
          <w:u w:val="single"/>
        </w:rPr>
        <w:t xml:space="preserve"> Wider </w:t>
      </w:r>
      <w:r w:rsidR="002C3F35" w:rsidRPr="008D0C06">
        <w:rPr>
          <w:rFonts w:ascii="Arial" w:hAnsi="Arial" w:cs="Arial"/>
          <w:color w:val="000000"/>
          <w:u w:val="single"/>
        </w:rPr>
        <w:t>Sector Engagement.</w:t>
      </w:r>
    </w:p>
    <w:p w14:paraId="19181E9D" w14:textId="77777777" w:rsidR="008D0C06" w:rsidRDefault="008D0C06" w:rsidP="008D0C06">
      <w:pPr>
        <w:ind w:left="680"/>
        <w:jc w:val="both"/>
        <w:rPr>
          <w:rFonts w:ascii="Arial" w:hAnsi="Arial" w:cs="Arial"/>
        </w:rPr>
      </w:pPr>
    </w:p>
    <w:p w14:paraId="4D5B26A8" w14:textId="77777777" w:rsidR="008D0C06" w:rsidRDefault="0089095D" w:rsidP="00105E1C">
      <w:pPr>
        <w:numPr>
          <w:ilvl w:val="2"/>
          <w:numId w:val="3"/>
        </w:numPr>
        <w:jc w:val="both"/>
        <w:rPr>
          <w:rFonts w:ascii="Arial" w:hAnsi="Arial" w:cs="Arial"/>
        </w:rPr>
      </w:pPr>
      <w:r w:rsidRPr="008D0C06">
        <w:rPr>
          <w:rFonts w:ascii="Arial" w:hAnsi="Arial" w:cs="Arial"/>
        </w:rPr>
        <w:t xml:space="preserve">Although </w:t>
      </w:r>
      <w:r w:rsidR="00094305" w:rsidRPr="008D0C06">
        <w:rPr>
          <w:rFonts w:ascii="Arial" w:hAnsi="Arial" w:cs="Arial"/>
        </w:rPr>
        <w:t>Gwent Police</w:t>
      </w:r>
      <w:r w:rsidRPr="008D0C06">
        <w:rPr>
          <w:rFonts w:ascii="Arial" w:hAnsi="Arial" w:cs="Arial"/>
        </w:rPr>
        <w:t xml:space="preserve"> has its own Capital Strategy and Capital P</w:t>
      </w:r>
      <w:r w:rsidR="00094305" w:rsidRPr="008D0C06">
        <w:rPr>
          <w:rFonts w:ascii="Arial" w:hAnsi="Arial" w:cs="Arial"/>
        </w:rPr>
        <w:t>rogramme</w:t>
      </w:r>
      <w:r w:rsidRPr="008D0C06">
        <w:rPr>
          <w:rFonts w:ascii="Arial" w:hAnsi="Arial" w:cs="Arial"/>
        </w:rPr>
        <w:t>, the natural drivers that encourage local and regional forces to collaborate, such as cost and resource sharing, along with structured collaborations and national plans, can have a significant influence on local decision making.</w:t>
      </w:r>
    </w:p>
    <w:p w14:paraId="3CE6C8A8" w14:textId="77777777" w:rsidR="008D0C06" w:rsidRDefault="008D0C06" w:rsidP="008D0C06">
      <w:pPr>
        <w:ind w:left="680"/>
        <w:jc w:val="both"/>
        <w:rPr>
          <w:rFonts w:ascii="Arial" w:hAnsi="Arial" w:cs="Arial"/>
        </w:rPr>
      </w:pPr>
    </w:p>
    <w:p w14:paraId="7CACB5C3" w14:textId="77777777" w:rsidR="006C1DFC" w:rsidRPr="008D0C06" w:rsidRDefault="0089095D" w:rsidP="00105E1C">
      <w:pPr>
        <w:numPr>
          <w:ilvl w:val="2"/>
          <w:numId w:val="3"/>
        </w:numPr>
        <w:jc w:val="both"/>
        <w:rPr>
          <w:rFonts w:ascii="Arial" w:hAnsi="Arial" w:cs="Arial"/>
        </w:rPr>
      </w:pPr>
      <w:r w:rsidRPr="008D0C06">
        <w:rPr>
          <w:rFonts w:ascii="Arial" w:hAnsi="Arial" w:cs="Arial"/>
        </w:rPr>
        <w:lastRenderedPageBreak/>
        <w:t xml:space="preserve">One of the focal points therefore of </w:t>
      </w:r>
      <w:r w:rsidR="00094305" w:rsidRPr="008D0C06">
        <w:rPr>
          <w:rFonts w:ascii="Arial" w:hAnsi="Arial" w:cs="Arial"/>
        </w:rPr>
        <w:t>Gwent Police’s</w:t>
      </w:r>
      <w:r w:rsidRPr="008D0C06">
        <w:rPr>
          <w:rFonts w:ascii="Arial" w:hAnsi="Arial" w:cs="Arial"/>
        </w:rPr>
        <w:t xml:space="preserve"> Capital Strategy </w:t>
      </w:r>
      <w:r w:rsidR="008D0C06" w:rsidRPr="008D0C06">
        <w:rPr>
          <w:rFonts w:ascii="Arial" w:hAnsi="Arial" w:cs="Arial"/>
        </w:rPr>
        <w:t xml:space="preserve">(and to improve overall service to the public), </w:t>
      </w:r>
      <w:r w:rsidRPr="008D0C06">
        <w:rPr>
          <w:rFonts w:ascii="Arial" w:hAnsi="Arial" w:cs="Arial"/>
        </w:rPr>
        <w:t xml:space="preserve">is to acknowledge regional and national partnership working, both with other Forces and in </w:t>
      </w:r>
      <w:r w:rsidR="006B5B80">
        <w:rPr>
          <w:rFonts w:ascii="Arial" w:hAnsi="Arial" w:cs="Arial"/>
        </w:rPr>
        <w:t>t</w:t>
      </w:r>
      <w:r w:rsidRPr="008D0C06">
        <w:rPr>
          <w:rFonts w:ascii="Arial" w:hAnsi="Arial" w:cs="Arial"/>
        </w:rPr>
        <w:t>he wider context of engagement wi</w:t>
      </w:r>
      <w:r w:rsidR="003B47FD" w:rsidRPr="008D0C06">
        <w:rPr>
          <w:rFonts w:ascii="Arial" w:hAnsi="Arial" w:cs="Arial"/>
        </w:rPr>
        <w:t>th Local Authoritie</w:t>
      </w:r>
      <w:r w:rsidRPr="008D0C06">
        <w:rPr>
          <w:rFonts w:ascii="Arial" w:hAnsi="Arial" w:cs="Arial"/>
        </w:rPr>
        <w:t xml:space="preserve">s, other Emergency Services and the </w:t>
      </w:r>
      <w:r w:rsidR="003B47FD" w:rsidRPr="008D0C06">
        <w:rPr>
          <w:rFonts w:ascii="Arial" w:hAnsi="Arial" w:cs="Arial"/>
        </w:rPr>
        <w:t>wider public and third sector</w:t>
      </w:r>
      <w:r w:rsidR="008D0C06" w:rsidRPr="008D0C06">
        <w:rPr>
          <w:rFonts w:ascii="Arial" w:hAnsi="Arial" w:cs="Arial"/>
        </w:rPr>
        <w:t xml:space="preserve">. </w:t>
      </w:r>
    </w:p>
    <w:p w14:paraId="08C5E6CA" w14:textId="77777777" w:rsidR="008D0C06" w:rsidRDefault="008D0C06" w:rsidP="008D0C06">
      <w:pPr>
        <w:ind w:left="680"/>
        <w:jc w:val="both"/>
        <w:rPr>
          <w:rFonts w:ascii="Arial" w:hAnsi="Arial" w:cs="Arial"/>
          <w:color w:val="000000"/>
          <w:u w:val="single"/>
        </w:rPr>
      </w:pPr>
    </w:p>
    <w:p w14:paraId="2B338B0E" w14:textId="77777777" w:rsidR="000D3E70" w:rsidRPr="008D0C06" w:rsidRDefault="006C1DFC" w:rsidP="00105E1C">
      <w:pPr>
        <w:numPr>
          <w:ilvl w:val="1"/>
          <w:numId w:val="3"/>
        </w:numPr>
        <w:jc w:val="both"/>
        <w:rPr>
          <w:rFonts w:ascii="Arial" w:hAnsi="Arial" w:cs="Arial"/>
          <w:color w:val="000000"/>
          <w:u w:val="single"/>
        </w:rPr>
      </w:pPr>
      <w:r w:rsidRPr="008D0C06">
        <w:rPr>
          <w:rFonts w:ascii="Arial" w:hAnsi="Arial" w:cs="Arial"/>
          <w:color w:val="000000"/>
          <w:u w:val="single"/>
        </w:rPr>
        <w:t xml:space="preserve">Timetable </w:t>
      </w:r>
      <w:r w:rsidR="00B86C87" w:rsidRPr="008D0C06">
        <w:rPr>
          <w:rFonts w:ascii="Arial" w:hAnsi="Arial" w:cs="Arial"/>
          <w:color w:val="000000"/>
          <w:u w:val="single"/>
        </w:rPr>
        <w:t>and Process</w:t>
      </w:r>
    </w:p>
    <w:p w14:paraId="736A7059" w14:textId="77777777" w:rsidR="00CB6413" w:rsidRPr="006C1DFC" w:rsidRDefault="00CB6413" w:rsidP="0047350D">
      <w:pPr>
        <w:rPr>
          <w:lang w:eastAsia="x-none"/>
        </w:rPr>
      </w:pPr>
    </w:p>
    <w:p w14:paraId="5565057C" w14:textId="4582A317" w:rsidR="00745D1F" w:rsidRPr="008105EE" w:rsidRDefault="0047350D" w:rsidP="00105E1C">
      <w:pPr>
        <w:numPr>
          <w:ilvl w:val="2"/>
          <w:numId w:val="3"/>
        </w:numPr>
        <w:jc w:val="both"/>
        <w:rPr>
          <w:rFonts w:ascii="Arial" w:hAnsi="Arial" w:cs="Arial"/>
        </w:rPr>
      </w:pPr>
      <w:r w:rsidRPr="008105EE">
        <w:rPr>
          <w:rFonts w:ascii="Arial" w:hAnsi="Arial" w:cs="Arial"/>
        </w:rPr>
        <w:t xml:space="preserve">For any particular budget setting year, the process </w:t>
      </w:r>
      <w:r w:rsidR="00745D1F" w:rsidRPr="008105EE">
        <w:rPr>
          <w:rFonts w:ascii="Arial" w:hAnsi="Arial" w:cs="Arial"/>
        </w:rPr>
        <w:t xml:space="preserve">for </w:t>
      </w:r>
      <w:r w:rsidR="00A9462B" w:rsidRPr="008105EE">
        <w:rPr>
          <w:rFonts w:ascii="Arial" w:hAnsi="Arial" w:cs="Arial"/>
        </w:rPr>
        <w:t>Gwent Police</w:t>
      </w:r>
      <w:r w:rsidR="00745D1F" w:rsidRPr="008105EE">
        <w:rPr>
          <w:rFonts w:ascii="Arial" w:hAnsi="Arial" w:cs="Arial"/>
        </w:rPr>
        <w:t xml:space="preserve"> </w:t>
      </w:r>
      <w:r w:rsidRPr="008105EE">
        <w:rPr>
          <w:rFonts w:ascii="Arial" w:hAnsi="Arial" w:cs="Arial"/>
        </w:rPr>
        <w:t xml:space="preserve">starts </w:t>
      </w:r>
      <w:r w:rsidR="006C1DFC" w:rsidRPr="008105EE">
        <w:rPr>
          <w:rFonts w:ascii="Arial" w:hAnsi="Arial" w:cs="Arial"/>
        </w:rPr>
        <w:t xml:space="preserve">during the </w:t>
      </w:r>
      <w:r w:rsidR="00B92582">
        <w:rPr>
          <w:rFonts w:ascii="Arial" w:hAnsi="Arial" w:cs="Arial"/>
        </w:rPr>
        <w:t>S</w:t>
      </w:r>
      <w:r w:rsidR="00745D1F" w:rsidRPr="008105EE">
        <w:rPr>
          <w:rFonts w:ascii="Arial" w:hAnsi="Arial" w:cs="Arial"/>
        </w:rPr>
        <w:t>ummer</w:t>
      </w:r>
      <w:r w:rsidR="006C1DFC" w:rsidRPr="008105EE">
        <w:rPr>
          <w:rFonts w:ascii="Arial" w:hAnsi="Arial" w:cs="Arial"/>
        </w:rPr>
        <w:t xml:space="preserve"> </w:t>
      </w:r>
      <w:r w:rsidRPr="008105EE">
        <w:rPr>
          <w:rFonts w:ascii="Arial" w:hAnsi="Arial" w:cs="Arial"/>
        </w:rPr>
        <w:t>of the precedin</w:t>
      </w:r>
      <w:r w:rsidR="00410681" w:rsidRPr="008105EE">
        <w:rPr>
          <w:rFonts w:ascii="Arial" w:hAnsi="Arial" w:cs="Arial"/>
        </w:rPr>
        <w:t>g year</w:t>
      </w:r>
      <w:r w:rsidR="001877BB">
        <w:rPr>
          <w:rFonts w:ascii="Arial" w:hAnsi="Arial" w:cs="Arial"/>
        </w:rPr>
        <w:t>.  T</w:t>
      </w:r>
      <w:r w:rsidR="008237C3" w:rsidRPr="008105EE">
        <w:rPr>
          <w:rFonts w:ascii="Arial" w:hAnsi="Arial" w:cs="Arial"/>
        </w:rPr>
        <w:t xml:space="preserve">he </w:t>
      </w:r>
      <w:r w:rsidR="00E75289">
        <w:rPr>
          <w:rFonts w:ascii="Arial" w:hAnsi="Arial" w:cs="Arial"/>
        </w:rPr>
        <w:t>Commissioner’s Chief Finance Officer</w:t>
      </w:r>
      <w:r w:rsidR="008237C3" w:rsidRPr="008105EE">
        <w:rPr>
          <w:rFonts w:ascii="Arial" w:hAnsi="Arial" w:cs="Arial"/>
        </w:rPr>
        <w:t xml:space="preserve"> </w:t>
      </w:r>
      <w:r w:rsidR="00E75289">
        <w:rPr>
          <w:rFonts w:ascii="Arial" w:hAnsi="Arial" w:cs="Arial"/>
        </w:rPr>
        <w:t xml:space="preserve">(CFO (OPCC)) </w:t>
      </w:r>
      <w:r w:rsidR="00745D1F" w:rsidRPr="008105EE">
        <w:rPr>
          <w:rFonts w:ascii="Arial" w:hAnsi="Arial" w:cs="Arial"/>
        </w:rPr>
        <w:t>agree</w:t>
      </w:r>
      <w:r w:rsidR="001877BB">
        <w:rPr>
          <w:rFonts w:ascii="Arial" w:hAnsi="Arial" w:cs="Arial"/>
        </w:rPr>
        <w:t>s</w:t>
      </w:r>
      <w:r w:rsidR="008237C3" w:rsidRPr="008105EE">
        <w:rPr>
          <w:rFonts w:ascii="Arial" w:hAnsi="Arial" w:cs="Arial"/>
        </w:rPr>
        <w:t xml:space="preserve"> the </w:t>
      </w:r>
      <w:r w:rsidR="00745D1F" w:rsidRPr="008105EE">
        <w:rPr>
          <w:rFonts w:ascii="Arial" w:hAnsi="Arial" w:cs="Arial"/>
        </w:rPr>
        <w:t>timetable</w:t>
      </w:r>
      <w:r w:rsidR="008237C3" w:rsidRPr="008105EE">
        <w:rPr>
          <w:rFonts w:ascii="Arial" w:hAnsi="Arial" w:cs="Arial"/>
        </w:rPr>
        <w:t xml:space="preserve"> </w:t>
      </w:r>
      <w:r w:rsidR="00E75289">
        <w:rPr>
          <w:rFonts w:ascii="Arial" w:hAnsi="Arial" w:cs="Arial"/>
        </w:rPr>
        <w:t xml:space="preserve">(along with consideration by JAC) </w:t>
      </w:r>
      <w:r w:rsidR="008237C3" w:rsidRPr="008105EE">
        <w:rPr>
          <w:rFonts w:ascii="Arial" w:hAnsi="Arial" w:cs="Arial"/>
        </w:rPr>
        <w:t xml:space="preserve">and </w:t>
      </w:r>
      <w:r w:rsidR="00A9462B" w:rsidRPr="008105EE">
        <w:rPr>
          <w:rFonts w:ascii="Arial" w:hAnsi="Arial" w:cs="Arial"/>
        </w:rPr>
        <w:t>c</w:t>
      </w:r>
      <w:r w:rsidR="008237C3" w:rsidRPr="008105EE">
        <w:rPr>
          <w:rFonts w:ascii="Arial" w:hAnsi="Arial" w:cs="Arial"/>
        </w:rPr>
        <w:t>om</w:t>
      </w:r>
      <w:r w:rsidR="00745D1F" w:rsidRPr="008105EE">
        <w:rPr>
          <w:rFonts w:ascii="Arial" w:hAnsi="Arial" w:cs="Arial"/>
        </w:rPr>
        <w:t xml:space="preserve">munication </w:t>
      </w:r>
      <w:r w:rsidR="00A9462B" w:rsidRPr="008105EE">
        <w:rPr>
          <w:rFonts w:ascii="Arial" w:hAnsi="Arial" w:cs="Arial"/>
        </w:rPr>
        <w:t>s</w:t>
      </w:r>
      <w:r w:rsidR="00745D1F" w:rsidRPr="008105EE">
        <w:rPr>
          <w:rFonts w:ascii="Arial" w:hAnsi="Arial" w:cs="Arial"/>
        </w:rPr>
        <w:t xml:space="preserve">trategy </w:t>
      </w:r>
      <w:r w:rsidR="008237C3" w:rsidRPr="008105EE">
        <w:rPr>
          <w:rFonts w:ascii="Arial" w:hAnsi="Arial" w:cs="Arial"/>
        </w:rPr>
        <w:t xml:space="preserve">to be </w:t>
      </w:r>
      <w:r w:rsidR="00825AE2" w:rsidRPr="008105EE">
        <w:rPr>
          <w:rFonts w:ascii="Arial" w:hAnsi="Arial" w:cs="Arial"/>
        </w:rPr>
        <w:t>adopted</w:t>
      </w:r>
      <w:r w:rsidR="001877BB">
        <w:rPr>
          <w:rFonts w:ascii="Arial" w:hAnsi="Arial" w:cs="Arial"/>
        </w:rPr>
        <w:t>,</w:t>
      </w:r>
      <w:r w:rsidR="00825AE2" w:rsidRPr="008105EE">
        <w:rPr>
          <w:rFonts w:ascii="Arial" w:hAnsi="Arial" w:cs="Arial"/>
        </w:rPr>
        <w:t xml:space="preserve"> to </w:t>
      </w:r>
      <w:r w:rsidR="00A9462B" w:rsidRPr="008105EE">
        <w:rPr>
          <w:rFonts w:ascii="Arial" w:hAnsi="Arial" w:cs="Arial"/>
        </w:rPr>
        <w:t>deliver a successful annual budget setting round, which includes the revisions required to the MTFP (which in turn includes revision</w:t>
      </w:r>
      <w:r w:rsidR="003135E2" w:rsidRPr="008105EE">
        <w:rPr>
          <w:rFonts w:ascii="Arial" w:hAnsi="Arial" w:cs="Arial"/>
        </w:rPr>
        <w:t>s</w:t>
      </w:r>
      <w:r w:rsidR="00A9462B" w:rsidRPr="008105EE">
        <w:rPr>
          <w:rFonts w:ascii="Arial" w:hAnsi="Arial" w:cs="Arial"/>
        </w:rPr>
        <w:t xml:space="preserve"> to the Capital Programme</w:t>
      </w:r>
      <w:r w:rsidR="003135E2" w:rsidRPr="008105EE">
        <w:rPr>
          <w:rFonts w:ascii="Arial" w:hAnsi="Arial" w:cs="Arial"/>
        </w:rPr>
        <w:t>)</w:t>
      </w:r>
      <w:r w:rsidR="00A9462B" w:rsidRPr="008105EE">
        <w:rPr>
          <w:rFonts w:ascii="Arial" w:hAnsi="Arial" w:cs="Arial"/>
        </w:rPr>
        <w:t>.</w:t>
      </w:r>
      <w:r w:rsidR="003135E2" w:rsidRPr="008105EE">
        <w:rPr>
          <w:rFonts w:ascii="Arial" w:hAnsi="Arial" w:cs="Arial"/>
        </w:rPr>
        <w:t xml:space="preserve">  At this time, from a Capital Programme perspective, </w:t>
      </w:r>
      <w:r w:rsidR="006D2674">
        <w:rPr>
          <w:rFonts w:ascii="Arial" w:hAnsi="Arial" w:cs="Arial"/>
        </w:rPr>
        <w:t>Senior R</w:t>
      </w:r>
      <w:r w:rsidR="003135E2" w:rsidRPr="008105EE">
        <w:rPr>
          <w:rFonts w:ascii="Arial" w:hAnsi="Arial" w:cs="Arial"/>
        </w:rPr>
        <w:t xml:space="preserve">esponsible </w:t>
      </w:r>
      <w:r w:rsidR="00845D1C">
        <w:rPr>
          <w:rFonts w:ascii="Arial" w:hAnsi="Arial" w:cs="Arial"/>
        </w:rPr>
        <w:t>O</w:t>
      </w:r>
      <w:r w:rsidR="00845D1C" w:rsidRPr="008105EE">
        <w:rPr>
          <w:rFonts w:ascii="Arial" w:hAnsi="Arial" w:cs="Arial"/>
        </w:rPr>
        <w:t>fficers</w:t>
      </w:r>
      <w:r w:rsidR="003135E2" w:rsidRPr="008105EE">
        <w:rPr>
          <w:rFonts w:ascii="Arial" w:hAnsi="Arial" w:cs="Arial"/>
        </w:rPr>
        <w:t xml:space="preserve"> (e.g. The Head of </w:t>
      </w:r>
      <w:r w:rsidR="00506607">
        <w:rPr>
          <w:rFonts w:ascii="Arial" w:hAnsi="Arial" w:cs="Arial"/>
        </w:rPr>
        <w:t xml:space="preserve">Fleet </w:t>
      </w:r>
      <w:r w:rsidR="004759B6">
        <w:rPr>
          <w:rFonts w:ascii="Arial" w:hAnsi="Arial" w:cs="Arial"/>
        </w:rPr>
        <w:t>Service</w:t>
      </w:r>
      <w:r w:rsidR="00506607">
        <w:rPr>
          <w:rFonts w:ascii="Arial" w:hAnsi="Arial" w:cs="Arial"/>
        </w:rPr>
        <w:t>s</w:t>
      </w:r>
      <w:r w:rsidR="003135E2" w:rsidRPr="008105EE">
        <w:rPr>
          <w:rFonts w:ascii="Arial" w:hAnsi="Arial" w:cs="Arial"/>
        </w:rPr>
        <w:t>) throughout the Force (and to a lesser e</w:t>
      </w:r>
      <w:r w:rsidR="004759B6">
        <w:rPr>
          <w:rFonts w:ascii="Arial" w:hAnsi="Arial" w:cs="Arial"/>
        </w:rPr>
        <w:t>xtent</w:t>
      </w:r>
      <w:r w:rsidR="003135E2" w:rsidRPr="008105EE">
        <w:rPr>
          <w:rFonts w:ascii="Arial" w:hAnsi="Arial" w:cs="Arial"/>
        </w:rPr>
        <w:t xml:space="preserve">, the OPCC) will be considering </w:t>
      </w:r>
      <w:r w:rsidR="00745D1F" w:rsidRPr="008105EE">
        <w:rPr>
          <w:rFonts w:ascii="Arial" w:hAnsi="Arial" w:cs="Arial"/>
        </w:rPr>
        <w:t xml:space="preserve">investment </w:t>
      </w:r>
      <w:r w:rsidR="00825AE2" w:rsidRPr="008105EE">
        <w:rPr>
          <w:rFonts w:ascii="Arial" w:hAnsi="Arial" w:cs="Arial"/>
        </w:rPr>
        <w:t xml:space="preserve">requirements </w:t>
      </w:r>
      <w:r w:rsidR="004759B6">
        <w:rPr>
          <w:rFonts w:ascii="Arial" w:hAnsi="Arial" w:cs="Arial"/>
        </w:rPr>
        <w:t xml:space="preserve">with the </w:t>
      </w:r>
      <w:r w:rsidR="00E75289">
        <w:rPr>
          <w:rFonts w:ascii="Arial" w:hAnsi="Arial" w:cs="Arial"/>
        </w:rPr>
        <w:t xml:space="preserve">CFO (OPCC) and </w:t>
      </w:r>
      <w:r w:rsidR="004759B6">
        <w:rPr>
          <w:rFonts w:ascii="Arial" w:hAnsi="Arial" w:cs="Arial"/>
        </w:rPr>
        <w:t xml:space="preserve">Chief Constable’s Chief </w:t>
      </w:r>
      <w:r w:rsidR="00E75289">
        <w:rPr>
          <w:rFonts w:ascii="Arial" w:hAnsi="Arial" w:cs="Arial"/>
        </w:rPr>
        <w:t xml:space="preserve">Finance </w:t>
      </w:r>
      <w:r w:rsidR="004759B6">
        <w:rPr>
          <w:rFonts w:ascii="Arial" w:hAnsi="Arial" w:cs="Arial"/>
        </w:rPr>
        <w:t>Officer</w:t>
      </w:r>
      <w:r w:rsidR="00E75289">
        <w:rPr>
          <w:rFonts w:ascii="Arial" w:hAnsi="Arial" w:cs="Arial"/>
        </w:rPr>
        <w:t xml:space="preserve"> (CFO (CC)</w:t>
      </w:r>
      <w:r w:rsidR="004759B6">
        <w:rPr>
          <w:rFonts w:ascii="Arial" w:hAnsi="Arial" w:cs="Arial"/>
        </w:rPr>
        <w:t xml:space="preserve">) </w:t>
      </w:r>
      <w:r w:rsidR="000C027D">
        <w:rPr>
          <w:rFonts w:ascii="Arial" w:hAnsi="Arial" w:cs="Arial"/>
        </w:rPr>
        <w:t>from the following drivers</w:t>
      </w:r>
      <w:r w:rsidR="000E222B" w:rsidRPr="008105EE">
        <w:rPr>
          <w:rFonts w:ascii="Arial" w:hAnsi="Arial" w:cs="Arial"/>
        </w:rPr>
        <w:t>:</w:t>
      </w:r>
      <w:r w:rsidR="00745D1F" w:rsidRPr="008105EE">
        <w:rPr>
          <w:rFonts w:ascii="Arial" w:hAnsi="Arial" w:cs="Arial"/>
        </w:rPr>
        <w:t xml:space="preserve"> </w:t>
      </w:r>
    </w:p>
    <w:p w14:paraId="1F904954" w14:textId="77777777" w:rsidR="00745D1F" w:rsidRPr="003135E2" w:rsidRDefault="00745D1F" w:rsidP="00CB6413">
      <w:pPr>
        <w:autoSpaceDE w:val="0"/>
        <w:autoSpaceDN w:val="0"/>
        <w:adjustRightInd w:val="0"/>
        <w:jc w:val="both"/>
        <w:rPr>
          <w:rFonts w:ascii="Arial" w:hAnsi="Arial" w:cs="Arial"/>
          <w:color w:val="000000"/>
        </w:rPr>
      </w:pPr>
    </w:p>
    <w:p w14:paraId="7D59E8D7" w14:textId="6A4F9FB7" w:rsidR="006D2674" w:rsidRDefault="006D2674" w:rsidP="00105E1C">
      <w:pPr>
        <w:numPr>
          <w:ilvl w:val="0"/>
          <w:numId w:val="7"/>
        </w:numPr>
        <w:jc w:val="both"/>
        <w:rPr>
          <w:rFonts w:ascii="Arial" w:hAnsi="Arial" w:cs="Arial"/>
          <w:color w:val="000000"/>
        </w:rPr>
      </w:pPr>
      <w:r>
        <w:rPr>
          <w:rFonts w:ascii="Arial" w:hAnsi="Arial" w:cs="Arial"/>
          <w:color w:val="000000"/>
        </w:rPr>
        <w:t>The a</w:t>
      </w:r>
      <w:r w:rsidR="00203565" w:rsidRPr="003135E2">
        <w:rPr>
          <w:rFonts w:ascii="Arial" w:hAnsi="Arial" w:cs="Arial"/>
          <w:color w:val="000000"/>
        </w:rPr>
        <w:t xml:space="preserve">chievement of </w:t>
      </w:r>
      <w:r w:rsidR="000E222B" w:rsidRPr="003135E2">
        <w:rPr>
          <w:rFonts w:ascii="Arial" w:hAnsi="Arial" w:cs="Arial"/>
          <w:color w:val="000000"/>
        </w:rPr>
        <w:t>high</w:t>
      </w:r>
      <w:r w:rsidR="00B66656">
        <w:rPr>
          <w:rFonts w:ascii="Arial" w:hAnsi="Arial" w:cs="Arial"/>
          <w:color w:val="000000"/>
        </w:rPr>
        <w:t>-</w:t>
      </w:r>
      <w:r w:rsidR="000E222B" w:rsidRPr="003135E2">
        <w:rPr>
          <w:rFonts w:ascii="Arial" w:hAnsi="Arial" w:cs="Arial"/>
          <w:color w:val="000000"/>
        </w:rPr>
        <w:t>level agreed Force</w:t>
      </w:r>
      <w:r w:rsidR="00E60ED1" w:rsidRPr="003135E2">
        <w:rPr>
          <w:rFonts w:ascii="Arial" w:hAnsi="Arial" w:cs="Arial"/>
          <w:color w:val="000000"/>
        </w:rPr>
        <w:t xml:space="preserve">, </w:t>
      </w:r>
      <w:r w:rsidR="000E222B" w:rsidRPr="003135E2">
        <w:rPr>
          <w:rFonts w:ascii="Arial" w:hAnsi="Arial" w:cs="Arial"/>
          <w:color w:val="000000"/>
        </w:rPr>
        <w:t>Regional</w:t>
      </w:r>
      <w:r w:rsidR="00E60ED1" w:rsidRPr="003135E2">
        <w:rPr>
          <w:rFonts w:ascii="Arial" w:hAnsi="Arial" w:cs="Arial"/>
          <w:color w:val="000000"/>
        </w:rPr>
        <w:t xml:space="preserve"> or National </w:t>
      </w:r>
      <w:r w:rsidR="00203565" w:rsidRPr="003135E2">
        <w:rPr>
          <w:rFonts w:ascii="Arial" w:hAnsi="Arial" w:cs="Arial"/>
          <w:color w:val="000000"/>
        </w:rPr>
        <w:t>outcomes</w:t>
      </w:r>
      <w:r w:rsidR="003135E2" w:rsidRPr="003135E2">
        <w:rPr>
          <w:rFonts w:ascii="Arial" w:hAnsi="Arial" w:cs="Arial"/>
          <w:color w:val="000000"/>
        </w:rPr>
        <w:t>;</w:t>
      </w:r>
    </w:p>
    <w:p w14:paraId="7D466B53" w14:textId="77777777" w:rsidR="006D2674" w:rsidRDefault="006D2674" w:rsidP="006D2674">
      <w:pPr>
        <w:ind w:left="1040"/>
        <w:jc w:val="both"/>
        <w:rPr>
          <w:rFonts w:ascii="Arial" w:hAnsi="Arial" w:cs="Arial"/>
          <w:color w:val="000000"/>
        </w:rPr>
      </w:pPr>
    </w:p>
    <w:p w14:paraId="11904CA9" w14:textId="6BA7F822" w:rsidR="006D2674" w:rsidRDefault="006D2674" w:rsidP="00105E1C">
      <w:pPr>
        <w:numPr>
          <w:ilvl w:val="0"/>
          <w:numId w:val="7"/>
        </w:numPr>
        <w:jc w:val="both"/>
        <w:rPr>
          <w:rFonts w:ascii="Arial" w:hAnsi="Arial" w:cs="Arial"/>
          <w:color w:val="000000"/>
        </w:rPr>
      </w:pPr>
      <w:r>
        <w:rPr>
          <w:rFonts w:ascii="Arial" w:hAnsi="Arial" w:cs="Arial"/>
          <w:color w:val="000000"/>
        </w:rPr>
        <w:t>The d</w:t>
      </w:r>
      <w:r w:rsidR="003135E2" w:rsidRPr="006D2674">
        <w:rPr>
          <w:rFonts w:ascii="Arial" w:hAnsi="Arial" w:cs="Arial"/>
          <w:color w:val="000000"/>
        </w:rPr>
        <w:t>elivery of the Estate, ICT</w:t>
      </w:r>
      <w:r w:rsidR="00B66656">
        <w:rPr>
          <w:rFonts w:ascii="Arial" w:hAnsi="Arial" w:cs="Arial"/>
          <w:color w:val="000000"/>
        </w:rPr>
        <w:t>,</w:t>
      </w:r>
      <w:r w:rsidR="003135E2" w:rsidRPr="006D2674">
        <w:rPr>
          <w:rFonts w:ascii="Arial" w:hAnsi="Arial" w:cs="Arial"/>
          <w:color w:val="000000"/>
        </w:rPr>
        <w:t xml:space="preserve"> Fleet </w:t>
      </w:r>
      <w:r w:rsidR="00B66656">
        <w:rPr>
          <w:rFonts w:ascii="Arial" w:hAnsi="Arial" w:cs="Arial"/>
          <w:color w:val="000000"/>
        </w:rPr>
        <w:t xml:space="preserve">and Greener Gwent </w:t>
      </w:r>
      <w:r w:rsidR="003135E2" w:rsidRPr="006D2674">
        <w:rPr>
          <w:rFonts w:ascii="Arial" w:hAnsi="Arial" w:cs="Arial"/>
          <w:color w:val="000000"/>
        </w:rPr>
        <w:t>strategies</w:t>
      </w:r>
      <w:r w:rsidR="00203565" w:rsidRPr="006D2674">
        <w:rPr>
          <w:rFonts w:ascii="Arial" w:hAnsi="Arial" w:cs="Arial"/>
          <w:color w:val="000000"/>
        </w:rPr>
        <w:t>;</w:t>
      </w:r>
    </w:p>
    <w:p w14:paraId="67D9AC76" w14:textId="77777777" w:rsidR="006D2674" w:rsidRDefault="006D2674" w:rsidP="006D2674">
      <w:pPr>
        <w:ind w:left="1040"/>
        <w:jc w:val="both"/>
        <w:rPr>
          <w:rFonts w:ascii="Arial" w:hAnsi="Arial" w:cs="Arial"/>
          <w:color w:val="000000"/>
        </w:rPr>
      </w:pPr>
    </w:p>
    <w:p w14:paraId="24BA0622" w14:textId="77777777" w:rsidR="006D2674" w:rsidRDefault="006D2674" w:rsidP="00105E1C">
      <w:pPr>
        <w:numPr>
          <w:ilvl w:val="0"/>
          <w:numId w:val="7"/>
        </w:numPr>
        <w:jc w:val="both"/>
        <w:rPr>
          <w:rFonts w:ascii="Arial" w:hAnsi="Arial" w:cs="Arial"/>
          <w:color w:val="000000"/>
        </w:rPr>
      </w:pPr>
      <w:r>
        <w:rPr>
          <w:rFonts w:ascii="Arial" w:hAnsi="Arial" w:cs="Arial"/>
          <w:color w:val="000000"/>
        </w:rPr>
        <w:t>The m</w:t>
      </w:r>
      <w:r w:rsidR="00CB6413" w:rsidRPr="006D2674">
        <w:rPr>
          <w:rFonts w:ascii="Arial" w:hAnsi="Arial" w:cs="Arial"/>
          <w:color w:val="000000"/>
        </w:rPr>
        <w:t>aintenance of the essential infrastructure</w:t>
      </w:r>
      <w:r w:rsidR="000E222B" w:rsidRPr="006D2674">
        <w:rPr>
          <w:rFonts w:ascii="Arial" w:hAnsi="Arial" w:cs="Arial"/>
          <w:color w:val="000000"/>
        </w:rPr>
        <w:t xml:space="preserve"> of </w:t>
      </w:r>
      <w:r w:rsidR="003135E2" w:rsidRPr="006D2674">
        <w:rPr>
          <w:rFonts w:ascii="Arial" w:hAnsi="Arial" w:cs="Arial"/>
          <w:color w:val="000000"/>
        </w:rPr>
        <w:t>Gwent Police</w:t>
      </w:r>
      <w:r w:rsidR="00CB6413" w:rsidRPr="006D2674">
        <w:rPr>
          <w:rFonts w:ascii="Arial" w:hAnsi="Arial" w:cs="Arial"/>
          <w:color w:val="000000"/>
        </w:rPr>
        <w:t>;</w:t>
      </w:r>
    </w:p>
    <w:p w14:paraId="0F8A02F9" w14:textId="77777777" w:rsidR="006D2674" w:rsidRDefault="006D2674" w:rsidP="006D2674">
      <w:pPr>
        <w:ind w:left="1040"/>
        <w:jc w:val="both"/>
        <w:rPr>
          <w:rFonts w:ascii="Arial" w:hAnsi="Arial" w:cs="Arial"/>
          <w:color w:val="000000"/>
        </w:rPr>
      </w:pPr>
    </w:p>
    <w:p w14:paraId="3CA0BBE9" w14:textId="77777777" w:rsidR="006D2674" w:rsidRDefault="006D2674" w:rsidP="00105E1C">
      <w:pPr>
        <w:numPr>
          <w:ilvl w:val="0"/>
          <w:numId w:val="7"/>
        </w:numPr>
        <w:jc w:val="both"/>
        <w:rPr>
          <w:rFonts w:ascii="Arial" w:hAnsi="Arial" w:cs="Arial"/>
          <w:color w:val="000000"/>
        </w:rPr>
      </w:pPr>
      <w:r>
        <w:rPr>
          <w:rFonts w:ascii="Arial" w:hAnsi="Arial" w:cs="Arial"/>
          <w:color w:val="000000"/>
        </w:rPr>
        <w:t>The de</w:t>
      </w:r>
      <w:r w:rsidR="00943C69" w:rsidRPr="006D2674">
        <w:rPr>
          <w:rFonts w:ascii="Arial" w:hAnsi="Arial" w:cs="Arial"/>
          <w:color w:val="000000"/>
        </w:rPr>
        <w:t>velopment of i</w:t>
      </w:r>
      <w:r w:rsidR="00825AE2" w:rsidRPr="006D2674">
        <w:rPr>
          <w:rFonts w:ascii="Arial" w:hAnsi="Arial" w:cs="Arial"/>
          <w:color w:val="000000"/>
        </w:rPr>
        <w:t>mproved Force</w:t>
      </w:r>
      <w:r w:rsidR="00943C69" w:rsidRPr="006D2674">
        <w:rPr>
          <w:rFonts w:ascii="Arial" w:hAnsi="Arial" w:cs="Arial"/>
          <w:color w:val="000000"/>
        </w:rPr>
        <w:t xml:space="preserve"> wide c</w:t>
      </w:r>
      <w:r w:rsidR="00825AE2" w:rsidRPr="006D2674">
        <w:rPr>
          <w:rFonts w:ascii="Arial" w:hAnsi="Arial" w:cs="Arial"/>
          <w:color w:val="000000"/>
        </w:rPr>
        <w:t>apability</w:t>
      </w:r>
      <w:r>
        <w:rPr>
          <w:rFonts w:ascii="Arial" w:hAnsi="Arial" w:cs="Arial"/>
          <w:color w:val="000000"/>
        </w:rPr>
        <w:t>;</w:t>
      </w:r>
    </w:p>
    <w:p w14:paraId="7D55AEFC" w14:textId="77777777" w:rsidR="006D2674" w:rsidRDefault="006D2674" w:rsidP="006D2674">
      <w:pPr>
        <w:ind w:left="1040"/>
        <w:jc w:val="both"/>
        <w:rPr>
          <w:rFonts w:ascii="Arial" w:hAnsi="Arial" w:cs="Arial"/>
          <w:color w:val="000000"/>
        </w:rPr>
      </w:pPr>
    </w:p>
    <w:p w14:paraId="5B26F57A" w14:textId="77777777" w:rsidR="006D2674" w:rsidRDefault="00E60ED1" w:rsidP="00105E1C">
      <w:pPr>
        <w:numPr>
          <w:ilvl w:val="0"/>
          <w:numId w:val="7"/>
        </w:numPr>
        <w:jc w:val="both"/>
        <w:rPr>
          <w:rFonts w:ascii="Arial" w:hAnsi="Arial" w:cs="Arial"/>
          <w:color w:val="000000"/>
        </w:rPr>
      </w:pPr>
      <w:r w:rsidRPr="006D2674">
        <w:rPr>
          <w:rFonts w:ascii="Arial" w:hAnsi="Arial" w:cs="Arial"/>
          <w:color w:val="000000"/>
        </w:rPr>
        <w:t>A</w:t>
      </w:r>
      <w:r w:rsidR="00825AE2" w:rsidRPr="006D2674">
        <w:rPr>
          <w:rFonts w:ascii="Arial" w:hAnsi="Arial" w:cs="Arial"/>
          <w:color w:val="000000"/>
        </w:rPr>
        <w:t>djustments to existing prioritised plans/</w:t>
      </w:r>
      <w:r w:rsidR="006D2674">
        <w:rPr>
          <w:rFonts w:ascii="Arial" w:hAnsi="Arial" w:cs="Arial"/>
          <w:color w:val="000000"/>
        </w:rPr>
        <w:t>projects;</w:t>
      </w:r>
    </w:p>
    <w:p w14:paraId="00A433F3" w14:textId="77777777" w:rsidR="006D2674" w:rsidRDefault="006D2674" w:rsidP="006D2674">
      <w:pPr>
        <w:ind w:left="1040"/>
        <w:jc w:val="both"/>
        <w:rPr>
          <w:rFonts w:ascii="Arial" w:hAnsi="Arial" w:cs="Arial"/>
          <w:color w:val="000000"/>
        </w:rPr>
      </w:pPr>
    </w:p>
    <w:p w14:paraId="36699099" w14:textId="77777777" w:rsidR="006D2674" w:rsidRDefault="006D2674" w:rsidP="00105E1C">
      <w:pPr>
        <w:numPr>
          <w:ilvl w:val="0"/>
          <w:numId w:val="7"/>
        </w:numPr>
        <w:jc w:val="both"/>
        <w:rPr>
          <w:rFonts w:ascii="Arial" w:hAnsi="Arial" w:cs="Arial"/>
          <w:color w:val="000000"/>
        </w:rPr>
      </w:pPr>
      <w:r>
        <w:rPr>
          <w:rFonts w:ascii="Arial" w:hAnsi="Arial" w:cs="Arial"/>
          <w:color w:val="000000"/>
        </w:rPr>
        <w:t>Meeting c</w:t>
      </w:r>
      <w:r w:rsidR="002F208F" w:rsidRPr="006D2674">
        <w:rPr>
          <w:rFonts w:ascii="Arial" w:hAnsi="Arial" w:cs="Arial"/>
          <w:color w:val="000000"/>
        </w:rPr>
        <w:t>arbon</w:t>
      </w:r>
      <w:r>
        <w:rPr>
          <w:rFonts w:ascii="Arial" w:hAnsi="Arial" w:cs="Arial"/>
          <w:color w:val="000000"/>
        </w:rPr>
        <w:t xml:space="preserve"> management &amp; Health and Safety requirements; and</w:t>
      </w:r>
    </w:p>
    <w:p w14:paraId="0ADD1494" w14:textId="77777777" w:rsidR="006D2674" w:rsidRDefault="006D2674" w:rsidP="006D2674">
      <w:pPr>
        <w:ind w:left="1040"/>
        <w:jc w:val="both"/>
        <w:rPr>
          <w:rFonts w:ascii="Arial" w:hAnsi="Arial" w:cs="Arial"/>
          <w:color w:val="000000"/>
        </w:rPr>
      </w:pPr>
    </w:p>
    <w:p w14:paraId="5E6B2C48" w14:textId="77777777" w:rsidR="00E60ED1" w:rsidRPr="006D2674" w:rsidRDefault="006D2674" w:rsidP="00105E1C">
      <w:pPr>
        <w:numPr>
          <w:ilvl w:val="0"/>
          <w:numId w:val="7"/>
        </w:numPr>
        <w:jc w:val="both"/>
        <w:rPr>
          <w:rFonts w:ascii="Arial" w:hAnsi="Arial" w:cs="Arial"/>
          <w:color w:val="000000"/>
        </w:rPr>
      </w:pPr>
      <w:r>
        <w:rPr>
          <w:rFonts w:ascii="Arial" w:hAnsi="Arial" w:cs="Arial"/>
          <w:color w:val="000000"/>
        </w:rPr>
        <w:t>Delivering i</w:t>
      </w:r>
      <w:r w:rsidR="00CB6413" w:rsidRPr="006D2674">
        <w:rPr>
          <w:rFonts w:ascii="Arial" w:hAnsi="Arial" w:cs="Arial"/>
          <w:color w:val="000000"/>
        </w:rPr>
        <w:t>nvest to save schemes.</w:t>
      </w:r>
    </w:p>
    <w:p w14:paraId="508EC10A" w14:textId="77777777" w:rsidR="004972E0" w:rsidRDefault="004972E0" w:rsidP="004972E0">
      <w:pPr>
        <w:autoSpaceDE w:val="0"/>
        <w:autoSpaceDN w:val="0"/>
        <w:adjustRightInd w:val="0"/>
        <w:spacing w:after="120"/>
        <w:jc w:val="both"/>
        <w:rPr>
          <w:rFonts w:ascii="Arial" w:hAnsi="Arial" w:cs="Arial"/>
          <w:color w:val="000000"/>
        </w:rPr>
      </w:pPr>
    </w:p>
    <w:p w14:paraId="0F907247" w14:textId="52893C0D" w:rsidR="000C027D" w:rsidRPr="000C027D" w:rsidRDefault="00B86C87" w:rsidP="00105E1C">
      <w:pPr>
        <w:numPr>
          <w:ilvl w:val="2"/>
          <w:numId w:val="3"/>
        </w:numPr>
        <w:jc w:val="both"/>
        <w:rPr>
          <w:rFonts w:ascii="Arial" w:hAnsi="Arial" w:cs="Arial"/>
        </w:rPr>
      </w:pPr>
      <w:r w:rsidRPr="000C027D">
        <w:rPr>
          <w:rFonts w:ascii="Arial" w:hAnsi="Arial" w:cs="Arial"/>
          <w:color w:val="000000"/>
        </w:rPr>
        <w:t xml:space="preserve">Senior Responsible Officers will submit asset replacement/management programmes and/or business cases </w:t>
      </w:r>
      <w:r w:rsidR="006D2674" w:rsidRPr="000C027D">
        <w:rPr>
          <w:rFonts w:ascii="Arial" w:hAnsi="Arial" w:cs="Arial"/>
          <w:color w:val="000000"/>
        </w:rPr>
        <w:t xml:space="preserve">that support delivery of </w:t>
      </w:r>
      <w:r w:rsidR="000C027D" w:rsidRPr="000C027D">
        <w:rPr>
          <w:rFonts w:ascii="Arial" w:hAnsi="Arial" w:cs="Arial"/>
          <w:color w:val="000000"/>
        </w:rPr>
        <w:t>the</w:t>
      </w:r>
      <w:r w:rsidR="004759B6">
        <w:rPr>
          <w:rFonts w:ascii="Arial" w:hAnsi="Arial" w:cs="Arial"/>
          <w:color w:val="000000"/>
        </w:rPr>
        <w:t>se</w:t>
      </w:r>
      <w:r w:rsidR="000C027D" w:rsidRPr="000C027D">
        <w:rPr>
          <w:rFonts w:ascii="Arial" w:hAnsi="Arial" w:cs="Arial"/>
          <w:color w:val="000000"/>
        </w:rPr>
        <w:t xml:space="preserve"> drivers</w:t>
      </w:r>
      <w:r w:rsidRPr="000C027D">
        <w:rPr>
          <w:rFonts w:ascii="Arial" w:hAnsi="Arial" w:cs="Arial"/>
          <w:color w:val="000000"/>
        </w:rPr>
        <w:t>.</w:t>
      </w:r>
      <w:r w:rsidR="006D2674" w:rsidRPr="000C027D">
        <w:rPr>
          <w:rFonts w:ascii="Arial" w:hAnsi="Arial" w:cs="Arial"/>
          <w:color w:val="000000"/>
        </w:rPr>
        <w:t xml:space="preserve">  These </w:t>
      </w:r>
      <w:r w:rsidRPr="000C027D">
        <w:rPr>
          <w:rFonts w:ascii="Arial" w:hAnsi="Arial" w:cs="Arial"/>
          <w:color w:val="000000"/>
        </w:rPr>
        <w:t>s</w:t>
      </w:r>
      <w:r w:rsidR="006D2674" w:rsidRPr="000C027D">
        <w:rPr>
          <w:rFonts w:ascii="Arial" w:hAnsi="Arial" w:cs="Arial"/>
          <w:color w:val="000000"/>
        </w:rPr>
        <w:t>ubmissions</w:t>
      </w:r>
      <w:r w:rsidRPr="000C027D">
        <w:rPr>
          <w:rFonts w:ascii="Arial" w:hAnsi="Arial" w:cs="Arial"/>
          <w:color w:val="000000"/>
        </w:rPr>
        <w:t xml:space="preserve"> must be sponsored by a member of the </w:t>
      </w:r>
      <w:r w:rsidR="006D2674" w:rsidRPr="000C027D">
        <w:rPr>
          <w:rFonts w:ascii="Arial" w:hAnsi="Arial" w:cs="Arial"/>
          <w:color w:val="000000"/>
        </w:rPr>
        <w:t xml:space="preserve">Chief Constable’s </w:t>
      </w:r>
      <w:r w:rsidRPr="000C027D">
        <w:rPr>
          <w:rFonts w:ascii="Arial" w:hAnsi="Arial" w:cs="Arial"/>
          <w:color w:val="000000"/>
        </w:rPr>
        <w:t xml:space="preserve">Chief Officer Team (COT) and must </w:t>
      </w:r>
      <w:r w:rsidR="006D2674" w:rsidRPr="000C027D">
        <w:rPr>
          <w:rFonts w:ascii="Arial" w:hAnsi="Arial" w:cs="Arial"/>
          <w:color w:val="000000"/>
        </w:rPr>
        <w:t>identify the requirement;</w:t>
      </w:r>
      <w:r w:rsidRPr="000C027D">
        <w:rPr>
          <w:rFonts w:ascii="Arial" w:hAnsi="Arial" w:cs="Arial"/>
          <w:color w:val="000000"/>
        </w:rPr>
        <w:t xml:space="preserve"> rational</w:t>
      </w:r>
      <w:r w:rsidR="006D2674" w:rsidRPr="000C027D">
        <w:rPr>
          <w:rFonts w:ascii="Arial" w:hAnsi="Arial" w:cs="Arial"/>
          <w:color w:val="000000"/>
        </w:rPr>
        <w:t>e;</w:t>
      </w:r>
      <w:r w:rsidRPr="000C027D">
        <w:rPr>
          <w:rFonts w:ascii="Arial" w:hAnsi="Arial" w:cs="Arial"/>
          <w:color w:val="000000"/>
        </w:rPr>
        <w:t xml:space="preserve"> deliverables</w:t>
      </w:r>
      <w:r w:rsidR="006D2674" w:rsidRPr="000C027D">
        <w:rPr>
          <w:rFonts w:ascii="Arial" w:hAnsi="Arial" w:cs="Arial"/>
          <w:color w:val="000000"/>
        </w:rPr>
        <w:t>; benefits; links to Gwent Police p</w:t>
      </w:r>
      <w:r w:rsidRPr="000C027D">
        <w:rPr>
          <w:rFonts w:ascii="Arial" w:hAnsi="Arial" w:cs="Arial"/>
          <w:color w:val="000000"/>
        </w:rPr>
        <w:t>riorities</w:t>
      </w:r>
      <w:r w:rsidR="006D2674" w:rsidRPr="000C027D">
        <w:rPr>
          <w:rFonts w:ascii="Arial" w:hAnsi="Arial" w:cs="Arial"/>
          <w:color w:val="000000"/>
        </w:rPr>
        <w:t>; and costs</w:t>
      </w:r>
      <w:r w:rsidR="001877BB">
        <w:rPr>
          <w:rFonts w:ascii="Arial" w:hAnsi="Arial" w:cs="Arial"/>
          <w:color w:val="000000"/>
        </w:rPr>
        <w:t>,</w:t>
      </w:r>
      <w:r w:rsidR="006D2674" w:rsidRPr="000C027D">
        <w:rPr>
          <w:rFonts w:ascii="Arial" w:hAnsi="Arial" w:cs="Arial"/>
          <w:color w:val="000000"/>
        </w:rPr>
        <w:t xml:space="preserve"> in terms of both c</w:t>
      </w:r>
      <w:r w:rsidRPr="000C027D">
        <w:rPr>
          <w:rFonts w:ascii="Arial" w:hAnsi="Arial" w:cs="Arial"/>
          <w:color w:val="000000"/>
        </w:rPr>
        <w:t xml:space="preserve">apital </w:t>
      </w:r>
      <w:r w:rsidR="006D2674" w:rsidRPr="000C027D">
        <w:rPr>
          <w:rFonts w:ascii="Arial" w:hAnsi="Arial" w:cs="Arial"/>
          <w:color w:val="000000"/>
        </w:rPr>
        <w:t>expenditure/investment and ongoing revenue consequences</w:t>
      </w:r>
      <w:r w:rsidR="00B92582">
        <w:rPr>
          <w:rFonts w:ascii="Arial" w:hAnsi="Arial" w:cs="Arial"/>
          <w:color w:val="000000"/>
        </w:rPr>
        <w:t>.</w:t>
      </w:r>
    </w:p>
    <w:p w14:paraId="337CD8DF" w14:textId="77777777" w:rsidR="000C027D" w:rsidRPr="000C027D" w:rsidRDefault="000C027D" w:rsidP="000C027D">
      <w:pPr>
        <w:ind w:left="680"/>
        <w:jc w:val="both"/>
        <w:rPr>
          <w:rFonts w:ascii="Arial" w:hAnsi="Arial" w:cs="Arial"/>
        </w:rPr>
      </w:pPr>
    </w:p>
    <w:p w14:paraId="5798BD00" w14:textId="77777777" w:rsidR="00B95401" w:rsidRPr="000C027D" w:rsidRDefault="008237C3" w:rsidP="00105E1C">
      <w:pPr>
        <w:numPr>
          <w:ilvl w:val="2"/>
          <w:numId w:val="3"/>
        </w:numPr>
        <w:jc w:val="both"/>
        <w:rPr>
          <w:rFonts w:ascii="Arial" w:hAnsi="Arial" w:cs="Arial"/>
        </w:rPr>
      </w:pPr>
      <w:r w:rsidRPr="000C027D">
        <w:rPr>
          <w:rFonts w:ascii="Arial" w:hAnsi="Arial" w:cs="Arial"/>
        </w:rPr>
        <w:t xml:space="preserve">Based on an agreed </w:t>
      </w:r>
      <w:r w:rsidR="004972E0" w:rsidRPr="000C027D">
        <w:rPr>
          <w:rFonts w:ascii="Arial" w:hAnsi="Arial" w:cs="Arial"/>
        </w:rPr>
        <w:t>timetable</w:t>
      </w:r>
      <w:r w:rsidRPr="000C027D">
        <w:rPr>
          <w:rFonts w:ascii="Arial" w:hAnsi="Arial" w:cs="Arial"/>
        </w:rPr>
        <w:t xml:space="preserve">, </w:t>
      </w:r>
      <w:r w:rsidR="003135E2" w:rsidRPr="000C027D">
        <w:rPr>
          <w:rFonts w:ascii="Arial" w:hAnsi="Arial" w:cs="Arial"/>
        </w:rPr>
        <w:t>asset replacement/management programmes (and where necessary b</w:t>
      </w:r>
      <w:r w:rsidR="004972E0" w:rsidRPr="000C027D">
        <w:rPr>
          <w:rFonts w:ascii="Arial" w:hAnsi="Arial" w:cs="Arial"/>
        </w:rPr>
        <w:t xml:space="preserve">usiness </w:t>
      </w:r>
      <w:r w:rsidR="003135E2" w:rsidRPr="000C027D">
        <w:rPr>
          <w:rFonts w:ascii="Arial" w:hAnsi="Arial" w:cs="Arial"/>
        </w:rPr>
        <w:t>c</w:t>
      </w:r>
      <w:r w:rsidR="004972E0" w:rsidRPr="000C027D">
        <w:rPr>
          <w:rFonts w:ascii="Arial" w:hAnsi="Arial" w:cs="Arial"/>
        </w:rPr>
        <w:t>ases</w:t>
      </w:r>
      <w:r w:rsidR="003135E2" w:rsidRPr="000C027D">
        <w:rPr>
          <w:rFonts w:ascii="Arial" w:hAnsi="Arial" w:cs="Arial"/>
        </w:rPr>
        <w:t>)</w:t>
      </w:r>
      <w:r w:rsidRPr="000C027D">
        <w:rPr>
          <w:rFonts w:ascii="Arial" w:hAnsi="Arial" w:cs="Arial"/>
        </w:rPr>
        <w:t xml:space="preserve"> for consideration will </w:t>
      </w:r>
      <w:r w:rsidRPr="000C027D">
        <w:rPr>
          <w:rFonts w:ascii="Arial" w:hAnsi="Arial" w:cs="Arial"/>
        </w:rPr>
        <w:lastRenderedPageBreak/>
        <w:t xml:space="preserve">be submitted </w:t>
      </w:r>
      <w:r w:rsidR="004972E0" w:rsidRPr="000C027D">
        <w:rPr>
          <w:rFonts w:ascii="Arial" w:hAnsi="Arial" w:cs="Arial"/>
        </w:rPr>
        <w:t xml:space="preserve">into </w:t>
      </w:r>
      <w:r w:rsidR="00B95401" w:rsidRPr="000C027D">
        <w:rPr>
          <w:rFonts w:ascii="Arial" w:hAnsi="Arial" w:cs="Arial"/>
        </w:rPr>
        <w:t>each of the governance boards</w:t>
      </w:r>
      <w:r w:rsidR="003135E2" w:rsidRPr="000C027D">
        <w:rPr>
          <w:rFonts w:ascii="Arial" w:hAnsi="Arial" w:cs="Arial"/>
        </w:rPr>
        <w:t xml:space="preserve">, which have </w:t>
      </w:r>
      <w:r w:rsidR="00EA3632" w:rsidRPr="000C027D">
        <w:rPr>
          <w:rFonts w:ascii="Arial" w:hAnsi="Arial" w:cs="Arial"/>
        </w:rPr>
        <w:t>responsibility</w:t>
      </w:r>
      <w:r w:rsidR="003135E2" w:rsidRPr="000C027D">
        <w:rPr>
          <w:rFonts w:ascii="Arial" w:hAnsi="Arial" w:cs="Arial"/>
        </w:rPr>
        <w:t xml:space="preserve"> f</w:t>
      </w:r>
      <w:r w:rsidR="00B95401" w:rsidRPr="000C027D">
        <w:rPr>
          <w:rFonts w:ascii="Arial" w:hAnsi="Arial" w:cs="Arial"/>
        </w:rPr>
        <w:t>o</w:t>
      </w:r>
      <w:r w:rsidR="003135E2" w:rsidRPr="000C027D">
        <w:rPr>
          <w:rFonts w:ascii="Arial" w:hAnsi="Arial" w:cs="Arial"/>
        </w:rPr>
        <w:t>r</w:t>
      </w:r>
      <w:r w:rsidR="00B95401" w:rsidRPr="000C027D">
        <w:rPr>
          <w:rFonts w:ascii="Arial" w:hAnsi="Arial" w:cs="Arial"/>
        </w:rPr>
        <w:t xml:space="preserve"> </w:t>
      </w:r>
      <w:r w:rsidR="00EA3632" w:rsidRPr="000C027D">
        <w:rPr>
          <w:rFonts w:ascii="Arial" w:hAnsi="Arial" w:cs="Arial"/>
        </w:rPr>
        <w:t>approving</w:t>
      </w:r>
      <w:r w:rsidR="003135E2" w:rsidRPr="000C027D">
        <w:rPr>
          <w:rFonts w:ascii="Arial" w:hAnsi="Arial" w:cs="Arial"/>
        </w:rPr>
        <w:t xml:space="preserve"> the respective element of the Capital </w:t>
      </w:r>
      <w:r w:rsidR="00EA3632" w:rsidRPr="000C027D">
        <w:rPr>
          <w:rFonts w:ascii="Arial" w:hAnsi="Arial" w:cs="Arial"/>
        </w:rPr>
        <w:t>Programme</w:t>
      </w:r>
      <w:r w:rsidR="00B95401" w:rsidRPr="000C027D">
        <w:rPr>
          <w:rFonts w:ascii="Arial" w:hAnsi="Arial" w:cs="Arial"/>
        </w:rPr>
        <w:t>:</w:t>
      </w:r>
    </w:p>
    <w:p w14:paraId="1997889C" w14:textId="77777777" w:rsidR="000C027D" w:rsidRDefault="000C027D" w:rsidP="000C027D">
      <w:pPr>
        <w:ind w:left="1040"/>
        <w:jc w:val="both"/>
        <w:rPr>
          <w:rFonts w:ascii="Arial" w:hAnsi="Arial" w:cs="Arial"/>
          <w:color w:val="000000"/>
        </w:rPr>
      </w:pPr>
    </w:p>
    <w:p w14:paraId="656099D1" w14:textId="44FDF1F4" w:rsidR="000C027D" w:rsidRDefault="00B95401" w:rsidP="00105E1C">
      <w:pPr>
        <w:numPr>
          <w:ilvl w:val="0"/>
          <w:numId w:val="8"/>
        </w:numPr>
        <w:jc w:val="both"/>
        <w:rPr>
          <w:rFonts w:ascii="Arial" w:hAnsi="Arial" w:cs="Arial"/>
          <w:color w:val="000000"/>
        </w:rPr>
      </w:pPr>
      <w:r w:rsidRPr="000C027D">
        <w:rPr>
          <w:rFonts w:ascii="Arial" w:hAnsi="Arial" w:cs="Arial"/>
          <w:color w:val="000000"/>
        </w:rPr>
        <w:t>Estate Str</w:t>
      </w:r>
      <w:r w:rsidR="003135E2" w:rsidRPr="000C027D">
        <w:rPr>
          <w:rFonts w:ascii="Arial" w:hAnsi="Arial" w:cs="Arial"/>
          <w:color w:val="000000"/>
        </w:rPr>
        <w:t>a</w:t>
      </w:r>
      <w:r w:rsidR="000C027D">
        <w:rPr>
          <w:rFonts w:ascii="Arial" w:hAnsi="Arial" w:cs="Arial"/>
          <w:color w:val="000000"/>
        </w:rPr>
        <w:t>tegy Board</w:t>
      </w:r>
      <w:r w:rsidR="00B92582">
        <w:rPr>
          <w:rFonts w:ascii="Arial" w:hAnsi="Arial" w:cs="Arial"/>
          <w:color w:val="000000"/>
        </w:rPr>
        <w:t xml:space="preserve"> </w:t>
      </w:r>
      <w:r w:rsidR="00AD3552">
        <w:rPr>
          <w:rFonts w:ascii="Arial" w:hAnsi="Arial" w:cs="Arial"/>
          <w:color w:val="000000"/>
        </w:rPr>
        <w:t xml:space="preserve">(with delivery undertaken via the </w:t>
      </w:r>
      <w:r w:rsidR="00B92582">
        <w:rPr>
          <w:rFonts w:ascii="Arial" w:hAnsi="Arial" w:cs="Arial"/>
          <w:color w:val="000000"/>
        </w:rPr>
        <w:t>Estate Implementation Group</w:t>
      </w:r>
      <w:r w:rsidR="00AD3552">
        <w:rPr>
          <w:rFonts w:ascii="Arial" w:hAnsi="Arial" w:cs="Arial"/>
          <w:color w:val="000000"/>
        </w:rPr>
        <w:t>)</w:t>
      </w:r>
      <w:r w:rsidR="000C027D">
        <w:rPr>
          <w:rFonts w:ascii="Arial" w:hAnsi="Arial" w:cs="Arial"/>
          <w:color w:val="000000"/>
        </w:rPr>
        <w:t>;</w:t>
      </w:r>
    </w:p>
    <w:p w14:paraId="45F9DC43" w14:textId="77777777" w:rsidR="000C027D" w:rsidRDefault="000C027D" w:rsidP="000C027D">
      <w:pPr>
        <w:ind w:left="1040"/>
        <w:jc w:val="both"/>
        <w:rPr>
          <w:rFonts w:ascii="Arial" w:hAnsi="Arial" w:cs="Arial"/>
          <w:color w:val="000000"/>
        </w:rPr>
      </w:pPr>
    </w:p>
    <w:p w14:paraId="1D83E16A" w14:textId="1372A486" w:rsidR="003135E2" w:rsidRDefault="000C027D" w:rsidP="00105E1C">
      <w:pPr>
        <w:numPr>
          <w:ilvl w:val="0"/>
          <w:numId w:val="8"/>
        </w:numPr>
        <w:jc w:val="both"/>
        <w:rPr>
          <w:rFonts w:ascii="Arial" w:hAnsi="Arial" w:cs="Arial"/>
        </w:rPr>
      </w:pPr>
      <w:r>
        <w:rPr>
          <w:rFonts w:ascii="Arial" w:hAnsi="Arial" w:cs="Arial"/>
        </w:rPr>
        <w:t xml:space="preserve">ICT - </w:t>
      </w:r>
      <w:r w:rsidR="00B95401" w:rsidRPr="000C027D">
        <w:rPr>
          <w:rFonts w:ascii="Arial" w:hAnsi="Arial" w:cs="Arial"/>
        </w:rPr>
        <w:t>S</w:t>
      </w:r>
      <w:r w:rsidR="003135E2" w:rsidRPr="000C027D">
        <w:rPr>
          <w:rFonts w:ascii="Arial" w:hAnsi="Arial" w:cs="Arial"/>
        </w:rPr>
        <w:t xml:space="preserve">hared </w:t>
      </w:r>
      <w:r w:rsidR="00B95401" w:rsidRPr="000C027D">
        <w:rPr>
          <w:rFonts w:ascii="Arial" w:hAnsi="Arial" w:cs="Arial"/>
        </w:rPr>
        <w:t>R</w:t>
      </w:r>
      <w:r w:rsidR="003135E2" w:rsidRPr="000C027D">
        <w:rPr>
          <w:rFonts w:ascii="Arial" w:hAnsi="Arial" w:cs="Arial"/>
        </w:rPr>
        <w:t xml:space="preserve">esource </w:t>
      </w:r>
      <w:r w:rsidR="00B95401" w:rsidRPr="000C027D">
        <w:rPr>
          <w:rFonts w:ascii="Arial" w:hAnsi="Arial" w:cs="Arial"/>
        </w:rPr>
        <w:t>S</w:t>
      </w:r>
      <w:r w:rsidR="003135E2" w:rsidRPr="000C027D">
        <w:rPr>
          <w:rFonts w:ascii="Arial" w:hAnsi="Arial" w:cs="Arial"/>
        </w:rPr>
        <w:t>ervices (SRS)</w:t>
      </w:r>
      <w:r w:rsidR="00B95401" w:rsidRPr="000C027D">
        <w:rPr>
          <w:rFonts w:ascii="Arial" w:hAnsi="Arial" w:cs="Arial"/>
        </w:rPr>
        <w:t xml:space="preserve"> </w:t>
      </w:r>
      <w:r w:rsidR="00AD3552">
        <w:rPr>
          <w:rFonts w:ascii="Arial" w:hAnsi="Arial" w:cs="Arial"/>
        </w:rPr>
        <w:t xml:space="preserve">Strategic </w:t>
      </w:r>
      <w:r w:rsidR="00EA3632" w:rsidRPr="000C027D">
        <w:rPr>
          <w:rFonts w:ascii="Arial" w:hAnsi="Arial" w:cs="Arial"/>
        </w:rPr>
        <w:t>Governance</w:t>
      </w:r>
      <w:r w:rsidR="00B95401" w:rsidRPr="000C027D">
        <w:rPr>
          <w:rFonts w:ascii="Arial" w:hAnsi="Arial" w:cs="Arial"/>
        </w:rPr>
        <w:t xml:space="preserve"> Board </w:t>
      </w:r>
      <w:r>
        <w:rPr>
          <w:rFonts w:ascii="Arial" w:hAnsi="Arial" w:cs="Arial"/>
        </w:rPr>
        <w:t>(</w:t>
      </w:r>
      <w:r>
        <w:rPr>
          <w:rFonts w:ascii="Arial" w:hAnsi="Arial" w:cs="Arial"/>
          <w:color w:val="000000"/>
        </w:rPr>
        <w:t>Gwent Police is a member of the SRS, with four of the five Local Authorities in Gwent.  The SRS is designed to deliver collaborative ICT service and business change programmes</w:t>
      </w:r>
      <w:r w:rsidR="004759B6">
        <w:rPr>
          <w:rFonts w:ascii="Arial" w:hAnsi="Arial" w:cs="Arial"/>
          <w:color w:val="000000"/>
        </w:rPr>
        <w:t xml:space="preserve"> across Gwent</w:t>
      </w:r>
      <w:r>
        <w:rPr>
          <w:rFonts w:ascii="Arial" w:hAnsi="Arial" w:cs="Arial"/>
          <w:color w:val="000000"/>
        </w:rPr>
        <w:t xml:space="preserve">) – This </w:t>
      </w:r>
      <w:r w:rsidR="00B92582">
        <w:rPr>
          <w:rFonts w:ascii="Arial" w:hAnsi="Arial" w:cs="Arial"/>
          <w:color w:val="000000"/>
        </w:rPr>
        <w:t>B</w:t>
      </w:r>
      <w:r>
        <w:rPr>
          <w:rFonts w:ascii="Arial" w:hAnsi="Arial" w:cs="Arial"/>
          <w:color w:val="000000"/>
        </w:rPr>
        <w:t>oard is r</w:t>
      </w:r>
      <w:r w:rsidR="003135E2" w:rsidRPr="000C027D">
        <w:rPr>
          <w:rFonts w:ascii="Arial" w:hAnsi="Arial" w:cs="Arial"/>
        </w:rPr>
        <w:t xml:space="preserve">esponsible for agreeing collaborative ICT </w:t>
      </w:r>
      <w:r w:rsidR="00EA3632" w:rsidRPr="000C027D">
        <w:rPr>
          <w:rFonts w:ascii="Arial" w:hAnsi="Arial" w:cs="Arial"/>
        </w:rPr>
        <w:t>investment</w:t>
      </w:r>
      <w:r w:rsidR="003135E2" w:rsidRPr="000C027D">
        <w:rPr>
          <w:rFonts w:ascii="Arial" w:hAnsi="Arial" w:cs="Arial"/>
        </w:rPr>
        <w:t xml:space="preserve"> </w:t>
      </w:r>
      <w:r w:rsidR="00EA3632" w:rsidRPr="000C027D">
        <w:rPr>
          <w:rFonts w:ascii="Arial" w:hAnsi="Arial" w:cs="Arial"/>
        </w:rPr>
        <w:t>between</w:t>
      </w:r>
      <w:r w:rsidR="003135E2" w:rsidRPr="000C027D">
        <w:rPr>
          <w:rFonts w:ascii="Arial" w:hAnsi="Arial" w:cs="Arial"/>
        </w:rPr>
        <w:t xml:space="preserve"> the partners of the SRS</w:t>
      </w:r>
      <w:r>
        <w:rPr>
          <w:rFonts w:ascii="Arial" w:hAnsi="Arial" w:cs="Arial"/>
        </w:rPr>
        <w:t>;</w:t>
      </w:r>
    </w:p>
    <w:p w14:paraId="676B68A3" w14:textId="77777777" w:rsidR="000C027D" w:rsidRDefault="000C027D" w:rsidP="000C027D">
      <w:pPr>
        <w:pStyle w:val="ListParagraph"/>
        <w:rPr>
          <w:rFonts w:cs="Arial"/>
        </w:rPr>
      </w:pPr>
    </w:p>
    <w:p w14:paraId="1E9A19D9" w14:textId="625956CD" w:rsidR="000C027D" w:rsidRDefault="000C027D" w:rsidP="00105E1C">
      <w:pPr>
        <w:numPr>
          <w:ilvl w:val="0"/>
          <w:numId w:val="8"/>
        </w:numPr>
        <w:jc w:val="both"/>
        <w:rPr>
          <w:rFonts w:ascii="Arial" w:hAnsi="Arial" w:cs="Arial"/>
        </w:rPr>
      </w:pPr>
      <w:r>
        <w:rPr>
          <w:rFonts w:ascii="Arial" w:hAnsi="Arial" w:cs="Arial"/>
        </w:rPr>
        <w:t>ICT – Digital Services Division</w:t>
      </w:r>
      <w:r w:rsidR="00B95401" w:rsidRPr="000C027D">
        <w:rPr>
          <w:rFonts w:ascii="Arial" w:hAnsi="Arial" w:cs="Arial"/>
        </w:rPr>
        <w:t xml:space="preserve"> </w:t>
      </w:r>
      <w:r w:rsidR="00D44F39">
        <w:rPr>
          <w:rFonts w:ascii="Arial" w:hAnsi="Arial" w:cs="Arial"/>
        </w:rPr>
        <w:t xml:space="preserve">(DSD) </w:t>
      </w:r>
      <w:r w:rsidR="00EA3632" w:rsidRPr="000C027D">
        <w:rPr>
          <w:rFonts w:ascii="Arial" w:hAnsi="Arial" w:cs="Arial"/>
        </w:rPr>
        <w:t>Programme</w:t>
      </w:r>
      <w:r w:rsidR="00B95401" w:rsidRPr="000C027D">
        <w:rPr>
          <w:rFonts w:ascii="Arial" w:hAnsi="Arial" w:cs="Arial"/>
        </w:rPr>
        <w:t xml:space="preserve"> </w:t>
      </w:r>
      <w:r w:rsidR="00EA3632" w:rsidRPr="000C027D">
        <w:rPr>
          <w:rFonts w:ascii="Arial" w:hAnsi="Arial" w:cs="Arial"/>
        </w:rPr>
        <w:t>Board</w:t>
      </w:r>
      <w:r w:rsidR="00D44F39">
        <w:rPr>
          <w:rFonts w:ascii="Arial" w:hAnsi="Arial" w:cs="Arial"/>
        </w:rPr>
        <w:t xml:space="preserve"> (</w:t>
      </w:r>
      <w:r w:rsidR="00D44F39">
        <w:rPr>
          <w:rFonts w:ascii="Arial" w:hAnsi="Arial" w:cs="Arial"/>
          <w:color w:val="000000"/>
        </w:rPr>
        <w:t>Gwent Police has a joint Digital Services Division with South Wales Police, designed to deliver digital transformation across the two organisations on a consistent and collaborative basis</w:t>
      </w:r>
      <w:r w:rsidR="00B92582">
        <w:rPr>
          <w:rFonts w:ascii="Arial" w:hAnsi="Arial" w:cs="Arial"/>
          <w:color w:val="000000"/>
        </w:rPr>
        <w:t>)</w:t>
      </w:r>
      <w:r>
        <w:rPr>
          <w:rFonts w:ascii="Arial" w:hAnsi="Arial" w:cs="Arial"/>
        </w:rPr>
        <w:t xml:space="preserve"> </w:t>
      </w:r>
      <w:r>
        <w:rPr>
          <w:rFonts w:ascii="Arial" w:hAnsi="Arial" w:cs="Arial"/>
          <w:color w:val="000000"/>
        </w:rPr>
        <w:t>–</w:t>
      </w:r>
      <w:r w:rsidR="00B95401" w:rsidRPr="000C027D">
        <w:rPr>
          <w:rFonts w:ascii="Arial" w:hAnsi="Arial" w:cs="Arial"/>
        </w:rPr>
        <w:t xml:space="preserve"> </w:t>
      </w:r>
      <w:r w:rsidRPr="000C027D">
        <w:rPr>
          <w:rFonts w:ascii="Arial" w:hAnsi="Arial" w:cs="Arial"/>
        </w:rPr>
        <w:t xml:space="preserve">This </w:t>
      </w:r>
      <w:r w:rsidR="00B92582">
        <w:rPr>
          <w:rFonts w:ascii="Arial" w:hAnsi="Arial" w:cs="Arial"/>
        </w:rPr>
        <w:t>B</w:t>
      </w:r>
      <w:r w:rsidRPr="000C027D">
        <w:rPr>
          <w:rFonts w:ascii="Arial" w:hAnsi="Arial" w:cs="Arial"/>
        </w:rPr>
        <w:t>oard is r</w:t>
      </w:r>
      <w:r w:rsidR="00EA3632" w:rsidRPr="000C027D">
        <w:rPr>
          <w:rFonts w:ascii="Arial" w:hAnsi="Arial" w:cs="Arial"/>
        </w:rPr>
        <w:t xml:space="preserve">esponsible for </w:t>
      </w:r>
      <w:r w:rsidR="003135E2" w:rsidRPr="000C027D">
        <w:rPr>
          <w:rFonts w:ascii="Arial" w:hAnsi="Arial" w:cs="Arial"/>
        </w:rPr>
        <w:t xml:space="preserve">agreeing collaborative ICT </w:t>
      </w:r>
      <w:r w:rsidR="00EA3632" w:rsidRPr="000C027D">
        <w:rPr>
          <w:rFonts w:ascii="Arial" w:hAnsi="Arial" w:cs="Arial"/>
        </w:rPr>
        <w:t>investment</w:t>
      </w:r>
      <w:r w:rsidR="003135E2" w:rsidRPr="000C027D">
        <w:rPr>
          <w:rFonts w:ascii="Arial" w:hAnsi="Arial" w:cs="Arial"/>
        </w:rPr>
        <w:t xml:space="preserve"> </w:t>
      </w:r>
      <w:r w:rsidR="00EA3632" w:rsidRPr="000C027D">
        <w:rPr>
          <w:rFonts w:ascii="Arial" w:hAnsi="Arial" w:cs="Arial"/>
        </w:rPr>
        <w:t>between</w:t>
      </w:r>
      <w:r w:rsidR="003135E2" w:rsidRPr="000C027D">
        <w:rPr>
          <w:rFonts w:ascii="Arial" w:hAnsi="Arial" w:cs="Arial"/>
        </w:rPr>
        <w:t xml:space="preserve"> Gwent Police and South Wales Police</w:t>
      </w:r>
      <w:r>
        <w:rPr>
          <w:rFonts w:ascii="Arial" w:hAnsi="Arial" w:cs="Arial"/>
        </w:rPr>
        <w:t>;</w:t>
      </w:r>
    </w:p>
    <w:p w14:paraId="18DE4B23" w14:textId="77777777" w:rsidR="000C027D" w:rsidRDefault="000C027D" w:rsidP="000C027D">
      <w:pPr>
        <w:pStyle w:val="ListParagraph"/>
      </w:pPr>
    </w:p>
    <w:p w14:paraId="22F54520" w14:textId="77777777" w:rsidR="000C027D" w:rsidRDefault="000C027D" w:rsidP="00105E1C">
      <w:pPr>
        <w:numPr>
          <w:ilvl w:val="0"/>
          <w:numId w:val="8"/>
        </w:numPr>
        <w:jc w:val="both"/>
        <w:rPr>
          <w:rFonts w:ascii="Arial" w:hAnsi="Arial" w:cs="Arial"/>
        </w:rPr>
      </w:pPr>
      <w:r w:rsidRPr="000C027D">
        <w:rPr>
          <w:rFonts w:ascii="Arial" w:hAnsi="Arial" w:cs="Arial"/>
        </w:rPr>
        <w:t>Fleet Stra</w:t>
      </w:r>
      <w:r>
        <w:rPr>
          <w:rFonts w:ascii="Arial" w:hAnsi="Arial" w:cs="Arial"/>
        </w:rPr>
        <w:t>tegy Board; and</w:t>
      </w:r>
    </w:p>
    <w:p w14:paraId="36699413" w14:textId="77777777" w:rsidR="000C027D" w:rsidRDefault="000C027D" w:rsidP="000C027D">
      <w:pPr>
        <w:pStyle w:val="ListParagraph"/>
      </w:pPr>
    </w:p>
    <w:p w14:paraId="0B626044" w14:textId="77777777" w:rsidR="00CA699B" w:rsidRPr="000C027D" w:rsidRDefault="00CA699B" w:rsidP="00105E1C">
      <w:pPr>
        <w:numPr>
          <w:ilvl w:val="0"/>
          <w:numId w:val="8"/>
        </w:numPr>
        <w:jc w:val="both"/>
        <w:rPr>
          <w:rFonts w:ascii="Arial" w:hAnsi="Arial" w:cs="Arial"/>
        </w:rPr>
      </w:pPr>
      <w:r w:rsidRPr="000C027D">
        <w:rPr>
          <w:rFonts w:ascii="Arial" w:hAnsi="Arial" w:cs="Arial"/>
        </w:rPr>
        <w:t xml:space="preserve">In addition to the three areas of focus above, </w:t>
      </w:r>
      <w:r w:rsidR="000C027D" w:rsidRPr="000C027D">
        <w:rPr>
          <w:rFonts w:ascii="Arial" w:hAnsi="Arial" w:cs="Arial"/>
        </w:rPr>
        <w:t>Gwent Police’s</w:t>
      </w:r>
      <w:r w:rsidRPr="000C027D">
        <w:rPr>
          <w:rFonts w:ascii="Arial" w:hAnsi="Arial" w:cs="Arial"/>
        </w:rPr>
        <w:t xml:space="preserve"> </w:t>
      </w:r>
      <w:r w:rsidR="00B95401" w:rsidRPr="000C027D">
        <w:rPr>
          <w:rFonts w:ascii="Arial" w:hAnsi="Arial" w:cs="Arial"/>
        </w:rPr>
        <w:t xml:space="preserve">Service </w:t>
      </w:r>
      <w:r w:rsidR="000C027D" w:rsidRPr="000C027D">
        <w:rPr>
          <w:rFonts w:ascii="Arial" w:hAnsi="Arial" w:cs="Arial"/>
        </w:rPr>
        <w:t>I</w:t>
      </w:r>
      <w:r w:rsidR="00B95401" w:rsidRPr="000C027D">
        <w:rPr>
          <w:rFonts w:ascii="Arial" w:hAnsi="Arial" w:cs="Arial"/>
        </w:rPr>
        <w:t>mprovement Board</w:t>
      </w:r>
      <w:r w:rsidRPr="000C027D">
        <w:rPr>
          <w:rFonts w:ascii="Arial" w:hAnsi="Arial" w:cs="Arial"/>
        </w:rPr>
        <w:t xml:space="preserve"> approves capital investment beyond these three areas of focus (e.g. investment in Drone technology), and also approves the capital </w:t>
      </w:r>
      <w:r w:rsidR="00EA3632" w:rsidRPr="000C027D">
        <w:rPr>
          <w:rFonts w:ascii="Arial" w:hAnsi="Arial" w:cs="Arial"/>
        </w:rPr>
        <w:t>implications</w:t>
      </w:r>
      <w:r w:rsidRPr="000C027D">
        <w:rPr>
          <w:rFonts w:ascii="Arial" w:hAnsi="Arial" w:cs="Arial"/>
        </w:rPr>
        <w:t xml:space="preserve"> of predominantly revenue business cases.</w:t>
      </w:r>
    </w:p>
    <w:p w14:paraId="5813CF7E" w14:textId="77777777" w:rsidR="00D44F39" w:rsidRDefault="00D44F39" w:rsidP="00D44F39">
      <w:pPr>
        <w:ind w:left="680"/>
        <w:jc w:val="both"/>
        <w:rPr>
          <w:rFonts w:ascii="Arial" w:hAnsi="Arial" w:cs="Arial"/>
        </w:rPr>
      </w:pPr>
    </w:p>
    <w:p w14:paraId="0B0BF6DC" w14:textId="77777777" w:rsidR="009F692B" w:rsidRDefault="009F692B" w:rsidP="00105E1C">
      <w:pPr>
        <w:numPr>
          <w:ilvl w:val="2"/>
          <w:numId w:val="3"/>
        </w:numPr>
        <w:jc w:val="both"/>
        <w:rPr>
          <w:rFonts w:ascii="Arial" w:hAnsi="Arial" w:cs="Arial"/>
        </w:rPr>
      </w:pPr>
      <w:r>
        <w:rPr>
          <w:rFonts w:ascii="Arial" w:hAnsi="Arial" w:cs="Arial"/>
        </w:rPr>
        <w:t>Working alongside these individual Boards, the overarching Capital Strategy Group</w:t>
      </w:r>
      <w:r w:rsidR="004121E1">
        <w:rPr>
          <w:rFonts w:ascii="Arial" w:hAnsi="Arial" w:cs="Arial"/>
        </w:rPr>
        <w:t>:</w:t>
      </w:r>
      <w:r>
        <w:rPr>
          <w:rFonts w:ascii="Arial" w:hAnsi="Arial" w:cs="Arial"/>
        </w:rPr>
        <w:t xml:space="preserve"> </w:t>
      </w:r>
    </w:p>
    <w:p w14:paraId="650A007B" w14:textId="77777777" w:rsidR="009F692B" w:rsidRDefault="009F692B" w:rsidP="009F692B">
      <w:pPr>
        <w:jc w:val="both"/>
        <w:rPr>
          <w:rFonts w:ascii="Arial" w:hAnsi="Arial" w:cs="Arial"/>
        </w:rPr>
      </w:pPr>
    </w:p>
    <w:p w14:paraId="4BC14F1E" w14:textId="6A72ED42" w:rsidR="009F692B" w:rsidRDefault="009F692B" w:rsidP="009F692B">
      <w:pPr>
        <w:numPr>
          <w:ilvl w:val="0"/>
          <w:numId w:val="15"/>
        </w:numPr>
        <w:jc w:val="both"/>
        <w:rPr>
          <w:rFonts w:ascii="Arial" w:hAnsi="Arial" w:cs="Arial"/>
        </w:rPr>
      </w:pPr>
      <w:r w:rsidRPr="00521E4D">
        <w:rPr>
          <w:rFonts w:ascii="Arial" w:hAnsi="Arial" w:cs="Arial"/>
        </w:rPr>
        <w:t>Develops</w:t>
      </w:r>
      <w:r w:rsidR="00521E4D" w:rsidRPr="00521E4D">
        <w:rPr>
          <w:rFonts w:ascii="Arial" w:hAnsi="Arial" w:cs="Arial"/>
        </w:rPr>
        <w:t xml:space="preserve">, reviews and recommends for approval </w:t>
      </w:r>
      <w:r w:rsidRPr="00521E4D">
        <w:rPr>
          <w:rFonts w:ascii="Arial" w:hAnsi="Arial" w:cs="Arial"/>
        </w:rPr>
        <w:t xml:space="preserve">the </w:t>
      </w:r>
      <w:r w:rsidR="00521E4D" w:rsidRPr="00521E4D">
        <w:rPr>
          <w:rFonts w:ascii="Arial" w:hAnsi="Arial" w:cs="Arial"/>
        </w:rPr>
        <w:t>three</w:t>
      </w:r>
      <w:r w:rsidR="00FA7D2F">
        <w:rPr>
          <w:rFonts w:ascii="Arial" w:hAnsi="Arial" w:cs="Arial"/>
        </w:rPr>
        <w:t>-</w:t>
      </w:r>
      <w:r w:rsidR="00521E4D" w:rsidRPr="00521E4D">
        <w:rPr>
          <w:rFonts w:ascii="Arial" w:hAnsi="Arial" w:cs="Arial"/>
        </w:rPr>
        <w:t xml:space="preserve">year </w:t>
      </w:r>
      <w:r w:rsidRPr="00521E4D">
        <w:rPr>
          <w:rFonts w:ascii="Arial" w:hAnsi="Arial" w:cs="Arial"/>
        </w:rPr>
        <w:t>Capital Strategy;</w:t>
      </w:r>
    </w:p>
    <w:p w14:paraId="5604DADC" w14:textId="77777777" w:rsidR="000C1144" w:rsidRPr="00521E4D" w:rsidRDefault="000C1144" w:rsidP="000C1144">
      <w:pPr>
        <w:ind w:left="1040"/>
        <w:jc w:val="both"/>
        <w:rPr>
          <w:rFonts w:ascii="Arial" w:hAnsi="Arial" w:cs="Arial"/>
        </w:rPr>
      </w:pPr>
    </w:p>
    <w:p w14:paraId="520502F8" w14:textId="77777777" w:rsidR="009F692B" w:rsidRPr="00521E4D" w:rsidRDefault="009F692B" w:rsidP="009F692B">
      <w:pPr>
        <w:numPr>
          <w:ilvl w:val="0"/>
          <w:numId w:val="15"/>
        </w:numPr>
        <w:jc w:val="both"/>
        <w:rPr>
          <w:rFonts w:ascii="Arial" w:hAnsi="Arial" w:cs="Arial"/>
        </w:rPr>
      </w:pPr>
      <w:r w:rsidRPr="00521E4D">
        <w:rPr>
          <w:rFonts w:ascii="Arial" w:hAnsi="Arial" w:cs="Arial"/>
        </w:rPr>
        <w:t>Establish</w:t>
      </w:r>
      <w:r w:rsidR="00521E4D" w:rsidRPr="00521E4D">
        <w:rPr>
          <w:rFonts w:ascii="Arial" w:hAnsi="Arial" w:cs="Arial"/>
        </w:rPr>
        <w:t>es the C</w:t>
      </w:r>
      <w:r w:rsidRPr="00521E4D">
        <w:rPr>
          <w:rFonts w:ascii="Arial" w:hAnsi="Arial" w:cs="Arial"/>
        </w:rPr>
        <w:t xml:space="preserve">apital </w:t>
      </w:r>
      <w:r w:rsidR="00521E4D" w:rsidRPr="00521E4D">
        <w:rPr>
          <w:rFonts w:ascii="Arial" w:hAnsi="Arial" w:cs="Arial"/>
        </w:rPr>
        <w:t>P</w:t>
      </w:r>
      <w:r w:rsidRPr="00521E4D">
        <w:rPr>
          <w:rFonts w:ascii="Arial" w:hAnsi="Arial" w:cs="Arial"/>
        </w:rPr>
        <w:t>rogramme for Estate, Fl</w:t>
      </w:r>
      <w:r w:rsidR="00521E4D" w:rsidRPr="00521E4D">
        <w:rPr>
          <w:rFonts w:ascii="Arial" w:hAnsi="Arial" w:cs="Arial"/>
        </w:rPr>
        <w:t>eet, ICT and Digital</w:t>
      </w:r>
      <w:r w:rsidR="001877BB">
        <w:rPr>
          <w:rFonts w:ascii="Arial" w:hAnsi="Arial" w:cs="Arial"/>
        </w:rPr>
        <w:t xml:space="preserve"> Services</w:t>
      </w:r>
      <w:r w:rsidRPr="00521E4D">
        <w:rPr>
          <w:rFonts w:ascii="Arial" w:hAnsi="Arial" w:cs="Arial"/>
        </w:rPr>
        <w:t>;</w:t>
      </w:r>
    </w:p>
    <w:p w14:paraId="1002DA12" w14:textId="77777777" w:rsidR="000C1144" w:rsidRDefault="000C1144" w:rsidP="000C1144">
      <w:pPr>
        <w:ind w:left="1040"/>
        <w:jc w:val="both"/>
        <w:rPr>
          <w:rFonts w:ascii="Arial" w:hAnsi="Arial" w:cs="Arial"/>
        </w:rPr>
      </w:pPr>
    </w:p>
    <w:p w14:paraId="254FD277" w14:textId="134D1A9E" w:rsidR="009F692B" w:rsidRPr="00521E4D" w:rsidRDefault="009F692B" w:rsidP="009F692B">
      <w:pPr>
        <w:numPr>
          <w:ilvl w:val="0"/>
          <w:numId w:val="15"/>
        </w:numPr>
        <w:jc w:val="both"/>
        <w:rPr>
          <w:rFonts w:ascii="Arial" w:hAnsi="Arial" w:cs="Arial"/>
        </w:rPr>
      </w:pPr>
      <w:r w:rsidRPr="00521E4D">
        <w:rPr>
          <w:rFonts w:ascii="Arial" w:hAnsi="Arial" w:cs="Arial"/>
        </w:rPr>
        <w:t>Review</w:t>
      </w:r>
      <w:r w:rsidR="00521E4D" w:rsidRPr="00521E4D">
        <w:rPr>
          <w:rFonts w:ascii="Arial" w:hAnsi="Arial" w:cs="Arial"/>
        </w:rPr>
        <w:t>s</w:t>
      </w:r>
      <w:r w:rsidRPr="00521E4D">
        <w:rPr>
          <w:rFonts w:ascii="Arial" w:hAnsi="Arial" w:cs="Arial"/>
        </w:rPr>
        <w:t xml:space="preserve"> progress with implementation and spend against </w:t>
      </w:r>
      <w:r w:rsidR="00521E4D" w:rsidRPr="00521E4D">
        <w:rPr>
          <w:rFonts w:ascii="Arial" w:hAnsi="Arial" w:cs="Arial"/>
        </w:rPr>
        <w:t>the Capital P</w:t>
      </w:r>
      <w:r w:rsidRPr="00521E4D">
        <w:rPr>
          <w:rFonts w:ascii="Arial" w:hAnsi="Arial" w:cs="Arial"/>
        </w:rPr>
        <w:t>rogramme;</w:t>
      </w:r>
    </w:p>
    <w:p w14:paraId="0D433442" w14:textId="77777777" w:rsidR="000C1144" w:rsidRDefault="000C1144" w:rsidP="000C1144">
      <w:pPr>
        <w:ind w:left="1040"/>
        <w:jc w:val="both"/>
        <w:rPr>
          <w:rFonts w:ascii="Arial" w:hAnsi="Arial" w:cs="Arial"/>
        </w:rPr>
      </w:pPr>
    </w:p>
    <w:p w14:paraId="0249E811" w14:textId="5874A0A1" w:rsidR="009F692B" w:rsidRPr="00521E4D" w:rsidRDefault="009F692B" w:rsidP="009F692B">
      <w:pPr>
        <w:numPr>
          <w:ilvl w:val="0"/>
          <w:numId w:val="15"/>
        </w:numPr>
        <w:jc w:val="both"/>
        <w:rPr>
          <w:rFonts w:ascii="Arial" w:hAnsi="Arial" w:cs="Arial"/>
        </w:rPr>
      </w:pPr>
      <w:r w:rsidRPr="00521E4D">
        <w:rPr>
          <w:rFonts w:ascii="Arial" w:hAnsi="Arial" w:cs="Arial"/>
        </w:rPr>
        <w:t>Consider</w:t>
      </w:r>
      <w:r w:rsidR="00521E4D" w:rsidRPr="00521E4D">
        <w:rPr>
          <w:rFonts w:ascii="Arial" w:hAnsi="Arial" w:cs="Arial"/>
        </w:rPr>
        <w:t>s</w:t>
      </w:r>
      <w:r w:rsidRPr="00521E4D">
        <w:rPr>
          <w:rFonts w:ascii="Arial" w:hAnsi="Arial" w:cs="Arial"/>
        </w:rPr>
        <w:t xml:space="preserve"> </w:t>
      </w:r>
      <w:r w:rsidR="00521E4D" w:rsidRPr="00521E4D">
        <w:rPr>
          <w:rFonts w:ascii="Arial" w:hAnsi="Arial" w:cs="Arial"/>
        </w:rPr>
        <w:t>the funding of the Capital P</w:t>
      </w:r>
      <w:r w:rsidRPr="00521E4D">
        <w:rPr>
          <w:rFonts w:ascii="Arial" w:hAnsi="Arial" w:cs="Arial"/>
        </w:rPr>
        <w:t>rogramme for the annual budget setting process;</w:t>
      </w:r>
    </w:p>
    <w:p w14:paraId="1DCB5B00" w14:textId="77777777" w:rsidR="000C1144" w:rsidRDefault="000C1144" w:rsidP="000C1144">
      <w:pPr>
        <w:ind w:left="1040"/>
        <w:jc w:val="both"/>
        <w:rPr>
          <w:rFonts w:ascii="Arial" w:hAnsi="Arial" w:cs="Arial"/>
        </w:rPr>
      </w:pPr>
    </w:p>
    <w:p w14:paraId="68587691" w14:textId="66386D70" w:rsidR="00521E4D" w:rsidRPr="00521E4D" w:rsidRDefault="009F692B" w:rsidP="009F692B">
      <w:pPr>
        <w:numPr>
          <w:ilvl w:val="0"/>
          <w:numId w:val="15"/>
        </w:numPr>
        <w:jc w:val="both"/>
        <w:rPr>
          <w:rFonts w:ascii="Arial" w:hAnsi="Arial" w:cs="Arial"/>
        </w:rPr>
      </w:pPr>
      <w:r w:rsidRPr="00521E4D">
        <w:rPr>
          <w:rFonts w:ascii="Arial" w:hAnsi="Arial" w:cs="Arial"/>
        </w:rPr>
        <w:t>Consider</w:t>
      </w:r>
      <w:r w:rsidR="00521E4D" w:rsidRPr="00521E4D">
        <w:rPr>
          <w:rFonts w:ascii="Arial" w:hAnsi="Arial" w:cs="Arial"/>
        </w:rPr>
        <w:t>s</w:t>
      </w:r>
      <w:r w:rsidRPr="00521E4D">
        <w:rPr>
          <w:rFonts w:ascii="Arial" w:hAnsi="Arial" w:cs="Arial"/>
        </w:rPr>
        <w:t xml:space="preserve"> procurement </w:t>
      </w:r>
      <w:r w:rsidR="00521E4D" w:rsidRPr="00521E4D">
        <w:rPr>
          <w:rFonts w:ascii="Arial" w:hAnsi="Arial" w:cs="Arial"/>
        </w:rPr>
        <w:t xml:space="preserve">routes </w:t>
      </w:r>
      <w:r w:rsidRPr="00521E4D">
        <w:rPr>
          <w:rFonts w:ascii="Arial" w:hAnsi="Arial" w:cs="Arial"/>
        </w:rPr>
        <w:t xml:space="preserve">in the implementation of </w:t>
      </w:r>
      <w:r w:rsidR="00521E4D" w:rsidRPr="00521E4D">
        <w:rPr>
          <w:rFonts w:ascii="Arial" w:hAnsi="Arial" w:cs="Arial"/>
        </w:rPr>
        <w:t xml:space="preserve">the </w:t>
      </w:r>
      <w:r w:rsidRPr="00521E4D">
        <w:rPr>
          <w:rFonts w:ascii="Arial" w:hAnsi="Arial" w:cs="Arial"/>
        </w:rPr>
        <w:t xml:space="preserve">proposed </w:t>
      </w:r>
      <w:r w:rsidR="00521E4D" w:rsidRPr="00521E4D">
        <w:rPr>
          <w:rFonts w:ascii="Arial" w:hAnsi="Arial" w:cs="Arial"/>
        </w:rPr>
        <w:t>C</w:t>
      </w:r>
      <w:r w:rsidRPr="00521E4D">
        <w:rPr>
          <w:rFonts w:ascii="Arial" w:hAnsi="Arial" w:cs="Arial"/>
        </w:rPr>
        <w:t>ap</w:t>
      </w:r>
      <w:r w:rsidR="00521E4D" w:rsidRPr="00521E4D">
        <w:rPr>
          <w:rFonts w:ascii="Arial" w:hAnsi="Arial" w:cs="Arial"/>
        </w:rPr>
        <w:t>ital Programme</w:t>
      </w:r>
      <w:r w:rsidRPr="00521E4D">
        <w:rPr>
          <w:rFonts w:ascii="Arial" w:hAnsi="Arial" w:cs="Arial"/>
        </w:rPr>
        <w:t>;</w:t>
      </w:r>
    </w:p>
    <w:p w14:paraId="3D97AEF3" w14:textId="77777777" w:rsidR="000C1144" w:rsidRDefault="000C1144" w:rsidP="000C1144">
      <w:pPr>
        <w:ind w:left="1040"/>
        <w:jc w:val="both"/>
        <w:rPr>
          <w:rFonts w:ascii="Arial" w:hAnsi="Arial" w:cs="Arial"/>
        </w:rPr>
      </w:pPr>
    </w:p>
    <w:p w14:paraId="24C980D5" w14:textId="1D6EC566" w:rsidR="00521E4D" w:rsidRPr="00521E4D" w:rsidRDefault="00521E4D" w:rsidP="00F35AFE">
      <w:pPr>
        <w:numPr>
          <w:ilvl w:val="0"/>
          <w:numId w:val="15"/>
        </w:numPr>
        <w:jc w:val="both"/>
        <w:rPr>
          <w:rFonts w:ascii="Arial" w:hAnsi="Arial" w:cs="Arial"/>
        </w:rPr>
      </w:pPr>
      <w:r w:rsidRPr="00521E4D">
        <w:rPr>
          <w:rFonts w:ascii="Arial" w:hAnsi="Arial" w:cs="Arial"/>
        </w:rPr>
        <w:t>Reviews and verifies the Fixed Asset Register (</w:t>
      </w:r>
      <w:r w:rsidR="009F692B" w:rsidRPr="00521E4D">
        <w:rPr>
          <w:rFonts w:ascii="Arial" w:hAnsi="Arial" w:cs="Arial"/>
        </w:rPr>
        <w:t>FAR</w:t>
      </w:r>
      <w:r w:rsidRPr="00521E4D">
        <w:rPr>
          <w:rFonts w:ascii="Arial" w:hAnsi="Arial" w:cs="Arial"/>
        </w:rPr>
        <w:t>) to ensure the integrity of additions and disposals;</w:t>
      </w:r>
    </w:p>
    <w:p w14:paraId="74748FE3" w14:textId="77777777" w:rsidR="000C1144" w:rsidRDefault="000C1144" w:rsidP="000C1144">
      <w:pPr>
        <w:ind w:left="1040"/>
        <w:jc w:val="both"/>
        <w:rPr>
          <w:rFonts w:ascii="Arial" w:hAnsi="Arial" w:cs="Arial"/>
        </w:rPr>
      </w:pPr>
    </w:p>
    <w:p w14:paraId="616021ED" w14:textId="7F1F7265" w:rsidR="00521E4D" w:rsidRPr="00521E4D" w:rsidRDefault="00521E4D" w:rsidP="00F35AFE">
      <w:pPr>
        <w:numPr>
          <w:ilvl w:val="0"/>
          <w:numId w:val="15"/>
        </w:numPr>
        <w:jc w:val="both"/>
        <w:rPr>
          <w:rFonts w:ascii="Arial" w:hAnsi="Arial" w:cs="Arial"/>
        </w:rPr>
      </w:pPr>
      <w:r w:rsidRPr="00521E4D">
        <w:rPr>
          <w:rFonts w:ascii="Arial" w:hAnsi="Arial" w:cs="Arial"/>
        </w:rPr>
        <w:t>Reviews significant revenue schemes for long-term projects; and</w:t>
      </w:r>
    </w:p>
    <w:p w14:paraId="243AA940" w14:textId="77777777" w:rsidR="000C1144" w:rsidRDefault="000C1144" w:rsidP="000C1144">
      <w:pPr>
        <w:ind w:left="1040"/>
        <w:jc w:val="both"/>
        <w:rPr>
          <w:rFonts w:ascii="Arial" w:hAnsi="Arial" w:cs="Arial"/>
        </w:rPr>
      </w:pPr>
    </w:p>
    <w:p w14:paraId="400263EE" w14:textId="36C0F9C4" w:rsidR="009F692B" w:rsidRPr="00521E4D" w:rsidRDefault="00521E4D" w:rsidP="00F35AFE">
      <w:pPr>
        <w:numPr>
          <w:ilvl w:val="0"/>
          <w:numId w:val="15"/>
        </w:numPr>
        <w:jc w:val="both"/>
        <w:rPr>
          <w:rFonts w:ascii="Arial" w:hAnsi="Arial" w:cs="Arial"/>
        </w:rPr>
      </w:pPr>
      <w:r w:rsidRPr="00521E4D">
        <w:rPr>
          <w:rFonts w:ascii="Arial" w:hAnsi="Arial" w:cs="Arial"/>
        </w:rPr>
        <w:t>Establishes and reviews financial regulations pertaining to capital spend</w:t>
      </w:r>
      <w:r w:rsidR="009F692B" w:rsidRPr="00521E4D">
        <w:rPr>
          <w:rFonts w:ascii="Arial" w:hAnsi="Arial" w:cs="Arial"/>
        </w:rPr>
        <w:t>.</w:t>
      </w:r>
    </w:p>
    <w:p w14:paraId="36C06B57" w14:textId="77777777" w:rsidR="009F692B" w:rsidRDefault="009F692B" w:rsidP="009F692B">
      <w:pPr>
        <w:jc w:val="both"/>
        <w:rPr>
          <w:rFonts w:ascii="Arial" w:hAnsi="Arial" w:cs="Arial"/>
        </w:rPr>
      </w:pPr>
    </w:p>
    <w:p w14:paraId="0EE2C632" w14:textId="6C74E13B" w:rsidR="00CA699B" w:rsidRPr="00D44F39" w:rsidRDefault="008237C3" w:rsidP="00105E1C">
      <w:pPr>
        <w:numPr>
          <w:ilvl w:val="2"/>
          <w:numId w:val="3"/>
        </w:numPr>
        <w:jc w:val="both"/>
        <w:rPr>
          <w:rFonts w:ascii="Arial" w:hAnsi="Arial" w:cs="Arial"/>
        </w:rPr>
      </w:pPr>
      <w:r w:rsidRPr="00D44F39">
        <w:rPr>
          <w:rFonts w:ascii="Arial" w:hAnsi="Arial" w:cs="Arial"/>
        </w:rPr>
        <w:t xml:space="preserve">Over the </w:t>
      </w:r>
      <w:r w:rsidR="00B92582">
        <w:rPr>
          <w:rFonts w:ascii="Arial" w:hAnsi="Arial" w:cs="Arial"/>
        </w:rPr>
        <w:t>A</w:t>
      </w:r>
      <w:r w:rsidR="00A0531A" w:rsidRPr="00D44F39">
        <w:rPr>
          <w:rFonts w:ascii="Arial" w:hAnsi="Arial" w:cs="Arial"/>
        </w:rPr>
        <w:t>utumn</w:t>
      </w:r>
      <w:r w:rsidRPr="00D44F39">
        <w:rPr>
          <w:rFonts w:ascii="Arial" w:hAnsi="Arial" w:cs="Arial"/>
        </w:rPr>
        <w:t xml:space="preserve">, the </w:t>
      </w:r>
      <w:r w:rsidR="00CA699B" w:rsidRPr="00D44F39">
        <w:rPr>
          <w:rFonts w:ascii="Arial" w:hAnsi="Arial" w:cs="Arial"/>
        </w:rPr>
        <w:t xml:space="preserve">evolving Capital Programme </w:t>
      </w:r>
      <w:r w:rsidRPr="00D44F39">
        <w:rPr>
          <w:rFonts w:ascii="Arial" w:hAnsi="Arial" w:cs="Arial"/>
        </w:rPr>
        <w:t>will be s</w:t>
      </w:r>
      <w:r w:rsidR="00D44F39">
        <w:rPr>
          <w:rFonts w:ascii="Arial" w:hAnsi="Arial" w:cs="Arial"/>
        </w:rPr>
        <w:t xml:space="preserve">crutinised by the </w:t>
      </w:r>
      <w:r w:rsidR="00AD3552">
        <w:rPr>
          <w:rFonts w:ascii="Arial" w:hAnsi="Arial" w:cs="Arial"/>
        </w:rPr>
        <w:t>CFO (OPCC)</w:t>
      </w:r>
      <w:r w:rsidR="00D44F39">
        <w:rPr>
          <w:rFonts w:ascii="Arial" w:hAnsi="Arial" w:cs="Arial"/>
        </w:rPr>
        <w:t>; CFO</w:t>
      </w:r>
      <w:r w:rsidR="00AD3552">
        <w:rPr>
          <w:rFonts w:ascii="Arial" w:hAnsi="Arial" w:cs="Arial"/>
        </w:rPr>
        <w:t xml:space="preserve"> (CC</w:t>
      </w:r>
      <w:r w:rsidR="00D44F39">
        <w:rPr>
          <w:rFonts w:ascii="Arial" w:hAnsi="Arial" w:cs="Arial"/>
        </w:rPr>
        <w:t xml:space="preserve">); </w:t>
      </w:r>
      <w:r w:rsidR="009F692B">
        <w:rPr>
          <w:rFonts w:ascii="Arial" w:hAnsi="Arial" w:cs="Arial"/>
        </w:rPr>
        <w:t>Capital Strategy Group</w:t>
      </w:r>
      <w:r w:rsidR="00CA699B" w:rsidRPr="00D44F39">
        <w:rPr>
          <w:rFonts w:ascii="Arial" w:hAnsi="Arial" w:cs="Arial"/>
        </w:rPr>
        <w:t xml:space="preserve"> and the respective </w:t>
      </w:r>
      <w:r w:rsidR="00D44F39">
        <w:rPr>
          <w:rFonts w:ascii="Arial" w:hAnsi="Arial" w:cs="Arial"/>
        </w:rPr>
        <w:t>Senior R</w:t>
      </w:r>
      <w:r w:rsidR="00EA3632" w:rsidRPr="00D44F39">
        <w:rPr>
          <w:rFonts w:ascii="Arial" w:hAnsi="Arial" w:cs="Arial"/>
        </w:rPr>
        <w:t>esponsible</w:t>
      </w:r>
      <w:r w:rsidR="00CA699B" w:rsidRPr="00D44F39">
        <w:rPr>
          <w:rFonts w:ascii="Arial" w:hAnsi="Arial" w:cs="Arial"/>
        </w:rPr>
        <w:t xml:space="preserve"> </w:t>
      </w:r>
      <w:r w:rsidR="00D44F39">
        <w:rPr>
          <w:rFonts w:ascii="Arial" w:hAnsi="Arial" w:cs="Arial"/>
        </w:rPr>
        <w:t>O</w:t>
      </w:r>
      <w:r w:rsidR="00CA699B" w:rsidRPr="00D44F39">
        <w:rPr>
          <w:rFonts w:ascii="Arial" w:hAnsi="Arial" w:cs="Arial"/>
        </w:rPr>
        <w:t>fficer to ensure that the scheme/investment:</w:t>
      </w:r>
    </w:p>
    <w:p w14:paraId="2CDA1A9F" w14:textId="77777777" w:rsidR="00D44F39" w:rsidRDefault="00D44F39" w:rsidP="00D44F39">
      <w:pPr>
        <w:ind w:left="1040"/>
        <w:jc w:val="both"/>
        <w:rPr>
          <w:rFonts w:ascii="Arial" w:hAnsi="Arial" w:cs="Arial"/>
        </w:rPr>
      </w:pPr>
    </w:p>
    <w:p w14:paraId="463C10EA" w14:textId="31A7E3AB" w:rsidR="00D44F39" w:rsidRPr="00D44F39" w:rsidRDefault="00CA699B" w:rsidP="00105E1C">
      <w:pPr>
        <w:numPr>
          <w:ilvl w:val="0"/>
          <w:numId w:val="9"/>
        </w:numPr>
        <w:jc w:val="both"/>
        <w:rPr>
          <w:rFonts w:ascii="Arial" w:hAnsi="Arial" w:cs="Arial"/>
        </w:rPr>
      </w:pPr>
      <w:r w:rsidRPr="00D44F39">
        <w:rPr>
          <w:rFonts w:ascii="Arial" w:hAnsi="Arial" w:cs="Arial"/>
        </w:rPr>
        <w:t>Delivers against the priorities laid out in the Commissioner’s Police</w:t>
      </w:r>
      <w:r w:rsidR="00AD3552">
        <w:rPr>
          <w:rFonts w:ascii="Arial" w:hAnsi="Arial" w:cs="Arial"/>
        </w:rPr>
        <w:t>, Crime and Justice</w:t>
      </w:r>
      <w:r w:rsidRPr="00D44F39">
        <w:rPr>
          <w:rFonts w:ascii="Arial" w:hAnsi="Arial" w:cs="Arial"/>
        </w:rPr>
        <w:t xml:space="preserve"> Plan;</w:t>
      </w:r>
    </w:p>
    <w:p w14:paraId="19FFD983" w14:textId="77777777" w:rsidR="000C1144" w:rsidRDefault="000C1144" w:rsidP="000C1144">
      <w:pPr>
        <w:ind w:left="1040"/>
        <w:jc w:val="both"/>
        <w:rPr>
          <w:rFonts w:ascii="Arial" w:hAnsi="Arial" w:cs="Arial"/>
        </w:rPr>
      </w:pPr>
    </w:p>
    <w:p w14:paraId="0961C1F8" w14:textId="797BB5F1" w:rsidR="00D44F39" w:rsidRPr="00D44F39" w:rsidRDefault="00D44F39" w:rsidP="00105E1C">
      <w:pPr>
        <w:numPr>
          <w:ilvl w:val="0"/>
          <w:numId w:val="9"/>
        </w:numPr>
        <w:jc w:val="both"/>
        <w:rPr>
          <w:rFonts w:ascii="Arial" w:hAnsi="Arial" w:cs="Arial"/>
        </w:rPr>
      </w:pPr>
      <w:r w:rsidRPr="00D44F39">
        <w:rPr>
          <w:rFonts w:ascii="Arial" w:hAnsi="Arial" w:cs="Arial"/>
        </w:rPr>
        <w:t>Meets op</w:t>
      </w:r>
      <w:r>
        <w:rPr>
          <w:rFonts w:ascii="Arial" w:hAnsi="Arial" w:cs="Arial"/>
        </w:rPr>
        <w:t>e</w:t>
      </w:r>
      <w:r w:rsidRPr="00D44F39">
        <w:rPr>
          <w:rFonts w:ascii="Arial" w:hAnsi="Arial" w:cs="Arial"/>
        </w:rPr>
        <w:t>rational requirement</w:t>
      </w:r>
      <w:r>
        <w:rPr>
          <w:rFonts w:ascii="Arial" w:hAnsi="Arial" w:cs="Arial"/>
        </w:rPr>
        <w:t>s;</w:t>
      </w:r>
    </w:p>
    <w:p w14:paraId="76EFDAEE" w14:textId="77777777" w:rsidR="000C1144" w:rsidRDefault="000C1144" w:rsidP="000C1144">
      <w:pPr>
        <w:ind w:left="1040"/>
        <w:jc w:val="both"/>
        <w:rPr>
          <w:rFonts w:ascii="Arial" w:hAnsi="Arial" w:cs="Arial"/>
        </w:rPr>
      </w:pPr>
    </w:p>
    <w:p w14:paraId="065AFC39" w14:textId="07482CEB" w:rsidR="00D44F39" w:rsidRPr="00D44F39" w:rsidRDefault="00CA699B" w:rsidP="00105E1C">
      <w:pPr>
        <w:numPr>
          <w:ilvl w:val="0"/>
          <w:numId w:val="9"/>
        </w:numPr>
        <w:jc w:val="both"/>
        <w:rPr>
          <w:rFonts w:ascii="Arial" w:hAnsi="Arial" w:cs="Arial"/>
        </w:rPr>
      </w:pPr>
      <w:r w:rsidRPr="00D44F39">
        <w:rPr>
          <w:rFonts w:ascii="Arial" w:hAnsi="Arial" w:cs="Arial"/>
        </w:rPr>
        <w:t>Demonst</w:t>
      </w:r>
      <w:r w:rsidR="00D44F39">
        <w:rPr>
          <w:rFonts w:ascii="Arial" w:hAnsi="Arial" w:cs="Arial"/>
        </w:rPr>
        <w:t>rates value for m</w:t>
      </w:r>
      <w:r w:rsidRPr="00D44F39">
        <w:rPr>
          <w:rFonts w:ascii="Arial" w:hAnsi="Arial" w:cs="Arial"/>
        </w:rPr>
        <w:t>oney,</w:t>
      </w:r>
    </w:p>
    <w:p w14:paraId="50CA3DB6" w14:textId="77777777" w:rsidR="000C1144" w:rsidRDefault="000C1144" w:rsidP="000C1144">
      <w:pPr>
        <w:ind w:left="1040"/>
        <w:jc w:val="both"/>
        <w:rPr>
          <w:rFonts w:ascii="Arial" w:hAnsi="Arial" w:cs="Arial"/>
        </w:rPr>
      </w:pPr>
    </w:p>
    <w:p w14:paraId="6B8AC1DD" w14:textId="6AAED910" w:rsidR="00D44F39" w:rsidRPr="00D44F39" w:rsidRDefault="00CA699B" w:rsidP="00105E1C">
      <w:pPr>
        <w:numPr>
          <w:ilvl w:val="0"/>
          <w:numId w:val="9"/>
        </w:numPr>
        <w:jc w:val="both"/>
        <w:rPr>
          <w:rFonts w:ascii="Arial" w:hAnsi="Arial" w:cs="Arial"/>
        </w:rPr>
      </w:pPr>
      <w:r w:rsidRPr="00D44F39">
        <w:rPr>
          <w:rFonts w:ascii="Arial" w:hAnsi="Arial" w:cs="Arial"/>
        </w:rPr>
        <w:t>Is affordable</w:t>
      </w:r>
      <w:r w:rsidR="00D44F39">
        <w:rPr>
          <w:rFonts w:ascii="Arial" w:hAnsi="Arial" w:cs="Arial"/>
        </w:rPr>
        <w:t>;</w:t>
      </w:r>
    </w:p>
    <w:p w14:paraId="3011BB14" w14:textId="77777777" w:rsidR="000C1144" w:rsidRDefault="000C1144" w:rsidP="000C1144">
      <w:pPr>
        <w:ind w:left="1040"/>
        <w:jc w:val="both"/>
        <w:rPr>
          <w:rFonts w:ascii="Arial" w:hAnsi="Arial" w:cs="Arial"/>
        </w:rPr>
      </w:pPr>
    </w:p>
    <w:p w14:paraId="453C2D1A" w14:textId="79AE5577" w:rsidR="00CA699B" w:rsidRPr="00D44F39" w:rsidRDefault="00CA699B" w:rsidP="00105E1C">
      <w:pPr>
        <w:numPr>
          <w:ilvl w:val="0"/>
          <w:numId w:val="9"/>
        </w:numPr>
        <w:jc w:val="both"/>
        <w:rPr>
          <w:rFonts w:ascii="Arial" w:hAnsi="Arial" w:cs="Arial"/>
        </w:rPr>
      </w:pPr>
      <w:r w:rsidRPr="00D44F39">
        <w:rPr>
          <w:rFonts w:ascii="Arial" w:hAnsi="Arial" w:cs="Arial"/>
        </w:rPr>
        <w:t xml:space="preserve">Can be </w:t>
      </w:r>
      <w:r w:rsidR="00EA3632" w:rsidRPr="00D44F39">
        <w:rPr>
          <w:rFonts w:ascii="Arial" w:hAnsi="Arial" w:cs="Arial"/>
        </w:rPr>
        <w:t>implemented</w:t>
      </w:r>
      <w:r w:rsidRPr="00D44F39">
        <w:rPr>
          <w:rFonts w:ascii="Arial" w:hAnsi="Arial" w:cs="Arial"/>
        </w:rPr>
        <w:t xml:space="preserve"> in a timely,</w:t>
      </w:r>
      <w:r w:rsidR="00D44F39" w:rsidRPr="00D44F39">
        <w:rPr>
          <w:rFonts w:ascii="Arial" w:hAnsi="Arial" w:cs="Arial"/>
        </w:rPr>
        <w:t xml:space="preserve"> efficient and effective manner; and</w:t>
      </w:r>
    </w:p>
    <w:p w14:paraId="244E421F" w14:textId="77777777" w:rsidR="000C1144" w:rsidRDefault="000C1144" w:rsidP="000C1144">
      <w:pPr>
        <w:ind w:left="1040"/>
        <w:jc w:val="both"/>
        <w:rPr>
          <w:rFonts w:ascii="Arial" w:hAnsi="Arial" w:cs="Arial"/>
        </w:rPr>
      </w:pPr>
    </w:p>
    <w:p w14:paraId="309B14FD" w14:textId="3342CA0E" w:rsidR="00D44F39" w:rsidRPr="00D44F39" w:rsidRDefault="00D44F39" w:rsidP="00105E1C">
      <w:pPr>
        <w:numPr>
          <w:ilvl w:val="0"/>
          <w:numId w:val="9"/>
        </w:numPr>
        <w:jc w:val="both"/>
        <w:rPr>
          <w:rFonts w:ascii="Arial" w:hAnsi="Arial" w:cs="Arial"/>
        </w:rPr>
      </w:pPr>
      <w:r w:rsidRPr="00D44F39">
        <w:rPr>
          <w:rFonts w:ascii="Arial" w:hAnsi="Arial" w:cs="Arial"/>
        </w:rPr>
        <w:t>Has an appropria</w:t>
      </w:r>
      <w:r>
        <w:rPr>
          <w:rFonts w:ascii="Arial" w:hAnsi="Arial" w:cs="Arial"/>
        </w:rPr>
        <w:t>t</w:t>
      </w:r>
      <w:r w:rsidRPr="00D44F39">
        <w:rPr>
          <w:rFonts w:ascii="Arial" w:hAnsi="Arial" w:cs="Arial"/>
        </w:rPr>
        <w:t>e ‘public profile’.</w:t>
      </w:r>
    </w:p>
    <w:p w14:paraId="4880FFE2" w14:textId="77777777" w:rsidR="00D44F39" w:rsidRDefault="00D44F39" w:rsidP="00D44F39">
      <w:pPr>
        <w:ind w:left="680"/>
        <w:jc w:val="both"/>
        <w:rPr>
          <w:rFonts w:ascii="Arial" w:hAnsi="Arial" w:cs="Arial"/>
        </w:rPr>
      </w:pPr>
    </w:p>
    <w:p w14:paraId="17E55001" w14:textId="0B515681" w:rsidR="00D44F39" w:rsidRDefault="00CA699B" w:rsidP="00105E1C">
      <w:pPr>
        <w:numPr>
          <w:ilvl w:val="2"/>
          <w:numId w:val="3"/>
        </w:numPr>
        <w:jc w:val="both"/>
        <w:rPr>
          <w:rFonts w:ascii="Arial" w:hAnsi="Arial" w:cs="Arial"/>
        </w:rPr>
      </w:pPr>
      <w:r w:rsidRPr="00D44F39">
        <w:rPr>
          <w:rFonts w:ascii="Arial" w:hAnsi="Arial" w:cs="Arial"/>
        </w:rPr>
        <w:t>Following this initial scrutiny, t</w:t>
      </w:r>
      <w:r w:rsidR="00A0531A" w:rsidRPr="00D44F39">
        <w:rPr>
          <w:rFonts w:ascii="Arial" w:hAnsi="Arial" w:cs="Arial"/>
        </w:rPr>
        <w:t>he</w:t>
      </w:r>
      <w:r w:rsidR="00943C69" w:rsidRPr="00D44F39">
        <w:rPr>
          <w:rFonts w:ascii="Arial" w:hAnsi="Arial" w:cs="Arial"/>
        </w:rPr>
        <w:t xml:space="preserve"> </w:t>
      </w:r>
      <w:r w:rsidR="00EA3632" w:rsidRPr="00D44F39">
        <w:rPr>
          <w:rFonts w:ascii="Arial" w:hAnsi="Arial" w:cs="Arial"/>
        </w:rPr>
        <w:t>draft</w:t>
      </w:r>
      <w:r w:rsidRPr="00D44F39">
        <w:rPr>
          <w:rFonts w:ascii="Arial" w:hAnsi="Arial" w:cs="Arial"/>
        </w:rPr>
        <w:t xml:space="preserve"> Capital Programme (and associated detail)</w:t>
      </w:r>
      <w:r w:rsidR="00A0531A" w:rsidRPr="00D44F39">
        <w:rPr>
          <w:rFonts w:ascii="Arial" w:hAnsi="Arial" w:cs="Arial"/>
        </w:rPr>
        <w:t xml:space="preserve"> will then be presented to and extensively reviewed </w:t>
      </w:r>
      <w:r w:rsidRPr="00D44F39">
        <w:rPr>
          <w:rFonts w:ascii="Arial" w:hAnsi="Arial" w:cs="Arial"/>
        </w:rPr>
        <w:t xml:space="preserve">and </w:t>
      </w:r>
      <w:r w:rsidR="00EA3632" w:rsidRPr="00D44F39">
        <w:rPr>
          <w:rFonts w:ascii="Arial" w:hAnsi="Arial" w:cs="Arial"/>
        </w:rPr>
        <w:t>endorsed</w:t>
      </w:r>
      <w:r w:rsidRPr="00D44F39">
        <w:rPr>
          <w:rFonts w:ascii="Arial" w:hAnsi="Arial" w:cs="Arial"/>
        </w:rPr>
        <w:t xml:space="preserve"> </w:t>
      </w:r>
      <w:r w:rsidR="00D44F39">
        <w:rPr>
          <w:rFonts w:ascii="Arial" w:hAnsi="Arial" w:cs="Arial"/>
        </w:rPr>
        <w:t>(</w:t>
      </w:r>
      <w:r w:rsidRPr="00D44F39">
        <w:rPr>
          <w:rFonts w:ascii="Arial" w:hAnsi="Arial" w:cs="Arial"/>
        </w:rPr>
        <w:t xml:space="preserve">or otherwise) </w:t>
      </w:r>
      <w:r w:rsidR="00A0531A" w:rsidRPr="00D44F39">
        <w:rPr>
          <w:rFonts w:ascii="Arial" w:hAnsi="Arial" w:cs="Arial"/>
        </w:rPr>
        <w:t xml:space="preserve">by </w:t>
      </w:r>
      <w:r w:rsidR="00AD3552">
        <w:rPr>
          <w:rFonts w:ascii="Arial" w:hAnsi="Arial" w:cs="Arial"/>
        </w:rPr>
        <w:t xml:space="preserve">the Commissioner and </w:t>
      </w:r>
      <w:r w:rsidR="00897FE8">
        <w:rPr>
          <w:rFonts w:ascii="Arial" w:hAnsi="Arial" w:cs="Arial"/>
        </w:rPr>
        <w:t>CO</w:t>
      </w:r>
      <w:r w:rsidR="00A0531A" w:rsidRPr="00D44F39">
        <w:rPr>
          <w:rFonts w:ascii="Arial" w:hAnsi="Arial" w:cs="Arial"/>
        </w:rPr>
        <w:t>T</w:t>
      </w:r>
      <w:r w:rsidRPr="00D44F39">
        <w:rPr>
          <w:rFonts w:ascii="Arial" w:hAnsi="Arial" w:cs="Arial"/>
        </w:rPr>
        <w:t xml:space="preserve"> to ensure the above criteria are met</w:t>
      </w:r>
      <w:r w:rsidR="00A0531A" w:rsidRPr="00D44F39">
        <w:rPr>
          <w:rFonts w:ascii="Arial" w:hAnsi="Arial" w:cs="Arial"/>
        </w:rPr>
        <w:t xml:space="preserve">.  </w:t>
      </w:r>
    </w:p>
    <w:p w14:paraId="533AF41A" w14:textId="77777777" w:rsidR="00D44F39" w:rsidRDefault="00D44F39" w:rsidP="00D44F39">
      <w:pPr>
        <w:ind w:left="680"/>
        <w:jc w:val="both"/>
        <w:rPr>
          <w:rFonts w:ascii="Arial" w:hAnsi="Arial" w:cs="Arial"/>
        </w:rPr>
      </w:pPr>
    </w:p>
    <w:p w14:paraId="17B37D10" w14:textId="51C2B835" w:rsidR="00D85B1E" w:rsidRDefault="00353F7F" w:rsidP="00105E1C">
      <w:pPr>
        <w:numPr>
          <w:ilvl w:val="2"/>
          <w:numId w:val="3"/>
        </w:numPr>
        <w:jc w:val="both"/>
        <w:rPr>
          <w:rFonts w:ascii="Arial" w:hAnsi="Arial" w:cs="Arial"/>
        </w:rPr>
      </w:pPr>
      <w:r w:rsidRPr="00D44F39">
        <w:rPr>
          <w:rFonts w:ascii="Arial" w:hAnsi="Arial" w:cs="Arial"/>
        </w:rPr>
        <w:t xml:space="preserve">In late November, the Chief </w:t>
      </w:r>
      <w:r w:rsidR="00EA3632" w:rsidRPr="00D44F39">
        <w:rPr>
          <w:rFonts w:ascii="Arial" w:hAnsi="Arial" w:cs="Arial"/>
        </w:rPr>
        <w:t>Constable</w:t>
      </w:r>
      <w:r w:rsidRPr="00D44F39">
        <w:rPr>
          <w:rFonts w:ascii="Arial" w:hAnsi="Arial" w:cs="Arial"/>
        </w:rPr>
        <w:t xml:space="preserve"> will formally submit </w:t>
      </w:r>
      <w:r w:rsidR="00AD3552">
        <w:rPr>
          <w:rFonts w:ascii="Arial" w:hAnsi="Arial" w:cs="Arial"/>
        </w:rPr>
        <w:t>t</w:t>
      </w:r>
      <w:r w:rsidRPr="00D44F39">
        <w:rPr>
          <w:rFonts w:ascii="Arial" w:hAnsi="Arial" w:cs="Arial"/>
        </w:rPr>
        <w:t>h</w:t>
      </w:r>
      <w:r w:rsidR="00D722CE">
        <w:rPr>
          <w:rFonts w:ascii="Arial" w:hAnsi="Arial" w:cs="Arial"/>
        </w:rPr>
        <w:t>e</w:t>
      </w:r>
      <w:r w:rsidR="00AD3552">
        <w:rPr>
          <w:rFonts w:ascii="Arial" w:hAnsi="Arial" w:cs="Arial"/>
        </w:rPr>
        <w:t>i</w:t>
      </w:r>
      <w:r w:rsidR="00D722CE">
        <w:rPr>
          <w:rFonts w:ascii="Arial" w:hAnsi="Arial" w:cs="Arial"/>
        </w:rPr>
        <w:t>r</w:t>
      </w:r>
      <w:r w:rsidRPr="00D44F39">
        <w:rPr>
          <w:rFonts w:ascii="Arial" w:hAnsi="Arial" w:cs="Arial"/>
        </w:rPr>
        <w:t xml:space="preserve"> </w:t>
      </w:r>
      <w:r w:rsidR="00D85B1E">
        <w:rPr>
          <w:rFonts w:ascii="Arial" w:hAnsi="Arial" w:cs="Arial"/>
        </w:rPr>
        <w:t xml:space="preserve">annual </w:t>
      </w:r>
      <w:r w:rsidRPr="00D44F39">
        <w:rPr>
          <w:rFonts w:ascii="Arial" w:hAnsi="Arial" w:cs="Arial"/>
        </w:rPr>
        <w:t xml:space="preserve">‘budget bid’ (both revenue and </w:t>
      </w:r>
      <w:r w:rsidR="00D85B1E">
        <w:rPr>
          <w:rFonts w:ascii="Arial" w:hAnsi="Arial" w:cs="Arial"/>
        </w:rPr>
        <w:t>c</w:t>
      </w:r>
      <w:r w:rsidR="00EA3632" w:rsidRPr="00D44F39">
        <w:rPr>
          <w:rFonts w:ascii="Arial" w:hAnsi="Arial" w:cs="Arial"/>
        </w:rPr>
        <w:t>apital</w:t>
      </w:r>
      <w:r w:rsidR="00D85B1E">
        <w:rPr>
          <w:rFonts w:ascii="Arial" w:hAnsi="Arial" w:cs="Arial"/>
        </w:rPr>
        <w:t>)</w:t>
      </w:r>
      <w:r w:rsidRPr="00D44F39">
        <w:rPr>
          <w:rFonts w:ascii="Arial" w:hAnsi="Arial" w:cs="Arial"/>
        </w:rPr>
        <w:t xml:space="preserve">, to the Commissioner and this will </w:t>
      </w:r>
      <w:r w:rsidR="00EA3632" w:rsidRPr="00D44F39">
        <w:rPr>
          <w:rFonts w:ascii="Arial" w:hAnsi="Arial" w:cs="Arial"/>
        </w:rPr>
        <w:t>be</w:t>
      </w:r>
      <w:r w:rsidRPr="00D44F39">
        <w:rPr>
          <w:rFonts w:ascii="Arial" w:hAnsi="Arial" w:cs="Arial"/>
        </w:rPr>
        <w:t xml:space="preserve"> formally received and scrutinised in the Commissioner’s </w:t>
      </w:r>
      <w:r w:rsidR="00EA3632" w:rsidRPr="00D44F39">
        <w:rPr>
          <w:rFonts w:ascii="Arial" w:hAnsi="Arial" w:cs="Arial"/>
        </w:rPr>
        <w:t>Strategy</w:t>
      </w:r>
      <w:r w:rsidRPr="00D44F39">
        <w:rPr>
          <w:rFonts w:ascii="Arial" w:hAnsi="Arial" w:cs="Arial"/>
        </w:rPr>
        <w:t xml:space="preserve"> and </w:t>
      </w:r>
      <w:r w:rsidR="00EA3632" w:rsidRPr="00D44F39">
        <w:rPr>
          <w:rFonts w:ascii="Arial" w:hAnsi="Arial" w:cs="Arial"/>
        </w:rPr>
        <w:t>Performance</w:t>
      </w:r>
      <w:r w:rsidRPr="00D44F39">
        <w:rPr>
          <w:rFonts w:ascii="Arial" w:hAnsi="Arial" w:cs="Arial"/>
        </w:rPr>
        <w:t xml:space="preserve"> Board</w:t>
      </w:r>
      <w:r w:rsidR="001877BB">
        <w:rPr>
          <w:rFonts w:ascii="Arial" w:hAnsi="Arial" w:cs="Arial"/>
        </w:rPr>
        <w:t xml:space="preserve"> (SPB)</w:t>
      </w:r>
      <w:r w:rsidRPr="00D44F39">
        <w:rPr>
          <w:rFonts w:ascii="Arial" w:hAnsi="Arial" w:cs="Arial"/>
        </w:rPr>
        <w:t>.</w:t>
      </w:r>
    </w:p>
    <w:p w14:paraId="5BD18CB4" w14:textId="77777777" w:rsidR="00D85B1E" w:rsidRDefault="00D85B1E" w:rsidP="00D85B1E">
      <w:pPr>
        <w:pStyle w:val="ListParagraph"/>
        <w:rPr>
          <w:rFonts w:cs="Arial"/>
        </w:rPr>
      </w:pPr>
    </w:p>
    <w:p w14:paraId="110FB095" w14:textId="77648CEF" w:rsidR="00FD3112" w:rsidRDefault="00353F7F" w:rsidP="00105E1C">
      <w:pPr>
        <w:numPr>
          <w:ilvl w:val="2"/>
          <w:numId w:val="3"/>
        </w:numPr>
        <w:jc w:val="both"/>
        <w:rPr>
          <w:rFonts w:ascii="Arial" w:hAnsi="Arial" w:cs="Arial"/>
        </w:rPr>
      </w:pPr>
      <w:r w:rsidRPr="00D85B1E">
        <w:rPr>
          <w:rFonts w:ascii="Arial" w:hAnsi="Arial" w:cs="Arial"/>
        </w:rPr>
        <w:t xml:space="preserve">Subject to the bid being accepted, the </w:t>
      </w:r>
      <w:r w:rsidR="00EA3632" w:rsidRPr="00D85B1E">
        <w:rPr>
          <w:rFonts w:ascii="Arial" w:hAnsi="Arial" w:cs="Arial"/>
        </w:rPr>
        <w:t>financial</w:t>
      </w:r>
      <w:r w:rsidRPr="00D85B1E">
        <w:rPr>
          <w:rFonts w:ascii="Arial" w:hAnsi="Arial" w:cs="Arial"/>
        </w:rPr>
        <w:t xml:space="preserve"> </w:t>
      </w:r>
      <w:r w:rsidR="00EA3632" w:rsidRPr="00D85B1E">
        <w:rPr>
          <w:rFonts w:ascii="Arial" w:hAnsi="Arial" w:cs="Arial"/>
        </w:rPr>
        <w:t>implications</w:t>
      </w:r>
      <w:r w:rsidRPr="00D85B1E">
        <w:rPr>
          <w:rFonts w:ascii="Arial" w:hAnsi="Arial" w:cs="Arial"/>
        </w:rPr>
        <w:t xml:space="preserve"> are </w:t>
      </w:r>
      <w:r w:rsidR="00EA3632" w:rsidRPr="00D85B1E">
        <w:rPr>
          <w:rFonts w:ascii="Arial" w:hAnsi="Arial" w:cs="Arial"/>
        </w:rPr>
        <w:t>aggregated</w:t>
      </w:r>
      <w:r w:rsidRPr="00D85B1E">
        <w:rPr>
          <w:rFonts w:ascii="Arial" w:hAnsi="Arial" w:cs="Arial"/>
        </w:rPr>
        <w:t xml:space="preserve"> with the OPCC</w:t>
      </w:r>
      <w:r w:rsidR="00D85B1E" w:rsidRPr="00D85B1E">
        <w:rPr>
          <w:rFonts w:ascii="Arial" w:hAnsi="Arial" w:cs="Arial"/>
        </w:rPr>
        <w:t>’s</w:t>
      </w:r>
      <w:r w:rsidRPr="00D85B1E">
        <w:rPr>
          <w:rFonts w:ascii="Arial" w:hAnsi="Arial" w:cs="Arial"/>
        </w:rPr>
        <w:t xml:space="preserve"> financial requirements and the MTFP</w:t>
      </w:r>
      <w:r w:rsidR="00A0531A" w:rsidRPr="00D85B1E">
        <w:rPr>
          <w:rFonts w:ascii="Arial" w:hAnsi="Arial" w:cs="Arial"/>
        </w:rPr>
        <w:t xml:space="preserve"> </w:t>
      </w:r>
      <w:r w:rsidRPr="00D85B1E">
        <w:rPr>
          <w:rFonts w:ascii="Arial" w:hAnsi="Arial" w:cs="Arial"/>
        </w:rPr>
        <w:t xml:space="preserve">is updated (providing views on affordability and potential funding issues and options) for </w:t>
      </w:r>
      <w:r w:rsidR="00A0531A" w:rsidRPr="00D85B1E">
        <w:rPr>
          <w:rFonts w:ascii="Arial" w:hAnsi="Arial" w:cs="Arial"/>
        </w:rPr>
        <w:t>present</w:t>
      </w:r>
      <w:r w:rsidRPr="00D85B1E">
        <w:rPr>
          <w:rFonts w:ascii="Arial" w:hAnsi="Arial" w:cs="Arial"/>
        </w:rPr>
        <w:t>ation and agreement by the</w:t>
      </w:r>
      <w:r w:rsidR="00EA3632" w:rsidRPr="00D85B1E">
        <w:rPr>
          <w:rFonts w:ascii="Arial" w:hAnsi="Arial" w:cs="Arial"/>
        </w:rPr>
        <w:t xml:space="preserve"> </w:t>
      </w:r>
      <w:r w:rsidR="00A0531A" w:rsidRPr="00D85B1E">
        <w:rPr>
          <w:rFonts w:ascii="Arial" w:hAnsi="Arial" w:cs="Arial"/>
        </w:rPr>
        <w:t>C</w:t>
      </w:r>
      <w:r w:rsidR="00EA3632" w:rsidRPr="00D85B1E">
        <w:rPr>
          <w:rFonts w:ascii="Arial" w:hAnsi="Arial" w:cs="Arial"/>
        </w:rPr>
        <w:t>ommissioner</w:t>
      </w:r>
      <w:r w:rsidR="00A0531A" w:rsidRPr="00D85B1E">
        <w:rPr>
          <w:rFonts w:ascii="Arial" w:hAnsi="Arial" w:cs="Arial"/>
        </w:rPr>
        <w:t xml:space="preserve"> </w:t>
      </w:r>
      <w:r w:rsidRPr="00D85B1E">
        <w:rPr>
          <w:rFonts w:ascii="Arial" w:hAnsi="Arial" w:cs="Arial"/>
        </w:rPr>
        <w:t xml:space="preserve">in </w:t>
      </w:r>
      <w:r w:rsidR="00FD3112">
        <w:rPr>
          <w:rFonts w:ascii="Arial" w:hAnsi="Arial" w:cs="Arial"/>
        </w:rPr>
        <w:t xml:space="preserve">early </w:t>
      </w:r>
      <w:r w:rsidRPr="00D85B1E">
        <w:rPr>
          <w:rFonts w:ascii="Arial" w:hAnsi="Arial" w:cs="Arial"/>
        </w:rPr>
        <w:t>December</w:t>
      </w:r>
      <w:r w:rsidR="00D85B1E">
        <w:rPr>
          <w:rFonts w:ascii="Arial" w:hAnsi="Arial" w:cs="Arial"/>
        </w:rPr>
        <w:t>.  The overall annual budget, including the Commissioner</w:t>
      </w:r>
      <w:r w:rsidR="00FD3112">
        <w:rPr>
          <w:rFonts w:ascii="Arial" w:hAnsi="Arial" w:cs="Arial"/>
        </w:rPr>
        <w:t>’</w:t>
      </w:r>
      <w:r w:rsidR="00D85B1E">
        <w:rPr>
          <w:rFonts w:ascii="Arial" w:hAnsi="Arial" w:cs="Arial"/>
        </w:rPr>
        <w:t xml:space="preserve">s </w:t>
      </w:r>
      <w:r w:rsidR="00FD3112">
        <w:rPr>
          <w:rFonts w:ascii="Arial" w:hAnsi="Arial" w:cs="Arial"/>
        </w:rPr>
        <w:t>indicative Council Tax Precept increase is then</w:t>
      </w:r>
      <w:r w:rsidRPr="00D85B1E">
        <w:rPr>
          <w:rFonts w:ascii="Arial" w:hAnsi="Arial" w:cs="Arial"/>
        </w:rPr>
        <w:t xml:space="preserve"> formally presented to </w:t>
      </w:r>
      <w:r w:rsidR="005A0A9C">
        <w:rPr>
          <w:rFonts w:ascii="Arial" w:hAnsi="Arial" w:cs="Arial"/>
        </w:rPr>
        <w:t>both the J</w:t>
      </w:r>
      <w:r w:rsidR="00AB4375">
        <w:rPr>
          <w:rFonts w:ascii="Arial" w:hAnsi="Arial" w:cs="Arial"/>
        </w:rPr>
        <w:t>AC</w:t>
      </w:r>
      <w:r w:rsidR="005A0A9C">
        <w:rPr>
          <w:rFonts w:ascii="Arial" w:hAnsi="Arial" w:cs="Arial"/>
        </w:rPr>
        <w:t xml:space="preserve"> and </w:t>
      </w:r>
      <w:r w:rsidRPr="00D85B1E">
        <w:rPr>
          <w:rFonts w:ascii="Arial" w:hAnsi="Arial" w:cs="Arial"/>
        </w:rPr>
        <w:t xml:space="preserve">the </w:t>
      </w:r>
      <w:r w:rsidR="00AB4375">
        <w:rPr>
          <w:rFonts w:ascii="Arial" w:hAnsi="Arial" w:cs="Arial"/>
        </w:rPr>
        <w:t xml:space="preserve">PCP </w:t>
      </w:r>
      <w:r w:rsidRPr="00D85B1E">
        <w:rPr>
          <w:rFonts w:ascii="Arial" w:hAnsi="Arial" w:cs="Arial"/>
        </w:rPr>
        <w:t xml:space="preserve">later </w:t>
      </w:r>
      <w:r w:rsidR="00FD3112">
        <w:rPr>
          <w:rFonts w:ascii="Arial" w:hAnsi="Arial" w:cs="Arial"/>
        </w:rPr>
        <w:t xml:space="preserve">in </w:t>
      </w:r>
      <w:r w:rsidRPr="00D85B1E">
        <w:rPr>
          <w:rFonts w:ascii="Arial" w:hAnsi="Arial" w:cs="Arial"/>
        </w:rPr>
        <w:t>December.</w:t>
      </w:r>
      <w:r w:rsidR="005A0A9C">
        <w:rPr>
          <w:rFonts w:ascii="Arial" w:hAnsi="Arial" w:cs="Arial"/>
        </w:rPr>
        <w:t xml:space="preserve">  The following paragraph explains the importance of the </w:t>
      </w:r>
      <w:r w:rsidR="00AB4375">
        <w:rPr>
          <w:rFonts w:ascii="Arial" w:hAnsi="Arial" w:cs="Arial"/>
        </w:rPr>
        <w:t xml:space="preserve">PCP </w:t>
      </w:r>
      <w:r w:rsidR="005A0A9C">
        <w:rPr>
          <w:rFonts w:ascii="Arial" w:hAnsi="Arial" w:cs="Arial"/>
        </w:rPr>
        <w:t>in the process, however, the J</w:t>
      </w:r>
      <w:r w:rsidR="00AB4375">
        <w:rPr>
          <w:rFonts w:ascii="Arial" w:hAnsi="Arial" w:cs="Arial"/>
        </w:rPr>
        <w:t xml:space="preserve">AC </w:t>
      </w:r>
      <w:r w:rsidR="005A0A9C">
        <w:rPr>
          <w:rFonts w:ascii="Arial" w:hAnsi="Arial" w:cs="Arial"/>
        </w:rPr>
        <w:t xml:space="preserve">also play a key role by virtue of their remit to consider and comment upon: </w:t>
      </w:r>
    </w:p>
    <w:p w14:paraId="21F5F9C8" w14:textId="77777777" w:rsidR="005A0A9C" w:rsidRDefault="005A0A9C" w:rsidP="005A0A9C">
      <w:pPr>
        <w:pStyle w:val="ListParagraph"/>
        <w:rPr>
          <w:rFonts w:cs="Arial"/>
        </w:rPr>
      </w:pPr>
    </w:p>
    <w:p w14:paraId="747C233A" w14:textId="77777777" w:rsidR="005A0A9C" w:rsidRDefault="005A0A9C" w:rsidP="005A0A9C">
      <w:pPr>
        <w:numPr>
          <w:ilvl w:val="0"/>
          <w:numId w:val="19"/>
        </w:numPr>
        <w:jc w:val="both"/>
        <w:rPr>
          <w:rFonts w:ascii="Arial" w:hAnsi="Arial" w:cs="Arial"/>
        </w:rPr>
      </w:pPr>
      <w:r>
        <w:rPr>
          <w:rFonts w:ascii="Arial" w:hAnsi="Arial" w:cs="Arial"/>
        </w:rPr>
        <w:t>The budget planning process;</w:t>
      </w:r>
    </w:p>
    <w:p w14:paraId="0AD16167" w14:textId="77777777" w:rsidR="000C1144" w:rsidRDefault="000C1144" w:rsidP="000C1144">
      <w:pPr>
        <w:ind w:left="1040"/>
        <w:jc w:val="both"/>
        <w:rPr>
          <w:rFonts w:ascii="Arial" w:hAnsi="Arial" w:cs="Arial"/>
        </w:rPr>
      </w:pPr>
    </w:p>
    <w:p w14:paraId="59606367" w14:textId="694B5A3A" w:rsidR="005A0A9C" w:rsidRDefault="005A0A9C" w:rsidP="005A0A9C">
      <w:pPr>
        <w:numPr>
          <w:ilvl w:val="0"/>
          <w:numId w:val="19"/>
        </w:numPr>
        <w:jc w:val="both"/>
        <w:rPr>
          <w:rFonts w:ascii="Arial" w:hAnsi="Arial" w:cs="Arial"/>
        </w:rPr>
      </w:pPr>
      <w:r>
        <w:rPr>
          <w:rFonts w:ascii="Arial" w:hAnsi="Arial" w:cs="Arial"/>
        </w:rPr>
        <w:t>T</w:t>
      </w:r>
      <w:r w:rsidRPr="005A0A9C">
        <w:rPr>
          <w:rFonts w:ascii="Arial" w:hAnsi="Arial" w:cs="Arial"/>
        </w:rPr>
        <w:t>he Financial Strate</w:t>
      </w:r>
      <w:r>
        <w:rPr>
          <w:rFonts w:ascii="Arial" w:hAnsi="Arial" w:cs="Arial"/>
        </w:rPr>
        <w:t>gy (MTFP);</w:t>
      </w:r>
    </w:p>
    <w:p w14:paraId="14DFD592" w14:textId="77777777" w:rsidR="000C1144" w:rsidRDefault="000C1144" w:rsidP="000C1144">
      <w:pPr>
        <w:ind w:left="1040"/>
        <w:jc w:val="both"/>
        <w:rPr>
          <w:rFonts w:ascii="Arial" w:hAnsi="Arial" w:cs="Arial"/>
        </w:rPr>
      </w:pPr>
    </w:p>
    <w:p w14:paraId="61D23FA8" w14:textId="1D926956" w:rsidR="005A0A9C" w:rsidRDefault="005A0A9C" w:rsidP="005A0A9C">
      <w:pPr>
        <w:numPr>
          <w:ilvl w:val="0"/>
          <w:numId w:val="19"/>
        </w:numPr>
        <w:jc w:val="both"/>
        <w:rPr>
          <w:rFonts w:ascii="Arial" w:hAnsi="Arial" w:cs="Arial"/>
        </w:rPr>
      </w:pPr>
      <w:r>
        <w:rPr>
          <w:rFonts w:ascii="Arial" w:hAnsi="Arial" w:cs="Arial"/>
        </w:rPr>
        <w:t>A</w:t>
      </w:r>
      <w:r w:rsidRPr="005A0A9C">
        <w:rPr>
          <w:rFonts w:ascii="Arial" w:hAnsi="Arial" w:cs="Arial"/>
        </w:rPr>
        <w:t>ny policy</w:t>
      </w:r>
      <w:r>
        <w:rPr>
          <w:rFonts w:ascii="Arial" w:hAnsi="Arial" w:cs="Arial"/>
        </w:rPr>
        <w:t xml:space="preserve"> or strategy regarding reserves;</w:t>
      </w:r>
    </w:p>
    <w:p w14:paraId="2A427C9F" w14:textId="77777777" w:rsidR="000C1144" w:rsidRDefault="000C1144" w:rsidP="000C1144">
      <w:pPr>
        <w:ind w:left="1040"/>
        <w:jc w:val="both"/>
        <w:rPr>
          <w:rFonts w:ascii="Arial" w:hAnsi="Arial" w:cs="Arial"/>
        </w:rPr>
      </w:pPr>
    </w:p>
    <w:p w14:paraId="59E0F6AF" w14:textId="6A1106E5" w:rsidR="005A0A9C" w:rsidRDefault="005A0A9C" w:rsidP="005A0A9C">
      <w:pPr>
        <w:numPr>
          <w:ilvl w:val="0"/>
          <w:numId w:val="19"/>
        </w:numPr>
        <w:jc w:val="both"/>
        <w:rPr>
          <w:rFonts w:ascii="Arial" w:hAnsi="Arial" w:cs="Arial"/>
        </w:rPr>
      </w:pPr>
      <w:r>
        <w:rPr>
          <w:rFonts w:ascii="Arial" w:hAnsi="Arial" w:cs="Arial"/>
        </w:rPr>
        <w:t>A</w:t>
      </w:r>
      <w:r w:rsidRPr="005A0A9C">
        <w:rPr>
          <w:rFonts w:ascii="Arial" w:hAnsi="Arial" w:cs="Arial"/>
        </w:rPr>
        <w:t>ny policy or strategy regarding loans, investments or borrowing</w:t>
      </w:r>
      <w:r>
        <w:rPr>
          <w:rFonts w:ascii="Arial" w:hAnsi="Arial" w:cs="Arial"/>
        </w:rPr>
        <w:t>;</w:t>
      </w:r>
    </w:p>
    <w:p w14:paraId="3145D639" w14:textId="77777777" w:rsidR="000C1144" w:rsidRDefault="000C1144" w:rsidP="000C1144">
      <w:pPr>
        <w:ind w:left="1040"/>
        <w:jc w:val="both"/>
        <w:rPr>
          <w:rFonts w:ascii="Arial" w:hAnsi="Arial" w:cs="Arial"/>
        </w:rPr>
      </w:pPr>
    </w:p>
    <w:p w14:paraId="26646B92" w14:textId="53B3BC26" w:rsidR="005A0A9C" w:rsidRDefault="005A0A9C" w:rsidP="005A0A9C">
      <w:pPr>
        <w:numPr>
          <w:ilvl w:val="0"/>
          <w:numId w:val="19"/>
        </w:numPr>
        <w:jc w:val="both"/>
        <w:rPr>
          <w:rFonts w:ascii="Arial" w:hAnsi="Arial" w:cs="Arial"/>
        </w:rPr>
      </w:pPr>
      <w:r>
        <w:rPr>
          <w:rFonts w:ascii="Arial" w:hAnsi="Arial" w:cs="Arial"/>
        </w:rPr>
        <w:t>A</w:t>
      </w:r>
      <w:r w:rsidRPr="005A0A9C">
        <w:rPr>
          <w:rFonts w:ascii="Arial" w:hAnsi="Arial" w:cs="Arial"/>
        </w:rPr>
        <w:t>ny policy or stra</w:t>
      </w:r>
      <w:r>
        <w:rPr>
          <w:rFonts w:ascii="Arial" w:hAnsi="Arial" w:cs="Arial"/>
        </w:rPr>
        <w:t>tegy regarding asset management; and</w:t>
      </w:r>
    </w:p>
    <w:p w14:paraId="03C0D282" w14:textId="77777777" w:rsidR="000C1144" w:rsidRDefault="000C1144" w:rsidP="000C1144">
      <w:pPr>
        <w:ind w:left="1040"/>
        <w:jc w:val="both"/>
        <w:rPr>
          <w:rFonts w:ascii="Arial" w:hAnsi="Arial" w:cs="Arial"/>
        </w:rPr>
      </w:pPr>
    </w:p>
    <w:p w14:paraId="757F8B44" w14:textId="5F380912" w:rsidR="005A0A9C" w:rsidRDefault="005A0A9C" w:rsidP="005A0A9C">
      <w:pPr>
        <w:numPr>
          <w:ilvl w:val="0"/>
          <w:numId w:val="19"/>
        </w:numPr>
        <w:jc w:val="both"/>
        <w:rPr>
          <w:rFonts w:ascii="Arial" w:hAnsi="Arial" w:cs="Arial"/>
        </w:rPr>
      </w:pPr>
      <w:r>
        <w:rPr>
          <w:rFonts w:ascii="Arial" w:hAnsi="Arial" w:cs="Arial"/>
        </w:rPr>
        <w:t>The integrity of any published financial statements and any formal announcements relating to financial performance.</w:t>
      </w:r>
    </w:p>
    <w:p w14:paraId="390E97A1" w14:textId="77777777" w:rsidR="00FD3112" w:rsidRDefault="00FD3112" w:rsidP="00FD3112">
      <w:pPr>
        <w:pStyle w:val="ListParagraph"/>
      </w:pPr>
    </w:p>
    <w:p w14:paraId="7FDBD2ED" w14:textId="11321861" w:rsidR="00FD3112" w:rsidRDefault="00AF51AD" w:rsidP="00105E1C">
      <w:pPr>
        <w:numPr>
          <w:ilvl w:val="2"/>
          <w:numId w:val="3"/>
        </w:numPr>
        <w:jc w:val="both"/>
        <w:rPr>
          <w:rFonts w:ascii="Arial" w:hAnsi="Arial" w:cs="Arial"/>
        </w:rPr>
      </w:pPr>
      <w:r w:rsidRPr="00FD3112">
        <w:rPr>
          <w:rFonts w:ascii="Arial" w:hAnsi="Arial" w:cs="Arial"/>
        </w:rPr>
        <w:t xml:space="preserve">Upon receipt of the Provisional </w:t>
      </w:r>
      <w:r w:rsidR="00EA3632" w:rsidRPr="00FD3112">
        <w:rPr>
          <w:rFonts w:ascii="Arial" w:hAnsi="Arial" w:cs="Arial"/>
        </w:rPr>
        <w:t>Settlement</w:t>
      </w:r>
      <w:r w:rsidRPr="00FD3112">
        <w:rPr>
          <w:rFonts w:ascii="Arial" w:hAnsi="Arial" w:cs="Arial"/>
        </w:rPr>
        <w:t xml:space="preserve"> from the Government (received in </w:t>
      </w:r>
      <w:r w:rsidR="00EA3632" w:rsidRPr="00FD3112">
        <w:rPr>
          <w:rFonts w:ascii="Arial" w:hAnsi="Arial" w:cs="Arial"/>
        </w:rPr>
        <w:t>late</w:t>
      </w:r>
      <w:r w:rsidRPr="00FD3112">
        <w:rPr>
          <w:rFonts w:ascii="Arial" w:hAnsi="Arial" w:cs="Arial"/>
        </w:rPr>
        <w:t xml:space="preserve"> </w:t>
      </w:r>
      <w:r w:rsidR="00EA3632" w:rsidRPr="00FD3112">
        <w:rPr>
          <w:rFonts w:ascii="Arial" w:hAnsi="Arial" w:cs="Arial"/>
        </w:rPr>
        <w:t>December</w:t>
      </w:r>
      <w:r w:rsidRPr="00FD3112">
        <w:rPr>
          <w:rFonts w:ascii="Arial" w:hAnsi="Arial" w:cs="Arial"/>
        </w:rPr>
        <w:t xml:space="preserve">) and </w:t>
      </w:r>
      <w:r w:rsidR="00EA3632" w:rsidRPr="00FD3112">
        <w:rPr>
          <w:rFonts w:ascii="Arial" w:hAnsi="Arial" w:cs="Arial"/>
        </w:rPr>
        <w:t>reflecting</w:t>
      </w:r>
      <w:r w:rsidRPr="00FD3112">
        <w:rPr>
          <w:rFonts w:ascii="Arial" w:hAnsi="Arial" w:cs="Arial"/>
        </w:rPr>
        <w:t xml:space="preserve"> the Commissioner</w:t>
      </w:r>
      <w:r w:rsidR="00FD3112">
        <w:rPr>
          <w:rFonts w:ascii="Arial" w:hAnsi="Arial" w:cs="Arial"/>
        </w:rPr>
        <w:t>’</w:t>
      </w:r>
      <w:r w:rsidRPr="00FD3112">
        <w:rPr>
          <w:rFonts w:ascii="Arial" w:hAnsi="Arial" w:cs="Arial"/>
        </w:rPr>
        <w:t xml:space="preserve">s </w:t>
      </w:r>
      <w:r w:rsidR="00FD3112">
        <w:rPr>
          <w:rFonts w:ascii="Arial" w:hAnsi="Arial" w:cs="Arial"/>
        </w:rPr>
        <w:t xml:space="preserve">final </w:t>
      </w:r>
      <w:r w:rsidR="00EA3632" w:rsidRPr="00FD3112">
        <w:rPr>
          <w:rFonts w:ascii="Arial" w:hAnsi="Arial" w:cs="Arial"/>
        </w:rPr>
        <w:t>Council Tax Precept</w:t>
      </w:r>
      <w:r w:rsidRPr="00FD3112">
        <w:rPr>
          <w:rFonts w:ascii="Arial" w:hAnsi="Arial" w:cs="Arial"/>
        </w:rPr>
        <w:t xml:space="preserve"> pro</w:t>
      </w:r>
      <w:r w:rsidR="00FD3112">
        <w:rPr>
          <w:rFonts w:ascii="Arial" w:hAnsi="Arial" w:cs="Arial"/>
        </w:rPr>
        <w:t>p</w:t>
      </w:r>
      <w:r w:rsidRPr="00FD3112">
        <w:rPr>
          <w:rFonts w:ascii="Arial" w:hAnsi="Arial" w:cs="Arial"/>
        </w:rPr>
        <w:t>osal for the forthcoming financial year, a</w:t>
      </w:r>
      <w:r w:rsidR="00A0531A" w:rsidRPr="00FD3112">
        <w:rPr>
          <w:rFonts w:ascii="Arial" w:hAnsi="Arial" w:cs="Arial"/>
        </w:rPr>
        <w:t xml:space="preserve"> final version of the MT</w:t>
      </w:r>
      <w:r w:rsidRPr="00FD3112">
        <w:rPr>
          <w:rFonts w:ascii="Arial" w:hAnsi="Arial" w:cs="Arial"/>
        </w:rPr>
        <w:t>FP</w:t>
      </w:r>
      <w:r w:rsidR="00A0531A" w:rsidRPr="00FD3112">
        <w:rPr>
          <w:rFonts w:ascii="Arial" w:hAnsi="Arial" w:cs="Arial"/>
        </w:rPr>
        <w:t xml:space="preserve"> </w:t>
      </w:r>
      <w:r w:rsidR="00FD3112">
        <w:rPr>
          <w:rFonts w:ascii="Arial" w:hAnsi="Arial" w:cs="Arial"/>
        </w:rPr>
        <w:t xml:space="preserve">(including the Capital Programme) </w:t>
      </w:r>
      <w:r w:rsidR="00A0531A" w:rsidRPr="00FD3112">
        <w:rPr>
          <w:rFonts w:ascii="Arial" w:hAnsi="Arial" w:cs="Arial"/>
        </w:rPr>
        <w:t xml:space="preserve">will be </w:t>
      </w:r>
      <w:r w:rsidRPr="00FD3112">
        <w:rPr>
          <w:rFonts w:ascii="Arial" w:hAnsi="Arial" w:cs="Arial"/>
        </w:rPr>
        <w:t>approved by the Commissioner</w:t>
      </w:r>
      <w:r w:rsidR="005F3A35">
        <w:rPr>
          <w:rFonts w:ascii="Arial" w:hAnsi="Arial" w:cs="Arial"/>
        </w:rPr>
        <w:t>.  I</w:t>
      </w:r>
      <w:r w:rsidRPr="00FD3112">
        <w:rPr>
          <w:rFonts w:ascii="Arial" w:hAnsi="Arial" w:cs="Arial"/>
        </w:rPr>
        <w:t>n</w:t>
      </w:r>
      <w:r w:rsidR="00A0531A" w:rsidRPr="00FD3112">
        <w:rPr>
          <w:rFonts w:ascii="Arial" w:hAnsi="Arial" w:cs="Arial"/>
        </w:rPr>
        <w:t xml:space="preserve"> the following January</w:t>
      </w:r>
      <w:r w:rsidR="00513CFF">
        <w:rPr>
          <w:rFonts w:ascii="Arial" w:hAnsi="Arial" w:cs="Arial"/>
        </w:rPr>
        <w:t>,</w:t>
      </w:r>
      <w:r w:rsidR="00A0531A" w:rsidRPr="00FD3112">
        <w:rPr>
          <w:rFonts w:ascii="Arial" w:hAnsi="Arial" w:cs="Arial"/>
        </w:rPr>
        <w:t xml:space="preserve"> </w:t>
      </w:r>
      <w:r w:rsidR="00513CFF">
        <w:rPr>
          <w:rFonts w:ascii="Arial" w:hAnsi="Arial" w:cs="Arial"/>
        </w:rPr>
        <w:t xml:space="preserve">the Commissioner will finalise </w:t>
      </w:r>
      <w:r w:rsidR="00AD3552">
        <w:rPr>
          <w:rFonts w:ascii="Arial" w:hAnsi="Arial" w:cs="Arial"/>
        </w:rPr>
        <w:t>their</w:t>
      </w:r>
      <w:r w:rsidR="00513CFF">
        <w:rPr>
          <w:rFonts w:ascii="Arial" w:hAnsi="Arial" w:cs="Arial"/>
        </w:rPr>
        <w:t xml:space="preserve"> </w:t>
      </w:r>
      <w:r w:rsidR="005F3A35">
        <w:rPr>
          <w:rFonts w:ascii="Arial" w:hAnsi="Arial" w:cs="Arial"/>
          <w:color w:val="000000"/>
        </w:rPr>
        <w:t xml:space="preserve">overall </w:t>
      </w:r>
      <w:r w:rsidR="005F3A35" w:rsidRPr="003836C8">
        <w:rPr>
          <w:rFonts w:ascii="Arial" w:hAnsi="Arial" w:cs="Arial"/>
          <w:b/>
        </w:rPr>
        <w:t xml:space="preserve">Budget </w:t>
      </w:r>
      <w:r w:rsidR="005F3A35">
        <w:rPr>
          <w:rFonts w:ascii="Arial" w:hAnsi="Arial" w:cs="Arial"/>
          <w:b/>
        </w:rPr>
        <w:t>Requirement and Council Tax Precept Proposal</w:t>
      </w:r>
      <w:r w:rsidR="005F3A35">
        <w:rPr>
          <w:rFonts w:ascii="Arial" w:hAnsi="Arial" w:cs="Arial"/>
          <w:color w:val="000000"/>
        </w:rPr>
        <w:t xml:space="preserve"> report</w:t>
      </w:r>
      <w:r w:rsidR="00513CFF">
        <w:rPr>
          <w:rFonts w:ascii="Arial" w:hAnsi="Arial" w:cs="Arial"/>
          <w:color w:val="000000"/>
        </w:rPr>
        <w:t xml:space="preserve">; </w:t>
      </w:r>
      <w:r w:rsidR="005F3A35">
        <w:rPr>
          <w:rFonts w:ascii="Arial" w:hAnsi="Arial" w:cs="Arial"/>
          <w:color w:val="000000"/>
        </w:rPr>
        <w:t>which is submitted to the P</w:t>
      </w:r>
      <w:r w:rsidR="00AB4375">
        <w:rPr>
          <w:rFonts w:ascii="Arial" w:hAnsi="Arial" w:cs="Arial"/>
          <w:color w:val="000000"/>
        </w:rPr>
        <w:t>CP</w:t>
      </w:r>
      <w:r w:rsidR="005F3A35">
        <w:rPr>
          <w:rFonts w:ascii="Arial" w:hAnsi="Arial" w:cs="Arial"/>
          <w:color w:val="000000"/>
        </w:rPr>
        <w:t xml:space="preserve"> as part of the Council Tax Precept confirmation process</w:t>
      </w:r>
      <w:r w:rsidR="00513CFF">
        <w:rPr>
          <w:rFonts w:ascii="Arial" w:hAnsi="Arial" w:cs="Arial"/>
          <w:color w:val="000000"/>
        </w:rPr>
        <w:t>,</w:t>
      </w:r>
      <w:r w:rsidR="005F3A35">
        <w:rPr>
          <w:rFonts w:ascii="Arial" w:hAnsi="Arial" w:cs="Arial"/>
          <w:color w:val="000000"/>
        </w:rPr>
        <w:t xml:space="preserve"> </w:t>
      </w:r>
      <w:r w:rsidR="00EA3632" w:rsidRPr="00FD3112">
        <w:rPr>
          <w:rFonts w:ascii="Arial" w:hAnsi="Arial" w:cs="Arial"/>
        </w:rPr>
        <w:t>in order to</w:t>
      </w:r>
      <w:r w:rsidRPr="00FD3112">
        <w:rPr>
          <w:rFonts w:ascii="Arial" w:hAnsi="Arial" w:cs="Arial"/>
        </w:rPr>
        <w:t xml:space="preserve"> rec</w:t>
      </w:r>
      <w:r w:rsidR="00513CFF">
        <w:rPr>
          <w:rFonts w:ascii="Arial" w:hAnsi="Arial" w:cs="Arial"/>
        </w:rPr>
        <w:t>e</w:t>
      </w:r>
      <w:r w:rsidRPr="00FD3112">
        <w:rPr>
          <w:rFonts w:ascii="Arial" w:hAnsi="Arial" w:cs="Arial"/>
        </w:rPr>
        <w:t>ive endorsement (or otherwise) for t</w:t>
      </w:r>
      <w:r w:rsidR="00EA3632" w:rsidRPr="00FD3112">
        <w:rPr>
          <w:rFonts w:ascii="Arial" w:hAnsi="Arial" w:cs="Arial"/>
        </w:rPr>
        <w:t>he Council Tax Precept proposal</w:t>
      </w:r>
      <w:r w:rsidR="00FD3112">
        <w:rPr>
          <w:rFonts w:ascii="Arial" w:hAnsi="Arial" w:cs="Arial"/>
        </w:rPr>
        <w:t xml:space="preserve"> for the following financial year</w:t>
      </w:r>
      <w:r w:rsidR="00EA3632" w:rsidRPr="00FD3112">
        <w:rPr>
          <w:rFonts w:ascii="Arial" w:hAnsi="Arial" w:cs="Arial"/>
        </w:rPr>
        <w:t>.</w:t>
      </w:r>
      <w:r w:rsidR="00A0531A" w:rsidRPr="00FD3112">
        <w:rPr>
          <w:rFonts w:ascii="Arial" w:hAnsi="Arial" w:cs="Arial"/>
        </w:rPr>
        <w:t xml:space="preserve"> </w:t>
      </w:r>
    </w:p>
    <w:p w14:paraId="2F37CD54" w14:textId="77777777" w:rsidR="00513CFF" w:rsidRDefault="00513CFF" w:rsidP="00513CFF">
      <w:pPr>
        <w:pStyle w:val="ListParagraph"/>
        <w:rPr>
          <w:rFonts w:cs="Arial"/>
        </w:rPr>
      </w:pPr>
    </w:p>
    <w:p w14:paraId="0ACCD37B" w14:textId="77777777" w:rsidR="00513CFF" w:rsidRDefault="00513CFF" w:rsidP="00105E1C">
      <w:pPr>
        <w:numPr>
          <w:ilvl w:val="2"/>
          <w:numId w:val="3"/>
        </w:numPr>
        <w:jc w:val="both"/>
        <w:rPr>
          <w:rFonts w:ascii="Arial" w:hAnsi="Arial" w:cs="Arial"/>
        </w:rPr>
      </w:pPr>
      <w:r w:rsidRPr="00B86C87">
        <w:rPr>
          <w:rFonts w:ascii="Arial" w:hAnsi="Arial" w:cs="Arial"/>
          <w:bCs/>
          <w:color w:val="000000"/>
        </w:rPr>
        <w:t>The Capita</w:t>
      </w:r>
      <w:r>
        <w:rPr>
          <w:rFonts w:ascii="Arial" w:hAnsi="Arial" w:cs="Arial"/>
          <w:bCs/>
          <w:color w:val="000000"/>
        </w:rPr>
        <w:t>l</w:t>
      </w:r>
      <w:r w:rsidRPr="00B86C87">
        <w:rPr>
          <w:rFonts w:ascii="Arial" w:hAnsi="Arial" w:cs="Arial"/>
          <w:bCs/>
          <w:color w:val="000000"/>
        </w:rPr>
        <w:t xml:space="preserve"> Programme over the next </w:t>
      </w:r>
      <w:r w:rsidR="00897FE8">
        <w:rPr>
          <w:rFonts w:ascii="Arial" w:hAnsi="Arial" w:cs="Arial"/>
          <w:bCs/>
          <w:color w:val="000000"/>
        </w:rPr>
        <w:t>five</w:t>
      </w:r>
      <w:r w:rsidRPr="00B86C87">
        <w:rPr>
          <w:rFonts w:ascii="Arial" w:hAnsi="Arial" w:cs="Arial"/>
          <w:bCs/>
          <w:color w:val="000000"/>
        </w:rPr>
        <w:t xml:space="preserve"> years forms a narrative </w:t>
      </w:r>
      <w:r>
        <w:rPr>
          <w:rFonts w:ascii="Arial" w:hAnsi="Arial" w:cs="Arial"/>
          <w:bCs/>
          <w:color w:val="000000"/>
        </w:rPr>
        <w:t>section within the above report</w:t>
      </w:r>
      <w:r w:rsidRPr="00B86C87">
        <w:rPr>
          <w:rFonts w:ascii="Arial" w:hAnsi="Arial" w:cs="Arial"/>
          <w:bCs/>
          <w:color w:val="000000"/>
        </w:rPr>
        <w:t xml:space="preserve"> and is also supported by two financial</w:t>
      </w:r>
      <w:r>
        <w:rPr>
          <w:rFonts w:ascii="Arial" w:hAnsi="Arial" w:cs="Arial"/>
          <w:bCs/>
          <w:color w:val="000000"/>
        </w:rPr>
        <w:t xml:space="preserve"> </w:t>
      </w:r>
      <w:r w:rsidRPr="00B86C87">
        <w:rPr>
          <w:rFonts w:ascii="Arial" w:hAnsi="Arial" w:cs="Arial"/>
          <w:bCs/>
          <w:color w:val="000000"/>
        </w:rPr>
        <w:t xml:space="preserve">schedules within the Appendices to the report, highlighting both capital </w:t>
      </w:r>
      <w:r w:rsidR="005A0A9C">
        <w:rPr>
          <w:rFonts w:ascii="Arial" w:hAnsi="Arial" w:cs="Arial"/>
          <w:bCs/>
          <w:color w:val="000000"/>
        </w:rPr>
        <w:t xml:space="preserve">and long-term non-capital </w:t>
      </w:r>
      <w:r w:rsidRPr="00B86C87">
        <w:rPr>
          <w:rFonts w:ascii="Arial" w:hAnsi="Arial" w:cs="Arial"/>
          <w:bCs/>
          <w:color w:val="000000"/>
        </w:rPr>
        <w:t>expenditure and also the sources of funding to match off this expenditure.</w:t>
      </w:r>
    </w:p>
    <w:p w14:paraId="6ED9BF7E" w14:textId="77777777" w:rsidR="00FD3112" w:rsidRDefault="00FD3112" w:rsidP="00FD3112">
      <w:pPr>
        <w:pStyle w:val="ListParagraph"/>
        <w:rPr>
          <w:rFonts w:cs="Arial"/>
        </w:rPr>
      </w:pPr>
    </w:p>
    <w:p w14:paraId="32942C40" w14:textId="77777777" w:rsidR="00513CFF" w:rsidRDefault="00AF51AD" w:rsidP="00105E1C">
      <w:pPr>
        <w:numPr>
          <w:ilvl w:val="2"/>
          <w:numId w:val="3"/>
        </w:numPr>
        <w:jc w:val="both"/>
        <w:rPr>
          <w:rFonts w:ascii="Arial" w:hAnsi="Arial" w:cs="Arial"/>
        </w:rPr>
      </w:pPr>
      <w:r w:rsidRPr="00FD3112">
        <w:rPr>
          <w:rFonts w:ascii="Arial" w:hAnsi="Arial" w:cs="Arial"/>
        </w:rPr>
        <w:t xml:space="preserve">Following the conclusion of the </w:t>
      </w:r>
      <w:r w:rsidR="00AB4375">
        <w:rPr>
          <w:rFonts w:ascii="Arial" w:hAnsi="Arial" w:cs="Arial"/>
        </w:rPr>
        <w:t>PC</w:t>
      </w:r>
      <w:r w:rsidRPr="00FD3112">
        <w:rPr>
          <w:rFonts w:ascii="Arial" w:hAnsi="Arial" w:cs="Arial"/>
        </w:rPr>
        <w:t xml:space="preserve">P’s </w:t>
      </w:r>
      <w:r w:rsidR="00EA3632" w:rsidRPr="00FD3112">
        <w:rPr>
          <w:rFonts w:ascii="Arial" w:hAnsi="Arial" w:cs="Arial"/>
        </w:rPr>
        <w:t>scrutiny</w:t>
      </w:r>
      <w:r w:rsidRPr="00FD3112">
        <w:rPr>
          <w:rFonts w:ascii="Arial" w:hAnsi="Arial" w:cs="Arial"/>
        </w:rPr>
        <w:t xml:space="preserve"> and endorsement of the </w:t>
      </w:r>
      <w:r w:rsidR="00EA3632" w:rsidRPr="00FD3112">
        <w:rPr>
          <w:rFonts w:ascii="Arial" w:hAnsi="Arial" w:cs="Arial"/>
        </w:rPr>
        <w:t>Commissioner’s</w:t>
      </w:r>
      <w:r w:rsidRPr="00FD3112">
        <w:rPr>
          <w:rFonts w:ascii="Arial" w:hAnsi="Arial" w:cs="Arial"/>
        </w:rPr>
        <w:t xml:space="preserve"> Council Tax Precept proposal, </w:t>
      </w:r>
      <w:r w:rsidR="00A0531A" w:rsidRPr="00FD3112">
        <w:rPr>
          <w:rFonts w:ascii="Arial" w:hAnsi="Arial" w:cs="Arial"/>
        </w:rPr>
        <w:t>the capital budget for the following year</w:t>
      </w:r>
      <w:r w:rsidRPr="00FD3112">
        <w:rPr>
          <w:rFonts w:ascii="Arial" w:hAnsi="Arial" w:cs="Arial"/>
        </w:rPr>
        <w:t xml:space="preserve"> is agreed</w:t>
      </w:r>
      <w:r w:rsidR="00A0531A" w:rsidRPr="00FD3112">
        <w:rPr>
          <w:rFonts w:ascii="Arial" w:hAnsi="Arial" w:cs="Arial"/>
        </w:rPr>
        <w:t xml:space="preserve">, and </w:t>
      </w:r>
      <w:r w:rsidRPr="00FD3112">
        <w:rPr>
          <w:rFonts w:ascii="Arial" w:hAnsi="Arial" w:cs="Arial"/>
        </w:rPr>
        <w:t xml:space="preserve">the </w:t>
      </w:r>
      <w:r w:rsidR="00EA3632" w:rsidRPr="00FD3112">
        <w:rPr>
          <w:rFonts w:ascii="Arial" w:hAnsi="Arial" w:cs="Arial"/>
        </w:rPr>
        <w:t xml:space="preserve">Commissioner </w:t>
      </w:r>
      <w:r w:rsidR="00A0531A" w:rsidRPr="00FD3112">
        <w:rPr>
          <w:rFonts w:ascii="Arial" w:hAnsi="Arial" w:cs="Arial"/>
        </w:rPr>
        <w:t>acknowledges the intention for planning purposes</w:t>
      </w:r>
      <w:r w:rsidR="00FD3112">
        <w:rPr>
          <w:rFonts w:ascii="Arial" w:hAnsi="Arial" w:cs="Arial"/>
        </w:rPr>
        <w:t>,</w:t>
      </w:r>
      <w:r w:rsidR="00A0531A" w:rsidRPr="00FD3112">
        <w:rPr>
          <w:rFonts w:ascii="Arial" w:hAnsi="Arial" w:cs="Arial"/>
        </w:rPr>
        <w:t xml:space="preserve"> of the remaining years of the </w:t>
      </w:r>
      <w:r w:rsidR="00E57455" w:rsidRPr="00FD3112">
        <w:rPr>
          <w:rFonts w:ascii="Arial" w:hAnsi="Arial" w:cs="Arial"/>
        </w:rPr>
        <w:t>Capital Programme within the MTFP</w:t>
      </w:r>
      <w:r w:rsidR="00A0531A" w:rsidRPr="00FD3112">
        <w:rPr>
          <w:rFonts w:ascii="Arial" w:hAnsi="Arial" w:cs="Arial"/>
        </w:rPr>
        <w:t xml:space="preserve">. </w:t>
      </w:r>
    </w:p>
    <w:p w14:paraId="7972673E" w14:textId="77777777" w:rsidR="00513CFF" w:rsidRDefault="00513CFF" w:rsidP="00513CFF">
      <w:pPr>
        <w:pStyle w:val="ListParagraph"/>
        <w:rPr>
          <w:rFonts w:cs="Arial"/>
          <w:bCs/>
          <w:color w:val="000000"/>
        </w:rPr>
      </w:pPr>
    </w:p>
    <w:p w14:paraId="34EFA71E" w14:textId="77777777" w:rsidR="00513CFF" w:rsidRDefault="00513CFF" w:rsidP="00105E1C">
      <w:pPr>
        <w:numPr>
          <w:ilvl w:val="2"/>
          <w:numId w:val="3"/>
        </w:numPr>
        <w:jc w:val="both"/>
        <w:rPr>
          <w:rFonts w:ascii="Arial" w:hAnsi="Arial" w:cs="Arial"/>
        </w:rPr>
      </w:pPr>
      <w:r w:rsidRPr="00513CFF">
        <w:rPr>
          <w:rFonts w:ascii="Arial" w:hAnsi="Arial" w:cs="Arial"/>
          <w:bCs/>
          <w:color w:val="000000"/>
        </w:rPr>
        <w:t>Therefore, o</w:t>
      </w:r>
      <w:r w:rsidR="005F3A35" w:rsidRPr="00513CFF">
        <w:rPr>
          <w:rFonts w:ascii="Arial" w:hAnsi="Arial" w:cs="Arial"/>
          <w:bCs/>
          <w:color w:val="000000"/>
        </w:rPr>
        <w:t xml:space="preserve">nce the overall Capital Programme has been approved, a detailed separate annual capital budget for the first year of the Capital </w:t>
      </w:r>
      <w:r>
        <w:rPr>
          <w:rFonts w:ascii="Arial" w:hAnsi="Arial" w:cs="Arial"/>
          <w:bCs/>
          <w:color w:val="000000"/>
        </w:rPr>
        <w:t>P</w:t>
      </w:r>
      <w:r w:rsidR="005F3A35" w:rsidRPr="00513CFF">
        <w:rPr>
          <w:rFonts w:ascii="Arial" w:hAnsi="Arial" w:cs="Arial"/>
          <w:bCs/>
          <w:color w:val="000000"/>
        </w:rPr>
        <w:t>rogramme is produced</w:t>
      </w:r>
      <w:r>
        <w:rPr>
          <w:rFonts w:ascii="Arial" w:hAnsi="Arial" w:cs="Arial"/>
          <w:bCs/>
          <w:color w:val="000000"/>
        </w:rPr>
        <w:t>,</w:t>
      </w:r>
      <w:r w:rsidR="005F3A35" w:rsidRPr="00513CFF">
        <w:rPr>
          <w:rFonts w:ascii="Arial" w:hAnsi="Arial" w:cs="Arial"/>
          <w:bCs/>
          <w:color w:val="000000"/>
        </w:rPr>
        <w:t xml:space="preserve"> prior to the start of the financial year. </w:t>
      </w:r>
      <w:r>
        <w:rPr>
          <w:rFonts w:ascii="Arial" w:hAnsi="Arial" w:cs="Arial"/>
          <w:bCs/>
          <w:color w:val="000000"/>
        </w:rPr>
        <w:t xml:space="preserve"> </w:t>
      </w:r>
      <w:r w:rsidR="005F3A35" w:rsidRPr="00513CFF">
        <w:rPr>
          <w:rFonts w:ascii="Arial" w:hAnsi="Arial" w:cs="Arial"/>
          <w:bCs/>
          <w:color w:val="000000"/>
        </w:rPr>
        <w:t>Prior to</w:t>
      </w:r>
      <w:r>
        <w:rPr>
          <w:rFonts w:ascii="Arial" w:hAnsi="Arial" w:cs="Arial"/>
          <w:bCs/>
          <w:color w:val="000000"/>
        </w:rPr>
        <w:t xml:space="preserve"> the</w:t>
      </w:r>
      <w:r w:rsidR="005F3A35" w:rsidRPr="00513CFF">
        <w:rPr>
          <w:rFonts w:ascii="Arial" w:hAnsi="Arial" w:cs="Arial"/>
          <w:bCs/>
          <w:color w:val="000000"/>
        </w:rPr>
        <w:t xml:space="preserve"> approval of the Capital Progr</w:t>
      </w:r>
      <w:r>
        <w:rPr>
          <w:rFonts w:ascii="Arial" w:hAnsi="Arial" w:cs="Arial"/>
          <w:bCs/>
          <w:color w:val="000000"/>
        </w:rPr>
        <w:t>a</w:t>
      </w:r>
      <w:r w:rsidR="005F3A35" w:rsidRPr="00513CFF">
        <w:rPr>
          <w:rFonts w:ascii="Arial" w:hAnsi="Arial" w:cs="Arial"/>
          <w:bCs/>
          <w:color w:val="000000"/>
        </w:rPr>
        <w:t>mme</w:t>
      </w:r>
      <w:r>
        <w:rPr>
          <w:rFonts w:ascii="Arial" w:hAnsi="Arial" w:cs="Arial"/>
          <w:bCs/>
          <w:color w:val="000000"/>
        </w:rPr>
        <w:t xml:space="preserve"> however</w:t>
      </w:r>
      <w:r w:rsidR="005F3A35" w:rsidRPr="00513CFF">
        <w:rPr>
          <w:rFonts w:ascii="Arial" w:hAnsi="Arial" w:cs="Arial"/>
          <w:bCs/>
          <w:color w:val="000000"/>
        </w:rPr>
        <w:t xml:space="preserve">, this </w:t>
      </w:r>
      <w:r>
        <w:rPr>
          <w:rFonts w:ascii="Arial" w:hAnsi="Arial" w:cs="Arial"/>
          <w:bCs/>
          <w:color w:val="000000"/>
        </w:rPr>
        <w:t>annu</w:t>
      </w:r>
      <w:r w:rsidR="005F3A35" w:rsidRPr="00513CFF">
        <w:rPr>
          <w:rFonts w:ascii="Arial" w:hAnsi="Arial" w:cs="Arial"/>
          <w:bCs/>
          <w:color w:val="000000"/>
        </w:rPr>
        <w:t>al budget will already have indicatively included ongoing schemes from previous years</w:t>
      </w:r>
      <w:r w:rsidR="00266F97">
        <w:rPr>
          <w:rFonts w:ascii="Arial" w:hAnsi="Arial" w:cs="Arial"/>
          <w:bCs/>
          <w:color w:val="000000"/>
        </w:rPr>
        <w:t>,</w:t>
      </w:r>
      <w:r w:rsidR="005F3A35" w:rsidRPr="00513CFF">
        <w:rPr>
          <w:rFonts w:ascii="Arial" w:hAnsi="Arial" w:cs="Arial"/>
          <w:bCs/>
          <w:color w:val="000000"/>
        </w:rPr>
        <w:t xml:space="preserve"> as well as annual replacement programmes such as vehicles, plant and equipment.  Additional schemes from the Capital Programme within the overall MTFP plan are then included in the annual budget, prompting the refinement of implementation plans to ensure timescales and Contract Standing Orders are adhered to.  </w:t>
      </w:r>
    </w:p>
    <w:p w14:paraId="68EAEB75" w14:textId="77777777" w:rsidR="00513CFF" w:rsidRDefault="00513CFF" w:rsidP="00513CFF">
      <w:pPr>
        <w:pStyle w:val="ListParagraph"/>
        <w:rPr>
          <w:rFonts w:cs="Arial"/>
          <w:color w:val="000000"/>
        </w:rPr>
      </w:pPr>
    </w:p>
    <w:p w14:paraId="1757E53D" w14:textId="363A2C6E" w:rsidR="00FF05EF" w:rsidRDefault="005F3A35" w:rsidP="00105E1C">
      <w:pPr>
        <w:numPr>
          <w:ilvl w:val="2"/>
          <w:numId w:val="3"/>
        </w:numPr>
        <w:jc w:val="both"/>
        <w:rPr>
          <w:rFonts w:ascii="Arial" w:hAnsi="Arial" w:cs="Arial"/>
        </w:rPr>
      </w:pPr>
      <w:r w:rsidRPr="00513CFF">
        <w:rPr>
          <w:rFonts w:ascii="Arial" w:hAnsi="Arial" w:cs="Arial"/>
          <w:color w:val="000000"/>
        </w:rPr>
        <w:t xml:space="preserve">The Commissioner approves the overall borrowing levels in January each year, following the </w:t>
      </w:r>
      <w:r w:rsidR="00513CFF">
        <w:rPr>
          <w:rFonts w:ascii="Arial" w:hAnsi="Arial" w:cs="Arial"/>
          <w:color w:val="000000"/>
        </w:rPr>
        <w:t>conclusion of the</w:t>
      </w:r>
      <w:r w:rsidRPr="00513CFF">
        <w:rPr>
          <w:rFonts w:ascii="Arial" w:hAnsi="Arial" w:cs="Arial"/>
          <w:color w:val="000000"/>
        </w:rPr>
        <w:t xml:space="preserve"> process</w:t>
      </w:r>
      <w:r w:rsidR="00513CFF">
        <w:rPr>
          <w:rFonts w:ascii="Arial" w:hAnsi="Arial" w:cs="Arial"/>
          <w:color w:val="000000"/>
        </w:rPr>
        <w:t xml:space="preserve"> to confirm the Council Tax Precept increase</w:t>
      </w:r>
      <w:r w:rsidRPr="00513CFF">
        <w:rPr>
          <w:rFonts w:ascii="Arial" w:hAnsi="Arial" w:cs="Arial"/>
          <w:color w:val="000000"/>
        </w:rPr>
        <w:t xml:space="preserve">.  This mechanism is also supported by </w:t>
      </w:r>
      <w:r w:rsidR="00A927EF">
        <w:rPr>
          <w:rFonts w:ascii="Arial" w:hAnsi="Arial" w:cs="Arial"/>
          <w:color w:val="000000"/>
        </w:rPr>
        <w:t>their</w:t>
      </w:r>
      <w:r w:rsidRPr="00513CFF">
        <w:rPr>
          <w:rFonts w:ascii="Arial" w:hAnsi="Arial" w:cs="Arial"/>
          <w:color w:val="000000"/>
        </w:rPr>
        <w:t xml:space="preserve"> approval of the Treasury Management Strategy for the forthcoming </w:t>
      </w:r>
      <w:r w:rsidR="00513CFF">
        <w:rPr>
          <w:rFonts w:ascii="Arial" w:hAnsi="Arial" w:cs="Arial"/>
          <w:color w:val="000000"/>
        </w:rPr>
        <w:t>three financial y</w:t>
      </w:r>
      <w:r w:rsidRPr="00513CFF">
        <w:rPr>
          <w:rFonts w:ascii="Arial" w:hAnsi="Arial" w:cs="Arial"/>
          <w:color w:val="000000"/>
        </w:rPr>
        <w:t>ears</w:t>
      </w:r>
      <w:r w:rsidR="00FF05EF">
        <w:rPr>
          <w:rFonts w:ascii="Arial" w:hAnsi="Arial" w:cs="Arial"/>
          <w:color w:val="000000"/>
        </w:rPr>
        <w:t>,</w:t>
      </w:r>
      <w:r w:rsidRPr="00513CFF">
        <w:rPr>
          <w:rFonts w:ascii="Arial" w:hAnsi="Arial" w:cs="Arial"/>
          <w:color w:val="000000"/>
        </w:rPr>
        <w:t xml:space="preserve"> which </w:t>
      </w:r>
      <w:r w:rsidR="00D315C3">
        <w:rPr>
          <w:rFonts w:ascii="Arial" w:hAnsi="Arial" w:cs="Arial"/>
          <w:color w:val="000000"/>
        </w:rPr>
        <w:t>t</w:t>
      </w:r>
      <w:r w:rsidRPr="00513CFF">
        <w:rPr>
          <w:rFonts w:ascii="Arial" w:hAnsi="Arial" w:cs="Arial"/>
          <w:color w:val="000000"/>
        </w:rPr>
        <w:t>he</w:t>
      </w:r>
      <w:r w:rsidR="00D315C3">
        <w:rPr>
          <w:rFonts w:ascii="Arial" w:hAnsi="Arial" w:cs="Arial"/>
          <w:color w:val="000000"/>
        </w:rPr>
        <w:t>y</w:t>
      </w:r>
      <w:r w:rsidRPr="00513CFF">
        <w:rPr>
          <w:rFonts w:ascii="Arial" w:hAnsi="Arial" w:cs="Arial"/>
          <w:color w:val="000000"/>
        </w:rPr>
        <w:t xml:space="preserve"> approve at around the same time.  The taking of loans, if required, then becomes an operational decision for the CFO</w:t>
      </w:r>
      <w:r w:rsidR="00D315C3">
        <w:rPr>
          <w:rFonts w:ascii="Arial" w:hAnsi="Arial" w:cs="Arial"/>
          <w:color w:val="000000"/>
        </w:rPr>
        <w:t xml:space="preserve"> (OPCC)</w:t>
      </w:r>
      <w:r w:rsidR="00CB4EB1">
        <w:rPr>
          <w:rFonts w:ascii="Arial" w:hAnsi="Arial" w:cs="Arial"/>
          <w:color w:val="000000"/>
        </w:rPr>
        <w:t>,</w:t>
      </w:r>
      <w:r w:rsidRPr="00513CFF">
        <w:rPr>
          <w:rFonts w:ascii="Arial" w:hAnsi="Arial" w:cs="Arial"/>
          <w:color w:val="000000"/>
        </w:rPr>
        <w:t xml:space="preserve"> who </w:t>
      </w:r>
      <w:r w:rsidRPr="00513CFF">
        <w:rPr>
          <w:rFonts w:ascii="Arial" w:hAnsi="Arial" w:cs="Arial"/>
          <w:color w:val="000000"/>
        </w:rPr>
        <w:lastRenderedPageBreak/>
        <w:t xml:space="preserve">will decide on the basis of the level of </w:t>
      </w:r>
      <w:r w:rsidR="00FF05EF">
        <w:rPr>
          <w:rFonts w:ascii="Arial" w:hAnsi="Arial" w:cs="Arial"/>
          <w:color w:val="000000"/>
        </w:rPr>
        <w:t>r</w:t>
      </w:r>
      <w:r w:rsidRPr="00513CFF">
        <w:rPr>
          <w:rFonts w:ascii="Arial" w:hAnsi="Arial" w:cs="Arial"/>
          <w:color w:val="000000"/>
        </w:rPr>
        <w:t>eserves</w:t>
      </w:r>
      <w:r w:rsidR="00FF05EF">
        <w:rPr>
          <w:rFonts w:ascii="Arial" w:hAnsi="Arial" w:cs="Arial"/>
          <w:color w:val="000000"/>
        </w:rPr>
        <w:t xml:space="preserve"> and committed funds;</w:t>
      </w:r>
      <w:r w:rsidRPr="00513CFF">
        <w:rPr>
          <w:rFonts w:ascii="Arial" w:hAnsi="Arial" w:cs="Arial"/>
          <w:color w:val="000000"/>
        </w:rPr>
        <w:t xml:space="preserve"> current and predicted cash flow</w:t>
      </w:r>
      <w:r w:rsidR="00FF05EF">
        <w:rPr>
          <w:rFonts w:ascii="Arial" w:hAnsi="Arial" w:cs="Arial"/>
          <w:color w:val="000000"/>
        </w:rPr>
        <w:t>;</w:t>
      </w:r>
      <w:r w:rsidRPr="00513CFF">
        <w:rPr>
          <w:rFonts w:ascii="Arial" w:hAnsi="Arial" w:cs="Arial"/>
          <w:color w:val="000000"/>
        </w:rPr>
        <w:t xml:space="preserve"> and the money market position</w:t>
      </w:r>
      <w:r w:rsidR="00FF05EF">
        <w:rPr>
          <w:rFonts w:ascii="Arial" w:hAnsi="Arial" w:cs="Arial"/>
          <w:color w:val="000000"/>
        </w:rPr>
        <w:t>, on</w:t>
      </w:r>
      <w:r w:rsidRPr="00513CFF">
        <w:rPr>
          <w:rFonts w:ascii="Arial" w:hAnsi="Arial" w:cs="Arial"/>
          <w:color w:val="000000"/>
        </w:rPr>
        <w:t xml:space="preserve"> whether borrowing should be met from internal or external borrowing.  </w:t>
      </w:r>
    </w:p>
    <w:p w14:paraId="220200B2" w14:textId="77777777" w:rsidR="00FF05EF" w:rsidRDefault="00FF05EF" w:rsidP="00FF05EF">
      <w:pPr>
        <w:pStyle w:val="ListParagraph"/>
        <w:rPr>
          <w:rFonts w:cs="Arial"/>
          <w:color w:val="000000"/>
        </w:rPr>
      </w:pPr>
    </w:p>
    <w:p w14:paraId="41E17498" w14:textId="77777777" w:rsidR="00FF05EF" w:rsidRDefault="005F3A35" w:rsidP="00105E1C">
      <w:pPr>
        <w:numPr>
          <w:ilvl w:val="2"/>
          <w:numId w:val="3"/>
        </w:numPr>
        <w:jc w:val="both"/>
        <w:rPr>
          <w:rFonts w:ascii="Arial" w:hAnsi="Arial" w:cs="Arial"/>
        </w:rPr>
      </w:pPr>
      <w:r w:rsidRPr="00FF05EF">
        <w:rPr>
          <w:rFonts w:ascii="Arial" w:hAnsi="Arial" w:cs="Arial"/>
          <w:color w:val="000000"/>
        </w:rPr>
        <w:t>Once the Commissioner has approved the Capital Programme, then expenditure can be committed against the approved schemes</w:t>
      </w:r>
      <w:r w:rsidR="00FF05EF">
        <w:rPr>
          <w:rFonts w:ascii="Arial" w:hAnsi="Arial" w:cs="Arial"/>
          <w:color w:val="000000"/>
        </w:rPr>
        <w:t>,</w:t>
      </w:r>
      <w:r w:rsidRPr="00FF05EF">
        <w:rPr>
          <w:rFonts w:ascii="Arial" w:hAnsi="Arial" w:cs="Arial"/>
          <w:color w:val="000000"/>
        </w:rPr>
        <w:t xml:space="preserve"> subject to the normal contract procedure rules and the terms and conditions of funding.</w:t>
      </w:r>
    </w:p>
    <w:p w14:paraId="0142D373" w14:textId="77777777" w:rsidR="00FF05EF" w:rsidRDefault="00FF05EF" w:rsidP="00FF05EF">
      <w:pPr>
        <w:pStyle w:val="ListParagraph"/>
        <w:rPr>
          <w:rFonts w:cs="Arial"/>
          <w:color w:val="000000"/>
        </w:rPr>
      </w:pPr>
    </w:p>
    <w:p w14:paraId="7BB6894A" w14:textId="3A87F63B" w:rsidR="005F3A35" w:rsidRPr="00FF05EF" w:rsidRDefault="005F3A35" w:rsidP="00105E1C">
      <w:pPr>
        <w:numPr>
          <w:ilvl w:val="2"/>
          <w:numId w:val="3"/>
        </w:numPr>
        <w:jc w:val="both"/>
        <w:rPr>
          <w:rFonts w:ascii="Arial" w:hAnsi="Arial" w:cs="Arial"/>
        </w:rPr>
      </w:pPr>
      <w:r w:rsidRPr="00FF05EF">
        <w:rPr>
          <w:rFonts w:ascii="Arial" w:hAnsi="Arial" w:cs="Arial"/>
          <w:color w:val="000000"/>
        </w:rPr>
        <w:t>Whether capital projects are funded from grant</w:t>
      </w:r>
      <w:r w:rsidR="00D315C3">
        <w:rPr>
          <w:rFonts w:ascii="Arial" w:hAnsi="Arial" w:cs="Arial"/>
          <w:color w:val="000000"/>
        </w:rPr>
        <w:t>;</w:t>
      </w:r>
      <w:r w:rsidRPr="00FF05EF">
        <w:rPr>
          <w:rFonts w:ascii="Arial" w:hAnsi="Arial" w:cs="Arial"/>
          <w:color w:val="000000"/>
        </w:rPr>
        <w:t xml:space="preserve"> revenue contributions</w:t>
      </w:r>
      <w:r w:rsidR="00D315C3">
        <w:rPr>
          <w:rFonts w:ascii="Arial" w:hAnsi="Arial" w:cs="Arial"/>
          <w:color w:val="000000"/>
        </w:rPr>
        <w:t>;</w:t>
      </w:r>
      <w:r w:rsidRPr="00FF05EF">
        <w:rPr>
          <w:rFonts w:ascii="Arial" w:hAnsi="Arial" w:cs="Arial"/>
          <w:color w:val="000000"/>
        </w:rPr>
        <w:t xml:space="preserve"> capital allocations from reserves</w:t>
      </w:r>
      <w:r w:rsidR="00FF05EF">
        <w:rPr>
          <w:rFonts w:ascii="Arial" w:hAnsi="Arial" w:cs="Arial"/>
          <w:color w:val="000000"/>
        </w:rPr>
        <w:t xml:space="preserve"> and committed funds</w:t>
      </w:r>
      <w:r w:rsidR="00D315C3">
        <w:rPr>
          <w:rFonts w:ascii="Arial" w:hAnsi="Arial" w:cs="Arial"/>
          <w:color w:val="000000"/>
        </w:rPr>
        <w:t>;</w:t>
      </w:r>
      <w:r w:rsidR="00FF05EF">
        <w:rPr>
          <w:rFonts w:ascii="Arial" w:hAnsi="Arial" w:cs="Arial"/>
          <w:color w:val="000000"/>
        </w:rPr>
        <w:t xml:space="preserve"> </w:t>
      </w:r>
      <w:r w:rsidRPr="00FF05EF">
        <w:rPr>
          <w:rFonts w:ascii="Arial" w:hAnsi="Arial" w:cs="Arial"/>
          <w:color w:val="000000"/>
        </w:rPr>
        <w:t>asset sales</w:t>
      </w:r>
      <w:r w:rsidR="00D315C3">
        <w:rPr>
          <w:rFonts w:ascii="Arial" w:hAnsi="Arial" w:cs="Arial"/>
          <w:color w:val="000000"/>
        </w:rPr>
        <w:t>;</w:t>
      </w:r>
      <w:r w:rsidRPr="00FF05EF">
        <w:rPr>
          <w:rFonts w:ascii="Arial" w:hAnsi="Arial" w:cs="Arial"/>
          <w:color w:val="000000"/>
        </w:rPr>
        <w:t xml:space="preserve"> or external borrowing, the consequential revenue costs must be able to be met from existing revenue budgets</w:t>
      </w:r>
      <w:r w:rsidR="00A463D4">
        <w:rPr>
          <w:rFonts w:ascii="Arial" w:hAnsi="Arial" w:cs="Arial"/>
          <w:color w:val="000000"/>
        </w:rPr>
        <w:t>,</w:t>
      </w:r>
      <w:r w:rsidRPr="00FF05EF">
        <w:rPr>
          <w:rFonts w:ascii="Arial" w:hAnsi="Arial" w:cs="Arial"/>
          <w:color w:val="000000"/>
        </w:rPr>
        <w:t xml:space="preserve"> or identified (and underwritten) savings</w:t>
      </w:r>
      <w:r w:rsidR="00A463D4">
        <w:rPr>
          <w:rFonts w:ascii="Arial" w:hAnsi="Arial" w:cs="Arial"/>
          <w:color w:val="000000"/>
        </w:rPr>
        <w:t>,</w:t>
      </w:r>
      <w:r w:rsidRPr="00FF05EF">
        <w:rPr>
          <w:rFonts w:ascii="Arial" w:hAnsi="Arial" w:cs="Arial"/>
          <w:color w:val="000000"/>
        </w:rPr>
        <w:t xml:space="preserve"> or income streams.</w:t>
      </w:r>
    </w:p>
    <w:p w14:paraId="24BDC3A9" w14:textId="77777777" w:rsidR="005F3A35" w:rsidRPr="00D42743" w:rsidRDefault="005F3A35" w:rsidP="005F3A35">
      <w:pPr>
        <w:autoSpaceDE w:val="0"/>
        <w:autoSpaceDN w:val="0"/>
        <w:adjustRightInd w:val="0"/>
        <w:jc w:val="both"/>
        <w:rPr>
          <w:rFonts w:ascii="Arial" w:hAnsi="Arial" w:cs="Arial"/>
          <w:color w:val="000000"/>
        </w:rPr>
      </w:pPr>
    </w:p>
    <w:p w14:paraId="1F07FF71" w14:textId="77777777" w:rsidR="005F3A35" w:rsidRPr="00FD3112" w:rsidRDefault="005F3A35" w:rsidP="00105E1C">
      <w:pPr>
        <w:numPr>
          <w:ilvl w:val="2"/>
          <w:numId w:val="3"/>
        </w:numPr>
        <w:jc w:val="both"/>
        <w:rPr>
          <w:rFonts w:ascii="Arial" w:hAnsi="Arial" w:cs="Arial"/>
        </w:rPr>
      </w:pPr>
      <w:r w:rsidRPr="00D42743">
        <w:rPr>
          <w:rFonts w:ascii="Arial" w:hAnsi="Arial" w:cs="Arial"/>
          <w:color w:val="000000"/>
        </w:rPr>
        <w:t xml:space="preserve">Following approval by </w:t>
      </w:r>
      <w:r w:rsidR="004759B6">
        <w:rPr>
          <w:rFonts w:ascii="Arial" w:hAnsi="Arial" w:cs="Arial"/>
          <w:color w:val="000000"/>
        </w:rPr>
        <w:t xml:space="preserve">the Commissioner, the </w:t>
      </w:r>
      <w:r>
        <w:rPr>
          <w:rFonts w:ascii="Arial" w:hAnsi="Arial" w:cs="Arial"/>
          <w:color w:val="000000"/>
        </w:rPr>
        <w:t>Capital P</w:t>
      </w:r>
      <w:r w:rsidRPr="00D42743">
        <w:rPr>
          <w:rFonts w:ascii="Arial" w:hAnsi="Arial" w:cs="Arial"/>
          <w:color w:val="000000"/>
        </w:rPr>
        <w:t>rogramme</w:t>
      </w:r>
      <w:r>
        <w:rPr>
          <w:rFonts w:ascii="Arial" w:hAnsi="Arial" w:cs="Arial"/>
          <w:color w:val="000000"/>
        </w:rPr>
        <w:t xml:space="preserve"> expenditure</w:t>
      </w:r>
      <w:r w:rsidRPr="00D42743">
        <w:rPr>
          <w:rFonts w:ascii="Arial" w:hAnsi="Arial" w:cs="Arial"/>
          <w:color w:val="000000"/>
        </w:rPr>
        <w:t xml:space="preserve"> is then monitored on a </w:t>
      </w:r>
      <w:r>
        <w:rPr>
          <w:rFonts w:ascii="Arial" w:hAnsi="Arial" w:cs="Arial"/>
          <w:color w:val="000000"/>
        </w:rPr>
        <w:t xml:space="preserve">regular basis as identified in </w:t>
      </w:r>
      <w:r w:rsidR="00405E35">
        <w:rPr>
          <w:rFonts w:ascii="Arial" w:hAnsi="Arial" w:cs="Arial"/>
          <w:color w:val="000000"/>
        </w:rPr>
        <w:t>Section 6</w:t>
      </w:r>
      <w:r w:rsidRPr="00405E35">
        <w:rPr>
          <w:rFonts w:ascii="Arial" w:hAnsi="Arial" w:cs="Arial"/>
          <w:color w:val="000000"/>
        </w:rPr>
        <w:t xml:space="preserve"> below</w:t>
      </w:r>
      <w:r>
        <w:rPr>
          <w:rFonts w:ascii="Arial" w:hAnsi="Arial" w:cs="Arial"/>
          <w:color w:val="000000"/>
        </w:rPr>
        <w:t>.</w:t>
      </w:r>
    </w:p>
    <w:p w14:paraId="10DF4BC0" w14:textId="77777777" w:rsidR="005463D3" w:rsidRPr="000E5661" w:rsidRDefault="005463D3" w:rsidP="00CB6413">
      <w:pPr>
        <w:autoSpaceDE w:val="0"/>
        <w:autoSpaceDN w:val="0"/>
        <w:adjustRightInd w:val="0"/>
        <w:jc w:val="both"/>
        <w:rPr>
          <w:rFonts w:ascii="Arial" w:hAnsi="Arial" w:cs="Arial"/>
          <w:color w:val="000000"/>
        </w:rPr>
      </w:pPr>
    </w:p>
    <w:p w14:paraId="6169B2FB" w14:textId="77777777" w:rsidR="006E5AFB" w:rsidRPr="005F3A35" w:rsidRDefault="00B86C87" w:rsidP="00105E1C">
      <w:pPr>
        <w:numPr>
          <w:ilvl w:val="1"/>
          <w:numId w:val="3"/>
        </w:numPr>
        <w:jc w:val="both"/>
        <w:rPr>
          <w:rFonts w:ascii="Arial" w:hAnsi="Arial" w:cs="Arial"/>
          <w:color w:val="000000"/>
          <w:u w:val="single"/>
        </w:rPr>
      </w:pPr>
      <w:r w:rsidRPr="005F3A35">
        <w:rPr>
          <w:rFonts w:ascii="Arial" w:hAnsi="Arial" w:cs="Arial"/>
          <w:color w:val="000000"/>
          <w:u w:val="single"/>
        </w:rPr>
        <w:t>Links to Overall</w:t>
      </w:r>
      <w:r w:rsidR="006E5AFB" w:rsidRPr="005F3A35">
        <w:rPr>
          <w:rFonts w:ascii="Arial" w:hAnsi="Arial" w:cs="Arial"/>
          <w:color w:val="000000"/>
          <w:u w:val="single"/>
        </w:rPr>
        <w:t xml:space="preserve"> Financial Planning. </w:t>
      </w:r>
    </w:p>
    <w:p w14:paraId="2F0423CC" w14:textId="77777777" w:rsidR="006E5AFB" w:rsidRDefault="006E5AFB" w:rsidP="00E87738">
      <w:pPr>
        <w:autoSpaceDE w:val="0"/>
        <w:autoSpaceDN w:val="0"/>
        <w:adjustRightInd w:val="0"/>
        <w:jc w:val="both"/>
        <w:rPr>
          <w:rFonts w:ascii="Arial" w:hAnsi="Arial" w:cs="Arial"/>
          <w:color w:val="000000"/>
        </w:rPr>
      </w:pPr>
    </w:p>
    <w:p w14:paraId="4CDE1011" w14:textId="0F257C8F" w:rsidR="005F3A35" w:rsidRDefault="006E5AFB" w:rsidP="00105E1C">
      <w:pPr>
        <w:numPr>
          <w:ilvl w:val="2"/>
          <w:numId w:val="3"/>
        </w:numPr>
        <w:jc w:val="both"/>
        <w:rPr>
          <w:rFonts w:ascii="Arial" w:hAnsi="Arial" w:cs="Arial"/>
        </w:rPr>
      </w:pPr>
      <w:r w:rsidRPr="005F3A35">
        <w:rPr>
          <w:rFonts w:ascii="Arial" w:hAnsi="Arial" w:cs="Arial"/>
        </w:rPr>
        <w:t>Prio</w:t>
      </w:r>
      <w:r w:rsidR="00460E3D" w:rsidRPr="005F3A35">
        <w:rPr>
          <w:rFonts w:ascii="Arial" w:hAnsi="Arial" w:cs="Arial"/>
        </w:rPr>
        <w:t xml:space="preserve">r to submission of the </w:t>
      </w:r>
      <w:r w:rsidR="005F3A35">
        <w:rPr>
          <w:rFonts w:ascii="Arial" w:hAnsi="Arial" w:cs="Arial"/>
        </w:rPr>
        <w:t>d</w:t>
      </w:r>
      <w:r w:rsidR="00460E3D" w:rsidRPr="005F3A35">
        <w:rPr>
          <w:rFonts w:ascii="Arial" w:hAnsi="Arial" w:cs="Arial"/>
        </w:rPr>
        <w:t>raft MTF</w:t>
      </w:r>
      <w:r w:rsidRPr="005F3A35">
        <w:rPr>
          <w:rFonts w:ascii="Arial" w:hAnsi="Arial" w:cs="Arial"/>
        </w:rPr>
        <w:t xml:space="preserve">P in late </w:t>
      </w:r>
      <w:r w:rsidR="00B92582">
        <w:rPr>
          <w:rFonts w:ascii="Arial" w:hAnsi="Arial" w:cs="Arial"/>
        </w:rPr>
        <w:t>A</w:t>
      </w:r>
      <w:r w:rsidRPr="005F3A35">
        <w:rPr>
          <w:rFonts w:ascii="Arial" w:hAnsi="Arial" w:cs="Arial"/>
        </w:rPr>
        <w:t>utumn, a significant amount of financial work will h</w:t>
      </w:r>
      <w:r w:rsidR="005F3A35">
        <w:rPr>
          <w:rFonts w:ascii="Arial" w:hAnsi="Arial" w:cs="Arial"/>
        </w:rPr>
        <w:t xml:space="preserve">ave already been undertaken on revenue budgets.  </w:t>
      </w:r>
      <w:r w:rsidRPr="005F3A35">
        <w:rPr>
          <w:rFonts w:ascii="Arial" w:hAnsi="Arial" w:cs="Arial"/>
        </w:rPr>
        <w:t xml:space="preserve">This work will have identified </w:t>
      </w:r>
      <w:r w:rsidR="005F3A35">
        <w:rPr>
          <w:rFonts w:ascii="Arial" w:hAnsi="Arial" w:cs="Arial"/>
        </w:rPr>
        <w:t xml:space="preserve">the </w:t>
      </w:r>
      <w:r w:rsidRPr="005F3A35">
        <w:rPr>
          <w:rFonts w:ascii="Arial" w:hAnsi="Arial" w:cs="Arial"/>
        </w:rPr>
        <w:t>p</w:t>
      </w:r>
      <w:r w:rsidR="00460E3D" w:rsidRPr="005F3A35">
        <w:rPr>
          <w:rFonts w:ascii="Arial" w:hAnsi="Arial" w:cs="Arial"/>
        </w:rPr>
        <w:t xml:space="preserve">otential financial position for Gwent Police </w:t>
      </w:r>
      <w:r w:rsidRPr="005F3A35">
        <w:rPr>
          <w:rFonts w:ascii="Arial" w:hAnsi="Arial" w:cs="Arial"/>
        </w:rPr>
        <w:t>in respect of the</w:t>
      </w:r>
      <w:r w:rsidR="00460E3D" w:rsidRPr="005F3A35">
        <w:rPr>
          <w:rFonts w:ascii="Arial" w:hAnsi="Arial" w:cs="Arial"/>
        </w:rPr>
        <w:t xml:space="preserve"> coming medium term (typically </w:t>
      </w:r>
      <w:r w:rsidR="00897FE8">
        <w:rPr>
          <w:rFonts w:ascii="Arial" w:hAnsi="Arial" w:cs="Arial"/>
        </w:rPr>
        <w:t>five</w:t>
      </w:r>
      <w:r w:rsidRPr="005F3A35">
        <w:rPr>
          <w:rFonts w:ascii="Arial" w:hAnsi="Arial" w:cs="Arial"/>
        </w:rPr>
        <w:t xml:space="preserve"> years), taking into account core known information and stated assumptions. </w:t>
      </w:r>
    </w:p>
    <w:p w14:paraId="7E1B3689" w14:textId="77777777" w:rsidR="005F3A35" w:rsidRDefault="005F3A35" w:rsidP="005F3A35">
      <w:pPr>
        <w:ind w:left="680"/>
        <w:jc w:val="both"/>
        <w:rPr>
          <w:rFonts w:ascii="Arial" w:hAnsi="Arial" w:cs="Arial"/>
        </w:rPr>
      </w:pPr>
    </w:p>
    <w:p w14:paraId="75082837" w14:textId="77777777" w:rsidR="005F3A35" w:rsidRDefault="006E5AFB" w:rsidP="00105E1C">
      <w:pPr>
        <w:numPr>
          <w:ilvl w:val="2"/>
          <w:numId w:val="3"/>
        </w:numPr>
        <w:jc w:val="both"/>
        <w:rPr>
          <w:rFonts w:ascii="Arial" w:hAnsi="Arial" w:cs="Arial"/>
        </w:rPr>
      </w:pPr>
      <w:r w:rsidRPr="005F3A35">
        <w:rPr>
          <w:rFonts w:ascii="Arial" w:hAnsi="Arial" w:cs="Arial"/>
          <w:color w:val="000000"/>
        </w:rPr>
        <w:t>The work will</w:t>
      </w:r>
      <w:r w:rsidR="005F3A35">
        <w:rPr>
          <w:rFonts w:ascii="Arial" w:hAnsi="Arial" w:cs="Arial"/>
          <w:color w:val="000000"/>
        </w:rPr>
        <w:t xml:space="preserve"> include forecasts on inflation; committed growth requirements;</w:t>
      </w:r>
      <w:r w:rsidRPr="005F3A35">
        <w:rPr>
          <w:rFonts w:ascii="Arial" w:hAnsi="Arial" w:cs="Arial"/>
          <w:color w:val="000000"/>
        </w:rPr>
        <w:t xml:space="preserve"> forecast prod</w:t>
      </w:r>
      <w:r w:rsidR="005F3A35">
        <w:rPr>
          <w:rFonts w:ascii="Arial" w:hAnsi="Arial" w:cs="Arial"/>
          <w:color w:val="000000"/>
        </w:rPr>
        <w:t>uctivity and efficiency savings; assumptions around grant and Council T</w:t>
      </w:r>
      <w:r w:rsidRPr="005F3A35">
        <w:rPr>
          <w:rFonts w:ascii="Arial" w:hAnsi="Arial" w:cs="Arial"/>
          <w:color w:val="000000"/>
        </w:rPr>
        <w:t xml:space="preserve">ax </w:t>
      </w:r>
      <w:r w:rsidR="005F3A35">
        <w:rPr>
          <w:rFonts w:ascii="Arial" w:hAnsi="Arial" w:cs="Arial"/>
          <w:color w:val="000000"/>
        </w:rPr>
        <w:t xml:space="preserve">Precept </w:t>
      </w:r>
      <w:r w:rsidRPr="005F3A35">
        <w:rPr>
          <w:rFonts w:ascii="Arial" w:hAnsi="Arial" w:cs="Arial"/>
          <w:color w:val="000000"/>
        </w:rPr>
        <w:t>funding</w:t>
      </w:r>
      <w:r w:rsidR="005F3A35">
        <w:rPr>
          <w:rFonts w:ascii="Arial" w:hAnsi="Arial" w:cs="Arial"/>
          <w:color w:val="000000"/>
        </w:rPr>
        <w:t>;</w:t>
      </w:r>
      <w:r w:rsidRPr="005F3A35">
        <w:rPr>
          <w:rFonts w:ascii="Arial" w:hAnsi="Arial" w:cs="Arial"/>
          <w:color w:val="000000"/>
        </w:rPr>
        <w:t xml:space="preserve"> and any other information introduced during the budget process. </w:t>
      </w:r>
    </w:p>
    <w:p w14:paraId="54FBCF53" w14:textId="77777777" w:rsidR="005F3A35" w:rsidRDefault="005F3A35" w:rsidP="005F3A35">
      <w:pPr>
        <w:pStyle w:val="ListParagraph"/>
        <w:rPr>
          <w:rFonts w:cs="Arial"/>
          <w:color w:val="000000"/>
        </w:rPr>
      </w:pPr>
    </w:p>
    <w:p w14:paraId="5B4D7B0B" w14:textId="56A3DF29" w:rsidR="005F4AEC" w:rsidRPr="005F3A35" w:rsidRDefault="006E5AFB" w:rsidP="00105E1C">
      <w:pPr>
        <w:numPr>
          <w:ilvl w:val="2"/>
          <w:numId w:val="3"/>
        </w:numPr>
        <w:jc w:val="both"/>
        <w:rPr>
          <w:rFonts w:ascii="Arial" w:hAnsi="Arial" w:cs="Arial"/>
        </w:rPr>
      </w:pPr>
      <w:r w:rsidRPr="005F3A35">
        <w:rPr>
          <w:rFonts w:ascii="Arial" w:hAnsi="Arial" w:cs="Arial"/>
          <w:color w:val="000000"/>
        </w:rPr>
        <w:t xml:space="preserve">The revenue financial position is </w:t>
      </w:r>
      <w:r w:rsidR="005F4AEC" w:rsidRPr="005F3A35">
        <w:rPr>
          <w:rFonts w:ascii="Arial" w:hAnsi="Arial" w:cs="Arial"/>
          <w:color w:val="000000"/>
        </w:rPr>
        <w:t xml:space="preserve">also </w:t>
      </w:r>
      <w:r w:rsidRPr="005F3A35">
        <w:rPr>
          <w:rFonts w:ascii="Arial" w:hAnsi="Arial" w:cs="Arial"/>
          <w:color w:val="000000"/>
        </w:rPr>
        <w:t xml:space="preserve">influenced by the process </w:t>
      </w:r>
      <w:r w:rsidR="00B86C87" w:rsidRPr="005F3A35">
        <w:rPr>
          <w:rFonts w:ascii="Arial" w:hAnsi="Arial" w:cs="Arial"/>
          <w:color w:val="000000"/>
        </w:rPr>
        <w:t xml:space="preserve">for developing </w:t>
      </w:r>
      <w:r w:rsidR="005F3A35">
        <w:rPr>
          <w:rFonts w:ascii="Arial" w:hAnsi="Arial" w:cs="Arial"/>
          <w:color w:val="000000"/>
        </w:rPr>
        <w:t xml:space="preserve">the </w:t>
      </w:r>
      <w:r w:rsidR="00460E3D" w:rsidRPr="005F3A35">
        <w:rPr>
          <w:rFonts w:ascii="Arial" w:hAnsi="Arial" w:cs="Arial"/>
          <w:color w:val="000000"/>
        </w:rPr>
        <w:t xml:space="preserve">emerging </w:t>
      </w:r>
      <w:r w:rsidR="005F4AEC" w:rsidRPr="005F3A35">
        <w:rPr>
          <w:rFonts w:ascii="Arial" w:hAnsi="Arial" w:cs="Arial"/>
          <w:color w:val="000000"/>
        </w:rPr>
        <w:t>C</w:t>
      </w:r>
      <w:r w:rsidR="00460E3D" w:rsidRPr="005F3A35">
        <w:rPr>
          <w:rFonts w:ascii="Arial" w:hAnsi="Arial" w:cs="Arial"/>
          <w:color w:val="000000"/>
        </w:rPr>
        <w:t xml:space="preserve">apital </w:t>
      </w:r>
      <w:r w:rsidR="00EA3632" w:rsidRPr="005F3A35">
        <w:rPr>
          <w:rFonts w:ascii="Arial" w:hAnsi="Arial" w:cs="Arial"/>
          <w:color w:val="000000"/>
        </w:rPr>
        <w:t>Programme</w:t>
      </w:r>
      <w:r w:rsidR="005F4AEC" w:rsidRPr="005F3A35">
        <w:rPr>
          <w:rFonts w:ascii="Arial" w:hAnsi="Arial" w:cs="Arial"/>
          <w:color w:val="000000"/>
        </w:rPr>
        <w:t xml:space="preserve"> </w:t>
      </w:r>
      <w:r w:rsidRPr="005F3A35">
        <w:rPr>
          <w:rFonts w:ascii="Arial" w:hAnsi="Arial" w:cs="Arial"/>
          <w:color w:val="000000"/>
        </w:rPr>
        <w:t xml:space="preserve">– in terms of </w:t>
      </w:r>
      <w:r w:rsidR="005F4AEC" w:rsidRPr="005F3A35">
        <w:rPr>
          <w:rFonts w:ascii="Arial" w:hAnsi="Arial" w:cs="Arial"/>
          <w:color w:val="000000"/>
        </w:rPr>
        <w:t xml:space="preserve">both </w:t>
      </w:r>
      <w:r w:rsidRPr="005F3A35">
        <w:rPr>
          <w:rFonts w:ascii="Arial" w:hAnsi="Arial" w:cs="Arial"/>
          <w:color w:val="000000"/>
        </w:rPr>
        <w:t xml:space="preserve">revenue consequences of </w:t>
      </w:r>
      <w:r w:rsidR="00C4223D">
        <w:rPr>
          <w:rFonts w:ascii="Arial" w:hAnsi="Arial" w:cs="Arial"/>
          <w:color w:val="000000"/>
        </w:rPr>
        <w:t>C</w:t>
      </w:r>
      <w:r w:rsidRPr="005F3A35">
        <w:rPr>
          <w:rFonts w:ascii="Arial" w:hAnsi="Arial" w:cs="Arial"/>
          <w:color w:val="000000"/>
        </w:rPr>
        <w:t xml:space="preserve">apital </w:t>
      </w:r>
      <w:r w:rsidR="00C4223D">
        <w:rPr>
          <w:rFonts w:ascii="Arial" w:hAnsi="Arial" w:cs="Arial"/>
          <w:color w:val="000000"/>
        </w:rPr>
        <w:t>P</w:t>
      </w:r>
      <w:r w:rsidRPr="005F3A35">
        <w:rPr>
          <w:rFonts w:ascii="Arial" w:hAnsi="Arial" w:cs="Arial"/>
          <w:color w:val="000000"/>
        </w:rPr>
        <w:t>rogrammes and</w:t>
      </w:r>
      <w:r w:rsidR="005F4AEC" w:rsidRPr="005F3A35">
        <w:rPr>
          <w:rFonts w:ascii="Arial" w:hAnsi="Arial" w:cs="Arial"/>
          <w:color w:val="000000"/>
        </w:rPr>
        <w:t xml:space="preserve"> also through the ability or requirement to financially support capital investment, either through direct financing or borrowing. </w:t>
      </w:r>
    </w:p>
    <w:p w14:paraId="4676314F" w14:textId="77777777" w:rsidR="005F4AEC" w:rsidRDefault="005F4AEC" w:rsidP="00E87738">
      <w:pPr>
        <w:autoSpaceDE w:val="0"/>
        <w:autoSpaceDN w:val="0"/>
        <w:adjustRightInd w:val="0"/>
        <w:jc w:val="both"/>
        <w:rPr>
          <w:rFonts w:ascii="Arial" w:hAnsi="Arial" w:cs="Arial"/>
          <w:color w:val="000000"/>
        </w:rPr>
      </w:pPr>
    </w:p>
    <w:p w14:paraId="3F4E7526" w14:textId="77777777" w:rsidR="001F621A" w:rsidRDefault="001F621A" w:rsidP="005F4AEC">
      <w:pPr>
        <w:autoSpaceDE w:val="0"/>
        <w:autoSpaceDN w:val="0"/>
        <w:adjustRightInd w:val="0"/>
        <w:jc w:val="both"/>
        <w:rPr>
          <w:rFonts w:ascii="Arial" w:hAnsi="Arial" w:cs="Arial"/>
          <w:b/>
          <w:color w:val="000000"/>
        </w:rPr>
      </w:pPr>
    </w:p>
    <w:p w14:paraId="3FF0F74A" w14:textId="77777777" w:rsidR="005F4AEC" w:rsidRDefault="005F4AEC" w:rsidP="00105E1C">
      <w:pPr>
        <w:numPr>
          <w:ilvl w:val="0"/>
          <w:numId w:val="3"/>
        </w:numPr>
        <w:jc w:val="both"/>
        <w:rPr>
          <w:rFonts w:ascii="Arial" w:hAnsi="Arial" w:cs="Arial"/>
          <w:b/>
          <w:color w:val="000000"/>
        </w:rPr>
      </w:pPr>
      <w:r w:rsidRPr="005F4AEC">
        <w:rPr>
          <w:rFonts w:ascii="Arial" w:hAnsi="Arial" w:cs="Arial"/>
          <w:b/>
          <w:color w:val="000000"/>
        </w:rPr>
        <w:t xml:space="preserve">Capital Sustainability </w:t>
      </w:r>
    </w:p>
    <w:p w14:paraId="1A4BAC79" w14:textId="77777777" w:rsidR="005F4AEC" w:rsidRPr="005F4AEC" w:rsidRDefault="005F4AEC" w:rsidP="005F4AEC">
      <w:pPr>
        <w:autoSpaceDE w:val="0"/>
        <w:autoSpaceDN w:val="0"/>
        <w:adjustRightInd w:val="0"/>
        <w:ind w:firstLine="720"/>
        <w:jc w:val="both"/>
        <w:rPr>
          <w:rFonts w:ascii="Arial" w:hAnsi="Arial" w:cs="Arial"/>
          <w:color w:val="000000"/>
        </w:rPr>
      </w:pPr>
    </w:p>
    <w:p w14:paraId="64246895" w14:textId="49ADA7B1" w:rsidR="002D467A" w:rsidRDefault="00460E3D" w:rsidP="00105E1C">
      <w:pPr>
        <w:numPr>
          <w:ilvl w:val="1"/>
          <w:numId w:val="3"/>
        </w:numPr>
        <w:jc w:val="both"/>
        <w:rPr>
          <w:rFonts w:ascii="Arial" w:hAnsi="Arial" w:cs="Arial"/>
          <w:color w:val="000000"/>
        </w:rPr>
      </w:pPr>
      <w:r>
        <w:rPr>
          <w:rFonts w:ascii="Arial" w:hAnsi="Arial" w:cs="Arial"/>
          <w:color w:val="000000"/>
        </w:rPr>
        <w:t>From a capital perspective, Gwent Police’s</w:t>
      </w:r>
      <w:r w:rsidR="005F4AEC">
        <w:rPr>
          <w:rFonts w:ascii="Arial" w:hAnsi="Arial" w:cs="Arial"/>
          <w:color w:val="000000"/>
        </w:rPr>
        <w:t xml:space="preserve"> financial po</w:t>
      </w:r>
      <w:r w:rsidR="002D467A">
        <w:rPr>
          <w:rFonts w:ascii="Arial" w:hAnsi="Arial" w:cs="Arial"/>
          <w:color w:val="000000"/>
        </w:rPr>
        <w:t xml:space="preserve">sition </w:t>
      </w:r>
      <w:r w:rsidR="00C4223D">
        <w:rPr>
          <w:rFonts w:ascii="Arial" w:hAnsi="Arial" w:cs="Arial"/>
          <w:color w:val="000000"/>
        </w:rPr>
        <w:t>ha</w:t>
      </w:r>
      <w:r w:rsidR="002D467A">
        <w:rPr>
          <w:rFonts w:ascii="Arial" w:hAnsi="Arial" w:cs="Arial"/>
          <w:color w:val="000000"/>
        </w:rPr>
        <w:t>s chang</w:t>
      </w:r>
      <w:r w:rsidR="00C4223D">
        <w:rPr>
          <w:rFonts w:ascii="Arial" w:hAnsi="Arial" w:cs="Arial"/>
          <w:color w:val="000000"/>
        </w:rPr>
        <w:t>ed significantly</w:t>
      </w:r>
      <w:r w:rsidR="002D467A">
        <w:rPr>
          <w:rFonts w:ascii="Arial" w:hAnsi="Arial" w:cs="Arial"/>
          <w:color w:val="000000"/>
        </w:rPr>
        <w:t xml:space="preserve">.  </w:t>
      </w:r>
      <w:r>
        <w:rPr>
          <w:rFonts w:ascii="Arial" w:hAnsi="Arial" w:cs="Arial"/>
          <w:color w:val="000000"/>
        </w:rPr>
        <w:t xml:space="preserve">Government Capital Grant </w:t>
      </w:r>
      <w:r w:rsidR="00187C87">
        <w:rPr>
          <w:rFonts w:ascii="Arial" w:hAnsi="Arial" w:cs="Arial"/>
          <w:color w:val="000000"/>
        </w:rPr>
        <w:t>between</w:t>
      </w:r>
      <w:r>
        <w:rPr>
          <w:rFonts w:ascii="Arial" w:hAnsi="Arial" w:cs="Arial"/>
          <w:color w:val="000000"/>
        </w:rPr>
        <w:t xml:space="preserve"> </w:t>
      </w:r>
      <w:r w:rsidRPr="002D467A">
        <w:rPr>
          <w:rFonts w:ascii="Arial" w:hAnsi="Arial" w:cs="Arial"/>
          <w:color w:val="000000"/>
        </w:rPr>
        <w:t>2014/15</w:t>
      </w:r>
      <w:r>
        <w:rPr>
          <w:rFonts w:ascii="Arial" w:hAnsi="Arial" w:cs="Arial"/>
          <w:color w:val="000000"/>
        </w:rPr>
        <w:t xml:space="preserve"> </w:t>
      </w:r>
      <w:r w:rsidR="00187C87">
        <w:rPr>
          <w:rFonts w:ascii="Arial" w:hAnsi="Arial" w:cs="Arial"/>
          <w:color w:val="000000"/>
        </w:rPr>
        <w:t xml:space="preserve">and 2021/22 </w:t>
      </w:r>
      <w:r>
        <w:rPr>
          <w:rFonts w:ascii="Arial" w:hAnsi="Arial" w:cs="Arial"/>
          <w:color w:val="000000"/>
        </w:rPr>
        <w:t>ha</w:t>
      </w:r>
      <w:r w:rsidR="00C4223D">
        <w:rPr>
          <w:rFonts w:ascii="Arial" w:hAnsi="Arial" w:cs="Arial"/>
          <w:color w:val="000000"/>
        </w:rPr>
        <w:t>d</w:t>
      </w:r>
      <w:r>
        <w:rPr>
          <w:rFonts w:ascii="Arial" w:hAnsi="Arial" w:cs="Arial"/>
          <w:color w:val="000000"/>
        </w:rPr>
        <w:t xml:space="preserve"> reduced by </w:t>
      </w:r>
      <w:r w:rsidR="00D722CE">
        <w:rPr>
          <w:rFonts w:ascii="Arial" w:hAnsi="Arial" w:cs="Arial"/>
          <w:color w:val="000000"/>
        </w:rPr>
        <w:t>nearl</w:t>
      </w:r>
      <w:r w:rsidR="00D722CE" w:rsidRPr="0080664D">
        <w:rPr>
          <w:rFonts w:ascii="Arial" w:hAnsi="Arial" w:cs="Arial"/>
          <w:color w:val="000000"/>
        </w:rPr>
        <w:t>y</w:t>
      </w:r>
      <w:r w:rsidRPr="0080664D">
        <w:rPr>
          <w:rFonts w:ascii="Arial" w:hAnsi="Arial" w:cs="Arial"/>
          <w:color w:val="000000"/>
        </w:rPr>
        <w:t xml:space="preserve"> </w:t>
      </w:r>
      <w:r w:rsidR="00D722CE" w:rsidRPr="0080664D">
        <w:rPr>
          <w:rFonts w:ascii="Arial" w:hAnsi="Arial" w:cs="Arial"/>
          <w:color w:val="000000"/>
        </w:rPr>
        <w:t>9</w:t>
      </w:r>
      <w:r w:rsidRPr="0080664D">
        <w:rPr>
          <w:rFonts w:ascii="Arial" w:hAnsi="Arial" w:cs="Arial"/>
          <w:color w:val="000000"/>
        </w:rPr>
        <w:t>0%</w:t>
      </w:r>
      <w:r w:rsidR="00187C87" w:rsidRPr="0080664D">
        <w:rPr>
          <w:rFonts w:ascii="Arial" w:hAnsi="Arial" w:cs="Arial"/>
          <w:color w:val="000000"/>
        </w:rPr>
        <w:t xml:space="preserve"> and by 2022/23 ha</w:t>
      </w:r>
      <w:r w:rsidR="00C4223D">
        <w:rPr>
          <w:rFonts w:ascii="Arial" w:hAnsi="Arial" w:cs="Arial"/>
          <w:color w:val="000000"/>
        </w:rPr>
        <w:t>d</w:t>
      </w:r>
      <w:r w:rsidR="00187C87" w:rsidRPr="0080664D">
        <w:rPr>
          <w:rFonts w:ascii="Arial" w:hAnsi="Arial" w:cs="Arial"/>
          <w:color w:val="000000"/>
        </w:rPr>
        <w:t xml:space="preserve"> been removed completely </w:t>
      </w:r>
      <w:r w:rsidR="00187C87" w:rsidRPr="00D1359F">
        <w:rPr>
          <w:rFonts w:ascii="Arial" w:hAnsi="Arial" w:cs="Arial"/>
          <w:color w:val="000000"/>
        </w:rPr>
        <w:t xml:space="preserve">(see paragraph </w:t>
      </w:r>
      <w:r w:rsidR="0080664D" w:rsidRPr="00D1359F">
        <w:rPr>
          <w:rFonts w:ascii="Arial" w:hAnsi="Arial" w:cs="Arial"/>
          <w:color w:val="000000"/>
        </w:rPr>
        <w:t>7.2.1</w:t>
      </w:r>
      <w:r w:rsidR="00187C87" w:rsidRPr="00D1359F">
        <w:rPr>
          <w:rFonts w:ascii="Arial" w:hAnsi="Arial" w:cs="Arial"/>
          <w:color w:val="000000"/>
        </w:rPr>
        <w:t xml:space="preserve"> below)</w:t>
      </w:r>
      <w:r w:rsidRPr="00D1359F">
        <w:rPr>
          <w:rFonts w:ascii="Arial" w:hAnsi="Arial" w:cs="Arial"/>
          <w:color w:val="000000"/>
        </w:rPr>
        <w:t>; a position which has</w:t>
      </w:r>
      <w:r w:rsidRPr="0080664D">
        <w:rPr>
          <w:rFonts w:ascii="Arial" w:hAnsi="Arial" w:cs="Arial"/>
          <w:color w:val="000000"/>
        </w:rPr>
        <w:t xml:space="preserve"> been masked by the fact that Gwent Polic</w:t>
      </w:r>
      <w:r>
        <w:rPr>
          <w:rFonts w:ascii="Arial" w:hAnsi="Arial" w:cs="Arial"/>
          <w:color w:val="000000"/>
        </w:rPr>
        <w:t xml:space="preserve">e </w:t>
      </w:r>
      <w:r w:rsidR="005F4AEC">
        <w:rPr>
          <w:rFonts w:ascii="Arial" w:hAnsi="Arial" w:cs="Arial"/>
          <w:color w:val="000000"/>
        </w:rPr>
        <w:t>has benefitted from substantial capital reserves</w:t>
      </w:r>
      <w:r w:rsidR="008701AE">
        <w:rPr>
          <w:rFonts w:ascii="Arial" w:hAnsi="Arial" w:cs="Arial"/>
          <w:color w:val="000000"/>
        </w:rPr>
        <w:t xml:space="preserve"> and committed funds</w:t>
      </w:r>
      <w:r w:rsidR="008456D8">
        <w:rPr>
          <w:rFonts w:ascii="Arial" w:hAnsi="Arial" w:cs="Arial"/>
          <w:color w:val="000000"/>
        </w:rPr>
        <w:t>;</w:t>
      </w:r>
      <w:r w:rsidR="005F4AEC">
        <w:rPr>
          <w:rFonts w:ascii="Arial" w:hAnsi="Arial" w:cs="Arial"/>
          <w:color w:val="000000"/>
        </w:rPr>
        <w:t xml:space="preserve"> supported by the sale of operational buildings</w:t>
      </w:r>
      <w:r w:rsidR="008701AE">
        <w:rPr>
          <w:rFonts w:ascii="Arial" w:hAnsi="Arial" w:cs="Arial"/>
          <w:color w:val="000000"/>
        </w:rPr>
        <w:t>;</w:t>
      </w:r>
      <w:r w:rsidR="005F4AEC">
        <w:rPr>
          <w:rFonts w:ascii="Arial" w:hAnsi="Arial" w:cs="Arial"/>
          <w:color w:val="000000"/>
        </w:rPr>
        <w:t xml:space="preserve"> from </w:t>
      </w:r>
      <w:r w:rsidR="005F4AEC">
        <w:rPr>
          <w:rFonts w:ascii="Arial" w:hAnsi="Arial" w:cs="Arial"/>
          <w:color w:val="000000"/>
        </w:rPr>
        <w:lastRenderedPageBreak/>
        <w:t xml:space="preserve">revenue reserves assigned to capital </w:t>
      </w:r>
      <w:r w:rsidR="001F621A">
        <w:rPr>
          <w:rFonts w:ascii="Arial" w:hAnsi="Arial" w:cs="Arial"/>
          <w:color w:val="000000"/>
        </w:rPr>
        <w:t>investment</w:t>
      </w:r>
      <w:r w:rsidR="008701AE">
        <w:rPr>
          <w:rFonts w:ascii="Arial" w:hAnsi="Arial" w:cs="Arial"/>
          <w:color w:val="000000"/>
        </w:rPr>
        <w:t xml:space="preserve">; or from a recurrent </w:t>
      </w:r>
      <w:r w:rsidR="008456D8">
        <w:rPr>
          <w:rFonts w:ascii="Arial" w:hAnsi="Arial" w:cs="Arial"/>
          <w:color w:val="000000"/>
        </w:rPr>
        <w:t>and</w:t>
      </w:r>
      <w:r w:rsidR="008701AE">
        <w:rPr>
          <w:rFonts w:ascii="Arial" w:hAnsi="Arial" w:cs="Arial"/>
          <w:color w:val="000000"/>
        </w:rPr>
        <w:t xml:space="preserve"> non-recurrent revenue contributions to capital.</w:t>
      </w:r>
    </w:p>
    <w:p w14:paraId="63CD1908" w14:textId="77777777" w:rsidR="002D467A" w:rsidRDefault="002D467A" w:rsidP="002D467A">
      <w:pPr>
        <w:ind w:left="680"/>
        <w:jc w:val="both"/>
        <w:rPr>
          <w:rFonts w:ascii="Arial" w:hAnsi="Arial" w:cs="Arial"/>
          <w:color w:val="000000"/>
        </w:rPr>
      </w:pPr>
    </w:p>
    <w:p w14:paraId="4E46403E" w14:textId="75B7CA39" w:rsidR="00405E35" w:rsidRDefault="001F621A" w:rsidP="00105E1C">
      <w:pPr>
        <w:numPr>
          <w:ilvl w:val="1"/>
          <w:numId w:val="3"/>
        </w:numPr>
        <w:jc w:val="both"/>
        <w:rPr>
          <w:rFonts w:ascii="Arial" w:hAnsi="Arial" w:cs="Arial"/>
          <w:color w:val="000000"/>
        </w:rPr>
      </w:pPr>
      <w:r w:rsidRPr="002D467A">
        <w:rPr>
          <w:rFonts w:ascii="Arial" w:hAnsi="Arial" w:cs="Arial"/>
          <w:color w:val="000000"/>
        </w:rPr>
        <w:t xml:space="preserve">As </w:t>
      </w:r>
      <w:r w:rsidR="00015CF2" w:rsidRPr="002D467A">
        <w:rPr>
          <w:rFonts w:ascii="Arial" w:hAnsi="Arial" w:cs="Arial"/>
          <w:color w:val="000000"/>
        </w:rPr>
        <w:t xml:space="preserve">Gwent Police </w:t>
      </w:r>
      <w:r w:rsidRPr="002D467A">
        <w:rPr>
          <w:rFonts w:ascii="Arial" w:hAnsi="Arial" w:cs="Arial"/>
          <w:color w:val="000000"/>
        </w:rPr>
        <w:t>move</w:t>
      </w:r>
      <w:r w:rsidR="00015CF2" w:rsidRPr="002D467A">
        <w:rPr>
          <w:rFonts w:ascii="Arial" w:hAnsi="Arial" w:cs="Arial"/>
          <w:color w:val="000000"/>
        </w:rPr>
        <w:t>s</w:t>
      </w:r>
      <w:r w:rsidRPr="002D467A">
        <w:rPr>
          <w:rFonts w:ascii="Arial" w:hAnsi="Arial" w:cs="Arial"/>
          <w:color w:val="000000"/>
        </w:rPr>
        <w:t xml:space="preserve"> forward through the next </w:t>
      </w:r>
      <w:r w:rsidR="00897FE8">
        <w:rPr>
          <w:rFonts w:ascii="Arial" w:hAnsi="Arial" w:cs="Arial"/>
          <w:color w:val="000000"/>
        </w:rPr>
        <w:t>five</w:t>
      </w:r>
      <w:r w:rsidRPr="002D467A">
        <w:rPr>
          <w:rFonts w:ascii="Arial" w:hAnsi="Arial" w:cs="Arial"/>
          <w:color w:val="000000"/>
        </w:rPr>
        <w:t xml:space="preserve"> years</w:t>
      </w:r>
      <w:r w:rsidR="00015CF2" w:rsidRPr="002D467A">
        <w:rPr>
          <w:rFonts w:ascii="Arial" w:hAnsi="Arial" w:cs="Arial"/>
          <w:color w:val="000000"/>
        </w:rPr>
        <w:t>,</w:t>
      </w:r>
      <w:r w:rsidRPr="002D467A">
        <w:rPr>
          <w:rFonts w:ascii="Arial" w:hAnsi="Arial" w:cs="Arial"/>
          <w:color w:val="000000"/>
        </w:rPr>
        <w:t xml:space="preserve"> the picture </w:t>
      </w:r>
      <w:r w:rsidR="00C4223D">
        <w:rPr>
          <w:rFonts w:ascii="Arial" w:hAnsi="Arial" w:cs="Arial"/>
          <w:color w:val="000000"/>
        </w:rPr>
        <w:t xml:space="preserve">continues to </w:t>
      </w:r>
      <w:r w:rsidRPr="002D467A">
        <w:rPr>
          <w:rFonts w:ascii="Arial" w:hAnsi="Arial" w:cs="Arial"/>
          <w:color w:val="000000"/>
        </w:rPr>
        <w:t xml:space="preserve">move away from funding of the </w:t>
      </w:r>
      <w:r w:rsidR="00C4223D">
        <w:rPr>
          <w:rFonts w:ascii="Arial" w:hAnsi="Arial" w:cs="Arial"/>
          <w:color w:val="000000"/>
        </w:rPr>
        <w:t>C</w:t>
      </w:r>
      <w:r w:rsidRPr="002D467A">
        <w:rPr>
          <w:rFonts w:ascii="Arial" w:hAnsi="Arial" w:cs="Arial"/>
          <w:color w:val="000000"/>
        </w:rPr>
        <w:t xml:space="preserve">apital </w:t>
      </w:r>
      <w:r w:rsidR="00C4223D">
        <w:rPr>
          <w:rFonts w:ascii="Arial" w:hAnsi="Arial" w:cs="Arial"/>
          <w:color w:val="000000"/>
        </w:rPr>
        <w:t>P</w:t>
      </w:r>
      <w:r w:rsidRPr="002D467A">
        <w:rPr>
          <w:rFonts w:ascii="Arial" w:hAnsi="Arial" w:cs="Arial"/>
          <w:color w:val="000000"/>
        </w:rPr>
        <w:t>rogramme through</w:t>
      </w:r>
      <w:r w:rsidR="00C4223D">
        <w:rPr>
          <w:rFonts w:ascii="Arial" w:hAnsi="Arial" w:cs="Arial"/>
          <w:color w:val="000000"/>
        </w:rPr>
        <w:t xml:space="preserve"> the</w:t>
      </w:r>
      <w:r w:rsidRPr="002D467A">
        <w:rPr>
          <w:rFonts w:ascii="Arial" w:hAnsi="Arial" w:cs="Arial"/>
          <w:color w:val="000000"/>
        </w:rPr>
        <w:t xml:space="preserve"> use of accumulate</w:t>
      </w:r>
      <w:r w:rsidR="00015CF2" w:rsidRPr="002D467A">
        <w:rPr>
          <w:rFonts w:ascii="Arial" w:hAnsi="Arial" w:cs="Arial"/>
          <w:color w:val="000000"/>
        </w:rPr>
        <w:t>d</w:t>
      </w:r>
      <w:r w:rsidRPr="002D467A">
        <w:rPr>
          <w:rFonts w:ascii="Arial" w:hAnsi="Arial" w:cs="Arial"/>
          <w:color w:val="000000"/>
        </w:rPr>
        <w:t xml:space="preserve"> reserves </w:t>
      </w:r>
      <w:r w:rsidR="00A463D4">
        <w:rPr>
          <w:rFonts w:ascii="Arial" w:hAnsi="Arial" w:cs="Arial"/>
          <w:color w:val="000000"/>
        </w:rPr>
        <w:t xml:space="preserve">and committed funds </w:t>
      </w:r>
      <w:r w:rsidRPr="002D467A">
        <w:rPr>
          <w:rFonts w:ascii="Arial" w:hAnsi="Arial" w:cs="Arial"/>
          <w:color w:val="000000"/>
        </w:rPr>
        <w:t xml:space="preserve">and into a position of funding through direct revenue financing </w:t>
      </w:r>
      <w:r w:rsidR="00C4223D">
        <w:rPr>
          <w:rFonts w:ascii="Arial" w:hAnsi="Arial" w:cs="Arial"/>
          <w:color w:val="000000"/>
        </w:rPr>
        <w:t>for short-life assets and</w:t>
      </w:r>
      <w:r w:rsidRPr="002D467A">
        <w:rPr>
          <w:rFonts w:ascii="Arial" w:hAnsi="Arial" w:cs="Arial"/>
          <w:color w:val="000000"/>
        </w:rPr>
        <w:t xml:space="preserve"> </w:t>
      </w:r>
      <w:r w:rsidR="00015CF2" w:rsidRPr="002D467A">
        <w:rPr>
          <w:rFonts w:ascii="Arial" w:hAnsi="Arial" w:cs="Arial"/>
          <w:color w:val="000000"/>
        </w:rPr>
        <w:t xml:space="preserve">external </w:t>
      </w:r>
      <w:r w:rsidRPr="002D467A">
        <w:rPr>
          <w:rFonts w:ascii="Arial" w:hAnsi="Arial" w:cs="Arial"/>
          <w:color w:val="000000"/>
        </w:rPr>
        <w:t xml:space="preserve">borrowing for specific </w:t>
      </w:r>
      <w:r w:rsidR="00C4223D">
        <w:rPr>
          <w:rFonts w:ascii="Arial" w:hAnsi="Arial" w:cs="Arial"/>
          <w:color w:val="000000"/>
        </w:rPr>
        <w:t xml:space="preserve">major </w:t>
      </w:r>
      <w:r w:rsidRPr="002D467A">
        <w:rPr>
          <w:rFonts w:ascii="Arial" w:hAnsi="Arial" w:cs="Arial"/>
          <w:color w:val="000000"/>
        </w:rPr>
        <w:t>projects.</w:t>
      </w:r>
    </w:p>
    <w:p w14:paraId="781B596B" w14:textId="77777777" w:rsidR="00405E35" w:rsidRDefault="00405E35" w:rsidP="00405E35">
      <w:pPr>
        <w:pStyle w:val="ListParagraph"/>
        <w:rPr>
          <w:rFonts w:cs="Arial"/>
          <w:color w:val="000000"/>
        </w:rPr>
      </w:pPr>
    </w:p>
    <w:p w14:paraId="4C426857" w14:textId="385E0D4F" w:rsidR="00405E35" w:rsidRDefault="00015CF2" w:rsidP="00105E1C">
      <w:pPr>
        <w:numPr>
          <w:ilvl w:val="1"/>
          <w:numId w:val="3"/>
        </w:numPr>
        <w:jc w:val="both"/>
        <w:rPr>
          <w:rFonts w:ascii="Arial" w:hAnsi="Arial" w:cs="Arial"/>
          <w:color w:val="000000"/>
        </w:rPr>
      </w:pPr>
      <w:r w:rsidRPr="008701AE">
        <w:rPr>
          <w:rFonts w:ascii="Arial" w:hAnsi="Arial" w:cs="Arial"/>
          <w:color w:val="000000"/>
        </w:rPr>
        <w:t xml:space="preserve">From </w:t>
      </w:r>
      <w:r w:rsidR="00405E35" w:rsidRPr="008701AE">
        <w:rPr>
          <w:rFonts w:ascii="Arial" w:hAnsi="Arial" w:cs="Arial"/>
          <w:color w:val="000000"/>
        </w:rPr>
        <w:t>202</w:t>
      </w:r>
      <w:r w:rsidR="00C4223D">
        <w:rPr>
          <w:rFonts w:ascii="Arial" w:hAnsi="Arial" w:cs="Arial"/>
          <w:color w:val="000000"/>
        </w:rPr>
        <w:t>5</w:t>
      </w:r>
      <w:r w:rsidR="00405E35" w:rsidRPr="008701AE">
        <w:rPr>
          <w:rFonts w:ascii="Arial" w:hAnsi="Arial" w:cs="Arial"/>
          <w:color w:val="000000"/>
        </w:rPr>
        <w:t>/2</w:t>
      </w:r>
      <w:r w:rsidR="00C4223D">
        <w:rPr>
          <w:rFonts w:ascii="Arial" w:hAnsi="Arial" w:cs="Arial"/>
          <w:color w:val="000000"/>
        </w:rPr>
        <w:t>6</w:t>
      </w:r>
      <w:r w:rsidRPr="00405E35">
        <w:rPr>
          <w:rFonts w:ascii="Arial" w:hAnsi="Arial" w:cs="Arial"/>
          <w:color w:val="000000"/>
        </w:rPr>
        <w:t xml:space="preserve"> onwards</w:t>
      </w:r>
      <w:r w:rsidR="00405E35" w:rsidRPr="00405E35">
        <w:rPr>
          <w:rFonts w:ascii="Arial" w:hAnsi="Arial" w:cs="Arial"/>
          <w:color w:val="000000"/>
        </w:rPr>
        <w:t>,</w:t>
      </w:r>
      <w:r w:rsidR="001F621A" w:rsidRPr="00405E35">
        <w:rPr>
          <w:rFonts w:ascii="Arial" w:hAnsi="Arial" w:cs="Arial"/>
          <w:color w:val="000000"/>
        </w:rPr>
        <w:t xml:space="preserve"> all capital investment will </w:t>
      </w:r>
      <w:r w:rsidR="002C3F35" w:rsidRPr="00405E35">
        <w:rPr>
          <w:rFonts w:ascii="Arial" w:hAnsi="Arial" w:cs="Arial"/>
          <w:color w:val="000000"/>
        </w:rPr>
        <w:t xml:space="preserve">have </w:t>
      </w:r>
      <w:r w:rsidR="00CB4EB1">
        <w:rPr>
          <w:rFonts w:ascii="Arial" w:hAnsi="Arial" w:cs="Arial"/>
          <w:color w:val="000000"/>
        </w:rPr>
        <w:t xml:space="preserve">to </w:t>
      </w:r>
      <w:r w:rsidR="001F621A" w:rsidRPr="00405E35">
        <w:rPr>
          <w:rFonts w:ascii="Arial" w:hAnsi="Arial" w:cs="Arial"/>
          <w:color w:val="000000"/>
        </w:rPr>
        <w:t xml:space="preserve">be funded from </w:t>
      </w:r>
      <w:r w:rsidRPr="00405E35">
        <w:rPr>
          <w:rFonts w:ascii="Arial" w:hAnsi="Arial" w:cs="Arial"/>
          <w:color w:val="000000"/>
        </w:rPr>
        <w:t xml:space="preserve">external borrowing or </w:t>
      </w:r>
      <w:r w:rsidR="001F621A" w:rsidRPr="00405E35">
        <w:rPr>
          <w:rFonts w:ascii="Arial" w:hAnsi="Arial" w:cs="Arial"/>
          <w:color w:val="000000"/>
        </w:rPr>
        <w:t xml:space="preserve">revenue contributions. </w:t>
      </w:r>
      <w:r w:rsidR="00405E35" w:rsidRPr="00405E35">
        <w:rPr>
          <w:rFonts w:ascii="Arial" w:hAnsi="Arial" w:cs="Arial"/>
          <w:color w:val="000000"/>
        </w:rPr>
        <w:t xml:space="preserve"> </w:t>
      </w:r>
      <w:r w:rsidR="001F621A" w:rsidRPr="00405E35">
        <w:rPr>
          <w:rFonts w:ascii="Arial" w:hAnsi="Arial" w:cs="Arial"/>
          <w:color w:val="000000"/>
        </w:rPr>
        <w:t xml:space="preserve">This is </w:t>
      </w:r>
      <w:r w:rsidR="002C3F35" w:rsidRPr="00405E35">
        <w:rPr>
          <w:rFonts w:ascii="Arial" w:hAnsi="Arial" w:cs="Arial"/>
          <w:color w:val="000000"/>
        </w:rPr>
        <w:t xml:space="preserve">expected to be </w:t>
      </w:r>
      <w:r w:rsidR="001F621A" w:rsidRPr="00405E35">
        <w:rPr>
          <w:rFonts w:ascii="Arial" w:hAnsi="Arial" w:cs="Arial"/>
          <w:color w:val="000000"/>
        </w:rPr>
        <w:t xml:space="preserve">during a </w:t>
      </w:r>
      <w:r w:rsidR="002C3F35" w:rsidRPr="00405E35">
        <w:rPr>
          <w:rFonts w:ascii="Arial" w:hAnsi="Arial" w:cs="Arial"/>
          <w:color w:val="000000"/>
        </w:rPr>
        <w:t>continued period of</w:t>
      </w:r>
      <w:r w:rsidR="001F621A" w:rsidRPr="00405E35">
        <w:rPr>
          <w:rFonts w:ascii="Arial" w:hAnsi="Arial" w:cs="Arial"/>
          <w:color w:val="000000"/>
        </w:rPr>
        <w:t xml:space="preserve"> revenue pressure and uncertainty. </w:t>
      </w:r>
    </w:p>
    <w:p w14:paraId="2AA99EDC" w14:textId="77777777" w:rsidR="00405E35" w:rsidRDefault="00405E35" w:rsidP="00405E35">
      <w:pPr>
        <w:pStyle w:val="ListParagraph"/>
        <w:rPr>
          <w:rFonts w:cs="Arial"/>
          <w:color w:val="000000"/>
        </w:rPr>
      </w:pPr>
    </w:p>
    <w:p w14:paraId="48401BD0" w14:textId="2DCBC4BC" w:rsidR="00405E35" w:rsidRDefault="00015CF2" w:rsidP="00105E1C">
      <w:pPr>
        <w:numPr>
          <w:ilvl w:val="1"/>
          <w:numId w:val="3"/>
        </w:numPr>
        <w:jc w:val="both"/>
        <w:rPr>
          <w:rFonts w:ascii="Arial" w:hAnsi="Arial" w:cs="Arial"/>
          <w:color w:val="000000"/>
        </w:rPr>
      </w:pPr>
      <w:r w:rsidRPr="00405E35">
        <w:rPr>
          <w:rFonts w:ascii="Arial" w:hAnsi="Arial" w:cs="Arial"/>
          <w:color w:val="000000"/>
        </w:rPr>
        <w:t>Gwent Police’</w:t>
      </w:r>
      <w:r w:rsidR="001F621A" w:rsidRPr="00405E35">
        <w:rPr>
          <w:rFonts w:ascii="Arial" w:hAnsi="Arial" w:cs="Arial"/>
          <w:color w:val="000000"/>
        </w:rPr>
        <w:t xml:space="preserve">s </w:t>
      </w:r>
      <w:r w:rsidRPr="00405E35">
        <w:rPr>
          <w:rFonts w:ascii="Arial" w:hAnsi="Arial" w:cs="Arial"/>
          <w:color w:val="000000"/>
        </w:rPr>
        <w:t xml:space="preserve">Capital </w:t>
      </w:r>
      <w:r w:rsidR="001F621A" w:rsidRPr="00405E35">
        <w:rPr>
          <w:rFonts w:ascii="Arial" w:hAnsi="Arial" w:cs="Arial"/>
          <w:color w:val="000000"/>
        </w:rPr>
        <w:t>Strategy is therefore to invest in core infrastructure now that will</w:t>
      </w:r>
      <w:r w:rsidR="002C3F35" w:rsidRPr="00405E35">
        <w:rPr>
          <w:rFonts w:ascii="Arial" w:hAnsi="Arial" w:cs="Arial"/>
          <w:color w:val="000000"/>
        </w:rPr>
        <w:t xml:space="preserve"> not only offer overall service improvements to the public, but also</w:t>
      </w:r>
      <w:r w:rsidR="001F621A" w:rsidRPr="00405E35">
        <w:rPr>
          <w:rFonts w:ascii="Arial" w:hAnsi="Arial" w:cs="Arial"/>
          <w:color w:val="000000"/>
        </w:rPr>
        <w:t xml:space="preserve"> maximise revenue savings into the future</w:t>
      </w:r>
      <w:r w:rsidR="00CF09AF">
        <w:rPr>
          <w:rFonts w:ascii="Arial" w:hAnsi="Arial" w:cs="Arial"/>
          <w:color w:val="000000"/>
        </w:rPr>
        <w:t>.  This may be</w:t>
      </w:r>
      <w:r w:rsidR="001F621A" w:rsidRPr="00405E35">
        <w:rPr>
          <w:rFonts w:ascii="Arial" w:hAnsi="Arial" w:cs="Arial"/>
          <w:color w:val="000000"/>
        </w:rPr>
        <w:t xml:space="preserve"> through more efficient </w:t>
      </w:r>
      <w:r w:rsidR="002F208F" w:rsidRPr="00405E35">
        <w:rPr>
          <w:rFonts w:ascii="Arial" w:hAnsi="Arial" w:cs="Arial"/>
          <w:color w:val="000000"/>
        </w:rPr>
        <w:t xml:space="preserve">and mobile </w:t>
      </w:r>
      <w:r w:rsidR="001F621A" w:rsidRPr="00405E35">
        <w:rPr>
          <w:rFonts w:ascii="Arial" w:hAnsi="Arial" w:cs="Arial"/>
          <w:color w:val="000000"/>
        </w:rPr>
        <w:t xml:space="preserve">use of </w:t>
      </w:r>
      <w:r w:rsidR="002C3F35" w:rsidRPr="00405E35">
        <w:rPr>
          <w:rFonts w:ascii="Arial" w:hAnsi="Arial" w:cs="Arial"/>
          <w:color w:val="000000"/>
        </w:rPr>
        <w:t xml:space="preserve">police </w:t>
      </w:r>
      <w:r w:rsidR="001F621A" w:rsidRPr="00405E35">
        <w:rPr>
          <w:rFonts w:ascii="Arial" w:hAnsi="Arial" w:cs="Arial"/>
          <w:color w:val="000000"/>
        </w:rPr>
        <w:t>personnel</w:t>
      </w:r>
      <w:r w:rsidR="00C41751">
        <w:rPr>
          <w:rFonts w:ascii="Arial" w:hAnsi="Arial" w:cs="Arial"/>
          <w:color w:val="000000"/>
        </w:rPr>
        <w:t>;</w:t>
      </w:r>
      <w:r w:rsidR="001F621A" w:rsidRPr="00405E35">
        <w:rPr>
          <w:rFonts w:ascii="Arial" w:hAnsi="Arial" w:cs="Arial"/>
          <w:color w:val="000000"/>
        </w:rPr>
        <w:t xml:space="preserve"> </w:t>
      </w:r>
      <w:r w:rsidR="00C41751">
        <w:rPr>
          <w:rFonts w:ascii="Arial" w:hAnsi="Arial" w:cs="Arial"/>
          <w:color w:val="000000"/>
        </w:rPr>
        <w:t xml:space="preserve">or </w:t>
      </w:r>
      <w:r w:rsidR="001F621A" w:rsidRPr="00405E35">
        <w:rPr>
          <w:rFonts w:ascii="Arial" w:hAnsi="Arial" w:cs="Arial"/>
          <w:color w:val="000000"/>
        </w:rPr>
        <w:t xml:space="preserve">enabled by improved </w:t>
      </w:r>
      <w:r w:rsidR="00405E35">
        <w:rPr>
          <w:rFonts w:ascii="Arial" w:hAnsi="Arial" w:cs="Arial"/>
          <w:color w:val="000000"/>
        </w:rPr>
        <w:t>ICT</w:t>
      </w:r>
      <w:r w:rsidR="002F208F" w:rsidRPr="00405E35">
        <w:rPr>
          <w:rFonts w:ascii="Arial" w:hAnsi="Arial" w:cs="Arial"/>
          <w:color w:val="000000"/>
        </w:rPr>
        <w:t xml:space="preserve"> systems and other core </w:t>
      </w:r>
      <w:r w:rsidR="001F621A" w:rsidRPr="00405E35">
        <w:rPr>
          <w:rFonts w:ascii="Arial" w:hAnsi="Arial" w:cs="Arial"/>
          <w:color w:val="000000"/>
        </w:rPr>
        <w:t>inf</w:t>
      </w:r>
      <w:r w:rsidR="002F208F" w:rsidRPr="00405E35">
        <w:rPr>
          <w:rFonts w:ascii="Arial" w:hAnsi="Arial" w:cs="Arial"/>
          <w:color w:val="000000"/>
        </w:rPr>
        <w:t>rastructure</w:t>
      </w:r>
      <w:r w:rsidR="00405E35">
        <w:rPr>
          <w:rFonts w:ascii="Arial" w:hAnsi="Arial" w:cs="Arial"/>
          <w:color w:val="000000"/>
        </w:rPr>
        <w:t xml:space="preserve"> -</w:t>
      </w:r>
      <w:r w:rsidR="002F208F" w:rsidRPr="00405E35">
        <w:rPr>
          <w:rFonts w:ascii="Arial" w:hAnsi="Arial" w:cs="Arial"/>
          <w:color w:val="000000"/>
        </w:rPr>
        <w:t xml:space="preserve"> for example, </w:t>
      </w:r>
      <w:r w:rsidR="002F208F" w:rsidRPr="00CF09AF">
        <w:rPr>
          <w:rFonts w:ascii="Arial" w:hAnsi="Arial" w:cs="Arial"/>
          <w:color w:val="000000"/>
        </w:rPr>
        <w:t>connected vehicle fleet</w:t>
      </w:r>
      <w:r w:rsidR="002F208F" w:rsidRPr="00405E35">
        <w:rPr>
          <w:rFonts w:ascii="Arial" w:hAnsi="Arial" w:cs="Arial"/>
          <w:color w:val="000000"/>
        </w:rPr>
        <w:t xml:space="preserve"> and building</w:t>
      </w:r>
      <w:r w:rsidR="00405E35">
        <w:rPr>
          <w:rFonts w:ascii="Arial" w:hAnsi="Arial" w:cs="Arial"/>
          <w:color w:val="000000"/>
        </w:rPr>
        <w:t xml:space="preserve"> assets.</w:t>
      </w:r>
    </w:p>
    <w:p w14:paraId="5E77D5C0" w14:textId="77777777" w:rsidR="00405E35" w:rsidRDefault="00405E35" w:rsidP="00405E35">
      <w:pPr>
        <w:pStyle w:val="ListParagraph"/>
        <w:rPr>
          <w:rFonts w:cs="Arial"/>
          <w:color w:val="000000"/>
        </w:rPr>
      </w:pPr>
    </w:p>
    <w:p w14:paraId="365002C3" w14:textId="77777777" w:rsidR="00405E35" w:rsidRPr="00405E35" w:rsidRDefault="00015CF2" w:rsidP="00105E1C">
      <w:pPr>
        <w:numPr>
          <w:ilvl w:val="1"/>
          <w:numId w:val="3"/>
        </w:numPr>
        <w:jc w:val="both"/>
        <w:rPr>
          <w:rFonts w:ascii="Arial" w:hAnsi="Arial" w:cs="Arial"/>
          <w:color w:val="000000"/>
        </w:rPr>
      </w:pPr>
      <w:r w:rsidRPr="00405E35">
        <w:rPr>
          <w:rFonts w:ascii="Arial" w:hAnsi="Arial" w:cs="Arial"/>
          <w:color w:val="000000"/>
        </w:rPr>
        <w:t xml:space="preserve">This </w:t>
      </w:r>
      <w:r w:rsidR="002C3F35" w:rsidRPr="00405E35">
        <w:rPr>
          <w:rFonts w:ascii="Arial" w:hAnsi="Arial" w:cs="Arial"/>
          <w:color w:val="000000"/>
        </w:rPr>
        <w:t xml:space="preserve">strategy will also be influenced by and take account of National </w:t>
      </w:r>
      <w:r w:rsidR="00405E35" w:rsidRPr="00405E35">
        <w:rPr>
          <w:rFonts w:ascii="Arial" w:hAnsi="Arial" w:cs="Arial"/>
          <w:color w:val="000000"/>
        </w:rPr>
        <w:t xml:space="preserve">and Regional </w:t>
      </w:r>
      <w:r w:rsidR="002C3F35" w:rsidRPr="00405E35">
        <w:rPr>
          <w:rFonts w:ascii="Arial" w:hAnsi="Arial" w:cs="Arial"/>
          <w:color w:val="000000"/>
        </w:rPr>
        <w:t xml:space="preserve">visions </w:t>
      </w:r>
      <w:r w:rsidR="002F208F" w:rsidRPr="00405E35">
        <w:rPr>
          <w:rFonts w:ascii="Arial" w:hAnsi="Arial" w:cs="Arial"/>
          <w:color w:val="000000"/>
        </w:rPr>
        <w:t>for policing</w:t>
      </w:r>
      <w:r w:rsidR="002C3F35" w:rsidRPr="00405E35">
        <w:rPr>
          <w:rFonts w:ascii="Arial" w:hAnsi="Arial" w:cs="Arial"/>
          <w:color w:val="000000"/>
        </w:rPr>
        <w:t xml:space="preserve">.  </w:t>
      </w:r>
    </w:p>
    <w:p w14:paraId="3686CEC7" w14:textId="77777777" w:rsidR="00405E35" w:rsidRPr="00405E35" w:rsidRDefault="00405E35" w:rsidP="00405E35">
      <w:pPr>
        <w:pStyle w:val="ListParagraph"/>
        <w:rPr>
          <w:sz w:val="24"/>
          <w:szCs w:val="24"/>
        </w:rPr>
      </w:pPr>
    </w:p>
    <w:p w14:paraId="6CB77D42" w14:textId="77777777" w:rsidR="00405E35" w:rsidRPr="00405E35" w:rsidRDefault="00405E35" w:rsidP="00405E35">
      <w:pPr>
        <w:pStyle w:val="ListParagraph"/>
        <w:rPr>
          <w:sz w:val="24"/>
          <w:szCs w:val="24"/>
        </w:rPr>
      </w:pPr>
    </w:p>
    <w:p w14:paraId="564D4C6E" w14:textId="77777777" w:rsidR="00405E35" w:rsidRDefault="00405E35" w:rsidP="00105E1C">
      <w:pPr>
        <w:numPr>
          <w:ilvl w:val="0"/>
          <w:numId w:val="3"/>
        </w:numPr>
        <w:jc w:val="both"/>
        <w:rPr>
          <w:rFonts w:ascii="Arial" w:hAnsi="Arial" w:cs="Arial"/>
          <w:b/>
          <w:color w:val="000000"/>
        </w:rPr>
      </w:pPr>
      <w:r w:rsidRPr="00405E35">
        <w:rPr>
          <w:rFonts w:ascii="Arial" w:hAnsi="Arial" w:cs="Arial"/>
          <w:b/>
          <w:color w:val="000000"/>
        </w:rPr>
        <w:t>M</w:t>
      </w:r>
      <w:r w:rsidR="00D21DC4" w:rsidRPr="00405E35">
        <w:rPr>
          <w:rFonts w:ascii="Arial" w:hAnsi="Arial" w:cs="Arial"/>
          <w:b/>
          <w:color w:val="000000"/>
        </w:rPr>
        <w:t xml:space="preserve">onitoring of the </w:t>
      </w:r>
      <w:r>
        <w:rPr>
          <w:rFonts w:ascii="Arial" w:hAnsi="Arial" w:cs="Arial"/>
          <w:b/>
          <w:color w:val="000000"/>
        </w:rPr>
        <w:t>C</w:t>
      </w:r>
      <w:r w:rsidR="00D21DC4" w:rsidRPr="00405E35">
        <w:rPr>
          <w:rFonts w:ascii="Arial" w:hAnsi="Arial" w:cs="Arial"/>
          <w:b/>
          <w:color w:val="000000"/>
        </w:rPr>
        <w:t xml:space="preserve">apital </w:t>
      </w:r>
      <w:r>
        <w:rPr>
          <w:rFonts w:ascii="Arial" w:hAnsi="Arial" w:cs="Arial"/>
          <w:b/>
          <w:color w:val="000000"/>
        </w:rPr>
        <w:t>P</w:t>
      </w:r>
      <w:r w:rsidR="00D21DC4" w:rsidRPr="00405E35">
        <w:rPr>
          <w:rFonts w:ascii="Arial" w:hAnsi="Arial" w:cs="Arial"/>
          <w:b/>
          <w:color w:val="000000"/>
        </w:rPr>
        <w:t>rogramme</w:t>
      </w:r>
    </w:p>
    <w:p w14:paraId="6E79F0C0" w14:textId="77777777" w:rsidR="00405E35" w:rsidRDefault="00405E35" w:rsidP="00405E35">
      <w:pPr>
        <w:ind w:left="680"/>
        <w:jc w:val="both"/>
        <w:rPr>
          <w:rFonts w:ascii="Arial" w:hAnsi="Arial" w:cs="Arial"/>
          <w:b/>
          <w:color w:val="000000"/>
        </w:rPr>
      </w:pPr>
    </w:p>
    <w:p w14:paraId="5715D8F4" w14:textId="77777777" w:rsidR="00405E35" w:rsidRDefault="00405E35" w:rsidP="00105E1C">
      <w:pPr>
        <w:numPr>
          <w:ilvl w:val="1"/>
          <w:numId w:val="3"/>
        </w:numPr>
        <w:jc w:val="both"/>
        <w:rPr>
          <w:rFonts w:ascii="Arial" w:hAnsi="Arial" w:cs="Arial"/>
          <w:color w:val="000000"/>
        </w:rPr>
      </w:pPr>
      <w:r w:rsidRPr="00405E35">
        <w:rPr>
          <w:rFonts w:ascii="Arial" w:hAnsi="Arial" w:cs="Arial"/>
        </w:rPr>
        <w:t xml:space="preserve">Capital </w:t>
      </w:r>
      <w:r>
        <w:rPr>
          <w:rFonts w:ascii="Arial" w:hAnsi="Arial" w:cs="Arial"/>
        </w:rPr>
        <w:t>p</w:t>
      </w:r>
      <w:r w:rsidRPr="00405E35">
        <w:rPr>
          <w:rFonts w:ascii="Arial" w:hAnsi="Arial" w:cs="Arial"/>
        </w:rPr>
        <w:t>rojects</w:t>
      </w:r>
      <w:r>
        <w:rPr>
          <w:rFonts w:ascii="Arial" w:hAnsi="Arial" w:cs="Arial"/>
        </w:rPr>
        <w:t xml:space="preserve"> and schemes</w:t>
      </w:r>
      <w:r w:rsidRPr="00405E35">
        <w:rPr>
          <w:rFonts w:ascii="Arial" w:hAnsi="Arial" w:cs="Arial"/>
        </w:rPr>
        <w:t xml:space="preserve"> are subject to high levels of scrutiny.</w:t>
      </w:r>
      <w:r>
        <w:rPr>
          <w:rFonts w:ascii="Arial" w:hAnsi="Arial" w:cs="Arial"/>
        </w:rPr>
        <w:t xml:space="preserve"> </w:t>
      </w:r>
      <w:r w:rsidRPr="00405E35">
        <w:rPr>
          <w:rFonts w:ascii="Arial" w:hAnsi="Arial" w:cs="Arial"/>
        </w:rPr>
        <w:t xml:space="preserve"> This varies dependant on the type of project and may be influenced by size</w:t>
      </w:r>
      <w:r w:rsidR="00CB4EB1">
        <w:rPr>
          <w:rFonts w:ascii="Arial" w:hAnsi="Arial" w:cs="Arial"/>
        </w:rPr>
        <w:t>,</w:t>
      </w:r>
      <w:r w:rsidRPr="00405E35">
        <w:rPr>
          <w:rFonts w:ascii="Arial" w:hAnsi="Arial" w:cs="Arial"/>
        </w:rPr>
        <w:t xml:space="preserve"> or by the makeup of regional involvement. </w:t>
      </w:r>
      <w:r>
        <w:rPr>
          <w:rFonts w:ascii="Arial" w:hAnsi="Arial" w:cs="Arial"/>
        </w:rPr>
        <w:t xml:space="preserve"> </w:t>
      </w:r>
      <w:r w:rsidRPr="00405E35">
        <w:rPr>
          <w:rFonts w:ascii="Arial" w:hAnsi="Arial" w:cs="Arial"/>
        </w:rPr>
        <w:t xml:space="preserve">Each </w:t>
      </w:r>
      <w:r>
        <w:rPr>
          <w:rFonts w:ascii="Arial" w:hAnsi="Arial" w:cs="Arial"/>
        </w:rPr>
        <w:t>p</w:t>
      </w:r>
      <w:r w:rsidRPr="00405E35">
        <w:rPr>
          <w:rFonts w:ascii="Arial" w:hAnsi="Arial" w:cs="Arial"/>
        </w:rPr>
        <w:t xml:space="preserve">roject will have a Project Manager and potentially a team to implement the project.   </w:t>
      </w:r>
    </w:p>
    <w:p w14:paraId="7C30F55C" w14:textId="77777777" w:rsidR="00405E35" w:rsidRDefault="00405E35" w:rsidP="00405E35">
      <w:pPr>
        <w:ind w:left="680"/>
        <w:jc w:val="both"/>
        <w:rPr>
          <w:rFonts w:ascii="Arial" w:hAnsi="Arial" w:cs="Arial"/>
          <w:color w:val="000000"/>
        </w:rPr>
      </w:pPr>
    </w:p>
    <w:p w14:paraId="7D41B9C3" w14:textId="77777777" w:rsidR="00405E35" w:rsidRDefault="00405E35" w:rsidP="00105E1C">
      <w:pPr>
        <w:numPr>
          <w:ilvl w:val="1"/>
          <w:numId w:val="3"/>
        </w:numPr>
        <w:jc w:val="both"/>
        <w:rPr>
          <w:rFonts w:ascii="Arial" w:hAnsi="Arial" w:cs="Arial"/>
          <w:color w:val="000000"/>
        </w:rPr>
      </w:pPr>
      <w:r w:rsidRPr="00405E35">
        <w:rPr>
          <w:rFonts w:ascii="Arial" w:hAnsi="Arial" w:cs="Arial"/>
        </w:rPr>
        <w:t>Typically projects will have a dedicated Project Board, which, if part of a larger programme may sit under a Programme Board.  Programme and Project Boards will have a Senior Respo</w:t>
      </w:r>
      <w:r>
        <w:rPr>
          <w:rFonts w:ascii="Arial" w:hAnsi="Arial" w:cs="Arial"/>
        </w:rPr>
        <w:t xml:space="preserve">nsible Officer or Chair Person.  </w:t>
      </w:r>
      <w:r w:rsidRPr="00405E35">
        <w:rPr>
          <w:rFonts w:ascii="Arial" w:hAnsi="Arial" w:cs="Arial"/>
        </w:rPr>
        <w:t xml:space="preserve">Further strategic oversight is provided by the governance boards outlined in paragraph </w:t>
      </w:r>
      <w:r>
        <w:rPr>
          <w:rFonts w:ascii="Arial" w:hAnsi="Arial" w:cs="Arial"/>
        </w:rPr>
        <w:t>4.3.3</w:t>
      </w:r>
      <w:r w:rsidRPr="00405E35">
        <w:rPr>
          <w:rFonts w:ascii="Arial" w:hAnsi="Arial" w:cs="Arial"/>
        </w:rPr>
        <w:t xml:space="preserve"> </w:t>
      </w:r>
      <w:r w:rsidR="00AD49D0">
        <w:rPr>
          <w:rFonts w:ascii="Arial" w:hAnsi="Arial" w:cs="Arial"/>
        </w:rPr>
        <w:t xml:space="preserve">and 4.3.4 </w:t>
      </w:r>
      <w:r w:rsidRPr="00405E35">
        <w:rPr>
          <w:rFonts w:ascii="Arial" w:hAnsi="Arial" w:cs="Arial"/>
        </w:rPr>
        <w:t xml:space="preserve">above. </w:t>
      </w:r>
    </w:p>
    <w:p w14:paraId="5D806B0B" w14:textId="77777777" w:rsidR="00405E35" w:rsidRDefault="00405E35" w:rsidP="00405E35">
      <w:pPr>
        <w:pStyle w:val="ListParagraph"/>
        <w:rPr>
          <w:rFonts w:cs="Arial"/>
        </w:rPr>
      </w:pPr>
    </w:p>
    <w:p w14:paraId="229772EB" w14:textId="5FC530E9" w:rsidR="006E7346" w:rsidRDefault="00134F8E" w:rsidP="00105E1C">
      <w:pPr>
        <w:numPr>
          <w:ilvl w:val="1"/>
          <w:numId w:val="3"/>
        </w:numPr>
        <w:jc w:val="both"/>
        <w:rPr>
          <w:rFonts w:ascii="Arial" w:hAnsi="Arial" w:cs="Arial"/>
          <w:color w:val="000000"/>
        </w:rPr>
      </w:pPr>
      <w:r w:rsidRPr="00405E35">
        <w:rPr>
          <w:rFonts w:ascii="Arial" w:hAnsi="Arial" w:cs="Arial"/>
        </w:rPr>
        <w:t xml:space="preserve">The </w:t>
      </w:r>
      <w:r w:rsidR="00EB6B68">
        <w:rPr>
          <w:rFonts w:ascii="Arial" w:hAnsi="Arial" w:cs="Arial"/>
        </w:rPr>
        <w:t>CFO (CC)</w:t>
      </w:r>
      <w:r w:rsidR="00D44F39" w:rsidRPr="00405E35">
        <w:rPr>
          <w:rFonts w:ascii="Arial" w:hAnsi="Arial" w:cs="Arial"/>
        </w:rPr>
        <w:t xml:space="preserve"> </w:t>
      </w:r>
      <w:r w:rsidR="00EA5C77" w:rsidRPr="00405E35">
        <w:rPr>
          <w:rFonts w:ascii="Arial" w:hAnsi="Arial" w:cs="Arial"/>
        </w:rPr>
        <w:t>w</w:t>
      </w:r>
      <w:r w:rsidR="00843EFC" w:rsidRPr="00405E35">
        <w:rPr>
          <w:rFonts w:ascii="Arial" w:hAnsi="Arial" w:cs="Arial"/>
        </w:rPr>
        <w:t xml:space="preserve">ill submit capital monitoring reports </w:t>
      </w:r>
      <w:r w:rsidR="00EA5C77" w:rsidRPr="00405E35">
        <w:rPr>
          <w:rFonts w:ascii="Arial" w:hAnsi="Arial" w:cs="Arial"/>
        </w:rPr>
        <w:t xml:space="preserve">(as part of the suite of monthly financial </w:t>
      </w:r>
      <w:r w:rsidR="00EA3632" w:rsidRPr="00405E35">
        <w:rPr>
          <w:rFonts w:ascii="Arial" w:hAnsi="Arial" w:cs="Arial"/>
        </w:rPr>
        <w:t>management</w:t>
      </w:r>
      <w:r w:rsidR="00EA5C77" w:rsidRPr="00405E35">
        <w:rPr>
          <w:rFonts w:ascii="Arial" w:hAnsi="Arial" w:cs="Arial"/>
        </w:rPr>
        <w:t xml:space="preserve"> reports) </w:t>
      </w:r>
      <w:r w:rsidR="00843EFC" w:rsidRPr="00405E35">
        <w:rPr>
          <w:rFonts w:ascii="Arial" w:hAnsi="Arial" w:cs="Arial"/>
        </w:rPr>
        <w:t>to</w:t>
      </w:r>
      <w:r w:rsidR="00EA5C77" w:rsidRPr="00405E35">
        <w:rPr>
          <w:rFonts w:ascii="Arial" w:hAnsi="Arial" w:cs="Arial"/>
        </w:rPr>
        <w:t xml:space="preserve"> the </w:t>
      </w:r>
      <w:r w:rsidR="00EA3632" w:rsidRPr="00405E35">
        <w:rPr>
          <w:rFonts w:ascii="Arial" w:hAnsi="Arial" w:cs="Arial"/>
        </w:rPr>
        <w:t>Organisational</w:t>
      </w:r>
      <w:r w:rsidR="00EA5C77" w:rsidRPr="00405E35">
        <w:rPr>
          <w:rFonts w:ascii="Arial" w:hAnsi="Arial" w:cs="Arial"/>
        </w:rPr>
        <w:t xml:space="preserve"> Resources Board</w:t>
      </w:r>
      <w:r w:rsidR="00405E35">
        <w:rPr>
          <w:rFonts w:ascii="Arial" w:hAnsi="Arial" w:cs="Arial"/>
        </w:rPr>
        <w:t xml:space="preserve"> (ORB)</w:t>
      </w:r>
      <w:r w:rsidR="00EA5C77" w:rsidRPr="00405E35">
        <w:rPr>
          <w:rFonts w:ascii="Arial" w:hAnsi="Arial" w:cs="Arial"/>
        </w:rPr>
        <w:t>, CO</w:t>
      </w:r>
      <w:r w:rsidRPr="00405E35">
        <w:rPr>
          <w:rFonts w:ascii="Arial" w:hAnsi="Arial" w:cs="Arial"/>
        </w:rPr>
        <w:t xml:space="preserve">T and </w:t>
      </w:r>
      <w:r w:rsidR="00843EFC" w:rsidRPr="00405E35">
        <w:rPr>
          <w:rFonts w:ascii="Arial" w:hAnsi="Arial" w:cs="Arial"/>
        </w:rPr>
        <w:t>the C</w:t>
      </w:r>
      <w:r w:rsidR="00EA3632" w:rsidRPr="00405E35">
        <w:rPr>
          <w:rFonts w:ascii="Arial" w:hAnsi="Arial" w:cs="Arial"/>
        </w:rPr>
        <w:t xml:space="preserve">ommissioner’s </w:t>
      </w:r>
      <w:r w:rsidR="00AB4375">
        <w:rPr>
          <w:rFonts w:ascii="Arial" w:hAnsi="Arial" w:cs="Arial"/>
        </w:rPr>
        <w:t>S</w:t>
      </w:r>
      <w:r w:rsidR="00EA5C77" w:rsidRPr="00405E35">
        <w:rPr>
          <w:rFonts w:ascii="Arial" w:hAnsi="Arial" w:cs="Arial"/>
        </w:rPr>
        <w:t>PB</w:t>
      </w:r>
      <w:r w:rsidR="00AB4375">
        <w:rPr>
          <w:rFonts w:ascii="Arial" w:hAnsi="Arial" w:cs="Arial"/>
        </w:rPr>
        <w:t xml:space="preserve"> </w:t>
      </w:r>
      <w:r w:rsidR="00843EFC" w:rsidRPr="00405E35">
        <w:rPr>
          <w:rFonts w:ascii="Arial" w:hAnsi="Arial" w:cs="Arial"/>
        </w:rPr>
        <w:t>on a regular basis throughout the year.</w:t>
      </w:r>
      <w:r w:rsidR="00EB6B68">
        <w:rPr>
          <w:rFonts w:ascii="Arial" w:hAnsi="Arial" w:cs="Arial"/>
        </w:rPr>
        <w:t xml:space="preserve">  Further bespoke reports will also be submitted to the Commissioner’s Estate Strategy Board.  </w:t>
      </w:r>
      <w:r w:rsidR="00843EFC" w:rsidRPr="00405E35">
        <w:rPr>
          <w:rFonts w:ascii="Arial" w:hAnsi="Arial" w:cs="Arial"/>
        </w:rPr>
        <w:t xml:space="preserve">These reports will be based on the most recently available financial information. </w:t>
      </w:r>
      <w:r w:rsidR="00763463">
        <w:rPr>
          <w:rFonts w:ascii="Arial" w:hAnsi="Arial" w:cs="Arial"/>
        </w:rPr>
        <w:t xml:space="preserve"> </w:t>
      </w:r>
      <w:r w:rsidR="00843EFC" w:rsidRPr="00405E35">
        <w:rPr>
          <w:rFonts w:ascii="Arial" w:hAnsi="Arial" w:cs="Arial"/>
        </w:rPr>
        <w:t xml:space="preserve">These monitoring reports will show spending to date and compare projected income and expenditure </w:t>
      </w:r>
      <w:r w:rsidR="00692816" w:rsidRPr="00405E35">
        <w:rPr>
          <w:rFonts w:ascii="Arial" w:hAnsi="Arial" w:cs="Arial"/>
        </w:rPr>
        <w:t>with the approved capital budget</w:t>
      </w:r>
      <w:r w:rsidR="00EA3632" w:rsidRPr="00405E35">
        <w:rPr>
          <w:rFonts w:ascii="Arial" w:hAnsi="Arial" w:cs="Arial"/>
        </w:rPr>
        <w:t xml:space="preserve">. </w:t>
      </w:r>
      <w:r w:rsidR="00EA5C77" w:rsidRPr="00405E35">
        <w:rPr>
          <w:rFonts w:ascii="Arial" w:hAnsi="Arial" w:cs="Arial"/>
        </w:rPr>
        <w:t xml:space="preserve"> </w:t>
      </w:r>
      <w:r w:rsidR="00EA5C77" w:rsidRPr="00763463">
        <w:rPr>
          <w:rFonts w:ascii="Arial" w:hAnsi="Arial" w:cs="Arial"/>
        </w:rPr>
        <w:t xml:space="preserve">From period </w:t>
      </w:r>
      <w:r w:rsidR="00897FE8">
        <w:rPr>
          <w:rFonts w:ascii="Arial" w:hAnsi="Arial" w:cs="Arial"/>
        </w:rPr>
        <w:t>six</w:t>
      </w:r>
      <w:r w:rsidR="00EA5C77" w:rsidRPr="00763463">
        <w:rPr>
          <w:rFonts w:ascii="Arial" w:hAnsi="Arial" w:cs="Arial"/>
        </w:rPr>
        <w:t xml:space="preserve"> onwards, year-end forecast information is also included</w:t>
      </w:r>
      <w:r w:rsidR="00692816" w:rsidRPr="00763463">
        <w:rPr>
          <w:rFonts w:ascii="Arial" w:hAnsi="Arial" w:cs="Arial"/>
        </w:rPr>
        <w:t>.</w:t>
      </w:r>
      <w:r w:rsidR="00763463">
        <w:rPr>
          <w:rFonts w:ascii="Arial" w:hAnsi="Arial" w:cs="Arial"/>
        </w:rPr>
        <w:t xml:space="preserve">  The J</w:t>
      </w:r>
      <w:r w:rsidR="00AB4375">
        <w:rPr>
          <w:rFonts w:ascii="Arial" w:hAnsi="Arial" w:cs="Arial"/>
        </w:rPr>
        <w:t>AC</w:t>
      </w:r>
      <w:r w:rsidR="00763463">
        <w:rPr>
          <w:rFonts w:ascii="Arial" w:hAnsi="Arial" w:cs="Arial"/>
        </w:rPr>
        <w:t xml:space="preserve"> and </w:t>
      </w:r>
      <w:r w:rsidR="00AB4375">
        <w:rPr>
          <w:rFonts w:ascii="Arial" w:hAnsi="Arial" w:cs="Arial"/>
        </w:rPr>
        <w:t>PC</w:t>
      </w:r>
      <w:r w:rsidR="00763463">
        <w:rPr>
          <w:rFonts w:ascii="Arial" w:hAnsi="Arial" w:cs="Arial"/>
        </w:rPr>
        <w:t>P also receive the year-end outturn report for both revenue and capital.</w:t>
      </w:r>
    </w:p>
    <w:p w14:paraId="272066C2" w14:textId="77777777" w:rsidR="006E7346" w:rsidRDefault="006E7346" w:rsidP="006E7346">
      <w:pPr>
        <w:pStyle w:val="ListParagraph"/>
        <w:rPr>
          <w:rFonts w:cs="Arial"/>
        </w:rPr>
      </w:pPr>
    </w:p>
    <w:p w14:paraId="2112DB99" w14:textId="0DDBBA83" w:rsidR="006E7346" w:rsidRDefault="00692816" w:rsidP="00105E1C">
      <w:pPr>
        <w:numPr>
          <w:ilvl w:val="1"/>
          <w:numId w:val="3"/>
        </w:numPr>
        <w:jc w:val="both"/>
        <w:rPr>
          <w:rFonts w:ascii="Arial" w:hAnsi="Arial" w:cs="Arial"/>
          <w:color w:val="000000"/>
        </w:rPr>
      </w:pPr>
      <w:r w:rsidRPr="006E7346">
        <w:rPr>
          <w:rFonts w:ascii="Arial" w:hAnsi="Arial" w:cs="Arial"/>
        </w:rPr>
        <w:t xml:space="preserve">For proposed in-year amendments to the annual capital budget, for schemes not already included in the </w:t>
      </w:r>
      <w:r w:rsidR="006E7346">
        <w:rPr>
          <w:rFonts w:ascii="Arial" w:hAnsi="Arial" w:cs="Arial"/>
        </w:rPr>
        <w:t>five</w:t>
      </w:r>
      <w:r w:rsidR="008701AE">
        <w:rPr>
          <w:rFonts w:ascii="Arial" w:hAnsi="Arial" w:cs="Arial"/>
        </w:rPr>
        <w:t>-</w:t>
      </w:r>
      <w:r w:rsidR="00D84C73" w:rsidRPr="006E7346">
        <w:rPr>
          <w:rFonts w:ascii="Arial" w:hAnsi="Arial" w:cs="Arial"/>
        </w:rPr>
        <w:t>year Capita</w:t>
      </w:r>
      <w:r w:rsidR="006E7346">
        <w:rPr>
          <w:rFonts w:ascii="Arial" w:hAnsi="Arial" w:cs="Arial"/>
        </w:rPr>
        <w:t>l</w:t>
      </w:r>
      <w:r w:rsidR="00D84C73" w:rsidRPr="006E7346">
        <w:rPr>
          <w:rFonts w:ascii="Arial" w:hAnsi="Arial" w:cs="Arial"/>
        </w:rPr>
        <w:t xml:space="preserve"> Programme</w:t>
      </w:r>
      <w:r w:rsidRPr="006E7346">
        <w:rPr>
          <w:rFonts w:ascii="Arial" w:hAnsi="Arial" w:cs="Arial"/>
        </w:rPr>
        <w:t xml:space="preserve">, the </w:t>
      </w:r>
      <w:r w:rsidR="00EB6B68">
        <w:rPr>
          <w:rFonts w:ascii="Arial" w:hAnsi="Arial" w:cs="Arial"/>
        </w:rPr>
        <w:t>CFO (CC)</w:t>
      </w:r>
      <w:r w:rsidRPr="006E7346">
        <w:rPr>
          <w:rFonts w:ascii="Arial" w:hAnsi="Arial" w:cs="Arial"/>
        </w:rPr>
        <w:t xml:space="preserve"> will prepare a busine</w:t>
      </w:r>
      <w:r w:rsidR="00EA5C77" w:rsidRPr="006E7346">
        <w:rPr>
          <w:rFonts w:ascii="Arial" w:hAnsi="Arial" w:cs="Arial"/>
        </w:rPr>
        <w:t xml:space="preserve">ss case for submission to the </w:t>
      </w:r>
      <w:r w:rsidR="00D84C73" w:rsidRPr="006E7346">
        <w:rPr>
          <w:rFonts w:ascii="Arial" w:hAnsi="Arial" w:cs="Arial"/>
        </w:rPr>
        <w:t>respective governance board (</w:t>
      </w:r>
      <w:r w:rsidR="00EA3632" w:rsidRPr="006E7346">
        <w:rPr>
          <w:rFonts w:ascii="Arial" w:hAnsi="Arial" w:cs="Arial"/>
        </w:rPr>
        <w:t>e.g.</w:t>
      </w:r>
      <w:r w:rsidR="00D84C73" w:rsidRPr="006E7346">
        <w:rPr>
          <w:rFonts w:ascii="Arial" w:hAnsi="Arial" w:cs="Arial"/>
        </w:rPr>
        <w:t xml:space="preserve"> </w:t>
      </w:r>
      <w:r w:rsidR="00EA3632" w:rsidRPr="006E7346">
        <w:rPr>
          <w:rFonts w:ascii="Arial" w:hAnsi="Arial" w:cs="Arial"/>
        </w:rPr>
        <w:t>Estate</w:t>
      </w:r>
      <w:r w:rsidR="00D84C73" w:rsidRPr="006E7346">
        <w:rPr>
          <w:rFonts w:ascii="Arial" w:hAnsi="Arial" w:cs="Arial"/>
        </w:rPr>
        <w:t xml:space="preserve"> </w:t>
      </w:r>
      <w:r w:rsidR="00EA3632" w:rsidRPr="006E7346">
        <w:rPr>
          <w:rFonts w:ascii="Arial" w:hAnsi="Arial" w:cs="Arial"/>
        </w:rPr>
        <w:t>Strategy</w:t>
      </w:r>
      <w:r w:rsidR="00D84C73" w:rsidRPr="006E7346">
        <w:rPr>
          <w:rFonts w:ascii="Arial" w:hAnsi="Arial" w:cs="Arial"/>
        </w:rPr>
        <w:t xml:space="preserve"> Board)</w:t>
      </w:r>
      <w:r w:rsidRPr="006E7346">
        <w:rPr>
          <w:rFonts w:ascii="Arial" w:hAnsi="Arial" w:cs="Arial"/>
        </w:rPr>
        <w:t xml:space="preserve"> for consideration and approval, including details on how the new scheme </w:t>
      </w:r>
      <w:r w:rsidR="0085424C" w:rsidRPr="006E7346">
        <w:rPr>
          <w:rFonts w:ascii="Arial" w:hAnsi="Arial" w:cs="Arial"/>
        </w:rPr>
        <w:t>i</w:t>
      </w:r>
      <w:r w:rsidRPr="006E7346">
        <w:rPr>
          <w:rFonts w:ascii="Arial" w:hAnsi="Arial" w:cs="Arial"/>
        </w:rPr>
        <w:t>s to be funded.</w:t>
      </w:r>
    </w:p>
    <w:p w14:paraId="6B7F3C1E" w14:textId="77777777" w:rsidR="006E7346" w:rsidRDefault="006E7346" w:rsidP="006E7346">
      <w:pPr>
        <w:pStyle w:val="ListParagraph"/>
        <w:rPr>
          <w:rFonts w:cs="Arial"/>
        </w:rPr>
      </w:pPr>
    </w:p>
    <w:p w14:paraId="0B324C4E" w14:textId="40925CBD" w:rsidR="00297409" w:rsidRPr="006E7346" w:rsidRDefault="00EA5C77" w:rsidP="00105E1C">
      <w:pPr>
        <w:numPr>
          <w:ilvl w:val="1"/>
          <w:numId w:val="3"/>
        </w:numPr>
        <w:jc w:val="both"/>
        <w:rPr>
          <w:rFonts w:ascii="Arial" w:hAnsi="Arial" w:cs="Arial"/>
          <w:color w:val="000000"/>
        </w:rPr>
      </w:pPr>
      <w:r w:rsidRPr="006E7346">
        <w:rPr>
          <w:rFonts w:ascii="Arial" w:hAnsi="Arial" w:cs="Arial"/>
        </w:rPr>
        <w:t xml:space="preserve">The in-year virement of budgets </w:t>
      </w:r>
      <w:r w:rsidR="00EA3632" w:rsidRPr="006E7346">
        <w:rPr>
          <w:rFonts w:ascii="Arial" w:hAnsi="Arial" w:cs="Arial"/>
        </w:rPr>
        <w:t>across</w:t>
      </w:r>
      <w:r w:rsidRPr="006E7346">
        <w:rPr>
          <w:rFonts w:ascii="Arial" w:hAnsi="Arial" w:cs="Arial"/>
        </w:rPr>
        <w:t xml:space="preserve"> schemes in the Capital </w:t>
      </w:r>
      <w:r w:rsidR="00EA3632" w:rsidRPr="006E7346">
        <w:rPr>
          <w:rFonts w:ascii="Arial" w:hAnsi="Arial" w:cs="Arial"/>
        </w:rPr>
        <w:t>Programme is subject</w:t>
      </w:r>
      <w:r w:rsidRPr="006E7346">
        <w:rPr>
          <w:rFonts w:ascii="Arial" w:hAnsi="Arial" w:cs="Arial"/>
        </w:rPr>
        <w:t xml:space="preserve"> to de</w:t>
      </w:r>
      <w:r w:rsidR="00EA3632" w:rsidRPr="006E7346">
        <w:rPr>
          <w:rFonts w:ascii="Arial" w:hAnsi="Arial" w:cs="Arial"/>
        </w:rPr>
        <w:t>l</w:t>
      </w:r>
      <w:r w:rsidR="006E7346">
        <w:rPr>
          <w:rFonts w:ascii="Arial" w:hAnsi="Arial" w:cs="Arial"/>
        </w:rPr>
        <w:t>e</w:t>
      </w:r>
      <w:r w:rsidR="00EA3632" w:rsidRPr="006E7346">
        <w:rPr>
          <w:rFonts w:ascii="Arial" w:hAnsi="Arial" w:cs="Arial"/>
        </w:rPr>
        <w:t>ga</w:t>
      </w:r>
      <w:r w:rsidR="006E7346">
        <w:rPr>
          <w:rFonts w:ascii="Arial" w:hAnsi="Arial" w:cs="Arial"/>
        </w:rPr>
        <w:t>t</w:t>
      </w:r>
      <w:r w:rsidR="00EA3632" w:rsidRPr="006E7346">
        <w:rPr>
          <w:rFonts w:ascii="Arial" w:hAnsi="Arial" w:cs="Arial"/>
        </w:rPr>
        <w:t xml:space="preserve">ed limits set out within the </w:t>
      </w:r>
      <w:proofErr w:type="spellStart"/>
      <w:r w:rsidR="00EA3632" w:rsidRPr="006E7346">
        <w:rPr>
          <w:rFonts w:ascii="Arial" w:hAnsi="Arial" w:cs="Arial"/>
        </w:rPr>
        <w:t>M</w:t>
      </w:r>
      <w:r w:rsidR="00EB759A">
        <w:rPr>
          <w:rFonts w:ascii="Arial" w:hAnsi="Arial" w:cs="Arial"/>
        </w:rPr>
        <w:t>o</w:t>
      </w:r>
      <w:r w:rsidR="00DA1E3F">
        <w:rPr>
          <w:rFonts w:ascii="Arial" w:hAnsi="Arial" w:cs="Arial"/>
        </w:rPr>
        <w:t>CG</w:t>
      </w:r>
      <w:proofErr w:type="spellEnd"/>
      <w:r w:rsidRPr="006E7346">
        <w:rPr>
          <w:rFonts w:ascii="Arial" w:hAnsi="Arial" w:cs="Arial"/>
        </w:rPr>
        <w:t>.</w:t>
      </w:r>
      <w:r w:rsidR="00297409" w:rsidRPr="006E7346">
        <w:rPr>
          <w:rFonts w:ascii="Arial" w:hAnsi="Arial" w:cs="Arial"/>
        </w:rPr>
        <w:t xml:space="preserve">  </w:t>
      </w:r>
      <w:r w:rsidR="00004324" w:rsidRPr="006E7346">
        <w:rPr>
          <w:rFonts w:ascii="Arial" w:hAnsi="Arial" w:cs="Arial"/>
        </w:rPr>
        <w:t>The approval of the C</w:t>
      </w:r>
      <w:r w:rsidR="006E7346">
        <w:rPr>
          <w:rFonts w:ascii="Arial" w:hAnsi="Arial" w:cs="Arial"/>
        </w:rPr>
        <w:t>ommissioner</w:t>
      </w:r>
      <w:r w:rsidR="00004324" w:rsidRPr="006E7346">
        <w:rPr>
          <w:rFonts w:ascii="Arial" w:hAnsi="Arial" w:cs="Arial"/>
        </w:rPr>
        <w:t xml:space="preserve"> shall be required if the virement involves: </w:t>
      </w:r>
    </w:p>
    <w:p w14:paraId="23A5F420" w14:textId="77777777" w:rsidR="00297409" w:rsidRPr="00297409" w:rsidRDefault="00297409" w:rsidP="00D21DC4">
      <w:pPr>
        <w:autoSpaceDE w:val="0"/>
        <w:autoSpaceDN w:val="0"/>
        <w:adjustRightInd w:val="0"/>
        <w:jc w:val="both"/>
        <w:rPr>
          <w:rFonts w:ascii="Arial" w:hAnsi="Arial" w:cs="Arial"/>
        </w:rPr>
      </w:pPr>
    </w:p>
    <w:p w14:paraId="30933469" w14:textId="51B5B10E" w:rsidR="006E7346" w:rsidRDefault="00EA3632" w:rsidP="00105E1C">
      <w:pPr>
        <w:numPr>
          <w:ilvl w:val="0"/>
          <w:numId w:val="10"/>
        </w:numPr>
        <w:jc w:val="both"/>
        <w:rPr>
          <w:rFonts w:ascii="Arial" w:hAnsi="Arial" w:cs="Arial"/>
        </w:rPr>
      </w:pPr>
      <w:r w:rsidRPr="00297409">
        <w:rPr>
          <w:rFonts w:ascii="Arial" w:hAnsi="Arial" w:cs="Arial"/>
        </w:rPr>
        <w:t>A</w:t>
      </w:r>
      <w:r w:rsidR="00297409" w:rsidRPr="00297409">
        <w:rPr>
          <w:rFonts w:ascii="Arial" w:hAnsi="Arial" w:cs="Arial"/>
        </w:rPr>
        <w:t xml:space="preserve"> substantial change in policy</w:t>
      </w:r>
      <w:r w:rsidR="006E7346">
        <w:rPr>
          <w:rFonts w:ascii="Arial" w:hAnsi="Arial" w:cs="Arial"/>
        </w:rPr>
        <w:t>;</w:t>
      </w:r>
      <w:r w:rsidR="00E32035">
        <w:rPr>
          <w:rFonts w:ascii="Arial" w:hAnsi="Arial" w:cs="Arial"/>
        </w:rPr>
        <w:t xml:space="preserve"> or</w:t>
      </w:r>
    </w:p>
    <w:p w14:paraId="354CC365" w14:textId="77777777" w:rsidR="000C1144" w:rsidRDefault="000C1144" w:rsidP="000C1144">
      <w:pPr>
        <w:jc w:val="both"/>
        <w:rPr>
          <w:rFonts w:ascii="Arial" w:hAnsi="Arial" w:cs="Arial"/>
        </w:rPr>
      </w:pPr>
    </w:p>
    <w:p w14:paraId="1A4E703F" w14:textId="175865F9" w:rsidR="006E7346" w:rsidRDefault="00EA3632" w:rsidP="00105E1C">
      <w:pPr>
        <w:numPr>
          <w:ilvl w:val="0"/>
          <w:numId w:val="10"/>
        </w:numPr>
        <w:jc w:val="both"/>
        <w:rPr>
          <w:rFonts w:ascii="Arial" w:hAnsi="Arial" w:cs="Arial"/>
        </w:rPr>
      </w:pPr>
      <w:r w:rsidRPr="006E7346">
        <w:rPr>
          <w:rFonts w:ascii="Arial" w:hAnsi="Arial" w:cs="Arial"/>
        </w:rPr>
        <w:t>A</w:t>
      </w:r>
      <w:r w:rsidR="00004324" w:rsidRPr="006E7346">
        <w:rPr>
          <w:rFonts w:ascii="Arial" w:hAnsi="Arial" w:cs="Arial"/>
        </w:rPr>
        <w:t xml:space="preserve"> significant addition to </w:t>
      </w:r>
      <w:r w:rsidR="004759B6">
        <w:rPr>
          <w:rFonts w:ascii="Arial" w:hAnsi="Arial" w:cs="Arial"/>
        </w:rPr>
        <w:t>commitments in future years</w:t>
      </w:r>
      <w:r w:rsidR="00E32035">
        <w:rPr>
          <w:rFonts w:ascii="Arial" w:hAnsi="Arial" w:cs="Arial"/>
        </w:rPr>
        <w:t>.</w:t>
      </w:r>
    </w:p>
    <w:p w14:paraId="4E34DB08" w14:textId="77777777" w:rsidR="00004324" w:rsidRPr="00297409" w:rsidRDefault="00004324" w:rsidP="00D21DC4">
      <w:pPr>
        <w:autoSpaceDE w:val="0"/>
        <w:autoSpaceDN w:val="0"/>
        <w:adjustRightInd w:val="0"/>
        <w:jc w:val="both"/>
        <w:rPr>
          <w:rFonts w:ascii="Arial" w:hAnsi="Arial" w:cs="Arial"/>
        </w:rPr>
      </w:pPr>
    </w:p>
    <w:p w14:paraId="5CC399F2" w14:textId="77777777" w:rsidR="00297409" w:rsidRPr="00297409" w:rsidRDefault="00297409" w:rsidP="00105E1C">
      <w:pPr>
        <w:numPr>
          <w:ilvl w:val="1"/>
          <w:numId w:val="3"/>
        </w:numPr>
        <w:jc w:val="both"/>
        <w:rPr>
          <w:rFonts w:ascii="Arial" w:hAnsi="Arial" w:cs="Arial"/>
        </w:rPr>
      </w:pPr>
      <w:r w:rsidRPr="00297409">
        <w:rPr>
          <w:rFonts w:ascii="Arial" w:hAnsi="Arial" w:cs="Arial"/>
        </w:rPr>
        <w:t xml:space="preserve">Aside from the above criteria, financial </w:t>
      </w:r>
      <w:r w:rsidR="00EA3632" w:rsidRPr="00297409">
        <w:rPr>
          <w:rFonts w:ascii="Arial" w:hAnsi="Arial" w:cs="Arial"/>
        </w:rPr>
        <w:t>capital</w:t>
      </w:r>
      <w:r w:rsidRPr="00297409">
        <w:rPr>
          <w:rFonts w:ascii="Arial" w:hAnsi="Arial" w:cs="Arial"/>
        </w:rPr>
        <w:t xml:space="preserve"> virement limits are also imposed</w:t>
      </w:r>
      <w:r w:rsidR="006E7346">
        <w:rPr>
          <w:rFonts w:ascii="Arial" w:hAnsi="Arial" w:cs="Arial"/>
        </w:rPr>
        <w:t xml:space="preserve"> of</w:t>
      </w:r>
      <w:r w:rsidRPr="00297409">
        <w:rPr>
          <w:rFonts w:ascii="Arial" w:hAnsi="Arial" w:cs="Arial"/>
        </w:rPr>
        <w:t xml:space="preserve">: </w:t>
      </w:r>
    </w:p>
    <w:p w14:paraId="56F5C329" w14:textId="77777777" w:rsidR="00297409" w:rsidRPr="00297409" w:rsidRDefault="00297409" w:rsidP="00D21DC4">
      <w:pPr>
        <w:autoSpaceDE w:val="0"/>
        <w:autoSpaceDN w:val="0"/>
        <w:adjustRightInd w:val="0"/>
        <w:jc w:val="both"/>
        <w:rPr>
          <w:rFonts w:ascii="Arial" w:hAnsi="Arial" w:cs="Arial"/>
        </w:rPr>
      </w:pPr>
    </w:p>
    <w:p w14:paraId="2D4CEB77" w14:textId="6D9637E4" w:rsidR="00297409" w:rsidRDefault="00004324" w:rsidP="00105E1C">
      <w:pPr>
        <w:numPr>
          <w:ilvl w:val="0"/>
          <w:numId w:val="11"/>
        </w:numPr>
        <w:jc w:val="both"/>
        <w:rPr>
          <w:rFonts w:ascii="Arial" w:hAnsi="Arial" w:cs="Arial"/>
        </w:rPr>
      </w:pPr>
      <w:r w:rsidRPr="00297409">
        <w:rPr>
          <w:rFonts w:ascii="Arial" w:hAnsi="Arial" w:cs="Arial"/>
        </w:rPr>
        <w:t>Up to £</w:t>
      </w:r>
      <w:r w:rsidR="00D722CE">
        <w:rPr>
          <w:rFonts w:ascii="Arial" w:hAnsi="Arial" w:cs="Arial"/>
        </w:rPr>
        <w:t>5</w:t>
      </w:r>
      <w:r w:rsidR="00BA1D10">
        <w:rPr>
          <w:rFonts w:ascii="Arial" w:hAnsi="Arial" w:cs="Arial"/>
        </w:rPr>
        <w:t>0</w:t>
      </w:r>
      <w:r w:rsidRPr="00297409">
        <w:rPr>
          <w:rFonts w:ascii="Arial" w:hAnsi="Arial" w:cs="Arial"/>
        </w:rPr>
        <w:t xml:space="preserve">0,000 </w:t>
      </w:r>
      <w:r w:rsidR="006E7346">
        <w:rPr>
          <w:rFonts w:ascii="Arial" w:hAnsi="Arial" w:cs="Arial"/>
        </w:rPr>
        <w:t xml:space="preserve">can be approved by the </w:t>
      </w:r>
      <w:r w:rsidR="00EB6B68">
        <w:rPr>
          <w:rFonts w:ascii="Arial" w:hAnsi="Arial" w:cs="Arial"/>
        </w:rPr>
        <w:t>CFO (CC)</w:t>
      </w:r>
      <w:r w:rsidR="006E7346">
        <w:rPr>
          <w:rFonts w:ascii="Arial" w:hAnsi="Arial" w:cs="Arial"/>
        </w:rPr>
        <w:t>; and</w:t>
      </w:r>
    </w:p>
    <w:p w14:paraId="1D09E46D" w14:textId="77777777" w:rsidR="000C1144" w:rsidRDefault="000C1144" w:rsidP="000C1144">
      <w:pPr>
        <w:autoSpaceDE w:val="0"/>
        <w:autoSpaceDN w:val="0"/>
        <w:adjustRightInd w:val="0"/>
        <w:ind w:left="1040"/>
        <w:jc w:val="both"/>
        <w:rPr>
          <w:rFonts w:ascii="Arial" w:hAnsi="Arial" w:cs="Arial"/>
        </w:rPr>
      </w:pPr>
    </w:p>
    <w:p w14:paraId="7AF1F976" w14:textId="3B2C8A1B" w:rsidR="00004324" w:rsidRPr="006E7346" w:rsidRDefault="00297409" w:rsidP="00105E1C">
      <w:pPr>
        <w:numPr>
          <w:ilvl w:val="0"/>
          <w:numId w:val="11"/>
        </w:numPr>
        <w:autoSpaceDE w:val="0"/>
        <w:autoSpaceDN w:val="0"/>
        <w:adjustRightInd w:val="0"/>
        <w:jc w:val="both"/>
        <w:rPr>
          <w:rFonts w:ascii="Arial" w:hAnsi="Arial" w:cs="Arial"/>
        </w:rPr>
      </w:pPr>
      <w:r w:rsidRPr="006E7346">
        <w:rPr>
          <w:rFonts w:ascii="Arial" w:hAnsi="Arial" w:cs="Arial"/>
        </w:rPr>
        <w:t>More than £</w:t>
      </w:r>
      <w:r w:rsidR="00D722CE">
        <w:rPr>
          <w:rFonts w:ascii="Arial" w:hAnsi="Arial" w:cs="Arial"/>
        </w:rPr>
        <w:t>5</w:t>
      </w:r>
      <w:r w:rsidR="00BA1D10">
        <w:rPr>
          <w:rFonts w:ascii="Arial" w:hAnsi="Arial" w:cs="Arial"/>
        </w:rPr>
        <w:t>0</w:t>
      </w:r>
      <w:r w:rsidRPr="006E7346">
        <w:rPr>
          <w:rFonts w:ascii="Arial" w:hAnsi="Arial" w:cs="Arial"/>
        </w:rPr>
        <w:t xml:space="preserve">0,000 </w:t>
      </w:r>
      <w:r w:rsidR="006E7346">
        <w:rPr>
          <w:rFonts w:ascii="Arial" w:hAnsi="Arial" w:cs="Arial"/>
        </w:rPr>
        <w:t xml:space="preserve">must be approved by the </w:t>
      </w:r>
      <w:r w:rsidR="00004324" w:rsidRPr="006E7346">
        <w:rPr>
          <w:rFonts w:ascii="Arial" w:hAnsi="Arial" w:cs="Arial"/>
        </w:rPr>
        <w:t>C</w:t>
      </w:r>
      <w:r w:rsidRPr="006E7346">
        <w:rPr>
          <w:rFonts w:ascii="Arial" w:hAnsi="Arial" w:cs="Arial"/>
        </w:rPr>
        <w:t xml:space="preserve">ommissioner via </w:t>
      </w:r>
      <w:r w:rsidR="00A927EF">
        <w:rPr>
          <w:rFonts w:ascii="Arial" w:hAnsi="Arial" w:cs="Arial"/>
        </w:rPr>
        <w:t>the</w:t>
      </w:r>
      <w:r w:rsidRPr="006E7346">
        <w:rPr>
          <w:rFonts w:ascii="Arial" w:hAnsi="Arial" w:cs="Arial"/>
        </w:rPr>
        <w:t xml:space="preserve"> CFO</w:t>
      </w:r>
      <w:r w:rsidR="00EB6B68">
        <w:rPr>
          <w:rFonts w:ascii="Arial" w:hAnsi="Arial" w:cs="Arial"/>
        </w:rPr>
        <w:t xml:space="preserve"> (OPCC)</w:t>
      </w:r>
      <w:r w:rsidR="006E7346">
        <w:rPr>
          <w:rFonts w:ascii="Arial" w:hAnsi="Arial" w:cs="Arial"/>
        </w:rPr>
        <w:t>.</w:t>
      </w:r>
    </w:p>
    <w:p w14:paraId="2FFC1DC7" w14:textId="77777777" w:rsidR="00134F8E" w:rsidRPr="00297409" w:rsidRDefault="00134F8E" w:rsidP="00D21DC4">
      <w:pPr>
        <w:autoSpaceDE w:val="0"/>
        <w:autoSpaceDN w:val="0"/>
        <w:adjustRightInd w:val="0"/>
        <w:jc w:val="both"/>
        <w:rPr>
          <w:rFonts w:ascii="Arial" w:hAnsi="Arial" w:cs="Arial"/>
        </w:rPr>
      </w:pPr>
    </w:p>
    <w:p w14:paraId="760F2325" w14:textId="77777777" w:rsidR="002B116A" w:rsidRDefault="00EA3632" w:rsidP="00105E1C">
      <w:pPr>
        <w:numPr>
          <w:ilvl w:val="1"/>
          <w:numId w:val="3"/>
        </w:numPr>
        <w:jc w:val="both"/>
        <w:rPr>
          <w:rFonts w:ascii="Arial" w:hAnsi="Arial" w:cs="Arial"/>
        </w:rPr>
      </w:pPr>
      <w:r>
        <w:rPr>
          <w:rFonts w:ascii="Arial" w:hAnsi="Arial" w:cs="Arial"/>
        </w:rPr>
        <w:t>All reports (including the</w:t>
      </w:r>
      <w:r w:rsidR="00EA5C77">
        <w:rPr>
          <w:rFonts w:ascii="Arial" w:hAnsi="Arial" w:cs="Arial"/>
        </w:rPr>
        <w:t xml:space="preserve"> suite of financial management </w:t>
      </w:r>
      <w:r w:rsidR="00134F8E" w:rsidRPr="00134F8E">
        <w:rPr>
          <w:rFonts w:ascii="Arial" w:hAnsi="Arial" w:cs="Arial"/>
        </w:rPr>
        <w:t>reports</w:t>
      </w:r>
      <w:r w:rsidR="00EA5C77">
        <w:rPr>
          <w:rFonts w:ascii="Arial" w:hAnsi="Arial" w:cs="Arial"/>
        </w:rPr>
        <w:t>)</w:t>
      </w:r>
      <w:r w:rsidR="00134F8E" w:rsidRPr="00134F8E">
        <w:rPr>
          <w:rFonts w:ascii="Arial" w:hAnsi="Arial" w:cs="Arial"/>
        </w:rPr>
        <w:t xml:space="preserve"> presented to the C</w:t>
      </w:r>
      <w:r w:rsidR="00EA5C77">
        <w:rPr>
          <w:rFonts w:ascii="Arial" w:hAnsi="Arial" w:cs="Arial"/>
        </w:rPr>
        <w:t>ommission</w:t>
      </w:r>
      <w:r>
        <w:rPr>
          <w:rFonts w:ascii="Arial" w:hAnsi="Arial" w:cs="Arial"/>
        </w:rPr>
        <w:t>er</w:t>
      </w:r>
      <w:r w:rsidR="006E7346">
        <w:rPr>
          <w:rFonts w:ascii="Arial" w:hAnsi="Arial" w:cs="Arial"/>
        </w:rPr>
        <w:t>’</w:t>
      </w:r>
      <w:r>
        <w:rPr>
          <w:rFonts w:ascii="Arial" w:hAnsi="Arial" w:cs="Arial"/>
        </w:rPr>
        <w:t>s S</w:t>
      </w:r>
      <w:r w:rsidR="00EA5C77">
        <w:rPr>
          <w:rFonts w:ascii="Arial" w:hAnsi="Arial" w:cs="Arial"/>
        </w:rPr>
        <w:t xml:space="preserve">PB (which is the </w:t>
      </w:r>
      <w:r>
        <w:rPr>
          <w:rFonts w:ascii="Arial" w:hAnsi="Arial" w:cs="Arial"/>
        </w:rPr>
        <w:t>formal</w:t>
      </w:r>
      <w:r w:rsidR="00EA5C77">
        <w:rPr>
          <w:rFonts w:ascii="Arial" w:hAnsi="Arial" w:cs="Arial"/>
        </w:rPr>
        <w:t xml:space="preserve"> meeting </w:t>
      </w:r>
      <w:r>
        <w:rPr>
          <w:rFonts w:ascii="Arial" w:hAnsi="Arial" w:cs="Arial"/>
        </w:rPr>
        <w:t>held</w:t>
      </w:r>
      <w:r w:rsidR="00EA5C77">
        <w:rPr>
          <w:rFonts w:ascii="Arial" w:hAnsi="Arial" w:cs="Arial"/>
        </w:rPr>
        <w:t xml:space="preserve"> in public whereby the Chief </w:t>
      </w:r>
      <w:r>
        <w:rPr>
          <w:rFonts w:ascii="Arial" w:hAnsi="Arial" w:cs="Arial"/>
        </w:rPr>
        <w:t>Constable</w:t>
      </w:r>
      <w:r w:rsidR="00EA5C77">
        <w:rPr>
          <w:rFonts w:ascii="Arial" w:hAnsi="Arial" w:cs="Arial"/>
        </w:rPr>
        <w:t xml:space="preserve"> is held to account), </w:t>
      </w:r>
      <w:r w:rsidR="00134F8E" w:rsidRPr="00134F8E">
        <w:rPr>
          <w:rFonts w:ascii="Arial" w:hAnsi="Arial" w:cs="Arial"/>
        </w:rPr>
        <w:t xml:space="preserve">are </w:t>
      </w:r>
      <w:r w:rsidR="00EA5C77">
        <w:rPr>
          <w:rFonts w:ascii="Arial" w:hAnsi="Arial" w:cs="Arial"/>
        </w:rPr>
        <w:t xml:space="preserve">also </w:t>
      </w:r>
      <w:r w:rsidR="00134F8E" w:rsidRPr="00134F8E">
        <w:rPr>
          <w:rFonts w:ascii="Arial" w:hAnsi="Arial" w:cs="Arial"/>
        </w:rPr>
        <w:t xml:space="preserve">published on </w:t>
      </w:r>
      <w:r w:rsidR="00EA5C77">
        <w:rPr>
          <w:rFonts w:ascii="Arial" w:hAnsi="Arial" w:cs="Arial"/>
        </w:rPr>
        <w:t>the Commissioner’s</w:t>
      </w:r>
      <w:r w:rsidR="00134F8E" w:rsidRPr="00134F8E">
        <w:rPr>
          <w:rFonts w:ascii="Arial" w:hAnsi="Arial" w:cs="Arial"/>
        </w:rPr>
        <w:t xml:space="preserve"> website.</w:t>
      </w:r>
    </w:p>
    <w:p w14:paraId="3DC44A10" w14:textId="77777777" w:rsidR="002B116A" w:rsidRDefault="002B116A" w:rsidP="002B116A">
      <w:pPr>
        <w:ind w:left="680"/>
        <w:jc w:val="both"/>
        <w:rPr>
          <w:rFonts w:ascii="Arial" w:hAnsi="Arial" w:cs="Arial"/>
        </w:rPr>
      </w:pPr>
    </w:p>
    <w:p w14:paraId="2E5A18F6" w14:textId="77777777" w:rsidR="002B116A" w:rsidRDefault="00C43B42" w:rsidP="00105E1C">
      <w:pPr>
        <w:numPr>
          <w:ilvl w:val="1"/>
          <w:numId w:val="3"/>
        </w:numPr>
        <w:jc w:val="both"/>
        <w:rPr>
          <w:rFonts w:ascii="Arial" w:hAnsi="Arial" w:cs="Arial"/>
        </w:rPr>
      </w:pPr>
      <w:r w:rsidRPr="002B116A">
        <w:rPr>
          <w:rFonts w:ascii="Arial" w:hAnsi="Arial" w:cs="Arial"/>
          <w:color w:val="000000"/>
        </w:rPr>
        <w:t xml:space="preserve">Payments for capital schemes often occur over many years, depending on the size and complexity of the project. </w:t>
      </w:r>
      <w:r w:rsidR="002B116A">
        <w:rPr>
          <w:rFonts w:ascii="Arial" w:hAnsi="Arial" w:cs="Arial"/>
          <w:color w:val="000000"/>
        </w:rPr>
        <w:t xml:space="preserve"> </w:t>
      </w:r>
      <w:r w:rsidRPr="002B116A">
        <w:rPr>
          <w:rFonts w:ascii="Arial" w:hAnsi="Arial" w:cs="Arial"/>
          <w:color w:val="000000"/>
        </w:rPr>
        <w:t xml:space="preserve">Therefore, estimated payment patterns are calculated for each project so that the expected capital expenditure per year is known. </w:t>
      </w:r>
      <w:r w:rsidR="002B116A">
        <w:rPr>
          <w:rFonts w:ascii="Arial" w:hAnsi="Arial" w:cs="Arial"/>
          <w:color w:val="000000"/>
        </w:rPr>
        <w:t xml:space="preserve"> </w:t>
      </w:r>
      <w:r w:rsidRPr="002B116A">
        <w:rPr>
          <w:rFonts w:ascii="Arial" w:hAnsi="Arial" w:cs="Arial"/>
          <w:color w:val="000000"/>
        </w:rPr>
        <w:t>This is called a cash flow projection or budget profiling.</w:t>
      </w:r>
    </w:p>
    <w:p w14:paraId="517C6457" w14:textId="77777777" w:rsidR="002B116A" w:rsidRDefault="002B116A" w:rsidP="002B116A">
      <w:pPr>
        <w:pStyle w:val="ListParagraph"/>
        <w:rPr>
          <w:rFonts w:cs="Arial"/>
          <w:color w:val="000000"/>
        </w:rPr>
      </w:pPr>
    </w:p>
    <w:p w14:paraId="2C2248AE" w14:textId="7945C804" w:rsidR="002B116A" w:rsidRPr="002B116A" w:rsidRDefault="00C43B42" w:rsidP="00105E1C">
      <w:pPr>
        <w:numPr>
          <w:ilvl w:val="1"/>
          <w:numId w:val="3"/>
        </w:numPr>
        <w:jc w:val="both"/>
        <w:rPr>
          <w:rFonts w:ascii="Arial" w:hAnsi="Arial" w:cs="Arial"/>
        </w:rPr>
      </w:pPr>
      <w:r w:rsidRPr="002B116A">
        <w:rPr>
          <w:rFonts w:ascii="Arial" w:hAnsi="Arial" w:cs="Arial"/>
          <w:color w:val="000000"/>
        </w:rPr>
        <w:t>The approval of a rolling multi</w:t>
      </w:r>
      <w:r w:rsidR="003A3E60" w:rsidRPr="002B116A">
        <w:rPr>
          <w:rFonts w:ascii="Arial" w:hAnsi="Arial" w:cs="Arial"/>
          <w:color w:val="000000"/>
        </w:rPr>
        <w:t>-</w:t>
      </w:r>
      <w:r w:rsidRPr="002B116A">
        <w:rPr>
          <w:rFonts w:ascii="Arial" w:hAnsi="Arial" w:cs="Arial"/>
          <w:color w:val="000000"/>
        </w:rPr>
        <w:t>year</w:t>
      </w:r>
      <w:r w:rsidR="007A2175" w:rsidRPr="002B116A">
        <w:rPr>
          <w:rFonts w:ascii="Arial" w:hAnsi="Arial" w:cs="Arial"/>
          <w:color w:val="000000"/>
        </w:rPr>
        <w:t xml:space="preserve"> </w:t>
      </w:r>
      <w:r w:rsidR="00EB6B68">
        <w:rPr>
          <w:rFonts w:ascii="Arial" w:hAnsi="Arial" w:cs="Arial"/>
          <w:color w:val="000000"/>
        </w:rPr>
        <w:t>C</w:t>
      </w:r>
      <w:r w:rsidR="007A2175" w:rsidRPr="002B116A">
        <w:rPr>
          <w:rFonts w:ascii="Arial" w:hAnsi="Arial" w:cs="Arial"/>
          <w:color w:val="000000"/>
        </w:rPr>
        <w:t xml:space="preserve">apital </w:t>
      </w:r>
      <w:r w:rsidR="00EB6B68">
        <w:rPr>
          <w:rFonts w:ascii="Arial" w:hAnsi="Arial" w:cs="Arial"/>
          <w:color w:val="000000"/>
        </w:rPr>
        <w:t>P</w:t>
      </w:r>
      <w:r w:rsidR="007A2175" w:rsidRPr="002B116A">
        <w:rPr>
          <w:rFonts w:ascii="Arial" w:hAnsi="Arial" w:cs="Arial"/>
          <w:color w:val="000000"/>
        </w:rPr>
        <w:t xml:space="preserve">rogramme assists </w:t>
      </w:r>
      <w:r w:rsidR="00A6590E" w:rsidRPr="002B116A">
        <w:rPr>
          <w:rFonts w:ascii="Arial" w:hAnsi="Arial" w:cs="Arial"/>
          <w:color w:val="000000"/>
        </w:rPr>
        <w:t>Gwent Police</w:t>
      </w:r>
      <w:r w:rsidR="00680955" w:rsidRPr="002B116A">
        <w:rPr>
          <w:rFonts w:ascii="Arial" w:hAnsi="Arial" w:cs="Arial"/>
          <w:color w:val="000000"/>
        </w:rPr>
        <w:t xml:space="preserve"> </w:t>
      </w:r>
      <w:r w:rsidRPr="002B116A">
        <w:rPr>
          <w:rFonts w:ascii="Arial" w:hAnsi="Arial" w:cs="Arial"/>
          <w:color w:val="000000"/>
        </w:rPr>
        <w:t xml:space="preserve">in a number of ways. </w:t>
      </w:r>
      <w:r w:rsidR="002B116A">
        <w:rPr>
          <w:rFonts w:ascii="Arial" w:hAnsi="Arial" w:cs="Arial"/>
          <w:color w:val="000000"/>
        </w:rPr>
        <w:t xml:space="preserve"> </w:t>
      </w:r>
      <w:r w:rsidR="00680955" w:rsidRPr="002B116A">
        <w:rPr>
          <w:rFonts w:ascii="Arial" w:hAnsi="Arial" w:cs="Arial"/>
          <w:color w:val="000000"/>
        </w:rPr>
        <w:t xml:space="preserve">It </w:t>
      </w:r>
      <w:r w:rsidRPr="002B116A">
        <w:rPr>
          <w:rFonts w:ascii="Arial" w:hAnsi="Arial" w:cs="Arial"/>
          <w:color w:val="000000"/>
        </w:rPr>
        <w:t>allow</w:t>
      </w:r>
      <w:r w:rsidR="00680955" w:rsidRPr="002B116A">
        <w:rPr>
          <w:rFonts w:ascii="Arial" w:hAnsi="Arial" w:cs="Arial"/>
          <w:color w:val="000000"/>
        </w:rPr>
        <w:t>s the</w:t>
      </w:r>
      <w:r w:rsidRPr="002B116A">
        <w:rPr>
          <w:rFonts w:ascii="Arial" w:hAnsi="Arial" w:cs="Arial"/>
          <w:color w:val="000000"/>
        </w:rPr>
        <w:t xml:space="preserve"> develop</w:t>
      </w:r>
      <w:r w:rsidR="00680955" w:rsidRPr="002B116A">
        <w:rPr>
          <w:rFonts w:ascii="Arial" w:hAnsi="Arial" w:cs="Arial"/>
          <w:color w:val="000000"/>
        </w:rPr>
        <w:t>ment of</w:t>
      </w:r>
      <w:r w:rsidRPr="002B116A">
        <w:rPr>
          <w:rFonts w:ascii="Arial" w:hAnsi="Arial" w:cs="Arial"/>
          <w:color w:val="000000"/>
        </w:rPr>
        <w:t xml:space="preserve"> longer</w:t>
      </w:r>
      <w:r w:rsidR="00A446F1">
        <w:rPr>
          <w:rFonts w:ascii="Arial" w:hAnsi="Arial" w:cs="Arial"/>
          <w:color w:val="000000"/>
        </w:rPr>
        <w:t>-</w:t>
      </w:r>
      <w:r w:rsidRPr="002B116A">
        <w:rPr>
          <w:rFonts w:ascii="Arial" w:hAnsi="Arial" w:cs="Arial"/>
          <w:color w:val="000000"/>
        </w:rPr>
        <w:t>term capital</w:t>
      </w:r>
      <w:r w:rsidR="00A6590E" w:rsidRPr="002B116A">
        <w:rPr>
          <w:rFonts w:ascii="Arial" w:hAnsi="Arial" w:cs="Arial"/>
          <w:color w:val="000000"/>
        </w:rPr>
        <w:t xml:space="preserve"> plans for service delivery; </w:t>
      </w:r>
      <w:r w:rsidRPr="002B116A">
        <w:rPr>
          <w:rFonts w:ascii="Arial" w:hAnsi="Arial" w:cs="Arial"/>
          <w:color w:val="000000"/>
        </w:rPr>
        <w:t>allows greater fle</w:t>
      </w:r>
      <w:r w:rsidR="003A3E60" w:rsidRPr="002B116A">
        <w:rPr>
          <w:rFonts w:ascii="Arial" w:hAnsi="Arial" w:cs="Arial"/>
          <w:color w:val="000000"/>
        </w:rPr>
        <w:t>xibility in planning work</w:t>
      </w:r>
      <w:r w:rsidRPr="002B116A">
        <w:rPr>
          <w:rFonts w:ascii="Arial" w:hAnsi="Arial" w:cs="Arial"/>
          <w:color w:val="000000"/>
        </w:rPr>
        <w:t>loads</w:t>
      </w:r>
      <w:r w:rsidR="00A6590E" w:rsidRPr="002B116A">
        <w:rPr>
          <w:rFonts w:ascii="Arial" w:hAnsi="Arial" w:cs="Arial"/>
          <w:color w:val="000000"/>
        </w:rPr>
        <w:t>;</w:t>
      </w:r>
      <w:r w:rsidRPr="002B116A">
        <w:rPr>
          <w:rFonts w:ascii="Arial" w:hAnsi="Arial" w:cs="Arial"/>
          <w:color w:val="000000"/>
        </w:rPr>
        <w:t xml:space="preserve"> and more certainty for preparation </w:t>
      </w:r>
      <w:r w:rsidR="00680955" w:rsidRPr="002B116A">
        <w:rPr>
          <w:rFonts w:ascii="Arial" w:hAnsi="Arial" w:cs="Arial"/>
          <w:color w:val="000000"/>
        </w:rPr>
        <w:t xml:space="preserve">work for future schemes. </w:t>
      </w:r>
      <w:r w:rsidR="002B116A">
        <w:rPr>
          <w:rFonts w:ascii="Arial" w:hAnsi="Arial" w:cs="Arial"/>
          <w:color w:val="000000"/>
        </w:rPr>
        <w:t xml:space="preserve"> </w:t>
      </w:r>
      <w:r w:rsidR="00680955" w:rsidRPr="002B116A">
        <w:rPr>
          <w:rFonts w:ascii="Arial" w:hAnsi="Arial" w:cs="Arial"/>
          <w:color w:val="000000"/>
        </w:rPr>
        <w:t>It</w:t>
      </w:r>
      <w:r w:rsidRPr="002B116A">
        <w:rPr>
          <w:rFonts w:ascii="Arial" w:hAnsi="Arial" w:cs="Arial"/>
          <w:color w:val="000000"/>
        </w:rPr>
        <w:t xml:space="preserve"> also allow</w:t>
      </w:r>
      <w:r w:rsidR="00680955" w:rsidRPr="002B116A">
        <w:rPr>
          <w:rFonts w:ascii="Arial" w:hAnsi="Arial" w:cs="Arial"/>
          <w:color w:val="000000"/>
        </w:rPr>
        <w:t>s</w:t>
      </w:r>
      <w:r w:rsidRPr="002B116A">
        <w:rPr>
          <w:rFonts w:ascii="Arial" w:hAnsi="Arial" w:cs="Arial"/>
          <w:color w:val="000000"/>
        </w:rPr>
        <w:t xml:space="preserve"> greater integration of the revenue budget and </w:t>
      </w:r>
      <w:r w:rsidR="00EB6B68">
        <w:rPr>
          <w:rFonts w:ascii="Arial" w:hAnsi="Arial" w:cs="Arial"/>
          <w:color w:val="000000"/>
        </w:rPr>
        <w:t>C</w:t>
      </w:r>
      <w:r w:rsidRPr="002B116A">
        <w:rPr>
          <w:rFonts w:ascii="Arial" w:hAnsi="Arial" w:cs="Arial"/>
          <w:color w:val="000000"/>
        </w:rPr>
        <w:t xml:space="preserve">apital </w:t>
      </w:r>
      <w:r w:rsidR="00EB6B68">
        <w:rPr>
          <w:rFonts w:ascii="Arial" w:hAnsi="Arial" w:cs="Arial"/>
          <w:color w:val="000000"/>
        </w:rPr>
        <w:t>P</w:t>
      </w:r>
      <w:r w:rsidRPr="002B116A">
        <w:rPr>
          <w:rFonts w:ascii="Arial" w:hAnsi="Arial" w:cs="Arial"/>
          <w:color w:val="000000"/>
        </w:rPr>
        <w:t xml:space="preserve">rogramme. </w:t>
      </w:r>
      <w:r w:rsidR="00A446F1">
        <w:rPr>
          <w:rFonts w:ascii="Arial" w:hAnsi="Arial" w:cs="Arial"/>
          <w:color w:val="000000"/>
        </w:rPr>
        <w:t xml:space="preserve"> </w:t>
      </w:r>
      <w:r w:rsidR="00EA3632" w:rsidRPr="002B116A">
        <w:rPr>
          <w:rFonts w:ascii="Arial" w:hAnsi="Arial" w:cs="Arial"/>
          <w:color w:val="000000"/>
        </w:rPr>
        <w:t>Fundamentally</w:t>
      </w:r>
      <w:r w:rsidR="00A6590E" w:rsidRPr="002B116A">
        <w:rPr>
          <w:rFonts w:ascii="Arial" w:hAnsi="Arial" w:cs="Arial"/>
          <w:color w:val="000000"/>
        </w:rPr>
        <w:t>, i</w:t>
      </w:r>
      <w:r w:rsidRPr="002B116A">
        <w:rPr>
          <w:rFonts w:ascii="Arial" w:hAnsi="Arial" w:cs="Arial"/>
          <w:color w:val="000000"/>
        </w:rPr>
        <w:t>t also matches the time requirement for scheme planning and implementation</w:t>
      </w:r>
      <w:r w:rsidR="00A446F1">
        <w:rPr>
          <w:rFonts w:ascii="Arial" w:hAnsi="Arial" w:cs="Arial"/>
          <w:color w:val="000000"/>
        </w:rPr>
        <w:t>,</w:t>
      </w:r>
      <w:r w:rsidRPr="002B116A">
        <w:rPr>
          <w:rFonts w:ascii="Arial" w:hAnsi="Arial" w:cs="Arial"/>
          <w:color w:val="000000"/>
        </w:rPr>
        <w:t xml:space="preserve"> since capital schemes </w:t>
      </w:r>
      <w:r w:rsidR="00287C4D" w:rsidRPr="002B116A">
        <w:rPr>
          <w:rFonts w:ascii="Arial" w:hAnsi="Arial" w:cs="Arial"/>
          <w:color w:val="000000"/>
        </w:rPr>
        <w:t xml:space="preserve">can </w:t>
      </w:r>
      <w:r w:rsidRPr="002B116A">
        <w:rPr>
          <w:rFonts w:ascii="Arial" w:hAnsi="Arial" w:cs="Arial"/>
          <w:color w:val="000000"/>
        </w:rPr>
        <w:t>have a considerable initial development phase.</w:t>
      </w:r>
    </w:p>
    <w:p w14:paraId="3A4B0457" w14:textId="77777777" w:rsidR="002B116A" w:rsidRDefault="002B116A" w:rsidP="002B116A">
      <w:pPr>
        <w:pStyle w:val="ListParagraph"/>
      </w:pPr>
    </w:p>
    <w:p w14:paraId="22C41557" w14:textId="77777777" w:rsidR="009F7CF5" w:rsidRDefault="009F7CF5" w:rsidP="002B116A">
      <w:pPr>
        <w:pStyle w:val="ListParagraph"/>
      </w:pPr>
    </w:p>
    <w:p w14:paraId="056ABE10" w14:textId="77777777" w:rsidR="009F7CF5" w:rsidRDefault="009F7CF5" w:rsidP="002B116A">
      <w:pPr>
        <w:pStyle w:val="ListParagraph"/>
      </w:pPr>
    </w:p>
    <w:p w14:paraId="0102AD2B" w14:textId="77777777" w:rsidR="009F7CF5" w:rsidRDefault="009F7CF5" w:rsidP="002B116A">
      <w:pPr>
        <w:pStyle w:val="ListParagraph"/>
      </w:pPr>
    </w:p>
    <w:p w14:paraId="1EE02792" w14:textId="77777777" w:rsidR="009F7CF5" w:rsidRDefault="009F7CF5" w:rsidP="002B116A">
      <w:pPr>
        <w:pStyle w:val="ListParagraph"/>
      </w:pPr>
    </w:p>
    <w:p w14:paraId="6AF2623B" w14:textId="77777777" w:rsidR="002B116A" w:rsidRDefault="002B116A" w:rsidP="002B116A">
      <w:pPr>
        <w:pStyle w:val="ListParagraph"/>
        <w:ind w:left="0"/>
      </w:pPr>
    </w:p>
    <w:p w14:paraId="6FAF6F76" w14:textId="77777777" w:rsidR="00E113E9" w:rsidRPr="002B116A" w:rsidRDefault="00E113E9" w:rsidP="00105E1C">
      <w:pPr>
        <w:numPr>
          <w:ilvl w:val="0"/>
          <w:numId w:val="3"/>
        </w:numPr>
        <w:jc w:val="both"/>
        <w:rPr>
          <w:rFonts w:ascii="Arial" w:hAnsi="Arial" w:cs="Arial"/>
          <w:b/>
          <w:color w:val="000000"/>
        </w:rPr>
      </w:pPr>
      <w:r w:rsidRPr="002B116A">
        <w:rPr>
          <w:rFonts w:ascii="Arial" w:hAnsi="Arial" w:cs="Arial"/>
          <w:b/>
          <w:color w:val="000000"/>
        </w:rPr>
        <w:lastRenderedPageBreak/>
        <w:t>Funding Strategy and Capital Policies</w:t>
      </w:r>
    </w:p>
    <w:p w14:paraId="3853EFCA" w14:textId="77777777" w:rsidR="00A14CDC" w:rsidRPr="002D39BB" w:rsidRDefault="00A14CDC">
      <w:pPr>
        <w:autoSpaceDE w:val="0"/>
        <w:autoSpaceDN w:val="0"/>
        <w:adjustRightInd w:val="0"/>
        <w:jc w:val="both"/>
        <w:rPr>
          <w:rFonts w:ascii="Arial" w:hAnsi="Arial" w:cs="Arial"/>
          <w:color w:val="000000"/>
          <w:sz w:val="16"/>
          <w:szCs w:val="16"/>
        </w:rPr>
      </w:pPr>
    </w:p>
    <w:p w14:paraId="0722DDD8" w14:textId="77777777" w:rsidR="00C472FE" w:rsidRPr="00C472FE" w:rsidRDefault="00C472FE" w:rsidP="00105E1C">
      <w:pPr>
        <w:numPr>
          <w:ilvl w:val="1"/>
          <w:numId w:val="3"/>
        </w:numPr>
        <w:jc w:val="both"/>
        <w:rPr>
          <w:rFonts w:ascii="Arial" w:hAnsi="Arial" w:cs="Arial"/>
          <w:color w:val="000000"/>
          <w:u w:val="single"/>
        </w:rPr>
      </w:pPr>
      <w:r w:rsidRPr="00C472FE">
        <w:rPr>
          <w:rFonts w:ascii="Arial" w:hAnsi="Arial" w:cs="Arial"/>
          <w:color w:val="000000"/>
          <w:u w:val="single"/>
        </w:rPr>
        <w:t>Introduction</w:t>
      </w:r>
    </w:p>
    <w:p w14:paraId="5FA5698E" w14:textId="77777777" w:rsidR="00C472FE" w:rsidRDefault="00C472FE" w:rsidP="00C472FE">
      <w:pPr>
        <w:ind w:left="680"/>
        <w:jc w:val="both"/>
        <w:rPr>
          <w:rFonts w:ascii="Arial" w:hAnsi="Arial" w:cs="Arial"/>
          <w:color w:val="000000"/>
        </w:rPr>
      </w:pPr>
    </w:p>
    <w:p w14:paraId="67CF4E5E" w14:textId="77777777" w:rsidR="00A14CDC" w:rsidRDefault="00A14CDC" w:rsidP="00105E1C">
      <w:pPr>
        <w:numPr>
          <w:ilvl w:val="2"/>
          <w:numId w:val="3"/>
        </w:numPr>
        <w:jc w:val="both"/>
        <w:rPr>
          <w:rFonts w:ascii="Arial" w:hAnsi="Arial" w:cs="Arial"/>
          <w:color w:val="000000"/>
        </w:rPr>
      </w:pPr>
      <w:r w:rsidRPr="00D42743">
        <w:rPr>
          <w:rFonts w:ascii="Arial" w:hAnsi="Arial" w:cs="Arial"/>
          <w:color w:val="000000"/>
        </w:rPr>
        <w:t xml:space="preserve">This section sets out </w:t>
      </w:r>
      <w:r w:rsidR="00EA3632">
        <w:rPr>
          <w:rFonts w:ascii="Arial" w:hAnsi="Arial" w:cs="Arial"/>
          <w:color w:val="000000"/>
        </w:rPr>
        <w:t>Gwent</w:t>
      </w:r>
      <w:r w:rsidR="00F038E7">
        <w:rPr>
          <w:rFonts w:ascii="Arial" w:hAnsi="Arial" w:cs="Arial"/>
          <w:color w:val="000000"/>
        </w:rPr>
        <w:t xml:space="preserve"> Police’s</w:t>
      </w:r>
      <w:r w:rsidR="0093659B">
        <w:rPr>
          <w:rFonts w:ascii="Arial" w:hAnsi="Arial" w:cs="Arial"/>
          <w:color w:val="000000"/>
        </w:rPr>
        <w:t xml:space="preserve"> p</w:t>
      </w:r>
      <w:r w:rsidRPr="00D42743">
        <w:rPr>
          <w:rFonts w:ascii="Arial" w:hAnsi="Arial" w:cs="Arial"/>
          <w:color w:val="000000"/>
        </w:rPr>
        <w:t xml:space="preserve">olicies </w:t>
      </w:r>
      <w:r w:rsidR="0093659B">
        <w:rPr>
          <w:rFonts w:ascii="Arial" w:hAnsi="Arial" w:cs="Arial"/>
          <w:color w:val="000000"/>
        </w:rPr>
        <w:t xml:space="preserve">and priorities </w:t>
      </w:r>
      <w:r w:rsidRPr="00D42743">
        <w:rPr>
          <w:rFonts w:ascii="Arial" w:hAnsi="Arial" w:cs="Arial"/>
          <w:color w:val="000000"/>
        </w:rPr>
        <w:t xml:space="preserve">in relation to funding </w:t>
      </w:r>
      <w:r w:rsidR="006C7BCD">
        <w:rPr>
          <w:rFonts w:ascii="Arial" w:hAnsi="Arial" w:cs="Arial"/>
          <w:color w:val="000000"/>
        </w:rPr>
        <w:t>c</w:t>
      </w:r>
      <w:r w:rsidRPr="00D42743">
        <w:rPr>
          <w:rFonts w:ascii="Arial" w:hAnsi="Arial" w:cs="Arial"/>
          <w:color w:val="000000"/>
        </w:rPr>
        <w:t xml:space="preserve">apital </w:t>
      </w:r>
      <w:r w:rsidR="006C7BCD">
        <w:rPr>
          <w:rFonts w:ascii="Arial" w:hAnsi="Arial" w:cs="Arial"/>
          <w:color w:val="000000"/>
        </w:rPr>
        <w:t>expenditure and i</w:t>
      </w:r>
      <w:r w:rsidRPr="00D42743">
        <w:rPr>
          <w:rFonts w:ascii="Arial" w:hAnsi="Arial" w:cs="Arial"/>
          <w:color w:val="000000"/>
        </w:rPr>
        <w:t>nvestment.</w:t>
      </w:r>
    </w:p>
    <w:p w14:paraId="16FE4790" w14:textId="77777777" w:rsidR="00E33976" w:rsidRDefault="00E33976">
      <w:pPr>
        <w:autoSpaceDE w:val="0"/>
        <w:autoSpaceDN w:val="0"/>
        <w:adjustRightInd w:val="0"/>
        <w:jc w:val="both"/>
        <w:rPr>
          <w:rFonts w:ascii="Arial" w:hAnsi="Arial" w:cs="Arial"/>
          <w:color w:val="000000"/>
        </w:rPr>
      </w:pPr>
    </w:p>
    <w:p w14:paraId="340C29DE" w14:textId="77777777" w:rsidR="00C472FE" w:rsidRPr="0080664D" w:rsidRDefault="00123174" w:rsidP="00105E1C">
      <w:pPr>
        <w:numPr>
          <w:ilvl w:val="1"/>
          <w:numId w:val="3"/>
        </w:numPr>
        <w:jc w:val="both"/>
        <w:rPr>
          <w:rFonts w:ascii="Arial" w:hAnsi="Arial" w:cs="Arial"/>
          <w:color w:val="000000"/>
          <w:u w:val="single"/>
        </w:rPr>
      </w:pPr>
      <w:r w:rsidRPr="0080664D">
        <w:rPr>
          <w:rFonts w:ascii="Arial" w:hAnsi="Arial" w:cs="Arial"/>
          <w:color w:val="000000"/>
          <w:u w:val="single"/>
        </w:rPr>
        <w:t>Government Grant</w:t>
      </w:r>
    </w:p>
    <w:p w14:paraId="51AEF939" w14:textId="77777777" w:rsidR="00C472FE" w:rsidRPr="0080664D" w:rsidRDefault="00C472FE" w:rsidP="00C472FE">
      <w:pPr>
        <w:ind w:left="680"/>
        <w:jc w:val="both"/>
        <w:rPr>
          <w:rFonts w:ascii="Arial" w:hAnsi="Arial" w:cs="Arial"/>
          <w:color w:val="000000"/>
          <w:u w:val="single"/>
        </w:rPr>
      </w:pPr>
    </w:p>
    <w:p w14:paraId="62D13306" w14:textId="1B16E06F" w:rsidR="00B66656" w:rsidRPr="0080664D" w:rsidRDefault="00123174" w:rsidP="007C62E7">
      <w:pPr>
        <w:numPr>
          <w:ilvl w:val="2"/>
          <w:numId w:val="3"/>
        </w:numPr>
        <w:jc w:val="both"/>
        <w:rPr>
          <w:rFonts w:ascii="Arial" w:hAnsi="Arial" w:cs="Arial"/>
          <w:color w:val="000000"/>
          <w:u w:val="single"/>
        </w:rPr>
      </w:pPr>
      <w:r w:rsidRPr="0080664D">
        <w:rPr>
          <w:rFonts w:ascii="Arial" w:hAnsi="Arial" w:cs="Arial"/>
          <w:color w:val="000000"/>
        </w:rPr>
        <w:t xml:space="preserve">The Police Service receives </w:t>
      </w:r>
      <w:r w:rsidR="00FE16BC" w:rsidRPr="0080664D">
        <w:rPr>
          <w:rFonts w:ascii="Arial" w:hAnsi="Arial" w:cs="Arial"/>
          <w:color w:val="000000"/>
        </w:rPr>
        <w:t xml:space="preserve">no direct capital funding </w:t>
      </w:r>
      <w:r w:rsidRPr="0080664D">
        <w:rPr>
          <w:rFonts w:ascii="Arial" w:hAnsi="Arial" w:cs="Arial"/>
          <w:color w:val="000000"/>
        </w:rPr>
        <w:t>from the Home Office</w:t>
      </w:r>
      <w:r w:rsidR="00C472FE" w:rsidRPr="0080664D">
        <w:rPr>
          <w:rFonts w:ascii="Arial" w:hAnsi="Arial" w:cs="Arial"/>
          <w:color w:val="000000"/>
        </w:rPr>
        <w:t xml:space="preserve"> for capital expenditure.  </w:t>
      </w:r>
      <w:r w:rsidR="00B66656" w:rsidRPr="0080664D">
        <w:rPr>
          <w:rFonts w:ascii="Arial" w:hAnsi="Arial" w:cs="Arial"/>
        </w:rPr>
        <w:t xml:space="preserve">As part of the </w:t>
      </w:r>
      <w:r w:rsidR="00FE16BC" w:rsidRPr="0080664D">
        <w:rPr>
          <w:rFonts w:ascii="Arial" w:hAnsi="Arial" w:cs="Arial"/>
        </w:rPr>
        <w:t>2022/23 Final</w:t>
      </w:r>
      <w:r w:rsidR="00B66656" w:rsidRPr="0080664D">
        <w:rPr>
          <w:rFonts w:ascii="Arial" w:hAnsi="Arial" w:cs="Arial"/>
        </w:rPr>
        <w:t xml:space="preserve"> Settlement, the H</w:t>
      </w:r>
      <w:r w:rsidR="00FE16BC" w:rsidRPr="0080664D">
        <w:rPr>
          <w:rFonts w:ascii="Arial" w:hAnsi="Arial" w:cs="Arial"/>
        </w:rPr>
        <w:t>ome Office</w:t>
      </w:r>
      <w:r w:rsidR="00B66656" w:rsidRPr="0080664D">
        <w:rPr>
          <w:rFonts w:ascii="Arial" w:hAnsi="Arial" w:cs="Arial"/>
        </w:rPr>
        <w:t xml:space="preserve"> removed Capital Funding for Police and Crime Commissioners, moving it instead into reallocations and therefore no longer available to individual Police and Crime Commissioners.  Whilst </w:t>
      </w:r>
      <w:r w:rsidR="00FE16BC" w:rsidRPr="0080664D">
        <w:rPr>
          <w:rFonts w:ascii="Arial" w:hAnsi="Arial" w:cs="Arial"/>
        </w:rPr>
        <w:t xml:space="preserve">the </w:t>
      </w:r>
      <w:r w:rsidR="00B66656" w:rsidRPr="0080664D">
        <w:rPr>
          <w:rFonts w:ascii="Arial" w:hAnsi="Arial" w:cs="Arial"/>
        </w:rPr>
        <w:t>2021/22 Capital Funding allocation for Gwent was a mere £120k, the point of principle remained that the Government were funding a small aspect of Police and Crime Commissioners’ Capital Programmes.  This move by Government ends the journey of recent years.  Even if the £120k was maintained it would remain significantly lower than that received as recently as 2019/20 (which was £459k) and roughly only 10% of that received in 2014/15 (which was then £1.100m).  The cessation of this Capital Funding, places a significant burden on Reserves and Committed Funds as well as revenue budgets and the Council Tax Precept debate; as to maintain an appropriate Capital Programme moving forward, the revenue budget will need to contribute through a revenue contribution to capital or through new borrowing costs.  This creates an inherent risk particularly when financing short-life assets such as vehicles and ICT (which do not lend themselves to long-term borrowing); interest rate exposure; and also around public perception on how the Council Tax Precept will need to be spent to provide the infrastructure to support the front-line.</w:t>
      </w:r>
    </w:p>
    <w:p w14:paraId="14AA3133" w14:textId="5DD9B08A" w:rsidR="00123174" w:rsidRDefault="00123174">
      <w:pPr>
        <w:autoSpaceDE w:val="0"/>
        <w:autoSpaceDN w:val="0"/>
        <w:adjustRightInd w:val="0"/>
        <w:jc w:val="both"/>
        <w:rPr>
          <w:rFonts w:ascii="Arial" w:hAnsi="Arial" w:cs="Arial"/>
          <w:color w:val="000000"/>
        </w:rPr>
      </w:pPr>
    </w:p>
    <w:p w14:paraId="5656C56B" w14:textId="7680A63A" w:rsidR="00FE16BC" w:rsidRPr="00B66656" w:rsidRDefault="00FE16BC" w:rsidP="00FE16BC">
      <w:pPr>
        <w:numPr>
          <w:ilvl w:val="2"/>
          <w:numId w:val="3"/>
        </w:numPr>
        <w:jc w:val="both"/>
        <w:rPr>
          <w:rFonts w:ascii="Arial" w:hAnsi="Arial" w:cs="Arial"/>
          <w:color w:val="000000"/>
          <w:u w:val="single"/>
        </w:rPr>
      </w:pPr>
      <w:r w:rsidRPr="00C472FE">
        <w:rPr>
          <w:rFonts w:ascii="Arial" w:hAnsi="Arial" w:cs="Arial"/>
          <w:color w:val="000000"/>
        </w:rPr>
        <w:t xml:space="preserve">Specific capital grants may </w:t>
      </w:r>
      <w:r>
        <w:rPr>
          <w:rFonts w:ascii="Arial" w:hAnsi="Arial" w:cs="Arial"/>
          <w:color w:val="000000"/>
        </w:rPr>
        <w:t>however</w:t>
      </w:r>
      <w:r w:rsidRPr="00C472FE">
        <w:rPr>
          <w:rFonts w:ascii="Arial" w:hAnsi="Arial" w:cs="Arial"/>
          <w:color w:val="000000"/>
        </w:rPr>
        <w:t xml:space="preserve"> be received for agreed capital works undertaken by collaborative units for which Gwent Police is </w:t>
      </w:r>
      <w:r>
        <w:rPr>
          <w:rFonts w:ascii="Arial" w:hAnsi="Arial" w:cs="Arial"/>
          <w:color w:val="000000"/>
        </w:rPr>
        <w:t xml:space="preserve">either </w:t>
      </w:r>
      <w:r w:rsidRPr="00C472FE">
        <w:rPr>
          <w:rFonts w:ascii="Arial" w:hAnsi="Arial" w:cs="Arial"/>
          <w:color w:val="000000"/>
        </w:rPr>
        <w:t xml:space="preserve">the lead force </w:t>
      </w:r>
      <w:r>
        <w:rPr>
          <w:rFonts w:ascii="Arial" w:hAnsi="Arial" w:cs="Arial"/>
          <w:color w:val="000000"/>
        </w:rPr>
        <w:t xml:space="preserve">or lead partner </w:t>
      </w:r>
      <w:r w:rsidRPr="00C472FE">
        <w:rPr>
          <w:rFonts w:ascii="Arial" w:hAnsi="Arial" w:cs="Arial"/>
          <w:color w:val="000000"/>
        </w:rPr>
        <w:t xml:space="preserve">e.g. </w:t>
      </w:r>
      <w:r>
        <w:rPr>
          <w:rFonts w:ascii="Arial" w:hAnsi="Arial" w:cs="Arial"/>
          <w:color w:val="000000"/>
        </w:rPr>
        <w:t xml:space="preserve">vehicle replacement for Go Safe in Gwent.  </w:t>
      </w:r>
      <w:r w:rsidRPr="00C472FE">
        <w:rPr>
          <w:rFonts w:ascii="Arial" w:hAnsi="Arial" w:cs="Arial"/>
          <w:color w:val="000000"/>
        </w:rPr>
        <w:t xml:space="preserve">In addition, specific capital grant may also be provided for the capital element of successful funding bids to Government initiatives, e.g. </w:t>
      </w:r>
      <w:r>
        <w:rPr>
          <w:rFonts w:ascii="Arial" w:hAnsi="Arial" w:cs="Arial"/>
          <w:color w:val="000000"/>
        </w:rPr>
        <w:t xml:space="preserve">such as the </w:t>
      </w:r>
      <w:r w:rsidRPr="00C472FE">
        <w:rPr>
          <w:rFonts w:ascii="Arial" w:hAnsi="Arial" w:cs="Arial"/>
          <w:color w:val="000000"/>
        </w:rPr>
        <w:t xml:space="preserve">Home Office’s </w:t>
      </w:r>
      <w:r>
        <w:rPr>
          <w:rFonts w:ascii="Arial" w:hAnsi="Arial" w:cs="Arial"/>
          <w:color w:val="000000"/>
        </w:rPr>
        <w:t>Safer Streets</w:t>
      </w:r>
      <w:r w:rsidRPr="00C472FE">
        <w:rPr>
          <w:rFonts w:ascii="Arial" w:hAnsi="Arial" w:cs="Arial"/>
          <w:color w:val="000000"/>
        </w:rPr>
        <w:t xml:space="preserve"> Fund.</w:t>
      </w:r>
    </w:p>
    <w:p w14:paraId="03567A86" w14:textId="27A718BC" w:rsidR="00FE16BC" w:rsidRDefault="00FE16BC">
      <w:pPr>
        <w:autoSpaceDE w:val="0"/>
        <w:autoSpaceDN w:val="0"/>
        <w:adjustRightInd w:val="0"/>
        <w:jc w:val="both"/>
        <w:rPr>
          <w:rFonts w:ascii="Arial" w:hAnsi="Arial" w:cs="Arial"/>
          <w:color w:val="000000"/>
        </w:rPr>
      </w:pPr>
    </w:p>
    <w:p w14:paraId="602E2D8B" w14:textId="77777777" w:rsidR="00DA2EF4" w:rsidRDefault="00A14CDC" w:rsidP="00105E1C">
      <w:pPr>
        <w:numPr>
          <w:ilvl w:val="1"/>
          <w:numId w:val="3"/>
        </w:numPr>
        <w:jc w:val="both"/>
        <w:rPr>
          <w:rFonts w:ascii="Arial" w:hAnsi="Arial" w:cs="Arial"/>
          <w:color w:val="000000"/>
          <w:u w:val="single"/>
        </w:rPr>
      </w:pPr>
      <w:r w:rsidRPr="00DA2EF4">
        <w:rPr>
          <w:rFonts w:ascii="Arial" w:hAnsi="Arial" w:cs="Arial"/>
          <w:color w:val="000000"/>
          <w:u w:val="single"/>
        </w:rPr>
        <w:t>Capital Receipts</w:t>
      </w:r>
    </w:p>
    <w:p w14:paraId="66961A4A" w14:textId="77777777" w:rsidR="00DA2EF4" w:rsidRDefault="00DA2EF4" w:rsidP="00DA2EF4">
      <w:pPr>
        <w:ind w:left="680"/>
        <w:jc w:val="both"/>
        <w:rPr>
          <w:rFonts w:ascii="Arial" w:hAnsi="Arial" w:cs="Arial"/>
          <w:color w:val="000000"/>
          <w:u w:val="single"/>
        </w:rPr>
      </w:pPr>
    </w:p>
    <w:p w14:paraId="277B7F32" w14:textId="77777777" w:rsidR="00DA2EF4" w:rsidRDefault="00B16C64" w:rsidP="00105E1C">
      <w:pPr>
        <w:numPr>
          <w:ilvl w:val="2"/>
          <w:numId w:val="3"/>
        </w:numPr>
        <w:jc w:val="both"/>
        <w:rPr>
          <w:rFonts w:ascii="Arial" w:hAnsi="Arial" w:cs="Arial"/>
          <w:color w:val="000000"/>
          <w:u w:val="single"/>
        </w:rPr>
      </w:pPr>
      <w:r w:rsidRPr="00DA2EF4">
        <w:rPr>
          <w:rFonts w:ascii="Arial" w:hAnsi="Arial" w:cs="Arial"/>
          <w:color w:val="000000"/>
        </w:rPr>
        <w:t>A capital receipt is an amount of money</w:t>
      </w:r>
      <w:r w:rsidR="00A70131" w:rsidRPr="00DA2EF4">
        <w:rPr>
          <w:rFonts w:ascii="Arial" w:hAnsi="Arial" w:cs="Arial"/>
          <w:color w:val="000000"/>
        </w:rPr>
        <w:t xml:space="preserve"> which is received from the sale of an item on the fixed asset register.</w:t>
      </w:r>
      <w:r w:rsidRPr="00DA2EF4">
        <w:rPr>
          <w:rFonts w:ascii="Arial" w:hAnsi="Arial" w:cs="Arial"/>
          <w:color w:val="000000"/>
        </w:rPr>
        <w:t xml:space="preserve"> </w:t>
      </w:r>
      <w:r w:rsidR="00DA2EF4">
        <w:rPr>
          <w:rFonts w:ascii="Arial" w:hAnsi="Arial" w:cs="Arial"/>
          <w:color w:val="000000"/>
        </w:rPr>
        <w:t xml:space="preserve"> </w:t>
      </w:r>
      <w:r w:rsidRPr="00DA2EF4">
        <w:rPr>
          <w:rFonts w:ascii="Arial" w:hAnsi="Arial" w:cs="Arial"/>
          <w:color w:val="000000"/>
        </w:rPr>
        <w:t xml:space="preserve">They cannot be spent on revenue items. </w:t>
      </w:r>
    </w:p>
    <w:p w14:paraId="47CB73BC" w14:textId="77777777" w:rsidR="00DA2EF4" w:rsidRDefault="00DA2EF4" w:rsidP="00DA2EF4">
      <w:pPr>
        <w:ind w:left="680"/>
        <w:jc w:val="both"/>
        <w:rPr>
          <w:rFonts w:ascii="Arial" w:hAnsi="Arial" w:cs="Arial"/>
          <w:color w:val="000000"/>
          <w:u w:val="single"/>
        </w:rPr>
      </w:pPr>
    </w:p>
    <w:p w14:paraId="6323D394" w14:textId="77777777" w:rsidR="00843A16" w:rsidRPr="00DA2EF4" w:rsidRDefault="00A14CDC" w:rsidP="00105E1C">
      <w:pPr>
        <w:numPr>
          <w:ilvl w:val="2"/>
          <w:numId w:val="3"/>
        </w:numPr>
        <w:jc w:val="both"/>
        <w:rPr>
          <w:rFonts w:ascii="Arial" w:hAnsi="Arial" w:cs="Arial"/>
          <w:color w:val="000000"/>
          <w:u w:val="single"/>
        </w:rPr>
      </w:pPr>
      <w:r w:rsidRPr="00DA2EF4">
        <w:rPr>
          <w:rFonts w:ascii="Arial" w:hAnsi="Arial" w:cs="Arial"/>
          <w:color w:val="000000"/>
        </w:rPr>
        <w:t>The</w:t>
      </w:r>
      <w:r w:rsidR="00843A16" w:rsidRPr="00DA2EF4">
        <w:rPr>
          <w:rFonts w:ascii="Arial" w:hAnsi="Arial" w:cs="Arial"/>
          <w:color w:val="000000"/>
        </w:rPr>
        <w:t xml:space="preserve">se capital receipts, once received, are </w:t>
      </w:r>
      <w:r w:rsidRPr="00DA2EF4">
        <w:rPr>
          <w:rFonts w:ascii="Arial" w:hAnsi="Arial" w:cs="Arial"/>
          <w:color w:val="000000"/>
        </w:rPr>
        <w:t xml:space="preserve">used to finance </w:t>
      </w:r>
      <w:r w:rsidR="00843A16" w:rsidRPr="00DA2EF4">
        <w:rPr>
          <w:rFonts w:ascii="Arial" w:hAnsi="Arial" w:cs="Arial"/>
          <w:color w:val="000000"/>
        </w:rPr>
        <w:t xml:space="preserve">the </w:t>
      </w:r>
      <w:r w:rsidR="00DA2EF4">
        <w:rPr>
          <w:rFonts w:ascii="Arial" w:hAnsi="Arial" w:cs="Arial"/>
          <w:color w:val="000000"/>
        </w:rPr>
        <w:t>C</w:t>
      </w:r>
      <w:r w:rsidR="006F48F4" w:rsidRPr="00DA2EF4">
        <w:rPr>
          <w:rFonts w:ascii="Arial" w:hAnsi="Arial" w:cs="Arial"/>
          <w:color w:val="000000"/>
        </w:rPr>
        <w:t xml:space="preserve">apital </w:t>
      </w:r>
      <w:r w:rsidR="00DA2EF4">
        <w:rPr>
          <w:rFonts w:ascii="Arial" w:hAnsi="Arial" w:cs="Arial"/>
          <w:color w:val="000000"/>
        </w:rPr>
        <w:t>P</w:t>
      </w:r>
      <w:r w:rsidR="00843A16" w:rsidRPr="00DA2EF4">
        <w:rPr>
          <w:rFonts w:ascii="Arial" w:hAnsi="Arial" w:cs="Arial"/>
          <w:color w:val="000000"/>
        </w:rPr>
        <w:t xml:space="preserve">rogramme. </w:t>
      </w:r>
      <w:r w:rsidR="00DA2EF4">
        <w:rPr>
          <w:rFonts w:ascii="Arial" w:hAnsi="Arial" w:cs="Arial"/>
          <w:color w:val="000000"/>
        </w:rPr>
        <w:t xml:space="preserve"> </w:t>
      </w:r>
      <w:r w:rsidR="00843A16" w:rsidRPr="00DA2EF4">
        <w:rPr>
          <w:rFonts w:ascii="Arial" w:hAnsi="Arial" w:cs="Arial"/>
          <w:color w:val="000000"/>
        </w:rPr>
        <w:t>Unfortunately, the pool of assets available for sale is rapidly declining.</w:t>
      </w:r>
    </w:p>
    <w:p w14:paraId="7078BE43" w14:textId="77777777" w:rsidR="00843A16" w:rsidRDefault="00843A16">
      <w:pPr>
        <w:autoSpaceDE w:val="0"/>
        <w:autoSpaceDN w:val="0"/>
        <w:adjustRightInd w:val="0"/>
        <w:jc w:val="both"/>
        <w:rPr>
          <w:rFonts w:ascii="Arial" w:hAnsi="Arial" w:cs="Arial"/>
          <w:color w:val="000000"/>
        </w:rPr>
      </w:pPr>
    </w:p>
    <w:p w14:paraId="632806F3" w14:textId="77777777" w:rsidR="00DA2EF4" w:rsidRDefault="006A6B5C" w:rsidP="00105E1C">
      <w:pPr>
        <w:numPr>
          <w:ilvl w:val="1"/>
          <w:numId w:val="3"/>
        </w:numPr>
        <w:jc w:val="both"/>
        <w:rPr>
          <w:rFonts w:ascii="Arial" w:hAnsi="Arial" w:cs="Arial"/>
          <w:color w:val="000000"/>
          <w:u w:val="single"/>
        </w:rPr>
      </w:pPr>
      <w:r w:rsidRPr="00DA2EF4">
        <w:rPr>
          <w:rFonts w:ascii="Arial" w:hAnsi="Arial" w:cs="Arial"/>
          <w:color w:val="000000"/>
          <w:u w:val="single"/>
        </w:rPr>
        <w:lastRenderedPageBreak/>
        <w:t>Revenue Funding</w:t>
      </w:r>
    </w:p>
    <w:p w14:paraId="119F86CD" w14:textId="77777777" w:rsidR="00DA2EF4" w:rsidRDefault="00DA2EF4" w:rsidP="00DA2EF4">
      <w:pPr>
        <w:ind w:left="680"/>
        <w:jc w:val="both"/>
        <w:rPr>
          <w:rFonts w:ascii="Arial" w:hAnsi="Arial" w:cs="Arial"/>
          <w:color w:val="000000"/>
          <w:u w:val="single"/>
        </w:rPr>
      </w:pPr>
    </w:p>
    <w:p w14:paraId="300316E1" w14:textId="5AF891BC" w:rsidR="00843A16" w:rsidRPr="00DA2EF4" w:rsidRDefault="00843A16" w:rsidP="00105E1C">
      <w:pPr>
        <w:numPr>
          <w:ilvl w:val="2"/>
          <w:numId w:val="3"/>
        </w:numPr>
        <w:jc w:val="both"/>
        <w:rPr>
          <w:rFonts w:ascii="Arial" w:hAnsi="Arial" w:cs="Arial"/>
          <w:color w:val="000000"/>
          <w:u w:val="single"/>
        </w:rPr>
      </w:pPr>
      <w:r w:rsidRPr="00DA2EF4">
        <w:rPr>
          <w:rFonts w:ascii="Arial" w:hAnsi="Arial" w:cs="Arial"/>
          <w:color w:val="000000"/>
        </w:rPr>
        <w:t xml:space="preserve">Recognising </w:t>
      </w:r>
      <w:r w:rsidR="004F0B52">
        <w:rPr>
          <w:rFonts w:ascii="Arial" w:hAnsi="Arial" w:cs="Arial"/>
          <w:color w:val="000000"/>
        </w:rPr>
        <w:t xml:space="preserve">the demise of Government Capital Grant and </w:t>
      </w:r>
      <w:r w:rsidRPr="00DA2EF4">
        <w:rPr>
          <w:rFonts w:ascii="Arial" w:hAnsi="Arial" w:cs="Arial"/>
          <w:color w:val="000000"/>
        </w:rPr>
        <w:t>that the pool of assets availabl</w:t>
      </w:r>
      <w:r w:rsidR="00F038E7" w:rsidRPr="00DA2EF4">
        <w:rPr>
          <w:rFonts w:ascii="Arial" w:hAnsi="Arial" w:cs="Arial"/>
          <w:color w:val="000000"/>
        </w:rPr>
        <w:t>e for sale is declining</w:t>
      </w:r>
      <w:r w:rsidR="008B4001">
        <w:rPr>
          <w:rFonts w:ascii="Arial" w:hAnsi="Arial" w:cs="Arial"/>
          <w:color w:val="000000"/>
        </w:rPr>
        <w:t>,</w:t>
      </w:r>
      <w:r w:rsidR="00F038E7" w:rsidRPr="00DA2EF4">
        <w:rPr>
          <w:rFonts w:ascii="Arial" w:hAnsi="Arial" w:cs="Arial"/>
          <w:color w:val="000000"/>
        </w:rPr>
        <w:t xml:space="preserve"> direct ‘R</w:t>
      </w:r>
      <w:r w:rsidRPr="00DA2EF4">
        <w:rPr>
          <w:rFonts w:ascii="Arial" w:hAnsi="Arial" w:cs="Arial"/>
          <w:color w:val="000000"/>
        </w:rPr>
        <w:t>evenue</w:t>
      </w:r>
      <w:r w:rsidR="00F038E7" w:rsidRPr="00DA2EF4">
        <w:rPr>
          <w:rFonts w:ascii="Arial" w:hAnsi="Arial" w:cs="Arial"/>
          <w:color w:val="000000"/>
        </w:rPr>
        <w:t xml:space="preserve"> Contribution to Capital’</w:t>
      </w:r>
      <w:r w:rsidRPr="00DA2EF4">
        <w:rPr>
          <w:rFonts w:ascii="Arial" w:hAnsi="Arial" w:cs="Arial"/>
          <w:color w:val="000000"/>
        </w:rPr>
        <w:t xml:space="preserve"> funding is seen as </w:t>
      </w:r>
      <w:r w:rsidR="0093659B" w:rsidRPr="00DA2EF4">
        <w:rPr>
          <w:rFonts w:ascii="Arial" w:hAnsi="Arial" w:cs="Arial"/>
          <w:color w:val="000000"/>
        </w:rPr>
        <w:t xml:space="preserve">a sustainable </w:t>
      </w:r>
      <w:r w:rsidRPr="00DA2EF4">
        <w:rPr>
          <w:rFonts w:ascii="Arial" w:hAnsi="Arial" w:cs="Arial"/>
          <w:color w:val="000000"/>
        </w:rPr>
        <w:t xml:space="preserve">funding </w:t>
      </w:r>
      <w:r w:rsidR="004A0912" w:rsidRPr="00DA2EF4">
        <w:rPr>
          <w:rFonts w:ascii="Arial" w:hAnsi="Arial" w:cs="Arial"/>
          <w:color w:val="000000"/>
        </w:rPr>
        <w:t>alternative</w:t>
      </w:r>
      <w:r w:rsidRPr="00DA2EF4">
        <w:rPr>
          <w:rFonts w:ascii="Arial" w:hAnsi="Arial" w:cs="Arial"/>
          <w:color w:val="000000"/>
        </w:rPr>
        <w:t xml:space="preserve">.  An appropriate provision </w:t>
      </w:r>
      <w:r w:rsidR="00F038E7" w:rsidRPr="00DA2EF4">
        <w:rPr>
          <w:rFonts w:ascii="Arial" w:hAnsi="Arial" w:cs="Arial"/>
          <w:color w:val="000000"/>
        </w:rPr>
        <w:t xml:space="preserve">(which </w:t>
      </w:r>
      <w:r w:rsidR="00EB6B68">
        <w:rPr>
          <w:rFonts w:ascii="Arial" w:hAnsi="Arial" w:cs="Arial"/>
          <w:color w:val="000000"/>
        </w:rPr>
        <w:t>ha</w:t>
      </w:r>
      <w:r w:rsidR="00F038E7" w:rsidRPr="00DA2EF4">
        <w:rPr>
          <w:rFonts w:ascii="Arial" w:hAnsi="Arial" w:cs="Arial"/>
          <w:color w:val="000000"/>
        </w:rPr>
        <w:t>s steadily increas</w:t>
      </w:r>
      <w:r w:rsidR="00EB6B68">
        <w:rPr>
          <w:rFonts w:ascii="Arial" w:hAnsi="Arial" w:cs="Arial"/>
          <w:color w:val="000000"/>
        </w:rPr>
        <w:t>ed</w:t>
      </w:r>
      <w:r w:rsidR="00F038E7" w:rsidRPr="00DA2EF4">
        <w:rPr>
          <w:rFonts w:ascii="Arial" w:hAnsi="Arial" w:cs="Arial"/>
          <w:color w:val="000000"/>
        </w:rPr>
        <w:t xml:space="preserve">) </w:t>
      </w:r>
      <w:r w:rsidRPr="00DA2EF4">
        <w:rPr>
          <w:rFonts w:ascii="Arial" w:hAnsi="Arial" w:cs="Arial"/>
          <w:color w:val="000000"/>
        </w:rPr>
        <w:t xml:space="preserve">for </w:t>
      </w:r>
      <w:r w:rsidR="00F038E7" w:rsidRPr="00DA2EF4">
        <w:rPr>
          <w:rFonts w:ascii="Arial" w:hAnsi="Arial" w:cs="Arial"/>
          <w:color w:val="000000"/>
        </w:rPr>
        <w:t>this revenue contribution</w:t>
      </w:r>
      <w:r w:rsidRPr="00DA2EF4">
        <w:rPr>
          <w:rFonts w:ascii="Arial" w:hAnsi="Arial" w:cs="Arial"/>
          <w:color w:val="000000"/>
        </w:rPr>
        <w:t xml:space="preserve"> is included in both the annual revenue budget an</w:t>
      </w:r>
      <w:r w:rsidR="00F038E7" w:rsidRPr="00DA2EF4">
        <w:rPr>
          <w:rFonts w:ascii="Arial" w:hAnsi="Arial" w:cs="Arial"/>
          <w:color w:val="000000"/>
        </w:rPr>
        <w:t>d the MTFP</w:t>
      </w:r>
      <w:r w:rsidR="00EB6B68">
        <w:rPr>
          <w:rFonts w:ascii="Arial" w:hAnsi="Arial" w:cs="Arial"/>
          <w:color w:val="000000"/>
        </w:rPr>
        <w:t xml:space="preserve"> at £7.150m per annum</w:t>
      </w:r>
      <w:r w:rsidRPr="00DA2EF4">
        <w:rPr>
          <w:rFonts w:ascii="Arial" w:hAnsi="Arial" w:cs="Arial"/>
          <w:color w:val="000000"/>
        </w:rPr>
        <w:t xml:space="preserve">. </w:t>
      </w:r>
    </w:p>
    <w:p w14:paraId="01917641" w14:textId="77777777" w:rsidR="00843A16" w:rsidRDefault="00843A16" w:rsidP="00955DFC">
      <w:pPr>
        <w:jc w:val="both"/>
        <w:rPr>
          <w:rFonts w:ascii="Arial" w:hAnsi="Arial" w:cs="Arial"/>
          <w:color w:val="000000"/>
        </w:rPr>
      </w:pPr>
    </w:p>
    <w:p w14:paraId="44725E26" w14:textId="77777777" w:rsidR="008B4001" w:rsidRDefault="00A14CDC" w:rsidP="00105E1C">
      <w:pPr>
        <w:numPr>
          <w:ilvl w:val="1"/>
          <w:numId w:val="3"/>
        </w:numPr>
        <w:jc w:val="both"/>
        <w:rPr>
          <w:rFonts w:ascii="Arial" w:hAnsi="Arial" w:cs="Arial"/>
          <w:color w:val="000000"/>
          <w:u w:val="single"/>
        </w:rPr>
      </w:pPr>
      <w:r w:rsidRPr="008B4001">
        <w:rPr>
          <w:rFonts w:ascii="Arial" w:hAnsi="Arial" w:cs="Arial"/>
          <w:color w:val="000000"/>
          <w:u w:val="single"/>
        </w:rPr>
        <w:t>Prudential Borrowing</w:t>
      </w:r>
    </w:p>
    <w:p w14:paraId="7292BD08" w14:textId="77777777" w:rsidR="008B4001" w:rsidRDefault="008B4001" w:rsidP="008B4001">
      <w:pPr>
        <w:ind w:left="680"/>
        <w:jc w:val="both"/>
        <w:rPr>
          <w:rFonts w:ascii="Arial" w:hAnsi="Arial" w:cs="Arial"/>
          <w:color w:val="000000"/>
          <w:u w:val="single"/>
        </w:rPr>
      </w:pPr>
    </w:p>
    <w:p w14:paraId="026AD06D" w14:textId="1772077D" w:rsidR="008B4001" w:rsidRDefault="00077887" w:rsidP="00105E1C">
      <w:pPr>
        <w:numPr>
          <w:ilvl w:val="2"/>
          <w:numId w:val="3"/>
        </w:numPr>
        <w:jc w:val="both"/>
        <w:rPr>
          <w:rFonts w:ascii="Arial" w:hAnsi="Arial" w:cs="Arial"/>
          <w:color w:val="000000"/>
          <w:u w:val="single"/>
        </w:rPr>
      </w:pPr>
      <w:r w:rsidRPr="008B4001">
        <w:rPr>
          <w:rFonts w:ascii="Arial" w:hAnsi="Arial" w:cs="Arial"/>
          <w:color w:val="000000"/>
        </w:rPr>
        <w:t>Local Authorities</w:t>
      </w:r>
      <w:r w:rsidR="00F038E7" w:rsidRPr="008B4001">
        <w:rPr>
          <w:rFonts w:ascii="Arial" w:hAnsi="Arial" w:cs="Arial"/>
          <w:color w:val="000000"/>
        </w:rPr>
        <w:t xml:space="preserve">, including </w:t>
      </w:r>
      <w:r w:rsidR="00A97E81" w:rsidRPr="008B4001">
        <w:rPr>
          <w:rFonts w:ascii="Arial" w:hAnsi="Arial" w:cs="Arial"/>
          <w:color w:val="000000"/>
        </w:rPr>
        <w:t>Police</w:t>
      </w:r>
      <w:r w:rsidR="00F038E7" w:rsidRPr="008B4001">
        <w:rPr>
          <w:rFonts w:ascii="Arial" w:hAnsi="Arial" w:cs="Arial"/>
          <w:color w:val="000000"/>
        </w:rPr>
        <w:t xml:space="preserve"> and Crime Commissioners</w:t>
      </w:r>
      <w:r w:rsidR="00A97E81" w:rsidRPr="008B4001">
        <w:rPr>
          <w:rFonts w:ascii="Arial" w:hAnsi="Arial" w:cs="Arial"/>
          <w:color w:val="000000"/>
        </w:rPr>
        <w:t>,</w:t>
      </w:r>
      <w:r w:rsidRPr="008B4001">
        <w:rPr>
          <w:rFonts w:ascii="Arial" w:hAnsi="Arial" w:cs="Arial"/>
          <w:color w:val="000000"/>
        </w:rPr>
        <w:t xml:space="preserve"> can set their own borrowing levels based on their capital need and their ability to pay for the borrowing. </w:t>
      </w:r>
      <w:r w:rsidR="008B4001">
        <w:rPr>
          <w:rFonts w:ascii="Arial" w:hAnsi="Arial" w:cs="Arial"/>
          <w:color w:val="000000"/>
        </w:rPr>
        <w:t xml:space="preserve"> </w:t>
      </w:r>
      <w:r w:rsidRPr="008B4001">
        <w:rPr>
          <w:rFonts w:ascii="Arial" w:hAnsi="Arial" w:cs="Arial"/>
          <w:color w:val="000000"/>
        </w:rPr>
        <w:t>The levels will be set by using the indicators and factors set out in the Prudential Code</w:t>
      </w:r>
      <w:r w:rsidR="008B4001">
        <w:rPr>
          <w:rFonts w:ascii="Arial" w:hAnsi="Arial" w:cs="Arial"/>
          <w:color w:val="000000"/>
        </w:rPr>
        <w:t xml:space="preserve"> 20</w:t>
      </w:r>
      <w:r w:rsidR="004F0B52">
        <w:rPr>
          <w:rFonts w:ascii="Arial" w:hAnsi="Arial" w:cs="Arial"/>
          <w:color w:val="000000"/>
        </w:rPr>
        <w:t>21</w:t>
      </w:r>
      <w:r w:rsidRPr="008B4001">
        <w:rPr>
          <w:rFonts w:ascii="Arial" w:hAnsi="Arial" w:cs="Arial"/>
          <w:color w:val="000000"/>
        </w:rPr>
        <w:t xml:space="preserve">. </w:t>
      </w:r>
      <w:r w:rsidR="008B4001">
        <w:rPr>
          <w:rFonts w:ascii="Arial" w:hAnsi="Arial" w:cs="Arial"/>
          <w:color w:val="000000"/>
        </w:rPr>
        <w:t xml:space="preserve"> </w:t>
      </w:r>
      <w:r w:rsidRPr="008B4001">
        <w:rPr>
          <w:rFonts w:ascii="Arial" w:hAnsi="Arial" w:cs="Arial"/>
          <w:color w:val="000000"/>
        </w:rPr>
        <w:t>The borrowin</w:t>
      </w:r>
      <w:r w:rsidR="008B4001">
        <w:rPr>
          <w:rFonts w:ascii="Arial" w:hAnsi="Arial" w:cs="Arial"/>
          <w:color w:val="000000"/>
        </w:rPr>
        <w:t xml:space="preserve">g costs are not supported by </w:t>
      </w:r>
      <w:r w:rsidRPr="008B4001">
        <w:rPr>
          <w:rFonts w:ascii="Arial" w:hAnsi="Arial" w:cs="Arial"/>
          <w:color w:val="000000"/>
        </w:rPr>
        <w:t>Government</w:t>
      </w:r>
      <w:r w:rsidR="008B4001">
        <w:rPr>
          <w:rFonts w:ascii="Arial" w:hAnsi="Arial" w:cs="Arial"/>
          <w:color w:val="000000"/>
        </w:rPr>
        <w:t xml:space="preserve"> Grant,</w:t>
      </w:r>
      <w:r w:rsidRPr="008B4001">
        <w:rPr>
          <w:rFonts w:ascii="Arial" w:hAnsi="Arial" w:cs="Arial"/>
          <w:color w:val="000000"/>
        </w:rPr>
        <w:t xml:space="preserve"> so </w:t>
      </w:r>
      <w:r w:rsidR="00F038E7" w:rsidRPr="008B4001">
        <w:rPr>
          <w:rFonts w:ascii="Arial" w:hAnsi="Arial" w:cs="Arial"/>
          <w:color w:val="000000"/>
        </w:rPr>
        <w:t xml:space="preserve">Gwent </w:t>
      </w:r>
      <w:r w:rsidR="00A97E81" w:rsidRPr="008B4001">
        <w:rPr>
          <w:rFonts w:ascii="Arial" w:hAnsi="Arial" w:cs="Arial"/>
          <w:color w:val="000000"/>
        </w:rPr>
        <w:t>P</w:t>
      </w:r>
      <w:r w:rsidR="00F038E7" w:rsidRPr="008B4001">
        <w:rPr>
          <w:rFonts w:ascii="Arial" w:hAnsi="Arial" w:cs="Arial"/>
          <w:color w:val="000000"/>
        </w:rPr>
        <w:t>olice</w:t>
      </w:r>
      <w:r w:rsidR="00A97E81" w:rsidRPr="008B4001">
        <w:rPr>
          <w:rFonts w:ascii="Arial" w:hAnsi="Arial" w:cs="Arial"/>
          <w:color w:val="000000"/>
        </w:rPr>
        <w:t xml:space="preserve"> </w:t>
      </w:r>
      <w:r w:rsidRPr="008B4001">
        <w:rPr>
          <w:rFonts w:ascii="Arial" w:hAnsi="Arial" w:cs="Arial"/>
          <w:color w:val="000000"/>
        </w:rPr>
        <w:t>need</w:t>
      </w:r>
      <w:r w:rsidR="00C329A2" w:rsidRPr="008B4001">
        <w:rPr>
          <w:rFonts w:ascii="Arial" w:hAnsi="Arial" w:cs="Arial"/>
          <w:color w:val="000000"/>
        </w:rPr>
        <w:t>s to ensure it</w:t>
      </w:r>
      <w:r w:rsidRPr="008B4001">
        <w:rPr>
          <w:rFonts w:ascii="Arial" w:hAnsi="Arial" w:cs="Arial"/>
          <w:color w:val="000000"/>
        </w:rPr>
        <w:t xml:space="preserve"> can fund the repayment costs. </w:t>
      </w:r>
      <w:r w:rsidR="008B4001">
        <w:rPr>
          <w:rFonts w:ascii="Arial" w:hAnsi="Arial" w:cs="Arial"/>
          <w:color w:val="000000"/>
        </w:rPr>
        <w:t xml:space="preserve"> </w:t>
      </w:r>
      <w:r w:rsidR="00585456" w:rsidRPr="008B4001">
        <w:rPr>
          <w:rFonts w:ascii="Arial" w:hAnsi="Arial" w:cs="Arial"/>
          <w:color w:val="000000"/>
        </w:rPr>
        <w:t xml:space="preserve">The </w:t>
      </w:r>
      <w:r w:rsidR="00F038E7" w:rsidRPr="008B4001">
        <w:rPr>
          <w:rFonts w:ascii="Arial" w:hAnsi="Arial" w:cs="Arial"/>
          <w:color w:val="000000"/>
        </w:rPr>
        <w:t>Commissioner</w:t>
      </w:r>
      <w:r w:rsidR="00A97E81" w:rsidRPr="008B4001">
        <w:rPr>
          <w:rFonts w:ascii="Arial" w:hAnsi="Arial" w:cs="Arial"/>
          <w:color w:val="000000"/>
        </w:rPr>
        <w:t xml:space="preserve">’s </w:t>
      </w:r>
      <w:r w:rsidR="00585456" w:rsidRPr="008B4001">
        <w:rPr>
          <w:rFonts w:ascii="Arial" w:hAnsi="Arial" w:cs="Arial"/>
          <w:color w:val="000000"/>
        </w:rPr>
        <w:t xml:space="preserve">Minimum Revenue Provision </w:t>
      </w:r>
      <w:r w:rsidR="0093659B" w:rsidRPr="008B4001">
        <w:rPr>
          <w:rFonts w:ascii="Arial" w:hAnsi="Arial" w:cs="Arial"/>
          <w:color w:val="000000"/>
        </w:rPr>
        <w:t xml:space="preserve">(MRP) </w:t>
      </w:r>
      <w:r w:rsidR="00585456" w:rsidRPr="008B4001">
        <w:rPr>
          <w:rFonts w:ascii="Arial" w:hAnsi="Arial" w:cs="Arial"/>
          <w:color w:val="000000"/>
        </w:rPr>
        <w:t xml:space="preserve">Policy sets out a prudent approach to the amount set aside for the repayment of debt.  </w:t>
      </w:r>
      <w:r w:rsidR="0093659B" w:rsidRPr="008B4001">
        <w:rPr>
          <w:rFonts w:ascii="Arial" w:hAnsi="Arial" w:cs="Arial"/>
          <w:color w:val="000000"/>
        </w:rPr>
        <w:t>Due to the ongoing debt charges (i.e. MRP and external interest charges)</w:t>
      </w:r>
      <w:r w:rsidR="008B4001">
        <w:rPr>
          <w:rFonts w:ascii="Arial" w:hAnsi="Arial" w:cs="Arial"/>
          <w:color w:val="000000"/>
        </w:rPr>
        <w:t>,</w:t>
      </w:r>
      <w:r w:rsidR="0093659B" w:rsidRPr="008B4001">
        <w:rPr>
          <w:rFonts w:ascii="Arial" w:hAnsi="Arial" w:cs="Arial"/>
          <w:color w:val="000000"/>
        </w:rPr>
        <w:t xml:space="preserve"> </w:t>
      </w:r>
      <w:r w:rsidR="008B4001">
        <w:rPr>
          <w:rFonts w:ascii="Arial" w:hAnsi="Arial" w:cs="Arial"/>
          <w:color w:val="000000"/>
        </w:rPr>
        <w:t xml:space="preserve">Gwent Police </w:t>
      </w:r>
      <w:r w:rsidR="0093659B" w:rsidRPr="008B4001">
        <w:rPr>
          <w:rFonts w:ascii="Arial" w:hAnsi="Arial" w:cs="Arial"/>
          <w:color w:val="000000"/>
        </w:rPr>
        <w:t xml:space="preserve">will </w:t>
      </w:r>
      <w:r w:rsidR="005A15A9" w:rsidRPr="008B4001">
        <w:rPr>
          <w:rFonts w:ascii="Arial" w:hAnsi="Arial" w:cs="Arial"/>
          <w:color w:val="000000"/>
        </w:rPr>
        <w:t xml:space="preserve">currently </w:t>
      </w:r>
      <w:r w:rsidR="0093659B" w:rsidRPr="008B4001">
        <w:rPr>
          <w:rFonts w:ascii="Arial" w:hAnsi="Arial" w:cs="Arial"/>
          <w:color w:val="000000"/>
        </w:rPr>
        <w:t xml:space="preserve">only consider external borrowing for long-term </w:t>
      </w:r>
      <w:r w:rsidR="008B4001">
        <w:rPr>
          <w:rFonts w:ascii="Arial" w:hAnsi="Arial" w:cs="Arial"/>
          <w:color w:val="000000"/>
        </w:rPr>
        <w:t xml:space="preserve">Estate Strategy </w:t>
      </w:r>
      <w:r w:rsidR="0093659B" w:rsidRPr="008B4001">
        <w:rPr>
          <w:rFonts w:ascii="Arial" w:hAnsi="Arial" w:cs="Arial"/>
          <w:color w:val="000000"/>
        </w:rPr>
        <w:t>projects.</w:t>
      </w:r>
    </w:p>
    <w:p w14:paraId="56CA8418" w14:textId="77777777" w:rsidR="008B4001" w:rsidRDefault="008B4001" w:rsidP="008B4001">
      <w:pPr>
        <w:ind w:left="680"/>
        <w:jc w:val="both"/>
        <w:rPr>
          <w:rFonts w:ascii="Arial" w:hAnsi="Arial" w:cs="Arial"/>
          <w:color w:val="000000"/>
          <w:u w:val="single"/>
        </w:rPr>
      </w:pPr>
    </w:p>
    <w:p w14:paraId="323A63CA" w14:textId="77777777" w:rsidR="00F038E7" w:rsidRPr="008B4001" w:rsidRDefault="00F038E7" w:rsidP="00105E1C">
      <w:pPr>
        <w:numPr>
          <w:ilvl w:val="2"/>
          <w:numId w:val="3"/>
        </w:numPr>
        <w:jc w:val="both"/>
        <w:rPr>
          <w:rFonts w:ascii="Arial" w:hAnsi="Arial" w:cs="Arial"/>
          <w:color w:val="000000"/>
          <w:u w:val="single"/>
        </w:rPr>
      </w:pPr>
      <w:r w:rsidRPr="008B4001">
        <w:rPr>
          <w:rFonts w:ascii="Arial" w:hAnsi="Arial" w:cs="Arial"/>
          <w:color w:val="000000"/>
        </w:rPr>
        <w:t>The consideration of the Commissioner</w:t>
      </w:r>
      <w:r w:rsidR="008B4001" w:rsidRPr="008B4001">
        <w:rPr>
          <w:rFonts w:ascii="Arial" w:hAnsi="Arial" w:cs="Arial"/>
          <w:color w:val="000000"/>
        </w:rPr>
        <w:t>’</w:t>
      </w:r>
      <w:r w:rsidRPr="008B4001">
        <w:rPr>
          <w:rFonts w:ascii="Arial" w:hAnsi="Arial" w:cs="Arial"/>
          <w:color w:val="000000"/>
        </w:rPr>
        <w:t xml:space="preserve">s borrowing position and associated </w:t>
      </w:r>
      <w:r w:rsidR="00EA3632" w:rsidRPr="008B4001">
        <w:rPr>
          <w:rFonts w:ascii="Arial" w:hAnsi="Arial" w:cs="Arial"/>
          <w:color w:val="000000"/>
        </w:rPr>
        <w:t>Treasury</w:t>
      </w:r>
      <w:r w:rsidRPr="008B4001">
        <w:rPr>
          <w:rFonts w:ascii="Arial" w:hAnsi="Arial" w:cs="Arial"/>
          <w:color w:val="000000"/>
        </w:rPr>
        <w:t xml:space="preserve"> Management position are confirmed in the annual Treasury Management </w:t>
      </w:r>
      <w:r w:rsidR="00EA3632" w:rsidRPr="008B4001">
        <w:rPr>
          <w:rFonts w:ascii="Arial" w:hAnsi="Arial" w:cs="Arial"/>
          <w:color w:val="000000"/>
        </w:rPr>
        <w:t>Strategy</w:t>
      </w:r>
      <w:r w:rsidRPr="008B4001">
        <w:rPr>
          <w:rFonts w:ascii="Arial" w:hAnsi="Arial" w:cs="Arial"/>
          <w:color w:val="000000"/>
        </w:rPr>
        <w:t>.</w:t>
      </w:r>
    </w:p>
    <w:p w14:paraId="0513096A" w14:textId="77777777" w:rsidR="00585456" w:rsidRDefault="00585456">
      <w:pPr>
        <w:autoSpaceDE w:val="0"/>
        <w:autoSpaceDN w:val="0"/>
        <w:adjustRightInd w:val="0"/>
        <w:jc w:val="both"/>
        <w:rPr>
          <w:rFonts w:ascii="Arial" w:hAnsi="Arial" w:cs="Arial"/>
          <w:color w:val="000000"/>
        </w:rPr>
      </w:pPr>
    </w:p>
    <w:p w14:paraId="465CD07E" w14:textId="77777777" w:rsidR="008B4001" w:rsidRDefault="0093659B" w:rsidP="00105E1C">
      <w:pPr>
        <w:numPr>
          <w:ilvl w:val="1"/>
          <w:numId w:val="3"/>
        </w:numPr>
        <w:jc w:val="both"/>
        <w:rPr>
          <w:rFonts w:ascii="Arial" w:hAnsi="Arial" w:cs="Arial"/>
          <w:color w:val="000000"/>
          <w:u w:val="single"/>
        </w:rPr>
      </w:pPr>
      <w:r w:rsidRPr="008B4001">
        <w:rPr>
          <w:rFonts w:ascii="Arial" w:hAnsi="Arial" w:cs="Arial"/>
          <w:color w:val="000000"/>
          <w:u w:val="single"/>
        </w:rPr>
        <w:t xml:space="preserve">Reserves and </w:t>
      </w:r>
      <w:r w:rsidR="002C3BD2" w:rsidRPr="008B4001">
        <w:rPr>
          <w:rFonts w:ascii="Arial" w:hAnsi="Arial" w:cs="Arial"/>
          <w:color w:val="000000"/>
          <w:u w:val="single"/>
        </w:rPr>
        <w:t>Committed Funds</w:t>
      </w:r>
    </w:p>
    <w:p w14:paraId="71B75952" w14:textId="77777777" w:rsidR="008B4001" w:rsidRDefault="008B4001" w:rsidP="008B4001">
      <w:pPr>
        <w:ind w:left="680"/>
        <w:jc w:val="both"/>
        <w:rPr>
          <w:rFonts w:ascii="Arial" w:hAnsi="Arial" w:cs="Arial"/>
          <w:color w:val="000000"/>
          <w:u w:val="single"/>
        </w:rPr>
      </w:pPr>
    </w:p>
    <w:p w14:paraId="21EAA00B" w14:textId="77777777" w:rsidR="008B4001" w:rsidRDefault="0093659B" w:rsidP="00105E1C">
      <w:pPr>
        <w:numPr>
          <w:ilvl w:val="2"/>
          <w:numId w:val="3"/>
        </w:numPr>
        <w:jc w:val="both"/>
        <w:rPr>
          <w:rFonts w:ascii="Arial" w:hAnsi="Arial" w:cs="Arial"/>
          <w:color w:val="000000"/>
          <w:u w:val="single"/>
        </w:rPr>
      </w:pPr>
      <w:r w:rsidRPr="008B4001">
        <w:rPr>
          <w:rFonts w:ascii="Arial" w:hAnsi="Arial" w:cs="Arial"/>
          <w:color w:val="000000"/>
        </w:rPr>
        <w:t xml:space="preserve">Unspent capital grant and </w:t>
      </w:r>
      <w:r w:rsidR="005A15A9" w:rsidRPr="008B4001">
        <w:rPr>
          <w:rFonts w:ascii="Arial" w:hAnsi="Arial" w:cs="Arial"/>
          <w:color w:val="000000"/>
        </w:rPr>
        <w:t xml:space="preserve">capital </w:t>
      </w:r>
      <w:r w:rsidRPr="008B4001">
        <w:rPr>
          <w:rFonts w:ascii="Arial" w:hAnsi="Arial" w:cs="Arial"/>
          <w:color w:val="000000"/>
        </w:rPr>
        <w:t xml:space="preserve">receipt monies can be carried </w:t>
      </w:r>
      <w:r w:rsidR="005A15A9" w:rsidRPr="008B4001">
        <w:rPr>
          <w:rFonts w:ascii="Arial" w:hAnsi="Arial" w:cs="Arial"/>
          <w:color w:val="000000"/>
        </w:rPr>
        <w:t xml:space="preserve">forward in the Balance Sheet </w:t>
      </w:r>
      <w:r w:rsidR="008B4001">
        <w:rPr>
          <w:rFonts w:ascii="Arial" w:hAnsi="Arial" w:cs="Arial"/>
          <w:color w:val="000000"/>
        </w:rPr>
        <w:t xml:space="preserve">(as a reserve or committed fund) </w:t>
      </w:r>
      <w:r w:rsidR="005A15A9" w:rsidRPr="008B4001">
        <w:rPr>
          <w:rFonts w:ascii="Arial" w:hAnsi="Arial" w:cs="Arial"/>
          <w:color w:val="000000"/>
        </w:rPr>
        <w:t>until</w:t>
      </w:r>
      <w:r w:rsidR="008B4001">
        <w:rPr>
          <w:rFonts w:ascii="Arial" w:hAnsi="Arial" w:cs="Arial"/>
          <w:color w:val="000000"/>
        </w:rPr>
        <w:t xml:space="preserve"> they are required to fund the C</w:t>
      </w:r>
      <w:r w:rsidR="005A15A9" w:rsidRPr="008B4001">
        <w:rPr>
          <w:rFonts w:ascii="Arial" w:hAnsi="Arial" w:cs="Arial"/>
          <w:color w:val="000000"/>
        </w:rPr>
        <w:t xml:space="preserve">apital </w:t>
      </w:r>
      <w:r w:rsidR="008B4001">
        <w:rPr>
          <w:rFonts w:ascii="Arial" w:hAnsi="Arial" w:cs="Arial"/>
          <w:color w:val="000000"/>
        </w:rPr>
        <w:t>P</w:t>
      </w:r>
      <w:r w:rsidR="005A15A9" w:rsidRPr="008B4001">
        <w:rPr>
          <w:rFonts w:ascii="Arial" w:hAnsi="Arial" w:cs="Arial"/>
          <w:color w:val="000000"/>
        </w:rPr>
        <w:t xml:space="preserve">rogramme. </w:t>
      </w:r>
    </w:p>
    <w:p w14:paraId="410A8636" w14:textId="77777777" w:rsidR="008B4001" w:rsidRPr="008B4001" w:rsidRDefault="008B4001" w:rsidP="008B4001">
      <w:pPr>
        <w:ind w:left="680"/>
        <w:jc w:val="both"/>
        <w:rPr>
          <w:rFonts w:ascii="Arial" w:hAnsi="Arial" w:cs="Arial"/>
          <w:color w:val="000000"/>
          <w:u w:val="single"/>
        </w:rPr>
      </w:pPr>
    </w:p>
    <w:p w14:paraId="4BCB92A5" w14:textId="77777777" w:rsidR="008B4001" w:rsidRDefault="002C3BD2" w:rsidP="00105E1C">
      <w:pPr>
        <w:numPr>
          <w:ilvl w:val="2"/>
          <w:numId w:val="3"/>
        </w:numPr>
        <w:jc w:val="both"/>
        <w:rPr>
          <w:rFonts w:ascii="Arial" w:hAnsi="Arial" w:cs="Arial"/>
          <w:color w:val="000000"/>
          <w:u w:val="single"/>
        </w:rPr>
      </w:pPr>
      <w:r w:rsidRPr="008B4001">
        <w:rPr>
          <w:rFonts w:ascii="Arial" w:hAnsi="Arial" w:cs="Arial"/>
          <w:color w:val="000000"/>
        </w:rPr>
        <w:t xml:space="preserve">As highlighted earlier in this </w:t>
      </w:r>
      <w:r w:rsidR="00EA3632" w:rsidRPr="008B4001">
        <w:rPr>
          <w:rFonts w:ascii="Arial" w:hAnsi="Arial" w:cs="Arial"/>
          <w:color w:val="000000"/>
        </w:rPr>
        <w:t>strategy</w:t>
      </w:r>
      <w:r w:rsidRPr="008B4001">
        <w:rPr>
          <w:rFonts w:ascii="Arial" w:hAnsi="Arial" w:cs="Arial"/>
          <w:color w:val="000000"/>
        </w:rPr>
        <w:t xml:space="preserve">, Gwent Police </w:t>
      </w:r>
      <w:r w:rsidR="005A15A9" w:rsidRPr="008B4001">
        <w:rPr>
          <w:rFonts w:ascii="Arial" w:hAnsi="Arial" w:cs="Arial"/>
          <w:color w:val="000000"/>
        </w:rPr>
        <w:t xml:space="preserve">also </w:t>
      </w:r>
      <w:r w:rsidR="00FB2DB4" w:rsidRPr="008B4001">
        <w:rPr>
          <w:rFonts w:ascii="Arial" w:hAnsi="Arial" w:cs="Arial"/>
          <w:color w:val="000000"/>
        </w:rPr>
        <w:t xml:space="preserve">uses </w:t>
      </w:r>
      <w:r w:rsidRPr="008B4001">
        <w:rPr>
          <w:rFonts w:ascii="Arial" w:hAnsi="Arial" w:cs="Arial"/>
          <w:color w:val="000000"/>
        </w:rPr>
        <w:t>funds</w:t>
      </w:r>
      <w:r w:rsidR="005A15A9" w:rsidRPr="008B4001">
        <w:rPr>
          <w:rFonts w:ascii="Arial" w:hAnsi="Arial" w:cs="Arial"/>
          <w:color w:val="000000"/>
        </w:rPr>
        <w:t xml:space="preserve"> held in </w:t>
      </w:r>
      <w:r w:rsidRPr="008B4001">
        <w:rPr>
          <w:rFonts w:ascii="Arial" w:hAnsi="Arial" w:cs="Arial"/>
          <w:color w:val="000000"/>
        </w:rPr>
        <w:t>revenue reserves</w:t>
      </w:r>
      <w:r w:rsidR="008B4001">
        <w:rPr>
          <w:rFonts w:ascii="Arial" w:hAnsi="Arial" w:cs="Arial"/>
          <w:color w:val="000000"/>
        </w:rPr>
        <w:t xml:space="preserve"> and committed funds</w:t>
      </w:r>
      <w:r w:rsidRPr="008B4001">
        <w:rPr>
          <w:rFonts w:ascii="Arial" w:hAnsi="Arial" w:cs="Arial"/>
          <w:color w:val="000000"/>
        </w:rPr>
        <w:t xml:space="preserve"> to</w:t>
      </w:r>
      <w:r w:rsidR="005A15A9" w:rsidRPr="008B4001">
        <w:rPr>
          <w:rFonts w:ascii="Arial" w:hAnsi="Arial" w:cs="Arial"/>
          <w:color w:val="000000"/>
        </w:rPr>
        <w:t xml:space="preserve"> fund capital expenditure</w:t>
      </w:r>
      <w:r w:rsidR="008B4001" w:rsidRPr="008B4001">
        <w:rPr>
          <w:rFonts w:ascii="Arial" w:hAnsi="Arial" w:cs="Arial"/>
          <w:color w:val="000000"/>
        </w:rPr>
        <w:t>.</w:t>
      </w:r>
    </w:p>
    <w:p w14:paraId="5BC5934A" w14:textId="77777777" w:rsidR="008B4001" w:rsidRDefault="008B4001" w:rsidP="008B4001">
      <w:pPr>
        <w:ind w:left="680"/>
        <w:jc w:val="both"/>
        <w:rPr>
          <w:rFonts w:ascii="Arial" w:hAnsi="Arial" w:cs="Arial"/>
          <w:color w:val="000000"/>
          <w:u w:val="single"/>
        </w:rPr>
      </w:pPr>
    </w:p>
    <w:p w14:paraId="45B0656F" w14:textId="77777777" w:rsidR="006B5B80" w:rsidRDefault="002C3BD2" w:rsidP="00105E1C">
      <w:pPr>
        <w:numPr>
          <w:ilvl w:val="2"/>
          <w:numId w:val="3"/>
        </w:numPr>
        <w:jc w:val="both"/>
        <w:rPr>
          <w:rFonts w:ascii="Arial" w:hAnsi="Arial" w:cs="Arial"/>
          <w:color w:val="000000"/>
          <w:u w:val="single"/>
        </w:rPr>
      </w:pPr>
      <w:r w:rsidRPr="008B4001">
        <w:rPr>
          <w:rFonts w:ascii="Arial" w:hAnsi="Arial" w:cs="Arial"/>
          <w:color w:val="000000"/>
        </w:rPr>
        <w:t xml:space="preserve">In addition, </w:t>
      </w:r>
      <w:r w:rsidR="008B4001">
        <w:rPr>
          <w:rFonts w:ascii="Arial" w:hAnsi="Arial" w:cs="Arial"/>
          <w:color w:val="000000"/>
        </w:rPr>
        <w:t>t</w:t>
      </w:r>
      <w:r w:rsidRPr="008B4001">
        <w:rPr>
          <w:rFonts w:ascii="Arial" w:hAnsi="Arial" w:cs="Arial"/>
          <w:color w:val="000000"/>
        </w:rPr>
        <w:t xml:space="preserve">he </w:t>
      </w:r>
      <w:r w:rsidR="00EA3632" w:rsidRPr="008B4001">
        <w:rPr>
          <w:rFonts w:ascii="Arial" w:hAnsi="Arial" w:cs="Arial"/>
          <w:color w:val="000000"/>
        </w:rPr>
        <w:t>Commissioner</w:t>
      </w:r>
      <w:r w:rsidRPr="008B4001">
        <w:rPr>
          <w:rFonts w:ascii="Arial" w:hAnsi="Arial" w:cs="Arial"/>
          <w:color w:val="000000"/>
        </w:rPr>
        <w:t xml:space="preserve"> is able to hold funds from third </w:t>
      </w:r>
      <w:r w:rsidR="00EA3632" w:rsidRPr="008B4001">
        <w:rPr>
          <w:rFonts w:ascii="Arial" w:hAnsi="Arial" w:cs="Arial"/>
          <w:color w:val="000000"/>
        </w:rPr>
        <w:t>parties that</w:t>
      </w:r>
      <w:r w:rsidRPr="008B4001">
        <w:rPr>
          <w:rFonts w:ascii="Arial" w:hAnsi="Arial" w:cs="Arial"/>
          <w:color w:val="000000"/>
        </w:rPr>
        <w:t xml:space="preserve"> are designed to contribute to fund collaborative capital schemes.  For example</w:t>
      </w:r>
      <w:r w:rsidR="00E501E8" w:rsidRPr="008B4001">
        <w:rPr>
          <w:rFonts w:ascii="Arial" w:hAnsi="Arial" w:cs="Arial"/>
          <w:color w:val="000000"/>
        </w:rPr>
        <w:t>, contributions f</w:t>
      </w:r>
      <w:r w:rsidRPr="008B4001">
        <w:rPr>
          <w:rFonts w:ascii="Arial" w:hAnsi="Arial" w:cs="Arial"/>
          <w:color w:val="000000"/>
        </w:rPr>
        <w:t>r</w:t>
      </w:r>
      <w:r w:rsidR="00E501E8" w:rsidRPr="008B4001">
        <w:rPr>
          <w:rFonts w:ascii="Arial" w:hAnsi="Arial" w:cs="Arial"/>
          <w:color w:val="000000"/>
        </w:rPr>
        <w:t>o</w:t>
      </w:r>
      <w:r w:rsidRPr="008B4001">
        <w:rPr>
          <w:rFonts w:ascii="Arial" w:hAnsi="Arial" w:cs="Arial"/>
          <w:color w:val="000000"/>
        </w:rPr>
        <w:t xml:space="preserve">m Local </w:t>
      </w:r>
      <w:r w:rsidR="00EA3632" w:rsidRPr="008B4001">
        <w:rPr>
          <w:rFonts w:ascii="Arial" w:hAnsi="Arial" w:cs="Arial"/>
          <w:color w:val="000000"/>
        </w:rPr>
        <w:t>Authorities</w:t>
      </w:r>
      <w:r w:rsidRPr="008B4001">
        <w:rPr>
          <w:rFonts w:ascii="Arial" w:hAnsi="Arial" w:cs="Arial"/>
          <w:color w:val="000000"/>
        </w:rPr>
        <w:t xml:space="preserve"> of monies received</w:t>
      </w:r>
      <w:r w:rsidR="00E501E8" w:rsidRPr="008B4001">
        <w:rPr>
          <w:rFonts w:ascii="Arial" w:hAnsi="Arial" w:cs="Arial"/>
          <w:color w:val="000000"/>
        </w:rPr>
        <w:t xml:space="preserve"> by virtue of Section 106 of the Town and </w:t>
      </w:r>
      <w:r w:rsidR="00EA3632" w:rsidRPr="008B4001">
        <w:rPr>
          <w:rFonts w:ascii="Arial" w:hAnsi="Arial" w:cs="Arial"/>
          <w:color w:val="000000"/>
        </w:rPr>
        <w:t>Country</w:t>
      </w:r>
      <w:r w:rsidR="00E501E8" w:rsidRPr="008B4001">
        <w:rPr>
          <w:rFonts w:ascii="Arial" w:hAnsi="Arial" w:cs="Arial"/>
          <w:color w:val="000000"/>
        </w:rPr>
        <w:t xml:space="preserve"> Planning Act 1990 or the Community </w:t>
      </w:r>
      <w:r w:rsidR="00EA3632" w:rsidRPr="008B4001">
        <w:rPr>
          <w:rFonts w:ascii="Arial" w:hAnsi="Arial" w:cs="Arial"/>
          <w:color w:val="000000"/>
        </w:rPr>
        <w:t>Infrastructure</w:t>
      </w:r>
      <w:r w:rsidR="00E501E8" w:rsidRPr="008B4001">
        <w:rPr>
          <w:rFonts w:ascii="Arial" w:hAnsi="Arial" w:cs="Arial"/>
          <w:color w:val="000000"/>
        </w:rPr>
        <w:t xml:space="preserve"> Levy</w:t>
      </w:r>
      <w:r w:rsidRPr="008B4001">
        <w:rPr>
          <w:rFonts w:ascii="Arial" w:hAnsi="Arial" w:cs="Arial"/>
          <w:color w:val="000000"/>
        </w:rPr>
        <w:t xml:space="preserve"> </w:t>
      </w:r>
      <w:r w:rsidR="00E501E8" w:rsidRPr="008B4001">
        <w:rPr>
          <w:rFonts w:ascii="Arial" w:hAnsi="Arial" w:cs="Arial"/>
          <w:color w:val="000000"/>
        </w:rPr>
        <w:t>(CIL)</w:t>
      </w:r>
      <w:r w:rsidR="008B4001">
        <w:rPr>
          <w:rFonts w:ascii="Arial" w:hAnsi="Arial" w:cs="Arial"/>
          <w:color w:val="000000"/>
        </w:rPr>
        <w:t>.</w:t>
      </w:r>
    </w:p>
    <w:p w14:paraId="1B302E37" w14:textId="77777777" w:rsidR="006B5B80" w:rsidRDefault="006B5B80" w:rsidP="006B5B80">
      <w:pPr>
        <w:pStyle w:val="ListParagraph"/>
        <w:rPr>
          <w:rFonts w:cs="Arial"/>
          <w:color w:val="000000"/>
        </w:rPr>
      </w:pPr>
    </w:p>
    <w:p w14:paraId="2269B41F" w14:textId="0BAD1AC7" w:rsidR="00FB2DB4" w:rsidRPr="006B5B80" w:rsidRDefault="00FB2DB4" w:rsidP="00105E1C">
      <w:pPr>
        <w:numPr>
          <w:ilvl w:val="2"/>
          <w:numId w:val="3"/>
        </w:numPr>
        <w:jc w:val="both"/>
        <w:rPr>
          <w:rFonts w:ascii="Arial" w:hAnsi="Arial" w:cs="Arial"/>
          <w:color w:val="000000"/>
          <w:u w:val="single"/>
        </w:rPr>
      </w:pPr>
      <w:r w:rsidRPr="006B5B80">
        <w:rPr>
          <w:rFonts w:ascii="Arial" w:hAnsi="Arial" w:cs="Arial"/>
          <w:color w:val="000000"/>
        </w:rPr>
        <w:t>H</w:t>
      </w:r>
      <w:r w:rsidR="007207AF">
        <w:rPr>
          <w:rFonts w:ascii="Arial" w:hAnsi="Arial" w:cs="Arial"/>
          <w:color w:val="000000"/>
        </w:rPr>
        <w:t>is</w:t>
      </w:r>
      <w:r w:rsidR="006B5B80" w:rsidRPr="006B5B80">
        <w:rPr>
          <w:rFonts w:ascii="Arial" w:hAnsi="Arial" w:cs="Arial"/>
          <w:color w:val="000000"/>
        </w:rPr>
        <w:t xml:space="preserve"> </w:t>
      </w:r>
      <w:r w:rsidRPr="006B5B80">
        <w:rPr>
          <w:rFonts w:ascii="Arial" w:hAnsi="Arial" w:cs="Arial"/>
          <w:color w:val="000000"/>
        </w:rPr>
        <w:t>M</w:t>
      </w:r>
      <w:r w:rsidR="006B5B80" w:rsidRPr="006B5B80">
        <w:rPr>
          <w:rFonts w:ascii="Arial" w:hAnsi="Arial" w:cs="Arial"/>
          <w:color w:val="000000"/>
        </w:rPr>
        <w:t>ajesty’s</w:t>
      </w:r>
      <w:r w:rsidRPr="006B5B80">
        <w:rPr>
          <w:rFonts w:ascii="Arial" w:hAnsi="Arial" w:cs="Arial"/>
          <w:color w:val="000000"/>
        </w:rPr>
        <w:t xml:space="preserve"> Treasury </w:t>
      </w:r>
      <w:r w:rsidR="006B5B80" w:rsidRPr="006B5B80">
        <w:rPr>
          <w:rFonts w:ascii="Arial" w:hAnsi="Arial" w:cs="Arial"/>
          <w:color w:val="000000"/>
        </w:rPr>
        <w:t xml:space="preserve">(HMT) </w:t>
      </w:r>
      <w:r w:rsidRPr="006B5B80">
        <w:rPr>
          <w:rFonts w:ascii="Arial" w:hAnsi="Arial" w:cs="Arial"/>
          <w:color w:val="000000"/>
        </w:rPr>
        <w:t xml:space="preserve">guidance on capital projects recognises that there is a potential for project costs to exceed the initial assessment. </w:t>
      </w:r>
      <w:r w:rsidR="008B4001" w:rsidRPr="006B5B80">
        <w:rPr>
          <w:rFonts w:ascii="Arial" w:hAnsi="Arial" w:cs="Arial"/>
          <w:color w:val="000000"/>
        </w:rPr>
        <w:t xml:space="preserve"> </w:t>
      </w:r>
      <w:r w:rsidRPr="006B5B80">
        <w:rPr>
          <w:rFonts w:ascii="Arial" w:hAnsi="Arial" w:cs="Arial"/>
          <w:color w:val="000000"/>
        </w:rPr>
        <w:t xml:space="preserve">This is called </w:t>
      </w:r>
      <w:r w:rsidR="006B5B80" w:rsidRPr="006B5B80">
        <w:rPr>
          <w:rFonts w:ascii="Arial" w:hAnsi="Arial" w:cs="Arial"/>
          <w:color w:val="000000"/>
        </w:rPr>
        <w:t>‘</w:t>
      </w:r>
      <w:r w:rsidRPr="006B5B80">
        <w:rPr>
          <w:rFonts w:ascii="Arial" w:hAnsi="Arial" w:cs="Arial"/>
          <w:color w:val="000000"/>
        </w:rPr>
        <w:t>Optimisation Bias</w:t>
      </w:r>
      <w:r w:rsidR="006B5B80" w:rsidRPr="006B5B80">
        <w:rPr>
          <w:rFonts w:ascii="Arial" w:hAnsi="Arial" w:cs="Arial"/>
          <w:color w:val="000000"/>
        </w:rPr>
        <w:t>’</w:t>
      </w:r>
      <w:r w:rsidRPr="006B5B80">
        <w:rPr>
          <w:rFonts w:ascii="Arial" w:hAnsi="Arial" w:cs="Arial"/>
          <w:color w:val="000000"/>
        </w:rPr>
        <w:t xml:space="preserve"> and relates to any project type, although it can be particularly impactive when relating to the development of </w:t>
      </w:r>
      <w:r w:rsidR="006B5B80" w:rsidRPr="006B5B80">
        <w:rPr>
          <w:rFonts w:ascii="Arial" w:hAnsi="Arial" w:cs="Arial"/>
          <w:color w:val="000000"/>
        </w:rPr>
        <w:t>l</w:t>
      </w:r>
      <w:r w:rsidR="008B4001" w:rsidRPr="006B5B80">
        <w:rPr>
          <w:rFonts w:ascii="Arial" w:hAnsi="Arial" w:cs="Arial"/>
          <w:color w:val="000000"/>
        </w:rPr>
        <w:t>ong-ter</w:t>
      </w:r>
      <w:r w:rsidR="006B5B80" w:rsidRPr="006B5B80">
        <w:rPr>
          <w:rFonts w:ascii="Arial" w:hAnsi="Arial" w:cs="Arial"/>
          <w:color w:val="000000"/>
        </w:rPr>
        <w:t>m</w:t>
      </w:r>
      <w:r w:rsidR="008B4001" w:rsidRPr="006B5B80">
        <w:rPr>
          <w:rFonts w:ascii="Arial" w:hAnsi="Arial" w:cs="Arial"/>
          <w:color w:val="000000"/>
        </w:rPr>
        <w:t xml:space="preserve"> Estate works</w:t>
      </w:r>
      <w:r w:rsidR="006B5B80" w:rsidRPr="006B5B80">
        <w:rPr>
          <w:rFonts w:ascii="Arial" w:hAnsi="Arial" w:cs="Arial"/>
          <w:color w:val="000000"/>
        </w:rPr>
        <w:t xml:space="preserve"> or</w:t>
      </w:r>
      <w:r w:rsidR="008B4001" w:rsidRPr="006B5B80">
        <w:rPr>
          <w:rFonts w:ascii="Arial" w:hAnsi="Arial" w:cs="Arial"/>
          <w:color w:val="000000"/>
        </w:rPr>
        <w:t xml:space="preserve"> </w:t>
      </w:r>
      <w:r w:rsidR="00843EFC" w:rsidRPr="006B5B80">
        <w:rPr>
          <w:rFonts w:ascii="Arial" w:hAnsi="Arial" w:cs="Arial"/>
          <w:color w:val="000000"/>
        </w:rPr>
        <w:t xml:space="preserve">complex </w:t>
      </w:r>
      <w:r w:rsidRPr="006B5B80">
        <w:rPr>
          <w:rFonts w:ascii="Arial" w:hAnsi="Arial" w:cs="Arial"/>
          <w:color w:val="000000"/>
        </w:rPr>
        <w:t>ICT</w:t>
      </w:r>
      <w:r w:rsidR="006B5B80" w:rsidRPr="006B5B80">
        <w:rPr>
          <w:rFonts w:ascii="Arial" w:hAnsi="Arial" w:cs="Arial"/>
          <w:color w:val="000000"/>
        </w:rPr>
        <w:t>/</w:t>
      </w:r>
      <w:r w:rsidR="00BE1FCA" w:rsidRPr="006B5B80">
        <w:rPr>
          <w:rFonts w:ascii="Arial" w:hAnsi="Arial" w:cs="Arial"/>
          <w:color w:val="000000"/>
        </w:rPr>
        <w:t>business change programmes</w:t>
      </w:r>
      <w:r w:rsidRPr="006B5B80">
        <w:rPr>
          <w:rFonts w:ascii="Arial" w:hAnsi="Arial" w:cs="Arial"/>
          <w:color w:val="000000"/>
        </w:rPr>
        <w:t xml:space="preserve">. </w:t>
      </w:r>
      <w:r w:rsidR="008B4001" w:rsidRPr="006B5B80">
        <w:rPr>
          <w:rFonts w:ascii="Arial" w:hAnsi="Arial" w:cs="Arial"/>
          <w:color w:val="000000"/>
        </w:rPr>
        <w:t xml:space="preserve"> </w:t>
      </w:r>
      <w:r w:rsidRPr="006B5B80">
        <w:rPr>
          <w:rFonts w:ascii="Arial" w:hAnsi="Arial" w:cs="Arial"/>
          <w:color w:val="000000"/>
        </w:rPr>
        <w:t xml:space="preserve">The level of the Optimisation Bias </w:t>
      </w:r>
      <w:r w:rsidR="008B4001" w:rsidRPr="006B5B80">
        <w:rPr>
          <w:rFonts w:ascii="Arial" w:hAnsi="Arial" w:cs="Arial"/>
          <w:color w:val="000000"/>
        </w:rPr>
        <w:t>(or contingency)</w:t>
      </w:r>
      <w:r w:rsidRPr="006B5B80">
        <w:rPr>
          <w:rFonts w:ascii="Arial" w:hAnsi="Arial" w:cs="Arial"/>
          <w:color w:val="000000"/>
        </w:rPr>
        <w:t xml:space="preserve">, </w:t>
      </w:r>
      <w:r w:rsidR="008B4001" w:rsidRPr="006B5B80">
        <w:rPr>
          <w:rFonts w:ascii="Arial" w:hAnsi="Arial" w:cs="Arial"/>
          <w:color w:val="000000"/>
        </w:rPr>
        <w:t xml:space="preserve">is accounted for on a </w:t>
      </w:r>
      <w:r w:rsidR="008456D8" w:rsidRPr="006B5B80">
        <w:rPr>
          <w:rFonts w:ascii="Arial" w:hAnsi="Arial" w:cs="Arial"/>
          <w:color w:val="000000"/>
        </w:rPr>
        <w:t>scheme-by-</w:t>
      </w:r>
      <w:r w:rsidR="008456D8" w:rsidRPr="006B5B80">
        <w:rPr>
          <w:rFonts w:ascii="Arial" w:hAnsi="Arial" w:cs="Arial"/>
          <w:color w:val="000000"/>
        </w:rPr>
        <w:lastRenderedPageBreak/>
        <w:t>scheme</w:t>
      </w:r>
      <w:r w:rsidR="008B4001" w:rsidRPr="006B5B80">
        <w:rPr>
          <w:rFonts w:ascii="Arial" w:hAnsi="Arial" w:cs="Arial"/>
          <w:color w:val="000000"/>
        </w:rPr>
        <w:t xml:space="preserve"> basis and accommodated within the budget of the individual sc</w:t>
      </w:r>
      <w:r w:rsidR="006B5B80" w:rsidRPr="006B5B80">
        <w:rPr>
          <w:rFonts w:ascii="Arial" w:hAnsi="Arial" w:cs="Arial"/>
          <w:color w:val="000000"/>
        </w:rPr>
        <w:t>h</w:t>
      </w:r>
      <w:r w:rsidR="008B4001" w:rsidRPr="006B5B80">
        <w:rPr>
          <w:rFonts w:ascii="Arial" w:hAnsi="Arial" w:cs="Arial"/>
          <w:color w:val="000000"/>
        </w:rPr>
        <w:t>eme.  Ther</w:t>
      </w:r>
      <w:r w:rsidR="006B5B80" w:rsidRPr="006B5B80">
        <w:rPr>
          <w:rFonts w:ascii="Arial" w:hAnsi="Arial" w:cs="Arial"/>
          <w:color w:val="000000"/>
        </w:rPr>
        <w:t>e</w:t>
      </w:r>
      <w:r w:rsidR="008B4001" w:rsidRPr="006B5B80">
        <w:rPr>
          <w:rFonts w:ascii="Arial" w:hAnsi="Arial" w:cs="Arial"/>
          <w:color w:val="000000"/>
        </w:rPr>
        <w:t>fore, the Commissioner does not hold one overarching contingency reserve</w:t>
      </w:r>
      <w:r w:rsidR="006B5B80" w:rsidRPr="006B5B80">
        <w:rPr>
          <w:rFonts w:ascii="Arial" w:hAnsi="Arial" w:cs="Arial"/>
          <w:color w:val="000000"/>
        </w:rPr>
        <w:t xml:space="preserve"> to manage the escalation of capital expenditure beyond initial assessments.</w:t>
      </w:r>
      <w:r w:rsidRPr="006B5B80">
        <w:rPr>
          <w:rFonts w:ascii="Arial" w:hAnsi="Arial" w:cs="Arial"/>
          <w:color w:val="000000"/>
        </w:rPr>
        <w:t xml:space="preserve">  </w:t>
      </w:r>
    </w:p>
    <w:p w14:paraId="4C2FCF52" w14:textId="77777777" w:rsidR="0095205F" w:rsidRDefault="0095205F" w:rsidP="0095205F"/>
    <w:p w14:paraId="61315042" w14:textId="77777777" w:rsidR="000403D9" w:rsidRDefault="000403D9" w:rsidP="00105E1C">
      <w:pPr>
        <w:numPr>
          <w:ilvl w:val="1"/>
          <w:numId w:val="3"/>
        </w:numPr>
        <w:jc w:val="both"/>
        <w:rPr>
          <w:rFonts w:ascii="Arial" w:hAnsi="Arial" w:cs="Arial"/>
          <w:color w:val="000000"/>
          <w:u w:val="single"/>
        </w:rPr>
      </w:pPr>
      <w:r w:rsidRPr="000403D9">
        <w:rPr>
          <w:rFonts w:ascii="Arial" w:hAnsi="Arial" w:cs="Arial"/>
          <w:color w:val="000000"/>
          <w:u w:val="single"/>
        </w:rPr>
        <w:t>Partn</w:t>
      </w:r>
      <w:r>
        <w:rPr>
          <w:rFonts w:ascii="Arial" w:hAnsi="Arial" w:cs="Arial"/>
          <w:color w:val="000000"/>
          <w:u w:val="single"/>
        </w:rPr>
        <w:t>erships and Relationships with O</w:t>
      </w:r>
      <w:r w:rsidRPr="000403D9">
        <w:rPr>
          <w:rFonts w:ascii="Arial" w:hAnsi="Arial" w:cs="Arial"/>
          <w:color w:val="000000"/>
          <w:u w:val="single"/>
        </w:rPr>
        <w:t>ther Organisations</w:t>
      </w:r>
    </w:p>
    <w:p w14:paraId="3BE0DB27" w14:textId="77777777" w:rsidR="000403D9" w:rsidRDefault="000403D9" w:rsidP="000403D9">
      <w:pPr>
        <w:ind w:left="680"/>
        <w:jc w:val="both"/>
        <w:rPr>
          <w:rFonts w:ascii="Arial" w:hAnsi="Arial" w:cs="Arial"/>
          <w:color w:val="000000"/>
          <w:u w:val="single"/>
        </w:rPr>
      </w:pPr>
    </w:p>
    <w:p w14:paraId="3C444594" w14:textId="77777777" w:rsidR="000403D9" w:rsidRPr="000403D9" w:rsidRDefault="000403D9" w:rsidP="00105E1C">
      <w:pPr>
        <w:numPr>
          <w:ilvl w:val="2"/>
          <w:numId w:val="3"/>
        </w:numPr>
        <w:jc w:val="both"/>
        <w:rPr>
          <w:rFonts w:ascii="Arial" w:hAnsi="Arial" w:cs="Arial"/>
          <w:color w:val="000000"/>
          <w:u w:val="single"/>
        </w:rPr>
      </w:pPr>
      <w:r w:rsidRPr="000403D9">
        <w:rPr>
          <w:rFonts w:ascii="Arial" w:hAnsi="Arial" w:cs="Arial"/>
          <w:color w:val="000000"/>
        </w:rPr>
        <w:t>Wherever possible and subject to the usual risk assessment process</w:t>
      </w:r>
      <w:r w:rsidR="00CB4EB1">
        <w:rPr>
          <w:rFonts w:ascii="Arial" w:hAnsi="Arial" w:cs="Arial"/>
          <w:color w:val="000000"/>
        </w:rPr>
        <w:t>,</w:t>
      </w:r>
      <w:r w:rsidRPr="000403D9">
        <w:rPr>
          <w:rFonts w:ascii="Arial" w:hAnsi="Arial" w:cs="Arial"/>
          <w:color w:val="000000"/>
        </w:rPr>
        <w:t xml:space="preserve"> Gwent Police will look to expand the number of capital schemes which are completed on a partnership basis and continually look for areas where joint projects can be implemented. In support of this </w:t>
      </w:r>
      <w:r>
        <w:rPr>
          <w:rFonts w:ascii="Arial" w:hAnsi="Arial" w:cs="Arial"/>
          <w:color w:val="000000"/>
        </w:rPr>
        <w:t>approach</w:t>
      </w:r>
      <w:r w:rsidRPr="000403D9">
        <w:rPr>
          <w:rFonts w:ascii="Arial" w:hAnsi="Arial" w:cs="Arial"/>
          <w:color w:val="000000"/>
        </w:rPr>
        <w:t>:</w:t>
      </w:r>
    </w:p>
    <w:p w14:paraId="222E1383" w14:textId="77777777" w:rsidR="000403D9" w:rsidRDefault="000403D9" w:rsidP="000403D9">
      <w:pPr>
        <w:autoSpaceDE w:val="0"/>
        <w:autoSpaceDN w:val="0"/>
        <w:adjustRightInd w:val="0"/>
        <w:jc w:val="both"/>
        <w:rPr>
          <w:rFonts w:ascii="Arial" w:hAnsi="Arial" w:cs="Arial"/>
          <w:color w:val="000000"/>
        </w:rPr>
      </w:pPr>
    </w:p>
    <w:p w14:paraId="5CAF4CC6" w14:textId="77777777" w:rsidR="000403D9" w:rsidRDefault="000403D9" w:rsidP="00105E1C">
      <w:pPr>
        <w:numPr>
          <w:ilvl w:val="0"/>
          <w:numId w:val="12"/>
        </w:numPr>
        <w:jc w:val="both"/>
        <w:rPr>
          <w:rFonts w:ascii="Arial" w:hAnsi="Arial" w:cs="Arial"/>
        </w:rPr>
      </w:pPr>
      <w:r w:rsidRPr="000403D9">
        <w:rPr>
          <w:rFonts w:ascii="Arial" w:hAnsi="Arial" w:cs="Arial"/>
        </w:rPr>
        <w:t>Gwent Police is a member of the SRS, with four of the five Local Authorities in Gwent.  The SRS is designed to deliver collaborative ICT service and business change programmes across Gwent</w:t>
      </w:r>
      <w:r>
        <w:rPr>
          <w:rFonts w:ascii="Arial" w:hAnsi="Arial" w:cs="Arial"/>
        </w:rPr>
        <w:t>;</w:t>
      </w:r>
    </w:p>
    <w:p w14:paraId="4C212D02" w14:textId="77777777" w:rsidR="000403D9" w:rsidRDefault="000403D9" w:rsidP="000403D9">
      <w:pPr>
        <w:ind w:left="1040"/>
        <w:jc w:val="both"/>
        <w:rPr>
          <w:rFonts w:ascii="Arial" w:hAnsi="Arial" w:cs="Arial"/>
        </w:rPr>
      </w:pPr>
    </w:p>
    <w:p w14:paraId="2FC880D7" w14:textId="77777777" w:rsidR="000403D9" w:rsidRPr="000403D9" w:rsidRDefault="000403D9" w:rsidP="00105E1C">
      <w:pPr>
        <w:numPr>
          <w:ilvl w:val="0"/>
          <w:numId w:val="12"/>
        </w:numPr>
        <w:jc w:val="both"/>
        <w:rPr>
          <w:rFonts w:ascii="Arial" w:hAnsi="Arial" w:cs="Arial"/>
        </w:rPr>
      </w:pPr>
      <w:r w:rsidRPr="000403D9">
        <w:rPr>
          <w:rFonts w:ascii="Arial" w:hAnsi="Arial" w:cs="Arial"/>
          <w:color w:val="000000"/>
        </w:rPr>
        <w:t>In addition, Gwent Police has a joint DSD with South Wales Police, designed to deliver digital transformation across the two organisations on a consistent and collaborative basis</w:t>
      </w:r>
      <w:r>
        <w:rPr>
          <w:rFonts w:ascii="Arial" w:hAnsi="Arial" w:cs="Arial"/>
          <w:color w:val="000000"/>
        </w:rPr>
        <w:t>;</w:t>
      </w:r>
    </w:p>
    <w:p w14:paraId="3A038D26" w14:textId="77777777" w:rsidR="000403D9" w:rsidRDefault="000403D9" w:rsidP="000403D9">
      <w:pPr>
        <w:pStyle w:val="ListParagraph"/>
        <w:rPr>
          <w:rFonts w:cs="Arial"/>
          <w:color w:val="000000"/>
        </w:rPr>
      </w:pPr>
    </w:p>
    <w:p w14:paraId="354ACADD" w14:textId="2E8141AD" w:rsidR="000403D9" w:rsidRPr="000403D9" w:rsidRDefault="000403D9" w:rsidP="00105E1C">
      <w:pPr>
        <w:numPr>
          <w:ilvl w:val="0"/>
          <w:numId w:val="12"/>
        </w:numPr>
        <w:jc w:val="both"/>
        <w:rPr>
          <w:rFonts w:ascii="Arial" w:hAnsi="Arial" w:cs="Arial"/>
        </w:rPr>
      </w:pPr>
      <w:r>
        <w:rPr>
          <w:rFonts w:ascii="Arial" w:hAnsi="Arial" w:cs="Arial"/>
          <w:color w:val="000000"/>
        </w:rPr>
        <w:t>Gwent Police is also a member of the Poli</w:t>
      </w:r>
      <w:r w:rsidRPr="000403D9">
        <w:rPr>
          <w:rFonts w:ascii="Arial" w:hAnsi="Arial" w:cs="Arial"/>
          <w:color w:val="000000"/>
        </w:rPr>
        <w:t>c</w:t>
      </w:r>
      <w:r>
        <w:rPr>
          <w:rFonts w:ascii="Arial" w:hAnsi="Arial" w:cs="Arial"/>
          <w:color w:val="000000"/>
        </w:rPr>
        <w:t>e</w:t>
      </w:r>
      <w:r w:rsidRPr="000403D9">
        <w:rPr>
          <w:rFonts w:ascii="Arial" w:hAnsi="Arial" w:cs="Arial"/>
          <w:color w:val="000000"/>
        </w:rPr>
        <w:t xml:space="preserve"> </w:t>
      </w:r>
      <w:r w:rsidR="00FF3FF9">
        <w:rPr>
          <w:rFonts w:ascii="Arial" w:hAnsi="Arial" w:cs="Arial"/>
          <w:color w:val="000000"/>
        </w:rPr>
        <w:t xml:space="preserve">Digital Services </w:t>
      </w:r>
      <w:r w:rsidRPr="000403D9">
        <w:rPr>
          <w:rFonts w:ascii="Arial" w:hAnsi="Arial" w:cs="Arial"/>
          <w:color w:val="000000"/>
        </w:rPr>
        <w:t>Company</w:t>
      </w:r>
      <w:r w:rsidR="00FF3FF9">
        <w:rPr>
          <w:rFonts w:ascii="Arial" w:hAnsi="Arial" w:cs="Arial"/>
          <w:color w:val="000000"/>
        </w:rPr>
        <w:t xml:space="preserve"> (PDS)</w:t>
      </w:r>
      <w:r w:rsidRPr="000403D9">
        <w:rPr>
          <w:rFonts w:ascii="Arial" w:hAnsi="Arial" w:cs="Arial"/>
          <w:color w:val="000000"/>
        </w:rPr>
        <w:t xml:space="preserve"> and actively en</w:t>
      </w:r>
      <w:r>
        <w:rPr>
          <w:rFonts w:ascii="Arial" w:hAnsi="Arial" w:cs="Arial"/>
          <w:color w:val="000000"/>
        </w:rPr>
        <w:t>g</w:t>
      </w:r>
      <w:r w:rsidRPr="000403D9">
        <w:rPr>
          <w:rFonts w:ascii="Arial" w:hAnsi="Arial" w:cs="Arial"/>
          <w:color w:val="000000"/>
        </w:rPr>
        <w:t xml:space="preserve">ages in the delivery of </w:t>
      </w:r>
      <w:r>
        <w:rPr>
          <w:rFonts w:ascii="Arial" w:hAnsi="Arial" w:cs="Arial"/>
          <w:color w:val="000000"/>
        </w:rPr>
        <w:t>National P</w:t>
      </w:r>
      <w:r w:rsidRPr="000403D9">
        <w:rPr>
          <w:rFonts w:ascii="Arial" w:hAnsi="Arial" w:cs="Arial"/>
          <w:color w:val="000000"/>
        </w:rPr>
        <w:t>rogrammes of ICT work</w:t>
      </w:r>
      <w:r>
        <w:rPr>
          <w:rFonts w:ascii="Arial" w:hAnsi="Arial" w:cs="Arial"/>
          <w:color w:val="000000"/>
        </w:rPr>
        <w:t>,</w:t>
      </w:r>
      <w:r w:rsidRPr="000403D9">
        <w:rPr>
          <w:rFonts w:ascii="Arial" w:hAnsi="Arial" w:cs="Arial"/>
          <w:color w:val="000000"/>
        </w:rPr>
        <w:t xml:space="preserve"> which are delivered either through the </w:t>
      </w:r>
      <w:r w:rsidR="00FF3FF9">
        <w:rPr>
          <w:rFonts w:ascii="Arial" w:hAnsi="Arial" w:cs="Arial"/>
          <w:color w:val="000000"/>
        </w:rPr>
        <w:t>PDS</w:t>
      </w:r>
      <w:r w:rsidRPr="000403D9">
        <w:rPr>
          <w:rFonts w:ascii="Arial" w:hAnsi="Arial" w:cs="Arial"/>
          <w:color w:val="000000"/>
        </w:rPr>
        <w:t>, the Home Office or th</w:t>
      </w:r>
      <w:r>
        <w:rPr>
          <w:rFonts w:ascii="Arial" w:hAnsi="Arial" w:cs="Arial"/>
          <w:color w:val="000000"/>
        </w:rPr>
        <w:t>rou</w:t>
      </w:r>
      <w:r w:rsidRPr="000403D9">
        <w:rPr>
          <w:rFonts w:ascii="Arial" w:hAnsi="Arial" w:cs="Arial"/>
          <w:color w:val="000000"/>
        </w:rPr>
        <w:t>gh specific ‘lead’ forces</w:t>
      </w:r>
      <w:r>
        <w:rPr>
          <w:rFonts w:ascii="Arial" w:hAnsi="Arial" w:cs="Arial"/>
          <w:color w:val="000000"/>
        </w:rPr>
        <w:t>;</w:t>
      </w:r>
    </w:p>
    <w:p w14:paraId="115554E2" w14:textId="77777777" w:rsidR="000403D9" w:rsidRDefault="000403D9" w:rsidP="000403D9">
      <w:pPr>
        <w:pStyle w:val="ListParagraph"/>
        <w:rPr>
          <w:rFonts w:cs="Arial"/>
          <w:color w:val="000000"/>
        </w:rPr>
      </w:pPr>
    </w:p>
    <w:p w14:paraId="11A6185A" w14:textId="77777777" w:rsidR="000403D9" w:rsidRDefault="000403D9" w:rsidP="00105E1C">
      <w:pPr>
        <w:numPr>
          <w:ilvl w:val="0"/>
          <w:numId w:val="12"/>
        </w:numPr>
        <w:jc w:val="both"/>
        <w:rPr>
          <w:rFonts w:ascii="Arial" w:hAnsi="Arial" w:cs="Arial"/>
        </w:rPr>
      </w:pPr>
      <w:r w:rsidRPr="000403D9">
        <w:rPr>
          <w:rFonts w:ascii="Arial" w:hAnsi="Arial" w:cs="Arial"/>
          <w:color w:val="000000"/>
        </w:rPr>
        <w:t>At the heart of the delivery of the Estate Strategy,</w:t>
      </w:r>
      <w:r>
        <w:rPr>
          <w:rFonts w:ascii="Arial" w:hAnsi="Arial" w:cs="Arial"/>
          <w:color w:val="000000"/>
        </w:rPr>
        <w:t xml:space="preserve"> is to provide, where approp</w:t>
      </w:r>
      <w:r w:rsidRPr="000403D9">
        <w:rPr>
          <w:rFonts w:ascii="Arial" w:hAnsi="Arial" w:cs="Arial"/>
          <w:color w:val="000000"/>
        </w:rPr>
        <w:t>ri</w:t>
      </w:r>
      <w:r>
        <w:rPr>
          <w:rFonts w:ascii="Arial" w:hAnsi="Arial" w:cs="Arial"/>
          <w:color w:val="000000"/>
        </w:rPr>
        <w:t>ate, es</w:t>
      </w:r>
      <w:r w:rsidRPr="000403D9">
        <w:rPr>
          <w:rFonts w:ascii="Arial" w:hAnsi="Arial" w:cs="Arial"/>
          <w:color w:val="000000"/>
        </w:rPr>
        <w:t>t</w:t>
      </w:r>
      <w:r>
        <w:rPr>
          <w:rFonts w:ascii="Arial" w:hAnsi="Arial" w:cs="Arial"/>
          <w:color w:val="000000"/>
        </w:rPr>
        <w:t>ate</w:t>
      </w:r>
      <w:r w:rsidRPr="000403D9">
        <w:rPr>
          <w:rFonts w:ascii="Arial" w:hAnsi="Arial" w:cs="Arial"/>
          <w:color w:val="000000"/>
        </w:rPr>
        <w:t xml:space="preserve"> provision on a collaborative basis.  Shared estate provision has </w:t>
      </w:r>
      <w:r>
        <w:rPr>
          <w:rFonts w:ascii="Arial" w:hAnsi="Arial" w:cs="Arial"/>
          <w:color w:val="000000"/>
        </w:rPr>
        <w:t xml:space="preserve">already </w:t>
      </w:r>
      <w:r w:rsidRPr="000403D9">
        <w:rPr>
          <w:rFonts w:ascii="Arial" w:hAnsi="Arial" w:cs="Arial"/>
          <w:color w:val="000000"/>
        </w:rPr>
        <w:t xml:space="preserve">been </w:t>
      </w:r>
      <w:r>
        <w:rPr>
          <w:rFonts w:ascii="Arial" w:hAnsi="Arial" w:cs="Arial"/>
          <w:color w:val="000000"/>
        </w:rPr>
        <w:t>embedded with the other Emer</w:t>
      </w:r>
      <w:r w:rsidRPr="000403D9">
        <w:rPr>
          <w:rFonts w:ascii="Arial" w:hAnsi="Arial" w:cs="Arial"/>
          <w:color w:val="000000"/>
        </w:rPr>
        <w:t>g</w:t>
      </w:r>
      <w:r>
        <w:rPr>
          <w:rFonts w:ascii="Arial" w:hAnsi="Arial" w:cs="Arial"/>
          <w:color w:val="000000"/>
        </w:rPr>
        <w:t>e</w:t>
      </w:r>
      <w:r w:rsidRPr="000403D9">
        <w:rPr>
          <w:rFonts w:ascii="Arial" w:hAnsi="Arial" w:cs="Arial"/>
          <w:color w:val="000000"/>
        </w:rPr>
        <w:t>n</w:t>
      </w:r>
      <w:r>
        <w:rPr>
          <w:rFonts w:ascii="Arial" w:hAnsi="Arial" w:cs="Arial"/>
          <w:color w:val="000000"/>
        </w:rPr>
        <w:t>c</w:t>
      </w:r>
      <w:r w:rsidRPr="000403D9">
        <w:rPr>
          <w:rFonts w:ascii="Arial" w:hAnsi="Arial" w:cs="Arial"/>
          <w:color w:val="000000"/>
        </w:rPr>
        <w:t xml:space="preserve">y </w:t>
      </w:r>
      <w:r>
        <w:rPr>
          <w:rFonts w:ascii="Arial" w:hAnsi="Arial" w:cs="Arial"/>
          <w:color w:val="000000"/>
        </w:rPr>
        <w:t>S</w:t>
      </w:r>
      <w:r w:rsidRPr="000403D9">
        <w:rPr>
          <w:rFonts w:ascii="Arial" w:hAnsi="Arial" w:cs="Arial"/>
          <w:color w:val="000000"/>
        </w:rPr>
        <w:t xml:space="preserve">ervice partners </w:t>
      </w:r>
      <w:r>
        <w:rPr>
          <w:rFonts w:ascii="Arial" w:hAnsi="Arial" w:cs="Arial"/>
          <w:color w:val="000000"/>
        </w:rPr>
        <w:t>as well as Local Authorities over re</w:t>
      </w:r>
      <w:r w:rsidR="004759B6">
        <w:rPr>
          <w:rFonts w:ascii="Arial" w:hAnsi="Arial" w:cs="Arial"/>
          <w:color w:val="000000"/>
        </w:rPr>
        <w:t>ce</w:t>
      </w:r>
      <w:r>
        <w:rPr>
          <w:rFonts w:ascii="Arial" w:hAnsi="Arial" w:cs="Arial"/>
          <w:color w:val="000000"/>
        </w:rPr>
        <w:t>nt y</w:t>
      </w:r>
      <w:r w:rsidRPr="000403D9">
        <w:rPr>
          <w:rFonts w:ascii="Arial" w:hAnsi="Arial" w:cs="Arial"/>
          <w:color w:val="000000"/>
        </w:rPr>
        <w:t>e</w:t>
      </w:r>
      <w:r>
        <w:rPr>
          <w:rFonts w:ascii="Arial" w:hAnsi="Arial" w:cs="Arial"/>
          <w:color w:val="000000"/>
        </w:rPr>
        <w:t>a</w:t>
      </w:r>
      <w:r w:rsidRPr="000403D9">
        <w:rPr>
          <w:rFonts w:ascii="Arial" w:hAnsi="Arial" w:cs="Arial"/>
          <w:color w:val="000000"/>
        </w:rPr>
        <w:t>rs</w:t>
      </w:r>
      <w:r>
        <w:rPr>
          <w:rFonts w:ascii="Arial" w:hAnsi="Arial" w:cs="Arial"/>
        </w:rPr>
        <w:t>; and</w:t>
      </w:r>
    </w:p>
    <w:p w14:paraId="2C00FBA7" w14:textId="77777777" w:rsidR="000403D9" w:rsidRDefault="000403D9" w:rsidP="000403D9">
      <w:pPr>
        <w:pStyle w:val="ListParagraph"/>
        <w:rPr>
          <w:rFonts w:cs="Arial"/>
          <w:color w:val="000000"/>
        </w:rPr>
      </w:pPr>
    </w:p>
    <w:p w14:paraId="3CC31008" w14:textId="77777777" w:rsidR="000403D9" w:rsidRPr="000403D9" w:rsidRDefault="000403D9" w:rsidP="00105E1C">
      <w:pPr>
        <w:numPr>
          <w:ilvl w:val="0"/>
          <w:numId w:val="12"/>
        </w:numPr>
        <w:jc w:val="both"/>
        <w:rPr>
          <w:rFonts w:ascii="Arial" w:hAnsi="Arial" w:cs="Arial"/>
        </w:rPr>
      </w:pPr>
      <w:r w:rsidRPr="000403D9">
        <w:rPr>
          <w:rFonts w:ascii="Arial" w:hAnsi="Arial" w:cs="Arial"/>
          <w:color w:val="000000"/>
        </w:rPr>
        <w:t xml:space="preserve">Other capital expenditure, e.g. the Fleet replacement programme, utilises existing national procurement frameworks, to ensure the achievement of value for money. </w:t>
      </w:r>
    </w:p>
    <w:p w14:paraId="224ADEFF" w14:textId="77777777" w:rsidR="000403D9" w:rsidRDefault="000403D9" w:rsidP="000403D9">
      <w:pPr>
        <w:autoSpaceDE w:val="0"/>
        <w:autoSpaceDN w:val="0"/>
        <w:adjustRightInd w:val="0"/>
        <w:jc w:val="both"/>
        <w:rPr>
          <w:rFonts w:ascii="Arial" w:hAnsi="Arial" w:cs="Arial"/>
          <w:color w:val="000000"/>
        </w:rPr>
      </w:pPr>
    </w:p>
    <w:p w14:paraId="2D59992E" w14:textId="77777777" w:rsidR="000403D9" w:rsidRPr="000403D9" w:rsidRDefault="000403D9" w:rsidP="00105E1C">
      <w:pPr>
        <w:numPr>
          <w:ilvl w:val="2"/>
          <w:numId w:val="3"/>
        </w:numPr>
        <w:jc w:val="both"/>
        <w:rPr>
          <w:rFonts w:ascii="Arial" w:hAnsi="Arial" w:cs="Arial"/>
          <w:color w:val="000000"/>
        </w:rPr>
      </w:pPr>
      <w:r>
        <w:rPr>
          <w:rFonts w:ascii="Arial" w:hAnsi="Arial" w:cs="Arial"/>
          <w:color w:val="000000"/>
        </w:rPr>
        <w:t>Although Gwent Police may procure capital items on behalf of other partners, only Gwent Police related expenditure which will be included in the fixed asset register</w:t>
      </w:r>
      <w:r w:rsidR="00CB4EB1">
        <w:rPr>
          <w:rFonts w:ascii="Arial" w:hAnsi="Arial" w:cs="Arial"/>
          <w:color w:val="000000"/>
        </w:rPr>
        <w:t>,</w:t>
      </w:r>
      <w:r>
        <w:rPr>
          <w:rFonts w:ascii="Arial" w:hAnsi="Arial" w:cs="Arial"/>
          <w:color w:val="000000"/>
        </w:rPr>
        <w:t xml:space="preserve"> will be included in the Capital Programme and the </w:t>
      </w:r>
      <w:r w:rsidRPr="000403D9">
        <w:rPr>
          <w:rFonts w:ascii="Arial" w:hAnsi="Arial" w:cs="Arial"/>
          <w:color w:val="000000"/>
        </w:rPr>
        <w:t>annual capital budget.</w:t>
      </w:r>
    </w:p>
    <w:p w14:paraId="61564A8F" w14:textId="77777777" w:rsidR="000403D9" w:rsidRPr="0095205F" w:rsidRDefault="000403D9" w:rsidP="0095205F"/>
    <w:p w14:paraId="4677296A" w14:textId="77777777" w:rsidR="006B5B80" w:rsidRDefault="00A14CDC" w:rsidP="00105E1C">
      <w:pPr>
        <w:numPr>
          <w:ilvl w:val="1"/>
          <w:numId w:val="3"/>
        </w:numPr>
        <w:jc w:val="both"/>
        <w:rPr>
          <w:rFonts w:ascii="Arial" w:hAnsi="Arial" w:cs="Arial"/>
          <w:color w:val="000000"/>
          <w:u w:val="single"/>
        </w:rPr>
      </w:pPr>
      <w:r w:rsidRPr="006B5B80">
        <w:rPr>
          <w:rFonts w:ascii="Arial" w:hAnsi="Arial" w:cs="Arial"/>
          <w:color w:val="000000"/>
          <w:u w:val="single"/>
        </w:rPr>
        <w:t>Leasing</w:t>
      </w:r>
    </w:p>
    <w:p w14:paraId="647C9CB3" w14:textId="77777777" w:rsidR="006B5B80" w:rsidRDefault="006B5B80" w:rsidP="006B5B80">
      <w:pPr>
        <w:ind w:left="680"/>
        <w:jc w:val="both"/>
        <w:rPr>
          <w:rFonts w:ascii="Arial" w:hAnsi="Arial" w:cs="Arial"/>
          <w:color w:val="000000"/>
          <w:u w:val="single"/>
        </w:rPr>
      </w:pPr>
    </w:p>
    <w:p w14:paraId="1B946D06" w14:textId="2FC00EFE" w:rsidR="006B5B80" w:rsidRDefault="00E501E8" w:rsidP="00105E1C">
      <w:pPr>
        <w:numPr>
          <w:ilvl w:val="2"/>
          <w:numId w:val="3"/>
        </w:numPr>
        <w:jc w:val="both"/>
        <w:rPr>
          <w:rFonts w:ascii="Arial" w:hAnsi="Arial" w:cs="Arial"/>
          <w:color w:val="000000"/>
          <w:u w:val="single"/>
        </w:rPr>
      </w:pPr>
      <w:r w:rsidRPr="006B5B80">
        <w:rPr>
          <w:rFonts w:ascii="Arial" w:hAnsi="Arial" w:cs="Arial"/>
          <w:color w:val="000000"/>
        </w:rPr>
        <w:t>Gwent Police</w:t>
      </w:r>
      <w:r w:rsidR="005A15A9" w:rsidRPr="006B5B80">
        <w:rPr>
          <w:rFonts w:ascii="Arial" w:hAnsi="Arial" w:cs="Arial"/>
          <w:color w:val="000000"/>
        </w:rPr>
        <w:t xml:space="preserve"> may enter int</w:t>
      </w:r>
      <w:r w:rsidR="00A14CDC" w:rsidRPr="006B5B80">
        <w:rPr>
          <w:rFonts w:ascii="Arial" w:hAnsi="Arial" w:cs="Arial"/>
          <w:color w:val="000000"/>
        </w:rPr>
        <w:t>o finance leasing agreements to fu</w:t>
      </w:r>
      <w:r w:rsidR="00D63CC4" w:rsidRPr="006B5B80">
        <w:rPr>
          <w:rFonts w:ascii="Arial" w:hAnsi="Arial" w:cs="Arial"/>
          <w:color w:val="000000"/>
        </w:rPr>
        <w:t>nd capital expenditure</w:t>
      </w:r>
      <w:r w:rsidR="005A15A9" w:rsidRPr="006B5B80">
        <w:rPr>
          <w:rFonts w:ascii="Arial" w:hAnsi="Arial" w:cs="Arial"/>
          <w:color w:val="000000"/>
        </w:rPr>
        <w:t xml:space="preserve">. </w:t>
      </w:r>
      <w:r w:rsidR="006B5B80">
        <w:rPr>
          <w:rFonts w:ascii="Arial" w:hAnsi="Arial" w:cs="Arial"/>
          <w:color w:val="000000"/>
        </w:rPr>
        <w:t xml:space="preserve"> </w:t>
      </w:r>
      <w:r w:rsidR="00A14CDC" w:rsidRPr="006B5B80">
        <w:rPr>
          <w:rFonts w:ascii="Arial" w:hAnsi="Arial" w:cs="Arial"/>
          <w:color w:val="000000"/>
        </w:rPr>
        <w:t>However, a full option</w:t>
      </w:r>
      <w:r w:rsidR="009B575E">
        <w:rPr>
          <w:rFonts w:ascii="Arial" w:hAnsi="Arial" w:cs="Arial"/>
          <w:color w:val="000000"/>
        </w:rPr>
        <w:t>s</w:t>
      </w:r>
      <w:r w:rsidR="00A14CDC" w:rsidRPr="006B5B80">
        <w:rPr>
          <w:rFonts w:ascii="Arial" w:hAnsi="Arial" w:cs="Arial"/>
          <w:color w:val="000000"/>
        </w:rPr>
        <w:t xml:space="preserve"> appraisal and comparison of other funding sources must be made</w:t>
      </w:r>
      <w:r w:rsidR="006B5B80">
        <w:rPr>
          <w:rFonts w:ascii="Arial" w:hAnsi="Arial" w:cs="Arial"/>
          <w:color w:val="000000"/>
        </w:rPr>
        <w:t>;</w:t>
      </w:r>
      <w:r w:rsidR="00A14CDC" w:rsidRPr="006B5B80">
        <w:rPr>
          <w:rFonts w:ascii="Arial" w:hAnsi="Arial" w:cs="Arial"/>
          <w:color w:val="000000"/>
        </w:rPr>
        <w:t xml:space="preserve"> and </w:t>
      </w:r>
      <w:r w:rsidR="00053C40">
        <w:rPr>
          <w:rFonts w:ascii="Arial" w:hAnsi="Arial" w:cs="Arial"/>
          <w:color w:val="000000"/>
        </w:rPr>
        <w:t xml:space="preserve">both </w:t>
      </w:r>
      <w:r w:rsidR="00A14CDC" w:rsidRPr="006B5B80">
        <w:rPr>
          <w:rFonts w:ascii="Arial" w:hAnsi="Arial" w:cs="Arial"/>
          <w:color w:val="000000"/>
        </w:rPr>
        <w:t xml:space="preserve">the </w:t>
      </w:r>
      <w:r w:rsidR="007207AF">
        <w:rPr>
          <w:rFonts w:ascii="Arial" w:hAnsi="Arial" w:cs="Arial"/>
          <w:color w:val="000000"/>
        </w:rPr>
        <w:t>CFO (CC)</w:t>
      </w:r>
      <w:r w:rsidR="00A14CDC" w:rsidRPr="006B5B80">
        <w:rPr>
          <w:rFonts w:ascii="Arial" w:hAnsi="Arial" w:cs="Arial"/>
          <w:color w:val="000000"/>
        </w:rPr>
        <w:t xml:space="preserve"> and </w:t>
      </w:r>
      <w:r w:rsidR="00FB2DB4" w:rsidRPr="006B5B80">
        <w:rPr>
          <w:rFonts w:ascii="Arial" w:hAnsi="Arial" w:cs="Arial"/>
          <w:color w:val="000000"/>
        </w:rPr>
        <w:t xml:space="preserve">the CFO </w:t>
      </w:r>
      <w:r w:rsidR="007207AF">
        <w:rPr>
          <w:rFonts w:ascii="Arial" w:hAnsi="Arial" w:cs="Arial"/>
          <w:color w:val="000000"/>
        </w:rPr>
        <w:t>(</w:t>
      </w:r>
      <w:r w:rsidR="009B575E">
        <w:rPr>
          <w:rFonts w:ascii="Arial" w:hAnsi="Arial" w:cs="Arial"/>
          <w:color w:val="000000"/>
        </w:rPr>
        <w:t>OP</w:t>
      </w:r>
      <w:r w:rsidR="007207AF">
        <w:rPr>
          <w:rFonts w:ascii="Arial" w:hAnsi="Arial" w:cs="Arial"/>
          <w:color w:val="000000"/>
        </w:rPr>
        <w:t xml:space="preserve">CC) </w:t>
      </w:r>
      <w:r w:rsidR="00A14CDC" w:rsidRPr="006B5B80">
        <w:rPr>
          <w:rFonts w:ascii="Arial" w:hAnsi="Arial" w:cs="Arial"/>
          <w:color w:val="000000"/>
        </w:rPr>
        <w:t xml:space="preserve">must be </w:t>
      </w:r>
      <w:r w:rsidR="00843EFC" w:rsidRPr="006B5B80">
        <w:rPr>
          <w:rFonts w:ascii="Arial" w:hAnsi="Arial" w:cs="Arial"/>
          <w:color w:val="000000"/>
        </w:rPr>
        <w:t xml:space="preserve">satisfied </w:t>
      </w:r>
      <w:r w:rsidR="00A14CDC" w:rsidRPr="006B5B80">
        <w:rPr>
          <w:rFonts w:ascii="Arial" w:hAnsi="Arial" w:cs="Arial"/>
          <w:color w:val="000000"/>
        </w:rPr>
        <w:t>that leasing provides the best value for money method of funding the scheme</w:t>
      </w:r>
      <w:r w:rsidR="00CB4EB1">
        <w:rPr>
          <w:rFonts w:ascii="Arial" w:hAnsi="Arial" w:cs="Arial"/>
          <w:color w:val="000000"/>
        </w:rPr>
        <w:t>,</w:t>
      </w:r>
      <w:r w:rsidR="00FB2DB4" w:rsidRPr="006B5B80">
        <w:rPr>
          <w:rFonts w:ascii="Arial" w:hAnsi="Arial" w:cs="Arial"/>
          <w:color w:val="000000"/>
        </w:rPr>
        <w:t xml:space="preserve"> before a recommendation is made to the C</w:t>
      </w:r>
      <w:r w:rsidRPr="006B5B80">
        <w:rPr>
          <w:rFonts w:ascii="Arial" w:hAnsi="Arial" w:cs="Arial"/>
          <w:color w:val="000000"/>
        </w:rPr>
        <w:t>ommissioner</w:t>
      </w:r>
      <w:r w:rsidR="00A14CDC" w:rsidRPr="006B5B80">
        <w:rPr>
          <w:rFonts w:ascii="Arial" w:hAnsi="Arial" w:cs="Arial"/>
          <w:color w:val="000000"/>
        </w:rPr>
        <w:t>.</w:t>
      </w:r>
    </w:p>
    <w:p w14:paraId="28274B89" w14:textId="77777777" w:rsidR="006B5B80" w:rsidRDefault="006B5B80" w:rsidP="006B5B80">
      <w:pPr>
        <w:ind w:left="680"/>
        <w:jc w:val="both"/>
        <w:rPr>
          <w:rFonts w:ascii="Arial" w:hAnsi="Arial" w:cs="Arial"/>
          <w:color w:val="000000"/>
          <w:u w:val="single"/>
        </w:rPr>
      </w:pPr>
    </w:p>
    <w:p w14:paraId="06897DC5" w14:textId="77777777" w:rsidR="00A14CDC" w:rsidRPr="006B5B80" w:rsidRDefault="00B16C64" w:rsidP="00105E1C">
      <w:pPr>
        <w:numPr>
          <w:ilvl w:val="2"/>
          <w:numId w:val="3"/>
        </w:numPr>
        <w:jc w:val="both"/>
        <w:rPr>
          <w:rFonts w:ascii="Arial" w:hAnsi="Arial" w:cs="Arial"/>
          <w:color w:val="000000"/>
          <w:u w:val="single"/>
        </w:rPr>
      </w:pPr>
      <w:r w:rsidRPr="006B5B80">
        <w:rPr>
          <w:rFonts w:ascii="Arial" w:hAnsi="Arial" w:cs="Arial"/>
          <w:color w:val="000000"/>
        </w:rPr>
        <w:t>Under the Prudential Code</w:t>
      </w:r>
      <w:r w:rsidR="00E501E8" w:rsidRPr="006B5B80">
        <w:rPr>
          <w:rFonts w:ascii="Arial" w:hAnsi="Arial" w:cs="Arial"/>
          <w:color w:val="000000"/>
        </w:rPr>
        <w:t>,</w:t>
      </w:r>
      <w:r w:rsidR="00A14CDC" w:rsidRPr="006B5B80">
        <w:rPr>
          <w:rFonts w:ascii="Arial" w:hAnsi="Arial" w:cs="Arial"/>
          <w:color w:val="000000"/>
        </w:rPr>
        <w:t xml:space="preserve"> finance leasing agreements are counted against the overall borrowing levels when looking at the prudence of the </w:t>
      </w:r>
      <w:r w:rsidR="00EA3632" w:rsidRPr="006B5B80">
        <w:rPr>
          <w:rFonts w:ascii="Arial" w:hAnsi="Arial" w:cs="Arial"/>
          <w:color w:val="000000"/>
        </w:rPr>
        <w:t>Commissioner’s</w:t>
      </w:r>
      <w:r w:rsidR="00A14CDC" w:rsidRPr="006B5B80">
        <w:rPr>
          <w:rFonts w:ascii="Arial" w:hAnsi="Arial" w:cs="Arial"/>
          <w:color w:val="000000"/>
        </w:rPr>
        <w:t xml:space="preserve"> borrowing.</w:t>
      </w:r>
      <w:r w:rsidR="00E501E8" w:rsidRPr="006B5B80">
        <w:rPr>
          <w:rFonts w:ascii="Arial" w:hAnsi="Arial" w:cs="Arial"/>
          <w:color w:val="000000"/>
        </w:rPr>
        <w:t xml:space="preserve">  </w:t>
      </w:r>
    </w:p>
    <w:p w14:paraId="63AAAE7A" w14:textId="77777777" w:rsidR="002D39BB" w:rsidRDefault="002D39BB">
      <w:pPr>
        <w:autoSpaceDE w:val="0"/>
        <w:autoSpaceDN w:val="0"/>
        <w:adjustRightInd w:val="0"/>
        <w:jc w:val="both"/>
        <w:rPr>
          <w:rFonts w:ascii="Arial" w:hAnsi="Arial" w:cs="Arial"/>
          <w:color w:val="000000"/>
        </w:rPr>
      </w:pPr>
    </w:p>
    <w:p w14:paraId="25F47C34" w14:textId="77777777" w:rsidR="000403D9" w:rsidRDefault="000403D9">
      <w:pPr>
        <w:autoSpaceDE w:val="0"/>
        <w:autoSpaceDN w:val="0"/>
        <w:adjustRightInd w:val="0"/>
        <w:jc w:val="both"/>
        <w:rPr>
          <w:rFonts w:ascii="Arial" w:hAnsi="Arial" w:cs="Arial"/>
          <w:color w:val="000000"/>
        </w:rPr>
      </w:pPr>
    </w:p>
    <w:p w14:paraId="2F4D905D" w14:textId="77777777" w:rsidR="000403D9" w:rsidRDefault="00A14CDC" w:rsidP="00105E1C">
      <w:pPr>
        <w:numPr>
          <w:ilvl w:val="0"/>
          <w:numId w:val="3"/>
        </w:numPr>
        <w:jc w:val="both"/>
        <w:rPr>
          <w:rFonts w:ascii="Arial" w:hAnsi="Arial" w:cs="Arial"/>
          <w:b/>
          <w:color w:val="000000"/>
        </w:rPr>
      </w:pPr>
      <w:r w:rsidRPr="000403D9">
        <w:rPr>
          <w:rFonts w:ascii="Arial" w:hAnsi="Arial" w:cs="Arial"/>
          <w:b/>
          <w:color w:val="000000"/>
        </w:rPr>
        <w:t>Procurement</w:t>
      </w:r>
      <w:r w:rsidR="006A6B5C" w:rsidRPr="000403D9">
        <w:rPr>
          <w:rFonts w:ascii="Arial" w:hAnsi="Arial" w:cs="Arial"/>
          <w:b/>
          <w:color w:val="000000"/>
        </w:rPr>
        <w:t xml:space="preserve"> and Value for Money</w:t>
      </w:r>
    </w:p>
    <w:p w14:paraId="4DA7FF79" w14:textId="77777777" w:rsidR="000403D9" w:rsidRPr="000403D9" w:rsidRDefault="000403D9" w:rsidP="000403D9">
      <w:pPr>
        <w:ind w:left="680"/>
        <w:jc w:val="both"/>
        <w:rPr>
          <w:rFonts w:ascii="Arial" w:hAnsi="Arial" w:cs="Arial"/>
          <w:color w:val="000000"/>
        </w:rPr>
      </w:pPr>
    </w:p>
    <w:p w14:paraId="4100ADEF" w14:textId="77777777" w:rsidR="000403D9" w:rsidRDefault="00E501E8" w:rsidP="00105E1C">
      <w:pPr>
        <w:numPr>
          <w:ilvl w:val="1"/>
          <w:numId w:val="3"/>
        </w:numPr>
        <w:jc w:val="both"/>
        <w:rPr>
          <w:rFonts w:ascii="Arial" w:hAnsi="Arial" w:cs="Arial"/>
          <w:color w:val="000000"/>
        </w:rPr>
      </w:pPr>
      <w:r w:rsidRPr="000403D9">
        <w:rPr>
          <w:rFonts w:ascii="Arial" w:hAnsi="Arial" w:cs="Arial"/>
          <w:color w:val="000000"/>
        </w:rPr>
        <w:t xml:space="preserve">Gwent </w:t>
      </w:r>
      <w:r w:rsidR="00BE1FCA" w:rsidRPr="000403D9">
        <w:rPr>
          <w:rFonts w:ascii="Arial" w:hAnsi="Arial" w:cs="Arial"/>
          <w:color w:val="000000"/>
        </w:rPr>
        <w:t>P</w:t>
      </w:r>
      <w:r w:rsidRPr="000403D9">
        <w:rPr>
          <w:rFonts w:ascii="Arial" w:hAnsi="Arial" w:cs="Arial"/>
          <w:color w:val="000000"/>
        </w:rPr>
        <w:t>olice</w:t>
      </w:r>
      <w:r w:rsidR="00BE1FCA" w:rsidRPr="000403D9">
        <w:rPr>
          <w:rFonts w:ascii="Arial" w:hAnsi="Arial" w:cs="Arial"/>
          <w:color w:val="000000"/>
        </w:rPr>
        <w:t xml:space="preserve"> </w:t>
      </w:r>
      <w:r w:rsidR="00A14CDC" w:rsidRPr="000403D9">
        <w:rPr>
          <w:rFonts w:ascii="Arial" w:hAnsi="Arial" w:cs="Arial"/>
          <w:color w:val="000000"/>
        </w:rPr>
        <w:t xml:space="preserve">has a Procurement </w:t>
      </w:r>
      <w:r w:rsidR="00BE1FCA" w:rsidRPr="000403D9">
        <w:rPr>
          <w:rFonts w:ascii="Arial" w:hAnsi="Arial" w:cs="Arial"/>
          <w:color w:val="000000"/>
        </w:rPr>
        <w:t>Department t</w:t>
      </w:r>
      <w:r w:rsidR="00431A70" w:rsidRPr="000403D9">
        <w:rPr>
          <w:rFonts w:ascii="Arial" w:hAnsi="Arial" w:cs="Arial"/>
          <w:color w:val="000000"/>
        </w:rPr>
        <w:t>hat</w:t>
      </w:r>
      <w:r w:rsidR="00A14CDC" w:rsidRPr="000403D9">
        <w:rPr>
          <w:rFonts w:ascii="Arial" w:hAnsi="Arial" w:cs="Arial"/>
          <w:color w:val="000000"/>
        </w:rPr>
        <w:t xml:space="preserve"> </w:t>
      </w:r>
      <w:r w:rsidRPr="000403D9">
        <w:rPr>
          <w:rFonts w:ascii="Arial" w:hAnsi="Arial" w:cs="Arial"/>
          <w:color w:val="000000"/>
        </w:rPr>
        <w:t xml:space="preserve">forms part of a </w:t>
      </w:r>
      <w:r w:rsidR="00EA3632" w:rsidRPr="000403D9">
        <w:rPr>
          <w:rFonts w:ascii="Arial" w:hAnsi="Arial" w:cs="Arial"/>
          <w:color w:val="000000"/>
        </w:rPr>
        <w:t>collaborative</w:t>
      </w:r>
      <w:r w:rsidRPr="000403D9">
        <w:rPr>
          <w:rFonts w:ascii="Arial" w:hAnsi="Arial" w:cs="Arial"/>
          <w:color w:val="000000"/>
        </w:rPr>
        <w:t xml:space="preserve"> </w:t>
      </w:r>
      <w:r w:rsidR="00EA3632" w:rsidRPr="000403D9">
        <w:rPr>
          <w:rFonts w:ascii="Arial" w:hAnsi="Arial" w:cs="Arial"/>
          <w:color w:val="000000"/>
        </w:rPr>
        <w:t>provision</w:t>
      </w:r>
      <w:r w:rsidRPr="000403D9">
        <w:rPr>
          <w:rFonts w:ascii="Arial" w:hAnsi="Arial" w:cs="Arial"/>
          <w:color w:val="000000"/>
        </w:rPr>
        <w:t xml:space="preserve"> across the three Southern Wales Forces.  The Department </w:t>
      </w:r>
      <w:r w:rsidR="00A14CDC" w:rsidRPr="000403D9">
        <w:rPr>
          <w:rFonts w:ascii="Arial" w:hAnsi="Arial" w:cs="Arial"/>
          <w:color w:val="000000"/>
        </w:rPr>
        <w:t xml:space="preserve">ensures </w:t>
      </w:r>
      <w:r w:rsidR="00BE1FCA" w:rsidRPr="000403D9">
        <w:rPr>
          <w:rFonts w:ascii="Arial" w:hAnsi="Arial" w:cs="Arial"/>
          <w:color w:val="000000"/>
        </w:rPr>
        <w:t xml:space="preserve">that all contracts, including those of a capital nature, are legally compliant and </w:t>
      </w:r>
      <w:r w:rsidR="00EA3632" w:rsidRPr="000403D9">
        <w:rPr>
          <w:rFonts w:ascii="Arial" w:hAnsi="Arial" w:cs="Arial"/>
          <w:color w:val="000000"/>
        </w:rPr>
        <w:t>demonstrate</w:t>
      </w:r>
      <w:r w:rsidRPr="000403D9">
        <w:rPr>
          <w:rFonts w:ascii="Arial" w:hAnsi="Arial" w:cs="Arial"/>
          <w:color w:val="000000"/>
        </w:rPr>
        <w:t xml:space="preserve"> </w:t>
      </w:r>
      <w:r w:rsidR="00692816" w:rsidRPr="000403D9">
        <w:rPr>
          <w:rFonts w:ascii="Arial" w:hAnsi="Arial" w:cs="Arial"/>
          <w:color w:val="000000"/>
        </w:rPr>
        <w:t xml:space="preserve">best </w:t>
      </w:r>
      <w:r w:rsidR="00A14CDC" w:rsidRPr="000403D9">
        <w:rPr>
          <w:rFonts w:ascii="Arial" w:hAnsi="Arial" w:cs="Arial"/>
          <w:color w:val="000000"/>
        </w:rPr>
        <w:t>value for money</w:t>
      </w:r>
      <w:r w:rsidR="00BE1FCA" w:rsidRPr="000403D9">
        <w:rPr>
          <w:rFonts w:ascii="Arial" w:hAnsi="Arial" w:cs="Arial"/>
          <w:color w:val="000000"/>
        </w:rPr>
        <w:t xml:space="preserve">. </w:t>
      </w:r>
    </w:p>
    <w:p w14:paraId="521D6FA8" w14:textId="77777777" w:rsidR="000403D9" w:rsidRDefault="000403D9" w:rsidP="000403D9">
      <w:pPr>
        <w:ind w:left="680"/>
        <w:jc w:val="both"/>
        <w:rPr>
          <w:rFonts w:ascii="Arial" w:hAnsi="Arial" w:cs="Arial"/>
          <w:color w:val="000000"/>
        </w:rPr>
      </w:pPr>
    </w:p>
    <w:p w14:paraId="4E5164F6" w14:textId="7956A4F9" w:rsidR="000403D9" w:rsidRDefault="00A14CDC" w:rsidP="00105E1C">
      <w:pPr>
        <w:numPr>
          <w:ilvl w:val="1"/>
          <w:numId w:val="3"/>
        </w:numPr>
        <w:jc w:val="both"/>
        <w:rPr>
          <w:rFonts w:ascii="Arial" w:hAnsi="Arial" w:cs="Arial"/>
          <w:color w:val="000000"/>
        </w:rPr>
      </w:pPr>
      <w:r w:rsidRPr="000403D9">
        <w:rPr>
          <w:rFonts w:ascii="Arial" w:hAnsi="Arial" w:cs="Arial"/>
          <w:color w:val="000000"/>
        </w:rPr>
        <w:t xml:space="preserve">It is essential that all procurement activities comply with </w:t>
      </w:r>
      <w:r w:rsidR="006C4BC6" w:rsidRPr="000403D9">
        <w:rPr>
          <w:rFonts w:ascii="Arial" w:hAnsi="Arial" w:cs="Arial"/>
          <w:color w:val="000000"/>
        </w:rPr>
        <w:t>prevailing regulations and best practice</w:t>
      </w:r>
      <w:r w:rsidR="00E501E8" w:rsidRPr="000403D9">
        <w:rPr>
          <w:rFonts w:ascii="Arial" w:hAnsi="Arial" w:cs="Arial"/>
          <w:color w:val="000000"/>
        </w:rPr>
        <w:t xml:space="preserve"> as set out in the </w:t>
      </w:r>
      <w:proofErr w:type="spellStart"/>
      <w:r w:rsidR="00E501E8" w:rsidRPr="000403D9">
        <w:rPr>
          <w:rFonts w:ascii="Arial" w:hAnsi="Arial" w:cs="Arial"/>
          <w:color w:val="000000"/>
        </w:rPr>
        <w:t>M</w:t>
      </w:r>
      <w:r w:rsidR="00EB759A">
        <w:rPr>
          <w:rFonts w:ascii="Arial" w:hAnsi="Arial" w:cs="Arial"/>
          <w:color w:val="000000"/>
        </w:rPr>
        <w:t>o</w:t>
      </w:r>
      <w:r w:rsidR="00DA1E3F">
        <w:rPr>
          <w:rFonts w:ascii="Arial" w:hAnsi="Arial" w:cs="Arial"/>
          <w:color w:val="000000"/>
        </w:rPr>
        <w:t>CG</w:t>
      </w:r>
      <w:proofErr w:type="spellEnd"/>
      <w:r w:rsidR="00BE1FCA" w:rsidRPr="000403D9">
        <w:rPr>
          <w:rFonts w:ascii="Arial" w:hAnsi="Arial" w:cs="Arial"/>
          <w:color w:val="000000"/>
        </w:rPr>
        <w:t xml:space="preserve">, which includes </w:t>
      </w:r>
      <w:r w:rsidR="00E501E8" w:rsidRPr="000403D9">
        <w:rPr>
          <w:rFonts w:ascii="Arial" w:hAnsi="Arial" w:cs="Arial"/>
          <w:color w:val="000000"/>
        </w:rPr>
        <w:t xml:space="preserve">Standing Orders relating to </w:t>
      </w:r>
      <w:r w:rsidR="00EA3632" w:rsidRPr="000403D9">
        <w:rPr>
          <w:rFonts w:ascii="Arial" w:hAnsi="Arial" w:cs="Arial"/>
          <w:color w:val="000000"/>
        </w:rPr>
        <w:t>Contracts</w:t>
      </w:r>
      <w:r w:rsidR="00BE1FCA" w:rsidRPr="000403D9">
        <w:rPr>
          <w:rFonts w:ascii="Arial" w:hAnsi="Arial" w:cs="Arial"/>
          <w:color w:val="000000"/>
        </w:rPr>
        <w:t xml:space="preserve"> and Financial Regulations. </w:t>
      </w:r>
      <w:r w:rsidRPr="000403D9">
        <w:rPr>
          <w:rFonts w:ascii="Arial" w:hAnsi="Arial" w:cs="Arial"/>
          <w:color w:val="000000"/>
        </w:rPr>
        <w:t xml:space="preserve">Guidance on this can be sought from the Procurement </w:t>
      </w:r>
      <w:r w:rsidR="00E501E8" w:rsidRPr="000403D9">
        <w:rPr>
          <w:rFonts w:ascii="Arial" w:hAnsi="Arial" w:cs="Arial"/>
          <w:color w:val="000000"/>
        </w:rPr>
        <w:t>Department</w:t>
      </w:r>
      <w:r w:rsidRPr="000403D9">
        <w:rPr>
          <w:rFonts w:ascii="Arial" w:hAnsi="Arial" w:cs="Arial"/>
          <w:color w:val="000000"/>
        </w:rPr>
        <w:t xml:space="preserve">. </w:t>
      </w:r>
    </w:p>
    <w:p w14:paraId="239AFE8C" w14:textId="77777777" w:rsidR="000403D9" w:rsidRDefault="000403D9" w:rsidP="000403D9">
      <w:pPr>
        <w:pStyle w:val="ListParagraph"/>
        <w:rPr>
          <w:rFonts w:cs="Arial"/>
          <w:color w:val="000000"/>
        </w:rPr>
      </w:pPr>
    </w:p>
    <w:p w14:paraId="0C23F7C9" w14:textId="77777777" w:rsidR="008565C1" w:rsidRPr="000403D9" w:rsidRDefault="000403D9" w:rsidP="00105E1C">
      <w:pPr>
        <w:numPr>
          <w:ilvl w:val="1"/>
          <w:numId w:val="3"/>
        </w:numPr>
        <w:jc w:val="both"/>
        <w:rPr>
          <w:rFonts w:ascii="Arial" w:hAnsi="Arial" w:cs="Arial"/>
          <w:color w:val="000000"/>
        </w:rPr>
      </w:pPr>
      <w:r w:rsidRPr="000403D9">
        <w:rPr>
          <w:rFonts w:ascii="Arial" w:hAnsi="Arial" w:cs="Arial"/>
          <w:color w:val="000000"/>
        </w:rPr>
        <w:t>As has alrea</w:t>
      </w:r>
      <w:r>
        <w:rPr>
          <w:rFonts w:ascii="Arial" w:hAnsi="Arial" w:cs="Arial"/>
          <w:color w:val="000000"/>
        </w:rPr>
        <w:t>d</w:t>
      </w:r>
      <w:r w:rsidRPr="000403D9">
        <w:rPr>
          <w:rFonts w:ascii="Arial" w:hAnsi="Arial" w:cs="Arial"/>
          <w:color w:val="000000"/>
        </w:rPr>
        <w:t>y been demonstrated in paragraph 7.7.1. e) above, t</w:t>
      </w:r>
      <w:r w:rsidR="00A14CDC" w:rsidRPr="000403D9">
        <w:rPr>
          <w:rFonts w:ascii="Arial" w:hAnsi="Arial" w:cs="Arial"/>
          <w:color w:val="000000"/>
        </w:rPr>
        <w:t xml:space="preserve">he main aim is to hold </w:t>
      </w:r>
      <w:r>
        <w:rPr>
          <w:rFonts w:ascii="Arial" w:hAnsi="Arial" w:cs="Arial"/>
          <w:color w:val="000000"/>
        </w:rPr>
        <w:t>v</w:t>
      </w:r>
      <w:r w:rsidR="00A14CDC" w:rsidRPr="000403D9">
        <w:rPr>
          <w:rFonts w:ascii="Arial" w:hAnsi="Arial" w:cs="Arial"/>
          <w:color w:val="000000"/>
        </w:rPr>
        <w:t>alue for money as a key goal in all procurement activity</w:t>
      </w:r>
      <w:r w:rsidR="00E501E8" w:rsidRPr="000403D9">
        <w:rPr>
          <w:rFonts w:ascii="Arial" w:hAnsi="Arial" w:cs="Arial"/>
          <w:color w:val="000000"/>
        </w:rPr>
        <w:t>,</w:t>
      </w:r>
      <w:r w:rsidR="00A14CDC" w:rsidRPr="000403D9">
        <w:rPr>
          <w:rFonts w:ascii="Arial" w:hAnsi="Arial" w:cs="Arial"/>
          <w:color w:val="000000"/>
        </w:rPr>
        <w:t xml:space="preserve"> </w:t>
      </w:r>
      <w:r w:rsidRPr="000403D9">
        <w:rPr>
          <w:rFonts w:ascii="Arial" w:hAnsi="Arial" w:cs="Arial"/>
          <w:color w:val="000000"/>
        </w:rPr>
        <w:t xml:space="preserve">in order </w:t>
      </w:r>
      <w:r w:rsidR="00A14CDC" w:rsidRPr="000403D9">
        <w:rPr>
          <w:rFonts w:ascii="Arial" w:hAnsi="Arial" w:cs="Arial"/>
          <w:color w:val="000000"/>
        </w:rPr>
        <w:t>to optimise the combination of cost and quality.</w:t>
      </w:r>
    </w:p>
    <w:p w14:paraId="5AE592F7" w14:textId="77777777" w:rsidR="00BE1FCA" w:rsidRDefault="00BE1FCA" w:rsidP="008565C1">
      <w:pPr>
        <w:autoSpaceDE w:val="0"/>
        <w:autoSpaceDN w:val="0"/>
        <w:adjustRightInd w:val="0"/>
        <w:jc w:val="both"/>
        <w:rPr>
          <w:rFonts w:ascii="Arial" w:hAnsi="Arial" w:cs="Arial"/>
          <w:color w:val="000000"/>
        </w:rPr>
      </w:pPr>
    </w:p>
    <w:p w14:paraId="3443E95E" w14:textId="77777777" w:rsidR="00E00790" w:rsidRDefault="00E00790">
      <w:pPr>
        <w:autoSpaceDE w:val="0"/>
        <w:autoSpaceDN w:val="0"/>
        <w:adjustRightInd w:val="0"/>
        <w:jc w:val="both"/>
        <w:rPr>
          <w:rFonts w:ascii="Arial" w:hAnsi="Arial" w:cs="Arial"/>
          <w:color w:val="000000"/>
        </w:rPr>
      </w:pPr>
    </w:p>
    <w:p w14:paraId="2C5C9A9C" w14:textId="77777777" w:rsidR="00C27C60" w:rsidRDefault="00843EFC" w:rsidP="00105E1C">
      <w:pPr>
        <w:numPr>
          <w:ilvl w:val="0"/>
          <w:numId w:val="3"/>
        </w:numPr>
        <w:jc w:val="both"/>
        <w:rPr>
          <w:rFonts w:ascii="Arial" w:hAnsi="Arial" w:cs="Arial"/>
          <w:b/>
          <w:color w:val="000000"/>
        </w:rPr>
      </w:pPr>
      <w:r w:rsidRPr="00C27C60">
        <w:rPr>
          <w:rFonts w:ascii="Arial" w:hAnsi="Arial" w:cs="Arial"/>
          <w:b/>
          <w:color w:val="000000"/>
        </w:rPr>
        <w:t xml:space="preserve"> </w:t>
      </w:r>
      <w:r w:rsidR="00C27C60" w:rsidRPr="00C27C60">
        <w:rPr>
          <w:rFonts w:ascii="Arial" w:hAnsi="Arial" w:cs="Arial"/>
          <w:b/>
          <w:color w:val="000000"/>
        </w:rPr>
        <w:t xml:space="preserve">Performance </w:t>
      </w:r>
      <w:r w:rsidR="00A14CDC" w:rsidRPr="00C27C60">
        <w:rPr>
          <w:rFonts w:ascii="Arial" w:hAnsi="Arial" w:cs="Arial"/>
          <w:b/>
          <w:color w:val="000000"/>
        </w:rPr>
        <w:t>Management Framework</w:t>
      </w:r>
    </w:p>
    <w:p w14:paraId="77A415E1" w14:textId="77777777" w:rsidR="00C27C60" w:rsidRPr="00C27C60" w:rsidRDefault="00C27C60" w:rsidP="00C27C60">
      <w:pPr>
        <w:ind w:left="680"/>
        <w:jc w:val="both"/>
        <w:rPr>
          <w:rFonts w:ascii="Arial" w:hAnsi="Arial" w:cs="Arial"/>
          <w:color w:val="000000"/>
        </w:rPr>
      </w:pPr>
    </w:p>
    <w:p w14:paraId="6CE85651" w14:textId="28518C33" w:rsidR="00C27C60" w:rsidRDefault="00A14CDC" w:rsidP="00105E1C">
      <w:pPr>
        <w:numPr>
          <w:ilvl w:val="1"/>
          <w:numId w:val="3"/>
        </w:numPr>
        <w:jc w:val="both"/>
        <w:rPr>
          <w:rFonts w:ascii="Arial" w:hAnsi="Arial" w:cs="Arial"/>
          <w:color w:val="000000"/>
        </w:rPr>
      </w:pPr>
      <w:r w:rsidRPr="00C27C60">
        <w:rPr>
          <w:rFonts w:ascii="Arial" w:hAnsi="Arial" w:cs="Arial"/>
          <w:color w:val="000000"/>
        </w:rPr>
        <w:t xml:space="preserve">The </w:t>
      </w:r>
      <w:r w:rsidR="00E00790" w:rsidRPr="00C27C60">
        <w:rPr>
          <w:rFonts w:ascii="Arial" w:hAnsi="Arial" w:cs="Arial"/>
          <w:color w:val="000000"/>
        </w:rPr>
        <w:t xml:space="preserve">vast majority of </w:t>
      </w:r>
      <w:r w:rsidR="00EA3632" w:rsidRPr="00C27C60">
        <w:rPr>
          <w:rFonts w:ascii="Arial" w:hAnsi="Arial" w:cs="Arial"/>
          <w:color w:val="000000"/>
        </w:rPr>
        <w:t>the</w:t>
      </w:r>
      <w:r w:rsidR="00E00790" w:rsidRPr="00C27C60">
        <w:rPr>
          <w:rFonts w:ascii="Arial" w:hAnsi="Arial" w:cs="Arial"/>
          <w:color w:val="000000"/>
        </w:rPr>
        <w:t xml:space="preserve"> capital assets owned by the Commissioner on behalf of Gwent </w:t>
      </w:r>
      <w:r w:rsidR="00845D1C" w:rsidRPr="00C27C60">
        <w:rPr>
          <w:rFonts w:ascii="Arial" w:hAnsi="Arial" w:cs="Arial"/>
          <w:color w:val="000000"/>
        </w:rPr>
        <w:t>Police</w:t>
      </w:r>
      <w:r w:rsidR="00DA1E3F">
        <w:rPr>
          <w:rFonts w:ascii="Arial" w:hAnsi="Arial" w:cs="Arial"/>
          <w:color w:val="000000"/>
        </w:rPr>
        <w:t>,</w:t>
      </w:r>
      <w:r w:rsidR="00E00790" w:rsidRPr="00C27C60">
        <w:rPr>
          <w:rFonts w:ascii="Arial" w:hAnsi="Arial" w:cs="Arial"/>
          <w:color w:val="000000"/>
        </w:rPr>
        <w:t xml:space="preserve"> are managed on a day</w:t>
      </w:r>
      <w:r w:rsidR="00FF3FF9">
        <w:rPr>
          <w:rFonts w:ascii="Arial" w:hAnsi="Arial" w:cs="Arial"/>
          <w:color w:val="000000"/>
        </w:rPr>
        <w:t>-</w:t>
      </w:r>
      <w:r w:rsidR="00E00790" w:rsidRPr="00C27C60">
        <w:rPr>
          <w:rFonts w:ascii="Arial" w:hAnsi="Arial" w:cs="Arial"/>
          <w:color w:val="000000"/>
        </w:rPr>
        <w:t>to</w:t>
      </w:r>
      <w:r w:rsidR="00FF3FF9">
        <w:rPr>
          <w:rFonts w:ascii="Arial" w:hAnsi="Arial" w:cs="Arial"/>
          <w:color w:val="000000"/>
        </w:rPr>
        <w:t>-</w:t>
      </w:r>
      <w:r w:rsidR="00E00790" w:rsidRPr="00C27C60">
        <w:rPr>
          <w:rFonts w:ascii="Arial" w:hAnsi="Arial" w:cs="Arial"/>
          <w:color w:val="000000"/>
        </w:rPr>
        <w:t>day basis by officer</w:t>
      </w:r>
      <w:r w:rsidR="00C27C60">
        <w:rPr>
          <w:rFonts w:ascii="Arial" w:hAnsi="Arial" w:cs="Arial"/>
          <w:color w:val="000000"/>
        </w:rPr>
        <w:t>s</w:t>
      </w:r>
      <w:r w:rsidR="00E00790" w:rsidRPr="00C27C60">
        <w:rPr>
          <w:rFonts w:ascii="Arial" w:hAnsi="Arial" w:cs="Arial"/>
          <w:color w:val="000000"/>
        </w:rPr>
        <w:t xml:space="preserve"> and staff under the direction and control of the Chief Constable.  For example, the day</w:t>
      </w:r>
      <w:r w:rsidR="00FF3FF9">
        <w:rPr>
          <w:rFonts w:ascii="Arial" w:hAnsi="Arial" w:cs="Arial"/>
          <w:color w:val="000000"/>
        </w:rPr>
        <w:t>-</w:t>
      </w:r>
      <w:r w:rsidR="00E00790" w:rsidRPr="00C27C60">
        <w:rPr>
          <w:rFonts w:ascii="Arial" w:hAnsi="Arial" w:cs="Arial"/>
          <w:color w:val="000000"/>
        </w:rPr>
        <w:t>to</w:t>
      </w:r>
      <w:r w:rsidR="00FF3FF9">
        <w:rPr>
          <w:rFonts w:ascii="Arial" w:hAnsi="Arial" w:cs="Arial"/>
          <w:color w:val="000000"/>
        </w:rPr>
        <w:t>-</w:t>
      </w:r>
      <w:r w:rsidR="00E00790" w:rsidRPr="00C27C60">
        <w:rPr>
          <w:rFonts w:ascii="Arial" w:hAnsi="Arial" w:cs="Arial"/>
          <w:color w:val="000000"/>
        </w:rPr>
        <w:t xml:space="preserve">day management of </w:t>
      </w:r>
      <w:r w:rsidR="008456D8" w:rsidRPr="00C27C60">
        <w:rPr>
          <w:rFonts w:ascii="Arial" w:hAnsi="Arial" w:cs="Arial"/>
          <w:color w:val="000000"/>
        </w:rPr>
        <w:t>the</w:t>
      </w:r>
      <w:r w:rsidR="00E00790" w:rsidRPr="00C27C60">
        <w:rPr>
          <w:rFonts w:ascii="Arial" w:hAnsi="Arial" w:cs="Arial"/>
          <w:color w:val="000000"/>
        </w:rPr>
        <w:t xml:space="preserve"> </w:t>
      </w:r>
      <w:r w:rsidR="00EA3632" w:rsidRPr="00C27C60">
        <w:rPr>
          <w:rFonts w:ascii="Arial" w:hAnsi="Arial" w:cs="Arial"/>
          <w:color w:val="000000"/>
        </w:rPr>
        <w:t>Estate</w:t>
      </w:r>
      <w:r w:rsidR="00E00790" w:rsidRPr="00C27C60">
        <w:rPr>
          <w:rFonts w:ascii="Arial" w:hAnsi="Arial" w:cs="Arial"/>
          <w:color w:val="000000"/>
        </w:rPr>
        <w:t>, ICT and Fleet Programmes of work are undertaken by staff under the direction of the</w:t>
      </w:r>
      <w:r w:rsidR="008F4E33">
        <w:rPr>
          <w:rFonts w:ascii="Arial" w:hAnsi="Arial" w:cs="Arial"/>
          <w:color w:val="000000"/>
        </w:rPr>
        <w:t xml:space="preserve"> Assistant Chief Constable – Organisation (ACC – Org)</w:t>
      </w:r>
      <w:r w:rsidR="00E00790" w:rsidRPr="00C27C60">
        <w:rPr>
          <w:rFonts w:ascii="Arial" w:hAnsi="Arial" w:cs="Arial"/>
          <w:color w:val="000000"/>
        </w:rPr>
        <w:t xml:space="preserve">, who in turn, </w:t>
      </w:r>
      <w:r w:rsidR="00EA3632" w:rsidRPr="00C27C60">
        <w:rPr>
          <w:rFonts w:ascii="Arial" w:hAnsi="Arial" w:cs="Arial"/>
          <w:color w:val="000000"/>
        </w:rPr>
        <w:t>reports</w:t>
      </w:r>
      <w:r w:rsidR="00E00790" w:rsidRPr="00C27C60">
        <w:rPr>
          <w:rFonts w:ascii="Arial" w:hAnsi="Arial" w:cs="Arial"/>
          <w:color w:val="000000"/>
        </w:rPr>
        <w:t xml:space="preserve"> to the Chief </w:t>
      </w:r>
      <w:r w:rsidR="00EA3632" w:rsidRPr="00C27C60">
        <w:rPr>
          <w:rFonts w:ascii="Arial" w:hAnsi="Arial" w:cs="Arial"/>
          <w:color w:val="000000"/>
        </w:rPr>
        <w:t>Constable</w:t>
      </w:r>
      <w:r w:rsidR="00E00790" w:rsidRPr="00C27C60">
        <w:rPr>
          <w:rFonts w:ascii="Arial" w:hAnsi="Arial" w:cs="Arial"/>
          <w:color w:val="000000"/>
        </w:rPr>
        <w:t xml:space="preserve"> </w:t>
      </w:r>
    </w:p>
    <w:p w14:paraId="28444BC0" w14:textId="77777777" w:rsidR="00C27C60" w:rsidRDefault="00C27C60" w:rsidP="00C27C60">
      <w:pPr>
        <w:ind w:left="680"/>
        <w:jc w:val="both"/>
        <w:rPr>
          <w:rFonts w:ascii="Arial" w:hAnsi="Arial" w:cs="Arial"/>
          <w:color w:val="000000"/>
        </w:rPr>
      </w:pPr>
    </w:p>
    <w:p w14:paraId="5F1AD4FF" w14:textId="6E4B5AC5" w:rsidR="00C27C60" w:rsidRDefault="00E00790" w:rsidP="00105E1C">
      <w:pPr>
        <w:numPr>
          <w:ilvl w:val="1"/>
          <w:numId w:val="3"/>
        </w:numPr>
        <w:jc w:val="both"/>
        <w:rPr>
          <w:rFonts w:ascii="Arial" w:hAnsi="Arial" w:cs="Arial"/>
          <w:color w:val="000000"/>
        </w:rPr>
      </w:pPr>
      <w:r w:rsidRPr="00C27C60">
        <w:rPr>
          <w:rFonts w:ascii="Arial" w:hAnsi="Arial" w:cs="Arial"/>
          <w:color w:val="000000"/>
        </w:rPr>
        <w:t>Once approved, t</w:t>
      </w:r>
      <w:r w:rsidR="00692816" w:rsidRPr="00C27C60">
        <w:rPr>
          <w:rFonts w:ascii="Arial" w:hAnsi="Arial" w:cs="Arial"/>
          <w:color w:val="000000"/>
        </w:rPr>
        <w:t xml:space="preserve">he </w:t>
      </w:r>
      <w:r w:rsidR="002C275F">
        <w:rPr>
          <w:rFonts w:ascii="Arial" w:hAnsi="Arial" w:cs="Arial"/>
          <w:color w:val="000000"/>
        </w:rPr>
        <w:t>CFO (CC)</w:t>
      </w:r>
      <w:r w:rsidRPr="00C27C60">
        <w:rPr>
          <w:rFonts w:ascii="Arial" w:hAnsi="Arial" w:cs="Arial"/>
          <w:color w:val="000000"/>
        </w:rPr>
        <w:t xml:space="preserve"> </w:t>
      </w:r>
      <w:r w:rsidR="008F4E33">
        <w:rPr>
          <w:rFonts w:ascii="Arial" w:hAnsi="Arial" w:cs="Arial"/>
          <w:color w:val="000000"/>
        </w:rPr>
        <w:t xml:space="preserve">(who sits below the ACC – Org) </w:t>
      </w:r>
      <w:r w:rsidR="00692816" w:rsidRPr="00C27C60">
        <w:rPr>
          <w:rFonts w:ascii="Arial" w:hAnsi="Arial" w:cs="Arial"/>
          <w:color w:val="000000"/>
        </w:rPr>
        <w:t xml:space="preserve">manages the </w:t>
      </w:r>
      <w:r w:rsidRPr="00C27C60">
        <w:rPr>
          <w:rFonts w:ascii="Arial" w:hAnsi="Arial" w:cs="Arial"/>
          <w:color w:val="000000"/>
        </w:rPr>
        <w:t>C</w:t>
      </w:r>
      <w:r w:rsidR="00692816" w:rsidRPr="00C27C60">
        <w:rPr>
          <w:rFonts w:ascii="Arial" w:hAnsi="Arial" w:cs="Arial"/>
          <w:color w:val="000000"/>
        </w:rPr>
        <w:t xml:space="preserve">apital </w:t>
      </w:r>
      <w:r w:rsidRPr="00C27C60">
        <w:rPr>
          <w:rFonts w:ascii="Arial" w:hAnsi="Arial" w:cs="Arial"/>
          <w:color w:val="000000"/>
        </w:rPr>
        <w:t>Programme</w:t>
      </w:r>
      <w:r w:rsidR="00692816" w:rsidRPr="00C27C60">
        <w:rPr>
          <w:rFonts w:ascii="Arial" w:hAnsi="Arial" w:cs="Arial"/>
          <w:color w:val="000000"/>
        </w:rPr>
        <w:t xml:space="preserve"> and the annual capital budget and provides regular updates to the C</w:t>
      </w:r>
      <w:r w:rsidRPr="00C27C60">
        <w:rPr>
          <w:rFonts w:ascii="Arial" w:hAnsi="Arial" w:cs="Arial"/>
          <w:color w:val="000000"/>
        </w:rPr>
        <w:t>O</w:t>
      </w:r>
      <w:r w:rsidR="00692816" w:rsidRPr="00C27C60">
        <w:rPr>
          <w:rFonts w:ascii="Arial" w:hAnsi="Arial" w:cs="Arial"/>
          <w:color w:val="000000"/>
        </w:rPr>
        <w:t>T</w:t>
      </w:r>
      <w:r w:rsidR="007D364A" w:rsidRPr="00C27C60">
        <w:rPr>
          <w:rFonts w:ascii="Arial" w:hAnsi="Arial" w:cs="Arial"/>
          <w:color w:val="000000"/>
        </w:rPr>
        <w:t xml:space="preserve"> who, collectively, maintain oversight of planned expenditure</w:t>
      </w:r>
      <w:r w:rsidR="00692816" w:rsidRPr="00C27C60">
        <w:rPr>
          <w:rFonts w:ascii="Arial" w:hAnsi="Arial" w:cs="Arial"/>
          <w:color w:val="000000"/>
        </w:rPr>
        <w:t>.</w:t>
      </w:r>
    </w:p>
    <w:p w14:paraId="236A2915" w14:textId="77777777" w:rsidR="00C27C60" w:rsidRDefault="00C27C60" w:rsidP="00C27C60">
      <w:pPr>
        <w:pStyle w:val="ListParagraph"/>
        <w:rPr>
          <w:rFonts w:cs="Arial"/>
          <w:color w:val="000000"/>
        </w:rPr>
      </w:pPr>
    </w:p>
    <w:p w14:paraId="3AB6DA6E" w14:textId="2AF7F23D" w:rsidR="00C27C60" w:rsidRDefault="00692816" w:rsidP="00105E1C">
      <w:pPr>
        <w:numPr>
          <w:ilvl w:val="1"/>
          <w:numId w:val="3"/>
        </w:numPr>
        <w:jc w:val="both"/>
        <w:rPr>
          <w:rFonts w:ascii="Arial" w:hAnsi="Arial" w:cs="Arial"/>
          <w:color w:val="000000"/>
        </w:rPr>
      </w:pPr>
      <w:r w:rsidRPr="00C27C60">
        <w:rPr>
          <w:rFonts w:ascii="Arial" w:hAnsi="Arial" w:cs="Arial"/>
          <w:color w:val="000000"/>
        </w:rPr>
        <w:t xml:space="preserve">The </w:t>
      </w:r>
      <w:r w:rsidR="006B5B80" w:rsidRPr="00C27C60">
        <w:rPr>
          <w:rFonts w:ascii="Arial" w:hAnsi="Arial" w:cs="Arial"/>
          <w:color w:val="000000"/>
        </w:rPr>
        <w:t>C</w:t>
      </w:r>
      <w:r w:rsidRPr="00C27C60">
        <w:rPr>
          <w:rFonts w:ascii="Arial" w:hAnsi="Arial" w:cs="Arial"/>
          <w:color w:val="000000"/>
        </w:rPr>
        <w:t xml:space="preserve">FO </w:t>
      </w:r>
      <w:r w:rsidR="002C275F">
        <w:rPr>
          <w:rFonts w:ascii="Arial" w:hAnsi="Arial" w:cs="Arial"/>
          <w:color w:val="000000"/>
        </w:rPr>
        <w:t xml:space="preserve">(OPCC) </w:t>
      </w:r>
      <w:r w:rsidRPr="00C27C60">
        <w:rPr>
          <w:rFonts w:ascii="Arial" w:hAnsi="Arial" w:cs="Arial"/>
          <w:color w:val="000000"/>
        </w:rPr>
        <w:t>is responsible for developing and then</w:t>
      </w:r>
      <w:r w:rsidR="007D364A" w:rsidRPr="00C27C60">
        <w:rPr>
          <w:rFonts w:ascii="Arial" w:hAnsi="Arial" w:cs="Arial"/>
          <w:color w:val="000000"/>
        </w:rPr>
        <w:t xml:space="preserve"> implementing t</w:t>
      </w:r>
      <w:r w:rsidR="00E00790" w:rsidRPr="00C27C60">
        <w:rPr>
          <w:rFonts w:ascii="Arial" w:hAnsi="Arial" w:cs="Arial"/>
          <w:color w:val="000000"/>
        </w:rPr>
        <w:t>he Treasury Management Strategy</w:t>
      </w:r>
      <w:r w:rsidR="007D364A" w:rsidRPr="00C27C60">
        <w:rPr>
          <w:rFonts w:ascii="Arial" w:hAnsi="Arial" w:cs="Arial"/>
          <w:color w:val="000000"/>
        </w:rPr>
        <w:t>, including the Annual Investment Strategy.</w:t>
      </w:r>
    </w:p>
    <w:p w14:paraId="13E67299" w14:textId="77777777" w:rsidR="00C27C60" w:rsidRDefault="00C27C60" w:rsidP="00C27C60">
      <w:pPr>
        <w:pStyle w:val="ListParagraph"/>
        <w:rPr>
          <w:rFonts w:cs="Arial"/>
          <w:color w:val="000000"/>
        </w:rPr>
      </w:pPr>
    </w:p>
    <w:p w14:paraId="0AC719BF" w14:textId="77777777" w:rsidR="00C27C60" w:rsidRDefault="007D364A" w:rsidP="00105E1C">
      <w:pPr>
        <w:numPr>
          <w:ilvl w:val="1"/>
          <w:numId w:val="3"/>
        </w:numPr>
        <w:jc w:val="both"/>
        <w:rPr>
          <w:rFonts w:ascii="Arial" w:hAnsi="Arial" w:cs="Arial"/>
          <w:color w:val="000000"/>
        </w:rPr>
      </w:pPr>
      <w:r w:rsidRPr="00C27C60">
        <w:rPr>
          <w:rFonts w:ascii="Arial" w:hAnsi="Arial" w:cs="Arial"/>
          <w:color w:val="000000"/>
        </w:rPr>
        <w:t>During the budget preparation process</w:t>
      </w:r>
      <w:r w:rsidR="00C27C60">
        <w:rPr>
          <w:rFonts w:ascii="Arial" w:hAnsi="Arial" w:cs="Arial"/>
          <w:color w:val="000000"/>
        </w:rPr>
        <w:t>,</w:t>
      </w:r>
      <w:r w:rsidRPr="00C27C60">
        <w:rPr>
          <w:rFonts w:ascii="Arial" w:hAnsi="Arial" w:cs="Arial"/>
          <w:color w:val="000000"/>
        </w:rPr>
        <w:t xml:space="preserve"> </w:t>
      </w:r>
      <w:r w:rsidR="00897FE8">
        <w:rPr>
          <w:rFonts w:ascii="Arial" w:hAnsi="Arial" w:cs="Arial"/>
          <w:color w:val="000000"/>
        </w:rPr>
        <w:t>COT</w:t>
      </w:r>
      <w:r w:rsidRPr="00C27C60">
        <w:rPr>
          <w:rFonts w:ascii="Arial" w:hAnsi="Arial" w:cs="Arial"/>
          <w:color w:val="000000"/>
        </w:rPr>
        <w:t xml:space="preserve"> take a strategic perspective to the use and allocation of </w:t>
      </w:r>
      <w:r w:rsidR="00E00790" w:rsidRPr="00C27C60">
        <w:rPr>
          <w:rFonts w:ascii="Arial" w:hAnsi="Arial" w:cs="Arial"/>
          <w:color w:val="000000"/>
        </w:rPr>
        <w:t xml:space="preserve">Gwent </w:t>
      </w:r>
      <w:r w:rsidR="00EA3632" w:rsidRPr="00C27C60">
        <w:rPr>
          <w:rFonts w:ascii="Arial" w:hAnsi="Arial" w:cs="Arial"/>
          <w:color w:val="000000"/>
        </w:rPr>
        <w:t>Police’s</w:t>
      </w:r>
      <w:r w:rsidR="00E00790" w:rsidRPr="00C27C60">
        <w:rPr>
          <w:rFonts w:ascii="Arial" w:hAnsi="Arial" w:cs="Arial"/>
          <w:color w:val="000000"/>
        </w:rPr>
        <w:t xml:space="preserve"> </w:t>
      </w:r>
      <w:r w:rsidRPr="00C27C60">
        <w:rPr>
          <w:rFonts w:ascii="Arial" w:hAnsi="Arial" w:cs="Arial"/>
          <w:color w:val="000000"/>
        </w:rPr>
        <w:t xml:space="preserve">capital assets and those within its control in planning capital investment. </w:t>
      </w:r>
      <w:r w:rsidR="00897FE8">
        <w:rPr>
          <w:rFonts w:ascii="Arial" w:hAnsi="Arial" w:cs="Arial"/>
          <w:color w:val="000000"/>
        </w:rPr>
        <w:t>COT</w:t>
      </w:r>
      <w:r w:rsidR="00C27C60" w:rsidRPr="00C27C60">
        <w:rPr>
          <w:rFonts w:ascii="Arial" w:hAnsi="Arial" w:cs="Arial"/>
          <w:color w:val="000000"/>
        </w:rPr>
        <w:t xml:space="preserve"> </w:t>
      </w:r>
      <w:r w:rsidRPr="00C27C60">
        <w:rPr>
          <w:rFonts w:ascii="Arial" w:hAnsi="Arial" w:cs="Arial"/>
          <w:color w:val="000000"/>
        </w:rPr>
        <w:t>receive reports on proposed capital projects and make formal recommendations to the C</w:t>
      </w:r>
      <w:r w:rsidR="00E00790" w:rsidRPr="00C27C60">
        <w:rPr>
          <w:rFonts w:ascii="Arial" w:hAnsi="Arial" w:cs="Arial"/>
          <w:color w:val="000000"/>
        </w:rPr>
        <w:t>ommissioner</w:t>
      </w:r>
      <w:r w:rsidRPr="00C27C60">
        <w:rPr>
          <w:rFonts w:ascii="Arial" w:hAnsi="Arial" w:cs="Arial"/>
          <w:color w:val="000000"/>
        </w:rPr>
        <w:t xml:space="preserve"> during the development of the </w:t>
      </w:r>
      <w:r w:rsidR="00E00790" w:rsidRPr="00C27C60">
        <w:rPr>
          <w:rFonts w:ascii="Arial" w:hAnsi="Arial" w:cs="Arial"/>
          <w:color w:val="000000"/>
        </w:rPr>
        <w:t>C</w:t>
      </w:r>
      <w:r w:rsidRPr="00C27C60">
        <w:rPr>
          <w:rFonts w:ascii="Arial" w:hAnsi="Arial" w:cs="Arial"/>
          <w:color w:val="000000"/>
        </w:rPr>
        <w:t xml:space="preserve">apital </w:t>
      </w:r>
      <w:r w:rsidR="00E00790" w:rsidRPr="00C27C60">
        <w:rPr>
          <w:rFonts w:ascii="Arial" w:hAnsi="Arial" w:cs="Arial"/>
          <w:color w:val="000000"/>
        </w:rPr>
        <w:t>P</w:t>
      </w:r>
      <w:r w:rsidRPr="00C27C60">
        <w:rPr>
          <w:rFonts w:ascii="Arial" w:hAnsi="Arial" w:cs="Arial"/>
          <w:color w:val="000000"/>
        </w:rPr>
        <w:t>rogramme.</w:t>
      </w:r>
    </w:p>
    <w:p w14:paraId="133376C7" w14:textId="77777777" w:rsidR="00C27C60" w:rsidRDefault="00C27C60" w:rsidP="00C27C60">
      <w:pPr>
        <w:pStyle w:val="ListParagraph"/>
        <w:rPr>
          <w:rFonts w:cs="Arial"/>
          <w:color w:val="000000"/>
        </w:rPr>
      </w:pPr>
    </w:p>
    <w:p w14:paraId="38606139" w14:textId="08F14BDD" w:rsidR="00C27C60" w:rsidRDefault="007D364A" w:rsidP="00105E1C">
      <w:pPr>
        <w:numPr>
          <w:ilvl w:val="1"/>
          <w:numId w:val="3"/>
        </w:numPr>
        <w:jc w:val="both"/>
        <w:rPr>
          <w:rFonts w:ascii="Arial" w:hAnsi="Arial" w:cs="Arial"/>
          <w:color w:val="000000"/>
        </w:rPr>
      </w:pPr>
      <w:r w:rsidRPr="00C27C60">
        <w:rPr>
          <w:rFonts w:ascii="Arial" w:hAnsi="Arial" w:cs="Arial"/>
          <w:color w:val="000000"/>
        </w:rPr>
        <w:lastRenderedPageBreak/>
        <w:t>H</w:t>
      </w:r>
      <w:r w:rsidR="00E00790" w:rsidRPr="00C27C60">
        <w:rPr>
          <w:rFonts w:ascii="Arial" w:hAnsi="Arial" w:cs="Arial"/>
          <w:color w:val="000000"/>
        </w:rPr>
        <w:t>aving approved the C</w:t>
      </w:r>
      <w:r w:rsidRPr="00C27C60">
        <w:rPr>
          <w:rFonts w:ascii="Arial" w:hAnsi="Arial" w:cs="Arial"/>
          <w:color w:val="000000"/>
        </w:rPr>
        <w:t xml:space="preserve">apital </w:t>
      </w:r>
      <w:r w:rsidR="00E00790" w:rsidRPr="00C27C60">
        <w:rPr>
          <w:rFonts w:ascii="Arial" w:hAnsi="Arial" w:cs="Arial"/>
          <w:color w:val="000000"/>
        </w:rPr>
        <w:t>Programme</w:t>
      </w:r>
      <w:r w:rsidRPr="00C27C60">
        <w:rPr>
          <w:rFonts w:ascii="Arial" w:hAnsi="Arial" w:cs="Arial"/>
          <w:color w:val="000000"/>
        </w:rPr>
        <w:t xml:space="preserve"> and the annual capital bu</w:t>
      </w:r>
      <w:r w:rsidR="00E00790" w:rsidRPr="00C27C60">
        <w:rPr>
          <w:rFonts w:ascii="Arial" w:hAnsi="Arial" w:cs="Arial"/>
          <w:color w:val="000000"/>
        </w:rPr>
        <w:t>dget in January each year</w:t>
      </w:r>
      <w:r w:rsidR="00DA1E3F">
        <w:rPr>
          <w:rFonts w:ascii="Arial" w:hAnsi="Arial" w:cs="Arial"/>
          <w:color w:val="000000"/>
        </w:rPr>
        <w:t>,</w:t>
      </w:r>
      <w:r w:rsidR="00E00790" w:rsidRPr="00C27C60">
        <w:rPr>
          <w:rFonts w:ascii="Arial" w:hAnsi="Arial" w:cs="Arial"/>
          <w:color w:val="000000"/>
        </w:rPr>
        <w:t xml:space="preserve"> the </w:t>
      </w:r>
      <w:r w:rsidRPr="00C27C60">
        <w:rPr>
          <w:rFonts w:ascii="Arial" w:hAnsi="Arial" w:cs="Arial"/>
          <w:color w:val="000000"/>
        </w:rPr>
        <w:t>C</w:t>
      </w:r>
      <w:r w:rsidR="00E00790" w:rsidRPr="00C27C60">
        <w:rPr>
          <w:rFonts w:ascii="Arial" w:hAnsi="Arial" w:cs="Arial"/>
          <w:color w:val="000000"/>
        </w:rPr>
        <w:t>ommissioner</w:t>
      </w:r>
      <w:r w:rsidRPr="00C27C60">
        <w:rPr>
          <w:rFonts w:ascii="Arial" w:hAnsi="Arial" w:cs="Arial"/>
          <w:color w:val="000000"/>
        </w:rPr>
        <w:t xml:space="preserve"> formally holds the Chief Constable to account for delivery of capital projects during </w:t>
      </w:r>
      <w:r w:rsidR="004759B6">
        <w:rPr>
          <w:rFonts w:ascii="Arial" w:hAnsi="Arial" w:cs="Arial"/>
          <w:color w:val="000000"/>
        </w:rPr>
        <w:t>the</w:t>
      </w:r>
      <w:r w:rsidRPr="00C27C60">
        <w:rPr>
          <w:rFonts w:ascii="Arial" w:hAnsi="Arial" w:cs="Arial"/>
          <w:color w:val="000000"/>
        </w:rPr>
        <w:t xml:space="preserve"> </w:t>
      </w:r>
      <w:r w:rsidR="00FF3FF9">
        <w:rPr>
          <w:rFonts w:ascii="Arial" w:hAnsi="Arial" w:cs="Arial"/>
          <w:color w:val="000000"/>
        </w:rPr>
        <w:t>bi-monthly</w:t>
      </w:r>
      <w:r w:rsidR="008711EA">
        <w:rPr>
          <w:rFonts w:ascii="Arial" w:hAnsi="Arial" w:cs="Arial"/>
          <w:color w:val="000000"/>
        </w:rPr>
        <w:t xml:space="preserve"> E</w:t>
      </w:r>
      <w:r w:rsidR="00ED10C6">
        <w:rPr>
          <w:rFonts w:ascii="Arial" w:hAnsi="Arial" w:cs="Arial"/>
          <w:color w:val="000000"/>
        </w:rPr>
        <w:t xml:space="preserve">state Strategy </w:t>
      </w:r>
      <w:r w:rsidR="008711EA">
        <w:rPr>
          <w:rFonts w:ascii="Arial" w:hAnsi="Arial" w:cs="Arial"/>
          <w:color w:val="000000"/>
        </w:rPr>
        <w:t>B</w:t>
      </w:r>
      <w:r w:rsidR="00ED10C6">
        <w:rPr>
          <w:rFonts w:ascii="Arial" w:hAnsi="Arial" w:cs="Arial"/>
          <w:color w:val="000000"/>
        </w:rPr>
        <w:t>oard</w:t>
      </w:r>
      <w:r w:rsidR="008711EA">
        <w:rPr>
          <w:rFonts w:ascii="Arial" w:hAnsi="Arial" w:cs="Arial"/>
          <w:color w:val="000000"/>
        </w:rPr>
        <w:t xml:space="preserve"> and </w:t>
      </w:r>
      <w:r w:rsidR="00EA3632" w:rsidRPr="00C27C60">
        <w:rPr>
          <w:rFonts w:ascii="Arial" w:hAnsi="Arial" w:cs="Arial"/>
          <w:color w:val="000000"/>
        </w:rPr>
        <w:t>quarterly</w:t>
      </w:r>
      <w:r w:rsidR="00E00790" w:rsidRPr="00C27C60">
        <w:rPr>
          <w:rFonts w:ascii="Arial" w:hAnsi="Arial" w:cs="Arial"/>
          <w:color w:val="000000"/>
        </w:rPr>
        <w:t xml:space="preserve"> </w:t>
      </w:r>
      <w:r w:rsidR="00EA3632" w:rsidRPr="00C27C60">
        <w:rPr>
          <w:rFonts w:ascii="Arial" w:hAnsi="Arial" w:cs="Arial"/>
          <w:color w:val="000000"/>
        </w:rPr>
        <w:t>S</w:t>
      </w:r>
      <w:r w:rsidR="00AB4375">
        <w:rPr>
          <w:rFonts w:ascii="Arial" w:hAnsi="Arial" w:cs="Arial"/>
          <w:color w:val="000000"/>
        </w:rPr>
        <w:t xml:space="preserve">PB </w:t>
      </w:r>
      <w:r w:rsidR="00E00790" w:rsidRPr="00C27C60">
        <w:rPr>
          <w:rFonts w:ascii="Arial" w:hAnsi="Arial" w:cs="Arial"/>
          <w:color w:val="000000"/>
        </w:rPr>
        <w:t>meetings</w:t>
      </w:r>
      <w:r w:rsidRPr="00C27C60">
        <w:rPr>
          <w:rFonts w:ascii="Arial" w:hAnsi="Arial" w:cs="Arial"/>
          <w:color w:val="000000"/>
        </w:rPr>
        <w:t xml:space="preserve">.  </w:t>
      </w:r>
    </w:p>
    <w:p w14:paraId="647E92A2" w14:textId="77777777" w:rsidR="00C27C60" w:rsidRDefault="00C27C60" w:rsidP="00C27C60">
      <w:pPr>
        <w:pStyle w:val="ListParagraph"/>
        <w:rPr>
          <w:rFonts w:cs="Arial"/>
          <w:color w:val="000000"/>
        </w:rPr>
      </w:pPr>
    </w:p>
    <w:p w14:paraId="66CC4344" w14:textId="77777777" w:rsidR="00C27C60" w:rsidRDefault="00C27C60" w:rsidP="00105E1C">
      <w:pPr>
        <w:numPr>
          <w:ilvl w:val="1"/>
          <w:numId w:val="3"/>
        </w:numPr>
        <w:jc w:val="both"/>
        <w:rPr>
          <w:rFonts w:ascii="Arial" w:hAnsi="Arial" w:cs="Arial"/>
          <w:color w:val="000000"/>
        </w:rPr>
      </w:pPr>
      <w:r>
        <w:rPr>
          <w:rFonts w:ascii="Arial" w:hAnsi="Arial" w:cs="Arial"/>
          <w:color w:val="000000"/>
        </w:rPr>
        <w:t>C</w:t>
      </w:r>
      <w:r w:rsidR="00A14CDC" w:rsidRPr="00C27C60">
        <w:rPr>
          <w:rFonts w:ascii="Arial" w:hAnsi="Arial" w:cs="Arial"/>
          <w:color w:val="000000"/>
        </w:rPr>
        <w:t xml:space="preserve">lear measurable outcomes should be developed for each </w:t>
      </w:r>
      <w:r w:rsidR="00321239" w:rsidRPr="00C27C60">
        <w:rPr>
          <w:rFonts w:ascii="Arial" w:hAnsi="Arial" w:cs="Arial"/>
          <w:color w:val="000000"/>
        </w:rPr>
        <w:t xml:space="preserve">capital </w:t>
      </w:r>
      <w:r>
        <w:rPr>
          <w:rFonts w:ascii="Arial" w:hAnsi="Arial" w:cs="Arial"/>
          <w:color w:val="000000"/>
        </w:rPr>
        <w:t xml:space="preserve">scheme.  </w:t>
      </w:r>
      <w:r w:rsidR="00A14CDC" w:rsidRPr="00C27C60">
        <w:rPr>
          <w:rFonts w:ascii="Arial" w:hAnsi="Arial" w:cs="Arial"/>
          <w:color w:val="000000"/>
        </w:rPr>
        <w:t xml:space="preserve">After </w:t>
      </w:r>
      <w:r w:rsidR="00482D89" w:rsidRPr="00C27C60">
        <w:rPr>
          <w:rFonts w:ascii="Arial" w:hAnsi="Arial" w:cs="Arial"/>
          <w:color w:val="000000"/>
        </w:rPr>
        <w:t xml:space="preserve">the scheme has been completed, </w:t>
      </w:r>
      <w:r w:rsidR="007D364A" w:rsidRPr="00C27C60">
        <w:rPr>
          <w:rFonts w:ascii="Arial" w:hAnsi="Arial" w:cs="Arial"/>
          <w:color w:val="000000"/>
        </w:rPr>
        <w:t xml:space="preserve">the Chief Constable is required to </w:t>
      </w:r>
      <w:r w:rsidR="00A14CDC" w:rsidRPr="00C27C60">
        <w:rPr>
          <w:rFonts w:ascii="Arial" w:hAnsi="Arial" w:cs="Arial"/>
          <w:color w:val="000000"/>
        </w:rPr>
        <w:t xml:space="preserve">check </w:t>
      </w:r>
      <w:r w:rsidR="007D364A" w:rsidRPr="00C27C60">
        <w:rPr>
          <w:rFonts w:ascii="Arial" w:hAnsi="Arial" w:cs="Arial"/>
          <w:color w:val="000000"/>
        </w:rPr>
        <w:t xml:space="preserve">that </w:t>
      </w:r>
      <w:r w:rsidR="00A14CDC" w:rsidRPr="00C27C60">
        <w:rPr>
          <w:rFonts w:ascii="Arial" w:hAnsi="Arial" w:cs="Arial"/>
          <w:color w:val="000000"/>
        </w:rPr>
        <w:t>outcomes have been achieved.</w:t>
      </w:r>
    </w:p>
    <w:p w14:paraId="453D6F8E" w14:textId="77777777" w:rsidR="00C27C60" w:rsidRDefault="00C27C60" w:rsidP="00C27C60">
      <w:pPr>
        <w:pStyle w:val="ListParagraph"/>
        <w:rPr>
          <w:rFonts w:cs="Arial"/>
          <w:color w:val="000000"/>
        </w:rPr>
      </w:pPr>
    </w:p>
    <w:p w14:paraId="60ED6AFB" w14:textId="77777777" w:rsidR="00C27C60" w:rsidRDefault="00C27C60" w:rsidP="00105E1C">
      <w:pPr>
        <w:numPr>
          <w:ilvl w:val="1"/>
          <w:numId w:val="3"/>
        </w:numPr>
        <w:jc w:val="both"/>
        <w:rPr>
          <w:rFonts w:ascii="Arial" w:hAnsi="Arial" w:cs="Arial"/>
          <w:color w:val="000000"/>
        </w:rPr>
      </w:pPr>
      <w:r w:rsidRPr="00C27C60">
        <w:rPr>
          <w:rFonts w:ascii="Arial" w:hAnsi="Arial" w:cs="Arial"/>
          <w:color w:val="000000"/>
        </w:rPr>
        <w:t xml:space="preserve">Gwent Police’s </w:t>
      </w:r>
      <w:r w:rsidR="00E00790" w:rsidRPr="00C27C60">
        <w:rPr>
          <w:rFonts w:ascii="Arial" w:hAnsi="Arial" w:cs="Arial"/>
          <w:color w:val="000000"/>
        </w:rPr>
        <w:t xml:space="preserve">Service </w:t>
      </w:r>
      <w:r w:rsidR="00EA3632" w:rsidRPr="00C27C60">
        <w:rPr>
          <w:rFonts w:ascii="Arial" w:hAnsi="Arial" w:cs="Arial"/>
          <w:color w:val="000000"/>
        </w:rPr>
        <w:t>Improvement</w:t>
      </w:r>
      <w:r w:rsidR="00E00790" w:rsidRPr="00C27C60">
        <w:rPr>
          <w:rFonts w:ascii="Arial" w:hAnsi="Arial" w:cs="Arial"/>
          <w:color w:val="000000"/>
        </w:rPr>
        <w:t xml:space="preserve"> Board may undertake ‘Post Impl</w:t>
      </w:r>
      <w:r w:rsidR="00EA3632" w:rsidRPr="00C27C60">
        <w:rPr>
          <w:rFonts w:ascii="Arial" w:hAnsi="Arial" w:cs="Arial"/>
          <w:color w:val="000000"/>
        </w:rPr>
        <w:t>ementation R</w:t>
      </w:r>
      <w:r w:rsidR="00E00790" w:rsidRPr="00C27C60">
        <w:rPr>
          <w:rFonts w:ascii="Arial" w:hAnsi="Arial" w:cs="Arial"/>
          <w:color w:val="000000"/>
        </w:rPr>
        <w:t>eviews’ of significant capital scheme</w:t>
      </w:r>
      <w:r>
        <w:rPr>
          <w:rFonts w:ascii="Arial" w:hAnsi="Arial" w:cs="Arial"/>
          <w:color w:val="000000"/>
        </w:rPr>
        <w:t>s</w:t>
      </w:r>
      <w:r w:rsidR="00E00790" w:rsidRPr="00C27C60">
        <w:rPr>
          <w:rFonts w:ascii="Arial" w:hAnsi="Arial" w:cs="Arial"/>
          <w:color w:val="000000"/>
        </w:rPr>
        <w:t xml:space="preserve">, which will report upon the aspects of the </w:t>
      </w:r>
      <w:r w:rsidR="00EA3632" w:rsidRPr="00C27C60">
        <w:rPr>
          <w:rFonts w:ascii="Arial" w:hAnsi="Arial" w:cs="Arial"/>
          <w:color w:val="000000"/>
        </w:rPr>
        <w:t>implementation</w:t>
      </w:r>
      <w:r w:rsidR="00E00790" w:rsidRPr="00C27C60">
        <w:rPr>
          <w:rFonts w:ascii="Arial" w:hAnsi="Arial" w:cs="Arial"/>
          <w:color w:val="000000"/>
        </w:rPr>
        <w:t xml:space="preserve"> that went well</w:t>
      </w:r>
      <w:r w:rsidR="00DA1E3F">
        <w:rPr>
          <w:rFonts w:ascii="Arial" w:hAnsi="Arial" w:cs="Arial"/>
          <w:color w:val="000000"/>
        </w:rPr>
        <w:t>,</w:t>
      </w:r>
      <w:r w:rsidR="00E00790" w:rsidRPr="00C27C60">
        <w:rPr>
          <w:rFonts w:ascii="Arial" w:hAnsi="Arial" w:cs="Arial"/>
          <w:color w:val="000000"/>
        </w:rPr>
        <w:t xml:space="preserve"> as well as those that </w:t>
      </w:r>
      <w:r w:rsidR="00EA3632" w:rsidRPr="00C27C60">
        <w:rPr>
          <w:rFonts w:ascii="Arial" w:hAnsi="Arial" w:cs="Arial"/>
          <w:color w:val="000000"/>
        </w:rPr>
        <w:t>could</w:t>
      </w:r>
      <w:r w:rsidR="00E00790" w:rsidRPr="00C27C60">
        <w:rPr>
          <w:rFonts w:ascii="Arial" w:hAnsi="Arial" w:cs="Arial"/>
          <w:color w:val="000000"/>
        </w:rPr>
        <w:t xml:space="preserve"> have been </w:t>
      </w:r>
      <w:r w:rsidR="00EA3632" w:rsidRPr="00C27C60">
        <w:rPr>
          <w:rFonts w:ascii="Arial" w:hAnsi="Arial" w:cs="Arial"/>
          <w:color w:val="000000"/>
        </w:rPr>
        <w:t>improved</w:t>
      </w:r>
      <w:r w:rsidR="00E00790" w:rsidRPr="00C27C60">
        <w:rPr>
          <w:rFonts w:ascii="Arial" w:hAnsi="Arial" w:cs="Arial"/>
          <w:color w:val="000000"/>
        </w:rPr>
        <w:t xml:space="preserve"> upon.</w:t>
      </w:r>
    </w:p>
    <w:p w14:paraId="0F2E1B91" w14:textId="77777777" w:rsidR="00C27C60" w:rsidRDefault="00C27C60" w:rsidP="00C27C60">
      <w:pPr>
        <w:pStyle w:val="ListParagraph"/>
        <w:rPr>
          <w:rFonts w:cs="Arial"/>
          <w:color w:val="000000"/>
        </w:rPr>
      </w:pPr>
    </w:p>
    <w:p w14:paraId="76E4513B" w14:textId="77777777" w:rsidR="00321239" w:rsidRDefault="00E00790" w:rsidP="00105E1C">
      <w:pPr>
        <w:numPr>
          <w:ilvl w:val="1"/>
          <w:numId w:val="3"/>
        </w:numPr>
        <w:jc w:val="both"/>
        <w:rPr>
          <w:rFonts w:ascii="Arial" w:hAnsi="Arial" w:cs="Arial"/>
          <w:color w:val="000000"/>
        </w:rPr>
      </w:pPr>
      <w:r w:rsidRPr="00C27C60">
        <w:rPr>
          <w:rFonts w:ascii="Arial" w:hAnsi="Arial" w:cs="Arial"/>
          <w:color w:val="000000"/>
        </w:rPr>
        <w:t>Internal Audit may also be directed to undertake an audit of the imp</w:t>
      </w:r>
      <w:r w:rsidR="00EA3632" w:rsidRPr="00C27C60">
        <w:rPr>
          <w:rFonts w:ascii="Arial" w:hAnsi="Arial" w:cs="Arial"/>
          <w:color w:val="000000"/>
        </w:rPr>
        <w:t>lementation</w:t>
      </w:r>
      <w:r w:rsidRPr="00C27C60">
        <w:rPr>
          <w:rFonts w:ascii="Arial" w:hAnsi="Arial" w:cs="Arial"/>
          <w:color w:val="000000"/>
        </w:rPr>
        <w:t xml:space="preserve"> of a </w:t>
      </w:r>
      <w:r w:rsidR="009616AE" w:rsidRPr="00C27C60">
        <w:rPr>
          <w:rFonts w:ascii="Arial" w:hAnsi="Arial" w:cs="Arial"/>
          <w:color w:val="000000"/>
        </w:rPr>
        <w:t>particular</w:t>
      </w:r>
      <w:r w:rsidRPr="00C27C60">
        <w:rPr>
          <w:rFonts w:ascii="Arial" w:hAnsi="Arial" w:cs="Arial"/>
          <w:color w:val="000000"/>
        </w:rPr>
        <w:t xml:space="preserve"> scheme, or programme of work</w:t>
      </w:r>
      <w:r w:rsidR="00FD1F1F" w:rsidRPr="00C27C60">
        <w:rPr>
          <w:rFonts w:ascii="Arial" w:hAnsi="Arial" w:cs="Arial"/>
          <w:color w:val="000000"/>
        </w:rPr>
        <w:t>.  The r</w:t>
      </w:r>
      <w:r w:rsidR="00321239" w:rsidRPr="00C27C60">
        <w:rPr>
          <w:rFonts w:ascii="Arial" w:hAnsi="Arial" w:cs="Arial"/>
          <w:color w:val="000000"/>
        </w:rPr>
        <w:t>eviews should look at the effectiveness of the whole project in terms of service delivery outcomes, design and construction, financing etc.</w:t>
      </w:r>
      <w:r w:rsidR="00DA1E3F">
        <w:rPr>
          <w:rFonts w:ascii="Arial" w:hAnsi="Arial" w:cs="Arial"/>
          <w:color w:val="000000"/>
        </w:rPr>
        <w:t>, as well as to</w:t>
      </w:r>
      <w:r w:rsidR="00321239" w:rsidRPr="00C27C60">
        <w:rPr>
          <w:rFonts w:ascii="Arial" w:hAnsi="Arial" w:cs="Arial"/>
          <w:color w:val="000000"/>
        </w:rPr>
        <w:t xml:space="preserve"> identify good practice and lessons to be learnt in delivering future projects.</w:t>
      </w:r>
    </w:p>
    <w:p w14:paraId="300D302F" w14:textId="77777777" w:rsidR="007D6E77" w:rsidRDefault="007D6E77" w:rsidP="007D6E77">
      <w:pPr>
        <w:pStyle w:val="ListParagraph"/>
        <w:rPr>
          <w:rFonts w:cs="Arial"/>
          <w:color w:val="000000"/>
        </w:rPr>
      </w:pPr>
    </w:p>
    <w:p w14:paraId="04FE3659" w14:textId="506A5310" w:rsidR="002543DF" w:rsidRDefault="002543DF" w:rsidP="00105E1C">
      <w:pPr>
        <w:numPr>
          <w:ilvl w:val="1"/>
          <w:numId w:val="3"/>
        </w:numPr>
        <w:jc w:val="both"/>
        <w:rPr>
          <w:rFonts w:ascii="Arial" w:hAnsi="Arial" w:cs="Arial"/>
          <w:color w:val="000000"/>
        </w:rPr>
      </w:pPr>
      <w:r>
        <w:rPr>
          <w:rFonts w:ascii="Arial" w:hAnsi="Arial" w:cs="Arial"/>
          <w:color w:val="000000"/>
        </w:rPr>
        <w:t xml:space="preserve">As a precursor to this strategy, </w:t>
      </w:r>
      <w:r w:rsidR="009840FF">
        <w:rPr>
          <w:rFonts w:ascii="Arial" w:hAnsi="Arial" w:cs="Arial"/>
          <w:color w:val="000000"/>
        </w:rPr>
        <w:t xml:space="preserve">the findings of the </w:t>
      </w:r>
      <w:r w:rsidR="001E2D92">
        <w:rPr>
          <w:rFonts w:ascii="Arial" w:hAnsi="Arial" w:cs="Arial"/>
          <w:color w:val="000000"/>
        </w:rPr>
        <w:t xml:space="preserve">2022/23, </w:t>
      </w:r>
      <w:r w:rsidR="009D4FE0">
        <w:rPr>
          <w:rFonts w:ascii="Arial" w:hAnsi="Arial" w:cs="Arial"/>
          <w:color w:val="000000"/>
        </w:rPr>
        <w:t>20</w:t>
      </w:r>
      <w:r w:rsidR="00A56345">
        <w:rPr>
          <w:rFonts w:ascii="Arial" w:hAnsi="Arial" w:cs="Arial"/>
          <w:color w:val="000000"/>
        </w:rPr>
        <w:t>2</w:t>
      </w:r>
      <w:r w:rsidR="001E2D92">
        <w:rPr>
          <w:rFonts w:ascii="Arial" w:hAnsi="Arial" w:cs="Arial"/>
          <w:color w:val="000000"/>
        </w:rPr>
        <w:t>3</w:t>
      </w:r>
      <w:r w:rsidR="009D4FE0">
        <w:rPr>
          <w:rFonts w:ascii="Arial" w:hAnsi="Arial" w:cs="Arial"/>
          <w:color w:val="000000"/>
        </w:rPr>
        <w:t>/</w:t>
      </w:r>
      <w:r w:rsidR="00A56345">
        <w:rPr>
          <w:rFonts w:ascii="Arial" w:hAnsi="Arial" w:cs="Arial"/>
          <w:color w:val="000000"/>
        </w:rPr>
        <w:t>2</w:t>
      </w:r>
      <w:r w:rsidR="001E2D92">
        <w:rPr>
          <w:rFonts w:ascii="Arial" w:hAnsi="Arial" w:cs="Arial"/>
          <w:color w:val="000000"/>
        </w:rPr>
        <w:t>4</w:t>
      </w:r>
      <w:r w:rsidR="009D4FE0">
        <w:rPr>
          <w:rFonts w:ascii="Arial" w:hAnsi="Arial" w:cs="Arial"/>
          <w:color w:val="000000"/>
        </w:rPr>
        <w:t xml:space="preserve"> </w:t>
      </w:r>
      <w:r w:rsidR="001E2D92">
        <w:rPr>
          <w:rFonts w:ascii="Arial" w:hAnsi="Arial" w:cs="Arial"/>
          <w:color w:val="000000"/>
        </w:rPr>
        <w:t xml:space="preserve">and 2024/25 </w:t>
      </w:r>
      <w:r w:rsidR="009840FF">
        <w:rPr>
          <w:rFonts w:ascii="Arial" w:hAnsi="Arial" w:cs="Arial"/>
          <w:color w:val="000000"/>
        </w:rPr>
        <w:t>audits undertaken by TIAA and Torfaen County Borough Council (TCBC)</w:t>
      </w:r>
      <w:r w:rsidR="009D4FE0">
        <w:rPr>
          <w:rFonts w:ascii="Arial" w:hAnsi="Arial" w:cs="Arial"/>
          <w:color w:val="000000"/>
        </w:rPr>
        <w:t xml:space="preserve">, which have </w:t>
      </w:r>
      <w:r w:rsidR="009840FF">
        <w:rPr>
          <w:rFonts w:ascii="Arial" w:hAnsi="Arial" w:cs="Arial"/>
          <w:color w:val="000000"/>
        </w:rPr>
        <w:t>fall</w:t>
      </w:r>
      <w:r w:rsidR="009D4FE0">
        <w:rPr>
          <w:rFonts w:ascii="Arial" w:hAnsi="Arial" w:cs="Arial"/>
          <w:color w:val="000000"/>
        </w:rPr>
        <w:t>en</w:t>
      </w:r>
      <w:r w:rsidR="009840FF">
        <w:rPr>
          <w:rFonts w:ascii="Arial" w:hAnsi="Arial" w:cs="Arial"/>
          <w:color w:val="000000"/>
        </w:rPr>
        <w:t xml:space="preserve"> specifically under the remit of this Capital Strategy have been:</w:t>
      </w:r>
    </w:p>
    <w:p w14:paraId="27779B72" w14:textId="77777777" w:rsidR="009840FF" w:rsidRDefault="009840FF" w:rsidP="009840FF">
      <w:pPr>
        <w:pStyle w:val="ListParagraph"/>
        <w:rPr>
          <w:rFonts w:cs="Arial"/>
          <w:color w:val="000000"/>
        </w:rPr>
      </w:pPr>
    </w:p>
    <w:p w14:paraId="32933736" w14:textId="77777777" w:rsidR="009840FF" w:rsidRDefault="009840FF" w:rsidP="00FC34C7">
      <w:pPr>
        <w:numPr>
          <w:ilvl w:val="0"/>
          <w:numId w:val="21"/>
        </w:numPr>
        <w:jc w:val="both"/>
        <w:rPr>
          <w:rFonts w:ascii="Arial" w:hAnsi="Arial" w:cs="Arial"/>
        </w:rPr>
      </w:pPr>
      <w:r w:rsidRPr="009840FF">
        <w:rPr>
          <w:rFonts w:ascii="Arial" w:hAnsi="Arial" w:cs="Arial"/>
        </w:rPr>
        <w:t>TIAA</w:t>
      </w:r>
    </w:p>
    <w:p w14:paraId="54B9E171" w14:textId="77777777" w:rsidR="00FC34C7" w:rsidRPr="009840FF" w:rsidRDefault="00FC34C7" w:rsidP="00FC34C7">
      <w:pPr>
        <w:ind w:left="1040"/>
        <w:jc w:val="both"/>
        <w:rPr>
          <w:rFonts w:ascii="Arial" w:hAnsi="Arial" w:cs="Arial"/>
        </w:rPr>
      </w:pPr>
    </w:p>
    <w:p w14:paraId="7A0A892F" w14:textId="77777777" w:rsidR="002543DF" w:rsidRDefault="002543DF" w:rsidP="002543DF">
      <w:pPr>
        <w:pStyle w:val="ListParagraph"/>
        <w:rPr>
          <w:rFonts w:cs="Arial"/>
          <w:color w:val="000000"/>
        </w:rPr>
      </w:pPr>
    </w:p>
    <w:tbl>
      <w:tblPr>
        <w:tblpPr w:leftFromText="180" w:rightFromText="180" w:vertAnchor="text" w:horzAnchor="page" w:tblpX="2455" w:tblpY="-58"/>
        <w:tblW w:w="8077" w:type="dxa"/>
        <w:tblLook w:val="04A0" w:firstRow="1" w:lastRow="0" w:firstColumn="1" w:lastColumn="0" w:noHBand="0" w:noVBand="1"/>
      </w:tblPr>
      <w:tblGrid>
        <w:gridCol w:w="6234"/>
        <w:gridCol w:w="1843"/>
      </w:tblGrid>
      <w:tr w:rsidR="00FC34C7" w:rsidRPr="00FC34C7" w14:paraId="0D0B81B9" w14:textId="77777777" w:rsidTr="005E055A">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013DC7D0" w14:textId="77777777" w:rsidR="00FC34C7" w:rsidRPr="00FC34C7" w:rsidRDefault="00FC34C7" w:rsidP="005E055A">
            <w:pPr>
              <w:rPr>
                <w:rFonts w:ascii="Arial" w:hAnsi="Arial" w:cs="Arial"/>
                <w:b/>
                <w:color w:val="000000"/>
              </w:rPr>
            </w:pPr>
            <w:r w:rsidRPr="00FC34C7">
              <w:rPr>
                <w:rFonts w:ascii="Arial" w:hAnsi="Arial" w:cs="Arial"/>
                <w:b/>
                <w:color w:val="000000"/>
              </w:rPr>
              <w:t>Review Area</w:t>
            </w:r>
          </w:p>
        </w:tc>
        <w:tc>
          <w:tcPr>
            <w:tcW w:w="1843" w:type="dxa"/>
            <w:tcBorders>
              <w:top w:val="nil"/>
              <w:left w:val="nil"/>
              <w:bottom w:val="single" w:sz="12" w:space="0" w:color="FFFFFF"/>
              <w:right w:val="single" w:sz="12" w:space="0" w:color="FFFFFF"/>
            </w:tcBorders>
            <w:shd w:val="clear" w:color="000000" w:fill="F2F2F2"/>
            <w:vAlign w:val="center"/>
          </w:tcPr>
          <w:p w14:paraId="3A27343B" w14:textId="0C5F290E" w:rsidR="00FC34C7" w:rsidRPr="00FC34C7" w:rsidRDefault="00F26579" w:rsidP="005E055A">
            <w:pPr>
              <w:jc w:val="center"/>
              <w:rPr>
                <w:rFonts w:ascii="Arial" w:hAnsi="Arial" w:cs="Arial"/>
                <w:b/>
                <w:color w:val="000000"/>
              </w:rPr>
            </w:pPr>
            <w:r>
              <w:rPr>
                <w:rFonts w:ascii="Arial" w:hAnsi="Arial" w:cs="Arial"/>
                <w:b/>
                <w:color w:val="000000"/>
              </w:rPr>
              <w:t>Assurance Rating</w:t>
            </w:r>
          </w:p>
        </w:tc>
      </w:tr>
      <w:tr w:rsidR="001E2D92" w:rsidRPr="00A044C4" w14:paraId="54B9F137" w14:textId="77777777" w:rsidTr="005E055A">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550835FA" w14:textId="77777777" w:rsidR="001E2D92" w:rsidRDefault="001E2D92" w:rsidP="005E055A">
            <w:pPr>
              <w:rPr>
                <w:rFonts w:ascii="Arial" w:hAnsi="Arial" w:cs="Arial"/>
                <w:color w:val="000000"/>
              </w:rPr>
            </w:pPr>
          </w:p>
        </w:tc>
        <w:tc>
          <w:tcPr>
            <w:tcW w:w="1843" w:type="dxa"/>
            <w:tcBorders>
              <w:top w:val="nil"/>
              <w:left w:val="nil"/>
              <w:bottom w:val="single" w:sz="12" w:space="0" w:color="FFFFFF"/>
              <w:right w:val="single" w:sz="12" w:space="0" w:color="FFFFFF"/>
            </w:tcBorders>
            <w:shd w:val="clear" w:color="000000" w:fill="F2F2F2"/>
            <w:vAlign w:val="center"/>
          </w:tcPr>
          <w:p w14:paraId="370BA4B1" w14:textId="77777777" w:rsidR="001E2D92" w:rsidRDefault="001E2D92" w:rsidP="005E055A">
            <w:pPr>
              <w:jc w:val="center"/>
              <w:rPr>
                <w:rFonts w:ascii="Arial" w:hAnsi="Arial" w:cs="Arial"/>
                <w:color w:val="000000"/>
              </w:rPr>
            </w:pPr>
          </w:p>
        </w:tc>
      </w:tr>
      <w:tr w:rsidR="001E2D92" w:rsidRPr="00A044C4" w14:paraId="763CE3E6" w14:textId="77777777" w:rsidTr="005E055A">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6E416D3F" w14:textId="2366A719" w:rsidR="001E2D92" w:rsidRPr="001E2D92" w:rsidRDefault="001E2D92" w:rsidP="005E055A">
            <w:pPr>
              <w:rPr>
                <w:rFonts w:ascii="Arial" w:hAnsi="Arial" w:cs="Arial"/>
                <w:b/>
                <w:bCs/>
                <w:color w:val="000000"/>
              </w:rPr>
            </w:pPr>
            <w:r w:rsidRPr="001E2D92">
              <w:rPr>
                <w:rFonts w:ascii="Arial" w:hAnsi="Arial" w:cs="Arial"/>
                <w:b/>
                <w:bCs/>
                <w:color w:val="000000"/>
              </w:rPr>
              <w:t>2022/23</w:t>
            </w:r>
          </w:p>
        </w:tc>
        <w:tc>
          <w:tcPr>
            <w:tcW w:w="1843" w:type="dxa"/>
            <w:tcBorders>
              <w:top w:val="nil"/>
              <w:left w:val="nil"/>
              <w:bottom w:val="single" w:sz="12" w:space="0" w:color="FFFFFF"/>
              <w:right w:val="single" w:sz="12" w:space="0" w:color="FFFFFF"/>
            </w:tcBorders>
            <w:shd w:val="clear" w:color="000000" w:fill="F2F2F2"/>
            <w:vAlign w:val="center"/>
          </w:tcPr>
          <w:p w14:paraId="5F08F8C7" w14:textId="77777777" w:rsidR="001E2D92" w:rsidRDefault="001E2D92" w:rsidP="005E055A">
            <w:pPr>
              <w:jc w:val="center"/>
              <w:rPr>
                <w:rFonts w:ascii="Arial" w:hAnsi="Arial" w:cs="Arial"/>
                <w:color w:val="000000"/>
              </w:rPr>
            </w:pPr>
          </w:p>
        </w:tc>
      </w:tr>
      <w:tr w:rsidR="001E2D92" w:rsidRPr="00A044C4" w14:paraId="5A5553E6" w14:textId="77777777" w:rsidTr="005E055A">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4EC79B49" w14:textId="556DCC51" w:rsidR="001E2D92" w:rsidRDefault="001E2D92" w:rsidP="005E055A">
            <w:pPr>
              <w:rPr>
                <w:rFonts w:ascii="Arial" w:hAnsi="Arial" w:cs="Arial"/>
                <w:color w:val="000000"/>
              </w:rPr>
            </w:pPr>
            <w:r>
              <w:rPr>
                <w:rFonts w:ascii="Arial" w:hAnsi="Arial" w:cs="Arial"/>
                <w:color w:val="000000"/>
              </w:rPr>
              <w:t>Fixed Assets</w:t>
            </w:r>
          </w:p>
        </w:tc>
        <w:tc>
          <w:tcPr>
            <w:tcW w:w="1843" w:type="dxa"/>
            <w:tcBorders>
              <w:top w:val="nil"/>
              <w:left w:val="nil"/>
              <w:bottom w:val="single" w:sz="12" w:space="0" w:color="FFFFFF"/>
              <w:right w:val="single" w:sz="12" w:space="0" w:color="FFFFFF"/>
            </w:tcBorders>
            <w:shd w:val="clear" w:color="auto" w:fill="92D050"/>
            <w:vAlign w:val="center"/>
          </w:tcPr>
          <w:p w14:paraId="5A9D29B1" w14:textId="036F2E8C" w:rsidR="001E2D92" w:rsidRDefault="001E2D92" w:rsidP="005E055A">
            <w:pPr>
              <w:jc w:val="center"/>
              <w:rPr>
                <w:rFonts w:ascii="Arial" w:hAnsi="Arial" w:cs="Arial"/>
                <w:color w:val="000000"/>
              </w:rPr>
            </w:pPr>
            <w:r>
              <w:rPr>
                <w:rFonts w:ascii="Arial" w:hAnsi="Arial" w:cs="Arial"/>
                <w:color w:val="000000"/>
              </w:rPr>
              <w:t>Substantial</w:t>
            </w:r>
          </w:p>
        </w:tc>
      </w:tr>
      <w:tr w:rsidR="001E2D92" w:rsidRPr="00A044C4" w14:paraId="2BF7C232"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2E2054A0" w14:textId="688100DE" w:rsidR="001E2D92" w:rsidRDefault="00F26579" w:rsidP="005E055A">
            <w:pPr>
              <w:rPr>
                <w:rFonts w:ascii="Arial" w:hAnsi="Arial" w:cs="Arial"/>
                <w:color w:val="000000"/>
              </w:rPr>
            </w:pPr>
            <w:r>
              <w:rPr>
                <w:rFonts w:ascii="Arial" w:hAnsi="Arial" w:cs="Arial"/>
                <w:color w:val="000000"/>
              </w:rPr>
              <w:t>Capital Programme</w:t>
            </w:r>
          </w:p>
        </w:tc>
        <w:tc>
          <w:tcPr>
            <w:tcW w:w="1843" w:type="dxa"/>
            <w:tcBorders>
              <w:top w:val="nil"/>
              <w:left w:val="nil"/>
              <w:bottom w:val="single" w:sz="12" w:space="0" w:color="FFFFFF"/>
              <w:right w:val="single" w:sz="12" w:space="0" w:color="FFFFFF"/>
            </w:tcBorders>
            <w:shd w:val="clear" w:color="auto" w:fill="92D050"/>
            <w:vAlign w:val="center"/>
          </w:tcPr>
          <w:p w14:paraId="295B3B1E" w14:textId="380B4022" w:rsidR="001E2D92" w:rsidRDefault="00F26579" w:rsidP="005E055A">
            <w:pPr>
              <w:jc w:val="center"/>
              <w:rPr>
                <w:rFonts w:ascii="Arial" w:hAnsi="Arial" w:cs="Arial"/>
                <w:color w:val="000000"/>
              </w:rPr>
            </w:pPr>
            <w:r>
              <w:rPr>
                <w:rFonts w:ascii="Arial" w:hAnsi="Arial" w:cs="Arial"/>
                <w:color w:val="000000"/>
              </w:rPr>
              <w:t>Substantial</w:t>
            </w:r>
          </w:p>
        </w:tc>
      </w:tr>
      <w:tr w:rsidR="001E2D92" w:rsidRPr="00A044C4" w14:paraId="02D35381"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44468D7C" w14:textId="29F710BA" w:rsidR="001E2D92" w:rsidRDefault="00F26579" w:rsidP="005E055A">
            <w:pPr>
              <w:rPr>
                <w:rFonts w:ascii="Arial" w:hAnsi="Arial" w:cs="Arial"/>
                <w:color w:val="000000"/>
              </w:rPr>
            </w:pPr>
            <w:r>
              <w:rPr>
                <w:rFonts w:ascii="Arial" w:hAnsi="Arial" w:cs="Arial"/>
                <w:color w:val="000000"/>
              </w:rPr>
              <w:t>Fleet Management</w:t>
            </w:r>
          </w:p>
        </w:tc>
        <w:tc>
          <w:tcPr>
            <w:tcW w:w="1843" w:type="dxa"/>
            <w:tcBorders>
              <w:top w:val="nil"/>
              <w:left w:val="nil"/>
              <w:bottom w:val="single" w:sz="12" w:space="0" w:color="FFFFFF"/>
              <w:right w:val="single" w:sz="12" w:space="0" w:color="FFFFFF"/>
            </w:tcBorders>
            <w:shd w:val="clear" w:color="auto" w:fill="92D050"/>
            <w:vAlign w:val="center"/>
          </w:tcPr>
          <w:p w14:paraId="61AE9D3F" w14:textId="064981B2" w:rsidR="001E2D92" w:rsidRDefault="00F26579" w:rsidP="005E055A">
            <w:pPr>
              <w:jc w:val="center"/>
              <w:rPr>
                <w:rFonts w:ascii="Arial" w:hAnsi="Arial" w:cs="Arial"/>
                <w:color w:val="000000"/>
              </w:rPr>
            </w:pPr>
            <w:r>
              <w:rPr>
                <w:rFonts w:ascii="Arial" w:hAnsi="Arial" w:cs="Arial"/>
                <w:color w:val="000000"/>
              </w:rPr>
              <w:t>Substantial</w:t>
            </w:r>
          </w:p>
        </w:tc>
      </w:tr>
      <w:tr w:rsidR="00F26579" w:rsidRPr="00A044C4" w14:paraId="681C3238"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59899D70" w14:textId="31866C62" w:rsidR="00F26579" w:rsidRDefault="00F26579" w:rsidP="005E055A">
            <w:pPr>
              <w:rPr>
                <w:rFonts w:ascii="Arial" w:hAnsi="Arial" w:cs="Arial"/>
                <w:color w:val="000000"/>
              </w:rPr>
            </w:pPr>
            <w:r>
              <w:rPr>
                <w:rFonts w:ascii="Arial" w:hAnsi="Arial" w:cs="Arial"/>
                <w:color w:val="000000"/>
              </w:rPr>
              <w:t>Service Improvement Board</w:t>
            </w:r>
          </w:p>
        </w:tc>
        <w:tc>
          <w:tcPr>
            <w:tcW w:w="1843" w:type="dxa"/>
            <w:tcBorders>
              <w:top w:val="nil"/>
              <w:left w:val="nil"/>
              <w:bottom w:val="single" w:sz="12" w:space="0" w:color="FFFFFF"/>
              <w:right w:val="single" w:sz="12" w:space="0" w:color="FFFFFF"/>
            </w:tcBorders>
            <w:shd w:val="clear" w:color="auto" w:fill="92D050"/>
            <w:vAlign w:val="center"/>
          </w:tcPr>
          <w:p w14:paraId="0F69C7A1" w14:textId="0CF8C0F3" w:rsidR="00F26579" w:rsidRDefault="00F26579" w:rsidP="005E055A">
            <w:pPr>
              <w:jc w:val="center"/>
              <w:rPr>
                <w:rFonts w:ascii="Arial" w:hAnsi="Arial" w:cs="Arial"/>
                <w:color w:val="000000"/>
              </w:rPr>
            </w:pPr>
            <w:r>
              <w:rPr>
                <w:rFonts w:ascii="Arial" w:hAnsi="Arial" w:cs="Arial"/>
                <w:color w:val="000000"/>
              </w:rPr>
              <w:t>Substantial</w:t>
            </w:r>
          </w:p>
        </w:tc>
      </w:tr>
      <w:tr w:rsidR="00F26579" w:rsidRPr="00A044C4" w14:paraId="1DEA8246"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1D5B5249" w14:textId="588C815A" w:rsidR="00F26579" w:rsidRDefault="00F26579" w:rsidP="005E055A">
            <w:pPr>
              <w:rPr>
                <w:rFonts w:ascii="Arial" w:hAnsi="Arial" w:cs="Arial"/>
                <w:color w:val="000000"/>
              </w:rPr>
            </w:pPr>
            <w:r>
              <w:rPr>
                <w:rFonts w:ascii="Arial" w:hAnsi="Arial" w:cs="Arial"/>
                <w:color w:val="000000"/>
              </w:rPr>
              <w:t>Estate Strategy</w:t>
            </w:r>
          </w:p>
        </w:tc>
        <w:tc>
          <w:tcPr>
            <w:tcW w:w="1843" w:type="dxa"/>
            <w:tcBorders>
              <w:top w:val="nil"/>
              <w:left w:val="nil"/>
              <w:bottom w:val="single" w:sz="12" w:space="0" w:color="FFFFFF"/>
              <w:right w:val="single" w:sz="12" w:space="0" w:color="FFFFFF"/>
            </w:tcBorders>
            <w:shd w:val="clear" w:color="auto" w:fill="92D050"/>
            <w:vAlign w:val="center"/>
          </w:tcPr>
          <w:p w14:paraId="53707FFA" w14:textId="2B5B3508" w:rsidR="00F26579" w:rsidRDefault="00F26579" w:rsidP="005E055A">
            <w:pPr>
              <w:jc w:val="center"/>
              <w:rPr>
                <w:rFonts w:ascii="Arial" w:hAnsi="Arial" w:cs="Arial"/>
                <w:color w:val="000000"/>
              </w:rPr>
            </w:pPr>
            <w:r>
              <w:rPr>
                <w:rFonts w:ascii="Arial" w:hAnsi="Arial" w:cs="Arial"/>
                <w:color w:val="000000"/>
              </w:rPr>
              <w:t>Substantial</w:t>
            </w:r>
          </w:p>
        </w:tc>
      </w:tr>
      <w:tr w:rsidR="00F26579" w:rsidRPr="00A044C4" w14:paraId="1D925BDA" w14:textId="77777777" w:rsidTr="00830F3D">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42CDADC4" w14:textId="6E9D9954" w:rsidR="00F26579" w:rsidRDefault="00F26579" w:rsidP="005E055A">
            <w:pPr>
              <w:rPr>
                <w:rFonts w:ascii="Arial" w:hAnsi="Arial" w:cs="Arial"/>
                <w:color w:val="000000"/>
              </w:rPr>
            </w:pPr>
            <w:r>
              <w:rPr>
                <w:rFonts w:ascii="Arial" w:hAnsi="Arial" w:cs="Arial"/>
                <w:color w:val="000000"/>
              </w:rPr>
              <w:t xml:space="preserve">Fleet </w:t>
            </w:r>
            <w:proofErr w:type="gramStart"/>
            <w:r>
              <w:rPr>
                <w:rFonts w:ascii="Arial" w:hAnsi="Arial" w:cs="Arial"/>
                <w:color w:val="000000"/>
              </w:rPr>
              <w:t>Management  -</w:t>
            </w:r>
            <w:proofErr w:type="gramEnd"/>
            <w:r>
              <w:rPr>
                <w:rFonts w:ascii="Arial" w:hAnsi="Arial" w:cs="Arial"/>
                <w:color w:val="000000"/>
              </w:rPr>
              <w:t xml:space="preserve"> Telematics System</w:t>
            </w:r>
          </w:p>
        </w:tc>
        <w:tc>
          <w:tcPr>
            <w:tcW w:w="1843" w:type="dxa"/>
            <w:tcBorders>
              <w:top w:val="nil"/>
              <w:left w:val="nil"/>
              <w:bottom w:val="single" w:sz="12" w:space="0" w:color="FFFFFF"/>
              <w:right w:val="single" w:sz="12" w:space="0" w:color="FFFFFF"/>
            </w:tcBorders>
            <w:shd w:val="clear" w:color="auto" w:fill="00B0F0"/>
            <w:vAlign w:val="center"/>
          </w:tcPr>
          <w:p w14:paraId="67901569" w14:textId="18405739" w:rsidR="00F26579" w:rsidRDefault="00F26579" w:rsidP="005E055A">
            <w:pPr>
              <w:jc w:val="center"/>
              <w:rPr>
                <w:rFonts w:ascii="Arial" w:hAnsi="Arial" w:cs="Arial"/>
                <w:color w:val="000000"/>
              </w:rPr>
            </w:pPr>
            <w:r>
              <w:rPr>
                <w:rFonts w:ascii="Arial" w:hAnsi="Arial" w:cs="Arial"/>
                <w:color w:val="000000"/>
              </w:rPr>
              <w:t>Advisory</w:t>
            </w:r>
          </w:p>
        </w:tc>
      </w:tr>
      <w:tr w:rsidR="001E2D92" w:rsidRPr="00A044C4" w14:paraId="302382A9" w14:textId="77777777" w:rsidTr="00830F3D">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2D52379E" w14:textId="3257F22D" w:rsidR="001E2D92" w:rsidRDefault="00F26579" w:rsidP="005E055A">
            <w:pPr>
              <w:rPr>
                <w:rFonts w:ascii="Arial" w:hAnsi="Arial" w:cs="Arial"/>
                <w:color w:val="000000"/>
              </w:rPr>
            </w:pPr>
            <w:r>
              <w:rPr>
                <w:rFonts w:ascii="Arial" w:hAnsi="Arial" w:cs="Arial"/>
                <w:color w:val="000000"/>
              </w:rPr>
              <w:t xml:space="preserve">Contract Management </w:t>
            </w:r>
          </w:p>
        </w:tc>
        <w:tc>
          <w:tcPr>
            <w:tcW w:w="1843" w:type="dxa"/>
            <w:tcBorders>
              <w:top w:val="nil"/>
              <w:left w:val="nil"/>
              <w:bottom w:val="single" w:sz="12" w:space="0" w:color="FFFFFF"/>
              <w:right w:val="single" w:sz="12" w:space="0" w:color="FFFFFF"/>
            </w:tcBorders>
            <w:shd w:val="clear" w:color="auto" w:fill="00B0F0"/>
            <w:vAlign w:val="center"/>
          </w:tcPr>
          <w:p w14:paraId="462C64CA" w14:textId="660BA482" w:rsidR="001E2D92" w:rsidRDefault="00F26579" w:rsidP="005E055A">
            <w:pPr>
              <w:jc w:val="center"/>
              <w:rPr>
                <w:rFonts w:ascii="Arial" w:hAnsi="Arial" w:cs="Arial"/>
                <w:color w:val="000000"/>
              </w:rPr>
            </w:pPr>
            <w:r>
              <w:rPr>
                <w:rFonts w:ascii="Arial" w:hAnsi="Arial" w:cs="Arial"/>
                <w:color w:val="000000"/>
              </w:rPr>
              <w:t>Advisory</w:t>
            </w:r>
          </w:p>
        </w:tc>
      </w:tr>
    </w:tbl>
    <w:p w14:paraId="768D9928" w14:textId="77777777" w:rsidR="005E055A" w:rsidRDefault="005E055A"/>
    <w:tbl>
      <w:tblPr>
        <w:tblpPr w:leftFromText="180" w:rightFromText="180" w:vertAnchor="text" w:horzAnchor="page" w:tblpX="2455" w:tblpY="-58"/>
        <w:tblW w:w="8077" w:type="dxa"/>
        <w:tblLook w:val="04A0" w:firstRow="1" w:lastRow="0" w:firstColumn="1" w:lastColumn="0" w:noHBand="0" w:noVBand="1"/>
      </w:tblPr>
      <w:tblGrid>
        <w:gridCol w:w="6234"/>
        <w:gridCol w:w="1843"/>
      </w:tblGrid>
      <w:tr w:rsidR="001E2D92" w:rsidRPr="00A044C4" w14:paraId="2AA207AB" w14:textId="77777777" w:rsidTr="005E055A">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1CB77F9F" w14:textId="103830C7" w:rsidR="001E2D92" w:rsidRDefault="001E2D92" w:rsidP="005E055A">
            <w:pPr>
              <w:rPr>
                <w:rFonts w:ascii="Arial" w:hAnsi="Arial" w:cs="Arial"/>
                <w:color w:val="000000"/>
              </w:rPr>
            </w:pPr>
            <w:r w:rsidRPr="00FC34C7">
              <w:rPr>
                <w:rFonts w:ascii="Arial" w:hAnsi="Arial" w:cs="Arial"/>
                <w:b/>
                <w:color w:val="000000"/>
              </w:rPr>
              <w:lastRenderedPageBreak/>
              <w:t>20</w:t>
            </w:r>
            <w:r>
              <w:rPr>
                <w:rFonts w:ascii="Arial" w:hAnsi="Arial" w:cs="Arial"/>
                <w:b/>
                <w:color w:val="000000"/>
              </w:rPr>
              <w:t>23</w:t>
            </w:r>
            <w:r w:rsidRPr="00FC34C7">
              <w:rPr>
                <w:rFonts w:ascii="Arial" w:hAnsi="Arial" w:cs="Arial"/>
                <w:b/>
                <w:color w:val="000000"/>
              </w:rPr>
              <w:t>/</w:t>
            </w:r>
            <w:r>
              <w:rPr>
                <w:rFonts w:ascii="Arial" w:hAnsi="Arial" w:cs="Arial"/>
                <w:b/>
                <w:color w:val="000000"/>
              </w:rPr>
              <w:t>24</w:t>
            </w:r>
          </w:p>
        </w:tc>
        <w:tc>
          <w:tcPr>
            <w:tcW w:w="1843" w:type="dxa"/>
            <w:tcBorders>
              <w:top w:val="nil"/>
              <w:left w:val="nil"/>
              <w:bottom w:val="single" w:sz="12" w:space="0" w:color="FFFFFF"/>
              <w:right w:val="single" w:sz="12" w:space="0" w:color="FFFFFF"/>
            </w:tcBorders>
            <w:shd w:val="clear" w:color="000000" w:fill="F2F2F2"/>
            <w:vAlign w:val="center"/>
          </w:tcPr>
          <w:p w14:paraId="46A7B39A" w14:textId="77777777" w:rsidR="001E2D92" w:rsidRDefault="001E2D92" w:rsidP="005E055A">
            <w:pPr>
              <w:jc w:val="center"/>
              <w:rPr>
                <w:rFonts w:ascii="Arial" w:hAnsi="Arial" w:cs="Arial"/>
                <w:color w:val="000000"/>
              </w:rPr>
            </w:pPr>
          </w:p>
        </w:tc>
      </w:tr>
      <w:tr w:rsidR="00FC34C7" w:rsidRPr="00A044C4" w14:paraId="7FFF5A50"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0D7C3D53" w14:textId="55CF372E" w:rsidR="00FC34C7" w:rsidRPr="00DC4284" w:rsidRDefault="001E2D92" w:rsidP="005E055A">
            <w:pPr>
              <w:rPr>
                <w:rFonts w:ascii="Arial" w:hAnsi="Arial" w:cs="Arial"/>
                <w:color w:val="000000"/>
              </w:rPr>
            </w:pPr>
            <w:r>
              <w:rPr>
                <w:rFonts w:ascii="Arial" w:hAnsi="Arial" w:cs="Arial"/>
                <w:color w:val="000000"/>
              </w:rPr>
              <w:t>Treasury Management</w:t>
            </w:r>
          </w:p>
        </w:tc>
        <w:tc>
          <w:tcPr>
            <w:tcW w:w="1843" w:type="dxa"/>
            <w:tcBorders>
              <w:top w:val="nil"/>
              <w:left w:val="nil"/>
              <w:bottom w:val="single" w:sz="12" w:space="0" w:color="FFFFFF"/>
              <w:right w:val="single" w:sz="12" w:space="0" w:color="FFFFFF"/>
            </w:tcBorders>
            <w:shd w:val="clear" w:color="auto" w:fill="92D050"/>
            <w:vAlign w:val="center"/>
          </w:tcPr>
          <w:p w14:paraId="72494595" w14:textId="6D91A572" w:rsidR="00FC34C7" w:rsidRPr="00DC4284" w:rsidRDefault="001E2D92" w:rsidP="005E055A">
            <w:pPr>
              <w:jc w:val="center"/>
              <w:rPr>
                <w:rFonts w:ascii="Arial" w:hAnsi="Arial" w:cs="Arial"/>
                <w:color w:val="000000"/>
              </w:rPr>
            </w:pPr>
            <w:r>
              <w:rPr>
                <w:rFonts w:ascii="Arial" w:hAnsi="Arial" w:cs="Arial"/>
                <w:color w:val="000000"/>
              </w:rPr>
              <w:t>Substantial</w:t>
            </w:r>
          </w:p>
        </w:tc>
      </w:tr>
      <w:tr w:rsidR="00FC34C7" w:rsidRPr="00A044C4" w14:paraId="79947053"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0238B291" w14:textId="26C15246" w:rsidR="00FC34C7" w:rsidRPr="00DC4284" w:rsidRDefault="001E2D92" w:rsidP="005E055A">
            <w:pPr>
              <w:rPr>
                <w:rFonts w:ascii="Arial" w:hAnsi="Arial" w:cs="Arial"/>
                <w:color w:val="000000"/>
              </w:rPr>
            </w:pPr>
            <w:r>
              <w:rPr>
                <w:rFonts w:ascii="Arial" w:hAnsi="Arial" w:cs="Arial"/>
                <w:color w:val="000000"/>
              </w:rPr>
              <w:t>Budgetary Control</w:t>
            </w:r>
          </w:p>
        </w:tc>
        <w:tc>
          <w:tcPr>
            <w:tcW w:w="1843" w:type="dxa"/>
            <w:tcBorders>
              <w:top w:val="nil"/>
              <w:left w:val="nil"/>
              <w:bottom w:val="single" w:sz="12" w:space="0" w:color="FFFFFF"/>
              <w:right w:val="single" w:sz="12" w:space="0" w:color="FFFFFF"/>
            </w:tcBorders>
            <w:shd w:val="clear" w:color="auto" w:fill="92D050"/>
            <w:vAlign w:val="center"/>
          </w:tcPr>
          <w:p w14:paraId="54270FC2" w14:textId="5D1D88B2" w:rsidR="00FC34C7" w:rsidRPr="00DC4284" w:rsidRDefault="001E2D92" w:rsidP="005E055A">
            <w:pPr>
              <w:jc w:val="center"/>
              <w:rPr>
                <w:rFonts w:ascii="Arial" w:hAnsi="Arial" w:cs="Arial"/>
                <w:color w:val="000000"/>
              </w:rPr>
            </w:pPr>
            <w:r>
              <w:rPr>
                <w:rFonts w:ascii="Arial" w:hAnsi="Arial" w:cs="Arial"/>
                <w:color w:val="000000"/>
              </w:rPr>
              <w:t>Substantial</w:t>
            </w:r>
          </w:p>
        </w:tc>
      </w:tr>
      <w:tr w:rsidR="00FC34C7" w:rsidRPr="00A044C4" w14:paraId="27697AA5"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4EA611BE" w14:textId="43235973" w:rsidR="00FC34C7" w:rsidRPr="00DC4284" w:rsidRDefault="001E2D92" w:rsidP="005E055A">
            <w:pPr>
              <w:rPr>
                <w:rFonts w:ascii="Arial" w:hAnsi="Arial" w:cs="Arial"/>
                <w:color w:val="000000"/>
              </w:rPr>
            </w:pPr>
            <w:r>
              <w:rPr>
                <w:rFonts w:ascii="Arial" w:hAnsi="Arial" w:cs="Arial"/>
                <w:color w:val="000000"/>
              </w:rPr>
              <w:t>Strategic Planning</w:t>
            </w:r>
          </w:p>
        </w:tc>
        <w:tc>
          <w:tcPr>
            <w:tcW w:w="1843" w:type="dxa"/>
            <w:tcBorders>
              <w:top w:val="nil"/>
              <w:left w:val="nil"/>
              <w:bottom w:val="single" w:sz="12" w:space="0" w:color="FFFFFF"/>
              <w:right w:val="single" w:sz="12" w:space="0" w:color="FFFFFF"/>
            </w:tcBorders>
            <w:shd w:val="clear" w:color="auto" w:fill="92D050"/>
            <w:vAlign w:val="center"/>
          </w:tcPr>
          <w:p w14:paraId="54038DF3" w14:textId="5111FB77" w:rsidR="00FC34C7" w:rsidRPr="00DC4284" w:rsidRDefault="001E2D92" w:rsidP="005E055A">
            <w:pPr>
              <w:jc w:val="center"/>
              <w:rPr>
                <w:rFonts w:ascii="Arial" w:hAnsi="Arial" w:cs="Arial"/>
                <w:color w:val="000000"/>
              </w:rPr>
            </w:pPr>
            <w:r>
              <w:rPr>
                <w:rFonts w:ascii="Arial" w:hAnsi="Arial" w:cs="Arial"/>
                <w:color w:val="000000"/>
              </w:rPr>
              <w:t>Substantial</w:t>
            </w:r>
          </w:p>
        </w:tc>
      </w:tr>
      <w:tr w:rsidR="007359A0" w:rsidRPr="00A044C4" w14:paraId="2523C666"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0AA4E48B" w14:textId="04734A5B" w:rsidR="007359A0" w:rsidRDefault="001E2D92" w:rsidP="005E055A">
            <w:pPr>
              <w:rPr>
                <w:rFonts w:ascii="Arial" w:hAnsi="Arial" w:cs="Arial"/>
                <w:color w:val="000000"/>
              </w:rPr>
            </w:pPr>
            <w:r>
              <w:rPr>
                <w:rFonts w:ascii="Arial" w:hAnsi="Arial" w:cs="Arial"/>
                <w:color w:val="000000"/>
              </w:rPr>
              <w:t>Contract Management</w:t>
            </w:r>
          </w:p>
        </w:tc>
        <w:tc>
          <w:tcPr>
            <w:tcW w:w="1843" w:type="dxa"/>
            <w:tcBorders>
              <w:top w:val="nil"/>
              <w:left w:val="nil"/>
              <w:bottom w:val="single" w:sz="12" w:space="0" w:color="FFFFFF"/>
              <w:right w:val="single" w:sz="12" w:space="0" w:color="FFFFFF"/>
            </w:tcBorders>
            <w:shd w:val="clear" w:color="auto" w:fill="92D050"/>
            <w:vAlign w:val="center"/>
          </w:tcPr>
          <w:p w14:paraId="72E06230" w14:textId="39E8E62A" w:rsidR="007359A0" w:rsidRDefault="001E2D92" w:rsidP="005E055A">
            <w:pPr>
              <w:jc w:val="center"/>
              <w:rPr>
                <w:rFonts w:ascii="Arial" w:hAnsi="Arial" w:cs="Arial"/>
                <w:color w:val="000000"/>
              </w:rPr>
            </w:pPr>
            <w:r>
              <w:rPr>
                <w:rFonts w:ascii="Arial" w:hAnsi="Arial" w:cs="Arial"/>
                <w:color w:val="000000"/>
              </w:rPr>
              <w:t>Substantial</w:t>
            </w:r>
          </w:p>
        </w:tc>
      </w:tr>
      <w:tr w:rsidR="00FC34C7" w:rsidRPr="00A044C4" w14:paraId="1FDFC67F"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1492DDD7" w14:textId="2C33C14A" w:rsidR="00FC34C7" w:rsidRPr="00DC4284" w:rsidRDefault="001E2D92" w:rsidP="005E055A">
            <w:pPr>
              <w:rPr>
                <w:rFonts w:ascii="Arial" w:hAnsi="Arial" w:cs="Arial"/>
                <w:color w:val="000000"/>
              </w:rPr>
            </w:pPr>
            <w:r>
              <w:rPr>
                <w:rFonts w:ascii="Arial" w:hAnsi="Arial" w:cs="Arial"/>
                <w:color w:val="000000"/>
              </w:rPr>
              <w:t>Service Improvement Board</w:t>
            </w:r>
          </w:p>
        </w:tc>
        <w:tc>
          <w:tcPr>
            <w:tcW w:w="1843" w:type="dxa"/>
            <w:tcBorders>
              <w:top w:val="nil"/>
              <w:left w:val="nil"/>
              <w:bottom w:val="single" w:sz="12" w:space="0" w:color="FFFFFF"/>
              <w:right w:val="single" w:sz="12" w:space="0" w:color="FFFFFF"/>
            </w:tcBorders>
            <w:shd w:val="clear" w:color="auto" w:fill="92D050"/>
            <w:vAlign w:val="center"/>
          </w:tcPr>
          <w:p w14:paraId="61554909" w14:textId="36D29C3F" w:rsidR="00FC34C7" w:rsidRPr="00DC4284" w:rsidRDefault="001E2D92" w:rsidP="005E055A">
            <w:pPr>
              <w:jc w:val="center"/>
              <w:rPr>
                <w:rFonts w:ascii="Arial" w:hAnsi="Arial" w:cs="Arial"/>
                <w:color w:val="000000"/>
              </w:rPr>
            </w:pPr>
            <w:r>
              <w:rPr>
                <w:rFonts w:ascii="Arial" w:hAnsi="Arial" w:cs="Arial"/>
                <w:color w:val="000000"/>
              </w:rPr>
              <w:t>Substantial</w:t>
            </w:r>
          </w:p>
        </w:tc>
      </w:tr>
      <w:tr w:rsidR="00FC34C7" w:rsidRPr="00A044C4" w14:paraId="45B1DB14"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66CEC303" w14:textId="7B91CE90" w:rsidR="00FC34C7" w:rsidRPr="00DC4284" w:rsidRDefault="001E2D92" w:rsidP="005E055A">
            <w:pPr>
              <w:rPr>
                <w:rFonts w:ascii="Arial" w:hAnsi="Arial" w:cs="Arial"/>
                <w:color w:val="000000"/>
              </w:rPr>
            </w:pPr>
            <w:r>
              <w:rPr>
                <w:rFonts w:ascii="Arial" w:hAnsi="Arial" w:cs="Arial"/>
                <w:color w:val="000000"/>
              </w:rPr>
              <w:t>Telematics</w:t>
            </w:r>
          </w:p>
        </w:tc>
        <w:tc>
          <w:tcPr>
            <w:tcW w:w="1843" w:type="dxa"/>
            <w:tcBorders>
              <w:top w:val="nil"/>
              <w:left w:val="nil"/>
              <w:bottom w:val="single" w:sz="12" w:space="0" w:color="FFFFFF"/>
              <w:right w:val="single" w:sz="12" w:space="0" w:color="FFFFFF"/>
            </w:tcBorders>
            <w:shd w:val="clear" w:color="auto" w:fill="FFC000"/>
            <w:vAlign w:val="center"/>
          </w:tcPr>
          <w:p w14:paraId="251C31DE" w14:textId="0382190D" w:rsidR="00FC34C7" w:rsidRPr="00DC4284" w:rsidRDefault="001E2D92" w:rsidP="005E055A">
            <w:pPr>
              <w:jc w:val="center"/>
              <w:rPr>
                <w:rFonts w:ascii="Arial" w:hAnsi="Arial" w:cs="Arial"/>
                <w:color w:val="000000"/>
              </w:rPr>
            </w:pPr>
            <w:r>
              <w:rPr>
                <w:rFonts w:ascii="Arial" w:hAnsi="Arial" w:cs="Arial"/>
                <w:color w:val="000000"/>
              </w:rPr>
              <w:t>Reasonable</w:t>
            </w:r>
          </w:p>
        </w:tc>
      </w:tr>
      <w:tr w:rsidR="00E50FBB" w:rsidRPr="00A044C4" w14:paraId="070D19FF" w14:textId="77777777" w:rsidTr="00DE03C8">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2AA5BA89" w14:textId="581E1DAA" w:rsidR="00E50FBB" w:rsidRDefault="001E2D92" w:rsidP="005E055A">
            <w:pPr>
              <w:rPr>
                <w:rFonts w:ascii="Arial" w:hAnsi="Arial" w:cs="Arial"/>
                <w:color w:val="000000"/>
              </w:rPr>
            </w:pPr>
            <w:r>
              <w:rPr>
                <w:rFonts w:ascii="Arial" w:hAnsi="Arial" w:cs="Arial"/>
                <w:color w:val="000000"/>
              </w:rPr>
              <w:t>Estate Management - Delivery</w:t>
            </w:r>
          </w:p>
        </w:tc>
        <w:tc>
          <w:tcPr>
            <w:tcW w:w="1843" w:type="dxa"/>
            <w:tcBorders>
              <w:top w:val="nil"/>
              <w:left w:val="nil"/>
              <w:bottom w:val="single" w:sz="12" w:space="0" w:color="FFFFFF"/>
              <w:right w:val="single" w:sz="12" w:space="0" w:color="FFFFFF"/>
            </w:tcBorders>
            <w:shd w:val="clear" w:color="auto" w:fill="FFC000"/>
            <w:vAlign w:val="center"/>
          </w:tcPr>
          <w:p w14:paraId="32F1F33C" w14:textId="51587B7A" w:rsidR="00E50FBB" w:rsidRDefault="001E2D92" w:rsidP="005E055A">
            <w:pPr>
              <w:jc w:val="center"/>
              <w:rPr>
                <w:rFonts w:ascii="Arial" w:hAnsi="Arial" w:cs="Arial"/>
                <w:color w:val="000000"/>
              </w:rPr>
            </w:pPr>
            <w:r>
              <w:rPr>
                <w:rFonts w:ascii="Arial" w:hAnsi="Arial" w:cs="Arial"/>
                <w:color w:val="000000"/>
              </w:rPr>
              <w:t xml:space="preserve">Reasonable </w:t>
            </w:r>
          </w:p>
        </w:tc>
      </w:tr>
    </w:tbl>
    <w:p w14:paraId="796F63C2" w14:textId="77777777" w:rsidR="009840FF" w:rsidRPr="00CF14DE" w:rsidRDefault="009840FF" w:rsidP="002543DF">
      <w:pPr>
        <w:pStyle w:val="ListParagraph"/>
        <w:rPr>
          <w:rFonts w:cs="Arial"/>
          <w:color w:val="000000"/>
          <w:sz w:val="24"/>
          <w:szCs w:val="24"/>
        </w:rPr>
      </w:pPr>
    </w:p>
    <w:p w14:paraId="415302F0" w14:textId="77777777" w:rsidR="009840FF" w:rsidRDefault="009840FF" w:rsidP="002543DF">
      <w:pPr>
        <w:pStyle w:val="ListParagraph"/>
        <w:rPr>
          <w:rFonts w:cs="Arial"/>
          <w:color w:val="000000"/>
        </w:rPr>
      </w:pPr>
    </w:p>
    <w:tbl>
      <w:tblPr>
        <w:tblpPr w:leftFromText="180" w:rightFromText="180" w:vertAnchor="text" w:horzAnchor="page" w:tblpX="2455" w:tblpY="-58"/>
        <w:tblW w:w="8077" w:type="dxa"/>
        <w:tblLook w:val="04A0" w:firstRow="1" w:lastRow="0" w:firstColumn="1" w:lastColumn="0" w:noHBand="0" w:noVBand="1"/>
      </w:tblPr>
      <w:tblGrid>
        <w:gridCol w:w="6234"/>
        <w:gridCol w:w="1843"/>
      </w:tblGrid>
      <w:tr w:rsidR="00830F3D" w:rsidRPr="00A044C4" w14:paraId="7E745335" w14:textId="77777777" w:rsidTr="00457802">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3417F8F6" w14:textId="3999C7DA" w:rsidR="00830F3D" w:rsidRDefault="00830F3D" w:rsidP="00457802">
            <w:pPr>
              <w:rPr>
                <w:rFonts w:ascii="Arial" w:hAnsi="Arial" w:cs="Arial"/>
                <w:color w:val="000000"/>
              </w:rPr>
            </w:pPr>
            <w:r w:rsidRPr="00FC34C7">
              <w:rPr>
                <w:rFonts w:ascii="Arial" w:hAnsi="Arial" w:cs="Arial"/>
                <w:b/>
                <w:color w:val="000000"/>
              </w:rPr>
              <w:t>20</w:t>
            </w:r>
            <w:r>
              <w:rPr>
                <w:rFonts w:ascii="Arial" w:hAnsi="Arial" w:cs="Arial"/>
                <w:b/>
                <w:color w:val="000000"/>
              </w:rPr>
              <w:t>24</w:t>
            </w:r>
            <w:r w:rsidRPr="00FC34C7">
              <w:rPr>
                <w:rFonts w:ascii="Arial" w:hAnsi="Arial" w:cs="Arial"/>
                <w:b/>
                <w:color w:val="000000"/>
              </w:rPr>
              <w:t>/</w:t>
            </w:r>
            <w:r>
              <w:rPr>
                <w:rFonts w:ascii="Arial" w:hAnsi="Arial" w:cs="Arial"/>
                <w:b/>
                <w:color w:val="000000"/>
              </w:rPr>
              <w:t>25</w:t>
            </w:r>
          </w:p>
        </w:tc>
        <w:tc>
          <w:tcPr>
            <w:tcW w:w="1843" w:type="dxa"/>
            <w:tcBorders>
              <w:top w:val="nil"/>
              <w:left w:val="nil"/>
              <w:bottom w:val="single" w:sz="12" w:space="0" w:color="FFFFFF"/>
              <w:right w:val="single" w:sz="12" w:space="0" w:color="FFFFFF"/>
            </w:tcBorders>
            <w:shd w:val="clear" w:color="000000" w:fill="F2F2F2"/>
            <w:vAlign w:val="center"/>
          </w:tcPr>
          <w:p w14:paraId="16B6D0C8" w14:textId="77777777" w:rsidR="00830F3D" w:rsidRDefault="00830F3D" w:rsidP="00457802">
            <w:pPr>
              <w:jc w:val="center"/>
              <w:rPr>
                <w:rFonts w:ascii="Arial" w:hAnsi="Arial" w:cs="Arial"/>
                <w:color w:val="000000"/>
              </w:rPr>
            </w:pPr>
          </w:p>
        </w:tc>
      </w:tr>
      <w:tr w:rsidR="00830F3D" w:rsidRPr="00A044C4" w14:paraId="3D493675" w14:textId="77777777" w:rsidTr="00693712">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4FA90E31" w14:textId="257BAE31" w:rsidR="00830F3D" w:rsidRPr="00DC4284" w:rsidRDefault="00F964F4" w:rsidP="00457802">
            <w:pPr>
              <w:rPr>
                <w:rFonts w:ascii="Arial" w:hAnsi="Arial" w:cs="Arial"/>
                <w:color w:val="000000"/>
              </w:rPr>
            </w:pPr>
            <w:r>
              <w:rPr>
                <w:rFonts w:ascii="Arial" w:hAnsi="Arial" w:cs="Arial"/>
                <w:color w:val="000000"/>
              </w:rPr>
              <w:t>Contract Management</w:t>
            </w:r>
          </w:p>
        </w:tc>
        <w:tc>
          <w:tcPr>
            <w:tcW w:w="1843" w:type="dxa"/>
            <w:tcBorders>
              <w:top w:val="nil"/>
              <w:left w:val="nil"/>
              <w:bottom w:val="single" w:sz="12" w:space="0" w:color="FFFFFF"/>
              <w:right w:val="single" w:sz="12" w:space="0" w:color="FFFFFF"/>
            </w:tcBorders>
            <w:shd w:val="clear" w:color="auto" w:fill="F2F2F2" w:themeFill="background1" w:themeFillShade="F2"/>
            <w:vAlign w:val="center"/>
          </w:tcPr>
          <w:p w14:paraId="2392440C" w14:textId="245AABC3" w:rsidR="00830F3D" w:rsidRPr="00DC4284" w:rsidRDefault="00B570C1" w:rsidP="00457802">
            <w:pPr>
              <w:jc w:val="center"/>
              <w:rPr>
                <w:rFonts w:ascii="Arial" w:hAnsi="Arial" w:cs="Arial"/>
                <w:color w:val="000000"/>
              </w:rPr>
            </w:pPr>
            <w:r>
              <w:rPr>
                <w:rFonts w:ascii="Arial" w:hAnsi="Arial" w:cs="Arial"/>
                <w:color w:val="000000"/>
              </w:rPr>
              <w:t>TBC</w:t>
            </w:r>
          </w:p>
        </w:tc>
      </w:tr>
      <w:tr w:rsidR="00830F3D" w:rsidRPr="00A044C4" w14:paraId="6DEB65E0" w14:textId="77777777" w:rsidTr="00693712">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3CBB05E3" w14:textId="4E61E0A3" w:rsidR="00830F3D" w:rsidRPr="00DC4284" w:rsidRDefault="00F964F4" w:rsidP="00457802">
            <w:pPr>
              <w:rPr>
                <w:rFonts w:ascii="Arial" w:hAnsi="Arial" w:cs="Arial"/>
                <w:color w:val="000000"/>
              </w:rPr>
            </w:pPr>
            <w:r>
              <w:rPr>
                <w:rFonts w:ascii="Arial" w:hAnsi="Arial" w:cs="Arial"/>
                <w:color w:val="000000"/>
              </w:rPr>
              <w:t xml:space="preserve">Capital Programme </w:t>
            </w:r>
          </w:p>
        </w:tc>
        <w:tc>
          <w:tcPr>
            <w:tcW w:w="1843" w:type="dxa"/>
            <w:tcBorders>
              <w:top w:val="nil"/>
              <w:left w:val="nil"/>
              <w:bottom w:val="single" w:sz="12" w:space="0" w:color="FFFFFF"/>
              <w:right w:val="single" w:sz="12" w:space="0" w:color="FFFFFF"/>
            </w:tcBorders>
            <w:shd w:val="clear" w:color="auto" w:fill="F2F2F2" w:themeFill="background1" w:themeFillShade="F2"/>
            <w:vAlign w:val="center"/>
          </w:tcPr>
          <w:p w14:paraId="6DDDB811" w14:textId="4ED077B1" w:rsidR="00830F3D" w:rsidRPr="00DC4284" w:rsidRDefault="00B570C1" w:rsidP="00457802">
            <w:pPr>
              <w:jc w:val="center"/>
              <w:rPr>
                <w:rFonts w:ascii="Arial" w:hAnsi="Arial" w:cs="Arial"/>
                <w:color w:val="000000"/>
              </w:rPr>
            </w:pPr>
            <w:r>
              <w:rPr>
                <w:rFonts w:ascii="Arial" w:hAnsi="Arial" w:cs="Arial"/>
                <w:color w:val="000000"/>
              </w:rPr>
              <w:t>TBC</w:t>
            </w:r>
          </w:p>
        </w:tc>
      </w:tr>
      <w:tr w:rsidR="00830F3D" w:rsidRPr="00A044C4" w14:paraId="5A648763" w14:textId="77777777" w:rsidTr="00693712">
        <w:trPr>
          <w:trHeight w:val="330"/>
        </w:trPr>
        <w:tc>
          <w:tcPr>
            <w:tcW w:w="6234" w:type="dxa"/>
            <w:tcBorders>
              <w:top w:val="nil"/>
              <w:left w:val="single" w:sz="12" w:space="0" w:color="FFFFFF"/>
              <w:bottom w:val="single" w:sz="12" w:space="0" w:color="FFFFFF"/>
              <w:right w:val="single" w:sz="12" w:space="0" w:color="FFFFFF"/>
            </w:tcBorders>
            <w:shd w:val="clear" w:color="000000" w:fill="F2F2F2"/>
            <w:vAlign w:val="center"/>
          </w:tcPr>
          <w:p w14:paraId="7AB02C65" w14:textId="273893D2" w:rsidR="00830F3D" w:rsidRPr="00DC4284" w:rsidRDefault="00F964F4" w:rsidP="00457802">
            <w:pPr>
              <w:rPr>
                <w:rFonts w:ascii="Arial" w:hAnsi="Arial" w:cs="Arial"/>
                <w:color w:val="000000"/>
              </w:rPr>
            </w:pPr>
            <w:r>
              <w:rPr>
                <w:rFonts w:ascii="Arial" w:hAnsi="Arial" w:cs="Arial"/>
                <w:color w:val="000000"/>
              </w:rPr>
              <w:t>Estate Management - Strategy</w:t>
            </w:r>
          </w:p>
        </w:tc>
        <w:tc>
          <w:tcPr>
            <w:tcW w:w="1843" w:type="dxa"/>
            <w:tcBorders>
              <w:top w:val="nil"/>
              <w:left w:val="nil"/>
              <w:bottom w:val="single" w:sz="12" w:space="0" w:color="FFFFFF"/>
              <w:right w:val="single" w:sz="12" w:space="0" w:color="FFFFFF"/>
            </w:tcBorders>
            <w:shd w:val="clear" w:color="auto" w:fill="F2F2F2" w:themeFill="background1" w:themeFillShade="F2"/>
            <w:vAlign w:val="center"/>
          </w:tcPr>
          <w:p w14:paraId="53A41FCB" w14:textId="3BB0DB1F" w:rsidR="00830F3D" w:rsidRPr="00DC4284" w:rsidRDefault="00B570C1" w:rsidP="00457802">
            <w:pPr>
              <w:jc w:val="center"/>
              <w:rPr>
                <w:rFonts w:ascii="Arial" w:hAnsi="Arial" w:cs="Arial"/>
                <w:color w:val="000000"/>
              </w:rPr>
            </w:pPr>
            <w:r>
              <w:rPr>
                <w:rFonts w:ascii="Arial" w:hAnsi="Arial" w:cs="Arial"/>
                <w:color w:val="000000"/>
              </w:rPr>
              <w:t>TBC</w:t>
            </w:r>
          </w:p>
        </w:tc>
      </w:tr>
    </w:tbl>
    <w:p w14:paraId="28A47599" w14:textId="77777777" w:rsidR="009840FF" w:rsidRDefault="009840FF" w:rsidP="002543DF">
      <w:pPr>
        <w:pStyle w:val="ListParagraph"/>
        <w:rPr>
          <w:rFonts w:cs="Arial"/>
          <w:color w:val="000000"/>
        </w:rPr>
      </w:pPr>
    </w:p>
    <w:p w14:paraId="78E35192" w14:textId="1D35BBEA" w:rsidR="009840FF" w:rsidRPr="009840FF" w:rsidRDefault="004F4B75" w:rsidP="009840FF">
      <w:pPr>
        <w:numPr>
          <w:ilvl w:val="0"/>
          <w:numId w:val="21"/>
        </w:numPr>
        <w:jc w:val="both"/>
        <w:rPr>
          <w:rFonts w:ascii="Arial" w:hAnsi="Arial" w:cs="Arial"/>
        </w:rPr>
      </w:pPr>
      <w:r>
        <w:rPr>
          <w:rFonts w:ascii="Arial" w:hAnsi="Arial" w:cs="Arial"/>
        </w:rPr>
        <w:t>T</w:t>
      </w:r>
      <w:r w:rsidR="009840FF">
        <w:rPr>
          <w:rFonts w:ascii="Arial" w:hAnsi="Arial" w:cs="Arial"/>
        </w:rPr>
        <w:t>CBC</w:t>
      </w:r>
    </w:p>
    <w:p w14:paraId="43BD3C30" w14:textId="77777777" w:rsidR="009840FF" w:rsidRDefault="009840FF" w:rsidP="009840FF">
      <w:pPr>
        <w:jc w:val="both"/>
        <w:rPr>
          <w:rFonts w:ascii="Arial" w:hAnsi="Arial" w:cs="Arial"/>
          <w:color w:val="000000"/>
        </w:rPr>
      </w:pPr>
    </w:p>
    <w:tbl>
      <w:tblPr>
        <w:tblW w:w="8061" w:type="dxa"/>
        <w:tblInd w:w="694" w:type="dxa"/>
        <w:tblLook w:val="04A0" w:firstRow="1" w:lastRow="0" w:firstColumn="1" w:lastColumn="0" w:noHBand="0" w:noVBand="1"/>
      </w:tblPr>
      <w:tblGrid>
        <w:gridCol w:w="6218"/>
        <w:gridCol w:w="1843"/>
      </w:tblGrid>
      <w:tr w:rsidR="00FC34C7" w:rsidRPr="00FC34C7" w14:paraId="04FA1846" w14:textId="77777777" w:rsidTr="005E055A">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4DBAC871" w14:textId="77777777" w:rsidR="00FC34C7" w:rsidRPr="00FC34C7" w:rsidRDefault="00FC34C7" w:rsidP="00326030">
            <w:pPr>
              <w:rPr>
                <w:rFonts w:ascii="Arial" w:hAnsi="Arial" w:cs="Arial"/>
                <w:b/>
                <w:color w:val="000000"/>
              </w:rPr>
            </w:pPr>
            <w:r w:rsidRPr="00FC34C7">
              <w:rPr>
                <w:rFonts w:ascii="Arial" w:hAnsi="Arial" w:cs="Arial"/>
                <w:b/>
                <w:color w:val="000000"/>
              </w:rPr>
              <w:t>Review Area</w:t>
            </w:r>
          </w:p>
        </w:tc>
        <w:tc>
          <w:tcPr>
            <w:tcW w:w="1843" w:type="dxa"/>
            <w:tcBorders>
              <w:top w:val="nil"/>
              <w:left w:val="nil"/>
              <w:bottom w:val="single" w:sz="12" w:space="0" w:color="FFFFFF"/>
              <w:right w:val="single" w:sz="12" w:space="0" w:color="FFFFFF"/>
            </w:tcBorders>
            <w:shd w:val="clear" w:color="000000" w:fill="F2F2F2"/>
            <w:vAlign w:val="center"/>
          </w:tcPr>
          <w:p w14:paraId="11A86A13" w14:textId="730729B3" w:rsidR="00FC34C7" w:rsidRPr="00FC34C7" w:rsidRDefault="00CF14DE" w:rsidP="00326030">
            <w:pPr>
              <w:jc w:val="center"/>
              <w:rPr>
                <w:rFonts w:ascii="Arial" w:hAnsi="Arial" w:cs="Arial"/>
                <w:b/>
                <w:color w:val="000000"/>
              </w:rPr>
            </w:pPr>
            <w:r>
              <w:rPr>
                <w:rFonts w:ascii="Arial" w:hAnsi="Arial" w:cs="Arial"/>
                <w:b/>
                <w:color w:val="000000"/>
              </w:rPr>
              <w:t>Assurance Rating</w:t>
            </w:r>
          </w:p>
        </w:tc>
      </w:tr>
      <w:tr w:rsidR="00CF14DE" w:rsidRPr="00247725" w14:paraId="12709ECA" w14:textId="77777777" w:rsidTr="005E055A">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050CFCE7" w14:textId="77777777" w:rsidR="00CF14DE" w:rsidRDefault="00CF14DE" w:rsidP="001670C0">
            <w:pPr>
              <w:rPr>
                <w:rFonts w:ascii="Arial" w:hAnsi="Arial" w:cs="Arial"/>
                <w:color w:val="000000"/>
              </w:rPr>
            </w:pPr>
          </w:p>
        </w:tc>
        <w:tc>
          <w:tcPr>
            <w:tcW w:w="1843" w:type="dxa"/>
            <w:tcBorders>
              <w:top w:val="nil"/>
              <w:left w:val="nil"/>
              <w:bottom w:val="single" w:sz="12" w:space="0" w:color="FFFFFF"/>
              <w:right w:val="single" w:sz="12" w:space="0" w:color="FFFFFF"/>
            </w:tcBorders>
            <w:shd w:val="clear" w:color="000000" w:fill="F2F2F2"/>
            <w:vAlign w:val="center"/>
          </w:tcPr>
          <w:p w14:paraId="5E4EDC91" w14:textId="77777777" w:rsidR="00CF14DE" w:rsidRDefault="00CF14DE" w:rsidP="001670C0">
            <w:pPr>
              <w:jc w:val="center"/>
              <w:rPr>
                <w:rFonts w:ascii="Arial" w:hAnsi="Arial" w:cs="Arial"/>
                <w:color w:val="000000"/>
              </w:rPr>
            </w:pPr>
          </w:p>
        </w:tc>
      </w:tr>
      <w:tr w:rsidR="00CF14DE" w:rsidRPr="00247725" w14:paraId="68017018" w14:textId="77777777" w:rsidTr="005E055A">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05886562" w14:textId="14DDCFF5" w:rsidR="00CF14DE" w:rsidRPr="00CF14DE" w:rsidRDefault="00CF14DE" w:rsidP="001670C0">
            <w:pPr>
              <w:rPr>
                <w:rFonts w:ascii="Arial" w:hAnsi="Arial" w:cs="Arial"/>
                <w:b/>
                <w:bCs/>
                <w:color w:val="000000"/>
              </w:rPr>
            </w:pPr>
            <w:r w:rsidRPr="00CF14DE">
              <w:rPr>
                <w:rFonts w:ascii="Arial" w:hAnsi="Arial" w:cs="Arial"/>
                <w:b/>
                <w:bCs/>
                <w:color w:val="000000"/>
              </w:rPr>
              <w:t>2022/23</w:t>
            </w:r>
          </w:p>
        </w:tc>
        <w:tc>
          <w:tcPr>
            <w:tcW w:w="1843" w:type="dxa"/>
            <w:tcBorders>
              <w:top w:val="nil"/>
              <w:left w:val="nil"/>
              <w:bottom w:val="single" w:sz="12" w:space="0" w:color="FFFFFF"/>
              <w:right w:val="single" w:sz="12" w:space="0" w:color="FFFFFF"/>
            </w:tcBorders>
            <w:shd w:val="clear" w:color="000000" w:fill="F2F2F2"/>
            <w:vAlign w:val="center"/>
          </w:tcPr>
          <w:p w14:paraId="5CA60457" w14:textId="77777777" w:rsidR="00CF14DE" w:rsidRDefault="00CF14DE" w:rsidP="001670C0">
            <w:pPr>
              <w:jc w:val="center"/>
              <w:rPr>
                <w:rFonts w:ascii="Arial" w:hAnsi="Arial" w:cs="Arial"/>
                <w:color w:val="000000"/>
              </w:rPr>
            </w:pPr>
          </w:p>
        </w:tc>
      </w:tr>
      <w:tr w:rsidR="007359A0" w:rsidRPr="00247725" w14:paraId="7EB4E35A" w14:textId="77777777" w:rsidTr="001B7747">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334DF7F6" w14:textId="305B8DCD" w:rsidR="007359A0" w:rsidRPr="00247725" w:rsidRDefault="007850A8" w:rsidP="001670C0">
            <w:pPr>
              <w:rPr>
                <w:rFonts w:ascii="Arial" w:hAnsi="Arial" w:cs="Arial"/>
                <w:color w:val="000000"/>
              </w:rPr>
            </w:pPr>
            <w:r>
              <w:rPr>
                <w:rFonts w:ascii="Arial" w:hAnsi="Arial" w:cs="Arial"/>
                <w:color w:val="000000"/>
              </w:rPr>
              <w:t>SOC/SIEM</w:t>
            </w:r>
          </w:p>
        </w:tc>
        <w:tc>
          <w:tcPr>
            <w:tcW w:w="1843" w:type="dxa"/>
            <w:tcBorders>
              <w:top w:val="nil"/>
              <w:left w:val="nil"/>
              <w:bottom w:val="single" w:sz="12" w:space="0" w:color="FFFFFF"/>
              <w:right w:val="single" w:sz="12" w:space="0" w:color="FFFFFF"/>
            </w:tcBorders>
            <w:shd w:val="clear" w:color="auto" w:fill="92D050"/>
            <w:vAlign w:val="center"/>
          </w:tcPr>
          <w:p w14:paraId="512E77C0" w14:textId="7747F35C" w:rsidR="007359A0" w:rsidRPr="00247725" w:rsidRDefault="001B7747" w:rsidP="001670C0">
            <w:pPr>
              <w:jc w:val="center"/>
              <w:rPr>
                <w:rFonts w:ascii="Arial" w:hAnsi="Arial" w:cs="Arial"/>
                <w:color w:val="000000"/>
              </w:rPr>
            </w:pPr>
            <w:r>
              <w:rPr>
                <w:rFonts w:ascii="Arial" w:hAnsi="Arial" w:cs="Arial"/>
                <w:color w:val="000000"/>
              </w:rPr>
              <w:t>Full</w:t>
            </w:r>
          </w:p>
        </w:tc>
      </w:tr>
      <w:tr w:rsidR="00B213C6" w:rsidRPr="00247725" w14:paraId="04546244" w14:textId="77777777" w:rsidTr="001B7747">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63F25BC" w14:textId="6FB39D51" w:rsidR="00B213C6" w:rsidRPr="00247725" w:rsidRDefault="007850A8" w:rsidP="00326030">
            <w:pPr>
              <w:rPr>
                <w:rFonts w:ascii="Arial" w:hAnsi="Arial" w:cs="Arial"/>
                <w:color w:val="000000"/>
              </w:rPr>
            </w:pPr>
            <w:r>
              <w:rPr>
                <w:rFonts w:ascii="Arial" w:hAnsi="Arial" w:cs="Arial"/>
                <w:color w:val="000000"/>
              </w:rPr>
              <w:t>Firewall</w:t>
            </w:r>
          </w:p>
        </w:tc>
        <w:tc>
          <w:tcPr>
            <w:tcW w:w="1843" w:type="dxa"/>
            <w:tcBorders>
              <w:top w:val="nil"/>
              <w:left w:val="nil"/>
              <w:bottom w:val="single" w:sz="12" w:space="0" w:color="FFFFFF"/>
              <w:right w:val="single" w:sz="12" w:space="0" w:color="FFFFFF"/>
            </w:tcBorders>
            <w:shd w:val="clear" w:color="auto" w:fill="92D050"/>
            <w:vAlign w:val="center"/>
          </w:tcPr>
          <w:p w14:paraId="4F978EF6" w14:textId="5DCBBC8A" w:rsidR="00B213C6" w:rsidRPr="00247725" w:rsidRDefault="001B7747" w:rsidP="00326030">
            <w:pPr>
              <w:jc w:val="center"/>
              <w:rPr>
                <w:rFonts w:ascii="Arial" w:hAnsi="Arial" w:cs="Arial"/>
                <w:color w:val="000000"/>
              </w:rPr>
            </w:pPr>
            <w:r>
              <w:rPr>
                <w:rFonts w:ascii="Arial" w:hAnsi="Arial" w:cs="Arial"/>
                <w:color w:val="000000"/>
              </w:rPr>
              <w:t>Full</w:t>
            </w:r>
          </w:p>
        </w:tc>
      </w:tr>
      <w:tr w:rsidR="007359A0" w:rsidRPr="00247725" w14:paraId="2BF30AA3" w14:textId="77777777" w:rsidTr="006A1F6A">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12193CEA" w14:textId="296AC36A" w:rsidR="007359A0" w:rsidRPr="00247725" w:rsidRDefault="007850A8" w:rsidP="001670C0">
            <w:pPr>
              <w:rPr>
                <w:rFonts w:ascii="Arial" w:hAnsi="Arial" w:cs="Arial"/>
                <w:color w:val="000000"/>
              </w:rPr>
            </w:pPr>
            <w:r>
              <w:rPr>
                <w:rFonts w:ascii="Arial" w:hAnsi="Arial" w:cs="Arial"/>
                <w:color w:val="000000"/>
              </w:rPr>
              <w:t>Virtualisation</w:t>
            </w:r>
          </w:p>
        </w:tc>
        <w:tc>
          <w:tcPr>
            <w:tcW w:w="1843" w:type="dxa"/>
            <w:tcBorders>
              <w:top w:val="nil"/>
              <w:left w:val="nil"/>
              <w:bottom w:val="single" w:sz="12" w:space="0" w:color="FFFFFF"/>
              <w:right w:val="single" w:sz="12" w:space="0" w:color="FFFFFF"/>
            </w:tcBorders>
            <w:shd w:val="clear" w:color="auto" w:fill="92D050"/>
            <w:vAlign w:val="center"/>
          </w:tcPr>
          <w:p w14:paraId="6D4284F1" w14:textId="6C0CE834" w:rsidR="007359A0" w:rsidRPr="00247725" w:rsidRDefault="001B7747" w:rsidP="001670C0">
            <w:pPr>
              <w:jc w:val="center"/>
              <w:rPr>
                <w:rFonts w:ascii="Arial" w:hAnsi="Arial" w:cs="Arial"/>
                <w:color w:val="000000"/>
              </w:rPr>
            </w:pPr>
            <w:r>
              <w:rPr>
                <w:rFonts w:ascii="Arial" w:hAnsi="Arial" w:cs="Arial"/>
                <w:color w:val="000000"/>
              </w:rPr>
              <w:t>Full</w:t>
            </w:r>
          </w:p>
        </w:tc>
      </w:tr>
      <w:tr w:rsidR="007359A0" w:rsidRPr="0086756B" w14:paraId="4D8E456B" w14:textId="77777777" w:rsidTr="006A1F6A">
        <w:trPr>
          <w:trHeight w:val="301"/>
        </w:trPr>
        <w:tc>
          <w:tcPr>
            <w:tcW w:w="6218" w:type="dxa"/>
            <w:tcBorders>
              <w:top w:val="single" w:sz="12" w:space="0" w:color="FFFFFF"/>
              <w:left w:val="single" w:sz="12" w:space="0" w:color="FFFFFF"/>
              <w:bottom w:val="single" w:sz="12" w:space="0" w:color="FFFFFF" w:themeColor="background1"/>
              <w:right w:val="single" w:sz="12" w:space="0" w:color="FFFFFF"/>
            </w:tcBorders>
            <w:shd w:val="clear" w:color="000000" w:fill="F2F2F2"/>
            <w:vAlign w:val="center"/>
          </w:tcPr>
          <w:p w14:paraId="08DA8837" w14:textId="70559E53" w:rsidR="007359A0" w:rsidRPr="00247725" w:rsidRDefault="007850A8" w:rsidP="001670C0">
            <w:pPr>
              <w:rPr>
                <w:rFonts w:ascii="Arial" w:hAnsi="Arial" w:cs="Arial"/>
                <w:color w:val="000000"/>
              </w:rPr>
            </w:pPr>
            <w:r>
              <w:rPr>
                <w:rFonts w:ascii="Arial" w:hAnsi="Arial" w:cs="Arial"/>
                <w:color w:val="000000"/>
              </w:rPr>
              <w:t>Office 365</w:t>
            </w:r>
          </w:p>
        </w:tc>
        <w:tc>
          <w:tcPr>
            <w:tcW w:w="1843" w:type="dxa"/>
            <w:tcBorders>
              <w:top w:val="single" w:sz="12" w:space="0" w:color="FFFFFF"/>
              <w:left w:val="nil"/>
              <w:bottom w:val="single" w:sz="12" w:space="0" w:color="FFFFFF" w:themeColor="background1"/>
            </w:tcBorders>
            <w:shd w:val="clear" w:color="auto" w:fill="92D050"/>
            <w:vAlign w:val="center"/>
          </w:tcPr>
          <w:p w14:paraId="42A84C92" w14:textId="4634FD37" w:rsidR="007359A0" w:rsidRPr="00247725" w:rsidRDefault="001B7747" w:rsidP="001B7747">
            <w:pPr>
              <w:jc w:val="center"/>
              <w:rPr>
                <w:rFonts w:ascii="Arial" w:hAnsi="Arial" w:cs="Arial"/>
                <w:color w:val="000000"/>
              </w:rPr>
            </w:pPr>
            <w:r>
              <w:rPr>
                <w:rFonts w:ascii="Arial" w:hAnsi="Arial" w:cs="Arial"/>
                <w:color w:val="000000"/>
              </w:rPr>
              <w:t>Full</w:t>
            </w:r>
          </w:p>
        </w:tc>
      </w:tr>
      <w:tr w:rsidR="00B213C6" w:rsidRPr="0086756B" w14:paraId="2F5FCBC8" w14:textId="77777777" w:rsidTr="006A1F6A">
        <w:trPr>
          <w:trHeight w:val="301"/>
        </w:trPr>
        <w:tc>
          <w:tcPr>
            <w:tcW w:w="6218" w:type="dxa"/>
            <w:tcBorders>
              <w:top w:val="single" w:sz="12" w:space="0" w:color="FFFFFF" w:themeColor="background1"/>
              <w:left w:val="single" w:sz="12" w:space="0" w:color="FFFFFF"/>
              <w:bottom w:val="single" w:sz="12" w:space="0" w:color="FFFFFF"/>
              <w:right w:val="single" w:sz="12" w:space="0" w:color="FFFFFF"/>
            </w:tcBorders>
            <w:shd w:val="clear" w:color="000000" w:fill="F2F2F2"/>
            <w:vAlign w:val="center"/>
          </w:tcPr>
          <w:p w14:paraId="05972E9E" w14:textId="1B8B8C0E" w:rsidR="00B213C6" w:rsidRPr="00247725" w:rsidRDefault="007850A8" w:rsidP="00326030">
            <w:pPr>
              <w:rPr>
                <w:rFonts w:ascii="Arial" w:hAnsi="Arial" w:cs="Arial"/>
                <w:color w:val="000000"/>
              </w:rPr>
            </w:pPr>
            <w:r>
              <w:rPr>
                <w:rFonts w:ascii="Arial" w:hAnsi="Arial" w:cs="Arial"/>
                <w:color w:val="000000"/>
              </w:rPr>
              <w:t>Data Centre</w:t>
            </w:r>
          </w:p>
        </w:tc>
        <w:tc>
          <w:tcPr>
            <w:tcW w:w="1843" w:type="dxa"/>
            <w:tcBorders>
              <w:top w:val="single" w:sz="12" w:space="0" w:color="FFFFFF" w:themeColor="background1"/>
              <w:left w:val="nil"/>
              <w:bottom w:val="single" w:sz="12" w:space="0" w:color="FFFFFF"/>
              <w:right w:val="single" w:sz="12" w:space="0" w:color="FFFFFF"/>
            </w:tcBorders>
            <w:shd w:val="clear" w:color="auto" w:fill="92D050"/>
            <w:vAlign w:val="center"/>
          </w:tcPr>
          <w:p w14:paraId="13E410A8" w14:textId="79E2F73A" w:rsidR="00B213C6" w:rsidRPr="00247725" w:rsidRDefault="001B7747" w:rsidP="001B7747">
            <w:pPr>
              <w:jc w:val="center"/>
              <w:rPr>
                <w:rFonts w:ascii="Arial" w:hAnsi="Arial" w:cs="Arial"/>
                <w:color w:val="000000"/>
              </w:rPr>
            </w:pPr>
            <w:r>
              <w:rPr>
                <w:rFonts w:ascii="Arial" w:hAnsi="Arial" w:cs="Arial"/>
                <w:color w:val="000000"/>
              </w:rPr>
              <w:t>Full</w:t>
            </w:r>
          </w:p>
        </w:tc>
      </w:tr>
      <w:tr w:rsidR="009840FF" w:rsidRPr="00247725" w14:paraId="120160CC" w14:textId="77777777" w:rsidTr="001B7747">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A787436" w14:textId="73C785B1" w:rsidR="009840FF" w:rsidRPr="00247725" w:rsidRDefault="007850A8" w:rsidP="00326030">
            <w:pPr>
              <w:rPr>
                <w:rFonts w:ascii="Arial" w:hAnsi="Arial" w:cs="Arial"/>
                <w:color w:val="000000"/>
              </w:rPr>
            </w:pPr>
            <w:r>
              <w:rPr>
                <w:rFonts w:ascii="Arial" w:hAnsi="Arial" w:cs="Arial"/>
                <w:color w:val="000000"/>
              </w:rPr>
              <w:t>ISMS</w:t>
            </w:r>
          </w:p>
        </w:tc>
        <w:tc>
          <w:tcPr>
            <w:tcW w:w="1843" w:type="dxa"/>
            <w:tcBorders>
              <w:top w:val="nil"/>
              <w:left w:val="nil"/>
              <w:bottom w:val="single" w:sz="12" w:space="0" w:color="FFFFFF"/>
              <w:right w:val="single" w:sz="12" w:space="0" w:color="FFFFFF"/>
            </w:tcBorders>
            <w:shd w:val="clear" w:color="auto" w:fill="92D050"/>
            <w:vAlign w:val="center"/>
          </w:tcPr>
          <w:p w14:paraId="5A0F24BE" w14:textId="13335A85" w:rsidR="009840FF" w:rsidRPr="00247725" w:rsidRDefault="001B7747" w:rsidP="00326030">
            <w:pPr>
              <w:jc w:val="center"/>
              <w:rPr>
                <w:rFonts w:ascii="Arial" w:hAnsi="Arial" w:cs="Arial"/>
                <w:color w:val="000000"/>
              </w:rPr>
            </w:pPr>
            <w:r>
              <w:rPr>
                <w:rFonts w:ascii="Arial" w:hAnsi="Arial" w:cs="Arial"/>
                <w:color w:val="000000"/>
              </w:rPr>
              <w:t>Full</w:t>
            </w:r>
          </w:p>
        </w:tc>
      </w:tr>
      <w:tr w:rsidR="009840FF" w:rsidRPr="00247725" w14:paraId="6192857E" w14:textId="77777777" w:rsidTr="001B7747">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9EB286E" w14:textId="73A58CC0" w:rsidR="009840FF" w:rsidRPr="00247725" w:rsidRDefault="007850A8" w:rsidP="00326030">
            <w:pPr>
              <w:rPr>
                <w:rFonts w:ascii="Arial" w:hAnsi="Arial" w:cs="Arial"/>
                <w:color w:val="000000"/>
              </w:rPr>
            </w:pPr>
            <w:r>
              <w:rPr>
                <w:rFonts w:ascii="Arial" w:hAnsi="Arial" w:cs="Arial"/>
                <w:color w:val="000000"/>
              </w:rPr>
              <w:t>IT Governance</w:t>
            </w:r>
          </w:p>
        </w:tc>
        <w:tc>
          <w:tcPr>
            <w:tcW w:w="1843" w:type="dxa"/>
            <w:tcBorders>
              <w:top w:val="nil"/>
              <w:left w:val="nil"/>
              <w:bottom w:val="single" w:sz="12" w:space="0" w:color="FFFFFF"/>
              <w:right w:val="single" w:sz="12" w:space="0" w:color="FFFFFF"/>
            </w:tcBorders>
            <w:shd w:val="clear" w:color="auto" w:fill="92D050"/>
            <w:vAlign w:val="center"/>
          </w:tcPr>
          <w:p w14:paraId="2D7AF840" w14:textId="342449E7" w:rsidR="009840FF" w:rsidRPr="00247725" w:rsidRDefault="001B7747" w:rsidP="00326030">
            <w:pPr>
              <w:jc w:val="center"/>
              <w:rPr>
                <w:rFonts w:ascii="Arial" w:hAnsi="Arial" w:cs="Arial"/>
                <w:color w:val="000000"/>
              </w:rPr>
            </w:pPr>
            <w:r>
              <w:rPr>
                <w:rFonts w:ascii="Arial" w:hAnsi="Arial" w:cs="Arial"/>
                <w:color w:val="000000"/>
              </w:rPr>
              <w:t>Full</w:t>
            </w:r>
          </w:p>
        </w:tc>
      </w:tr>
      <w:tr w:rsidR="009840FF" w:rsidRPr="00247725" w14:paraId="2CC9D751" w14:textId="77777777" w:rsidTr="006A1F6A">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4D180F3C" w14:textId="3ED155E4" w:rsidR="009840FF" w:rsidRPr="00247725" w:rsidRDefault="007850A8" w:rsidP="00326030">
            <w:pPr>
              <w:rPr>
                <w:rFonts w:ascii="Arial" w:hAnsi="Arial" w:cs="Arial"/>
                <w:color w:val="000000"/>
              </w:rPr>
            </w:pPr>
            <w:r>
              <w:rPr>
                <w:rFonts w:ascii="Arial" w:hAnsi="Arial" w:cs="Arial"/>
                <w:color w:val="000000"/>
              </w:rPr>
              <w:t>ITSCM</w:t>
            </w:r>
          </w:p>
        </w:tc>
        <w:tc>
          <w:tcPr>
            <w:tcW w:w="1843" w:type="dxa"/>
            <w:tcBorders>
              <w:top w:val="nil"/>
              <w:left w:val="nil"/>
              <w:bottom w:val="single" w:sz="12" w:space="0" w:color="FFFFFF"/>
              <w:right w:val="single" w:sz="12" w:space="0" w:color="FFFFFF"/>
            </w:tcBorders>
            <w:shd w:val="clear" w:color="auto" w:fill="92D050"/>
            <w:vAlign w:val="center"/>
          </w:tcPr>
          <w:p w14:paraId="2F0D502F" w14:textId="6F33F57D" w:rsidR="009840FF" w:rsidRPr="00247725" w:rsidRDefault="001B7747" w:rsidP="00326030">
            <w:pPr>
              <w:jc w:val="center"/>
              <w:rPr>
                <w:rFonts w:ascii="Arial" w:hAnsi="Arial" w:cs="Arial"/>
                <w:color w:val="000000"/>
              </w:rPr>
            </w:pPr>
            <w:r>
              <w:rPr>
                <w:rFonts w:ascii="Arial" w:hAnsi="Arial" w:cs="Arial"/>
                <w:color w:val="000000"/>
              </w:rPr>
              <w:t>Full</w:t>
            </w:r>
          </w:p>
        </w:tc>
      </w:tr>
      <w:tr w:rsidR="007850A8" w:rsidRPr="00247725" w14:paraId="21687DEC" w14:textId="77777777" w:rsidTr="006A1F6A">
        <w:trPr>
          <w:trHeight w:val="301"/>
        </w:trPr>
        <w:tc>
          <w:tcPr>
            <w:tcW w:w="6218" w:type="dxa"/>
            <w:tcBorders>
              <w:top w:val="single" w:sz="12" w:space="0" w:color="FFFFFF"/>
              <w:left w:val="single" w:sz="12" w:space="0" w:color="FFFFFF"/>
              <w:bottom w:val="single" w:sz="12" w:space="0" w:color="FFFFFF" w:themeColor="background1"/>
              <w:right w:val="single" w:sz="12" w:space="0" w:color="FFFFFF"/>
            </w:tcBorders>
            <w:shd w:val="clear" w:color="000000" w:fill="F2F2F2"/>
            <w:vAlign w:val="center"/>
          </w:tcPr>
          <w:p w14:paraId="391513A7" w14:textId="022ACECE" w:rsidR="007850A8" w:rsidRDefault="0086756B" w:rsidP="00326030">
            <w:pPr>
              <w:rPr>
                <w:rFonts w:ascii="Arial" w:hAnsi="Arial" w:cs="Arial"/>
                <w:color w:val="000000"/>
              </w:rPr>
            </w:pPr>
            <w:r>
              <w:rPr>
                <w:rFonts w:ascii="Arial" w:hAnsi="Arial" w:cs="Arial"/>
                <w:color w:val="000000"/>
              </w:rPr>
              <w:t>Mobile Computing</w:t>
            </w:r>
          </w:p>
        </w:tc>
        <w:tc>
          <w:tcPr>
            <w:tcW w:w="1843" w:type="dxa"/>
            <w:tcBorders>
              <w:top w:val="single" w:sz="12" w:space="0" w:color="FFFFFF"/>
              <w:left w:val="nil"/>
              <w:bottom w:val="single" w:sz="12" w:space="0" w:color="FFFFFF" w:themeColor="background1"/>
              <w:right w:val="single" w:sz="12" w:space="0" w:color="FFFFFF"/>
            </w:tcBorders>
            <w:shd w:val="clear" w:color="auto" w:fill="92D050"/>
            <w:vAlign w:val="center"/>
          </w:tcPr>
          <w:p w14:paraId="789FB17A" w14:textId="375D9CB2" w:rsidR="007850A8" w:rsidRPr="00247725" w:rsidRDefault="001B7747" w:rsidP="00326030">
            <w:pPr>
              <w:jc w:val="center"/>
              <w:rPr>
                <w:rFonts w:ascii="Arial" w:hAnsi="Arial" w:cs="Arial"/>
                <w:color w:val="000000"/>
              </w:rPr>
            </w:pPr>
            <w:r>
              <w:rPr>
                <w:rFonts w:ascii="Arial" w:hAnsi="Arial" w:cs="Arial"/>
                <w:color w:val="000000"/>
              </w:rPr>
              <w:t>Full</w:t>
            </w:r>
          </w:p>
        </w:tc>
      </w:tr>
      <w:tr w:rsidR="009840FF" w:rsidRPr="00247725" w14:paraId="6F179616" w14:textId="77777777" w:rsidTr="006A1F6A">
        <w:trPr>
          <w:trHeight w:val="301"/>
        </w:trPr>
        <w:tc>
          <w:tcPr>
            <w:tcW w:w="6218"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F2F2F2"/>
            <w:vAlign w:val="center"/>
          </w:tcPr>
          <w:p w14:paraId="3AD318FC" w14:textId="68D49EA7" w:rsidR="009840FF" w:rsidRPr="00247725" w:rsidRDefault="0086756B" w:rsidP="00326030">
            <w:pPr>
              <w:rPr>
                <w:rFonts w:ascii="Arial" w:hAnsi="Arial" w:cs="Arial"/>
                <w:color w:val="000000"/>
              </w:rPr>
            </w:pPr>
            <w:r>
              <w:rPr>
                <w:rFonts w:ascii="Arial" w:hAnsi="Arial" w:cs="Arial"/>
                <w:color w:val="000000"/>
              </w:rPr>
              <w:t>Performance Management</w:t>
            </w:r>
          </w:p>
        </w:tc>
        <w:tc>
          <w:tcPr>
            <w:tcW w:w="1843" w:type="dxa"/>
            <w:tcBorders>
              <w:top w:val="single" w:sz="12" w:space="0" w:color="FFFFFF" w:themeColor="background1"/>
              <w:left w:val="nil"/>
              <w:bottom w:val="single" w:sz="12" w:space="0" w:color="FFFFFF" w:themeColor="background1"/>
              <w:right w:val="single" w:sz="12" w:space="0" w:color="FFFFFF"/>
            </w:tcBorders>
            <w:shd w:val="clear" w:color="auto" w:fill="92D050"/>
            <w:vAlign w:val="center"/>
          </w:tcPr>
          <w:p w14:paraId="4F724D98" w14:textId="1D511BE1" w:rsidR="009840FF" w:rsidRPr="00247725" w:rsidRDefault="001B7747" w:rsidP="00326030">
            <w:pPr>
              <w:jc w:val="center"/>
              <w:rPr>
                <w:rFonts w:ascii="Arial" w:hAnsi="Arial" w:cs="Arial"/>
                <w:color w:val="000000"/>
              </w:rPr>
            </w:pPr>
            <w:r>
              <w:rPr>
                <w:rFonts w:ascii="Arial" w:hAnsi="Arial" w:cs="Arial"/>
                <w:color w:val="000000"/>
              </w:rPr>
              <w:t>Full</w:t>
            </w:r>
          </w:p>
        </w:tc>
      </w:tr>
      <w:tr w:rsidR="0086756B" w:rsidRPr="00247725" w14:paraId="7ECA8D32" w14:textId="77777777" w:rsidTr="006A1F6A">
        <w:trPr>
          <w:trHeight w:val="301"/>
        </w:trPr>
        <w:tc>
          <w:tcPr>
            <w:tcW w:w="6218"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F2F2F2"/>
            <w:vAlign w:val="center"/>
          </w:tcPr>
          <w:p w14:paraId="5C0F1EAA" w14:textId="4E868C50" w:rsidR="0086756B" w:rsidRDefault="0086756B" w:rsidP="00326030">
            <w:pPr>
              <w:rPr>
                <w:rFonts w:ascii="Arial" w:hAnsi="Arial" w:cs="Arial"/>
                <w:color w:val="000000"/>
              </w:rPr>
            </w:pPr>
            <w:r>
              <w:rPr>
                <w:rFonts w:ascii="Arial" w:hAnsi="Arial" w:cs="Arial"/>
                <w:color w:val="000000"/>
              </w:rPr>
              <w:t xml:space="preserve">Change Management </w:t>
            </w:r>
          </w:p>
        </w:tc>
        <w:tc>
          <w:tcPr>
            <w:tcW w:w="1843" w:type="dxa"/>
            <w:tcBorders>
              <w:top w:val="single" w:sz="12" w:space="0" w:color="FFFFFF" w:themeColor="background1"/>
              <w:left w:val="nil"/>
              <w:bottom w:val="single" w:sz="12" w:space="0" w:color="FFFFFF" w:themeColor="background1"/>
              <w:right w:val="single" w:sz="12" w:space="0" w:color="FFFFFF"/>
            </w:tcBorders>
            <w:shd w:val="clear" w:color="auto" w:fill="FFC000"/>
            <w:vAlign w:val="center"/>
          </w:tcPr>
          <w:p w14:paraId="4B18503A" w14:textId="3E0A5CD7" w:rsidR="0086756B" w:rsidRPr="00247725" w:rsidRDefault="001B7747" w:rsidP="00326030">
            <w:pPr>
              <w:jc w:val="center"/>
              <w:rPr>
                <w:rFonts w:ascii="Arial" w:hAnsi="Arial" w:cs="Arial"/>
                <w:color w:val="000000"/>
              </w:rPr>
            </w:pPr>
            <w:r>
              <w:rPr>
                <w:rFonts w:ascii="Arial" w:hAnsi="Arial" w:cs="Arial"/>
                <w:color w:val="000000"/>
              </w:rPr>
              <w:t>Substantial</w:t>
            </w:r>
          </w:p>
        </w:tc>
      </w:tr>
      <w:tr w:rsidR="0086756B" w:rsidRPr="00247725" w14:paraId="3E40F709" w14:textId="77777777" w:rsidTr="006A1F6A">
        <w:trPr>
          <w:trHeight w:val="301"/>
        </w:trPr>
        <w:tc>
          <w:tcPr>
            <w:tcW w:w="6218" w:type="dxa"/>
            <w:tcBorders>
              <w:top w:val="single" w:sz="12" w:space="0" w:color="FFFFFF" w:themeColor="background1"/>
              <w:left w:val="single" w:sz="12" w:space="0" w:color="FFFFFF"/>
              <w:bottom w:val="nil"/>
              <w:right w:val="single" w:sz="12" w:space="0" w:color="FFFFFF"/>
            </w:tcBorders>
            <w:shd w:val="clear" w:color="000000" w:fill="F2F2F2"/>
            <w:vAlign w:val="center"/>
          </w:tcPr>
          <w:p w14:paraId="57A8D4EA" w14:textId="645C8BB7" w:rsidR="0086756B" w:rsidRDefault="0086756B" w:rsidP="00326030">
            <w:pPr>
              <w:rPr>
                <w:rFonts w:ascii="Arial" w:hAnsi="Arial" w:cs="Arial"/>
                <w:color w:val="000000"/>
              </w:rPr>
            </w:pPr>
            <w:r>
              <w:rPr>
                <w:rFonts w:ascii="Arial" w:hAnsi="Arial" w:cs="Arial"/>
                <w:color w:val="000000"/>
              </w:rPr>
              <w:t>Financial Regulation</w:t>
            </w:r>
          </w:p>
        </w:tc>
        <w:tc>
          <w:tcPr>
            <w:tcW w:w="1843" w:type="dxa"/>
            <w:tcBorders>
              <w:top w:val="single" w:sz="12" w:space="0" w:color="FFFFFF" w:themeColor="background1"/>
              <w:left w:val="nil"/>
              <w:bottom w:val="nil"/>
              <w:right w:val="single" w:sz="12" w:space="0" w:color="FFFFFF"/>
            </w:tcBorders>
            <w:shd w:val="clear" w:color="auto" w:fill="00B0F0"/>
            <w:vAlign w:val="center"/>
          </w:tcPr>
          <w:p w14:paraId="02FCFB4A" w14:textId="3332C708" w:rsidR="0086756B" w:rsidRPr="00247725" w:rsidRDefault="001B7747" w:rsidP="00326030">
            <w:pPr>
              <w:jc w:val="center"/>
              <w:rPr>
                <w:rFonts w:ascii="Arial" w:hAnsi="Arial" w:cs="Arial"/>
                <w:color w:val="000000"/>
              </w:rPr>
            </w:pPr>
            <w:r>
              <w:rPr>
                <w:rFonts w:ascii="Arial" w:hAnsi="Arial" w:cs="Arial"/>
                <w:color w:val="000000"/>
              </w:rPr>
              <w:t>Advisory</w:t>
            </w:r>
          </w:p>
        </w:tc>
      </w:tr>
    </w:tbl>
    <w:p w14:paraId="11F1D127" w14:textId="77777777" w:rsidR="009840FF" w:rsidRDefault="009840FF" w:rsidP="009840FF">
      <w:pPr>
        <w:jc w:val="both"/>
        <w:rPr>
          <w:rFonts w:ascii="Arial" w:hAnsi="Arial" w:cs="Arial"/>
          <w:color w:val="000000"/>
        </w:rPr>
      </w:pPr>
    </w:p>
    <w:p w14:paraId="768370EB" w14:textId="77777777" w:rsidR="00CF14DE" w:rsidRDefault="00CF14DE" w:rsidP="009840FF">
      <w:pPr>
        <w:jc w:val="both"/>
        <w:rPr>
          <w:rFonts w:ascii="Arial" w:hAnsi="Arial" w:cs="Arial"/>
          <w:color w:val="000000"/>
        </w:rPr>
      </w:pPr>
    </w:p>
    <w:tbl>
      <w:tblPr>
        <w:tblW w:w="8061" w:type="dxa"/>
        <w:tblInd w:w="694" w:type="dxa"/>
        <w:tblLook w:val="04A0" w:firstRow="1" w:lastRow="0" w:firstColumn="1" w:lastColumn="0" w:noHBand="0" w:noVBand="1"/>
      </w:tblPr>
      <w:tblGrid>
        <w:gridCol w:w="6218"/>
        <w:gridCol w:w="1843"/>
      </w:tblGrid>
      <w:tr w:rsidR="00CF14DE" w:rsidRPr="00FC34C7" w14:paraId="64192FBE" w14:textId="77777777" w:rsidTr="006A1F6A">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4BD03BC" w14:textId="5E1F4B93" w:rsidR="00CF14DE" w:rsidRPr="00FC34C7" w:rsidRDefault="00CF14DE" w:rsidP="00457802">
            <w:pPr>
              <w:rPr>
                <w:rFonts w:ascii="Arial" w:hAnsi="Arial" w:cs="Arial"/>
                <w:b/>
                <w:color w:val="000000"/>
              </w:rPr>
            </w:pPr>
            <w:r>
              <w:rPr>
                <w:rFonts w:ascii="Arial" w:hAnsi="Arial" w:cs="Arial"/>
                <w:b/>
                <w:color w:val="000000"/>
              </w:rPr>
              <w:t>2023/24</w:t>
            </w:r>
          </w:p>
        </w:tc>
        <w:tc>
          <w:tcPr>
            <w:tcW w:w="1843" w:type="dxa"/>
            <w:tcBorders>
              <w:top w:val="nil"/>
              <w:left w:val="nil"/>
              <w:bottom w:val="single" w:sz="12" w:space="0" w:color="FFFFFF"/>
              <w:right w:val="single" w:sz="12" w:space="0" w:color="FFFFFF"/>
            </w:tcBorders>
            <w:shd w:val="clear" w:color="000000" w:fill="F2F2F2"/>
            <w:vAlign w:val="center"/>
          </w:tcPr>
          <w:p w14:paraId="72453543" w14:textId="74D79E60" w:rsidR="00CF14DE" w:rsidRPr="00FC34C7" w:rsidRDefault="00CF14DE" w:rsidP="00457802">
            <w:pPr>
              <w:jc w:val="center"/>
              <w:rPr>
                <w:rFonts w:ascii="Arial" w:hAnsi="Arial" w:cs="Arial"/>
                <w:b/>
                <w:color w:val="000000"/>
              </w:rPr>
            </w:pPr>
          </w:p>
        </w:tc>
      </w:tr>
      <w:tr w:rsidR="00CF14DE" w:rsidRPr="00247725" w14:paraId="7187AFC1" w14:textId="77777777" w:rsidTr="006A1F6A">
        <w:trPr>
          <w:trHeight w:val="301"/>
        </w:trPr>
        <w:tc>
          <w:tcPr>
            <w:tcW w:w="6218" w:type="dxa"/>
            <w:tcBorders>
              <w:top w:val="single" w:sz="12" w:space="0" w:color="FFFFFF"/>
              <w:left w:val="single" w:sz="12" w:space="0" w:color="FFFFFF"/>
              <w:bottom w:val="single" w:sz="12" w:space="0" w:color="FFFFFF" w:themeColor="background1"/>
              <w:right w:val="single" w:sz="12" w:space="0" w:color="FFFFFF"/>
            </w:tcBorders>
            <w:shd w:val="clear" w:color="000000" w:fill="F2F2F2"/>
            <w:vAlign w:val="center"/>
          </w:tcPr>
          <w:p w14:paraId="55D63A92" w14:textId="27E072CD" w:rsidR="00CF14DE" w:rsidRPr="00247725" w:rsidRDefault="00F460CD" w:rsidP="00457802">
            <w:pPr>
              <w:rPr>
                <w:rFonts w:ascii="Arial" w:hAnsi="Arial" w:cs="Arial"/>
                <w:color w:val="000000"/>
              </w:rPr>
            </w:pPr>
            <w:r>
              <w:rPr>
                <w:rFonts w:ascii="Arial" w:hAnsi="Arial" w:cs="Arial"/>
                <w:color w:val="000000"/>
              </w:rPr>
              <w:t>Application Integration Service</w:t>
            </w:r>
          </w:p>
        </w:tc>
        <w:tc>
          <w:tcPr>
            <w:tcW w:w="1843" w:type="dxa"/>
            <w:tcBorders>
              <w:top w:val="single" w:sz="12" w:space="0" w:color="FFFFFF"/>
              <w:left w:val="nil"/>
              <w:bottom w:val="single" w:sz="12" w:space="0" w:color="FFFFFF" w:themeColor="background1"/>
              <w:right w:val="single" w:sz="12" w:space="0" w:color="FFFFFF"/>
            </w:tcBorders>
            <w:shd w:val="clear" w:color="auto" w:fill="92D050"/>
            <w:vAlign w:val="center"/>
          </w:tcPr>
          <w:p w14:paraId="1691C6E3" w14:textId="7EBB7776" w:rsidR="00CF14DE" w:rsidRPr="00247725" w:rsidRDefault="00F460CD" w:rsidP="00457802">
            <w:pPr>
              <w:jc w:val="center"/>
              <w:rPr>
                <w:rFonts w:ascii="Arial" w:hAnsi="Arial" w:cs="Arial"/>
                <w:color w:val="000000"/>
              </w:rPr>
            </w:pPr>
            <w:r>
              <w:rPr>
                <w:rFonts w:ascii="Arial" w:hAnsi="Arial" w:cs="Arial"/>
                <w:color w:val="000000"/>
              </w:rPr>
              <w:t>Full</w:t>
            </w:r>
          </w:p>
        </w:tc>
      </w:tr>
      <w:tr w:rsidR="00CF14DE" w:rsidRPr="00247725" w14:paraId="492AABD1" w14:textId="77777777" w:rsidTr="006A1F6A">
        <w:trPr>
          <w:trHeight w:val="301"/>
        </w:trPr>
        <w:tc>
          <w:tcPr>
            <w:tcW w:w="6218" w:type="dxa"/>
            <w:tcBorders>
              <w:top w:val="single" w:sz="12" w:space="0" w:color="FFFFFF" w:themeColor="background1"/>
              <w:left w:val="single" w:sz="12" w:space="0" w:color="FFFFFF"/>
              <w:bottom w:val="single" w:sz="12" w:space="0" w:color="FFFFFF"/>
              <w:right w:val="single" w:sz="12" w:space="0" w:color="FFFFFF"/>
            </w:tcBorders>
            <w:shd w:val="clear" w:color="000000" w:fill="F2F2F2"/>
            <w:vAlign w:val="center"/>
          </w:tcPr>
          <w:p w14:paraId="7D6E6F47" w14:textId="5BBD45C7" w:rsidR="00CF14DE" w:rsidRPr="00247725" w:rsidRDefault="00F460CD" w:rsidP="00457802">
            <w:pPr>
              <w:rPr>
                <w:rFonts w:ascii="Arial" w:hAnsi="Arial" w:cs="Arial"/>
                <w:color w:val="000000"/>
              </w:rPr>
            </w:pPr>
            <w:r>
              <w:rPr>
                <w:rFonts w:ascii="Arial" w:hAnsi="Arial" w:cs="Arial"/>
                <w:color w:val="000000"/>
              </w:rPr>
              <w:t>CCTV Control Centre</w:t>
            </w:r>
          </w:p>
        </w:tc>
        <w:tc>
          <w:tcPr>
            <w:tcW w:w="1843" w:type="dxa"/>
            <w:tcBorders>
              <w:top w:val="single" w:sz="12" w:space="0" w:color="FFFFFF" w:themeColor="background1"/>
              <w:left w:val="nil"/>
              <w:bottom w:val="single" w:sz="12" w:space="0" w:color="FFFFFF"/>
              <w:right w:val="single" w:sz="12" w:space="0" w:color="FFFFFF"/>
            </w:tcBorders>
            <w:shd w:val="clear" w:color="auto" w:fill="92D050"/>
            <w:vAlign w:val="center"/>
          </w:tcPr>
          <w:p w14:paraId="10AFF3DA" w14:textId="1177F4FD" w:rsidR="00CF14DE" w:rsidRPr="00247725" w:rsidRDefault="00F460CD" w:rsidP="00457802">
            <w:pPr>
              <w:jc w:val="center"/>
              <w:rPr>
                <w:rFonts w:ascii="Arial" w:hAnsi="Arial" w:cs="Arial"/>
                <w:color w:val="000000"/>
              </w:rPr>
            </w:pPr>
            <w:r>
              <w:rPr>
                <w:rFonts w:ascii="Arial" w:hAnsi="Arial" w:cs="Arial"/>
                <w:color w:val="000000"/>
              </w:rPr>
              <w:t>Full</w:t>
            </w:r>
          </w:p>
        </w:tc>
      </w:tr>
      <w:tr w:rsidR="00CF14DE" w:rsidRPr="00247725" w14:paraId="40A68896" w14:textId="77777777" w:rsidTr="00F460CD">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050E3E8E" w14:textId="03895F7F" w:rsidR="00CF14DE" w:rsidRPr="00247725" w:rsidRDefault="00F460CD" w:rsidP="00457802">
            <w:pPr>
              <w:rPr>
                <w:rFonts w:ascii="Arial" w:hAnsi="Arial" w:cs="Arial"/>
                <w:color w:val="000000"/>
              </w:rPr>
            </w:pPr>
            <w:r>
              <w:rPr>
                <w:rFonts w:ascii="Arial" w:hAnsi="Arial" w:cs="Arial"/>
                <w:color w:val="000000"/>
              </w:rPr>
              <w:t>Change Management</w:t>
            </w:r>
          </w:p>
        </w:tc>
        <w:tc>
          <w:tcPr>
            <w:tcW w:w="1843" w:type="dxa"/>
            <w:tcBorders>
              <w:top w:val="nil"/>
              <w:left w:val="nil"/>
              <w:bottom w:val="single" w:sz="12" w:space="0" w:color="FFFFFF"/>
              <w:right w:val="single" w:sz="12" w:space="0" w:color="FFFFFF"/>
            </w:tcBorders>
            <w:shd w:val="clear" w:color="auto" w:fill="92D050"/>
            <w:vAlign w:val="center"/>
          </w:tcPr>
          <w:p w14:paraId="0E8287F5" w14:textId="41FE54CB" w:rsidR="00CF14DE" w:rsidRPr="00247725" w:rsidRDefault="00F460CD" w:rsidP="00457802">
            <w:pPr>
              <w:jc w:val="center"/>
              <w:rPr>
                <w:rFonts w:ascii="Arial" w:hAnsi="Arial" w:cs="Arial"/>
                <w:color w:val="000000"/>
              </w:rPr>
            </w:pPr>
            <w:r>
              <w:rPr>
                <w:rFonts w:ascii="Arial" w:hAnsi="Arial" w:cs="Arial"/>
                <w:color w:val="000000"/>
              </w:rPr>
              <w:t>Full</w:t>
            </w:r>
          </w:p>
        </w:tc>
      </w:tr>
      <w:tr w:rsidR="00CF14DE" w:rsidRPr="00247725" w14:paraId="069A82B6" w14:textId="77777777" w:rsidTr="00F460CD">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4FD2C060" w14:textId="3D50F1CC" w:rsidR="00CF14DE" w:rsidRPr="00247725" w:rsidRDefault="00F460CD" w:rsidP="00457802">
            <w:pPr>
              <w:rPr>
                <w:rFonts w:ascii="Arial" w:hAnsi="Arial" w:cs="Arial"/>
                <w:color w:val="000000"/>
              </w:rPr>
            </w:pPr>
            <w:r>
              <w:rPr>
                <w:rFonts w:ascii="Arial" w:hAnsi="Arial" w:cs="Arial"/>
                <w:color w:val="000000"/>
              </w:rPr>
              <w:lastRenderedPageBreak/>
              <w:t>EdTech</w:t>
            </w:r>
          </w:p>
        </w:tc>
        <w:tc>
          <w:tcPr>
            <w:tcW w:w="1843" w:type="dxa"/>
            <w:tcBorders>
              <w:top w:val="nil"/>
              <w:left w:val="nil"/>
              <w:bottom w:val="single" w:sz="12" w:space="0" w:color="FFFFFF"/>
              <w:right w:val="single" w:sz="12" w:space="0" w:color="FFFFFF"/>
            </w:tcBorders>
            <w:shd w:val="clear" w:color="auto" w:fill="92D050"/>
            <w:vAlign w:val="center"/>
          </w:tcPr>
          <w:p w14:paraId="632B1391" w14:textId="5507C324" w:rsidR="00CF14DE" w:rsidRPr="00247725" w:rsidRDefault="00F460CD" w:rsidP="00457802">
            <w:pPr>
              <w:jc w:val="center"/>
              <w:rPr>
                <w:rFonts w:ascii="Arial" w:hAnsi="Arial" w:cs="Arial"/>
                <w:color w:val="000000"/>
              </w:rPr>
            </w:pPr>
            <w:r>
              <w:rPr>
                <w:rFonts w:ascii="Arial" w:hAnsi="Arial" w:cs="Arial"/>
                <w:color w:val="000000"/>
              </w:rPr>
              <w:t>Full</w:t>
            </w:r>
          </w:p>
        </w:tc>
      </w:tr>
      <w:tr w:rsidR="00CF14DE" w:rsidRPr="00247725" w14:paraId="621AD8B8" w14:textId="77777777" w:rsidTr="006A1F6A">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70953C35" w14:textId="37AA7FEE" w:rsidR="00CF14DE" w:rsidRPr="00247725" w:rsidRDefault="00F460CD" w:rsidP="00457802">
            <w:pPr>
              <w:rPr>
                <w:rFonts w:ascii="Arial" w:hAnsi="Arial" w:cs="Arial"/>
                <w:color w:val="000000"/>
              </w:rPr>
            </w:pPr>
            <w:r>
              <w:rPr>
                <w:rFonts w:ascii="Arial" w:hAnsi="Arial" w:cs="Arial"/>
                <w:color w:val="000000"/>
              </w:rPr>
              <w:t>Firewall</w:t>
            </w:r>
          </w:p>
        </w:tc>
        <w:tc>
          <w:tcPr>
            <w:tcW w:w="1843" w:type="dxa"/>
            <w:tcBorders>
              <w:top w:val="nil"/>
              <w:left w:val="nil"/>
              <w:bottom w:val="single" w:sz="12" w:space="0" w:color="FFFFFF"/>
              <w:right w:val="single" w:sz="12" w:space="0" w:color="FFFFFF"/>
            </w:tcBorders>
            <w:shd w:val="clear" w:color="auto" w:fill="92D050"/>
            <w:vAlign w:val="center"/>
          </w:tcPr>
          <w:p w14:paraId="2833B105" w14:textId="25D61C4A" w:rsidR="00CF14DE" w:rsidRPr="00247725" w:rsidRDefault="00F460CD" w:rsidP="00457802">
            <w:pPr>
              <w:jc w:val="center"/>
              <w:rPr>
                <w:rFonts w:ascii="Arial" w:hAnsi="Arial" w:cs="Arial"/>
                <w:color w:val="000000"/>
              </w:rPr>
            </w:pPr>
            <w:r>
              <w:rPr>
                <w:rFonts w:ascii="Arial" w:hAnsi="Arial" w:cs="Arial"/>
                <w:color w:val="000000"/>
              </w:rPr>
              <w:t>Full</w:t>
            </w:r>
          </w:p>
        </w:tc>
      </w:tr>
      <w:tr w:rsidR="00CF14DE" w:rsidRPr="00247725" w14:paraId="5BECB72A" w14:textId="77777777" w:rsidTr="006A1F6A">
        <w:trPr>
          <w:trHeight w:val="301"/>
        </w:trPr>
        <w:tc>
          <w:tcPr>
            <w:tcW w:w="6218" w:type="dxa"/>
            <w:tcBorders>
              <w:top w:val="single" w:sz="12" w:space="0" w:color="FFFFFF"/>
              <w:left w:val="single" w:sz="12" w:space="0" w:color="FFFFFF"/>
              <w:bottom w:val="single" w:sz="12" w:space="0" w:color="FFFFFF" w:themeColor="background1"/>
              <w:right w:val="single" w:sz="12" w:space="0" w:color="FFFFFF"/>
            </w:tcBorders>
            <w:shd w:val="clear" w:color="000000" w:fill="F2F2F2"/>
            <w:vAlign w:val="center"/>
          </w:tcPr>
          <w:p w14:paraId="3AF8E4C2" w14:textId="1937DF2C" w:rsidR="00CF14DE" w:rsidRPr="00247725" w:rsidRDefault="00F460CD" w:rsidP="00457802">
            <w:pPr>
              <w:rPr>
                <w:rFonts w:ascii="Arial" w:hAnsi="Arial" w:cs="Arial"/>
                <w:color w:val="000000"/>
              </w:rPr>
            </w:pPr>
            <w:r>
              <w:rPr>
                <w:rFonts w:ascii="Arial" w:hAnsi="Arial" w:cs="Arial"/>
                <w:color w:val="000000"/>
              </w:rPr>
              <w:t>Identity and Access Management</w:t>
            </w:r>
          </w:p>
        </w:tc>
        <w:tc>
          <w:tcPr>
            <w:tcW w:w="1843" w:type="dxa"/>
            <w:tcBorders>
              <w:top w:val="single" w:sz="12" w:space="0" w:color="FFFFFF"/>
              <w:left w:val="nil"/>
              <w:bottom w:val="single" w:sz="12" w:space="0" w:color="FFFFFF" w:themeColor="background1"/>
              <w:right w:val="single" w:sz="12" w:space="0" w:color="FFFFFF"/>
            </w:tcBorders>
            <w:shd w:val="clear" w:color="auto" w:fill="92D050"/>
            <w:vAlign w:val="center"/>
          </w:tcPr>
          <w:p w14:paraId="796CBF1D" w14:textId="2207FF0D" w:rsidR="00CF14DE" w:rsidRPr="00247725" w:rsidRDefault="00F460CD" w:rsidP="00457802">
            <w:pPr>
              <w:jc w:val="center"/>
              <w:rPr>
                <w:rFonts w:ascii="Arial" w:hAnsi="Arial" w:cs="Arial"/>
                <w:color w:val="000000"/>
              </w:rPr>
            </w:pPr>
            <w:r>
              <w:rPr>
                <w:rFonts w:ascii="Arial" w:hAnsi="Arial" w:cs="Arial"/>
                <w:color w:val="000000"/>
              </w:rPr>
              <w:t>Full</w:t>
            </w:r>
          </w:p>
        </w:tc>
      </w:tr>
      <w:tr w:rsidR="00F460CD" w:rsidRPr="00247725" w14:paraId="6388C394" w14:textId="77777777" w:rsidTr="006A1F6A">
        <w:trPr>
          <w:trHeight w:val="301"/>
        </w:trPr>
        <w:tc>
          <w:tcPr>
            <w:tcW w:w="6218"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F2F2F2"/>
            <w:vAlign w:val="center"/>
          </w:tcPr>
          <w:p w14:paraId="15D3AF5D" w14:textId="7FEA7921" w:rsidR="00F460CD" w:rsidRDefault="00F460CD" w:rsidP="00457802">
            <w:pPr>
              <w:rPr>
                <w:rFonts w:ascii="Arial" w:hAnsi="Arial" w:cs="Arial"/>
                <w:color w:val="000000"/>
              </w:rPr>
            </w:pPr>
            <w:r>
              <w:rPr>
                <w:rFonts w:ascii="Arial" w:hAnsi="Arial" w:cs="Arial"/>
                <w:color w:val="000000"/>
              </w:rPr>
              <w:t>Office 365</w:t>
            </w:r>
          </w:p>
        </w:tc>
        <w:tc>
          <w:tcPr>
            <w:tcW w:w="1843" w:type="dxa"/>
            <w:tcBorders>
              <w:top w:val="single" w:sz="12" w:space="0" w:color="FFFFFF" w:themeColor="background1"/>
              <w:left w:val="nil"/>
              <w:bottom w:val="single" w:sz="12" w:space="0" w:color="FFFFFF" w:themeColor="background1"/>
              <w:right w:val="single" w:sz="12" w:space="0" w:color="FFFFFF"/>
            </w:tcBorders>
            <w:shd w:val="clear" w:color="auto" w:fill="92D050"/>
            <w:vAlign w:val="center"/>
          </w:tcPr>
          <w:p w14:paraId="74FB30B7" w14:textId="27D06A18" w:rsidR="00F460CD" w:rsidRPr="00247725" w:rsidRDefault="00F460CD" w:rsidP="00457802">
            <w:pPr>
              <w:jc w:val="center"/>
              <w:rPr>
                <w:rFonts w:ascii="Arial" w:hAnsi="Arial" w:cs="Arial"/>
                <w:color w:val="000000"/>
              </w:rPr>
            </w:pPr>
            <w:r>
              <w:rPr>
                <w:rFonts w:ascii="Arial" w:hAnsi="Arial" w:cs="Arial"/>
                <w:color w:val="000000"/>
              </w:rPr>
              <w:t>Full</w:t>
            </w:r>
          </w:p>
        </w:tc>
      </w:tr>
      <w:tr w:rsidR="00F460CD" w:rsidRPr="00247725" w14:paraId="3541395C" w14:textId="77777777" w:rsidTr="006A1F6A">
        <w:trPr>
          <w:trHeight w:val="301"/>
        </w:trPr>
        <w:tc>
          <w:tcPr>
            <w:tcW w:w="6218"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F2F2F2"/>
            <w:vAlign w:val="center"/>
          </w:tcPr>
          <w:p w14:paraId="7BA24F17" w14:textId="061FEFFB" w:rsidR="00F460CD" w:rsidRDefault="00F460CD" w:rsidP="00457802">
            <w:pPr>
              <w:rPr>
                <w:rFonts w:ascii="Arial" w:hAnsi="Arial" w:cs="Arial"/>
                <w:color w:val="000000"/>
              </w:rPr>
            </w:pPr>
            <w:r>
              <w:rPr>
                <w:rFonts w:ascii="Arial" w:hAnsi="Arial" w:cs="Arial"/>
                <w:color w:val="000000"/>
              </w:rPr>
              <w:t>HALO</w:t>
            </w:r>
          </w:p>
        </w:tc>
        <w:tc>
          <w:tcPr>
            <w:tcW w:w="1843" w:type="dxa"/>
            <w:tcBorders>
              <w:top w:val="single" w:sz="12" w:space="0" w:color="FFFFFF" w:themeColor="background1"/>
              <w:left w:val="nil"/>
              <w:bottom w:val="single" w:sz="12" w:space="0" w:color="FFFFFF" w:themeColor="background1"/>
              <w:right w:val="single" w:sz="12" w:space="0" w:color="FFFFFF"/>
            </w:tcBorders>
            <w:shd w:val="clear" w:color="auto" w:fill="92D050"/>
            <w:vAlign w:val="center"/>
          </w:tcPr>
          <w:p w14:paraId="1CC10DF5" w14:textId="0182E26E" w:rsidR="00F460CD" w:rsidRPr="00247725" w:rsidRDefault="00F460CD" w:rsidP="00457802">
            <w:pPr>
              <w:jc w:val="center"/>
              <w:rPr>
                <w:rFonts w:ascii="Arial" w:hAnsi="Arial" w:cs="Arial"/>
                <w:color w:val="000000"/>
              </w:rPr>
            </w:pPr>
            <w:r>
              <w:rPr>
                <w:rFonts w:ascii="Arial" w:hAnsi="Arial" w:cs="Arial"/>
                <w:color w:val="000000"/>
              </w:rPr>
              <w:t>Full</w:t>
            </w:r>
          </w:p>
        </w:tc>
      </w:tr>
      <w:tr w:rsidR="00F460CD" w:rsidRPr="00247725" w14:paraId="5DF1ACAB" w14:textId="77777777" w:rsidTr="006A1F6A">
        <w:trPr>
          <w:trHeight w:val="301"/>
        </w:trPr>
        <w:tc>
          <w:tcPr>
            <w:tcW w:w="6218" w:type="dxa"/>
            <w:tcBorders>
              <w:top w:val="single" w:sz="12" w:space="0" w:color="FFFFFF" w:themeColor="background1"/>
              <w:left w:val="single" w:sz="12" w:space="0" w:color="FFFFFF"/>
              <w:bottom w:val="single" w:sz="12" w:space="0" w:color="FFFFFF"/>
              <w:right w:val="single" w:sz="12" w:space="0" w:color="FFFFFF"/>
            </w:tcBorders>
            <w:shd w:val="clear" w:color="000000" w:fill="F2F2F2"/>
            <w:vAlign w:val="center"/>
          </w:tcPr>
          <w:p w14:paraId="44A24A05" w14:textId="31DE95CF" w:rsidR="00F460CD" w:rsidRDefault="00F460CD" w:rsidP="00457802">
            <w:pPr>
              <w:rPr>
                <w:rFonts w:ascii="Arial" w:hAnsi="Arial" w:cs="Arial"/>
                <w:color w:val="000000"/>
              </w:rPr>
            </w:pPr>
            <w:r>
              <w:rPr>
                <w:rFonts w:ascii="Arial" w:hAnsi="Arial" w:cs="Arial"/>
                <w:color w:val="000000"/>
              </w:rPr>
              <w:t>Telephony (VOIP)</w:t>
            </w:r>
          </w:p>
        </w:tc>
        <w:tc>
          <w:tcPr>
            <w:tcW w:w="1843" w:type="dxa"/>
            <w:tcBorders>
              <w:top w:val="single" w:sz="12" w:space="0" w:color="FFFFFF" w:themeColor="background1"/>
              <w:left w:val="nil"/>
              <w:bottom w:val="single" w:sz="12" w:space="0" w:color="FFFFFF"/>
              <w:right w:val="single" w:sz="12" w:space="0" w:color="FFFFFF"/>
            </w:tcBorders>
            <w:shd w:val="clear" w:color="auto" w:fill="92D050"/>
            <w:vAlign w:val="center"/>
          </w:tcPr>
          <w:p w14:paraId="20FE7C42" w14:textId="153542EC" w:rsidR="00F460CD" w:rsidRPr="00247725" w:rsidRDefault="00F460CD" w:rsidP="00457802">
            <w:pPr>
              <w:jc w:val="center"/>
              <w:rPr>
                <w:rFonts w:ascii="Arial" w:hAnsi="Arial" w:cs="Arial"/>
                <w:color w:val="000000"/>
              </w:rPr>
            </w:pPr>
            <w:r>
              <w:rPr>
                <w:rFonts w:ascii="Arial" w:hAnsi="Arial" w:cs="Arial"/>
                <w:color w:val="000000"/>
              </w:rPr>
              <w:t>Full</w:t>
            </w:r>
          </w:p>
        </w:tc>
      </w:tr>
      <w:tr w:rsidR="00F460CD" w:rsidRPr="00247725" w14:paraId="2CE8A960" w14:textId="77777777" w:rsidTr="00F460CD">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5AAACFF" w14:textId="77777777" w:rsidR="00F460CD" w:rsidRPr="00247725" w:rsidRDefault="00F460CD" w:rsidP="00457802">
            <w:pPr>
              <w:rPr>
                <w:rFonts w:ascii="Arial" w:hAnsi="Arial" w:cs="Arial"/>
                <w:color w:val="000000"/>
              </w:rPr>
            </w:pPr>
            <w:r>
              <w:rPr>
                <w:rFonts w:ascii="Arial" w:hAnsi="Arial" w:cs="Arial"/>
                <w:color w:val="000000"/>
              </w:rPr>
              <w:t>Active Directory</w:t>
            </w:r>
          </w:p>
        </w:tc>
        <w:tc>
          <w:tcPr>
            <w:tcW w:w="1843" w:type="dxa"/>
            <w:tcBorders>
              <w:top w:val="nil"/>
              <w:left w:val="nil"/>
              <w:bottom w:val="single" w:sz="12" w:space="0" w:color="FFFFFF"/>
              <w:right w:val="single" w:sz="12" w:space="0" w:color="FFFFFF"/>
            </w:tcBorders>
            <w:shd w:val="clear" w:color="auto" w:fill="FFC000"/>
            <w:vAlign w:val="center"/>
          </w:tcPr>
          <w:p w14:paraId="0FBBA654" w14:textId="04BB0604" w:rsidR="00F460CD" w:rsidRPr="00247725" w:rsidRDefault="00F460CD" w:rsidP="00457802">
            <w:pPr>
              <w:jc w:val="center"/>
              <w:rPr>
                <w:rFonts w:ascii="Arial" w:hAnsi="Arial" w:cs="Arial"/>
                <w:color w:val="000000"/>
              </w:rPr>
            </w:pPr>
            <w:r>
              <w:rPr>
                <w:rFonts w:ascii="Arial" w:hAnsi="Arial" w:cs="Arial"/>
                <w:color w:val="000000"/>
              </w:rPr>
              <w:t>Substantial</w:t>
            </w:r>
          </w:p>
        </w:tc>
      </w:tr>
      <w:tr w:rsidR="00F460CD" w:rsidRPr="00247725" w14:paraId="18F952AE" w14:textId="77777777" w:rsidTr="00F460CD">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74B69EF0" w14:textId="77777777" w:rsidR="00F460CD" w:rsidRPr="00247725" w:rsidRDefault="00F460CD" w:rsidP="00457802">
            <w:pPr>
              <w:rPr>
                <w:rFonts w:ascii="Arial" w:hAnsi="Arial" w:cs="Arial"/>
                <w:color w:val="000000"/>
              </w:rPr>
            </w:pPr>
            <w:r>
              <w:rPr>
                <w:rFonts w:ascii="Arial" w:hAnsi="Arial" w:cs="Arial"/>
                <w:color w:val="000000"/>
              </w:rPr>
              <w:t>IT Governance</w:t>
            </w:r>
          </w:p>
        </w:tc>
        <w:tc>
          <w:tcPr>
            <w:tcW w:w="1843" w:type="dxa"/>
            <w:tcBorders>
              <w:top w:val="nil"/>
              <w:left w:val="nil"/>
              <w:bottom w:val="single" w:sz="12" w:space="0" w:color="FFFFFF"/>
              <w:right w:val="single" w:sz="12" w:space="0" w:color="FFFFFF"/>
            </w:tcBorders>
            <w:shd w:val="clear" w:color="auto" w:fill="FFC000"/>
            <w:vAlign w:val="center"/>
          </w:tcPr>
          <w:p w14:paraId="1CFC5FF1" w14:textId="3848D5AF" w:rsidR="00F460CD" w:rsidRPr="00247725" w:rsidRDefault="00F460CD" w:rsidP="00457802">
            <w:pPr>
              <w:jc w:val="center"/>
              <w:rPr>
                <w:rFonts w:ascii="Arial" w:hAnsi="Arial" w:cs="Arial"/>
                <w:color w:val="000000"/>
              </w:rPr>
            </w:pPr>
            <w:r>
              <w:rPr>
                <w:rFonts w:ascii="Arial" w:hAnsi="Arial" w:cs="Arial"/>
                <w:color w:val="000000"/>
              </w:rPr>
              <w:t>Substantial</w:t>
            </w:r>
          </w:p>
        </w:tc>
      </w:tr>
      <w:tr w:rsidR="00F460CD" w:rsidRPr="00247725" w14:paraId="7718B416" w14:textId="77777777" w:rsidTr="00F460CD">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2FE5A48B" w14:textId="77777777" w:rsidR="00F460CD" w:rsidRPr="00247725" w:rsidRDefault="00F460CD" w:rsidP="00457802">
            <w:pPr>
              <w:rPr>
                <w:rFonts w:ascii="Arial" w:hAnsi="Arial" w:cs="Arial"/>
                <w:color w:val="000000"/>
              </w:rPr>
            </w:pPr>
            <w:r>
              <w:rPr>
                <w:rFonts w:ascii="Arial" w:hAnsi="Arial" w:cs="Arial"/>
                <w:color w:val="000000"/>
              </w:rPr>
              <w:t>SolarWinds</w:t>
            </w:r>
          </w:p>
        </w:tc>
        <w:tc>
          <w:tcPr>
            <w:tcW w:w="1843" w:type="dxa"/>
            <w:tcBorders>
              <w:top w:val="nil"/>
              <w:left w:val="nil"/>
              <w:bottom w:val="single" w:sz="12" w:space="0" w:color="FFFFFF"/>
              <w:right w:val="single" w:sz="12" w:space="0" w:color="FFFFFF"/>
            </w:tcBorders>
            <w:shd w:val="clear" w:color="auto" w:fill="FFC000"/>
            <w:vAlign w:val="center"/>
          </w:tcPr>
          <w:p w14:paraId="17E63F57" w14:textId="5D3A64E7" w:rsidR="00F460CD" w:rsidRPr="00247725" w:rsidRDefault="00F460CD" w:rsidP="00457802">
            <w:pPr>
              <w:jc w:val="center"/>
              <w:rPr>
                <w:rFonts w:ascii="Arial" w:hAnsi="Arial" w:cs="Arial"/>
                <w:color w:val="000000"/>
              </w:rPr>
            </w:pPr>
            <w:r>
              <w:rPr>
                <w:rFonts w:ascii="Arial" w:hAnsi="Arial" w:cs="Arial"/>
                <w:color w:val="000000"/>
              </w:rPr>
              <w:t>Substantial</w:t>
            </w:r>
          </w:p>
        </w:tc>
      </w:tr>
    </w:tbl>
    <w:p w14:paraId="6B7A7A91" w14:textId="77777777" w:rsidR="00CF14DE" w:rsidRDefault="00CF14DE" w:rsidP="009840FF">
      <w:pPr>
        <w:jc w:val="both"/>
        <w:rPr>
          <w:rFonts w:ascii="Arial" w:hAnsi="Arial" w:cs="Arial"/>
          <w:color w:val="000000"/>
        </w:rPr>
      </w:pPr>
    </w:p>
    <w:p w14:paraId="483E4065" w14:textId="77777777" w:rsidR="00CF14DE" w:rsidRDefault="00CF14DE" w:rsidP="009840FF">
      <w:pPr>
        <w:jc w:val="both"/>
        <w:rPr>
          <w:rFonts w:ascii="Arial" w:hAnsi="Arial" w:cs="Arial"/>
          <w:color w:val="000000"/>
        </w:rPr>
      </w:pPr>
    </w:p>
    <w:tbl>
      <w:tblPr>
        <w:tblW w:w="8061" w:type="dxa"/>
        <w:tblInd w:w="694" w:type="dxa"/>
        <w:tblLook w:val="04A0" w:firstRow="1" w:lastRow="0" w:firstColumn="1" w:lastColumn="0" w:noHBand="0" w:noVBand="1"/>
      </w:tblPr>
      <w:tblGrid>
        <w:gridCol w:w="6218"/>
        <w:gridCol w:w="1843"/>
      </w:tblGrid>
      <w:tr w:rsidR="00CF14DE" w:rsidRPr="00FC34C7" w14:paraId="1BF9385C" w14:textId="77777777" w:rsidTr="00457802">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164B9ECC" w14:textId="6B316B8A" w:rsidR="00CF14DE" w:rsidRPr="00FC34C7" w:rsidRDefault="00CF14DE" w:rsidP="00457802">
            <w:pPr>
              <w:rPr>
                <w:rFonts w:ascii="Arial" w:hAnsi="Arial" w:cs="Arial"/>
                <w:b/>
                <w:color w:val="000000"/>
              </w:rPr>
            </w:pPr>
            <w:r>
              <w:rPr>
                <w:rFonts w:ascii="Arial" w:hAnsi="Arial" w:cs="Arial"/>
                <w:b/>
                <w:color w:val="000000"/>
              </w:rPr>
              <w:t>2024/25</w:t>
            </w:r>
          </w:p>
        </w:tc>
        <w:tc>
          <w:tcPr>
            <w:tcW w:w="1843" w:type="dxa"/>
            <w:tcBorders>
              <w:top w:val="nil"/>
              <w:left w:val="nil"/>
              <w:bottom w:val="single" w:sz="12" w:space="0" w:color="FFFFFF"/>
              <w:right w:val="single" w:sz="12" w:space="0" w:color="FFFFFF"/>
            </w:tcBorders>
            <w:shd w:val="clear" w:color="000000" w:fill="F2F2F2"/>
            <w:vAlign w:val="center"/>
          </w:tcPr>
          <w:p w14:paraId="6E17A3F1" w14:textId="61F78FE2" w:rsidR="00CF14DE" w:rsidRPr="00FC34C7" w:rsidRDefault="00CF14DE" w:rsidP="00457802">
            <w:pPr>
              <w:jc w:val="center"/>
              <w:rPr>
                <w:rFonts w:ascii="Arial" w:hAnsi="Arial" w:cs="Arial"/>
                <w:b/>
                <w:color w:val="000000"/>
              </w:rPr>
            </w:pPr>
          </w:p>
        </w:tc>
      </w:tr>
      <w:tr w:rsidR="00CF14DE" w:rsidRPr="00247725" w14:paraId="315AEE86" w14:textId="77777777" w:rsidTr="00457802">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42F3D2CD" w14:textId="0D928BB4" w:rsidR="00CF14DE" w:rsidRPr="00247725" w:rsidRDefault="00DF7986" w:rsidP="00457802">
            <w:pPr>
              <w:rPr>
                <w:rFonts w:ascii="Arial" w:hAnsi="Arial" w:cs="Arial"/>
                <w:color w:val="000000"/>
              </w:rPr>
            </w:pPr>
            <w:r>
              <w:rPr>
                <w:rFonts w:ascii="Arial" w:hAnsi="Arial" w:cs="Arial"/>
                <w:color w:val="000000"/>
              </w:rPr>
              <w:t>Active Directory</w:t>
            </w:r>
          </w:p>
        </w:tc>
        <w:tc>
          <w:tcPr>
            <w:tcW w:w="1843" w:type="dxa"/>
            <w:tcBorders>
              <w:top w:val="nil"/>
              <w:left w:val="nil"/>
              <w:bottom w:val="single" w:sz="12" w:space="0" w:color="FFFFFF"/>
              <w:right w:val="single" w:sz="12" w:space="0" w:color="FFFFFF"/>
            </w:tcBorders>
            <w:shd w:val="clear" w:color="000000" w:fill="F2F2F2"/>
            <w:vAlign w:val="center"/>
          </w:tcPr>
          <w:p w14:paraId="1EEAD0DA" w14:textId="1FA059C1"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1895A48F" w14:textId="77777777" w:rsidTr="00457802">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087D4E6B" w14:textId="42EF2A2D" w:rsidR="00CF14DE" w:rsidRPr="00247725" w:rsidRDefault="00DF7986" w:rsidP="00457802">
            <w:pPr>
              <w:rPr>
                <w:rFonts w:ascii="Arial" w:hAnsi="Arial" w:cs="Arial"/>
                <w:color w:val="000000"/>
              </w:rPr>
            </w:pPr>
            <w:r>
              <w:rPr>
                <w:rFonts w:ascii="Arial" w:hAnsi="Arial" w:cs="Arial"/>
                <w:color w:val="000000"/>
              </w:rPr>
              <w:t>Application Integration Service</w:t>
            </w:r>
          </w:p>
        </w:tc>
        <w:tc>
          <w:tcPr>
            <w:tcW w:w="1843" w:type="dxa"/>
            <w:tcBorders>
              <w:top w:val="nil"/>
              <w:left w:val="nil"/>
              <w:bottom w:val="single" w:sz="12" w:space="0" w:color="FFFFFF"/>
              <w:right w:val="single" w:sz="12" w:space="0" w:color="FFFFFF"/>
            </w:tcBorders>
            <w:shd w:val="clear" w:color="000000" w:fill="F2F2F2"/>
            <w:vAlign w:val="center"/>
          </w:tcPr>
          <w:p w14:paraId="4A361A24" w14:textId="0DB75A89"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78D296BB" w14:textId="77777777" w:rsidTr="00DF7986">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3FD6AE62" w14:textId="4774D571" w:rsidR="00CF14DE" w:rsidRPr="00247725" w:rsidRDefault="00DF7986" w:rsidP="00457802">
            <w:pPr>
              <w:rPr>
                <w:rFonts w:ascii="Arial" w:hAnsi="Arial" w:cs="Arial"/>
                <w:color w:val="000000"/>
              </w:rPr>
            </w:pPr>
            <w:r>
              <w:rPr>
                <w:rFonts w:ascii="Arial" w:hAnsi="Arial" w:cs="Arial"/>
                <w:color w:val="000000"/>
              </w:rPr>
              <w:t>Business Management</w:t>
            </w:r>
          </w:p>
        </w:tc>
        <w:tc>
          <w:tcPr>
            <w:tcW w:w="1843" w:type="dxa"/>
            <w:tcBorders>
              <w:top w:val="nil"/>
              <w:left w:val="nil"/>
              <w:bottom w:val="single" w:sz="12" w:space="0" w:color="FFFFFF"/>
              <w:right w:val="single" w:sz="12" w:space="0" w:color="FFFFFF"/>
            </w:tcBorders>
            <w:shd w:val="clear" w:color="000000" w:fill="F2F2F2"/>
            <w:vAlign w:val="center"/>
          </w:tcPr>
          <w:p w14:paraId="29ECB46E" w14:textId="4E18FF74"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0BED2574" w14:textId="77777777" w:rsidTr="00DF7986">
        <w:trPr>
          <w:trHeight w:val="301"/>
        </w:trPr>
        <w:tc>
          <w:tcPr>
            <w:tcW w:w="6218" w:type="dxa"/>
            <w:tcBorders>
              <w:top w:val="single" w:sz="12" w:space="0" w:color="FFFFFF"/>
              <w:left w:val="single" w:sz="12" w:space="0" w:color="FFFFFF"/>
              <w:bottom w:val="single" w:sz="12" w:space="0" w:color="FFFFFF" w:themeColor="background1"/>
              <w:right w:val="single" w:sz="12" w:space="0" w:color="FFFFFF"/>
            </w:tcBorders>
            <w:shd w:val="clear" w:color="000000" w:fill="F2F2F2"/>
            <w:vAlign w:val="center"/>
          </w:tcPr>
          <w:p w14:paraId="41ED7BAB" w14:textId="7FC514D7" w:rsidR="00CF14DE" w:rsidRPr="00247725" w:rsidRDefault="00DF7986" w:rsidP="00457802">
            <w:pPr>
              <w:rPr>
                <w:rFonts w:ascii="Arial" w:hAnsi="Arial" w:cs="Arial"/>
                <w:color w:val="000000"/>
              </w:rPr>
            </w:pPr>
            <w:r>
              <w:rPr>
                <w:rFonts w:ascii="Arial" w:hAnsi="Arial" w:cs="Arial"/>
                <w:color w:val="000000"/>
              </w:rPr>
              <w:t>Data Centre</w:t>
            </w:r>
          </w:p>
        </w:tc>
        <w:tc>
          <w:tcPr>
            <w:tcW w:w="1843" w:type="dxa"/>
            <w:tcBorders>
              <w:top w:val="single" w:sz="12" w:space="0" w:color="FFFFFF"/>
              <w:left w:val="nil"/>
              <w:bottom w:val="single" w:sz="12" w:space="0" w:color="FFFFFF" w:themeColor="background1"/>
              <w:right w:val="single" w:sz="12" w:space="0" w:color="FFFFFF"/>
            </w:tcBorders>
            <w:shd w:val="clear" w:color="000000" w:fill="F2F2F2"/>
            <w:vAlign w:val="center"/>
          </w:tcPr>
          <w:p w14:paraId="4EAE3326" w14:textId="300CDC22"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1E3123B8" w14:textId="77777777" w:rsidTr="00DF7986">
        <w:trPr>
          <w:trHeight w:val="301"/>
        </w:trPr>
        <w:tc>
          <w:tcPr>
            <w:tcW w:w="6218" w:type="dxa"/>
            <w:tcBorders>
              <w:top w:val="single" w:sz="12" w:space="0" w:color="FFFFFF" w:themeColor="background1"/>
              <w:left w:val="single" w:sz="12" w:space="0" w:color="FFFFFF"/>
              <w:bottom w:val="single" w:sz="12" w:space="0" w:color="FFFFFF"/>
              <w:right w:val="single" w:sz="12" w:space="0" w:color="FFFFFF"/>
            </w:tcBorders>
            <w:shd w:val="clear" w:color="000000" w:fill="F2F2F2"/>
            <w:vAlign w:val="center"/>
          </w:tcPr>
          <w:p w14:paraId="23C29528" w14:textId="011BF21D" w:rsidR="00CF14DE" w:rsidRPr="00247725" w:rsidRDefault="00DF7986" w:rsidP="00457802">
            <w:pPr>
              <w:rPr>
                <w:rFonts w:ascii="Arial" w:hAnsi="Arial" w:cs="Arial"/>
                <w:color w:val="000000"/>
              </w:rPr>
            </w:pPr>
            <w:r>
              <w:rPr>
                <w:rFonts w:ascii="Arial" w:hAnsi="Arial" w:cs="Arial"/>
                <w:color w:val="000000"/>
              </w:rPr>
              <w:t>HALO – Service Management</w:t>
            </w:r>
          </w:p>
        </w:tc>
        <w:tc>
          <w:tcPr>
            <w:tcW w:w="1843" w:type="dxa"/>
            <w:tcBorders>
              <w:top w:val="single" w:sz="12" w:space="0" w:color="FFFFFF" w:themeColor="background1"/>
              <w:left w:val="nil"/>
              <w:bottom w:val="single" w:sz="12" w:space="0" w:color="FFFFFF"/>
              <w:right w:val="single" w:sz="12" w:space="0" w:color="FFFFFF"/>
            </w:tcBorders>
            <w:shd w:val="clear" w:color="000000" w:fill="F2F2F2"/>
            <w:vAlign w:val="center"/>
          </w:tcPr>
          <w:p w14:paraId="7AE0D3FA" w14:textId="7865D9C4"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3C77BB05" w14:textId="77777777" w:rsidTr="00457802">
        <w:trPr>
          <w:trHeight w:val="301"/>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E341419" w14:textId="3298EF7E" w:rsidR="00CF14DE" w:rsidRPr="00247725" w:rsidRDefault="00DF7986" w:rsidP="00457802">
            <w:pPr>
              <w:rPr>
                <w:rFonts w:ascii="Arial" w:hAnsi="Arial" w:cs="Arial"/>
                <w:color w:val="000000"/>
              </w:rPr>
            </w:pPr>
            <w:r>
              <w:rPr>
                <w:rFonts w:ascii="Arial" w:hAnsi="Arial" w:cs="Arial"/>
                <w:color w:val="000000"/>
              </w:rPr>
              <w:t>Information Security Management System</w:t>
            </w:r>
          </w:p>
        </w:tc>
        <w:tc>
          <w:tcPr>
            <w:tcW w:w="1843" w:type="dxa"/>
            <w:tcBorders>
              <w:top w:val="nil"/>
              <w:left w:val="nil"/>
              <w:bottom w:val="single" w:sz="12" w:space="0" w:color="FFFFFF"/>
              <w:right w:val="single" w:sz="12" w:space="0" w:color="FFFFFF"/>
            </w:tcBorders>
            <w:shd w:val="clear" w:color="000000" w:fill="F2F2F2"/>
            <w:vAlign w:val="center"/>
          </w:tcPr>
          <w:p w14:paraId="0EF3DD26" w14:textId="7660371A"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3AB1257A" w14:textId="77777777" w:rsidTr="00DF7986">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584E7BD7" w14:textId="2ADE6698" w:rsidR="00CF14DE" w:rsidRPr="00247725" w:rsidRDefault="00DF7986" w:rsidP="00457802">
            <w:pPr>
              <w:rPr>
                <w:rFonts w:ascii="Arial" w:hAnsi="Arial" w:cs="Arial"/>
                <w:color w:val="000000"/>
              </w:rPr>
            </w:pPr>
            <w:r>
              <w:rPr>
                <w:rFonts w:ascii="Arial" w:hAnsi="Arial" w:cs="Arial"/>
                <w:color w:val="000000"/>
              </w:rPr>
              <w:t>IT Disposals</w:t>
            </w:r>
          </w:p>
        </w:tc>
        <w:tc>
          <w:tcPr>
            <w:tcW w:w="1843" w:type="dxa"/>
            <w:tcBorders>
              <w:top w:val="nil"/>
              <w:left w:val="nil"/>
              <w:bottom w:val="single" w:sz="12" w:space="0" w:color="FFFFFF"/>
              <w:right w:val="single" w:sz="12" w:space="0" w:color="FFFFFF"/>
            </w:tcBorders>
            <w:shd w:val="clear" w:color="000000" w:fill="F2F2F2"/>
            <w:vAlign w:val="center"/>
          </w:tcPr>
          <w:p w14:paraId="55F1DCD1" w14:textId="642EC6DF"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784D2788" w14:textId="77777777" w:rsidTr="00DF7986">
        <w:trPr>
          <w:trHeight w:val="330"/>
        </w:trPr>
        <w:tc>
          <w:tcPr>
            <w:tcW w:w="6218" w:type="dxa"/>
            <w:tcBorders>
              <w:top w:val="nil"/>
              <w:left w:val="single" w:sz="12" w:space="0" w:color="FFFFFF"/>
              <w:bottom w:val="single" w:sz="12" w:space="0" w:color="FFFFFF"/>
              <w:right w:val="single" w:sz="12" w:space="0" w:color="FFFFFF"/>
            </w:tcBorders>
            <w:shd w:val="clear" w:color="000000" w:fill="F2F2F2"/>
            <w:vAlign w:val="center"/>
          </w:tcPr>
          <w:p w14:paraId="38F79436" w14:textId="299C41E5" w:rsidR="00CF14DE" w:rsidRPr="00247725" w:rsidRDefault="00DF7986" w:rsidP="00457802">
            <w:pPr>
              <w:rPr>
                <w:rFonts w:ascii="Arial" w:hAnsi="Arial" w:cs="Arial"/>
                <w:color w:val="000000"/>
              </w:rPr>
            </w:pPr>
            <w:r>
              <w:rPr>
                <w:rFonts w:ascii="Arial" w:hAnsi="Arial" w:cs="Arial"/>
                <w:color w:val="000000"/>
              </w:rPr>
              <w:t>IT Service Continuity Management</w:t>
            </w:r>
          </w:p>
        </w:tc>
        <w:tc>
          <w:tcPr>
            <w:tcW w:w="1843" w:type="dxa"/>
            <w:tcBorders>
              <w:top w:val="nil"/>
              <w:left w:val="nil"/>
              <w:bottom w:val="single" w:sz="12" w:space="0" w:color="FFFFFF"/>
              <w:right w:val="single" w:sz="12" w:space="0" w:color="FFFFFF"/>
            </w:tcBorders>
            <w:shd w:val="clear" w:color="000000" w:fill="F2F2F2"/>
            <w:vAlign w:val="center"/>
          </w:tcPr>
          <w:p w14:paraId="0CFD9BC2" w14:textId="71903E89" w:rsidR="00CF14DE" w:rsidRPr="00247725" w:rsidRDefault="00B570C1" w:rsidP="00457802">
            <w:pPr>
              <w:jc w:val="center"/>
              <w:rPr>
                <w:rFonts w:ascii="Arial" w:hAnsi="Arial" w:cs="Arial"/>
                <w:color w:val="000000"/>
              </w:rPr>
            </w:pPr>
            <w:r>
              <w:rPr>
                <w:rFonts w:ascii="Arial" w:hAnsi="Arial" w:cs="Arial"/>
                <w:color w:val="000000"/>
              </w:rPr>
              <w:t>TBC</w:t>
            </w:r>
          </w:p>
        </w:tc>
      </w:tr>
      <w:tr w:rsidR="00CF14DE" w:rsidRPr="00247725" w14:paraId="4F1CB665" w14:textId="77777777" w:rsidTr="00DF7986">
        <w:trPr>
          <w:trHeight w:val="301"/>
        </w:trPr>
        <w:tc>
          <w:tcPr>
            <w:tcW w:w="6218" w:type="dxa"/>
            <w:tcBorders>
              <w:top w:val="single" w:sz="12" w:space="0" w:color="FFFFFF"/>
              <w:left w:val="single" w:sz="12" w:space="0" w:color="FFFFFF"/>
              <w:bottom w:val="single" w:sz="12" w:space="0" w:color="FFFFFF" w:themeColor="background1"/>
              <w:right w:val="single" w:sz="12" w:space="0" w:color="FFFFFF"/>
            </w:tcBorders>
            <w:shd w:val="clear" w:color="000000" w:fill="F2F2F2"/>
            <w:vAlign w:val="center"/>
          </w:tcPr>
          <w:p w14:paraId="42F2863D" w14:textId="3E872EB7" w:rsidR="00CF14DE" w:rsidRPr="00247725" w:rsidRDefault="00DF7986" w:rsidP="00457802">
            <w:pPr>
              <w:rPr>
                <w:rFonts w:ascii="Arial" w:hAnsi="Arial" w:cs="Arial"/>
                <w:color w:val="000000"/>
              </w:rPr>
            </w:pPr>
            <w:r>
              <w:rPr>
                <w:rFonts w:ascii="Arial" w:hAnsi="Arial" w:cs="Arial"/>
                <w:color w:val="000000"/>
              </w:rPr>
              <w:t>Mobile Computing</w:t>
            </w:r>
          </w:p>
        </w:tc>
        <w:tc>
          <w:tcPr>
            <w:tcW w:w="1843" w:type="dxa"/>
            <w:tcBorders>
              <w:top w:val="single" w:sz="12" w:space="0" w:color="FFFFFF"/>
              <w:left w:val="nil"/>
              <w:bottom w:val="single" w:sz="12" w:space="0" w:color="FFFFFF" w:themeColor="background1"/>
              <w:right w:val="single" w:sz="12" w:space="0" w:color="FFFFFF"/>
            </w:tcBorders>
            <w:shd w:val="clear" w:color="000000" w:fill="F2F2F2"/>
            <w:vAlign w:val="center"/>
          </w:tcPr>
          <w:p w14:paraId="6D14B97C" w14:textId="45BC12B1" w:rsidR="00CF14DE" w:rsidRPr="00247725" w:rsidRDefault="00B570C1" w:rsidP="00457802">
            <w:pPr>
              <w:jc w:val="center"/>
              <w:rPr>
                <w:rFonts w:ascii="Arial" w:hAnsi="Arial" w:cs="Arial"/>
                <w:color w:val="000000"/>
              </w:rPr>
            </w:pPr>
            <w:r>
              <w:rPr>
                <w:rFonts w:ascii="Arial" w:hAnsi="Arial" w:cs="Arial"/>
                <w:color w:val="000000"/>
              </w:rPr>
              <w:t>TBC</w:t>
            </w:r>
          </w:p>
        </w:tc>
      </w:tr>
      <w:tr w:rsidR="00DF7986" w:rsidRPr="00247725" w14:paraId="0310057C" w14:textId="77777777" w:rsidTr="00DF7986">
        <w:trPr>
          <w:trHeight w:val="301"/>
        </w:trPr>
        <w:tc>
          <w:tcPr>
            <w:tcW w:w="6218"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F2F2F2"/>
            <w:vAlign w:val="center"/>
          </w:tcPr>
          <w:p w14:paraId="7917A2A8" w14:textId="1895D6AE" w:rsidR="00DF7986" w:rsidRPr="00247725" w:rsidRDefault="00DF7986" w:rsidP="00457802">
            <w:pPr>
              <w:rPr>
                <w:rFonts w:ascii="Arial" w:hAnsi="Arial" w:cs="Arial"/>
                <w:color w:val="000000"/>
              </w:rPr>
            </w:pPr>
            <w:r>
              <w:rPr>
                <w:rFonts w:ascii="Arial" w:hAnsi="Arial" w:cs="Arial"/>
                <w:color w:val="000000"/>
              </w:rPr>
              <w:t>Software Asset Management</w:t>
            </w:r>
          </w:p>
        </w:tc>
        <w:tc>
          <w:tcPr>
            <w:tcW w:w="1843" w:type="dxa"/>
            <w:tcBorders>
              <w:top w:val="single" w:sz="12" w:space="0" w:color="FFFFFF" w:themeColor="background1"/>
              <w:left w:val="nil"/>
              <w:bottom w:val="single" w:sz="12" w:space="0" w:color="FFFFFF" w:themeColor="background1"/>
              <w:right w:val="single" w:sz="12" w:space="0" w:color="FFFFFF"/>
            </w:tcBorders>
            <w:shd w:val="clear" w:color="000000" w:fill="F2F2F2"/>
            <w:vAlign w:val="center"/>
          </w:tcPr>
          <w:p w14:paraId="1AC7EE5C" w14:textId="5B25F321" w:rsidR="00DF7986" w:rsidRPr="00247725" w:rsidRDefault="00B570C1" w:rsidP="00457802">
            <w:pPr>
              <w:jc w:val="center"/>
              <w:rPr>
                <w:rFonts w:ascii="Arial" w:hAnsi="Arial" w:cs="Arial"/>
                <w:color w:val="000000"/>
              </w:rPr>
            </w:pPr>
            <w:r>
              <w:rPr>
                <w:rFonts w:ascii="Arial" w:hAnsi="Arial" w:cs="Arial"/>
                <w:color w:val="000000"/>
              </w:rPr>
              <w:t>TBC</w:t>
            </w:r>
          </w:p>
        </w:tc>
      </w:tr>
      <w:tr w:rsidR="00DF7986" w:rsidRPr="00247725" w14:paraId="4956892A" w14:textId="77777777" w:rsidTr="00DF7986">
        <w:trPr>
          <w:trHeight w:val="301"/>
        </w:trPr>
        <w:tc>
          <w:tcPr>
            <w:tcW w:w="6218" w:type="dxa"/>
            <w:tcBorders>
              <w:top w:val="single" w:sz="12" w:space="0" w:color="FFFFFF" w:themeColor="background1"/>
              <w:left w:val="single" w:sz="12" w:space="0" w:color="FFFFFF"/>
              <w:bottom w:val="nil"/>
              <w:right w:val="single" w:sz="12" w:space="0" w:color="FFFFFF"/>
            </w:tcBorders>
            <w:shd w:val="clear" w:color="000000" w:fill="F2F2F2"/>
            <w:vAlign w:val="center"/>
          </w:tcPr>
          <w:p w14:paraId="08C07363" w14:textId="2B1C3C05" w:rsidR="00DF7986" w:rsidRPr="00247725" w:rsidRDefault="00DF7986" w:rsidP="00457802">
            <w:pPr>
              <w:rPr>
                <w:rFonts w:ascii="Arial" w:hAnsi="Arial" w:cs="Arial"/>
                <w:color w:val="000000"/>
              </w:rPr>
            </w:pPr>
            <w:r>
              <w:rPr>
                <w:rFonts w:ascii="Arial" w:hAnsi="Arial" w:cs="Arial"/>
                <w:color w:val="000000"/>
              </w:rPr>
              <w:t>SolarWinds- Network Service Management</w:t>
            </w:r>
          </w:p>
        </w:tc>
        <w:tc>
          <w:tcPr>
            <w:tcW w:w="1843" w:type="dxa"/>
            <w:tcBorders>
              <w:top w:val="single" w:sz="12" w:space="0" w:color="FFFFFF" w:themeColor="background1"/>
              <w:left w:val="nil"/>
              <w:bottom w:val="nil"/>
              <w:right w:val="single" w:sz="12" w:space="0" w:color="FFFFFF"/>
            </w:tcBorders>
            <w:shd w:val="clear" w:color="000000" w:fill="F2F2F2"/>
            <w:vAlign w:val="center"/>
          </w:tcPr>
          <w:p w14:paraId="5A174247" w14:textId="59ED293B" w:rsidR="00DF7986" w:rsidRPr="00247725" w:rsidRDefault="00B570C1" w:rsidP="00457802">
            <w:pPr>
              <w:jc w:val="center"/>
              <w:rPr>
                <w:rFonts w:ascii="Arial" w:hAnsi="Arial" w:cs="Arial"/>
                <w:color w:val="000000"/>
              </w:rPr>
            </w:pPr>
            <w:r>
              <w:rPr>
                <w:rFonts w:ascii="Arial" w:hAnsi="Arial" w:cs="Arial"/>
                <w:color w:val="000000"/>
              </w:rPr>
              <w:t>TBC</w:t>
            </w:r>
          </w:p>
        </w:tc>
      </w:tr>
    </w:tbl>
    <w:p w14:paraId="0CC1F1FC" w14:textId="77777777" w:rsidR="00CF14DE" w:rsidRDefault="00CF14DE" w:rsidP="009840FF">
      <w:pPr>
        <w:jc w:val="both"/>
        <w:rPr>
          <w:rFonts w:ascii="Arial" w:hAnsi="Arial" w:cs="Arial"/>
          <w:color w:val="000000"/>
        </w:rPr>
      </w:pPr>
    </w:p>
    <w:p w14:paraId="7F2B8A39" w14:textId="77777777" w:rsidR="00CF14DE" w:rsidRDefault="00CF14DE" w:rsidP="009840FF">
      <w:pPr>
        <w:jc w:val="both"/>
        <w:rPr>
          <w:rFonts w:ascii="Arial" w:hAnsi="Arial" w:cs="Arial"/>
          <w:color w:val="000000"/>
        </w:rPr>
      </w:pPr>
    </w:p>
    <w:p w14:paraId="04F178F3" w14:textId="77777777" w:rsidR="007D6E77" w:rsidRDefault="009840FF" w:rsidP="00105E1C">
      <w:pPr>
        <w:numPr>
          <w:ilvl w:val="1"/>
          <w:numId w:val="3"/>
        </w:numPr>
        <w:jc w:val="both"/>
        <w:rPr>
          <w:rFonts w:ascii="Arial" w:hAnsi="Arial" w:cs="Arial"/>
          <w:color w:val="000000"/>
        </w:rPr>
      </w:pPr>
      <w:r>
        <w:rPr>
          <w:rFonts w:ascii="Arial" w:hAnsi="Arial" w:cs="Arial"/>
          <w:color w:val="000000"/>
        </w:rPr>
        <w:t>Consequently, l</w:t>
      </w:r>
      <w:r w:rsidR="007D6E77">
        <w:rPr>
          <w:rFonts w:ascii="Arial" w:hAnsi="Arial" w:cs="Arial"/>
          <w:color w:val="000000"/>
        </w:rPr>
        <w:t xml:space="preserve">ooking forward over the period of this strategy, the Internal Audit Plans of TIAA and TCBC have the following audits scheduled, which will fall </w:t>
      </w:r>
      <w:r w:rsidR="009D4FE0">
        <w:rPr>
          <w:rFonts w:ascii="Arial" w:hAnsi="Arial" w:cs="Arial"/>
          <w:color w:val="000000"/>
        </w:rPr>
        <w:t xml:space="preserve">specifically </w:t>
      </w:r>
      <w:r w:rsidR="007D6E77">
        <w:rPr>
          <w:rFonts w:ascii="Arial" w:hAnsi="Arial" w:cs="Arial"/>
          <w:color w:val="000000"/>
        </w:rPr>
        <w:t>under the remit of this Capital Strategy:</w:t>
      </w:r>
    </w:p>
    <w:p w14:paraId="3EB9A319" w14:textId="77777777" w:rsidR="00107255" w:rsidRDefault="00107255" w:rsidP="00107255">
      <w:pPr>
        <w:jc w:val="both"/>
        <w:rPr>
          <w:rFonts w:ascii="Arial" w:hAnsi="Arial" w:cs="Arial"/>
          <w:color w:val="000000"/>
        </w:rPr>
      </w:pPr>
    </w:p>
    <w:p w14:paraId="72B2BEFC" w14:textId="77777777" w:rsidR="00107255" w:rsidRPr="009840FF" w:rsidRDefault="00107255" w:rsidP="00107255">
      <w:pPr>
        <w:numPr>
          <w:ilvl w:val="0"/>
          <w:numId w:val="23"/>
        </w:numPr>
        <w:jc w:val="both"/>
        <w:rPr>
          <w:rFonts w:ascii="Arial" w:hAnsi="Arial" w:cs="Arial"/>
        </w:rPr>
      </w:pPr>
      <w:r w:rsidRPr="009840FF">
        <w:rPr>
          <w:rFonts w:ascii="Arial" w:hAnsi="Arial" w:cs="Arial"/>
        </w:rPr>
        <w:t>TIAA</w:t>
      </w:r>
    </w:p>
    <w:p w14:paraId="4E55BFA2" w14:textId="77777777" w:rsidR="00107255" w:rsidRDefault="00107255" w:rsidP="00107255">
      <w:pPr>
        <w:jc w:val="both"/>
        <w:rPr>
          <w:rFonts w:ascii="Arial" w:hAnsi="Arial" w:cs="Arial"/>
          <w:color w:val="000000"/>
        </w:rPr>
      </w:pPr>
    </w:p>
    <w:tbl>
      <w:tblPr>
        <w:tblW w:w="4687" w:type="pct"/>
        <w:tblInd w:w="6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70"/>
        <w:gridCol w:w="1241"/>
        <w:gridCol w:w="1469"/>
      </w:tblGrid>
      <w:tr w:rsidR="00476FE3" w:rsidRPr="00FC34C7" w14:paraId="31B8B1A2" w14:textId="77777777" w:rsidTr="00693712">
        <w:trPr>
          <w:tblHeader/>
        </w:trPr>
        <w:tc>
          <w:tcPr>
            <w:tcW w:w="3323" w:type="pct"/>
            <w:shd w:val="clear" w:color="auto" w:fill="F2F2F2"/>
            <w:vAlign w:val="center"/>
          </w:tcPr>
          <w:p w14:paraId="4AA58DE1" w14:textId="77777777" w:rsidR="00476FE3" w:rsidRPr="00FC34C7" w:rsidRDefault="00476FE3" w:rsidP="00FC34C7">
            <w:pPr>
              <w:rPr>
                <w:rFonts w:ascii="Arial" w:hAnsi="Arial" w:cs="Arial"/>
                <w:b/>
                <w:color w:val="000000"/>
              </w:rPr>
            </w:pPr>
            <w:r w:rsidRPr="00FC34C7">
              <w:rPr>
                <w:rFonts w:ascii="Arial" w:hAnsi="Arial" w:cs="Arial"/>
                <w:b/>
                <w:color w:val="000000"/>
              </w:rPr>
              <w:t xml:space="preserve">Review Area </w:t>
            </w:r>
          </w:p>
        </w:tc>
        <w:tc>
          <w:tcPr>
            <w:tcW w:w="768" w:type="pct"/>
            <w:shd w:val="clear" w:color="auto" w:fill="F2F2F2"/>
            <w:vAlign w:val="center"/>
          </w:tcPr>
          <w:p w14:paraId="4C40DD62" w14:textId="30B3E437" w:rsidR="00476FE3" w:rsidRPr="00FC34C7" w:rsidRDefault="00476FE3" w:rsidP="00FC34C7">
            <w:pPr>
              <w:jc w:val="center"/>
              <w:rPr>
                <w:rFonts w:ascii="Arial" w:hAnsi="Arial" w:cs="Arial"/>
                <w:b/>
                <w:color w:val="000000"/>
              </w:rPr>
            </w:pPr>
            <w:r w:rsidRPr="00FC34C7">
              <w:rPr>
                <w:rFonts w:ascii="Arial" w:hAnsi="Arial" w:cs="Arial"/>
                <w:b/>
                <w:color w:val="000000"/>
              </w:rPr>
              <w:t>20</w:t>
            </w:r>
            <w:r w:rsidR="00EA6896">
              <w:rPr>
                <w:rFonts w:ascii="Arial" w:hAnsi="Arial" w:cs="Arial"/>
                <w:b/>
                <w:color w:val="000000"/>
              </w:rPr>
              <w:t>2</w:t>
            </w:r>
            <w:r w:rsidR="00F43652">
              <w:rPr>
                <w:rFonts w:ascii="Arial" w:hAnsi="Arial" w:cs="Arial"/>
                <w:b/>
                <w:color w:val="000000"/>
              </w:rPr>
              <w:t>5</w:t>
            </w:r>
            <w:r w:rsidRPr="00FC34C7">
              <w:rPr>
                <w:rFonts w:ascii="Arial" w:hAnsi="Arial" w:cs="Arial"/>
                <w:b/>
                <w:color w:val="000000"/>
              </w:rPr>
              <w:t>/2</w:t>
            </w:r>
            <w:r w:rsidR="00F43652">
              <w:rPr>
                <w:rFonts w:ascii="Arial" w:hAnsi="Arial" w:cs="Arial"/>
                <w:b/>
                <w:color w:val="000000"/>
              </w:rPr>
              <w:t>6</w:t>
            </w:r>
          </w:p>
        </w:tc>
        <w:tc>
          <w:tcPr>
            <w:tcW w:w="909" w:type="pct"/>
            <w:shd w:val="clear" w:color="auto" w:fill="F2F2F2"/>
            <w:vAlign w:val="center"/>
          </w:tcPr>
          <w:p w14:paraId="6F79E0F9" w14:textId="738C4E1E" w:rsidR="00476FE3" w:rsidRPr="00FC34C7" w:rsidRDefault="00476FE3" w:rsidP="00FC34C7">
            <w:pPr>
              <w:jc w:val="center"/>
              <w:rPr>
                <w:rFonts w:ascii="Arial" w:hAnsi="Arial" w:cs="Arial"/>
                <w:b/>
                <w:color w:val="000000"/>
              </w:rPr>
            </w:pPr>
            <w:r w:rsidRPr="00FC34C7">
              <w:rPr>
                <w:rFonts w:ascii="Arial" w:hAnsi="Arial" w:cs="Arial"/>
                <w:b/>
                <w:color w:val="000000"/>
              </w:rPr>
              <w:t>202</w:t>
            </w:r>
            <w:r w:rsidR="00F43652">
              <w:rPr>
                <w:rFonts w:ascii="Arial" w:hAnsi="Arial" w:cs="Arial"/>
                <w:b/>
                <w:color w:val="000000"/>
              </w:rPr>
              <w:t>6</w:t>
            </w:r>
            <w:r w:rsidRPr="00FC34C7">
              <w:rPr>
                <w:rFonts w:ascii="Arial" w:hAnsi="Arial" w:cs="Arial"/>
                <w:b/>
                <w:color w:val="000000"/>
              </w:rPr>
              <w:t>/2</w:t>
            </w:r>
            <w:r w:rsidR="00F43652">
              <w:rPr>
                <w:rFonts w:ascii="Arial" w:hAnsi="Arial" w:cs="Arial"/>
                <w:b/>
                <w:color w:val="000000"/>
              </w:rPr>
              <w:t>7</w:t>
            </w:r>
          </w:p>
        </w:tc>
      </w:tr>
      <w:tr w:rsidR="00476FE3" w:rsidRPr="00247725" w14:paraId="1EFB778B" w14:textId="77777777" w:rsidTr="00693712">
        <w:tc>
          <w:tcPr>
            <w:tcW w:w="3323" w:type="pct"/>
            <w:shd w:val="clear" w:color="auto" w:fill="F2F2F2"/>
            <w:vAlign w:val="center"/>
          </w:tcPr>
          <w:p w14:paraId="15837363" w14:textId="77777777" w:rsidR="00476FE3" w:rsidRPr="00247725" w:rsidRDefault="00476FE3" w:rsidP="00326030">
            <w:pPr>
              <w:spacing w:before="40" w:after="40"/>
              <w:rPr>
                <w:rFonts w:ascii="Arial" w:hAnsi="Arial" w:cs="Arial"/>
                <w:color w:val="000000"/>
              </w:rPr>
            </w:pPr>
            <w:r w:rsidRPr="00247725">
              <w:rPr>
                <w:rFonts w:ascii="Arial" w:hAnsi="Arial" w:cs="Arial"/>
                <w:color w:val="000000"/>
              </w:rPr>
              <w:t>Strategic Planning</w:t>
            </w:r>
          </w:p>
        </w:tc>
        <w:tc>
          <w:tcPr>
            <w:tcW w:w="768" w:type="pct"/>
            <w:shd w:val="clear" w:color="auto" w:fill="F2F2F2"/>
            <w:vAlign w:val="center"/>
          </w:tcPr>
          <w:p w14:paraId="6EEE6724" w14:textId="7B3E374B"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4AF7C989" w14:textId="0EAC18C0" w:rsidR="00476FE3" w:rsidRPr="00247725" w:rsidRDefault="00476FE3" w:rsidP="00326030">
            <w:pPr>
              <w:spacing w:before="40" w:after="40"/>
              <w:ind w:right="35"/>
              <w:jc w:val="center"/>
              <w:rPr>
                <w:rFonts w:ascii="Webdings" w:hAnsi="Webdings" w:cs="Arial"/>
                <w:color w:val="000000"/>
              </w:rPr>
            </w:pPr>
          </w:p>
        </w:tc>
      </w:tr>
      <w:tr w:rsidR="00476FE3" w:rsidRPr="00247725" w14:paraId="2D59F974" w14:textId="77777777" w:rsidTr="00693712">
        <w:tc>
          <w:tcPr>
            <w:tcW w:w="3323" w:type="pct"/>
            <w:shd w:val="clear" w:color="auto" w:fill="F2F2F2"/>
            <w:vAlign w:val="center"/>
          </w:tcPr>
          <w:p w14:paraId="3025E31E" w14:textId="1799EC2B" w:rsidR="00476FE3" w:rsidRPr="00247725" w:rsidRDefault="00F43652" w:rsidP="00326030">
            <w:pPr>
              <w:spacing w:before="40" w:after="40"/>
              <w:rPr>
                <w:rFonts w:ascii="Arial" w:hAnsi="Arial" w:cs="Arial"/>
                <w:color w:val="000000"/>
              </w:rPr>
            </w:pPr>
            <w:r>
              <w:rPr>
                <w:rFonts w:ascii="Arial" w:hAnsi="Arial" w:cs="Arial"/>
                <w:color w:val="000000"/>
              </w:rPr>
              <w:t>Service Improvement Board</w:t>
            </w:r>
          </w:p>
        </w:tc>
        <w:tc>
          <w:tcPr>
            <w:tcW w:w="768" w:type="pct"/>
            <w:shd w:val="clear" w:color="auto" w:fill="F2F2F2"/>
            <w:vAlign w:val="center"/>
          </w:tcPr>
          <w:p w14:paraId="3886C4A6" w14:textId="0705E5F9"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2532EA79" w14:textId="0854255A"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r>
      <w:tr w:rsidR="00476FE3" w:rsidRPr="00247725" w14:paraId="1AFBAAB7" w14:textId="77777777" w:rsidTr="00693712">
        <w:tc>
          <w:tcPr>
            <w:tcW w:w="3323" w:type="pct"/>
            <w:shd w:val="clear" w:color="auto" w:fill="F2F2F2"/>
            <w:vAlign w:val="center"/>
          </w:tcPr>
          <w:p w14:paraId="6FC39448" w14:textId="24B57328" w:rsidR="00476FE3" w:rsidRPr="00247725" w:rsidRDefault="00E50FBB" w:rsidP="00326030">
            <w:pPr>
              <w:spacing w:before="40" w:after="40"/>
              <w:rPr>
                <w:rFonts w:ascii="Arial" w:hAnsi="Arial" w:cs="Arial"/>
                <w:color w:val="000000"/>
              </w:rPr>
            </w:pPr>
            <w:r>
              <w:rPr>
                <w:rFonts w:ascii="Arial" w:hAnsi="Arial" w:cs="Arial"/>
                <w:color w:val="000000"/>
              </w:rPr>
              <w:t>Budgetary Control</w:t>
            </w:r>
          </w:p>
        </w:tc>
        <w:tc>
          <w:tcPr>
            <w:tcW w:w="768" w:type="pct"/>
            <w:shd w:val="clear" w:color="auto" w:fill="F2F2F2"/>
          </w:tcPr>
          <w:p w14:paraId="3D1C7063" w14:textId="4A036A35"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071064E7" w14:textId="2ACFC208" w:rsidR="00476FE3" w:rsidRPr="00247725" w:rsidRDefault="00476FE3" w:rsidP="00326030">
            <w:pPr>
              <w:spacing w:before="40" w:after="40"/>
              <w:ind w:right="35"/>
              <w:jc w:val="center"/>
              <w:rPr>
                <w:rFonts w:ascii="Webdings" w:hAnsi="Webdings" w:cs="Arial"/>
                <w:color w:val="000000"/>
              </w:rPr>
            </w:pPr>
          </w:p>
        </w:tc>
      </w:tr>
      <w:tr w:rsidR="00E50FBB" w:rsidRPr="00247725" w14:paraId="101057C2" w14:textId="77777777" w:rsidTr="00693712">
        <w:tc>
          <w:tcPr>
            <w:tcW w:w="3323" w:type="pct"/>
            <w:shd w:val="clear" w:color="auto" w:fill="F2F2F2"/>
            <w:vAlign w:val="center"/>
          </w:tcPr>
          <w:p w14:paraId="65AA54E4" w14:textId="2EB45B74" w:rsidR="00E50FBB" w:rsidRPr="00247725" w:rsidRDefault="006A6435" w:rsidP="00326030">
            <w:pPr>
              <w:spacing w:before="40" w:after="40"/>
              <w:rPr>
                <w:rFonts w:ascii="Arial" w:hAnsi="Arial" w:cs="Arial"/>
                <w:color w:val="000000"/>
              </w:rPr>
            </w:pPr>
            <w:r>
              <w:rPr>
                <w:rFonts w:ascii="Arial" w:hAnsi="Arial" w:cs="Arial"/>
                <w:color w:val="000000"/>
              </w:rPr>
              <w:t>Treasury Management</w:t>
            </w:r>
          </w:p>
        </w:tc>
        <w:tc>
          <w:tcPr>
            <w:tcW w:w="768" w:type="pct"/>
            <w:shd w:val="clear" w:color="auto" w:fill="F2F2F2"/>
          </w:tcPr>
          <w:p w14:paraId="52879960" w14:textId="5137D633" w:rsidR="00E50FBB" w:rsidRPr="00247725" w:rsidRDefault="00E50FBB" w:rsidP="00326030">
            <w:pPr>
              <w:spacing w:before="40" w:after="40"/>
              <w:ind w:right="35"/>
              <w:jc w:val="center"/>
              <w:rPr>
                <w:rFonts w:ascii="Webdings" w:hAnsi="Webdings" w:cs="Arial"/>
                <w:color w:val="000000"/>
              </w:rPr>
            </w:pPr>
          </w:p>
        </w:tc>
        <w:tc>
          <w:tcPr>
            <w:tcW w:w="909" w:type="pct"/>
            <w:shd w:val="clear" w:color="auto" w:fill="F2F2F2"/>
            <w:vAlign w:val="center"/>
          </w:tcPr>
          <w:p w14:paraId="3713DCF4" w14:textId="410F139D" w:rsidR="00E50FBB"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r>
      <w:tr w:rsidR="00476FE3" w:rsidRPr="00247725" w14:paraId="150DB45B" w14:textId="77777777" w:rsidTr="00693712">
        <w:tc>
          <w:tcPr>
            <w:tcW w:w="3323" w:type="pct"/>
            <w:shd w:val="clear" w:color="auto" w:fill="F2F2F2"/>
            <w:vAlign w:val="center"/>
          </w:tcPr>
          <w:p w14:paraId="43D0FC2E" w14:textId="77777777" w:rsidR="00476FE3" w:rsidRPr="00247725" w:rsidRDefault="00476FE3" w:rsidP="00326030">
            <w:pPr>
              <w:spacing w:before="40" w:after="40"/>
              <w:rPr>
                <w:rFonts w:ascii="Arial" w:hAnsi="Arial" w:cs="Arial"/>
                <w:color w:val="000000"/>
              </w:rPr>
            </w:pPr>
            <w:r w:rsidRPr="00247725">
              <w:rPr>
                <w:rFonts w:ascii="Arial" w:hAnsi="Arial" w:cs="Arial"/>
                <w:color w:val="000000"/>
              </w:rPr>
              <w:t>Fixed Assets</w:t>
            </w:r>
          </w:p>
        </w:tc>
        <w:tc>
          <w:tcPr>
            <w:tcW w:w="768" w:type="pct"/>
            <w:shd w:val="clear" w:color="auto" w:fill="F2F2F2"/>
          </w:tcPr>
          <w:p w14:paraId="43675869" w14:textId="000E563D"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6EB79CF7" w14:textId="00389ACB" w:rsidR="00476FE3" w:rsidRPr="00247725" w:rsidRDefault="00476FE3" w:rsidP="00326030">
            <w:pPr>
              <w:spacing w:before="40" w:after="40"/>
              <w:ind w:right="35"/>
              <w:jc w:val="center"/>
              <w:rPr>
                <w:rFonts w:ascii="Webdings" w:hAnsi="Webdings" w:cs="Arial"/>
                <w:color w:val="000000"/>
              </w:rPr>
            </w:pPr>
          </w:p>
        </w:tc>
      </w:tr>
      <w:tr w:rsidR="00476FE3" w:rsidRPr="00247725" w14:paraId="06B761A8" w14:textId="77777777" w:rsidTr="00693712">
        <w:tc>
          <w:tcPr>
            <w:tcW w:w="3323" w:type="pct"/>
            <w:shd w:val="clear" w:color="auto" w:fill="F2F2F2"/>
            <w:vAlign w:val="center"/>
          </w:tcPr>
          <w:p w14:paraId="6880737B" w14:textId="77777777" w:rsidR="00476FE3" w:rsidRPr="00247725" w:rsidRDefault="00476FE3" w:rsidP="00326030">
            <w:pPr>
              <w:spacing w:before="40" w:after="40"/>
              <w:rPr>
                <w:rFonts w:ascii="Arial" w:hAnsi="Arial" w:cs="Arial"/>
                <w:color w:val="000000"/>
              </w:rPr>
            </w:pPr>
            <w:r w:rsidRPr="00247725">
              <w:rPr>
                <w:rFonts w:ascii="Arial" w:hAnsi="Arial" w:cs="Arial"/>
                <w:color w:val="000000"/>
              </w:rPr>
              <w:t>Estate Management - Delivery</w:t>
            </w:r>
          </w:p>
        </w:tc>
        <w:tc>
          <w:tcPr>
            <w:tcW w:w="768" w:type="pct"/>
            <w:shd w:val="clear" w:color="auto" w:fill="F2F2F2"/>
            <w:vAlign w:val="center"/>
          </w:tcPr>
          <w:p w14:paraId="22DB3583" w14:textId="3D541FAE" w:rsidR="00476FE3" w:rsidRPr="00247725" w:rsidRDefault="00476FE3" w:rsidP="00326030">
            <w:pPr>
              <w:spacing w:before="40" w:after="40"/>
              <w:ind w:right="35"/>
              <w:jc w:val="center"/>
              <w:rPr>
                <w:rFonts w:ascii="Webdings" w:hAnsi="Webdings" w:cs="Arial"/>
                <w:color w:val="000000"/>
              </w:rPr>
            </w:pPr>
          </w:p>
        </w:tc>
        <w:tc>
          <w:tcPr>
            <w:tcW w:w="909" w:type="pct"/>
            <w:shd w:val="clear" w:color="auto" w:fill="F2F2F2"/>
            <w:vAlign w:val="center"/>
          </w:tcPr>
          <w:p w14:paraId="4EA0B7C8" w14:textId="3FD5C372"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r>
      <w:tr w:rsidR="00476FE3" w:rsidRPr="00247725" w14:paraId="2A8AFAA5" w14:textId="77777777" w:rsidTr="00693712">
        <w:tc>
          <w:tcPr>
            <w:tcW w:w="3323" w:type="pct"/>
            <w:shd w:val="clear" w:color="auto" w:fill="F2F2F2"/>
            <w:vAlign w:val="center"/>
          </w:tcPr>
          <w:p w14:paraId="442A1005" w14:textId="77777777" w:rsidR="00476FE3" w:rsidRPr="00247725" w:rsidRDefault="00476FE3" w:rsidP="00326030">
            <w:pPr>
              <w:spacing w:before="40" w:after="40"/>
              <w:rPr>
                <w:rFonts w:ascii="Arial" w:hAnsi="Arial" w:cs="Arial"/>
                <w:color w:val="000000"/>
              </w:rPr>
            </w:pPr>
            <w:r w:rsidRPr="00247725">
              <w:rPr>
                <w:rFonts w:ascii="Arial" w:hAnsi="Arial" w:cs="Arial"/>
                <w:color w:val="000000"/>
              </w:rPr>
              <w:t>Estate Management - Strategy</w:t>
            </w:r>
          </w:p>
        </w:tc>
        <w:tc>
          <w:tcPr>
            <w:tcW w:w="768" w:type="pct"/>
            <w:shd w:val="clear" w:color="auto" w:fill="F2F2F2"/>
            <w:vAlign w:val="center"/>
          </w:tcPr>
          <w:p w14:paraId="1CB56D2E" w14:textId="7A704360"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772A3D9F" w14:textId="5F503BCB" w:rsidR="00476FE3" w:rsidRPr="00247725" w:rsidRDefault="00476FE3" w:rsidP="00326030">
            <w:pPr>
              <w:spacing w:before="40" w:after="40"/>
              <w:ind w:right="35"/>
              <w:jc w:val="center"/>
              <w:rPr>
                <w:rFonts w:ascii="Webdings" w:hAnsi="Webdings" w:cs="Arial"/>
                <w:color w:val="000000"/>
              </w:rPr>
            </w:pPr>
          </w:p>
        </w:tc>
      </w:tr>
      <w:tr w:rsidR="00476FE3" w:rsidRPr="00247725" w14:paraId="3C7A20E9" w14:textId="77777777" w:rsidTr="00693712">
        <w:tc>
          <w:tcPr>
            <w:tcW w:w="3323" w:type="pct"/>
            <w:shd w:val="clear" w:color="auto" w:fill="F2F2F2"/>
            <w:vAlign w:val="center"/>
          </w:tcPr>
          <w:p w14:paraId="30BE456A" w14:textId="77777777" w:rsidR="00476FE3" w:rsidRPr="00247725" w:rsidRDefault="00476FE3" w:rsidP="00326030">
            <w:pPr>
              <w:spacing w:before="40" w:after="40"/>
              <w:rPr>
                <w:rFonts w:ascii="Arial" w:hAnsi="Arial" w:cs="Arial"/>
                <w:color w:val="000000"/>
              </w:rPr>
            </w:pPr>
            <w:r w:rsidRPr="00247725">
              <w:rPr>
                <w:rFonts w:ascii="Arial" w:hAnsi="Arial" w:cs="Arial"/>
                <w:color w:val="000000"/>
              </w:rPr>
              <w:lastRenderedPageBreak/>
              <w:t>Fleet Management – Repairs and Maintenance</w:t>
            </w:r>
          </w:p>
        </w:tc>
        <w:tc>
          <w:tcPr>
            <w:tcW w:w="768" w:type="pct"/>
            <w:shd w:val="clear" w:color="auto" w:fill="F2F2F2"/>
            <w:vAlign w:val="center"/>
          </w:tcPr>
          <w:p w14:paraId="0E79B333" w14:textId="06B7B2C7"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6DDC6E23" w14:textId="77777777" w:rsidR="00476FE3" w:rsidRPr="00247725" w:rsidRDefault="00476FE3" w:rsidP="00326030">
            <w:pPr>
              <w:spacing w:before="40" w:after="40"/>
              <w:ind w:right="35"/>
              <w:jc w:val="center"/>
              <w:rPr>
                <w:rFonts w:ascii="Webdings" w:hAnsi="Webdings" w:cs="Arial"/>
                <w:color w:val="000000"/>
              </w:rPr>
            </w:pPr>
          </w:p>
        </w:tc>
      </w:tr>
      <w:tr w:rsidR="00476FE3" w:rsidRPr="00247725" w14:paraId="5C837008" w14:textId="77777777" w:rsidTr="00693712">
        <w:tc>
          <w:tcPr>
            <w:tcW w:w="3323" w:type="pct"/>
            <w:shd w:val="clear" w:color="auto" w:fill="F2F2F2"/>
            <w:vAlign w:val="center"/>
          </w:tcPr>
          <w:p w14:paraId="344D6F93" w14:textId="318EEFC2" w:rsidR="00476FE3" w:rsidRPr="00247725" w:rsidRDefault="00476FE3" w:rsidP="00326030">
            <w:pPr>
              <w:spacing w:before="40" w:after="40"/>
              <w:rPr>
                <w:rFonts w:ascii="Arial" w:hAnsi="Arial" w:cs="Arial"/>
                <w:color w:val="000000"/>
              </w:rPr>
            </w:pPr>
            <w:r w:rsidRPr="00247725">
              <w:rPr>
                <w:rFonts w:ascii="Arial" w:hAnsi="Arial" w:cs="Arial"/>
                <w:color w:val="000000"/>
              </w:rPr>
              <w:t xml:space="preserve">Fleet Management – </w:t>
            </w:r>
            <w:r w:rsidR="00F43652">
              <w:rPr>
                <w:rFonts w:ascii="Arial" w:hAnsi="Arial" w:cs="Arial"/>
                <w:color w:val="000000"/>
              </w:rPr>
              <w:t>Telematics</w:t>
            </w:r>
          </w:p>
        </w:tc>
        <w:tc>
          <w:tcPr>
            <w:tcW w:w="768" w:type="pct"/>
            <w:shd w:val="clear" w:color="auto" w:fill="F2F2F2"/>
            <w:vAlign w:val="center"/>
          </w:tcPr>
          <w:p w14:paraId="19BE2795" w14:textId="77777777" w:rsidR="00476FE3" w:rsidRPr="00247725" w:rsidRDefault="00476FE3" w:rsidP="00326030">
            <w:pPr>
              <w:spacing w:before="40" w:after="40"/>
              <w:ind w:right="35"/>
              <w:jc w:val="center"/>
              <w:rPr>
                <w:rFonts w:ascii="Webdings" w:hAnsi="Webdings" w:cs="Arial"/>
                <w:color w:val="000000"/>
              </w:rPr>
            </w:pPr>
          </w:p>
        </w:tc>
        <w:tc>
          <w:tcPr>
            <w:tcW w:w="909" w:type="pct"/>
            <w:shd w:val="clear" w:color="auto" w:fill="F2F2F2"/>
            <w:vAlign w:val="center"/>
          </w:tcPr>
          <w:p w14:paraId="2F01360D" w14:textId="24B86E27"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r>
      <w:tr w:rsidR="00476FE3" w:rsidRPr="00247725" w14:paraId="6D27D03A" w14:textId="77777777" w:rsidTr="00693712">
        <w:tc>
          <w:tcPr>
            <w:tcW w:w="3323" w:type="pct"/>
            <w:shd w:val="clear" w:color="auto" w:fill="F2F2F2"/>
            <w:vAlign w:val="center"/>
          </w:tcPr>
          <w:p w14:paraId="2850707D" w14:textId="77777777" w:rsidR="00476FE3" w:rsidRPr="00247725" w:rsidRDefault="00476FE3" w:rsidP="00326030">
            <w:pPr>
              <w:spacing w:before="40" w:after="40"/>
              <w:rPr>
                <w:rFonts w:ascii="Arial" w:hAnsi="Arial" w:cs="Arial"/>
              </w:rPr>
            </w:pPr>
            <w:r w:rsidRPr="00247725">
              <w:rPr>
                <w:rFonts w:ascii="Arial" w:hAnsi="Arial" w:cs="Arial"/>
              </w:rPr>
              <w:t>Contract Management</w:t>
            </w:r>
          </w:p>
        </w:tc>
        <w:tc>
          <w:tcPr>
            <w:tcW w:w="768" w:type="pct"/>
            <w:shd w:val="clear" w:color="auto" w:fill="F2F2F2"/>
          </w:tcPr>
          <w:p w14:paraId="30F83B96" w14:textId="50521EE9"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c>
          <w:tcPr>
            <w:tcW w:w="909" w:type="pct"/>
            <w:shd w:val="clear" w:color="auto" w:fill="F2F2F2"/>
            <w:vAlign w:val="center"/>
          </w:tcPr>
          <w:p w14:paraId="3E12AA9B" w14:textId="7978A755" w:rsidR="00476FE3" w:rsidRPr="00247725" w:rsidRDefault="00F43652" w:rsidP="00326030">
            <w:pPr>
              <w:spacing w:before="40" w:after="40"/>
              <w:ind w:right="35"/>
              <w:jc w:val="center"/>
              <w:rPr>
                <w:rFonts w:ascii="Webdings" w:hAnsi="Webdings" w:cs="Arial"/>
                <w:color w:val="000000"/>
              </w:rPr>
            </w:pPr>
            <w:r>
              <w:rPr>
                <w:rFonts w:ascii="Webdings" w:hAnsi="Webdings" w:cs="Arial"/>
                <w:color w:val="000000"/>
              </w:rPr>
              <w:t>a</w:t>
            </w:r>
          </w:p>
        </w:tc>
      </w:tr>
    </w:tbl>
    <w:p w14:paraId="2B6C2BB2" w14:textId="77777777" w:rsidR="007D6E77" w:rsidRDefault="007D6E77" w:rsidP="009840FF">
      <w:pPr>
        <w:ind w:left="680"/>
        <w:jc w:val="both"/>
        <w:rPr>
          <w:rFonts w:ascii="Arial" w:hAnsi="Arial" w:cs="Arial"/>
          <w:color w:val="000000"/>
        </w:rPr>
      </w:pPr>
    </w:p>
    <w:p w14:paraId="6FD5116B" w14:textId="68CAB284" w:rsidR="00DC4284" w:rsidRPr="007359A0" w:rsidRDefault="00DC4284" w:rsidP="00FC34C7">
      <w:pPr>
        <w:ind w:left="1040"/>
        <w:jc w:val="both"/>
        <w:rPr>
          <w:rFonts w:ascii="Arial" w:hAnsi="Arial" w:cs="Arial"/>
          <w:color w:val="000000"/>
        </w:rPr>
      </w:pPr>
      <w:r w:rsidRPr="007359A0">
        <w:rPr>
          <w:rFonts w:ascii="Arial" w:hAnsi="Arial" w:cs="Arial"/>
          <w:color w:val="000000"/>
        </w:rPr>
        <w:t xml:space="preserve">Note: At the time of writing, the current TIAA </w:t>
      </w:r>
      <w:r w:rsidR="008456D8" w:rsidRPr="007359A0">
        <w:rPr>
          <w:rFonts w:ascii="Arial" w:hAnsi="Arial" w:cs="Arial"/>
          <w:color w:val="000000"/>
        </w:rPr>
        <w:t>3-year</w:t>
      </w:r>
      <w:r w:rsidRPr="007359A0">
        <w:rPr>
          <w:rFonts w:ascii="Arial" w:hAnsi="Arial" w:cs="Arial"/>
          <w:color w:val="000000"/>
        </w:rPr>
        <w:t xml:space="preserve"> audit plan runs to 202</w:t>
      </w:r>
      <w:r w:rsidR="00693712">
        <w:rPr>
          <w:rFonts w:ascii="Arial" w:hAnsi="Arial" w:cs="Arial"/>
          <w:color w:val="000000"/>
        </w:rPr>
        <w:t>6</w:t>
      </w:r>
      <w:r w:rsidRPr="007359A0">
        <w:rPr>
          <w:rFonts w:ascii="Arial" w:hAnsi="Arial" w:cs="Arial"/>
          <w:color w:val="000000"/>
        </w:rPr>
        <w:t>/2</w:t>
      </w:r>
      <w:r w:rsidR="00693712">
        <w:rPr>
          <w:rFonts w:ascii="Arial" w:hAnsi="Arial" w:cs="Arial"/>
          <w:color w:val="000000"/>
        </w:rPr>
        <w:t>7</w:t>
      </w:r>
      <w:r w:rsidRPr="007359A0">
        <w:rPr>
          <w:rFonts w:ascii="Arial" w:hAnsi="Arial" w:cs="Arial"/>
          <w:color w:val="000000"/>
        </w:rPr>
        <w:t xml:space="preserve">. </w:t>
      </w:r>
    </w:p>
    <w:p w14:paraId="5C0A3A31" w14:textId="77777777" w:rsidR="00DC4284" w:rsidRPr="00D93773" w:rsidRDefault="00DC4284" w:rsidP="009840FF">
      <w:pPr>
        <w:ind w:left="680"/>
        <w:jc w:val="both"/>
        <w:rPr>
          <w:rFonts w:ascii="Arial" w:hAnsi="Arial" w:cs="Arial"/>
          <w:color w:val="000000"/>
          <w:highlight w:val="yellow"/>
        </w:rPr>
      </w:pPr>
    </w:p>
    <w:p w14:paraId="0F67619D" w14:textId="77777777" w:rsidR="00476FE3" w:rsidRPr="00D212B9" w:rsidRDefault="00476FE3" w:rsidP="00FC34C7">
      <w:pPr>
        <w:numPr>
          <w:ilvl w:val="0"/>
          <w:numId w:val="23"/>
        </w:numPr>
        <w:jc w:val="both"/>
        <w:rPr>
          <w:rFonts w:ascii="Arial" w:hAnsi="Arial" w:cs="Arial"/>
        </w:rPr>
      </w:pPr>
      <w:r w:rsidRPr="00D212B9">
        <w:rPr>
          <w:rFonts w:ascii="Arial" w:hAnsi="Arial" w:cs="Arial"/>
        </w:rPr>
        <w:t>TCBC</w:t>
      </w:r>
    </w:p>
    <w:p w14:paraId="0C188886" w14:textId="77777777" w:rsidR="00872C9D" w:rsidRDefault="00872C9D" w:rsidP="00321239">
      <w:pPr>
        <w:autoSpaceDE w:val="0"/>
        <w:autoSpaceDN w:val="0"/>
        <w:adjustRightInd w:val="0"/>
        <w:jc w:val="both"/>
        <w:rPr>
          <w:rFonts w:ascii="Arial" w:hAnsi="Arial" w:cs="Arial"/>
          <w:color w:val="000000"/>
        </w:rPr>
      </w:pPr>
    </w:p>
    <w:tbl>
      <w:tblPr>
        <w:tblW w:w="4687" w:type="pct"/>
        <w:tblInd w:w="6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611"/>
        <w:gridCol w:w="1469"/>
      </w:tblGrid>
      <w:tr w:rsidR="00476FE3" w:rsidRPr="00FC34C7" w14:paraId="41AA0730" w14:textId="77777777" w:rsidTr="00693712">
        <w:tc>
          <w:tcPr>
            <w:tcW w:w="4091" w:type="pct"/>
            <w:shd w:val="clear" w:color="auto" w:fill="F2F2F2"/>
            <w:vAlign w:val="center"/>
          </w:tcPr>
          <w:p w14:paraId="243A30E8" w14:textId="77777777" w:rsidR="00476FE3" w:rsidRPr="00FC34C7" w:rsidRDefault="00476FE3" w:rsidP="00FC34C7">
            <w:pPr>
              <w:rPr>
                <w:rFonts w:ascii="Arial" w:hAnsi="Arial" w:cs="Arial"/>
                <w:b/>
                <w:color w:val="000000"/>
              </w:rPr>
            </w:pPr>
            <w:r w:rsidRPr="00FC34C7">
              <w:rPr>
                <w:rFonts w:ascii="Arial" w:hAnsi="Arial" w:cs="Arial"/>
                <w:b/>
                <w:color w:val="000000"/>
              </w:rPr>
              <w:t xml:space="preserve">Review Area </w:t>
            </w:r>
          </w:p>
        </w:tc>
        <w:tc>
          <w:tcPr>
            <w:tcW w:w="909" w:type="pct"/>
            <w:shd w:val="clear" w:color="auto" w:fill="F2F2F2"/>
            <w:vAlign w:val="center"/>
          </w:tcPr>
          <w:p w14:paraId="6772FEE8" w14:textId="0F819EB6" w:rsidR="00476FE3" w:rsidRPr="00FC34C7" w:rsidRDefault="00476FE3" w:rsidP="00FC34C7">
            <w:pPr>
              <w:rPr>
                <w:rFonts w:ascii="Arial" w:hAnsi="Arial" w:cs="Arial"/>
                <w:b/>
                <w:color w:val="000000"/>
              </w:rPr>
            </w:pPr>
            <w:r w:rsidRPr="00FC34C7">
              <w:rPr>
                <w:rFonts w:ascii="Arial" w:hAnsi="Arial" w:cs="Arial"/>
                <w:b/>
                <w:color w:val="000000"/>
              </w:rPr>
              <w:t>20</w:t>
            </w:r>
            <w:r w:rsidR="00D93773">
              <w:rPr>
                <w:rFonts w:ascii="Arial" w:hAnsi="Arial" w:cs="Arial"/>
                <w:b/>
                <w:color w:val="000000"/>
              </w:rPr>
              <w:t>2</w:t>
            </w:r>
            <w:r w:rsidR="00693712">
              <w:rPr>
                <w:rFonts w:ascii="Arial" w:hAnsi="Arial" w:cs="Arial"/>
                <w:b/>
                <w:color w:val="000000"/>
              </w:rPr>
              <w:t>5</w:t>
            </w:r>
            <w:r w:rsidRPr="00FC34C7">
              <w:rPr>
                <w:rFonts w:ascii="Arial" w:hAnsi="Arial" w:cs="Arial"/>
                <w:b/>
                <w:color w:val="000000"/>
              </w:rPr>
              <w:t>/2</w:t>
            </w:r>
            <w:r w:rsidR="00693712">
              <w:rPr>
                <w:rFonts w:ascii="Arial" w:hAnsi="Arial" w:cs="Arial"/>
                <w:b/>
                <w:color w:val="000000"/>
              </w:rPr>
              <w:t>6</w:t>
            </w:r>
          </w:p>
        </w:tc>
      </w:tr>
      <w:tr w:rsidR="00476FE3" w:rsidRPr="00805F2B" w14:paraId="59C68719" w14:textId="77777777" w:rsidTr="00693712">
        <w:tc>
          <w:tcPr>
            <w:tcW w:w="4091" w:type="pct"/>
            <w:shd w:val="clear" w:color="auto" w:fill="F2F2F2"/>
            <w:vAlign w:val="center"/>
          </w:tcPr>
          <w:p w14:paraId="32E28E69" w14:textId="72990BF0" w:rsidR="00476FE3" w:rsidRPr="00247725" w:rsidRDefault="00D212B9" w:rsidP="00326030">
            <w:pPr>
              <w:spacing w:before="40" w:after="40"/>
              <w:rPr>
                <w:rFonts w:ascii="Arial" w:hAnsi="Arial" w:cs="Arial"/>
                <w:color w:val="000000"/>
              </w:rPr>
            </w:pPr>
            <w:r>
              <w:rPr>
                <w:rFonts w:ascii="Arial" w:hAnsi="Arial" w:cs="Arial"/>
                <w:color w:val="000000"/>
              </w:rPr>
              <w:t>TBC</w:t>
            </w:r>
          </w:p>
        </w:tc>
        <w:tc>
          <w:tcPr>
            <w:tcW w:w="909" w:type="pct"/>
            <w:shd w:val="clear" w:color="auto" w:fill="F2F2F2"/>
            <w:vAlign w:val="center"/>
          </w:tcPr>
          <w:p w14:paraId="387E210B" w14:textId="746BDE1C" w:rsidR="00476FE3" w:rsidRPr="00247725" w:rsidRDefault="00476FE3" w:rsidP="00326030">
            <w:pPr>
              <w:spacing w:before="40" w:after="40"/>
              <w:ind w:right="35"/>
              <w:jc w:val="center"/>
              <w:rPr>
                <w:rFonts w:ascii="Webdings" w:hAnsi="Webdings" w:cs="Arial"/>
                <w:color w:val="000000"/>
              </w:rPr>
            </w:pPr>
          </w:p>
        </w:tc>
      </w:tr>
    </w:tbl>
    <w:p w14:paraId="205D5E06" w14:textId="77777777" w:rsidR="00FC34C7" w:rsidRDefault="00FC34C7" w:rsidP="00FC34C7">
      <w:pPr>
        <w:ind w:left="1040"/>
        <w:jc w:val="both"/>
        <w:rPr>
          <w:rFonts w:ascii="Arial" w:hAnsi="Arial" w:cs="Arial"/>
          <w:color w:val="000000"/>
        </w:rPr>
      </w:pPr>
    </w:p>
    <w:p w14:paraId="1B501D6F" w14:textId="0BF35288" w:rsidR="00ED10C6" w:rsidRDefault="00DC4284" w:rsidP="00FC34C7">
      <w:pPr>
        <w:ind w:left="1040"/>
        <w:jc w:val="both"/>
        <w:rPr>
          <w:rFonts w:ascii="Arial" w:hAnsi="Arial" w:cs="Arial"/>
          <w:color w:val="000000"/>
        </w:rPr>
      </w:pPr>
      <w:r>
        <w:rPr>
          <w:rFonts w:ascii="Arial" w:hAnsi="Arial" w:cs="Arial"/>
          <w:color w:val="000000"/>
        </w:rPr>
        <w:t xml:space="preserve">Note: At the time of writing, </w:t>
      </w:r>
      <w:r w:rsidR="00A17E21">
        <w:rPr>
          <w:rFonts w:ascii="Arial" w:hAnsi="Arial" w:cs="Arial"/>
          <w:color w:val="000000"/>
        </w:rPr>
        <w:t xml:space="preserve">the </w:t>
      </w:r>
      <w:r>
        <w:rPr>
          <w:rFonts w:ascii="Arial" w:hAnsi="Arial" w:cs="Arial"/>
          <w:color w:val="000000"/>
        </w:rPr>
        <w:t xml:space="preserve">TCBC audit plan </w:t>
      </w:r>
      <w:r w:rsidR="00D212B9">
        <w:rPr>
          <w:rFonts w:ascii="Arial" w:hAnsi="Arial" w:cs="Arial"/>
          <w:color w:val="000000"/>
        </w:rPr>
        <w:t>for 202</w:t>
      </w:r>
      <w:r w:rsidR="00693712">
        <w:rPr>
          <w:rFonts w:ascii="Arial" w:hAnsi="Arial" w:cs="Arial"/>
          <w:color w:val="000000"/>
        </w:rPr>
        <w:t>5</w:t>
      </w:r>
      <w:r w:rsidR="00D212B9">
        <w:rPr>
          <w:rFonts w:ascii="Arial" w:hAnsi="Arial" w:cs="Arial"/>
          <w:color w:val="000000"/>
        </w:rPr>
        <w:t>/2</w:t>
      </w:r>
      <w:r w:rsidR="00693712">
        <w:rPr>
          <w:rFonts w:ascii="Arial" w:hAnsi="Arial" w:cs="Arial"/>
          <w:color w:val="000000"/>
        </w:rPr>
        <w:t>6</w:t>
      </w:r>
      <w:r w:rsidR="00D212B9">
        <w:rPr>
          <w:rFonts w:ascii="Arial" w:hAnsi="Arial" w:cs="Arial"/>
          <w:color w:val="000000"/>
        </w:rPr>
        <w:t xml:space="preserve"> has not been finalised</w:t>
      </w:r>
      <w:r>
        <w:rPr>
          <w:rFonts w:ascii="Arial" w:hAnsi="Arial" w:cs="Arial"/>
          <w:color w:val="000000"/>
        </w:rPr>
        <w:t>.</w:t>
      </w:r>
      <w:r w:rsidR="00ED10C6">
        <w:rPr>
          <w:rFonts w:ascii="Arial" w:hAnsi="Arial" w:cs="Arial"/>
          <w:color w:val="000000"/>
        </w:rPr>
        <w:t xml:space="preserve">  </w:t>
      </w:r>
    </w:p>
    <w:p w14:paraId="0A708842" w14:textId="77777777" w:rsidR="00ED10C6" w:rsidRDefault="00ED10C6" w:rsidP="00FC34C7">
      <w:pPr>
        <w:ind w:left="1040"/>
        <w:jc w:val="both"/>
        <w:rPr>
          <w:rFonts w:ascii="Arial" w:hAnsi="Arial" w:cs="Arial"/>
          <w:color w:val="000000"/>
        </w:rPr>
      </w:pPr>
    </w:p>
    <w:p w14:paraId="38ECC401" w14:textId="02C44459" w:rsidR="00476FE3" w:rsidRDefault="00ED10C6" w:rsidP="008F4E33">
      <w:pPr>
        <w:numPr>
          <w:ilvl w:val="1"/>
          <w:numId w:val="3"/>
        </w:numPr>
        <w:jc w:val="both"/>
        <w:rPr>
          <w:rFonts w:ascii="Arial" w:hAnsi="Arial" w:cs="Arial"/>
          <w:color w:val="000000"/>
        </w:rPr>
      </w:pPr>
      <w:r>
        <w:rPr>
          <w:rFonts w:ascii="Arial" w:hAnsi="Arial" w:cs="Arial"/>
          <w:color w:val="000000"/>
        </w:rPr>
        <w:t xml:space="preserve">This strategy will be updated when the information marked as ’TBC’ above is received over the coming three months.  </w:t>
      </w:r>
    </w:p>
    <w:p w14:paraId="6E281A33" w14:textId="77777777" w:rsidR="00476FE3" w:rsidRDefault="00476FE3" w:rsidP="00321239">
      <w:pPr>
        <w:autoSpaceDE w:val="0"/>
        <w:autoSpaceDN w:val="0"/>
        <w:adjustRightInd w:val="0"/>
        <w:jc w:val="both"/>
        <w:rPr>
          <w:rFonts w:ascii="Arial" w:hAnsi="Arial" w:cs="Arial"/>
          <w:color w:val="000000"/>
        </w:rPr>
      </w:pPr>
    </w:p>
    <w:p w14:paraId="13820D71" w14:textId="77777777" w:rsidR="00476FE3" w:rsidRDefault="00476FE3" w:rsidP="00321239">
      <w:pPr>
        <w:autoSpaceDE w:val="0"/>
        <w:autoSpaceDN w:val="0"/>
        <w:adjustRightInd w:val="0"/>
        <w:jc w:val="both"/>
        <w:rPr>
          <w:rFonts w:ascii="Arial" w:hAnsi="Arial" w:cs="Arial"/>
          <w:color w:val="000000"/>
        </w:rPr>
      </w:pPr>
    </w:p>
    <w:p w14:paraId="7F4A65B7" w14:textId="77777777" w:rsidR="00C27C60" w:rsidRDefault="00A14CDC" w:rsidP="00105E1C">
      <w:pPr>
        <w:numPr>
          <w:ilvl w:val="0"/>
          <w:numId w:val="3"/>
        </w:numPr>
        <w:jc w:val="both"/>
        <w:rPr>
          <w:rFonts w:ascii="Arial" w:hAnsi="Arial" w:cs="Arial"/>
          <w:b/>
          <w:color w:val="000000"/>
        </w:rPr>
      </w:pPr>
      <w:r w:rsidRPr="00C27C60">
        <w:rPr>
          <w:rFonts w:ascii="Arial" w:hAnsi="Arial" w:cs="Arial"/>
          <w:b/>
          <w:color w:val="000000"/>
        </w:rPr>
        <w:t>Risk Management</w:t>
      </w:r>
    </w:p>
    <w:p w14:paraId="642D0A20" w14:textId="77777777" w:rsidR="00C27C60" w:rsidRPr="00C27C60" w:rsidRDefault="00C27C60" w:rsidP="00C27C60">
      <w:pPr>
        <w:ind w:left="680"/>
        <w:jc w:val="both"/>
        <w:rPr>
          <w:rFonts w:ascii="Arial" w:hAnsi="Arial" w:cs="Arial"/>
          <w:color w:val="000000"/>
        </w:rPr>
      </w:pPr>
    </w:p>
    <w:p w14:paraId="2EEA5627" w14:textId="77777777" w:rsidR="00C27C60" w:rsidRDefault="00A14CDC" w:rsidP="00105E1C">
      <w:pPr>
        <w:numPr>
          <w:ilvl w:val="1"/>
          <w:numId w:val="3"/>
        </w:numPr>
        <w:jc w:val="both"/>
        <w:rPr>
          <w:rFonts w:ascii="Arial" w:hAnsi="Arial" w:cs="Arial"/>
          <w:color w:val="000000"/>
        </w:rPr>
      </w:pPr>
      <w:r w:rsidRPr="00C27C60">
        <w:rPr>
          <w:rFonts w:ascii="Arial" w:hAnsi="Arial" w:cs="Arial"/>
          <w:color w:val="000000"/>
        </w:rPr>
        <w:t xml:space="preserve">Risk is the threat that an event or action will adversely affect </w:t>
      </w:r>
      <w:r w:rsidR="00FD1F1F" w:rsidRPr="00C27C60">
        <w:rPr>
          <w:rFonts w:ascii="Arial" w:hAnsi="Arial" w:cs="Arial"/>
          <w:color w:val="000000"/>
        </w:rPr>
        <w:t xml:space="preserve">Gwent </w:t>
      </w:r>
      <w:r w:rsidR="00EA3632" w:rsidRPr="00C27C60">
        <w:rPr>
          <w:rFonts w:ascii="Arial" w:hAnsi="Arial" w:cs="Arial"/>
          <w:color w:val="000000"/>
        </w:rPr>
        <w:t>Police’s</w:t>
      </w:r>
      <w:r w:rsidRPr="00C27C60">
        <w:rPr>
          <w:rFonts w:ascii="Arial" w:hAnsi="Arial" w:cs="Arial"/>
          <w:color w:val="000000"/>
        </w:rPr>
        <w:t xml:space="preserve"> ability to achieve its </w:t>
      </w:r>
      <w:r w:rsidR="00B23B0D" w:rsidRPr="00C27C60">
        <w:rPr>
          <w:rFonts w:ascii="Arial" w:hAnsi="Arial" w:cs="Arial"/>
          <w:color w:val="000000"/>
        </w:rPr>
        <w:t>desired outcomes</w:t>
      </w:r>
      <w:r w:rsidRPr="00C27C60">
        <w:rPr>
          <w:rFonts w:ascii="Arial" w:hAnsi="Arial" w:cs="Arial"/>
          <w:color w:val="000000"/>
        </w:rPr>
        <w:t xml:space="preserve"> and to execute its strategies successfully.</w:t>
      </w:r>
    </w:p>
    <w:p w14:paraId="6EF7D88D" w14:textId="77777777" w:rsidR="00C27C60" w:rsidRDefault="00C27C60" w:rsidP="00C27C60">
      <w:pPr>
        <w:ind w:left="680"/>
        <w:jc w:val="both"/>
        <w:rPr>
          <w:rFonts w:ascii="Arial" w:hAnsi="Arial" w:cs="Arial"/>
          <w:color w:val="000000"/>
        </w:rPr>
      </w:pPr>
    </w:p>
    <w:p w14:paraId="353B96E1" w14:textId="77777777" w:rsidR="00C27C60" w:rsidRPr="00C27C60" w:rsidRDefault="00A14CDC" w:rsidP="00105E1C">
      <w:pPr>
        <w:numPr>
          <w:ilvl w:val="1"/>
          <w:numId w:val="3"/>
        </w:numPr>
        <w:jc w:val="both"/>
        <w:rPr>
          <w:rFonts w:ascii="Arial" w:hAnsi="Arial" w:cs="Arial"/>
          <w:color w:val="000000"/>
        </w:rPr>
      </w:pPr>
      <w:r w:rsidRPr="00C27C60">
        <w:rPr>
          <w:rFonts w:ascii="Arial" w:hAnsi="Arial" w:cs="Arial"/>
          <w:color w:val="000000"/>
        </w:rPr>
        <w:t xml:space="preserve">Risk management is the process of identifying risks, evaluating their potential consequences and determining the most effective methods of managing them and/or responding to them. </w:t>
      </w:r>
      <w:r w:rsidR="00C27C60">
        <w:rPr>
          <w:rFonts w:ascii="Arial" w:hAnsi="Arial" w:cs="Arial"/>
          <w:color w:val="000000"/>
        </w:rPr>
        <w:t xml:space="preserve"> </w:t>
      </w:r>
      <w:r w:rsidRPr="00C27C60">
        <w:rPr>
          <w:rFonts w:ascii="Arial" w:hAnsi="Arial" w:cs="Arial"/>
          <w:color w:val="000000"/>
        </w:rPr>
        <w:t>It is both a means of minimising the costs and disruption to the organisation caused by undesired events and of ensuring that staff understand and appreciate the element of risk in all their activities.</w:t>
      </w:r>
    </w:p>
    <w:p w14:paraId="4A1800BE" w14:textId="77777777" w:rsidR="00C27C60" w:rsidRPr="00C27C60" w:rsidRDefault="00C27C60" w:rsidP="00C27C60">
      <w:pPr>
        <w:pStyle w:val="ListParagraph"/>
        <w:rPr>
          <w:rFonts w:cs="Arial"/>
          <w:color w:val="000000"/>
          <w:sz w:val="24"/>
          <w:szCs w:val="24"/>
        </w:rPr>
      </w:pPr>
    </w:p>
    <w:p w14:paraId="15E14C0C" w14:textId="77777777" w:rsidR="00C27C60" w:rsidRDefault="00A14CDC" w:rsidP="00105E1C">
      <w:pPr>
        <w:numPr>
          <w:ilvl w:val="1"/>
          <w:numId w:val="3"/>
        </w:numPr>
        <w:jc w:val="both"/>
        <w:rPr>
          <w:rFonts w:ascii="Arial" w:hAnsi="Arial" w:cs="Arial"/>
          <w:color w:val="000000"/>
        </w:rPr>
      </w:pPr>
      <w:r w:rsidRPr="00C27C60">
        <w:rPr>
          <w:rFonts w:ascii="Arial" w:hAnsi="Arial" w:cs="Arial"/>
          <w:color w:val="000000"/>
        </w:rPr>
        <w:t>The aim is to reduce the frequency of adverse risk events occurring (where po</w:t>
      </w:r>
      <w:r w:rsidR="00C27C60">
        <w:rPr>
          <w:rFonts w:ascii="Arial" w:hAnsi="Arial" w:cs="Arial"/>
          <w:color w:val="000000"/>
        </w:rPr>
        <w:t>ssible);</w:t>
      </w:r>
      <w:r w:rsidRPr="00C27C60">
        <w:rPr>
          <w:rFonts w:ascii="Arial" w:hAnsi="Arial" w:cs="Arial"/>
          <w:color w:val="000000"/>
        </w:rPr>
        <w:t xml:space="preserve"> minimise the severity of thei</w:t>
      </w:r>
      <w:r w:rsidR="00C27C60">
        <w:rPr>
          <w:rFonts w:ascii="Arial" w:hAnsi="Arial" w:cs="Arial"/>
          <w:color w:val="000000"/>
        </w:rPr>
        <w:t>r consequences if they do occur;</w:t>
      </w:r>
      <w:r w:rsidRPr="00C27C60">
        <w:rPr>
          <w:rFonts w:ascii="Arial" w:hAnsi="Arial" w:cs="Arial"/>
          <w:color w:val="000000"/>
        </w:rPr>
        <w:t xml:space="preserve"> or to consider whether risk can be transferred to other parties.</w:t>
      </w:r>
      <w:r w:rsidR="005B646C" w:rsidRPr="00C27C60">
        <w:rPr>
          <w:rFonts w:ascii="Arial" w:hAnsi="Arial" w:cs="Arial"/>
          <w:color w:val="000000"/>
        </w:rPr>
        <w:t xml:space="preserve"> </w:t>
      </w:r>
      <w:r w:rsidR="00C27C60">
        <w:rPr>
          <w:rFonts w:ascii="Arial" w:hAnsi="Arial" w:cs="Arial"/>
          <w:color w:val="000000"/>
        </w:rPr>
        <w:t xml:space="preserve"> </w:t>
      </w:r>
      <w:r w:rsidR="005B646C" w:rsidRPr="00C27C60">
        <w:rPr>
          <w:rFonts w:ascii="Arial" w:hAnsi="Arial" w:cs="Arial"/>
          <w:color w:val="000000"/>
        </w:rPr>
        <w:t>The</w:t>
      </w:r>
      <w:r w:rsidR="00961F4F" w:rsidRPr="00C27C60">
        <w:rPr>
          <w:rFonts w:ascii="Arial" w:hAnsi="Arial" w:cs="Arial"/>
          <w:color w:val="000000"/>
        </w:rPr>
        <w:t xml:space="preserve"> </w:t>
      </w:r>
      <w:r w:rsidR="00FD1F1F" w:rsidRPr="00C27C60">
        <w:rPr>
          <w:rFonts w:ascii="Arial" w:hAnsi="Arial" w:cs="Arial"/>
          <w:color w:val="000000"/>
        </w:rPr>
        <w:t>Strategic R</w:t>
      </w:r>
      <w:r w:rsidR="005B646C" w:rsidRPr="00C27C60">
        <w:rPr>
          <w:rFonts w:ascii="Arial" w:hAnsi="Arial" w:cs="Arial"/>
          <w:color w:val="000000"/>
        </w:rPr>
        <w:t xml:space="preserve">isk </w:t>
      </w:r>
      <w:r w:rsidR="00FD1F1F" w:rsidRPr="00C27C60">
        <w:rPr>
          <w:rFonts w:ascii="Arial" w:hAnsi="Arial" w:cs="Arial"/>
          <w:color w:val="000000"/>
        </w:rPr>
        <w:t>R</w:t>
      </w:r>
      <w:r w:rsidR="005B646C" w:rsidRPr="00C27C60">
        <w:rPr>
          <w:rFonts w:ascii="Arial" w:hAnsi="Arial" w:cs="Arial"/>
          <w:color w:val="000000"/>
        </w:rPr>
        <w:t xml:space="preserve">egister </w:t>
      </w:r>
      <w:r w:rsidR="008B597D" w:rsidRPr="00C27C60">
        <w:rPr>
          <w:rFonts w:ascii="Arial" w:hAnsi="Arial" w:cs="Arial"/>
          <w:color w:val="000000"/>
        </w:rPr>
        <w:t>set</w:t>
      </w:r>
      <w:r w:rsidR="005B646C" w:rsidRPr="00C27C60">
        <w:rPr>
          <w:rFonts w:ascii="Arial" w:hAnsi="Arial" w:cs="Arial"/>
          <w:color w:val="000000"/>
        </w:rPr>
        <w:t xml:space="preserve">s </w:t>
      </w:r>
      <w:r w:rsidR="008B597D" w:rsidRPr="00C27C60">
        <w:rPr>
          <w:rFonts w:ascii="Arial" w:hAnsi="Arial" w:cs="Arial"/>
          <w:color w:val="000000"/>
        </w:rPr>
        <w:t xml:space="preserve">out </w:t>
      </w:r>
      <w:r w:rsidR="005B646C" w:rsidRPr="00C27C60">
        <w:rPr>
          <w:rFonts w:ascii="Arial" w:hAnsi="Arial" w:cs="Arial"/>
          <w:color w:val="000000"/>
        </w:rPr>
        <w:t xml:space="preserve">the </w:t>
      </w:r>
      <w:r w:rsidR="00961F4F" w:rsidRPr="00C27C60">
        <w:rPr>
          <w:rFonts w:ascii="Arial" w:hAnsi="Arial" w:cs="Arial"/>
          <w:color w:val="000000"/>
        </w:rPr>
        <w:t xml:space="preserve">key risks to the </w:t>
      </w:r>
      <w:r w:rsidR="008B597D" w:rsidRPr="00C27C60">
        <w:rPr>
          <w:rFonts w:ascii="Arial" w:hAnsi="Arial" w:cs="Arial"/>
          <w:color w:val="000000"/>
        </w:rPr>
        <w:t xml:space="preserve">successful delivery of </w:t>
      </w:r>
      <w:r w:rsidR="00FD1F1F" w:rsidRPr="00C27C60">
        <w:rPr>
          <w:rFonts w:ascii="Arial" w:hAnsi="Arial" w:cs="Arial"/>
          <w:color w:val="000000"/>
        </w:rPr>
        <w:t xml:space="preserve">Gwent </w:t>
      </w:r>
      <w:r w:rsidR="001263BC" w:rsidRPr="00C27C60">
        <w:rPr>
          <w:rFonts w:ascii="Arial" w:hAnsi="Arial" w:cs="Arial"/>
          <w:color w:val="000000"/>
        </w:rPr>
        <w:t>P</w:t>
      </w:r>
      <w:r w:rsidR="00FD1F1F" w:rsidRPr="00C27C60">
        <w:rPr>
          <w:rFonts w:ascii="Arial" w:hAnsi="Arial" w:cs="Arial"/>
          <w:color w:val="000000"/>
        </w:rPr>
        <w:t>olice</w:t>
      </w:r>
      <w:r w:rsidR="008B597D" w:rsidRPr="00C27C60">
        <w:rPr>
          <w:rFonts w:ascii="Arial" w:hAnsi="Arial" w:cs="Arial"/>
          <w:color w:val="000000"/>
        </w:rPr>
        <w:t>’s corporate aims and priorities</w:t>
      </w:r>
      <w:r w:rsidR="00605915">
        <w:rPr>
          <w:rFonts w:ascii="Arial" w:hAnsi="Arial" w:cs="Arial"/>
          <w:color w:val="000000"/>
        </w:rPr>
        <w:t>.  It also</w:t>
      </w:r>
      <w:r w:rsidR="008B597D" w:rsidRPr="00C27C60">
        <w:rPr>
          <w:rFonts w:ascii="Arial" w:hAnsi="Arial" w:cs="Arial"/>
          <w:color w:val="000000"/>
        </w:rPr>
        <w:t xml:space="preserve"> outlines the key controls and actions to mitigate and reduce risks, or maximise opportunities.</w:t>
      </w:r>
    </w:p>
    <w:p w14:paraId="7F2F25B9" w14:textId="77777777" w:rsidR="00C27C60" w:rsidRPr="00C27C60" w:rsidRDefault="00C27C60" w:rsidP="00C27C60">
      <w:pPr>
        <w:pStyle w:val="ListParagraph"/>
        <w:rPr>
          <w:rFonts w:cs="Arial"/>
          <w:color w:val="000000"/>
          <w:sz w:val="24"/>
          <w:szCs w:val="24"/>
        </w:rPr>
      </w:pPr>
    </w:p>
    <w:p w14:paraId="4EC72158" w14:textId="77777777" w:rsidR="00C27C60" w:rsidRDefault="00A14CDC" w:rsidP="00105E1C">
      <w:pPr>
        <w:numPr>
          <w:ilvl w:val="1"/>
          <w:numId w:val="3"/>
        </w:numPr>
        <w:jc w:val="both"/>
        <w:rPr>
          <w:rFonts w:ascii="Arial" w:hAnsi="Arial" w:cs="Arial"/>
          <w:color w:val="000000"/>
        </w:rPr>
      </w:pPr>
      <w:r w:rsidRPr="00C27C60">
        <w:rPr>
          <w:rFonts w:ascii="Arial" w:hAnsi="Arial" w:cs="Arial"/>
          <w:color w:val="000000"/>
        </w:rPr>
        <w:t>To manage risk effectively, the risks associated with each capital project need to be systematically identified, analysed, influenced and monitored.</w:t>
      </w:r>
      <w:r w:rsidR="00C27C60">
        <w:rPr>
          <w:rFonts w:ascii="Arial" w:hAnsi="Arial" w:cs="Arial"/>
          <w:color w:val="000000"/>
        </w:rPr>
        <w:t xml:space="preserve">  </w:t>
      </w:r>
      <w:r w:rsidR="00B47C53" w:rsidRPr="00C27C60">
        <w:rPr>
          <w:rFonts w:ascii="Arial" w:hAnsi="Arial" w:cs="Arial"/>
          <w:color w:val="000000"/>
        </w:rPr>
        <w:t>It is important to identify the appetite for risk</w:t>
      </w:r>
      <w:r w:rsidR="00320942" w:rsidRPr="00C27C60">
        <w:rPr>
          <w:rFonts w:ascii="Arial" w:hAnsi="Arial" w:cs="Arial"/>
          <w:color w:val="000000"/>
        </w:rPr>
        <w:t xml:space="preserve"> by each scheme and for the </w:t>
      </w:r>
      <w:r w:rsidR="00FD1F1F" w:rsidRPr="00C27C60">
        <w:rPr>
          <w:rFonts w:ascii="Arial" w:hAnsi="Arial" w:cs="Arial"/>
          <w:color w:val="000000"/>
        </w:rPr>
        <w:t>C</w:t>
      </w:r>
      <w:r w:rsidR="00320942" w:rsidRPr="00C27C60">
        <w:rPr>
          <w:rFonts w:ascii="Arial" w:hAnsi="Arial" w:cs="Arial"/>
          <w:color w:val="000000"/>
        </w:rPr>
        <w:t xml:space="preserve">apital </w:t>
      </w:r>
      <w:r w:rsidR="00FD1F1F" w:rsidRPr="00C27C60">
        <w:rPr>
          <w:rFonts w:ascii="Arial" w:hAnsi="Arial" w:cs="Arial"/>
          <w:color w:val="000000"/>
        </w:rPr>
        <w:t>P</w:t>
      </w:r>
      <w:r w:rsidR="00320942" w:rsidRPr="00C27C60">
        <w:rPr>
          <w:rFonts w:ascii="Arial" w:hAnsi="Arial" w:cs="Arial"/>
          <w:color w:val="000000"/>
        </w:rPr>
        <w:t>rogramme as a whole</w:t>
      </w:r>
      <w:r w:rsidR="00B47C53" w:rsidRPr="00C27C60">
        <w:rPr>
          <w:rFonts w:ascii="Arial" w:hAnsi="Arial" w:cs="Arial"/>
          <w:color w:val="000000"/>
        </w:rPr>
        <w:t xml:space="preserve">, especially when investing in </w:t>
      </w:r>
      <w:r w:rsidR="001263BC" w:rsidRPr="00C27C60">
        <w:rPr>
          <w:rFonts w:ascii="Arial" w:hAnsi="Arial" w:cs="Arial"/>
          <w:color w:val="000000"/>
        </w:rPr>
        <w:t xml:space="preserve">complex and costly business change programmes. </w:t>
      </w:r>
    </w:p>
    <w:p w14:paraId="4856FF9D" w14:textId="77777777" w:rsidR="00C27C60" w:rsidRDefault="00C27C60" w:rsidP="00C27C60">
      <w:pPr>
        <w:pStyle w:val="ListParagraph"/>
        <w:rPr>
          <w:rFonts w:cs="Arial"/>
          <w:color w:val="000000"/>
        </w:rPr>
      </w:pPr>
    </w:p>
    <w:p w14:paraId="4C991149" w14:textId="57836089" w:rsidR="00C27C60" w:rsidRDefault="00FD1F1F" w:rsidP="00105E1C">
      <w:pPr>
        <w:numPr>
          <w:ilvl w:val="1"/>
          <w:numId w:val="3"/>
        </w:numPr>
        <w:jc w:val="both"/>
        <w:rPr>
          <w:rFonts w:ascii="Arial" w:hAnsi="Arial" w:cs="Arial"/>
          <w:color w:val="000000"/>
        </w:rPr>
      </w:pPr>
      <w:r w:rsidRPr="00C27C60">
        <w:rPr>
          <w:rFonts w:ascii="Arial" w:hAnsi="Arial" w:cs="Arial"/>
          <w:color w:val="000000"/>
        </w:rPr>
        <w:t xml:space="preserve">Gwent </w:t>
      </w:r>
      <w:r w:rsidR="00EA3632" w:rsidRPr="00C27C60">
        <w:rPr>
          <w:rFonts w:ascii="Arial" w:hAnsi="Arial" w:cs="Arial"/>
          <w:color w:val="000000"/>
        </w:rPr>
        <w:t>Police</w:t>
      </w:r>
      <w:r w:rsidR="001263BC" w:rsidRPr="00C27C60">
        <w:rPr>
          <w:rFonts w:ascii="Arial" w:hAnsi="Arial" w:cs="Arial"/>
          <w:color w:val="000000"/>
        </w:rPr>
        <w:t xml:space="preserve"> </w:t>
      </w:r>
      <w:r w:rsidR="00232020" w:rsidRPr="00C27C60">
        <w:rPr>
          <w:rFonts w:ascii="Arial" w:hAnsi="Arial" w:cs="Arial"/>
          <w:color w:val="000000"/>
        </w:rPr>
        <w:t>accepts</w:t>
      </w:r>
      <w:r w:rsidR="00DF1044" w:rsidRPr="00C27C60">
        <w:rPr>
          <w:rFonts w:ascii="Arial" w:hAnsi="Arial" w:cs="Arial"/>
          <w:color w:val="000000"/>
        </w:rPr>
        <w:t xml:space="preserve"> there will be a certain amount of risk inherent </w:t>
      </w:r>
      <w:r w:rsidR="00232020" w:rsidRPr="00C27C60">
        <w:rPr>
          <w:rFonts w:ascii="Arial" w:hAnsi="Arial" w:cs="Arial"/>
          <w:color w:val="000000"/>
        </w:rPr>
        <w:t xml:space="preserve">in delivering the desired outcomes of </w:t>
      </w:r>
      <w:r w:rsidR="00053C40">
        <w:rPr>
          <w:rFonts w:ascii="Arial" w:hAnsi="Arial" w:cs="Arial"/>
          <w:color w:val="000000"/>
        </w:rPr>
        <w:t xml:space="preserve">the </w:t>
      </w:r>
      <w:r w:rsidR="001263BC" w:rsidRPr="00C27C60">
        <w:rPr>
          <w:rFonts w:ascii="Arial" w:hAnsi="Arial" w:cs="Arial"/>
          <w:color w:val="000000"/>
        </w:rPr>
        <w:t>Police</w:t>
      </w:r>
      <w:r w:rsidR="00B570C1">
        <w:rPr>
          <w:rFonts w:ascii="Arial" w:hAnsi="Arial" w:cs="Arial"/>
          <w:color w:val="000000"/>
        </w:rPr>
        <w:t>,</w:t>
      </w:r>
      <w:r w:rsidR="001263BC" w:rsidRPr="00C27C60">
        <w:rPr>
          <w:rFonts w:ascii="Arial" w:hAnsi="Arial" w:cs="Arial"/>
          <w:color w:val="000000"/>
        </w:rPr>
        <w:t xml:space="preserve"> Crime </w:t>
      </w:r>
      <w:r w:rsidR="00B570C1">
        <w:rPr>
          <w:rFonts w:ascii="Arial" w:hAnsi="Arial" w:cs="Arial"/>
          <w:color w:val="000000"/>
        </w:rPr>
        <w:t xml:space="preserve">and Justice </w:t>
      </w:r>
      <w:r w:rsidR="001263BC" w:rsidRPr="00C27C60">
        <w:rPr>
          <w:rFonts w:ascii="Arial" w:hAnsi="Arial" w:cs="Arial"/>
          <w:color w:val="000000"/>
        </w:rPr>
        <w:t xml:space="preserve">Plan and will </w:t>
      </w:r>
      <w:r w:rsidR="00AC3B29" w:rsidRPr="00C27C60">
        <w:rPr>
          <w:rFonts w:ascii="Arial" w:hAnsi="Arial" w:cs="Arial"/>
          <w:color w:val="000000"/>
        </w:rPr>
        <w:t>seek to</w:t>
      </w:r>
      <w:r w:rsidR="00232020" w:rsidRPr="00C27C60">
        <w:rPr>
          <w:rFonts w:ascii="Arial" w:hAnsi="Arial" w:cs="Arial"/>
          <w:color w:val="000000"/>
        </w:rPr>
        <w:t xml:space="preserve"> keep the risk of capital projects to a low level</w:t>
      </w:r>
      <w:r w:rsidR="00C27C60">
        <w:rPr>
          <w:rFonts w:ascii="Arial" w:hAnsi="Arial" w:cs="Arial"/>
          <w:color w:val="000000"/>
        </w:rPr>
        <w:t>,</w:t>
      </w:r>
      <w:r w:rsidR="00AC3B29" w:rsidRPr="00C27C60">
        <w:rPr>
          <w:rFonts w:ascii="Arial" w:hAnsi="Arial" w:cs="Arial"/>
          <w:color w:val="000000"/>
        </w:rPr>
        <w:t xml:space="preserve"> whilst making the most of opportunities for improvement. </w:t>
      </w:r>
      <w:r w:rsidR="00C27C60">
        <w:rPr>
          <w:rFonts w:ascii="Arial" w:hAnsi="Arial" w:cs="Arial"/>
          <w:color w:val="000000"/>
        </w:rPr>
        <w:t xml:space="preserve"> </w:t>
      </w:r>
      <w:r w:rsidR="00AC3B29" w:rsidRPr="00C27C60">
        <w:rPr>
          <w:rFonts w:ascii="Arial" w:hAnsi="Arial" w:cs="Arial"/>
          <w:color w:val="000000"/>
        </w:rPr>
        <w:t>W</w:t>
      </w:r>
      <w:r w:rsidR="00232020" w:rsidRPr="00C27C60">
        <w:rPr>
          <w:rFonts w:ascii="Arial" w:hAnsi="Arial" w:cs="Arial"/>
          <w:color w:val="000000"/>
        </w:rPr>
        <w:t xml:space="preserve">here greater risks are identified </w:t>
      </w:r>
      <w:r w:rsidR="00C27C60">
        <w:rPr>
          <w:rFonts w:ascii="Arial" w:hAnsi="Arial" w:cs="Arial"/>
          <w:color w:val="000000"/>
        </w:rPr>
        <w:t xml:space="preserve">than ‘corporately acceptable’ </w:t>
      </w:r>
      <w:r w:rsidR="00232020" w:rsidRPr="00C27C60">
        <w:rPr>
          <w:rFonts w:ascii="Arial" w:hAnsi="Arial" w:cs="Arial"/>
          <w:color w:val="000000"/>
        </w:rPr>
        <w:t xml:space="preserve">to achieve desired outcomes, </w:t>
      </w:r>
      <w:r w:rsidRPr="00C27C60">
        <w:rPr>
          <w:rFonts w:ascii="Arial" w:hAnsi="Arial" w:cs="Arial"/>
          <w:color w:val="000000"/>
        </w:rPr>
        <w:t xml:space="preserve">Gwent </w:t>
      </w:r>
      <w:r w:rsidR="001263BC" w:rsidRPr="00C27C60">
        <w:rPr>
          <w:rFonts w:ascii="Arial" w:hAnsi="Arial" w:cs="Arial"/>
          <w:color w:val="000000"/>
        </w:rPr>
        <w:t>P</w:t>
      </w:r>
      <w:r w:rsidRPr="00C27C60">
        <w:rPr>
          <w:rFonts w:ascii="Arial" w:hAnsi="Arial" w:cs="Arial"/>
          <w:color w:val="000000"/>
        </w:rPr>
        <w:t>olice</w:t>
      </w:r>
      <w:r w:rsidR="001263BC" w:rsidRPr="00C27C60">
        <w:rPr>
          <w:rFonts w:ascii="Arial" w:hAnsi="Arial" w:cs="Arial"/>
          <w:color w:val="000000"/>
        </w:rPr>
        <w:t xml:space="preserve"> will </w:t>
      </w:r>
      <w:r w:rsidR="00232020" w:rsidRPr="00C27C60">
        <w:rPr>
          <w:rFonts w:ascii="Arial" w:hAnsi="Arial" w:cs="Arial"/>
          <w:color w:val="000000"/>
        </w:rPr>
        <w:t>seek to mitigate or manage</w:t>
      </w:r>
      <w:r w:rsidR="00DF1044" w:rsidRPr="00C27C60">
        <w:rPr>
          <w:rFonts w:ascii="Arial" w:hAnsi="Arial" w:cs="Arial"/>
          <w:color w:val="000000"/>
        </w:rPr>
        <w:t xml:space="preserve"> those risks </w:t>
      </w:r>
      <w:r w:rsidR="00961F4F" w:rsidRPr="00C27C60">
        <w:rPr>
          <w:rFonts w:ascii="Arial" w:hAnsi="Arial" w:cs="Arial"/>
          <w:color w:val="000000"/>
        </w:rPr>
        <w:t>to a tolerable level.</w:t>
      </w:r>
      <w:r w:rsidR="00C27C60">
        <w:rPr>
          <w:rFonts w:ascii="Arial" w:hAnsi="Arial" w:cs="Arial"/>
          <w:color w:val="000000"/>
        </w:rPr>
        <w:t xml:space="preserve"> </w:t>
      </w:r>
      <w:r w:rsidR="00F95E9F" w:rsidRPr="00C27C60">
        <w:rPr>
          <w:rFonts w:ascii="Arial" w:hAnsi="Arial" w:cs="Arial"/>
          <w:color w:val="000000"/>
        </w:rPr>
        <w:t xml:space="preserve"> All key risks identified as part of the capital planning process are considered for inclusion in the </w:t>
      </w:r>
      <w:r w:rsidR="00C27C60">
        <w:rPr>
          <w:rFonts w:ascii="Arial" w:hAnsi="Arial" w:cs="Arial"/>
          <w:color w:val="000000"/>
        </w:rPr>
        <w:t>Strategic R</w:t>
      </w:r>
      <w:r w:rsidR="00F95E9F" w:rsidRPr="00C27C60">
        <w:rPr>
          <w:rFonts w:ascii="Arial" w:hAnsi="Arial" w:cs="Arial"/>
          <w:color w:val="000000"/>
        </w:rPr>
        <w:t xml:space="preserve">isk </w:t>
      </w:r>
      <w:r w:rsidR="00C27C60">
        <w:rPr>
          <w:rFonts w:ascii="Arial" w:hAnsi="Arial" w:cs="Arial"/>
          <w:color w:val="000000"/>
        </w:rPr>
        <w:t>R</w:t>
      </w:r>
      <w:r w:rsidR="00F95E9F" w:rsidRPr="00C27C60">
        <w:rPr>
          <w:rFonts w:ascii="Arial" w:hAnsi="Arial" w:cs="Arial"/>
          <w:color w:val="000000"/>
        </w:rPr>
        <w:t>egister.</w:t>
      </w:r>
    </w:p>
    <w:p w14:paraId="273902E6" w14:textId="77777777" w:rsidR="00C27C60" w:rsidRDefault="00C27C60" w:rsidP="00C27C60">
      <w:pPr>
        <w:pStyle w:val="ListParagraph"/>
        <w:rPr>
          <w:rFonts w:cs="Arial"/>
          <w:color w:val="000000"/>
        </w:rPr>
      </w:pPr>
    </w:p>
    <w:p w14:paraId="5131022D" w14:textId="34EFBDC5" w:rsidR="00E05E1B" w:rsidRDefault="00FD1F1F" w:rsidP="00105E1C">
      <w:pPr>
        <w:numPr>
          <w:ilvl w:val="1"/>
          <w:numId w:val="3"/>
        </w:numPr>
        <w:jc w:val="both"/>
        <w:rPr>
          <w:rFonts w:ascii="Arial" w:hAnsi="Arial" w:cs="Arial"/>
          <w:color w:val="000000"/>
        </w:rPr>
      </w:pPr>
      <w:r w:rsidRPr="00C27C60">
        <w:rPr>
          <w:rFonts w:ascii="Arial" w:hAnsi="Arial" w:cs="Arial"/>
          <w:color w:val="000000"/>
        </w:rPr>
        <w:t xml:space="preserve">The </w:t>
      </w:r>
      <w:r w:rsidR="00B570C1">
        <w:rPr>
          <w:rFonts w:ascii="Arial" w:hAnsi="Arial" w:cs="Arial"/>
          <w:color w:val="000000"/>
        </w:rPr>
        <w:t>CFO (OPCC)</w:t>
      </w:r>
      <w:r w:rsidR="00E00621" w:rsidRPr="00C27C60">
        <w:rPr>
          <w:rFonts w:ascii="Arial" w:hAnsi="Arial" w:cs="Arial"/>
          <w:color w:val="000000"/>
        </w:rPr>
        <w:t xml:space="preserve"> </w:t>
      </w:r>
      <w:r w:rsidR="006B5B80" w:rsidRPr="00C27C60">
        <w:rPr>
          <w:rFonts w:ascii="Arial" w:hAnsi="Arial" w:cs="Arial"/>
          <w:color w:val="000000"/>
        </w:rPr>
        <w:t>and CFO</w:t>
      </w:r>
      <w:r w:rsidR="00B570C1">
        <w:rPr>
          <w:rFonts w:ascii="Arial" w:hAnsi="Arial" w:cs="Arial"/>
          <w:color w:val="000000"/>
        </w:rPr>
        <w:t xml:space="preserve"> (CC)</w:t>
      </w:r>
      <w:r w:rsidR="001263BC" w:rsidRPr="00C27C60">
        <w:rPr>
          <w:rFonts w:ascii="Arial" w:hAnsi="Arial" w:cs="Arial"/>
          <w:color w:val="000000"/>
        </w:rPr>
        <w:t xml:space="preserve"> </w:t>
      </w:r>
      <w:r w:rsidR="00E00621" w:rsidRPr="00C27C60">
        <w:rPr>
          <w:rFonts w:ascii="Arial" w:hAnsi="Arial" w:cs="Arial"/>
          <w:color w:val="000000"/>
        </w:rPr>
        <w:t xml:space="preserve">will report </w:t>
      </w:r>
      <w:r w:rsidR="001263BC" w:rsidRPr="00C27C60">
        <w:rPr>
          <w:rFonts w:ascii="Arial" w:hAnsi="Arial" w:cs="Arial"/>
          <w:color w:val="000000"/>
        </w:rPr>
        <w:t xml:space="preserve">jointly </w:t>
      </w:r>
      <w:r w:rsidR="00E00621" w:rsidRPr="00C27C60">
        <w:rPr>
          <w:rFonts w:ascii="Arial" w:hAnsi="Arial" w:cs="Arial"/>
          <w:color w:val="000000"/>
        </w:rPr>
        <w:t>on the</w:t>
      </w:r>
      <w:r w:rsidR="00232020" w:rsidRPr="00C27C60">
        <w:rPr>
          <w:rFonts w:ascii="Arial" w:hAnsi="Arial" w:cs="Arial"/>
          <w:color w:val="000000"/>
        </w:rPr>
        <w:t xml:space="preserve"> deliverability,</w:t>
      </w:r>
      <w:r w:rsidR="00E00621" w:rsidRPr="00C27C60">
        <w:rPr>
          <w:rFonts w:ascii="Arial" w:hAnsi="Arial" w:cs="Arial"/>
          <w:color w:val="000000"/>
        </w:rPr>
        <w:t xml:space="preserve"> affordability and risk associated with th</w:t>
      </w:r>
      <w:r w:rsidR="00C27C60">
        <w:rPr>
          <w:rFonts w:ascii="Arial" w:hAnsi="Arial" w:cs="Arial"/>
          <w:color w:val="000000"/>
        </w:rPr>
        <w:t>e</w:t>
      </w:r>
      <w:r w:rsidR="00E00621" w:rsidRPr="00C27C60">
        <w:rPr>
          <w:rFonts w:ascii="Arial" w:hAnsi="Arial" w:cs="Arial"/>
          <w:color w:val="000000"/>
        </w:rPr>
        <w:t xml:space="preserve"> Capital </w:t>
      </w:r>
      <w:r w:rsidRPr="00C27C60">
        <w:rPr>
          <w:rFonts w:ascii="Arial" w:hAnsi="Arial" w:cs="Arial"/>
          <w:color w:val="000000"/>
        </w:rPr>
        <w:t xml:space="preserve">Programme </w:t>
      </w:r>
      <w:r w:rsidR="001263BC" w:rsidRPr="00C27C60">
        <w:rPr>
          <w:rFonts w:ascii="Arial" w:hAnsi="Arial" w:cs="Arial"/>
          <w:color w:val="000000"/>
        </w:rPr>
        <w:t xml:space="preserve">and the associated </w:t>
      </w:r>
      <w:r w:rsidRPr="00C27C60">
        <w:rPr>
          <w:rFonts w:ascii="Arial" w:hAnsi="Arial" w:cs="Arial"/>
          <w:color w:val="000000"/>
        </w:rPr>
        <w:t xml:space="preserve">annual </w:t>
      </w:r>
      <w:r w:rsidR="001263BC" w:rsidRPr="00C27C60">
        <w:rPr>
          <w:rFonts w:ascii="Arial" w:hAnsi="Arial" w:cs="Arial"/>
          <w:color w:val="000000"/>
        </w:rPr>
        <w:t xml:space="preserve">capital </w:t>
      </w:r>
      <w:r w:rsidRPr="00C27C60">
        <w:rPr>
          <w:rFonts w:ascii="Arial" w:hAnsi="Arial" w:cs="Arial"/>
          <w:color w:val="000000"/>
        </w:rPr>
        <w:t>budget</w:t>
      </w:r>
      <w:r w:rsidR="001263BC" w:rsidRPr="00C27C60">
        <w:rPr>
          <w:rFonts w:ascii="Arial" w:hAnsi="Arial" w:cs="Arial"/>
          <w:color w:val="000000"/>
        </w:rPr>
        <w:t xml:space="preserve">. </w:t>
      </w:r>
      <w:r w:rsidR="00C27C60">
        <w:rPr>
          <w:rFonts w:ascii="Arial" w:hAnsi="Arial" w:cs="Arial"/>
          <w:color w:val="000000"/>
        </w:rPr>
        <w:t xml:space="preserve"> </w:t>
      </w:r>
      <w:r w:rsidR="00E00621" w:rsidRPr="00C27C60">
        <w:rPr>
          <w:rFonts w:ascii="Arial" w:hAnsi="Arial" w:cs="Arial"/>
          <w:color w:val="000000"/>
        </w:rPr>
        <w:t xml:space="preserve">Where </w:t>
      </w:r>
      <w:r w:rsidR="00872C9D" w:rsidRPr="00C27C60">
        <w:rPr>
          <w:rFonts w:ascii="Arial" w:hAnsi="Arial" w:cs="Arial"/>
          <w:color w:val="000000"/>
        </w:rPr>
        <w:t>appropriate</w:t>
      </w:r>
      <w:r w:rsidR="00C27C60">
        <w:rPr>
          <w:rFonts w:ascii="Arial" w:hAnsi="Arial" w:cs="Arial"/>
          <w:color w:val="000000"/>
        </w:rPr>
        <w:t>,</w:t>
      </w:r>
      <w:r w:rsidR="00872C9D" w:rsidRPr="00C27C60">
        <w:rPr>
          <w:rFonts w:ascii="Arial" w:hAnsi="Arial" w:cs="Arial"/>
          <w:color w:val="000000"/>
        </w:rPr>
        <w:t xml:space="preserve"> </w:t>
      </w:r>
      <w:r w:rsidR="001263BC" w:rsidRPr="00C27C60">
        <w:rPr>
          <w:rFonts w:ascii="Arial" w:hAnsi="Arial" w:cs="Arial"/>
          <w:color w:val="000000"/>
        </w:rPr>
        <w:t>the</w:t>
      </w:r>
      <w:r w:rsidR="00C27C60">
        <w:rPr>
          <w:rFonts w:ascii="Arial" w:hAnsi="Arial" w:cs="Arial"/>
          <w:color w:val="000000"/>
        </w:rPr>
        <w:t xml:space="preserve"> </w:t>
      </w:r>
      <w:r w:rsidR="00823B47">
        <w:rPr>
          <w:rFonts w:ascii="Arial" w:hAnsi="Arial" w:cs="Arial"/>
          <w:color w:val="000000"/>
        </w:rPr>
        <w:t>CFO (OPCC)</w:t>
      </w:r>
      <w:r w:rsidR="00C27C60">
        <w:rPr>
          <w:rFonts w:ascii="Arial" w:hAnsi="Arial" w:cs="Arial"/>
          <w:color w:val="000000"/>
        </w:rPr>
        <w:t xml:space="preserve"> and CFO</w:t>
      </w:r>
      <w:r w:rsidR="001263BC" w:rsidRPr="00C27C60">
        <w:rPr>
          <w:rFonts w:ascii="Arial" w:hAnsi="Arial" w:cs="Arial"/>
          <w:color w:val="000000"/>
        </w:rPr>
        <w:t xml:space="preserve"> </w:t>
      </w:r>
      <w:r w:rsidR="00823B47">
        <w:rPr>
          <w:rFonts w:ascii="Arial" w:hAnsi="Arial" w:cs="Arial"/>
          <w:color w:val="000000"/>
        </w:rPr>
        <w:t xml:space="preserve">(CC) </w:t>
      </w:r>
      <w:r w:rsidR="001263BC" w:rsidRPr="00C27C60">
        <w:rPr>
          <w:rFonts w:ascii="Arial" w:hAnsi="Arial" w:cs="Arial"/>
          <w:color w:val="000000"/>
        </w:rPr>
        <w:t>w</w:t>
      </w:r>
      <w:r w:rsidR="00E00621" w:rsidRPr="00C27C60">
        <w:rPr>
          <w:rFonts w:ascii="Arial" w:hAnsi="Arial" w:cs="Arial"/>
          <w:color w:val="000000"/>
        </w:rPr>
        <w:t>ill have access t</w:t>
      </w:r>
      <w:r w:rsidR="00872C9D" w:rsidRPr="00C27C60">
        <w:rPr>
          <w:rFonts w:ascii="Arial" w:hAnsi="Arial" w:cs="Arial"/>
          <w:color w:val="000000"/>
        </w:rPr>
        <w:t xml:space="preserve">o specialised advice to enable </w:t>
      </w:r>
      <w:r w:rsidR="001263BC" w:rsidRPr="00C27C60">
        <w:rPr>
          <w:rFonts w:ascii="Arial" w:hAnsi="Arial" w:cs="Arial"/>
          <w:color w:val="000000"/>
        </w:rPr>
        <w:t xml:space="preserve">them </w:t>
      </w:r>
      <w:r w:rsidR="002D2FFE" w:rsidRPr="00C27C60">
        <w:rPr>
          <w:rFonts w:ascii="Arial" w:hAnsi="Arial" w:cs="Arial"/>
          <w:color w:val="000000"/>
        </w:rPr>
        <w:t xml:space="preserve">to reach </w:t>
      </w:r>
      <w:r w:rsidR="001263BC" w:rsidRPr="00C27C60">
        <w:rPr>
          <w:rFonts w:ascii="Arial" w:hAnsi="Arial" w:cs="Arial"/>
          <w:color w:val="000000"/>
        </w:rPr>
        <w:t>their</w:t>
      </w:r>
      <w:r w:rsidR="00E00621" w:rsidRPr="00C27C60">
        <w:rPr>
          <w:rFonts w:ascii="Arial" w:hAnsi="Arial" w:cs="Arial"/>
          <w:color w:val="000000"/>
        </w:rPr>
        <w:t xml:space="preserve"> conclusions.</w:t>
      </w:r>
    </w:p>
    <w:p w14:paraId="602D6345" w14:textId="77777777" w:rsidR="00E05E1B" w:rsidRDefault="00E05E1B" w:rsidP="00E05E1B">
      <w:pPr>
        <w:pStyle w:val="ListParagraph"/>
        <w:rPr>
          <w:rFonts w:cs="Arial"/>
          <w:color w:val="000000"/>
        </w:rPr>
      </w:pPr>
    </w:p>
    <w:p w14:paraId="48462F9F" w14:textId="77777777" w:rsidR="00FD1F1F" w:rsidRPr="00E05E1B" w:rsidRDefault="00EA3632" w:rsidP="00105E1C">
      <w:pPr>
        <w:numPr>
          <w:ilvl w:val="1"/>
          <w:numId w:val="3"/>
        </w:numPr>
        <w:jc w:val="both"/>
        <w:rPr>
          <w:rFonts w:ascii="Arial" w:hAnsi="Arial" w:cs="Arial"/>
          <w:color w:val="000000"/>
        </w:rPr>
      </w:pPr>
      <w:r w:rsidRPr="00E05E1B">
        <w:rPr>
          <w:rFonts w:ascii="Arial" w:hAnsi="Arial" w:cs="Arial"/>
          <w:color w:val="000000"/>
        </w:rPr>
        <w:t>Further</w:t>
      </w:r>
      <w:r w:rsidR="00FD1F1F" w:rsidRPr="00E05E1B">
        <w:rPr>
          <w:rFonts w:ascii="Arial" w:hAnsi="Arial" w:cs="Arial"/>
          <w:color w:val="000000"/>
        </w:rPr>
        <w:t xml:space="preserve"> specific risks are </w:t>
      </w:r>
      <w:r w:rsidRPr="00E05E1B">
        <w:rPr>
          <w:rFonts w:ascii="Arial" w:hAnsi="Arial" w:cs="Arial"/>
          <w:color w:val="000000"/>
        </w:rPr>
        <w:t>identified</w:t>
      </w:r>
      <w:r w:rsidR="00FD1F1F" w:rsidRPr="00E05E1B">
        <w:rPr>
          <w:rFonts w:ascii="Arial" w:hAnsi="Arial" w:cs="Arial"/>
          <w:color w:val="000000"/>
        </w:rPr>
        <w:t xml:space="preserve"> and discussed with</w:t>
      </w:r>
      <w:r w:rsidR="00605915">
        <w:rPr>
          <w:rFonts w:ascii="Arial" w:hAnsi="Arial" w:cs="Arial"/>
          <w:color w:val="000000"/>
        </w:rPr>
        <w:t>in</w:t>
      </w:r>
      <w:r w:rsidR="00FD1F1F" w:rsidRPr="00E05E1B">
        <w:rPr>
          <w:rFonts w:ascii="Arial" w:hAnsi="Arial" w:cs="Arial"/>
          <w:color w:val="000000"/>
        </w:rPr>
        <w:t xml:space="preserve"> the annu</w:t>
      </w:r>
      <w:r w:rsidR="00CB09AF" w:rsidRPr="00E05E1B">
        <w:rPr>
          <w:rFonts w:ascii="Arial" w:hAnsi="Arial" w:cs="Arial"/>
          <w:color w:val="000000"/>
        </w:rPr>
        <w:t xml:space="preserve">al Treasury Management </w:t>
      </w:r>
      <w:r w:rsidRPr="00E05E1B">
        <w:rPr>
          <w:rFonts w:ascii="Arial" w:hAnsi="Arial" w:cs="Arial"/>
          <w:color w:val="000000"/>
        </w:rPr>
        <w:t>Strategy</w:t>
      </w:r>
      <w:r w:rsidR="00CB09AF" w:rsidRPr="00E05E1B">
        <w:rPr>
          <w:rFonts w:ascii="Arial" w:hAnsi="Arial" w:cs="Arial"/>
          <w:color w:val="000000"/>
        </w:rPr>
        <w:t xml:space="preserve">.  For </w:t>
      </w:r>
      <w:r w:rsidRPr="00E05E1B">
        <w:rPr>
          <w:rFonts w:ascii="Arial" w:hAnsi="Arial" w:cs="Arial"/>
          <w:color w:val="000000"/>
        </w:rPr>
        <w:t>completeness</w:t>
      </w:r>
      <w:r w:rsidR="00CB09AF" w:rsidRPr="00E05E1B">
        <w:rPr>
          <w:rFonts w:ascii="Arial" w:hAnsi="Arial" w:cs="Arial"/>
          <w:color w:val="000000"/>
        </w:rPr>
        <w:t>, these are highlighted below:</w:t>
      </w:r>
    </w:p>
    <w:p w14:paraId="479DD3A2" w14:textId="77777777" w:rsidR="00A14CDC" w:rsidRPr="00D42743" w:rsidRDefault="00A14CDC">
      <w:pPr>
        <w:autoSpaceDE w:val="0"/>
        <w:autoSpaceDN w:val="0"/>
        <w:adjustRightInd w:val="0"/>
        <w:jc w:val="both"/>
        <w:rPr>
          <w:rFonts w:ascii="Arial" w:hAnsi="Arial" w:cs="Arial"/>
          <w:color w:val="000000"/>
        </w:rPr>
      </w:pPr>
    </w:p>
    <w:p w14:paraId="0CCCC4C6" w14:textId="77777777" w:rsidR="00327A43" w:rsidRPr="00E05E1B" w:rsidRDefault="00C339F7" w:rsidP="00105E1C">
      <w:pPr>
        <w:numPr>
          <w:ilvl w:val="0"/>
          <w:numId w:val="13"/>
        </w:numPr>
        <w:autoSpaceDE w:val="0"/>
        <w:autoSpaceDN w:val="0"/>
        <w:adjustRightInd w:val="0"/>
        <w:jc w:val="both"/>
        <w:rPr>
          <w:rFonts w:ascii="Arial" w:hAnsi="Arial" w:cs="Arial"/>
          <w:color w:val="000000"/>
        </w:rPr>
      </w:pPr>
      <w:r w:rsidRPr="00E05E1B">
        <w:rPr>
          <w:rFonts w:ascii="Arial" w:hAnsi="Arial" w:cs="Arial"/>
        </w:rPr>
        <w:t xml:space="preserve">Credit </w:t>
      </w:r>
      <w:r w:rsidR="00C02B48" w:rsidRPr="00E05E1B">
        <w:rPr>
          <w:rFonts w:ascii="Arial" w:hAnsi="Arial" w:cs="Arial"/>
        </w:rPr>
        <w:t>R</w:t>
      </w:r>
      <w:r w:rsidRPr="00E05E1B">
        <w:rPr>
          <w:rFonts w:ascii="Arial" w:hAnsi="Arial" w:cs="Arial"/>
        </w:rPr>
        <w:t>isk</w:t>
      </w:r>
      <w:r w:rsidR="00E05E1B" w:rsidRPr="00E05E1B">
        <w:rPr>
          <w:rFonts w:ascii="Arial" w:hAnsi="Arial" w:cs="Arial"/>
        </w:rPr>
        <w:t>;</w:t>
      </w:r>
    </w:p>
    <w:p w14:paraId="26A58805" w14:textId="77777777" w:rsidR="00E05E1B" w:rsidRPr="00E05E1B" w:rsidRDefault="00E05E1B" w:rsidP="00E05E1B">
      <w:pPr>
        <w:autoSpaceDE w:val="0"/>
        <w:autoSpaceDN w:val="0"/>
        <w:adjustRightInd w:val="0"/>
        <w:ind w:left="1040"/>
        <w:jc w:val="both"/>
        <w:rPr>
          <w:rFonts w:ascii="Arial" w:hAnsi="Arial" w:cs="Arial"/>
          <w:color w:val="000000"/>
        </w:rPr>
      </w:pPr>
    </w:p>
    <w:p w14:paraId="375FE21D" w14:textId="77777777" w:rsidR="00C339F7" w:rsidRPr="00E05E1B" w:rsidRDefault="00C02B48" w:rsidP="00105E1C">
      <w:pPr>
        <w:numPr>
          <w:ilvl w:val="0"/>
          <w:numId w:val="13"/>
        </w:numPr>
        <w:autoSpaceDE w:val="0"/>
        <w:autoSpaceDN w:val="0"/>
        <w:adjustRightInd w:val="0"/>
        <w:jc w:val="both"/>
        <w:rPr>
          <w:rFonts w:ascii="Arial" w:hAnsi="Arial" w:cs="Arial"/>
        </w:rPr>
      </w:pPr>
      <w:r w:rsidRPr="00E05E1B">
        <w:rPr>
          <w:rFonts w:ascii="Arial" w:hAnsi="Arial" w:cs="Arial"/>
        </w:rPr>
        <w:t>Liquidity R</w:t>
      </w:r>
      <w:r w:rsidR="00C339F7" w:rsidRPr="00E05E1B">
        <w:rPr>
          <w:rFonts w:ascii="Arial" w:hAnsi="Arial" w:cs="Arial"/>
        </w:rPr>
        <w:t>isk</w:t>
      </w:r>
      <w:r w:rsidR="00E05E1B">
        <w:rPr>
          <w:rFonts w:ascii="Arial" w:hAnsi="Arial" w:cs="Arial"/>
        </w:rPr>
        <w:t>;</w:t>
      </w:r>
    </w:p>
    <w:p w14:paraId="74723225" w14:textId="77777777" w:rsidR="00C339F7" w:rsidRPr="00E05E1B" w:rsidRDefault="00C339F7" w:rsidP="00E05E1B">
      <w:pPr>
        <w:autoSpaceDE w:val="0"/>
        <w:autoSpaceDN w:val="0"/>
        <w:adjustRightInd w:val="0"/>
        <w:ind w:left="1040"/>
        <w:jc w:val="both"/>
        <w:rPr>
          <w:rFonts w:ascii="Arial" w:hAnsi="Arial" w:cs="Arial"/>
        </w:rPr>
      </w:pPr>
    </w:p>
    <w:p w14:paraId="5BFABDCF" w14:textId="77777777" w:rsidR="00C339F7" w:rsidRPr="00E05E1B" w:rsidRDefault="00C339F7" w:rsidP="00105E1C">
      <w:pPr>
        <w:numPr>
          <w:ilvl w:val="0"/>
          <w:numId w:val="13"/>
        </w:numPr>
        <w:autoSpaceDE w:val="0"/>
        <w:autoSpaceDN w:val="0"/>
        <w:adjustRightInd w:val="0"/>
        <w:jc w:val="both"/>
        <w:rPr>
          <w:rFonts w:ascii="Arial" w:hAnsi="Arial" w:cs="Arial"/>
        </w:rPr>
      </w:pPr>
      <w:r w:rsidRPr="00E05E1B">
        <w:rPr>
          <w:rFonts w:ascii="Arial" w:hAnsi="Arial" w:cs="Arial"/>
        </w:rPr>
        <w:t xml:space="preserve">Interest Rate </w:t>
      </w:r>
      <w:r w:rsidR="00C02B48" w:rsidRPr="00E05E1B">
        <w:rPr>
          <w:rFonts w:ascii="Arial" w:hAnsi="Arial" w:cs="Arial"/>
        </w:rPr>
        <w:t>R</w:t>
      </w:r>
      <w:r w:rsidRPr="00E05E1B">
        <w:rPr>
          <w:rFonts w:ascii="Arial" w:hAnsi="Arial" w:cs="Arial"/>
        </w:rPr>
        <w:t>isk</w:t>
      </w:r>
      <w:r w:rsidR="00E05E1B">
        <w:rPr>
          <w:rFonts w:ascii="Arial" w:hAnsi="Arial" w:cs="Arial"/>
        </w:rPr>
        <w:t>;</w:t>
      </w:r>
    </w:p>
    <w:p w14:paraId="3D509E84" w14:textId="77777777" w:rsidR="005A65F5" w:rsidRPr="00E05E1B" w:rsidRDefault="005A65F5" w:rsidP="00E05E1B">
      <w:pPr>
        <w:autoSpaceDE w:val="0"/>
        <w:autoSpaceDN w:val="0"/>
        <w:adjustRightInd w:val="0"/>
        <w:ind w:left="1040"/>
        <w:jc w:val="both"/>
        <w:rPr>
          <w:rFonts w:ascii="Arial" w:hAnsi="Arial" w:cs="Arial"/>
        </w:rPr>
      </w:pPr>
    </w:p>
    <w:p w14:paraId="58DE1281" w14:textId="77777777" w:rsidR="005A65F5" w:rsidRPr="00E05E1B" w:rsidRDefault="00EA3632" w:rsidP="00105E1C">
      <w:pPr>
        <w:numPr>
          <w:ilvl w:val="0"/>
          <w:numId w:val="13"/>
        </w:numPr>
        <w:autoSpaceDE w:val="0"/>
        <w:autoSpaceDN w:val="0"/>
        <w:adjustRightInd w:val="0"/>
        <w:jc w:val="both"/>
        <w:rPr>
          <w:rFonts w:ascii="Arial" w:hAnsi="Arial" w:cs="Arial"/>
        </w:rPr>
      </w:pPr>
      <w:r w:rsidRPr="00E05E1B">
        <w:rPr>
          <w:rFonts w:ascii="Arial" w:hAnsi="Arial" w:cs="Arial"/>
        </w:rPr>
        <w:t>Exchange</w:t>
      </w:r>
      <w:r w:rsidR="005A65F5" w:rsidRPr="00E05E1B">
        <w:rPr>
          <w:rFonts w:ascii="Arial" w:hAnsi="Arial" w:cs="Arial"/>
        </w:rPr>
        <w:t xml:space="preserve"> Rate </w:t>
      </w:r>
      <w:r w:rsidR="00C02B48" w:rsidRPr="00E05E1B">
        <w:rPr>
          <w:rFonts w:ascii="Arial" w:hAnsi="Arial" w:cs="Arial"/>
        </w:rPr>
        <w:t>R</w:t>
      </w:r>
      <w:r w:rsidR="005A65F5" w:rsidRPr="00E05E1B">
        <w:rPr>
          <w:rFonts w:ascii="Arial" w:hAnsi="Arial" w:cs="Arial"/>
        </w:rPr>
        <w:t>isk</w:t>
      </w:r>
      <w:r w:rsidR="00E05E1B">
        <w:rPr>
          <w:rFonts w:ascii="Arial" w:hAnsi="Arial" w:cs="Arial"/>
        </w:rPr>
        <w:t>;</w:t>
      </w:r>
    </w:p>
    <w:p w14:paraId="5A78D5EC" w14:textId="77777777" w:rsidR="005A65F5" w:rsidRPr="00E05E1B" w:rsidRDefault="005A65F5" w:rsidP="00E05E1B">
      <w:pPr>
        <w:autoSpaceDE w:val="0"/>
        <w:autoSpaceDN w:val="0"/>
        <w:adjustRightInd w:val="0"/>
        <w:ind w:left="1040"/>
        <w:jc w:val="both"/>
        <w:rPr>
          <w:rFonts w:ascii="Arial" w:hAnsi="Arial" w:cs="Arial"/>
        </w:rPr>
      </w:pPr>
    </w:p>
    <w:p w14:paraId="68B3B0A0" w14:textId="77777777" w:rsidR="00C24211" w:rsidRPr="00E05E1B" w:rsidRDefault="00C24211" w:rsidP="00105E1C">
      <w:pPr>
        <w:numPr>
          <w:ilvl w:val="0"/>
          <w:numId w:val="13"/>
        </w:numPr>
        <w:autoSpaceDE w:val="0"/>
        <w:autoSpaceDN w:val="0"/>
        <w:adjustRightInd w:val="0"/>
        <w:jc w:val="both"/>
        <w:rPr>
          <w:rFonts w:ascii="Arial" w:hAnsi="Arial" w:cs="Arial"/>
        </w:rPr>
      </w:pPr>
      <w:r w:rsidRPr="00E05E1B">
        <w:rPr>
          <w:rFonts w:ascii="Arial" w:hAnsi="Arial" w:cs="Arial"/>
        </w:rPr>
        <w:t>Refinancing Risk</w:t>
      </w:r>
      <w:r w:rsidR="00E05E1B">
        <w:rPr>
          <w:rFonts w:ascii="Arial" w:hAnsi="Arial" w:cs="Arial"/>
        </w:rPr>
        <w:t>;</w:t>
      </w:r>
    </w:p>
    <w:p w14:paraId="508BC78F" w14:textId="77777777" w:rsidR="00C339F7" w:rsidRPr="00E05E1B" w:rsidRDefault="00C339F7" w:rsidP="00E05E1B">
      <w:pPr>
        <w:autoSpaceDE w:val="0"/>
        <w:autoSpaceDN w:val="0"/>
        <w:adjustRightInd w:val="0"/>
        <w:ind w:left="1040"/>
        <w:jc w:val="both"/>
        <w:rPr>
          <w:rFonts w:ascii="Arial" w:hAnsi="Arial" w:cs="Arial"/>
        </w:rPr>
      </w:pPr>
    </w:p>
    <w:p w14:paraId="1D73A632" w14:textId="77777777" w:rsidR="00C339F7" w:rsidRPr="00E05E1B" w:rsidRDefault="00DD10A0" w:rsidP="00105E1C">
      <w:pPr>
        <w:numPr>
          <w:ilvl w:val="0"/>
          <w:numId w:val="13"/>
        </w:numPr>
        <w:autoSpaceDE w:val="0"/>
        <w:autoSpaceDN w:val="0"/>
        <w:adjustRightInd w:val="0"/>
        <w:jc w:val="both"/>
        <w:rPr>
          <w:rFonts w:ascii="Arial" w:hAnsi="Arial" w:cs="Arial"/>
        </w:rPr>
      </w:pPr>
      <w:r w:rsidRPr="00E05E1B">
        <w:rPr>
          <w:rFonts w:ascii="Arial" w:hAnsi="Arial" w:cs="Arial"/>
        </w:rPr>
        <w:t>Legal and Regulatory</w:t>
      </w:r>
      <w:r w:rsidR="00C02B48" w:rsidRPr="00E05E1B">
        <w:rPr>
          <w:rFonts w:ascii="Arial" w:hAnsi="Arial" w:cs="Arial"/>
        </w:rPr>
        <w:t xml:space="preserve"> R</w:t>
      </w:r>
      <w:r w:rsidR="00C339F7" w:rsidRPr="00E05E1B">
        <w:rPr>
          <w:rFonts w:ascii="Arial" w:hAnsi="Arial" w:cs="Arial"/>
        </w:rPr>
        <w:t>isk</w:t>
      </w:r>
      <w:r w:rsidR="00E05E1B">
        <w:rPr>
          <w:rFonts w:ascii="Arial" w:hAnsi="Arial" w:cs="Arial"/>
        </w:rPr>
        <w:t>; and</w:t>
      </w:r>
    </w:p>
    <w:p w14:paraId="78BB9F8E" w14:textId="77777777" w:rsidR="00E05E1B" w:rsidRPr="00E05E1B" w:rsidRDefault="00E05E1B" w:rsidP="00E05E1B">
      <w:pPr>
        <w:autoSpaceDE w:val="0"/>
        <w:autoSpaceDN w:val="0"/>
        <w:adjustRightInd w:val="0"/>
        <w:ind w:left="1040"/>
        <w:jc w:val="both"/>
        <w:rPr>
          <w:rFonts w:ascii="Arial" w:hAnsi="Arial" w:cs="Arial"/>
          <w:color w:val="000000"/>
        </w:rPr>
      </w:pPr>
    </w:p>
    <w:p w14:paraId="50E51128" w14:textId="77777777" w:rsidR="00E33588" w:rsidRPr="00D42743" w:rsidRDefault="00E05E1B" w:rsidP="00105E1C">
      <w:pPr>
        <w:numPr>
          <w:ilvl w:val="0"/>
          <w:numId w:val="13"/>
        </w:numPr>
        <w:autoSpaceDE w:val="0"/>
        <w:autoSpaceDN w:val="0"/>
        <w:adjustRightInd w:val="0"/>
        <w:jc w:val="both"/>
        <w:rPr>
          <w:rFonts w:ascii="Arial" w:hAnsi="Arial" w:cs="Arial"/>
          <w:color w:val="000000"/>
        </w:rPr>
      </w:pPr>
      <w:r>
        <w:rPr>
          <w:rFonts w:ascii="Arial" w:hAnsi="Arial" w:cs="Arial"/>
        </w:rPr>
        <w:t>Fraud, Error, Corruption and Contingency Management Risk</w:t>
      </w:r>
      <w:r w:rsidR="00845D1C">
        <w:rPr>
          <w:rFonts w:ascii="Arial" w:hAnsi="Arial" w:cs="Arial"/>
        </w:rPr>
        <w:t>.</w:t>
      </w:r>
    </w:p>
    <w:sectPr w:rsidR="00E33588" w:rsidRPr="00D42743" w:rsidSect="00783EE5">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AF18" w14:textId="77777777" w:rsidR="00671AF2" w:rsidRDefault="00671AF2" w:rsidP="00D70B01">
      <w:r>
        <w:separator/>
      </w:r>
    </w:p>
  </w:endnote>
  <w:endnote w:type="continuationSeparator" w:id="0">
    <w:p w14:paraId="2C5A3907" w14:textId="77777777" w:rsidR="00671AF2" w:rsidRDefault="00671AF2" w:rsidP="00D7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DD19" w14:textId="77777777" w:rsidR="00C27C60" w:rsidRDefault="00C27C60">
    <w:pPr>
      <w:pStyle w:val="Footer"/>
      <w:jc w:val="center"/>
    </w:pPr>
    <w:r>
      <w:fldChar w:fldCharType="begin"/>
    </w:r>
    <w:r>
      <w:instrText xml:space="preserve"> PAGE   \* MERGEFORMAT </w:instrText>
    </w:r>
    <w:r>
      <w:fldChar w:fldCharType="separate"/>
    </w:r>
    <w:r w:rsidR="00D722CE">
      <w:rPr>
        <w:noProof/>
      </w:rPr>
      <w:t>16</w:t>
    </w:r>
    <w:r>
      <w:rPr>
        <w:noProof/>
      </w:rPr>
      <w:fldChar w:fldCharType="end"/>
    </w:r>
  </w:p>
  <w:p w14:paraId="0915B62B" w14:textId="77777777" w:rsidR="00C27C60" w:rsidRDefault="00C2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2F5C" w14:textId="77777777" w:rsidR="00671AF2" w:rsidRDefault="00671AF2" w:rsidP="00D70B01">
      <w:r>
        <w:separator/>
      </w:r>
    </w:p>
  </w:footnote>
  <w:footnote w:type="continuationSeparator" w:id="0">
    <w:p w14:paraId="4C988809" w14:textId="77777777" w:rsidR="00671AF2" w:rsidRDefault="00671AF2" w:rsidP="00D70B01">
      <w:r>
        <w:continuationSeparator/>
      </w:r>
    </w:p>
  </w:footnote>
  <w:footnote w:id="1">
    <w:p w14:paraId="268CBFEB" w14:textId="77777777" w:rsidR="00C27C60" w:rsidRDefault="00C27C60">
      <w:pPr>
        <w:pStyle w:val="FootnoteText"/>
      </w:pPr>
      <w:r>
        <w:rPr>
          <w:rStyle w:val="FootnoteReference"/>
        </w:rPr>
        <w:footnoteRef/>
      </w:r>
      <w:r>
        <w:t xml:space="preserve"> </w:t>
      </w:r>
      <w:r>
        <w:rPr>
          <w:rFonts w:ascii="Arial" w:hAnsi="Arial" w:cs="Arial"/>
          <w:color w:val="000000"/>
        </w:rPr>
        <w:t xml:space="preserve">Throughout this document the term Gwent Police is used to refer to the activities of both the </w:t>
      </w:r>
      <w:r w:rsidR="004759B6">
        <w:rPr>
          <w:rFonts w:ascii="Arial" w:hAnsi="Arial" w:cs="Arial"/>
          <w:color w:val="000000"/>
        </w:rPr>
        <w:t>O</w:t>
      </w:r>
      <w:r>
        <w:rPr>
          <w:rFonts w:ascii="Arial" w:hAnsi="Arial" w:cs="Arial"/>
          <w:color w:val="000000"/>
        </w:rPr>
        <w:t xml:space="preserve">ffice of the Commissioner and the </w:t>
      </w:r>
      <w:r w:rsidR="004759B6">
        <w:rPr>
          <w:rFonts w:ascii="Arial" w:hAnsi="Arial" w:cs="Arial"/>
          <w:color w:val="000000"/>
        </w:rPr>
        <w:t xml:space="preserve">Office of the </w:t>
      </w:r>
      <w:r>
        <w:rPr>
          <w:rFonts w:ascii="Arial" w:hAnsi="Arial" w:cs="Arial"/>
          <w:color w:val="000000"/>
        </w:rPr>
        <w:t>Chief Constable.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ABD"/>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 w15:restartNumberingAfterBreak="0">
    <w:nsid w:val="0F2D5B36"/>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 w15:restartNumberingAfterBreak="0">
    <w:nsid w:val="13B35E26"/>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15:restartNumberingAfterBreak="0">
    <w:nsid w:val="15A47188"/>
    <w:multiLevelType w:val="multilevel"/>
    <w:tmpl w:val="2D42C8CC"/>
    <w:lvl w:ilvl="0">
      <w:start w:val="1"/>
      <w:numFmt w:val="decimal"/>
      <w:lvlText w:val="%1."/>
      <w:lvlJc w:val="left"/>
      <w:pPr>
        <w:ind w:left="72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91E49B7"/>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 w15:restartNumberingAfterBreak="0">
    <w:nsid w:val="226118C1"/>
    <w:multiLevelType w:val="multilevel"/>
    <w:tmpl w:val="40EE7686"/>
    <w:lvl w:ilvl="0">
      <w:start w:val="1"/>
      <w:numFmt w:val="lowerRoman"/>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259873B5"/>
    <w:multiLevelType w:val="hybridMultilevel"/>
    <w:tmpl w:val="03C89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D806DF"/>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 w15:restartNumberingAfterBreak="0">
    <w:nsid w:val="28B72DFC"/>
    <w:multiLevelType w:val="hybridMultilevel"/>
    <w:tmpl w:val="053074FA"/>
    <w:lvl w:ilvl="0" w:tplc="264223F6">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 w15:restartNumberingAfterBreak="0">
    <w:nsid w:val="2B970148"/>
    <w:multiLevelType w:val="multilevel"/>
    <w:tmpl w:val="6652F6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i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9BF21DE"/>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3A870445"/>
    <w:multiLevelType w:val="hybridMultilevel"/>
    <w:tmpl w:val="12DE1B5C"/>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2" w15:restartNumberingAfterBreak="0">
    <w:nsid w:val="3AD82672"/>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 w15:restartNumberingAfterBreak="0">
    <w:nsid w:val="3E3F2CE3"/>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 w15:restartNumberingAfterBreak="0">
    <w:nsid w:val="403870C4"/>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 w15:restartNumberingAfterBreak="0">
    <w:nsid w:val="438C24F0"/>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6" w15:restartNumberingAfterBreak="0">
    <w:nsid w:val="43AE29C4"/>
    <w:multiLevelType w:val="multilevel"/>
    <w:tmpl w:val="23DAADE6"/>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7"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A151A4"/>
    <w:multiLevelType w:val="hybridMultilevel"/>
    <w:tmpl w:val="82881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1735D6"/>
    <w:multiLevelType w:val="hybridMultilevel"/>
    <w:tmpl w:val="D05E3F76"/>
    <w:lvl w:ilvl="0" w:tplc="CFB28654">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 w15:restartNumberingAfterBreak="0">
    <w:nsid w:val="637B3091"/>
    <w:multiLevelType w:val="multilevel"/>
    <w:tmpl w:val="FDA6652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67FE3D97"/>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695247FC"/>
    <w:multiLevelType w:val="hybridMultilevel"/>
    <w:tmpl w:val="FAC60472"/>
    <w:lvl w:ilvl="0" w:tplc="7C28ADBA">
      <w:start w:val="1"/>
      <w:numFmt w:val="decimal"/>
      <w:lvlText w:val="%1."/>
      <w:lvlJc w:val="left"/>
      <w:pPr>
        <w:ind w:left="305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3421E8"/>
    <w:multiLevelType w:val="hybridMultilevel"/>
    <w:tmpl w:val="BF781A0A"/>
    <w:lvl w:ilvl="0" w:tplc="A5B8138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136691B"/>
    <w:multiLevelType w:val="hybridMultilevel"/>
    <w:tmpl w:val="D05E3F76"/>
    <w:lvl w:ilvl="0" w:tplc="CFB28654">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733A5A77"/>
    <w:multiLevelType w:val="multilevel"/>
    <w:tmpl w:val="23DAADE6"/>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6" w15:restartNumberingAfterBreak="0">
    <w:nsid w:val="73D865CD"/>
    <w:multiLevelType w:val="multilevel"/>
    <w:tmpl w:val="23DAADE6"/>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7" w15:restartNumberingAfterBreak="0">
    <w:nsid w:val="74A94EE2"/>
    <w:multiLevelType w:val="hybridMultilevel"/>
    <w:tmpl w:val="F4309B6C"/>
    <w:lvl w:ilvl="0" w:tplc="23303530">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7A3648E6"/>
    <w:multiLevelType w:val="hybridMultilevel"/>
    <w:tmpl w:val="F4309B6C"/>
    <w:lvl w:ilvl="0" w:tplc="2330353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16cid:durableId="341319972">
    <w:abstractNumId w:val="9"/>
  </w:num>
  <w:num w:numId="2" w16cid:durableId="2134712141">
    <w:abstractNumId w:val="3"/>
  </w:num>
  <w:num w:numId="3" w16cid:durableId="1142965992">
    <w:abstractNumId w:val="20"/>
  </w:num>
  <w:num w:numId="4" w16cid:durableId="734862888">
    <w:abstractNumId w:val="27"/>
  </w:num>
  <w:num w:numId="5" w16cid:durableId="768158983">
    <w:abstractNumId w:val="28"/>
  </w:num>
  <w:num w:numId="6" w16cid:durableId="1837573295">
    <w:abstractNumId w:val="11"/>
  </w:num>
  <w:num w:numId="7" w16cid:durableId="1866753286">
    <w:abstractNumId w:val="7"/>
  </w:num>
  <w:num w:numId="8" w16cid:durableId="132449966">
    <w:abstractNumId w:val="4"/>
  </w:num>
  <w:num w:numId="9" w16cid:durableId="1747217285">
    <w:abstractNumId w:val="10"/>
  </w:num>
  <w:num w:numId="10" w16cid:durableId="1402824573">
    <w:abstractNumId w:val="21"/>
  </w:num>
  <w:num w:numId="11" w16cid:durableId="1126700019">
    <w:abstractNumId w:val="15"/>
  </w:num>
  <w:num w:numId="12" w16cid:durableId="1577205500">
    <w:abstractNumId w:val="13"/>
  </w:num>
  <w:num w:numId="13" w16cid:durableId="1086417974">
    <w:abstractNumId w:val="0"/>
  </w:num>
  <w:num w:numId="14" w16cid:durableId="1565598977">
    <w:abstractNumId w:val="18"/>
  </w:num>
  <w:num w:numId="15" w16cid:durableId="1071125954">
    <w:abstractNumId w:val="1"/>
  </w:num>
  <w:num w:numId="16" w16cid:durableId="1911773355">
    <w:abstractNumId w:val="6"/>
  </w:num>
  <w:num w:numId="17" w16cid:durableId="975530780">
    <w:abstractNumId w:val="17"/>
  </w:num>
  <w:num w:numId="18" w16cid:durableId="512695260">
    <w:abstractNumId w:val="6"/>
  </w:num>
  <w:num w:numId="19" w16cid:durableId="1821265144">
    <w:abstractNumId w:val="14"/>
  </w:num>
  <w:num w:numId="20" w16cid:durableId="1993366519">
    <w:abstractNumId w:val="2"/>
  </w:num>
  <w:num w:numId="21" w16cid:durableId="1919511241">
    <w:abstractNumId w:val="19"/>
  </w:num>
  <w:num w:numId="22" w16cid:durableId="500510664">
    <w:abstractNumId w:val="12"/>
  </w:num>
  <w:num w:numId="23" w16cid:durableId="1510677199">
    <w:abstractNumId w:val="8"/>
  </w:num>
  <w:num w:numId="24" w16cid:durableId="1390769238">
    <w:abstractNumId w:val="24"/>
  </w:num>
  <w:num w:numId="25" w16cid:durableId="469372203">
    <w:abstractNumId w:val="22"/>
  </w:num>
  <w:num w:numId="26" w16cid:durableId="881862204">
    <w:abstractNumId w:val="23"/>
  </w:num>
  <w:num w:numId="27" w16cid:durableId="1847551116">
    <w:abstractNumId w:val="5"/>
  </w:num>
  <w:num w:numId="28" w16cid:durableId="344284351">
    <w:abstractNumId w:val="26"/>
  </w:num>
  <w:num w:numId="29" w16cid:durableId="1885748625">
    <w:abstractNumId w:val="25"/>
  </w:num>
  <w:num w:numId="30" w16cid:durableId="48609787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fillcolor="none [1311]">
      <v:fill color="none [131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67"/>
    <w:rsid w:val="00001316"/>
    <w:rsid w:val="0000386B"/>
    <w:rsid w:val="00004324"/>
    <w:rsid w:val="0000659F"/>
    <w:rsid w:val="000121D4"/>
    <w:rsid w:val="000151CE"/>
    <w:rsid w:val="00015992"/>
    <w:rsid w:val="00015CF2"/>
    <w:rsid w:val="00025C82"/>
    <w:rsid w:val="00026F28"/>
    <w:rsid w:val="000403D9"/>
    <w:rsid w:val="0004457F"/>
    <w:rsid w:val="00053170"/>
    <w:rsid w:val="00053C40"/>
    <w:rsid w:val="00055D30"/>
    <w:rsid w:val="00056C67"/>
    <w:rsid w:val="000635F8"/>
    <w:rsid w:val="00064BFB"/>
    <w:rsid w:val="00066AF2"/>
    <w:rsid w:val="00077887"/>
    <w:rsid w:val="00080CAF"/>
    <w:rsid w:val="000830BE"/>
    <w:rsid w:val="00085B19"/>
    <w:rsid w:val="0009174E"/>
    <w:rsid w:val="00094305"/>
    <w:rsid w:val="000949D9"/>
    <w:rsid w:val="000A1377"/>
    <w:rsid w:val="000A6F29"/>
    <w:rsid w:val="000B2CC5"/>
    <w:rsid w:val="000B4545"/>
    <w:rsid w:val="000C027D"/>
    <w:rsid w:val="000C0F65"/>
    <w:rsid w:val="000C1144"/>
    <w:rsid w:val="000C1199"/>
    <w:rsid w:val="000D0740"/>
    <w:rsid w:val="000D3E70"/>
    <w:rsid w:val="000E1648"/>
    <w:rsid w:val="000E222B"/>
    <w:rsid w:val="000E5661"/>
    <w:rsid w:val="000F0234"/>
    <w:rsid w:val="000F27E2"/>
    <w:rsid w:val="000F601F"/>
    <w:rsid w:val="00105E1C"/>
    <w:rsid w:val="00107255"/>
    <w:rsid w:val="00115F0C"/>
    <w:rsid w:val="001216EF"/>
    <w:rsid w:val="00123174"/>
    <w:rsid w:val="00123C9C"/>
    <w:rsid w:val="00124A57"/>
    <w:rsid w:val="001263BC"/>
    <w:rsid w:val="001269B8"/>
    <w:rsid w:val="00132F95"/>
    <w:rsid w:val="001330C0"/>
    <w:rsid w:val="001344C7"/>
    <w:rsid w:val="00134F8E"/>
    <w:rsid w:val="001509E7"/>
    <w:rsid w:val="00150DE0"/>
    <w:rsid w:val="00152BE8"/>
    <w:rsid w:val="00154A8C"/>
    <w:rsid w:val="00154E41"/>
    <w:rsid w:val="00156BA5"/>
    <w:rsid w:val="00157040"/>
    <w:rsid w:val="001673C7"/>
    <w:rsid w:val="00171AD8"/>
    <w:rsid w:val="00174AC4"/>
    <w:rsid w:val="00177D52"/>
    <w:rsid w:val="001836C3"/>
    <w:rsid w:val="001860E5"/>
    <w:rsid w:val="001877BB"/>
    <w:rsid w:val="00187C87"/>
    <w:rsid w:val="00194269"/>
    <w:rsid w:val="001B7747"/>
    <w:rsid w:val="001D4D04"/>
    <w:rsid w:val="001E126E"/>
    <w:rsid w:val="001E2D92"/>
    <w:rsid w:val="001E3351"/>
    <w:rsid w:val="001E3417"/>
    <w:rsid w:val="001F621A"/>
    <w:rsid w:val="00200163"/>
    <w:rsid w:val="0020078A"/>
    <w:rsid w:val="00203565"/>
    <w:rsid w:val="00211499"/>
    <w:rsid w:val="00217F76"/>
    <w:rsid w:val="00220FD5"/>
    <w:rsid w:val="00227BF9"/>
    <w:rsid w:val="00232020"/>
    <w:rsid w:val="00240DC5"/>
    <w:rsid w:val="00245077"/>
    <w:rsid w:val="00247725"/>
    <w:rsid w:val="002543DF"/>
    <w:rsid w:val="00266F97"/>
    <w:rsid w:val="002878ED"/>
    <w:rsid w:val="00287C4D"/>
    <w:rsid w:val="002964E9"/>
    <w:rsid w:val="00297409"/>
    <w:rsid w:val="002B05CE"/>
    <w:rsid w:val="002B116A"/>
    <w:rsid w:val="002B3AED"/>
    <w:rsid w:val="002B4AB4"/>
    <w:rsid w:val="002C275F"/>
    <w:rsid w:val="002C2EC1"/>
    <w:rsid w:val="002C3BD2"/>
    <w:rsid w:val="002C3D0F"/>
    <w:rsid w:val="002C3F35"/>
    <w:rsid w:val="002C68F9"/>
    <w:rsid w:val="002C7D22"/>
    <w:rsid w:val="002D1895"/>
    <w:rsid w:val="002D2A22"/>
    <w:rsid w:val="002D2FFE"/>
    <w:rsid w:val="002D39BB"/>
    <w:rsid w:val="002D467A"/>
    <w:rsid w:val="002D519C"/>
    <w:rsid w:val="002F208F"/>
    <w:rsid w:val="002F3614"/>
    <w:rsid w:val="00304271"/>
    <w:rsid w:val="003135E2"/>
    <w:rsid w:val="00314143"/>
    <w:rsid w:val="0031504B"/>
    <w:rsid w:val="00320742"/>
    <w:rsid w:val="00320942"/>
    <w:rsid w:val="00320BC2"/>
    <w:rsid w:val="00321239"/>
    <w:rsid w:val="00322D5E"/>
    <w:rsid w:val="00326030"/>
    <w:rsid w:val="00327A43"/>
    <w:rsid w:val="0033611B"/>
    <w:rsid w:val="003407F2"/>
    <w:rsid w:val="00344C8A"/>
    <w:rsid w:val="00347FDF"/>
    <w:rsid w:val="00350DF5"/>
    <w:rsid w:val="00351414"/>
    <w:rsid w:val="00353F7F"/>
    <w:rsid w:val="00355CB3"/>
    <w:rsid w:val="00357D52"/>
    <w:rsid w:val="0036111B"/>
    <w:rsid w:val="0036302D"/>
    <w:rsid w:val="00372F1C"/>
    <w:rsid w:val="003914AC"/>
    <w:rsid w:val="003916EC"/>
    <w:rsid w:val="003A0161"/>
    <w:rsid w:val="003A36F9"/>
    <w:rsid w:val="003A3E60"/>
    <w:rsid w:val="003B4350"/>
    <w:rsid w:val="003B47FD"/>
    <w:rsid w:val="003C4405"/>
    <w:rsid w:val="003C4636"/>
    <w:rsid w:val="003C4BC6"/>
    <w:rsid w:val="003D24E2"/>
    <w:rsid w:val="003D3E48"/>
    <w:rsid w:val="003D3E5D"/>
    <w:rsid w:val="003D4053"/>
    <w:rsid w:val="003F39D8"/>
    <w:rsid w:val="003F7B0E"/>
    <w:rsid w:val="00403C70"/>
    <w:rsid w:val="00405E35"/>
    <w:rsid w:val="00406DA8"/>
    <w:rsid w:val="00410681"/>
    <w:rsid w:val="00411834"/>
    <w:rsid w:val="004121E1"/>
    <w:rsid w:val="00413D3E"/>
    <w:rsid w:val="00424273"/>
    <w:rsid w:val="00431A70"/>
    <w:rsid w:val="00434817"/>
    <w:rsid w:val="0044508F"/>
    <w:rsid w:val="004510E7"/>
    <w:rsid w:val="00452F8F"/>
    <w:rsid w:val="00460E3D"/>
    <w:rsid w:val="004617E0"/>
    <w:rsid w:val="0046231F"/>
    <w:rsid w:val="00465AEC"/>
    <w:rsid w:val="00467F7F"/>
    <w:rsid w:val="0047350D"/>
    <w:rsid w:val="004759B6"/>
    <w:rsid w:val="0047626A"/>
    <w:rsid w:val="00476C02"/>
    <w:rsid w:val="00476FE3"/>
    <w:rsid w:val="00482D89"/>
    <w:rsid w:val="00484D15"/>
    <w:rsid w:val="004873D4"/>
    <w:rsid w:val="004938E3"/>
    <w:rsid w:val="004972E0"/>
    <w:rsid w:val="004A0912"/>
    <w:rsid w:val="004A62D6"/>
    <w:rsid w:val="004C4C87"/>
    <w:rsid w:val="004D0F90"/>
    <w:rsid w:val="004D6468"/>
    <w:rsid w:val="004F0B52"/>
    <w:rsid w:val="004F1988"/>
    <w:rsid w:val="004F4B75"/>
    <w:rsid w:val="004F74DC"/>
    <w:rsid w:val="00500762"/>
    <w:rsid w:val="00501506"/>
    <w:rsid w:val="005044BB"/>
    <w:rsid w:val="00505222"/>
    <w:rsid w:val="00505D9F"/>
    <w:rsid w:val="00506607"/>
    <w:rsid w:val="00511AE2"/>
    <w:rsid w:val="005128CD"/>
    <w:rsid w:val="00513CFF"/>
    <w:rsid w:val="00513D7F"/>
    <w:rsid w:val="00521E4D"/>
    <w:rsid w:val="00523D8A"/>
    <w:rsid w:val="005337DF"/>
    <w:rsid w:val="005348D1"/>
    <w:rsid w:val="00540627"/>
    <w:rsid w:val="00541AF4"/>
    <w:rsid w:val="00541FBE"/>
    <w:rsid w:val="0054256A"/>
    <w:rsid w:val="00544E6B"/>
    <w:rsid w:val="005463D3"/>
    <w:rsid w:val="005479E2"/>
    <w:rsid w:val="00551451"/>
    <w:rsid w:val="00553246"/>
    <w:rsid w:val="005647C8"/>
    <w:rsid w:val="00564F7F"/>
    <w:rsid w:val="00585456"/>
    <w:rsid w:val="005871EC"/>
    <w:rsid w:val="00594FEF"/>
    <w:rsid w:val="00596CD1"/>
    <w:rsid w:val="00596DEF"/>
    <w:rsid w:val="005A0A9C"/>
    <w:rsid w:val="005A15A9"/>
    <w:rsid w:val="005A65F5"/>
    <w:rsid w:val="005B646C"/>
    <w:rsid w:val="005C0A41"/>
    <w:rsid w:val="005C22AA"/>
    <w:rsid w:val="005C4297"/>
    <w:rsid w:val="005D58FE"/>
    <w:rsid w:val="005E055A"/>
    <w:rsid w:val="005F0030"/>
    <w:rsid w:val="005F3A35"/>
    <w:rsid w:val="005F4AEC"/>
    <w:rsid w:val="00602658"/>
    <w:rsid w:val="00605915"/>
    <w:rsid w:val="0060694E"/>
    <w:rsid w:val="00612543"/>
    <w:rsid w:val="00622960"/>
    <w:rsid w:val="00625603"/>
    <w:rsid w:val="0065109A"/>
    <w:rsid w:val="00655B17"/>
    <w:rsid w:val="0066354F"/>
    <w:rsid w:val="00665281"/>
    <w:rsid w:val="00670197"/>
    <w:rsid w:val="006710F0"/>
    <w:rsid w:val="00671AF2"/>
    <w:rsid w:val="00675F61"/>
    <w:rsid w:val="00680955"/>
    <w:rsid w:val="00683327"/>
    <w:rsid w:val="006841D6"/>
    <w:rsid w:val="00690491"/>
    <w:rsid w:val="00692816"/>
    <w:rsid w:val="00693712"/>
    <w:rsid w:val="00693AD6"/>
    <w:rsid w:val="0069460F"/>
    <w:rsid w:val="006A1CE4"/>
    <w:rsid w:val="006A1F6A"/>
    <w:rsid w:val="006A465A"/>
    <w:rsid w:val="006A6435"/>
    <w:rsid w:val="006A6B5C"/>
    <w:rsid w:val="006A717A"/>
    <w:rsid w:val="006B5B80"/>
    <w:rsid w:val="006B5DEC"/>
    <w:rsid w:val="006C1DFC"/>
    <w:rsid w:val="006C3F31"/>
    <w:rsid w:val="006C4622"/>
    <w:rsid w:val="006C4BC6"/>
    <w:rsid w:val="006C7BCD"/>
    <w:rsid w:val="006D09E2"/>
    <w:rsid w:val="006D2674"/>
    <w:rsid w:val="006E0B0C"/>
    <w:rsid w:val="006E2447"/>
    <w:rsid w:val="006E5AFB"/>
    <w:rsid w:val="006E6AAD"/>
    <w:rsid w:val="006E7346"/>
    <w:rsid w:val="006F1878"/>
    <w:rsid w:val="006F48F4"/>
    <w:rsid w:val="00700C80"/>
    <w:rsid w:val="00704AC5"/>
    <w:rsid w:val="00706C7F"/>
    <w:rsid w:val="00712613"/>
    <w:rsid w:val="00714652"/>
    <w:rsid w:val="007207AF"/>
    <w:rsid w:val="00732F71"/>
    <w:rsid w:val="007359A0"/>
    <w:rsid w:val="007411D7"/>
    <w:rsid w:val="00742073"/>
    <w:rsid w:val="0074365F"/>
    <w:rsid w:val="0074584C"/>
    <w:rsid w:val="00745D1F"/>
    <w:rsid w:val="00753328"/>
    <w:rsid w:val="0075447F"/>
    <w:rsid w:val="00760D9C"/>
    <w:rsid w:val="00763463"/>
    <w:rsid w:val="00764622"/>
    <w:rsid w:val="00774883"/>
    <w:rsid w:val="00783EE5"/>
    <w:rsid w:val="007846FC"/>
    <w:rsid w:val="007850A8"/>
    <w:rsid w:val="007872D7"/>
    <w:rsid w:val="007958EE"/>
    <w:rsid w:val="007A0AED"/>
    <w:rsid w:val="007A18F3"/>
    <w:rsid w:val="007A2175"/>
    <w:rsid w:val="007A2E43"/>
    <w:rsid w:val="007A3963"/>
    <w:rsid w:val="007A4090"/>
    <w:rsid w:val="007A53A9"/>
    <w:rsid w:val="007A7911"/>
    <w:rsid w:val="007D2ACD"/>
    <w:rsid w:val="007D364A"/>
    <w:rsid w:val="007D3EAE"/>
    <w:rsid w:val="007D6E77"/>
    <w:rsid w:val="007E185D"/>
    <w:rsid w:val="007E281F"/>
    <w:rsid w:val="007E72BE"/>
    <w:rsid w:val="007F1B26"/>
    <w:rsid w:val="007F2B64"/>
    <w:rsid w:val="00800145"/>
    <w:rsid w:val="008030A7"/>
    <w:rsid w:val="00803EBD"/>
    <w:rsid w:val="008055D6"/>
    <w:rsid w:val="0080664D"/>
    <w:rsid w:val="008105EE"/>
    <w:rsid w:val="00811705"/>
    <w:rsid w:val="0081252A"/>
    <w:rsid w:val="008202F8"/>
    <w:rsid w:val="008237C3"/>
    <w:rsid w:val="00823B47"/>
    <w:rsid w:val="00825AE2"/>
    <w:rsid w:val="00827988"/>
    <w:rsid w:val="00830F3D"/>
    <w:rsid w:val="00833D36"/>
    <w:rsid w:val="00843A16"/>
    <w:rsid w:val="00843EFC"/>
    <w:rsid w:val="008456D8"/>
    <w:rsid w:val="00845D1C"/>
    <w:rsid w:val="00851BCC"/>
    <w:rsid w:val="00852E35"/>
    <w:rsid w:val="00853789"/>
    <w:rsid w:val="0085424C"/>
    <w:rsid w:val="008561C8"/>
    <w:rsid w:val="008565C1"/>
    <w:rsid w:val="0086756B"/>
    <w:rsid w:val="008701AE"/>
    <w:rsid w:val="00870D3E"/>
    <w:rsid w:val="00871055"/>
    <w:rsid w:val="008711EA"/>
    <w:rsid w:val="00872C9D"/>
    <w:rsid w:val="008738A6"/>
    <w:rsid w:val="00877A9F"/>
    <w:rsid w:val="00885DB0"/>
    <w:rsid w:val="0089075C"/>
    <w:rsid w:val="0089095D"/>
    <w:rsid w:val="00891EDB"/>
    <w:rsid w:val="00894C29"/>
    <w:rsid w:val="00897FE8"/>
    <w:rsid w:val="008B4001"/>
    <w:rsid w:val="008B4AAE"/>
    <w:rsid w:val="008B597D"/>
    <w:rsid w:val="008C608E"/>
    <w:rsid w:val="008C6456"/>
    <w:rsid w:val="008D0C06"/>
    <w:rsid w:val="008E05B0"/>
    <w:rsid w:val="008E1D9A"/>
    <w:rsid w:val="008E2116"/>
    <w:rsid w:val="008E3089"/>
    <w:rsid w:val="008E7577"/>
    <w:rsid w:val="008F0BA9"/>
    <w:rsid w:val="008F4E33"/>
    <w:rsid w:val="008F4F8E"/>
    <w:rsid w:val="008F6AFF"/>
    <w:rsid w:val="009065CD"/>
    <w:rsid w:val="00921FF0"/>
    <w:rsid w:val="009277D1"/>
    <w:rsid w:val="009339DC"/>
    <w:rsid w:val="0093659B"/>
    <w:rsid w:val="00936C15"/>
    <w:rsid w:val="00943C69"/>
    <w:rsid w:val="00947915"/>
    <w:rsid w:val="0095205F"/>
    <w:rsid w:val="00955DFC"/>
    <w:rsid w:val="009616AE"/>
    <w:rsid w:val="00961F4F"/>
    <w:rsid w:val="0096745F"/>
    <w:rsid w:val="00980260"/>
    <w:rsid w:val="00980EAE"/>
    <w:rsid w:val="009840FF"/>
    <w:rsid w:val="0098588F"/>
    <w:rsid w:val="00995FB1"/>
    <w:rsid w:val="009A2F31"/>
    <w:rsid w:val="009A6C72"/>
    <w:rsid w:val="009B575E"/>
    <w:rsid w:val="009C0B75"/>
    <w:rsid w:val="009C4BF8"/>
    <w:rsid w:val="009D4FE0"/>
    <w:rsid w:val="009E0055"/>
    <w:rsid w:val="009E015F"/>
    <w:rsid w:val="009E4D1B"/>
    <w:rsid w:val="009E7B75"/>
    <w:rsid w:val="009F692B"/>
    <w:rsid w:val="009F7CF5"/>
    <w:rsid w:val="00A00D0B"/>
    <w:rsid w:val="00A0531A"/>
    <w:rsid w:val="00A07FF1"/>
    <w:rsid w:val="00A12993"/>
    <w:rsid w:val="00A14CDC"/>
    <w:rsid w:val="00A17E21"/>
    <w:rsid w:val="00A3013F"/>
    <w:rsid w:val="00A4064E"/>
    <w:rsid w:val="00A42F85"/>
    <w:rsid w:val="00A4363A"/>
    <w:rsid w:val="00A446F1"/>
    <w:rsid w:val="00A45BFD"/>
    <w:rsid w:val="00A463D4"/>
    <w:rsid w:val="00A54343"/>
    <w:rsid w:val="00A5495A"/>
    <w:rsid w:val="00A551F4"/>
    <w:rsid w:val="00A56345"/>
    <w:rsid w:val="00A62244"/>
    <w:rsid w:val="00A628D2"/>
    <w:rsid w:val="00A6590E"/>
    <w:rsid w:val="00A70131"/>
    <w:rsid w:val="00A719FA"/>
    <w:rsid w:val="00A71A85"/>
    <w:rsid w:val="00A722D0"/>
    <w:rsid w:val="00A736FE"/>
    <w:rsid w:val="00A745F5"/>
    <w:rsid w:val="00A927EF"/>
    <w:rsid w:val="00A9462B"/>
    <w:rsid w:val="00A96869"/>
    <w:rsid w:val="00A97E81"/>
    <w:rsid w:val="00AB06CD"/>
    <w:rsid w:val="00AB3E34"/>
    <w:rsid w:val="00AB4375"/>
    <w:rsid w:val="00AC0756"/>
    <w:rsid w:val="00AC3B29"/>
    <w:rsid w:val="00AC48BE"/>
    <w:rsid w:val="00AD3552"/>
    <w:rsid w:val="00AD49D0"/>
    <w:rsid w:val="00AD74D8"/>
    <w:rsid w:val="00AF51AD"/>
    <w:rsid w:val="00AF573B"/>
    <w:rsid w:val="00AF7E1E"/>
    <w:rsid w:val="00B04D74"/>
    <w:rsid w:val="00B12258"/>
    <w:rsid w:val="00B14C1F"/>
    <w:rsid w:val="00B15FA3"/>
    <w:rsid w:val="00B15FC7"/>
    <w:rsid w:val="00B16C64"/>
    <w:rsid w:val="00B213C6"/>
    <w:rsid w:val="00B23B0D"/>
    <w:rsid w:val="00B27766"/>
    <w:rsid w:val="00B30AAF"/>
    <w:rsid w:val="00B3773B"/>
    <w:rsid w:val="00B414B6"/>
    <w:rsid w:val="00B41A10"/>
    <w:rsid w:val="00B44A82"/>
    <w:rsid w:val="00B45C9B"/>
    <w:rsid w:val="00B464C7"/>
    <w:rsid w:val="00B47C53"/>
    <w:rsid w:val="00B570C1"/>
    <w:rsid w:val="00B66656"/>
    <w:rsid w:val="00B748AF"/>
    <w:rsid w:val="00B81996"/>
    <w:rsid w:val="00B82E33"/>
    <w:rsid w:val="00B85999"/>
    <w:rsid w:val="00B86C87"/>
    <w:rsid w:val="00B911A9"/>
    <w:rsid w:val="00B92582"/>
    <w:rsid w:val="00B95401"/>
    <w:rsid w:val="00B95FA6"/>
    <w:rsid w:val="00BA1D10"/>
    <w:rsid w:val="00BA1F5D"/>
    <w:rsid w:val="00BA386D"/>
    <w:rsid w:val="00BA53DE"/>
    <w:rsid w:val="00BA65E7"/>
    <w:rsid w:val="00BB4A86"/>
    <w:rsid w:val="00BB6841"/>
    <w:rsid w:val="00BC2063"/>
    <w:rsid w:val="00BD525B"/>
    <w:rsid w:val="00BD54CF"/>
    <w:rsid w:val="00BD60C4"/>
    <w:rsid w:val="00BE135C"/>
    <w:rsid w:val="00BE1FCA"/>
    <w:rsid w:val="00BE21D2"/>
    <w:rsid w:val="00BE2CEB"/>
    <w:rsid w:val="00BF0E7D"/>
    <w:rsid w:val="00BF3F5A"/>
    <w:rsid w:val="00BF55DC"/>
    <w:rsid w:val="00BF76A5"/>
    <w:rsid w:val="00C02B48"/>
    <w:rsid w:val="00C051CC"/>
    <w:rsid w:val="00C057C2"/>
    <w:rsid w:val="00C124CE"/>
    <w:rsid w:val="00C166BB"/>
    <w:rsid w:val="00C17F27"/>
    <w:rsid w:val="00C24211"/>
    <w:rsid w:val="00C277BA"/>
    <w:rsid w:val="00C27C60"/>
    <w:rsid w:val="00C329A2"/>
    <w:rsid w:val="00C339F7"/>
    <w:rsid w:val="00C34EAE"/>
    <w:rsid w:val="00C41751"/>
    <w:rsid w:val="00C4223D"/>
    <w:rsid w:val="00C433FB"/>
    <w:rsid w:val="00C43B42"/>
    <w:rsid w:val="00C45F22"/>
    <w:rsid w:val="00C472FE"/>
    <w:rsid w:val="00C74856"/>
    <w:rsid w:val="00C75DC3"/>
    <w:rsid w:val="00C83CA8"/>
    <w:rsid w:val="00C869E1"/>
    <w:rsid w:val="00C873DB"/>
    <w:rsid w:val="00C964D8"/>
    <w:rsid w:val="00CA1B3A"/>
    <w:rsid w:val="00CA2928"/>
    <w:rsid w:val="00CA35FC"/>
    <w:rsid w:val="00CA699B"/>
    <w:rsid w:val="00CA7537"/>
    <w:rsid w:val="00CA7B83"/>
    <w:rsid w:val="00CB09AF"/>
    <w:rsid w:val="00CB1A72"/>
    <w:rsid w:val="00CB3636"/>
    <w:rsid w:val="00CB4EB1"/>
    <w:rsid w:val="00CB6413"/>
    <w:rsid w:val="00CB7DCA"/>
    <w:rsid w:val="00CC097C"/>
    <w:rsid w:val="00CC1ED3"/>
    <w:rsid w:val="00CC704A"/>
    <w:rsid w:val="00CD6835"/>
    <w:rsid w:val="00CD6FCA"/>
    <w:rsid w:val="00CE09CF"/>
    <w:rsid w:val="00CE156F"/>
    <w:rsid w:val="00CE187B"/>
    <w:rsid w:val="00CE6F4D"/>
    <w:rsid w:val="00CF0976"/>
    <w:rsid w:val="00CF09AF"/>
    <w:rsid w:val="00CF14DE"/>
    <w:rsid w:val="00CF1DEE"/>
    <w:rsid w:val="00CF299B"/>
    <w:rsid w:val="00D003E2"/>
    <w:rsid w:val="00D03F09"/>
    <w:rsid w:val="00D052BB"/>
    <w:rsid w:val="00D11224"/>
    <w:rsid w:val="00D12646"/>
    <w:rsid w:val="00D1359F"/>
    <w:rsid w:val="00D212B9"/>
    <w:rsid w:val="00D21DC4"/>
    <w:rsid w:val="00D25BC3"/>
    <w:rsid w:val="00D27220"/>
    <w:rsid w:val="00D315C3"/>
    <w:rsid w:val="00D33B06"/>
    <w:rsid w:val="00D33EF0"/>
    <w:rsid w:val="00D4181F"/>
    <w:rsid w:val="00D42743"/>
    <w:rsid w:val="00D42B5F"/>
    <w:rsid w:val="00D44B0E"/>
    <w:rsid w:val="00D44F39"/>
    <w:rsid w:val="00D56264"/>
    <w:rsid w:val="00D56A2E"/>
    <w:rsid w:val="00D62A99"/>
    <w:rsid w:val="00D63CC4"/>
    <w:rsid w:val="00D65C37"/>
    <w:rsid w:val="00D70B01"/>
    <w:rsid w:val="00D70E8A"/>
    <w:rsid w:val="00D71309"/>
    <w:rsid w:val="00D71B24"/>
    <w:rsid w:val="00D722CE"/>
    <w:rsid w:val="00D73A77"/>
    <w:rsid w:val="00D75CD7"/>
    <w:rsid w:val="00D84C73"/>
    <w:rsid w:val="00D85737"/>
    <w:rsid w:val="00D85B1E"/>
    <w:rsid w:val="00D93773"/>
    <w:rsid w:val="00D957B3"/>
    <w:rsid w:val="00D96BB1"/>
    <w:rsid w:val="00DA0426"/>
    <w:rsid w:val="00DA1E3F"/>
    <w:rsid w:val="00DA29A3"/>
    <w:rsid w:val="00DA2EF4"/>
    <w:rsid w:val="00DA57C1"/>
    <w:rsid w:val="00DB1ED3"/>
    <w:rsid w:val="00DB5270"/>
    <w:rsid w:val="00DB748F"/>
    <w:rsid w:val="00DB7B04"/>
    <w:rsid w:val="00DC4284"/>
    <w:rsid w:val="00DD10A0"/>
    <w:rsid w:val="00DE03C8"/>
    <w:rsid w:val="00DF0EE0"/>
    <w:rsid w:val="00DF1044"/>
    <w:rsid w:val="00DF18E6"/>
    <w:rsid w:val="00DF57D1"/>
    <w:rsid w:val="00DF58EF"/>
    <w:rsid w:val="00DF7986"/>
    <w:rsid w:val="00E00621"/>
    <w:rsid w:val="00E00790"/>
    <w:rsid w:val="00E00D4A"/>
    <w:rsid w:val="00E010C6"/>
    <w:rsid w:val="00E0399D"/>
    <w:rsid w:val="00E05E1B"/>
    <w:rsid w:val="00E113E9"/>
    <w:rsid w:val="00E32035"/>
    <w:rsid w:val="00E33588"/>
    <w:rsid w:val="00E33976"/>
    <w:rsid w:val="00E35F3A"/>
    <w:rsid w:val="00E44997"/>
    <w:rsid w:val="00E501E8"/>
    <w:rsid w:val="00E50FBB"/>
    <w:rsid w:val="00E57455"/>
    <w:rsid w:val="00E60ED1"/>
    <w:rsid w:val="00E641D0"/>
    <w:rsid w:val="00E75289"/>
    <w:rsid w:val="00E80208"/>
    <w:rsid w:val="00E8580B"/>
    <w:rsid w:val="00E87738"/>
    <w:rsid w:val="00E91D9A"/>
    <w:rsid w:val="00E94067"/>
    <w:rsid w:val="00EA2AC1"/>
    <w:rsid w:val="00EA3632"/>
    <w:rsid w:val="00EA5C77"/>
    <w:rsid w:val="00EA6896"/>
    <w:rsid w:val="00EB1A65"/>
    <w:rsid w:val="00EB36B1"/>
    <w:rsid w:val="00EB6B68"/>
    <w:rsid w:val="00EB759A"/>
    <w:rsid w:val="00EC0F82"/>
    <w:rsid w:val="00ED10C6"/>
    <w:rsid w:val="00ED7CA5"/>
    <w:rsid w:val="00EE70F7"/>
    <w:rsid w:val="00EF1018"/>
    <w:rsid w:val="00F038E7"/>
    <w:rsid w:val="00F057AC"/>
    <w:rsid w:val="00F05A9E"/>
    <w:rsid w:val="00F1380E"/>
    <w:rsid w:val="00F166D9"/>
    <w:rsid w:val="00F1724C"/>
    <w:rsid w:val="00F1785F"/>
    <w:rsid w:val="00F26579"/>
    <w:rsid w:val="00F35AFE"/>
    <w:rsid w:val="00F40B66"/>
    <w:rsid w:val="00F43652"/>
    <w:rsid w:val="00F460CD"/>
    <w:rsid w:val="00F528DB"/>
    <w:rsid w:val="00F60EB9"/>
    <w:rsid w:val="00F6739A"/>
    <w:rsid w:val="00F820AF"/>
    <w:rsid w:val="00F95E9F"/>
    <w:rsid w:val="00F964F4"/>
    <w:rsid w:val="00FA493F"/>
    <w:rsid w:val="00FA7D2F"/>
    <w:rsid w:val="00FB22D3"/>
    <w:rsid w:val="00FB2DB4"/>
    <w:rsid w:val="00FB645B"/>
    <w:rsid w:val="00FB775E"/>
    <w:rsid w:val="00FC34C7"/>
    <w:rsid w:val="00FC4DD3"/>
    <w:rsid w:val="00FC68C9"/>
    <w:rsid w:val="00FD0ABB"/>
    <w:rsid w:val="00FD1F1F"/>
    <w:rsid w:val="00FD3112"/>
    <w:rsid w:val="00FD3BD4"/>
    <w:rsid w:val="00FE16BC"/>
    <w:rsid w:val="00FE7542"/>
    <w:rsid w:val="00FF0475"/>
    <w:rsid w:val="00FF05EF"/>
    <w:rsid w:val="00FF3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none [1311]">
      <v:fill color="none [1311]"/>
    </o:shapedefaults>
    <o:shapelayout v:ext="edit">
      <o:idmap v:ext="edit" data="1"/>
    </o:shapelayout>
  </w:shapeDefaults>
  <w:decimalSymbol w:val="."/>
  <w:listSeparator w:val=","/>
  <w14:docId w14:val="6054B14D"/>
  <w15:chartTrackingRefBased/>
  <w15:docId w15:val="{AF938717-D3F0-497B-BD2B-DEC4BD57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DC"/>
    <w:rPr>
      <w:sz w:val="24"/>
      <w:szCs w:val="24"/>
    </w:rPr>
  </w:style>
  <w:style w:type="paragraph" w:styleId="Heading1">
    <w:name w:val="heading 1"/>
    <w:basedOn w:val="Normal"/>
    <w:next w:val="Normal"/>
    <w:link w:val="Heading1Char"/>
    <w:qFormat/>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jc w:val="center"/>
      <w:outlineLvl w:val="2"/>
    </w:pPr>
    <w:rPr>
      <w:rFonts w:ascii="Arial" w:hAnsi="Arial"/>
      <w:b/>
      <w:sz w:val="20"/>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8BE"/>
    <w:rPr>
      <w:rFonts w:ascii="Tahoma" w:hAnsi="Tahoma"/>
      <w:sz w:val="16"/>
      <w:szCs w:val="16"/>
      <w:lang w:val="x-none" w:eastAsia="x-none"/>
    </w:rPr>
  </w:style>
  <w:style w:type="character" w:customStyle="1" w:styleId="BalloonTextChar">
    <w:name w:val="Balloon Text Char"/>
    <w:link w:val="BalloonText"/>
    <w:uiPriority w:val="99"/>
    <w:semiHidden/>
    <w:rsid w:val="00AC48BE"/>
    <w:rPr>
      <w:rFonts w:ascii="Tahoma" w:hAnsi="Tahoma" w:cs="Tahoma"/>
      <w:sz w:val="16"/>
      <w:szCs w:val="16"/>
    </w:rPr>
  </w:style>
  <w:style w:type="character" w:customStyle="1" w:styleId="Heading1Char">
    <w:name w:val="Heading 1 Char"/>
    <w:link w:val="Heading1"/>
    <w:rsid w:val="008565C1"/>
    <w:rPr>
      <w:rFonts w:ascii="Arial" w:hAnsi="Arial"/>
      <w:b/>
      <w:bCs/>
      <w:kern w:val="32"/>
      <w:sz w:val="32"/>
      <w:szCs w:val="32"/>
      <w:lang w:val="x-none" w:eastAsia="x-none"/>
    </w:rPr>
  </w:style>
  <w:style w:type="paragraph" w:styleId="ListParagraph">
    <w:name w:val="List Paragraph"/>
    <w:basedOn w:val="Normal"/>
    <w:uiPriority w:val="34"/>
    <w:qFormat/>
    <w:rsid w:val="00E87738"/>
    <w:pPr>
      <w:ind w:left="720"/>
    </w:pPr>
    <w:rPr>
      <w:rFonts w:ascii="Arial" w:hAnsi="Arial"/>
      <w:sz w:val="20"/>
      <w:szCs w:val="20"/>
    </w:rPr>
  </w:style>
  <w:style w:type="paragraph" w:customStyle="1" w:styleId="Default">
    <w:name w:val="Default"/>
    <w:rsid w:val="003D4053"/>
    <w:pPr>
      <w:autoSpaceDE w:val="0"/>
      <w:autoSpaceDN w:val="0"/>
      <w:adjustRightInd w:val="0"/>
    </w:pPr>
    <w:rPr>
      <w:rFonts w:ascii="FS Lola" w:hAnsi="FS Lola" w:cs="FS Lola"/>
      <w:color w:val="000000"/>
      <w:sz w:val="24"/>
      <w:szCs w:val="24"/>
    </w:rPr>
  </w:style>
  <w:style w:type="paragraph" w:customStyle="1" w:styleId="Pa11">
    <w:name w:val="Pa11"/>
    <w:basedOn w:val="Default"/>
    <w:next w:val="Default"/>
    <w:uiPriority w:val="99"/>
    <w:rsid w:val="003D4053"/>
    <w:pPr>
      <w:spacing w:line="231" w:lineRule="atLeast"/>
    </w:pPr>
    <w:rPr>
      <w:rFonts w:cs="Times New Roman"/>
      <w:color w:val="auto"/>
    </w:rPr>
  </w:style>
  <w:style w:type="paragraph" w:customStyle="1" w:styleId="body">
    <w:name w:val="body"/>
    <w:basedOn w:val="Normal"/>
    <w:rsid w:val="00C339F7"/>
    <w:pPr>
      <w:spacing w:before="100" w:beforeAutospacing="1" w:after="100" w:afterAutospacing="1"/>
    </w:pPr>
    <w:rPr>
      <w:rFonts w:ascii="Verdana" w:hAnsi="Verdana"/>
      <w:color w:val="000000"/>
      <w:sz w:val="14"/>
      <w:szCs w:val="14"/>
      <w:lang w:val="en-US" w:eastAsia="en-US"/>
    </w:rPr>
  </w:style>
  <w:style w:type="character" w:customStyle="1" w:styleId="purple1">
    <w:name w:val="purple1"/>
    <w:rsid w:val="00C339F7"/>
    <w:rPr>
      <w:color w:val="60227B"/>
    </w:rPr>
  </w:style>
  <w:style w:type="paragraph" w:styleId="Header">
    <w:name w:val="header"/>
    <w:basedOn w:val="Normal"/>
    <w:link w:val="HeaderChar"/>
    <w:uiPriority w:val="99"/>
    <w:unhideWhenUsed/>
    <w:rsid w:val="00D70B01"/>
    <w:pPr>
      <w:tabs>
        <w:tab w:val="center" w:pos="4513"/>
        <w:tab w:val="right" w:pos="9026"/>
      </w:tabs>
    </w:pPr>
  </w:style>
  <w:style w:type="character" w:customStyle="1" w:styleId="HeaderChar">
    <w:name w:val="Header Char"/>
    <w:link w:val="Header"/>
    <w:uiPriority w:val="99"/>
    <w:rsid w:val="00D70B01"/>
    <w:rPr>
      <w:sz w:val="24"/>
      <w:szCs w:val="24"/>
    </w:rPr>
  </w:style>
  <w:style w:type="paragraph" w:styleId="Footer">
    <w:name w:val="footer"/>
    <w:basedOn w:val="Normal"/>
    <w:link w:val="FooterChar"/>
    <w:uiPriority w:val="99"/>
    <w:unhideWhenUsed/>
    <w:rsid w:val="00D70B01"/>
    <w:pPr>
      <w:tabs>
        <w:tab w:val="center" w:pos="4513"/>
        <w:tab w:val="right" w:pos="9026"/>
      </w:tabs>
    </w:pPr>
  </w:style>
  <w:style w:type="character" w:customStyle="1" w:styleId="FooterChar">
    <w:name w:val="Footer Char"/>
    <w:link w:val="Footer"/>
    <w:uiPriority w:val="99"/>
    <w:rsid w:val="00D70B01"/>
    <w:rPr>
      <w:sz w:val="24"/>
      <w:szCs w:val="24"/>
    </w:rPr>
  </w:style>
  <w:style w:type="character" w:styleId="CommentReference">
    <w:name w:val="annotation reference"/>
    <w:uiPriority w:val="99"/>
    <w:semiHidden/>
    <w:unhideWhenUsed/>
    <w:rsid w:val="0085424C"/>
    <w:rPr>
      <w:sz w:val="16"/>
      <w:szCs w:val="16"/>
    </w:rPr>
  </w:style>
  <w:style w:type="paragraph" w:styleId="CommentText">
    <w:name w:val="annotation text"/>
    <w:basedOn w:val="Normal"/>
    <w:link w:val="CommentTextChar"/>
    <w:uiPriority w:val="99"/>
    <w:semiHidden/>
    <w:unhideWhenUsed/>
    <w:rsid w:val="0085424C"/>
    <w:rPr>
      <w:sz w:val="20"/>
      <w:szCs w:val="20"/>
    </w:rPr>
  </w:style>
  <w:style w:type="character" w:customStyle="1" w:styleId="CommentTextChar">
    <w:name w:val="Comment Text Char"/>
    <w:basedOn w:val="DefaultParagraphFont"/>
    <w:link w:val="CommentText"/>
    <w:uiPriority w:val="99"/>
    <w:semiHidden/>
    <w:rsid w:val="0085424C"/>
  </w:style>
  <w:style w:type="paragraph" w:styleId="CommentSubject">
    <w:name w:val="annotation subject"/>
    <w:basedOn w:val="CommentText"/>
    <w:next w:val="CommentText"/>
    <w:link w:val="CommentSubjectChar"/>
    <w:uiPriority w:val="99"/>
    <w:semiHidden/>
    <w:unhideWhenUsed/>
    <w:rsid w:val="0085424C"/>
    <w:rPr>
      <w:b/>
      <w:bCs/>
    </w:rPr>
  </w:style>
  <w:style w:type="character" w:customStyle="1" w:styleId="CommentSubjectChar">
    <w:name w:val="Comment Subject Char"/>
    <w:link w:val="CommentSubject"/>
    <w:uiPriority w:val="99"/>
    <w:semiHidden/>
    <w:rsid w:val="0085424C"/>
    <w:rPr>
      <w:b/>
      <w:bCs/>
    </w:rPr>
  </w:style>
  <w:style w:type="character" w:customStyle="1" w:styleId="apple-converted-space">
    <w:name w:val="apple-converted-space"/>
    <w:rsid w:val="0095205F"/>
  </w:style>
  <w:style w:type="character" w:styleId="Emphasis">
    <w:name w:val="Emphasis"/>
    <w:uiPriority w:val="20"/>
    <w:qFormat/>
    <w:rsid w:val="0095205F"/>
    <w:rPr>
      <w:i/>
      <w:iCs/>
    </w:rPr>
  </w:style>
  <w:style w:type="paragraph" w:styleId="FootnoteText">
    <w:name w:val="footnote text"/>
    <w:basedOn w:val="Normal"/>
    <w:link w:val="FootnoteTextChar"/>
    <w:uiPriority w:val="99"/>
    <w:semiHidden/>
    <w:unhideWhenUsed/>
    <w:rsid w:val="0000659F"/>
    <w:rPr>
      <w:sz w:val="20"/>
      <w:szCs w:val="20"/>
    </w:rPr>
  </w:style>
  <w:style w:type="character" w:customStyle="1" w:styleId="FootnoteTextChar">
    <w:name w:val="Footnote Text Char"/>
    <w:basedOn w:val="DefaultParagraphFont"/>
    <w:link w:val="FootnoteText"/>
    <w:uiPriority w:val="99"/>
    <w:semiHidden/>
    <w:rsid w:val="0000659F"/>
  </w:style>
  <w:style w:type="character" w:styleId="FootnoteReference">
    <w:name w:val="footnote reference"/>
    <w:uiPriority w:val="99"/>
    <w:semiHidden/>
    <w:unhideWhenUsed/>
    <w:rsid w:val="000065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877">
      <w:bodyDiv w:val="1"/>
      <w:marLeft w:val="0"/>
      <w:marRight w:val="0"/>
      <w:marTop w:val="0"/>
      <w:marBottom w:val="0"/>
      <w:divBdr>
        <w:top w:val="none" w:sz="0" w:space="0" w:color="auto"/>
        <w:left w:val="none" w:sz="0" w:space="0" w:color="auto"/>
        <w:bottom w:val="none" w:sz="0" w:space="0" w:color="auto"/>
        <w:right w:val="none" w:sz="0" w:space="0" w:color="auto"/>
      </w:divBdr>
    </w:div>
    <w:div w:id="575671980">
      <w:bodyDiv w:val="1"/>
      <w:marLeft w:val="0"/>
      <w:marRight w:val="0"/>
      <w:marTop w:val="0"/>
      <w:marBottom w:val="0"/>
      <w:divBdr>
        <w:top w:val="none" w:sz="0" w:space="0" w:color="auto"/>
        <w:left w:val="none" w:sz="0" w:space="0" w:color="auto"/>
        <w:bottom w:val="none" w:sz="0" w:space="0" w:color="auto"/>
        <w:right w:val="none" w:sz="0" w:space="0" w:color="auto"/>
      </w:divBdr>
      <w:divsChild>
        <w:div w:id="1893803775">
          <w:marLeft w:val="547"/>
          <w:marRight w:val="0"/>
          <w:marTop w:val="0"/>
          <w:marBottom w:val="0"/>
          <w:divBdr>
            <w:top w:val="none" w:sz="0" w:space="0" w:color="auto"/>
            <w:left w:val="none" w:sz="0" w:space="0" w:color="auto"/>
            <w:bottom w:val="none" w:sz="0" w:space="0" w:color="auto"/>
            <w:right w:val="none" w:sz="0" w:space="0" w:color="auto"/>
          </w:divBdr>
        </w:div>
      </w:divsChild>
    </w:div>
    <w:div w:id="621957201">
      <w:bodyDiv w:val="1"/>
      <w:marLeft w:val="0"/>
      <w:marRight w:val="0"/>
      <w:marTop w:val="0"/>
      <w:marBottom w:val="0"/>
      <w:divBdr>
        <w:top w:val="none" w:sz="0" w:space="0" w:color="auto"/>
        <w:left w:val="none" w:sz="0" w:space="0" w:color="auto"/>
        <w:bottom w:val="none" w:sz="0" w:space="0" w:color="auto"/>
        <w:right w:val="none" w:sz="0" w:space="0" w:color="auto"/>
      </w:divBdr>
      <w:divsChild>
        <w:div w:id="646013156">
          <w:marLeft w:val="547"/>
          <w:marRight w:val="0"/>
          <w:marTop w:val="0"/>
          <w:marBottom w:val="0"/>
          <w:divBdr>
            <w:top w:val="none" w:sz="0" w:space="0" w:color="auto"/>
            <w:left w:val="none" w:sz="0" w:space="0" w:color="auto"/>
            <w:bottom w:val="none" w:sz="0" w:space="0" w:color="auto"/>
            <w:right w:val="none" w:sz="0" w:space="0" w:color="auto"/>
          </w:divBdr>
        </w:div>
      </w:divsChild>
    </w:div>
    <w:div w:id="20744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ED65-209C-4F3C-B9E4-2E458424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6415</Words>
  <Characters>35689</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CAPITAL STRATEGY</vt:lpstr>
    </vt:vector>
  </TitlesOfParts>
  <Company>Southend Borough Council</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STRATEGY</dc:title>
  <dc:subject/>
  <dc:creator>Marc Albano</dc:creator>
  <cp:keywords/>
  <dc:description>Original Content Created Date - 27/02/2020 15:02:00</dc:description>
  <cp:lastModifiedBy>Regan, Joanne</cp:lastModifiedBy>
  <cp:revision>3</cp:revision>
  <cp:lastPrinted>2025-03-03T09:00:00Z</cp:lastPrinted>
  <dcterms:created xsi:type="dcterms:W3CDTF">2025-03-03T09:54:00Z</dcterms:created>
  <dcterms:modified xsi:type="dcterms:W3CDTF">2025-03-03T11:55:00Z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2022-02-09T15:58:12Z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55639720-6a7d-4537-9c66-e47dfd49ae6f</vt:lpwstr>
  </property>
  <property fmtid="{D5CDD505-2E9C-101B-9397-08002B2CF9AE}" pid="11" name="MSIP_Label_f2acd28b-79a3-4a0f-b0ff-4b75658b1549_ContentBits">
    <vt:lpwstr>0</vt:lpwstr>
  </property>
</Properties>
</file>