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117B" w14:textId="292DF2B7" w:rsidR="00BB4826" w:rsidRDefault="003E3472">
      <w:pPr>
        <w:rPr>
          <w:b/>
          <w:bCs/>
          <w:sz w:val="24"/>
          <w:szCs w:val="24"/>
        </w:rPr>
      </w:pPr>
      <w:r w:rsidRPr="00540C4A">
        <w:rPr>
          <w:b/>
          <w:bCs/>
          <w:sz w:val="24"/>
          <w:szCs w:val="24"/>
        </w:rPr>
        <w:t>Data Protection Officer Role</w:t>
      </w:r>
      <w:r w:rsidR="007038AA">
        <w:rPr>
          <w:b/>
          <w:bCs/>
          <w:sz w:val="24"/>
          <w:szCs w:val="24"/>
        </w:rPr>
        <w:t xml:space="preserve"> Compliance</w:t>
      </w:r>
      <w:r w:rsidRPr="00540C4A">
        <w:rPr>
          <w:b/>
          <w:bCs/>
          <w:sz w:val="24"/>
          <w:szCs w:val="24"/>
        </w:rPr>
        <w:t>:</w:t>
      </w:r>
      <w:r w:rsidR="00540C4A">
        <w:rPr>
          <w:b/>
          <w:bCs/>
          <w:sz w:val="24"/>
          <w:szCs w:val="24"/>
        </w:rPr>
        <w:t xml:space="preserve"> </w:t>
      </w:r>
    </w:p>
    <w:p w14:paraId="7A218C73" w14:textId="77777777" w:rsidR="009D7BD7" w:rsidRPr="00BB4826" w:rsidRDefault="00BB4826">
      <w:pPr>
        <w:rPr>
          <w:b/>
          <w:bCs/>
        </w:rPr>
      </w:pPr>
      <w:r w:rsidRPr="00BB4826">
        <w:rPr>
          <w:b/>
          <w:bCs/>
        </w:rPr>
        <w:t>(Risk rating key</w:t>
      </w:r>
      <w:r w:rsidR="00540C4A" w:rsidRPr="00BB4826">
        <w:rPr>
          <w:b/>
          <w:bCs/>
        </w:rPr>
        <w:t xml:space="preserve"> </w:t>
      </w:r>
      <w:r w:rsidRPr="00BB4826">
        <w:rPr>
          <w:b/>
          <w:bCs/>
        </w:rPr>
        <w:t>can be found at the end of the document)</w:t>
      </w:r>
    </w:p>
    <w:tbl>
      <w:tblPr>
        <w:tblStyle w:val="TableGrid"/>
        <w:tblW w:w="0" w:type="auto"/>
        <w:tblLook w:val="04A0" w:firstRow="1" w:lastRow="0" w:firstColumn="1" w:lastColumn="0" w:noHBand="0" w:noVBand="1"/>
      </w:tblPr>
      <w:tblGrid>
        <w:gridCol w:w="1980"/>
        <w:gridCol w:w="6637"/>
        <w:gridCol w:w="4101"/>
        <w:gridCol w:w="4101"/>
        <w:gridCol w:w="4102"/>
      </w:tblGrid>
      <w:tr w:rsidR="003E3472" w14:paraId="4152218A" w14:textId="77777777" w:rsidTr="003E3472">
        <w:tc>
          <w:tcPr>
            <w:tcW w:w="1980" w:type="dxa"/>
          </w:tcPr>
          <w:p w14:paraId="7415FFC6" w14:textId="77777777" w:rsidR="003E3472" w:rsidRPr="003E3472" w:rsidRDefault="003E3472">
            <w:pPr>
              <w:rPr>
                <w:b/>
                <w:bCs/>
              </w:rPr>
            </w:pPr>
            <w:r w:rsidRPr="003E3472">
              <w:rPr>
                <w:b/>
                <w:bCs/>
              </w:rPr>
              <w:t>GDPR Reference</w:t>
            </w:r>
          </w:p>
        </w:tc>
        <w:tc>
          <w:tcPr>
            <w:tcW w:w="6637" w:type="dxa"/>
          </w:tcPr>
          <w:p w14:paraId="0B0253A2" w14:textId="77777777" w:rsidR="003E3472" w:rsidRPr="003E3472" w:rsidRDefault="003E3472">
            <w:pPr>
              <w:rPr>
                <w:b/>
                <w:bCs/>
              </w:rPr>
            </w:pPr>
            <w:r w:rsidRPr="003E3472">
              <w:rPr>
                <w:b/>
                <w:bCs/>
              </w:rPr>
              <w:t>Data Protection Officer/Organisation Responsibilities</w:t>
            </w:r>
          </w:p>
        </w:tc>
        <w:tc>
          <w:tcPr>
            <w:tcW w:w="4101" w:type="dxa"/>
          </w:tcPr>
          <w:p w14:paraId="734F1556" w14:textId="77777777" w:rsidR="003E3472" w:rsidRPr="00BC513A" w:rsidRDefault="00BC513A">
            <w:pPr>
              <w:rPr>
                <w:b/>
                <w:bCs/>
              </w:rPr>
            </w:pPr>
            <w:r w:rsidRPr="00BC513A">
              <w:rPr>
                <w:b/>
                <w:bCs/>
              </w:rPr>
              <w:t>Meeting of Responsibility</w:t>
            </w:r>
          </w:p>
        </w:tc>
        <w:tc>
          <w:tcPr>
            <w:tcW w:w="4101" w:type="dxa"/>
          </w:tcPr>
          <w:p w14:paraId="3BF279E1" w14:textId="77777777" w:rsidR="003E3472" w:rsidRPr="00BC513A" w:rsidRDefault="002D2F39">
            <w:pPr>
              <w:rPr>
                <w:b/>
                <w:bCs/>
              </w:rPr>
            </w:pPr>
            <w:r w:rsidRPr="00BC513A">
              <w:rPr>
                <w:b/>
                <w:bCs/>
              </w:rPr>
              <w:t>Action Required</w:t>
            </w:r>
          </w:p>
        </w:tc>
        <w:tc>
          <w:tcPr>
            <w:tcW w:w="4102" w:type="dxa"/>
          </w:tcPr>
          <w:p w14:paraId="603A8D78" w14:textId="77777777" w:rsidR="003E3472" w:rsidRPr="00BC513A" w:rsidRDefault="002D2F39">
            <w:pPr>
              <w:rPr>
                <w:b/>
                <w:bCs/>
              </w:rPr>
            </w:pPr>
            <w:r w:rsidRPr="00BC513A">
              <w:rPr>
                <w:b/>
                <w:bCs/>
              </w:rPr>
              <w:t xml:space="preserve">Risk Rating (RAG or </w:t>
            </w:r>
            <w:r w:rsidR="005C41F2" w:rsidRPr="00BC513A">
              <w:rPr>
                <w:b/>
                <w:bCs/>
              </w:rPr>
              <w:t>B=</w:t>
            </w:r>
            <w:r w:rsidR="00D0401E">
              <w:rPr>
                <w:b/>
                <w:bCs/>
              </w:rPr>
              <w:t>No current risk</w:t>
            </w:r>
            <w:r w:rsidRPr="00BC513A">
              <w:rPr>
                <w:b/>
                <w:bCs/>
              </w:rPr>
              <w:t>)</w:t>
            </w:r>
          </w:p>
        </w:tc>
      </w:tr>
      <w:tr w:rsidR="0024209F" w14:paraId="7BDE4F24" w14:textId="77777777" w:rsidTr="009B4594">
        <w:tc>
          <w:tcPr>
            <w:tcW w:w="20921" w:type="dxa"/>
            <w:gridSpan w:val="5"/>
          </w:tcPr>
          <w:p w14:paraId="06DD8906" w14:textId="77777777" w:rsidR="0024209F" w:rsidRPr="00E26C87" w:rsidRDefault="0024209F">
            <w:pPr>
              <w:rPr>
                <w:b/>
                <w:bCs/>
              </w:rPr>
            </w:pPr>
            <w:r w:rsidRPr="00E26C87">
              <w:rPr>
                <w:b/>
                <w:bCs/>
              </w:rPr>
              <w:t>Position of the DPO</w:t>
            </w:r>
          </w:p>
        </w:tc>
      </w:tr>
      <w:tr w:rsidR="003E3472" w14:paraId="3846FADE" w14:textId="77777777" w:rsidTr="009058E8">
        <w:tc>
          <w:tcPr>
            <w:tcW w:w="1980" w:type="dxa"/>
          </w:tcPr>
          <w:p w14:paraId="1A8F1F7A" w14:textId="77777777" w:rsidR="003E3472" w:rsidRDefault="003E3472">
            <w:r>
              <w:t>Article 37 (5)</w:t>
            </w:r>
          </w:p>
        </w:tc>
        <w:tc>
          <w:tcPr>
            <w:tcW w:w="6637" w:type="dxa"/>
          </w:tcPr>
          <w:p w14:paraId="7FB7477C" w14:textId="77777777" w:rsidR="003E3472" w:rsidRDefault="003E3472">
            <w:r>
              <w:rPr>
                <w:color w:val="000000"/>
                <w:shd w:val="clear" w:color="auto" w:fill="FFFFFF"/>
              </w:rPr>
              <w:t xml:space="preserve">The data protection officer shall be designated </w:t>
            </w:r>
            <w:proofErr w:type="gramStart"/>
            <w:r>
              <w:rPr>
                <w:color w:val="000000"/>
                <w:shd w:val="clear" w:color="auto" w:fill="FFFFFF"/>
              </w:rPr>
              <w:t>on the basis of</w:t>
            </w:r>
            <w:proofErr w:type="gramEnd"/>
            <w:r>
              <w:rPr>
                <w:color w:val="000000"/>
                <w:shd w:val="clear" w:color="auto" w:fill="FFFFFF"/>
              </w:rPr>
              <w:t xml:space="preserve"> professional qualities and, in particular, expert knowledge of data protection law and practices and the ability to fulfil the tasks referred to in Article 39.</w:t>
            </w:r>
          </w:p>
        </w:tc>
        <w:tc>
          <w:tcPr>
            <w:tcW w:w="4101" w:type="dxa"/>
          </w:tcPr>
          <w:p w14:paraId="353E5AC8" w14:textId="2D02DA6A" w:rsidR="009058E8" w:rsidRDefault="009058E8" w:rsidP="009058E8">
            <w:pPr>
              <w:pStyle w:val="Normal1"/>
              <w:numPr>
                <w:ilvl w:val="0"/>
                <w:numId w:val="8"/>
              </w:numPr>
              <w:shd w:val="clear" w:color="auto" w:fill="FFFFFF"/>
              <w:spacing w:before="0" w:beforeAutospacing="0" w:after="0" w:afterAutospacing="0"/>
              <w:ind w:left="201" w:hanging="201"/>
              <w:jc w:val="both"/>
              <w:rPr>
                <w:rFonts w:asciiTheme="minorHAnsi" w:hAnsiTheme="minorHAnsi"/>
                <w:sz w:val="22"/>
                <w:szCs w:val="22"/>
              </w:rPr>
            </w:pPr>
            <w:r>
              <w:rPr>
                <w:rFonts w:asciiTheme="minorHAnsi" w:hAnsiTheme="minorHAnsi"/>
                <w:sz w:val="22"/>
                <w:szCs w:val="22"/>
              </w:rPr>
              <w:t>The DPO is not an expert in this area but does have an increased understanding of legislation compared to other staff</w:t>
            </w:r>
            <w:r w:rsidR="00AE329F">
              <w:rPr>
                <w:rFonts w:asciiTheme="minorHAnsi" w:hAnsiTheme="minorHAnsi"/>
                <w:sz w:val="22"/>
                <w:szCs w:val="22"/>
              </w:rPr>
              <w:t>.</w:t>
            </w:r>
          </w:p>
          <w:p w14:paraId="342D7283" w14:textId="3EF9F7EF" w:rsidR="009058E8" w:rsidRDefault="00C329BC" w:rsidP="009058E8">
            <w:pPr>
              <w:pStyle w:val="Normal1"/>
              <w:numPr>
                <w:ilvl w:val="0"/>
                <w:numId w:val="8"/>
              </w:numPr>
              <w:shd w:val="clear" w:color="auto" w:fill="FFFFFF"/>
              <w:spacing w:before="0" w:beforeAutospacing="0" w:after="0" w:afterAutospacing="0"/>
              <w:ind w:left="201" w:hanging="201"/>
              <w:jc w:val="both"/>
              <w:rPr>
                <w:rFonts w:asciiTheme="minorHAnsi" w:hAnsiTheme="minorHAnsi"/>
                <w:sz w:val="22"/>
                <w:szCs w:val="22"/>
              </w:rPr>
            </w:pPr>
            <w:r>
              <w:rPr>
                <w:rFonts w:asciiTheme="minorHAnsi" w:hAnsiTheme="minorHAnsi"/>
                <w:sz w:val="22"/>
                <w:szCs w:val="22"/>
              </w:rPr>
              <w:t>The role of DPO is not a</w:t>
            </w:r>
            <w:r w:rsidR="009058E8">
              <w:rPr>
                <w:rFonts w:asciiTheme="minorHAnsi" w:hAnsiTheme="minorHAnsi"/>
                <w:sz w:val="22"/>
                <w:szCs w:val="22"/>
              </w:rPr>
              <w:t xml:space="preserve"> full-time role so </w:t>
            </w:r>
            <w:r w:rsidR="000D1A7D">
              <w:rPr>
                <w:rFonts w:asciiTheme="minorHAnsi" w:hAnsiTheme="minorHAnsi"/>
                <w:sz w:val="22"/>
                <w:szCs w:val="22"/>
              </w:rPr>
              <w:t>will not be a</w:t>
            </w:r>
            <w:r>
              <w:rPr>
                <w:rFonts w:asciiTheme="minorHAnsi" w:hAnsiTheme="minorHAnsi"/>
                <w:sz w:val="22"/>
                <w:szCs w:val="22"/>
              </w:rPr>
              <w:t>ble to become an</w:t>
            </w:r>
            <w:r w:rsidR="000D1A7D">
              <w:rPr>
                <w:rFonts w:asciiTheme="minorHAnsi" w:hAnsiTheme="minorHAnsi"/>
                <w:sz w:val="22"/>
                <w:szCs w:val="22"/>
              </w:rPr>
              <w:t xml:space="preserve"> expert in this area</w:t>
            </w:r>
            <w:r w:rsidR="009058E8">
              <w:rPr>
                <w:rFonts w:asciiTheme="minorHAnsi" w:hAnsiTheme="minorHAnsi"/>
                <w:sz w:val="22"/>
                <w:szCs w:val="22"/>
              </w:rPr>
              <w:t>.  Also proves difficult to learn on the job as not immersed in the topic frequently enough.</w:t>
            </w:r>
          </w:p>
          <w:p w14:paraId="4E8EECD9" w14:textId="6181E01C" w:rsidR="009058E8" w:rsidRDefault="009058E8" w:rsidP="009058E8">
            <w:pPr>
              <w:pStyle w:val="Normal1"/>
              <w:numPr>
                <w:ilvl w:val="0"/>
                <w:numId w:val="8"/>
              </w:numPr>
              <w:shd w:val="clear" w:color="auto" w:fill="FFFFFF"/>
              <w:spacing w:before="0" w:beforeAutospacing="0" w:after="0" w:afterAutospacing="0"/>
              <w:ind w:left="201" w:hanging="201"/>
              <w:jc w:val="both"/>
              <w:rPr>
                <w:rFonts w:asciiTheme="minorHAnsi" w:hAnsiTheme="minorHAnsi"/>
                <w:sz w:val="22"/>
                <w:szCs w:val="22"/>
              </w:rPr>
            </w:pPr>
            <w:r>
              <w:rPr>
                <w:rFonts w:asciiTheme="minorHAnsi" w:hAnsiTheme="minorHAnsi"/>
                <w:sz w:val="22"/>
                <w:szCs w:val="22"/>
              </w:rPr>
              <w:t>Can be a large complex area which requires reading time to support decision making which isn’t available due to other responsibilities</w:t>
            </w:r>
            <w:r w:rsidR="00AE329F">
              <w:rPr>
                <w:rFonts w:asciiTheme="minorHAnsi" w:hAnsiTheme="minorHAnsi"/>
                <w:sz w:val="22"/>
                <w:szCs w:val="22"/>
              </w:rPr>
              <w:t>.</w:t>
            </w:r>
          </w:p>
          <w:p w14:paraId="5C2111D4" w14:textId="4E7F7693" w:rsidR="009058E8" w:rsidRDefault="009058E8" w:rsidP="009058E8">
            <w:pPr>
              <w:pStyle w:val="Normal1"/>
              <w:numPr>
                <w:ilvl w:val="0"/>
                <w:numId w:val="8"/>
              </w:numPr>
              <w:shd w:val="clear" w:color="auto" w:fill="FFFFFF"/>
              <w:spacing w:before="0" w:beforeAutospacing="0" w:after="0" w:afterAutospacing="0"/>
              <w:ind w:left="201" w:hanging="201"/>
              <w:jc w:val="both"/>
              <w:rPr>
                <w:rFonts w:asciiTheme="minorHAnsi" w:hAnsiTheme="minorHAnsi"/>
                <w:sz w:val="22"/>
                <w:szCs w:val="22"/>
              </w:rPr>
            </w:pPr>
            <w:r>
              <w:rPr>
                <w:rFonts w:asciiTheme="minorHAnsi" w:hAnsiTheme="minorHAnsi"/>
                <w:sz w:val="22"/>
                <w:szCs w:val="22"/>
              </w:rPr>
              <w:t>Training courses attended where needed</w:t>
            </w:r>
            <w:r w:rsidR="00AE329F">
              <w:rPr>
                <w:rFonts w:asciiTheme="minorHAnsi" w:hAnsiTheme="minorHAnsi"/>
                <w:sz w:val="22"/>
                <w:szCs w:val="22"/>
              </w:rPr>
              <w:t>.</w:t>
            </w:r>
          </w:p>
          <w:p w14:paraId="1543A581" w14:textId="77777777" w:rsidR="00322FF6" w:rsidRDefault="009058E8" w:rsidP="00281D3C">
            <w:pPr>
              <w:pStyle w:val="Normal1"/>
              <w:numPr>
                <w:ilvl w:val="0"/>
                <w:numId w:val="8"/>
              </w:numPr>
              <w:shd w:val="clear" w:color="auto" w:fill="FFFFFF"/>
              <w:spacing w:before="0" w:beforeAutospacing="0" w:after="0" w:afterAutospacing="0"/>
              <w:ind w:left="201" w:hanging="201"/>
              <w:jc w:val="both"/>
              <w:rPr>
                <w:rFonts w:asciiTheme="minorHAnsi" w:hAnsiTheme="minorHAnsi"/>
                <w:sz w:val="22"/>
                <w:szCs w:val="22"/>
              </w:rPr>
            </w:pPr>
            <w:r>
              <w:rPr>
                <w:rFonts w:asciiTheme="minorHAnsi" w:hAnsiTheme="minorHAnsi"/>
                <w:sz w:val="22"/>
                <w:szCs w:val="22"/>
              </w:rPr>
              <w:t xml:space="preserve">Support can be provided by the Joint GWP/SWP </w:t>
            </w:r>
            <w:proofErr w:type="gramStart"/>
            <w:r>
              <w:rPr>
                <w:rFonts w:asciiTheme="minorHAnsi" w:hAnsiTheme="minorHAnsi"/>
                <w:sz w:val="22"/>
                <w:szCs w:val="22"/>
              </w:rPr>
              <w:t>DPO</w:t>
            </w:r>
            <w:proofErr w:type="gramEnd"/>
            <w:r>
              <w:rPr>
                <w:rFonts w:asciiTheme="minorHAnsi" w:hAnsiTheme="minorHAnsi"/>
                <w:sz w:val="22"/>
                <w:szCs w:val="22"/>
              </w:rPr>
              <w:t xml:space="preserve"> but they are extremely busy and the resource cannot be relied upon although they do assist if able. </w:t>
            </w:r>
          </w:p>
          <w:p w14:paraId="0640291D" w14:textId="1AFDCA39" w:rsidR="00281D3C" w:rsidRPr="00281D3C" w:rsidRDefault="00281D3C" w:rsidP="00281D3C">
            <w:pPr>
              <w:pStyle w:val="Normal1"/>
              <w:shd w:val="clear" w:color="auto" w:fill="FFFFFF"/>
              <w:spacing w:before="0" w:beforeAutospacing="0" w:after="0" w:afterAutospacing="0"/>
              <w:ind w:left="201"/>
              <w:jc w:val="both"/>
              <w:rPr>
                <w:rFonts w:asciiTheme="minorHAnsi" w:hAnsiTheme="minorHAnsi"/>
                <w:sz w:val="22"/>
                <w:szCs w:val="22"/>
              </w:rPr>
            </w:pPr>
          </w:p>
        </w:tc>
        <w:tc>
          <w:tcPr>
            <w:tcW w:w="4101" w:type="dxa"/>
          </w:tcPr>
          <w:p w14:paraId="6675E372" w14:textId="07E65A12" w:rsidR="003E3472" w:rsidRDefault="009058E8" w:rsidP="009058E8">
            <w:pPr>
              <w:pStyle w:val="ListParagraph"/>
              <w:numPr>
                <w:ilvl w:val="0"/>
                <w:numId w:val="8"/>
              </w:numPr>
              <w:ind w:left="211" w:hanging="211"/>
            </w:pPr>
            <w:r>
              <w:t>Continuation of training where able</w:t>
            </w:r>
            <w:r w:rsidR="00126839">
              <w:t>.</w:t>
            </w:r>
          </w:p>
          <w:p w14:paraId="4790A8E5" w14:textId="160BAFDE" w:rsidR="00C329BC" w:rsidRDefault="00C329BC" w:rsidP="009058E8">
            <w:pPr>
              <w:pStyle w:val="ListParagraph"/>
              <w:numPr>
                <w:ilvl w:val="0"/>
                <w:numId w:val="8"/>
              </w:numPr>
              <w:ind w:left="211" w:hanging="211"/>
            </w:pPr>
            <w:r>
              <w:t xml:space="preserve">Discussions have taken place about </w:t>
            </w:r>
            <w:r w:rsidR="009B310D">
              <w:t>putting</w:t>
            </w:r>
            <w:r>
              <w:t xml:space="preserve"> support in on an </w:t>
            </w:r>
            <w:proofErr w:type="gramStart"/>
            <w:r>
              <w:t>all Wales</w:t>
            </w:r>
            <w:proofErr w:type="gramEnd"/>
            <w:r>
              <w:t xml:space="preserve"> basis</w:t>
            </w:r>
            <w:r w:rsidR="009058E8">
              <w:t>.</w:t>
            </w:r>
            <w:r>
              <w:t xml:space="preserve">  SW &amp; NW are supportive.  Options need to be explored further</w:t>
            </w:r>
            <w:r w:rsidR="00281D3C">
              <w:t xml:space="preserve"> including sharing a DPO with other OPCCs, appointing an external DPO</w:t>
            </w:r>
            <w:r w:rsidR="00126839">
              <w:t>, setting up a contract for support to be provided as required</w:t>
            </w:r>
            <w:r w:rsidR="00281D3C">
              <w:t xml:space="preserve"> or appointing an additional member of staff.</w:t>
            </w:r>
          </w:p>
          <w:p w14:paraId="052E6C54" w14:textId="6B47513F" w:rsidR="00C329BC" w:rsidRDefault="00C329BC" w:rsidP="009058E8">
            <w:pPr>
              <w:pStyle w:val="ListParagraph"/>
              <w:numPr>
                <w:ilvl w:val="0"/>
                <w:numId w:val="8"/>
              </w:numPr>
              <w:ind w:left="211" w:hanging="211"/>
            </w:pPr>
            <w:r>
              <w:t xml:space="preserve">A request for a temporary resource has been </w:t>
            </w:r>
            <w:r w:rsidR="00126839">
              <w:t>agreed</w:t>
            </w:r>
            <w:r>
              <w:t xml:space="preserve"> to progress the work on the action plan after the review of compliance by an external consultant.</w:t>
            </w:r>
            <w:r w:rsidR="00126839">
              <w:t xml:space="preserve">  This will be assessed further during 202</w:t>
            </w:r>
            <w:r w:rsidR="00AE329F">
              <w:t>3</w:t>
            </w:r>
            <w:r w:rsidR="00126839">
              <w:t>/2</w:t>
            </w:r>
            <w:r w:rsidR="00AE329F">
              <w:t>4</w:t>
            </w:r>
            <w:r w:rsidR="00126839">
              <w:t>.</w:t>
            </w:r>
          </w:p>
          <w:p w14:paraId="43D22105" w14:textId="2B26A32D" w:rsidR="009058E8" w:rsidRDefault="00C329BC" w:rsidP="00281D3C">
            <w:pPr>
              <w:pStyle w:val="ListParagraph"/>
              <w:numPr>
                <w:ilvl w:val="0"/>
                <w:numId w:val="8"/>
              </w:numPr>
              <w:ind w:left="211" w:hanging="211"/>
            </w:pPr>
            <w:r>
              <w:t>Additional permanent support has also been agreed for the complaints and governance workstreams.  In the longer term</w:t>
            </w:r>
            <w:r w:rsidR="00281D3C">
              <w:t xml:space="preserve"> this should free time for the HoAC to undertake additional activities.  The appointment will be finalised in 202</w:t>
            </w:r>
            <w:r w:rsidR="00AE329F">
              <w:t>3</w:t>
            </w:r>
            <w:r w:rsidR="00281D3C">
              <w:t>/2</w:t>
            </w:r>
            <w:r w:rsidR="00AE329F">
              <w:t>4</w:t>
            </w:r>
            <w:r w:rsidR="00281D3C">
              <w:t>.</w:t>
            </w:r>
            <w:r w:rsidR="009058E8">
              <w:t xml:space="preserve"> </w:t>
            </w:r>
          </w:p>
        </w:tc>
        <w:tc>
          <w:tcPr>
            <w:tcW w:w="4102" w:type="dxa"/>
            <w:shd w:val="clear" w:color="auto" w:fill="FFC000"/>
          </w:tcPr>
          <w:p w14:paraId="6F4993F5" w14:textId="49200477" w:rsidR="003E3472" w:rsidRDefault="009058E8">
            <w:r>
              <w:t xml:space="preserve">Ongoing. </w:t>
            </w:r>
            <w:r w:rsidR="00281D3C">
              <w:t>Work in this area is progressing and discussions remain ongoing.</w:t>
            </w:r>
          </w:p>
          <w:p w14:paraId="63BD62F1" w14:textId="77777777" w:rsidR="009058E8" w:rsidRDefault="00281D3C">
            <w:r>
              <w:t xml:space="preserve">2020/21 </w:t>
            </w:r>
            <w:r w:rsidR="009058E8">
              <w:t>Risk = Medium</w:t>
            </w:r>
          </w:p>
          <w:p w14:paraId="4D72C21E" w14:textId="77777777" w:rsidR="00281D3C" w:rsidRDefault="00281D3C">
            <w:r>
              <w:t>2021/22 Risk = Medium</w:t>
            </w:r>
          </w:p>
          <w:p w14:paraId="74BE015B" w14:textId="45F0EE71" w:rsidR="00126839" w:rsidRDefault="00126839">
            <w:r>
              <w:t>2022/23 Risk = Medium</w:t>
            </w:r>
          </w:p>
        </w:tc>
      </w:tr>
      <w:tr w:rsidR="0024209F" w14:paraId="66C8395A" w14:textId="77777777" w:rsidTr="00D0401E">
        <w:tc>
          <w:tcPr>
            <w:tcW w:w="1980" w:type="dxa"/>
          </w:tcPr>
          <w:p w14:paraId="1612E567" w14:textId="77777777" w:rsidR="0024209F" w:rsidRDefault="007E50DD">
            <w:r>
              <w:t>Article 38 (3)</w:t>
            </w:r>
          </w:p>
        </w:tc>
        <w:tc>
          <w:tcPr>
            <w:tcW w:w="6637" w:type="dxa"/>
          </w:tcPr>
          <w:p w14:paraId="6DF75038" w14:textId="044EBC29" w:rsidR="007E50DD" w:rsidRDefault="00E26C87">
            <w:r>
              <w:t>T</w:t>
            </w:r>
            <w:r w:rsidR="0024209F">
              <w:t xml:space="preserve">he </w:t>
            </w:r>
            <w:r w:rsidR="007E50DD">
              <w:t xml:space="preserve">controller shall ensure that the </w:t>
            </w:r>
            <w:r w:rsidR="0024209F">
              <w:t xml:space="preserve">DPO </w:t>
            </w:r>
            <w:r w:rsidR="007E50DD">
              <w:t>does not receive an</w:t>
            </w:r>
            <w:r w:rsidR="00322FF6">
              <w:t xml:space="preserve">y </w:t>
            </w:r>
            <w:r w:rsidR="007E50DD">
              <w:t>instructions regarding the exercise of their tasks</w:t>
            </w:r>
            <w:r w:rsidR="00AE329F">
              <w:t>.</w:t>
            </w:r>
          </w:p>
          <w:p w14:paraId="43CD7033" w14:textId="77777777" w:rsidR="007E50DD" w:rsidRDefault="007E50DD"/>
          <w:p w14:paraId="3B56381C" w14:textId="77777777" w:rsidR="0024209F" w:rsidRDefault="0024209F">
            <w:pPr>
              <w:rPr>
                <w:color w:val="000000"/>
                <w:shd w:val="clear" w:color="auto" w:fill="FFFFFF"/>
              </w:rPr>
            </w:pPr>
          </w:p>
        </w:tc>
        <w:tc>
          <w:tcPr>
            <w:tcW w:w="4101" w:type="dxa"/>
          </w:tcPr>
          <w:p w14:paraId="75B34D01" w14:textId="5B9516F5" w:rsidR="0024209F" w:rsidRDefault="00254528" w:rsidP="00254528">
            <w:pPr>
              <w:pStyle w:val="ListParagraph"/>
              <w:numPr>
                <w:ilvl w:val="0"/>
                <w:numId w:val="7"/>
              </w:numPr>
              <w:ind w:left="201" w:hanging="201"/>
            </w:pPr>
            <w:r>
              <w:t xml:space="preserve">CEx supportive of the work undertaken by the DPO </w:t>
            </w:r>
            <w:r w:rsidR="001C693C">
              <w:t>but</w:t>
            </w:r>
            <w:r>
              <w:t xml:space="preserve"> does not guide or set specific tasks</w:t>
            </w:r>
            <w:r w:rsidR="00AE329F">
              <w:t>.</w:t>
            </w:r>
          </w:p>
        </w:tc>
        <w:tc>
          <w:tcPr>
            <w:tcW w:w="4101" w:type="dxa"/>
          </w:tcPr>
          <w:p w14:paraId="7A9E2076" w14:textId="77777777" w:rsidR="0024209F" w:rsidRDefault="00D0401E" w:rsidP="00D0401E">
            <w:pPr>
              <w:pStyle w:val="ListParagraph"/>
              <w:numPr>
                <w:ilvl w:val="0"/>
                <w:numId w:val="7"/>
              </w:numPr>
              <w:ind w:left="70" w:hanging="142"/>
            </w:pPr>
            <w:r>
              <w:t>Ensure this is maintained.  DPO to raise any concerns if they arise.</w:t>
            </w:r>
          </w:p>
        </w:tc>
        <w:tc>
          <w:tcPr>
            <w:tcW w:w="4102" w:type="dxa"/>
            <w:shd w:val="clear" w:color="auto" w:fill="00B0F0"/>
          </w:tcPr>
          <w:p w14:paraId="53CE47DC" w14:textId="77777777" w:rsidR="0024209F" w:rsidRDefault="00281D3C">
            <w:r>
              <w:t xml:space="preserve">2020/21 </w:t>
            </w:r>
            <w:r w:rsidR="00D0401E">
              <w:t>No current risk</w:t>
            </w:r>
          </w:p>
          <w:p w14:paraId="4D7018D0" w14:textId="77777777" w:rsidR="00281D3C" w:rsidRDefault="00281D3C">
            <w:r>
              <w:t>2021/22 No current risk</w:t>
            </w:r>
          </w:p>
          <w:p w14:paraId="1F504DDF" w14:textId="594C92E8" w:rsidR="00126839" w:rsidRDefault="00126839">
            <w:r>
              <w:t>2022/23 No current risk</w:t>
            </w:r>
          </w:p>
        </w:tc>
      </w:tr>
      <w:tr w:rsidR="007E50DD" w14:paraId="5F3E757C" w14:textId="77777777" w:rsidTr="00F03EAA">
        <w:tc>
          <w:tcPr>
            <w:tcW w:w="1980" w:type="dxa"/>
          </w:tcPr>
          <w:p w14:paraId="2A4D2DA1" w14:textId="77777777" w:rsidR="007E50DD" w:rsidRDefault="007E50DD" w:rsidP="007E50DD">
            <w:r w:rsidRPr="00AA3D80">
              <w:t>Article 38 (3)</w:t>
            </w:r>
          </w:p>
        </w:tc>
        <w:tc>
          <w:tcPr>
            <w:tcW w:w="6637" w:type="dxa"/>
          </w:tcPr>
          <w:p w14:paraId="6DDC3D98" w14:textId="77777777" w:rsidR="007E50DD" w:rsidRDefault="007E50DD" w:rsidP="007E50DD">
            <w:r>
              <w:t>The controller shall ensure that the DPO is not dismissed or penalised by the controller for performing their tasks.</w:t>
            </w:r>
          </w:p>
          <w:p w14:paraId="3533F4B1" w14:textId="77777777" w:rsidR="007E50DD" w:rsidRDefault="007E50DD" w:rsidP="007E50DD"/>
        </w:tc>
        <w:tc>
          <w:tcPr>
            <w:tcW w:w="4101" w:type="dxa"/>
          </w:tcPr>
          <w:p w14:paraId="253F0989" w14:textId="019E9956" w:rsidR="007E50DD" w:rsidRDefault="00F03EAA" w:rsidP="00F03EAA">
            <w:pPr>
              <w:pStyle w:val="ListParagraph"/>
              <w:numPr>
                <w:ilvl w:val="0"/>
                <w:numId w:val="3"/>
              </w:numPr>
              <w:ind w:left="201" w:hanging="201"/>
            </w:pPr>
            <w:r>
              <w:t>Executive team are aware</w:t>
            </w:r>
            <w:r w:rsidR="00AE329F">
              <w:t>.</w:t>
            </w:r>
            <w:r>
              <w:t xml:space="preserve"> </w:t>
            </w:r>
          </w:p>
          <w:p w14:paraId="7E5DA16F" w14:textId="3C6D3409" w:rsidR="00F03EAA" w:rsidRDefault="00F03EAA" w:rsidP="00F03EAA">
            <w:pPr>
              <w:pStyle w:val="ListParagraph"/>
              <w:numPr>
                <w:ilvl w:val="0"/>
                <w:numId w:val="3"/>
              </w:numPr>
              <w:ind w:left="201" w:hanging="201"/>
            </w:pPr>
            <w:r>
              <w:t>No</w:t>
            </w:r>
            <w:r w:rsidR="001C693C">
              <w:t>t</w:t>
            </w:r>
            <w:r>
              <w:t xml:space="preserve"> currently clarified in job description</w:t>
            </w:r>
            <w:r w:rsidR="00AE329F">
              <w:t>.</w:t>
            </w:r>
          </w:p>
        </w:tc>
        <w:tc>
          <w:tcPr>
            <w:tcW w:w="4101" w:type="dxa"/>
          </w:tcPr>
          <w:p w14:paraId="26F6A213" w14:textId="44721529" w:rsidR="007E50DD" w:rsidRDefault="00F03EAA" w:rsidP="00F03EAA">
            <w:pPr>
              <w:pStyle w:val="ListParagraph"/>
              <w:numPr>
                <w:ilvl w:val="0"/>
                <w:numId w:val="3"/>
              </w:numPr>
              <w:ind w:left="70" w:hanging="142"/>
            </w:pPr>
            <w:r>
              <w:t>Consideration given as to including clarity in job description</w:t>
            </w:r>
            <w:r w:rsidR="00AE329F">
              <w:t>.</w:t>
            </w:r>
          </w:p>
          <w:p w14:paraId="69072944" w14:textId="66ED68E9" w:rsidR="003222FF" w:rsidRDefault="003222FF" w:rsidP="00F03EAA">
            <w:pPr>
              <w:pStyle w:val="ListParagraph"/>
              <w:numPr>
                <w:ilvl w:val="0"/>
                <w:numId w:val="3"/>
              </w:numPr>
              <w:ind w:left="70" w:hanging="142"/>
            </w:pPr>
            <w:r>
              <w:t>As additional areas of responsibility have been added to the HoAC job description, a revision is needed but i</w:t>
            </w:r>
            <w:r w:rsidR="00AE329F">
              <w:t>s</w:t>
            </w:r>
            <w:r>
              <w:t xml:space="preserve"> not being progressed at this time.</w:t>
            </w:r>
          </w:p>
        </w:tc>
        <w:tc>
          <w:tcPr>
            <w:tcW w:w="4102" w:type="dxa"/>
            <w:shd w:val="clear" w:color="auto" w:fill="00B050"/>
          </w:tcPr>
          <w:p w14:paraId="52C6FEFA" w14:textId="77777777" w:rsidR="00322FF6" w:rsidRDefault="00322FF6" w:rsidP="00322FF6">
            <w:r>
              <w:t>Ongoing but on target.</w:t>
            </w:r>
          </w:p>
          <w:p w14:paraId="73B4F7F7" w14:textId="77777777" w:rsidR="007E50DD" w:rsidRDefault="003222FF" w:rsidP="00322FF6">
            <w:r>
              <w:t xml:space="preserve">2020/21 </w:t>
            </w:r>
            <w:r w:rsidR="00322FF6">
              <w:t>Risk = Low</w:t>
            </w:r>
          </w:p>
          <w:p w14:paraId="7C327690" w14:textId="77777777" w:rsidR="003222FF" w:rsidRDefault="003222FF" w:rsidP="00322FF6">
            <w:r>
              <w:t>2021/22 Risk = Low</w:t>
            </w:r>
          </w:p>
          <w:p w14:paraId="37309E87" w14:textId="27BAA9D8" w:rsidR="00126839" w:rsidRDefault="00126839" w:rsidP="00322FF6">
            <w:r>
              <w:t>2022/23 Risk = Low</w:t>
            </w:r>
          </w:p>
        </w:tc>
      </w:tr>
      <w:tr w:rsidR="007E50DD" w14:paraId="04B6DC04" w14:textId="77777777" w:rsidTr="003C28A5">
        <w:tc>
          <w:tcPr>
            <w:tcW w:w="1980" w:type="dxa"/>
          </w:tcPr>
          <w:p w14:paraId="7A2E0B15" w14:textId="77777777" w:rsidR="007E50DD" w:rsidRDefault="007E50DD" w:rsidP="007E50DD">
            <w:r w:rsidRPr="00AA3D80">
              <w:t>Article 38 (3)</w:t>
            </w:r>
          </w:p>
        </w:tc>
        <w:tc>
          <w:tcPr>
            <w:tcW w:w="6637" w:type="dxa"/>
          </w:tcPr>
          <w:p w14:paraId="536C1A31" w14:textId="3CDEB326" w:rsidR="007E50DD" w:rsidRDefault="007E50DD" w:rsidP="007E50DD">
            <w:r>
              <w:t>The controller shall ensure that the DPO reports directly to the highest management level of the controller</w:t>
            </w:r>
            <w:r w:rsidR="00AE329F">
              <w:t>.</w:t>
            </w:r>
          </w:p>
        </w:tc>
        <w:tc>
          <w:tcPr>
            <w:tcW w:w="4101" w:type="dxa"/>
          </w:tcPr>
          <w:p w14:paraId="2D91788E" w14:textId="77777777" w:rsidR="005720A3" w:rsidRDefault="002D2F39" w:rsidP="002D2F39">
            <w:pPr>
              <w:pStyle w:val="ListParagraph"/>
              <w:numPr>
                <w:ilvl w:val="0"/>
                <w:numId w:val="2"/>
              </w:numPr>
              <w:ind w:left="201" w:hanging="201"/>
            </w:pPr>
            <w:r>
              <w:t xml:space="preserve">HoAC is the DPO and attends the </w:t>
            </w:r>
            <w:r w:rsidR="005720A3">
              <w:t xml:space="preserve">Planning &amp; Performance Meeting to report to the CEx and CFO where a brief overview of data protection/compliance is provided.  </w:t>
            </w:r>
          </w:p>
          <w:p w14:paraId="7535A37D" w14:textId="130B8F6E" w:rsidR="007E50DD" w:rsidRDefault="005720A3" w:rsidP="002D2F39">
            <w:pPr>
              <w:pStyle w:val="ListParagraph"/>
              <w:numPr>
                <w:ilvl w:val="0"/>
                <w:numId w:val="2"/>
              </w:numPr>
              <w:ind w:left="201" w:hanging="201"/>
            </w:pPr>
            <w:r>
              <w:t>There is a standing item in relation to data protection on the OPCC Strategic Management Board which is chaired by the PCC and which the HoAC attends.</w:t>
            </w:r>
          </w:p>
          <w:p w14:paraId="659148DB" w14:textId="41D34ED1" w:rsidR="002D2F39" w:rsidRDefault="005720A3" w:rsidP="002D2F39">
            <w:pPr>
              <w:pStyle w:val="ListParagraph"/>
              <w:numPr>
                <w:ilvl w:val="0"/>
                <w:numId w:val="2"/>
              </w:numPr>
              <w:ind w:left="201" w:hanging="201"/>
            </w:pPr>
            <w:r>
              <w:t xml:space="preserve">Annual report provided to both the OPCC Planning &amp; Performance meeting and Strategic Management Board and is </w:t>
            </w:r>
            <w:r>
              <w:lastRenderedPageBreak/>
              <w:t>then subsequently provided to the Joint Audit Committee for consideration.</w:t>
            </w:r>
          </w:p>
          <w:p w14:paraId="11A4ED67" w14:textId="3D8A3C96" w:rsidR="001C693C" w:rsidRDefault="001C693C" w:rsidP="005720A3">
            <w:pPr>
              <w:pStyle w:val="ListParagraph"/>
              <w:ind w:left="201"/>
            </w:pPr>
          </w:p>
        </w:tc>
        <w:tc>
          <w:tcPr>
            <w:tcW w:w="4101" w:type="dxa"/>
          </w:tcPr>
          <w:p w14:paraId="7CF187E9" w14:textId="77777777" w:rsidR="007E50DD" w:rsidRDefault="005720A3" w:rsidP="002D2F39">
            <w:pPr>
              <w:pStyle w:val="ListParagraph"/>
              <w:numPr>
                <w:ilvl w:val="0"/>
                <w:numId w:val="2"/>
              </w:numPr>
              <w:ind w:left="70" w:hanging="142"/>
            </w:pPr>
            <w:r>
              <w:lastRenderedPageBreak/>
              <w:t>Annual Report template has been finalised and updates are provided frequently to the Executive level of the OPCC.</w:t>
            </w:r>
          </w:p>
          <w:p w14:paraId="7F3434D9" w14:textId="58F7E510" w:rsidR="003C28A5" w:rsidRDefault="003C28A5" w:rsidP="002D2F39">
            <w:pPr>
              <w:pStyle w:val="ListParagraph"/>
              <w:numPr>
                <w:ilvl w:val="0"/>
                <w:numId w:val="2"/>
              </w:numPr>
              <w:ind w:left="70" w:hanging="142"/>
            </w:pPr>
            <w:r>
              <w:t>Ensure this is maintained.  DPO to raise any concerns if they arise.</w:t>
            </w:r>
          </w:p>
        </w:tc>
        <w:tc>
          <w:tcPr>
            <w:tcW w:w="4102" w:type="dxa"/>
            <w:shd w:val="clear" w:color="auto" w:fill="00B0F0"/>
          </w:tcPr>
          <w:p w14:paraId="27250A16" w14:textId="0FAB2EB3" w:rsidR="007E50DD" w:rsidRDefault="003C28A5" w:rsidP="00322FF6">
            <w:r>
              <w:t xml:space="preserve">2020/21 </w:t>
            </w:r>
            <w:r w:rsidR="00322FF6">
              <w:t>Ongoing but on target.</w:t>
            </w:r>
            <w:r w:rsidR="00A71B3D">
              <w:t xml:space="preserve">  </w:t>
            </w:r>
            <w:r w:rsidR="00322FF6">
              <w:t>Risk = Low</w:t>
            </w:r>
          </w:p>
          <w:p w14:paraId="19DE9980" w14:textId="77777777" w:rsidR="003C28A5" w:rsidRDefault="003C28A5" w:rsidP="00322FF6">
            <w:r>
              <w:t>2021/22 No current risk</w:t>
            </w:r>
          </w:p>
          <w:p w14:paraId="710FC2F3" w14:textId="15C616FF" w:rsidR="00126839" w:rsidRDefault="00126839" w:rsidP="00322FF6">
            <w:r>
              <w:t>2022/23 No current risk</w:t>
            </w:r>
          </w:p>
        </w:tc>
      </w:tr>
      <w:tr w:rsidR="0024209F" w14:paraId="6A1D4FD4" w14:textId="77777777" w:rsidTr="005C41F2">
        <w:tc>
          <w:tcPr>
            <w:tcW w:w="1980" w:type="dxa"/>
          </w:tcPr>
          <w:p w14:paraId="7623431E" w14:textId="77777777" w:rsidR="0024209F" w:rsidRDefault="00876CAB">
            <w:r>
              <w:t>Article 38 (1)</w:t>
            </w:r>
          </w:p>
        </w:tc>
        <w:tc>
          <w:tcPr>
            <w:tcW w:w="6637" w:type="dxa"/>
          </w:tcPr>
          <w:p w14:paraId="41D2C28B" w14:textId="70B9D5D0" w:rsidR="0024209F" w:rsidRDefault="00E26C87">
            <w:pPr>
              <w:rPr>
                <w:color w:val="000000"/>
                <w:shd w:val="clear" w:color="auto" w:fill="FFFFFF"/>
              </w:rPr>
            </w:pPr>
            <w:r>
              <w:t>The</w:t>
            </w:r>
            <w:r w:rsidR="00876CAB">
              <w:t xml:space="preserve"> data controller must ensure that the</w:t>
            </w:r>
            <w:r>
              <w:t xml:space="preserve"> DPO is involved,</w:t>
            </w:r>
            <w:r w:rsidR="00876CAB">
              <w:t xml:space="preserve"> properly and</w:t>
            </w:r>
            <w:r>
              <w:t xml:space="preserve"> in a timely manner, in all issues relating to the protection of personal data</w:t>
            </w:r>
            <w:r w:rsidR="00AE329F">
              <w:t>.</w:t>
            </w:r>
          </w:p>
        </w:tc>
        <w:tc>
          <w:tcPr>
            <w:tcW w:w="4101" w:type="dxa"/>
          </w:tcPr>
          <w:p w14:paraId="4D7E3705" w14:textId="77777777" w:rsidR="005C41F2" w:rsidRDefault="005C41F2" w:rsidP="005C41F2">
            <w:pPr>
              <w:pStyle w:val="ListParagraph"/>
              <w:numPr>
                <w:ilvl w:val="0"/>
                <w:numId w:val="4"/>
              </w:numPr>
              <w:ind w:left="201" w:hanging="201"/>
            </w:pPr>
            <w:r>
              <w:t>Reliance is on staff to inform the DPO of any relevant projects that would contain personal data.  DPO has provided advice on projects.</w:t>
            </w:r>
          </w:p>
          <w:p w14:paraId="7E11A390" w14:textId="08A397A3" w:rsidR="005C41F2" w:rsidRDefault="005C41F2" w:rsidP="005C41F2">
            <w:pPr>
              <w:pStyle w:val="ListParagraph"/>
              <w:numPr>
                <w:ilvl w:val="0"/>
                <w:numId w:val="4"/>
              </w:numPr>
              <w:ind w:left="201" w:hanging="201"/>
            </w:pPr>
            <w:r>
              <w:t xml:space="preserve">Not many projects exist within the OPCC that involve </w:t>
            </w:r>
            <w:r w:rsidR="00F551F2">
              <w:t xml:space="preserve">the use of </w:t>
            </w:r>
            <w:r w:rsidR="00713CDD">
              <w:t>personal data</w:t>
            </w:r>
            <w:r w:rsidR="00F551F2">
              <w:t xml:space="preserve"> that we have responsibility for</w:t>
            </w:r>
            <w:r w:rsidR="00713CDD">
              <w:t>.</w:t>
            </w:r>
          </w:p>
          <w:p w14:paraId="05BCC8F9" w14:textId="52BD28EF" w:rsidR="00BC513A" w:rsidRDefault="00BC513A" w:rsidP="005C41F2">
            <w:pPr>
              <w:pStyle w:val="ListParagraph"/>
              <w:numPr>
                <w:ilvl w:val="0"/>
                <w:numId w:val="4"/>
              </w:numPr>
              <w:ind w:left="201" w:hanging="201"/>
            </w:pPr>
            <w:r>
              <w:t xml:space="preserve">Attendance at </w:t>
            </w:r>
            <w:r w:rsidR="00713CDD">
              <w:t xml:space="preserve">the OPCC Planning &amp; Performance Meeting and Strategic Management Board </w:t>
            </w:r>
            <w:r>
              <w:t>where all projects should be discussed</w:t>
            </w:r>
            <w:r w:rsidR="00713CDD">
              <w:t>.</w:t>
            </w:r>
          </w:p>
          <w:p w14:paraId="36769D19" w14:textId="77777777" w:rsidR="0024209F" w:rsidRDefault="0024209F"/>
        </w:tc>
        <w:tc>
          <w:tcPr>
            <w:tcW w:w="4101" w:type="dxa"/>
          </w:tcPr>
          <w:p w14:paraId="7F759B19" w14:textId="40B7B179" w:rsidR="0024209F" w:rsidRDefault="005C41F2" w:rsidP="005C41F2">
            <w:pPr>
              <w:pStyle w:val="ListParagraph"/>
              <w:numPr>
                <w:ilvl w:val="0"/>
                <w:numId w:val="5"/>
              </w:numPr>
              <w:ind w:left="70" w:hanging="142"/>
            </w:pPr>
            <w:r>
              <w:t>No specific action needed</w:t>
            </w:r>
            <w:r w:rsidR="00713CDD">
              <w:t>.</w:t>
            </w:r>
          </w:p>
          <w:p w14:paraId="5DCC182C" w14:textId="06FD1060" w:rsidR="005C41F2" w:rsidRDefault="005C41F2" w:rsidP="005C41F2">
            <w:pPr>
              <w:pStyle w:val="ListParagraph"/>
              <w:numPr>
                <w:ilvl w:val="0"/>
                <w:numId w:val="5"/>
              </w:numPr>
              <w:ind w:left="70" w:hanging="142"/>
            </w:pPr>
            <w:r>
              <w:t>Annual refresher training will act as a reminder to staff</w:t>
            </w:r>
            <w:r w:rsidR="00F551F2">
              <w:t>.</w:t>
            </w:r>
          </w:p>
          <w:p w14:paraId="79C84731" w14:textId="05F83FAF" w:rsidR="005C41F2" w:rsidRDefault="005C41F2" w:rsidP="00126839">
            <w:pPr>
              <w:pStyle w:val="ListParagraph"/>
              <w:ind w:left="70"/>
            </w:pPr>
          </w:p>
        </w:tc>
        <w:tc>
          <w:tcPr>
            <w:tcW w:w="4102" w:type="dxa"/>
            <w:shd w:val="clear" w:color="auto" w:fill="00B0F0"/>
          </w:tcPr>
          <w:p w14:paraId="368CAD8C" w14:textId="77777777" w:rsidR="0024209F" w:rsidRDefault="00713CDD">
            <w:r>
              <w:t xml:space="preserve">2020/21 </w:t>
            </w:r>
            <w:r w:rsidR="00D0401E">
              <w:t>No current risk</w:t>
            </w:r>
          </w:p>
          <w:p w14:paraId="7D06D8BC" w14:textId="77777777" w:rsidR="00713CDD" w:rsidRDefault="00713CDD">
            <w:r>
              <w:t>2021/22 No current risk</w:t>
            </w:r>
          </w:p>
          <w:p w14:paraId="136022A2" w14:textId="00422E56" w:rsidR="00126839" w:rsidRDefault="00126839">
            <w:r>
              <w:t>2022/23 No current risk</w:t>
            </w:r>
          </w:p>
        </w:tc>
      </w:tr>
      <w:tr w:rsidR="007E50DD" w14:paraId="6B0F767B" w14:textId="77777777" w:rsidTr="00BC513A">
        <w:tc>
          <w:tcPr>
            <w:tcW w:w="1980" w:type="dxa"/>
          </w:tcPr>
          <w:p w14:paraId="018C73F3" w14:textId="77777777" w:rsidR="007E50DD" w:rsidRDefault="007E50DD">
            <w:r>
              <w:t>Article 38 (2)</w:t>
            </w:r>
          </w:p>
        </w:tc>
        <w:tc>
          <w:tcPr>
            <w:tcW w:w="6637" w:type="dxa"/>
          </w:tcPr>
          <w:p w14:paraId="0448F564" w14:textId="3569E348" w:rsidR="007E50DD" w:rsidRDefault="007E50DD" w:rsidP="007E50DD">
            <w:pPr>
              <w:rPr>
                <w:color w:val="000000"/>
                <w:shd w:val="clear" w:color="auto" w:fill="FFFFFF"/>
              </w:rPr>
            </w:pPr>
            <w:r>
              <w:rPr>
                <w:color w:val="000000"/>
                <w:shd w:val="clear" w:color="auto" w:fill="FFFFFF"/>
              </w:rPr>
              <w:t>The controller shall support the data protection officer in performing the tasks referred to in Article 39 by providing resources necessary to carry out those tasks and access to personal data and processing operations</w:t>
            </w:r>
            <w:r w:rsidR="00F551F2">
              <w:rPr>
                <w:color w:val="000000"/>
                <w:shd w:val="clear" w:color="auto" w:fill="FFFFFF"/>
              </w:rPr>
              <w:t>.</w:t>
            </w:r>
          </w:p>
          <w:p w14:paraId="7DFAB513" w14:textId="77777777" w:rsidR="007E50DD" w:rsidRDefault="007E50DD" w:rsidP="007E50DD">
            <w:pPr>
              <w:rPr>
                <w:color w:val="000000"/>
                <w:shd w:val="clear" w:color="auto" w:fill="FFFFFF"/>
              </w:rPr>
            </w:pPr>
          </w:p>
          <w:p w14:paraId="160184A3" w14:textId="77777777" w:rsidR="007E50DD" w:rsidRDefault="007E50DD" w:rsidP="007E50DD">
            <w:pPr>
              <w:rPr>
                <w:color w:val="000000"/>
                <w:shd w:val="clear" w:color="auto" w:fill="FFFFFF"/>
              </w:rPr>
            </w:pPr>
            <w:r>
              <w:rPr>
                <w:color w:val="000000"/>
                <w:shd w:val="clear" w:color="auto" w:fill="FFFFFF"/>
              </w:rPr>
              <w:t>(</w:t>
            </w:r>
            <w:proofErr w:type="gramStart"/>
            <w:r>
              <w:rPr>
                <w:color w:val="000000"/>
                <w:shd w:val="clear" w:color="auto" w:fill="FFFFFF"/>
              </w:rPr>
              <w:t>resources</w:t>
            </w:r>
            <w:proofErr w:type="gramEnd"/>
            <w:r>
              <w:rPr>
                <w:color w:val="000000"/>
                <w:shd w:val="clear" w:color="auto" w:fill="FFFFFF"/>
              </w:rPr>
              <w:t xml:space="preserve"> should include sufficient time, financ</w:t>
            </w:r>
            <w:r w:rsidR="00FE1ED9">
              <w:rPr>
                <w:color w:val="000000"/>
                <w:shd w:val="clear" w:color="auto" w:fill="FFFFFF"/>
              </w:rPr>
              <w:t>ial, infrastructure</w:t>
            </w:r>
            <w:r>
              <w:rPr>
                <w:color w:val="000000"/>
                <w:shd w:val="clear" w:color="auto" w:fill="FFFFFF"/>
              </w:rPr>
              <w:t xml:space="preserve"> and staff as appropriate to enable the DPO to meet their GDPR obligations)</w:t>
            </w:r>
          </w:p>
          <w:p w14:paraId="534A16A3" w14:textId="77777777" w:rsidR="007E50DD" w:rsidRDefault="007E50DD"/>
        </w:tc>
        <w:tc>
          <w:tcPr>
            <w:tcW w:w="4101" w:type="dxa"/>
          </w:tcPr>
          <w:p w14:paraId="5C53589C" w14:textId="1FAFD706" w:rsidR="007E50DD" w:rsidRDefault="00BC513A" w:rsidP="00BC513A">
            <w:pPr>
              <w:pStyle w:val="ListParagraph"/>
              <w:numPr>
                <w:ilvl w:val="0"/>
                <w:numId w:val="5"/>
              </w:numPr>
              <w:shd w:val="clear" w:color="auto" w:fill="FFFFFF"/>
              <w:spacing w:after="100" w:afterAutospacing="1"/>
              <w:ind w:left="198" w:hanging="198"/>
            </w:pPr>
            <w:r>
              <w:t>Support built into Governance Officer role but unable to be provided due to time required for other responsibilities</w:t>
            </w:r>
            <w:r w:rsidR="00126839">
              <w:t>.</w:t>
            </w:r>
          </w:p>
          <w:p w14:paraId="047B3A02" w14:textId="77777777" w:rsidR="00BC513A" w:rsidRDefault="00BC513A" w:rsidP="00BC513A">
            <w:pPr>
              <w:pStyle w:val="ListParagraph"/>
              <w:numPr>
                <w:ilvl w:val="0"/>
                <w:numId w:val="5"/>
              </w:numPr>
              <w:shd w:val="clear" w:color="auto" w:fill="FFFFFF"/>
              <w:spacing w:after="100" w:afterAutospacing="1"/>
              <w:ind w:left="198" w:hanging="198"/>
            </w:pPr>
            <w:r>
              <w:t>This has impacted on the DPO’s ability to undertake the role adequately and provides a risk to compliance.</w:t>
            </w:r>
          </w:p>
          <w:p w14:paraId="066D1055" w14:textId="349C7C04" w:rsidR="00A1578D" w:rsidRDefault="00A1578D" w:rsidP="00A1578D">
            <w:pPr>
              <w:pStyle w:val="ListParagraph"/>
              <w:numPr>
                <w:ilvl w:val="0"/>
                <w:numId w:val="5"/>
              </w:numPr>
              <w:shd w:val="clear" w:color="auto" w:fill="FFFFFF"/>
              <w:spacing w:after="100" w:afterAutospacing="1"/>
              <w:ind w:left="198" w:hanging="198"/>
            </w:pPr>
            <w:r>
              <w:t xml:space="preserve">An external consultant was appointed to undertake a compliance audit which resulted in the development of an action plan.  </w:t>
            </w:r>
            <w:r w:rsidR="00126839">
              <w:t>Additional resource has been agreed to support area of work.</w:t>
            </w:r>
          </w:p>
          <w:p w14:paraId="211849CC" w14:textId="4C1DA27E" w:rsidR="00BC513A" w:rsidRDefault="00BC513A" w:rsidP="00DC0EF3">
            <w:pPr>
              <w:pStyle w:val="ListParagraph"/>
              <w:shd w:val="clear" w:color="auto" w:fill="FFFFFF"/>
              <w:spacing w:after="100" w:afterAutospacing="1"/>
              <w:ind w:left="198"/>
            </w:pPr>
          </w:p>
        </w:tc>
        <w:tc>
          <w:tcPr>
            <w:tcW w:w="4101" w:type="dxa"/>
          </w:tcPr>
          <w:p w14:paraId="0713719B" w14:textId="273749B9" w:rsidR="007E50DD" w:rsidRDefault="00A1578D" w:rsidP="00BC513A">
            <w:pPr>
              <w:pStyle w:val="ListParagraph"/>
              <w:numPr>
                <w:ilvl w:val="0"/>
                <w:numId w:val="6"/>
              </w:numPr>
              <w:ind w:left="70" w:hanging="142"/>
            </w:pPr>
            <w:r>
              <w:t xml:space="preserve">The consultant completed the </w:t>
            </w:r>
            <w:proofErr w:type="gramStart"/>
            <w:r>
              <w:t>audit</w:t>
            </w:r>
            <w:proofErr w:type="gramEnd"/>
            <w:r>
              <w:t xml:space="preserve"> </w:t>
            </w:r>
            <w:r w:rsidR="00F8699B">
              <w:t xml:space="preserve">and the </w:t>
            </w:r>
            <w:r>
              <w:t xml:space="preserve">report was reviewed and an action plan developed of the work needing completion.  </w:t>
            </w:r>
          </w:p>
          <w:p w14:paraId="3BD3E470" w14:textId="2DDB1E30" w:rsidR="00126839" w:rsidRDefault="00126839" w:rsidP="00BC513A">
            <w:pPr>
              <w:pStyle w:val="ListParagraph"/>
              <w:numPr>
                <w:ilvl w:val="0"/>
                <w:numId w:val="6"/>
              </w:numPr>
              <w:ind w:left="70" w:hanging="142"/>
            </w:pPr>
            <w:r>
              <w:t xml:space="preserve">Support in relation to HoAC statutory areas of work has been agreed and is being </w:t>
            </w:r>
            <w:r w:rsidR="00F8699B">
              <w:t>finalised</w:t>
            </w:r>
            <w:r>
              <w:t xml:space="preserve"> in 202</w:t>
            </w:r>
            <w:r w:rsidR="00F8699B">
              <w:t>3</w:t>
            </w:r>
            <w:r>
              <w:t>/2</w:t>
            </w:r>
            <w:r w:rsidR="00F8699B">
              <w:t>4</w:t>
            </w:r>
            <w:r>
              <w:t>.  This will free time for both the HoAC and the Governance Officer to consider areas on the action plan and to progress as far as they are able prior to additional support being reviewed.</w:t>
            </w:r>
          </w:p>
        </w:tc>
        <w:tc>
          <w:tcPr>
            <w:tcW w:w="4102" w:type="dxa"/>
            <w:shd w:val="clear" w:color="auto" w:fill="FF0000"/>
          </w:tcPr>
          <w:p w14:paraId="4DDF9DE1" w14:textId="03286CB3" w:rsidR="002237CC" w:rsidRDefault="00A1578D">
            <w:r>
              <w:t xml:space="preserve">2020/21 - </w:t>
            </w:r>
            <w:r w:rsidR="00322FF6">
              <w:t xml:space="preserve">On-going but </w:t>
            </w:r>
            <w:r w:rsidR="002237CC">
              <w:t>risk relating to ensuring there is significant resource to support the DPO</w:t>
            </w:r>
            <w:r>
              <w:t xml:space="preserve">.  </w:t>
            </w:r>
            <w:r w:rsidR="002237CC">
              <w:t>Risk = High</w:t>
            </w:r>
          </w:p>
          <w:p w14:paraId="5AD20E07" w14:textId="77777777" w:rsidR="00A1578D" w:rsidRDefault="00A1578D" w:rsidP="00A1578D">
            <w:r>
              <w:t>2021/22 - On-going.  Work has progressed and additional resource is due to be discussed. Risk = To remain High until resource is appointed.</w:t>
            </w:r>
          </w:p>
          <w:p w14:paraId="5C7E0EED" w14:textId="14228B41" w:rsidR="00126839" w:rsidRDefault="00126839" w:rsidP="00A1578D">
            <w:r>
              <w:t>2022/23 - On-going.  Recruitment taking place to support HoAC in other areas.  Risk = To remain High until resource is appointed and a review can be undertaken of the action plan.</w:t>
            </w:r>
          </w:p>
        </w:tc>
      </w:tr>
      <w:tr w:rsidR="007E50DD" w14:paraId="77D0AE41" w14:textId="77777777" w:rsidTr="00DC0EF3">
        <w:trPr>
          <w:trHeight w:val="586"/>
        </w:trPr>
        <w:tc>
          <w:tcPr>
            <w:tcW w:w="1980" w:type="dxa"/>
          </w:tcPr>
          <w:p w14:paraId="4B414B76" w14:textId="77777777" w:rsidR="007E50DD" w:rsidRDefault="007E50DD">
            <w:r>
              <w:t>Article 38 (2)</w:t>
            </w:r>
          </w:p>
        </w:tc>
        <w:tc>
          <w:tcPr>
            <w:tcW w:w="6637" w:type="dxa"/>
          </w:tcPr>
          <w:p w14:paraId="22F8D499" w14:textId="2BA9B9C4" w:rsidR="007E50DD" w:rsidRDefault="007E50DD">
            <w:r>
              <w:t xml:space="preserve">The controller shall support the DPO </w:t>
            </w:r>
            <w:r>
              <w:rPr>
                <w:color w:val="000000"/>
                <w:shd w:val="clear" w:color="auto" w:fill="FFFFFF"/>
              </w:rPr>
              <w:t>to maintain their expert knowledge</w:t>
            </w:r>
            <w:r w:rsidR="0013350B">
              <w:rPr>
                <w:color w:val="000000"/>
                <w:shd w:val="clear" w:color="auto" w:fill="FFFFFF"/>
              </w:rPr>
              <w:t>.</w:t>
            </w:r>
          </w:p>
        </w:tc>
        <w:tc>
          <w:tcPr>
            <w:tcW w:w="4101" w:type="dxa"/>
          </w:tcPr>
          <w:p w14:paraId="3F00A62F" w14:textId="29485518" w:rsidR="007E50DD" w:rsidRPr="00DC0EF3" w:rsidRDefault="00DC0EF3" w:rsidP="00DC0EF3">
            <w:pPr>
              <w:pStyle w:val="ti-art"/>
              <w:numPr>
                <w:ilvl w:val="0"/>
                <w:numId w:val="6"/>
              </w:numPr>
              <w:shd w:val="clear" w:color="auto" w:fill="FFFFFF"/>
              <w:spacing w:before="0" w:beforeAutospacing="0" w:after="0" w:afterAutospacing="0"/>
              <w:ind w:left="201" w:hanging="142"/>
              <w:rPr>
                <w:rFonts w:asciiTheme="minorHAnsi" w:hAnsiTheme="minorHAnsi"/>
                <w:color w:val="000000"/>
                <w:sz w:val="22"/>
                <w:szCs w:val="22"/>
              </w:rPr>
            </w:pPr>
            <w:r w:rsidRPr="00DC0EF3">
              <w:rPr>
                <w:rFonts w:asciiTheme="minorHAnsi" w:hAnsiTheme="minorHAnsi"/>
                <w:color w:val="000000"/>
                <w:sz w:val="22"/>
                <w:szCs w:val="22"/>
              </w:rPr>
              <w:t>Support provided to DPO to attend any training courses deemed necessary</w:t>
            </w:r>
            <w:r w:rsidR="0013350B">
              <w:rPr>
                <w:rFonts w:asciiTheme="minorHAnsi" w:hAnsiTheme="minorHAnsi"/>
                <w:color w:val="000000"/>
                <w:sz w:val="22"/>
                <w:szCs w:val="22"/>
              </w:rPr>
              <w:t>.</w:t>
            </w:r>
          </w:p>
          <w:p w14:paraId="16F4202F" w14:textId="56F538BB" w:rsidR="00DC0EF3" w:rsidRPr="00DC0EF3" w:rsidRDefault="00DC0EF3" w:rsidP="00DC0EF3">
            <w:pPr>
              <w:pStyle w:val="ti-art"/>
              <w:numPr>
                <w:ilvl w:val="0"/>
                <w:numId w:val="6"/>
              </w:numPr>
              <w:shd w:val="clear" w:color="auto" w:fill="FFFFFF"/>
              <w:spacing w:before="0" w:beforeAutospacing="0" w:after="0" w:afterAutospacing="0"/>
              <w:ind w:left="201" w:hanging="142"/>
              <w:rPr>
                <w:rFonts w:asciiTheme="minorHAnsi" w:hAnsiTheme="minorHAnsi"/>
                <w:color w:val="000000"/>
                <w:sz w:val="22"/>
                <w:szCs w:val="22"/>
              </w:rPr>
            </w:pPr>
            <w:r w:rsidRPr="00DC0EF3">
              <w:rPr>
                <w:rFonts w:asciiTheme="minorHAnsi" w:hAnsiTheme="minorHAnsi"/>
                <w:color w:val="000000"/>
                <w:sz w:val="22"/>
                <w:szCs w:val="22"/>
              </w:rPr>
              <w:t>Difficulty to find time to attend training due to current workload</w:t>
            </w:r>
            <w:r w:rsidR="0013350B">
              <w:rPr>
                <w:rFonts w:asciiTheme="minorHAnsi" w:hAnsiTheme="minorHAnsi"/>
                <w:color w:val="000000"/>
                <w:sz w:val="22"/>
                <w:szCs w:val="22"/>
              </w:rPr>
              <w:t>.</w:t>
            </w:r>
          </w:p>
          <w:p w14:paraId="2E836D03" w14:textId="77777777" w:rsidR="00DC0EF3" w:rsidRPr="00DC0EF3" w:rsidRDefault="00DC0EF3" w:rsidP="00DC0EF3">
            <w:pPr>
              <w:pStyle w:val="ti-art"/>
              <w:numPr>
                <w:ilvl w:val="0"/>
                <w:numId w:val="6"/>
              </w:numPr>
              <w:shd w:val="clear" w:color="auto" w:fill="FFFFFF"/>
              <w:spacing w:before="0" w:beforeAutospacing="0" w:after="0" w:afterAutospacing="0"/>
              <w:ind w:left="201" w:hanging="142"/>
              <w:rPr>
                <w:rFonts w:asciiTheme="minorHAnsi" w:hAnsiTheme="minorHAnsi"/>
                <w:color w:val="000000"/>
                <w:sz w:val="22"/>
                <w:szCs w:val="22"/>
              </w:rPr>
            </w:pPr>
            <w:r w:rsidRPr="00DC0EF3">
              <w:rPr>
                <w:rFonts w:asciiTheme="minorHAnsi" w:hAnsiTheme="minorHAnsi"/>
                <w:color w:val="000000"/>
                <w:sz w:val="22"/>
                <w:szCs w:val="22"/>
              </w:rPr>
              <w:t>DPO role isn’t full time so difficult to learn ‘on the job’.</w:t>
            </w:r>
          </w:p>
          <w:p w14:paraId="02F9DFF0" w14:textId="77777777" w:rsidR="00DC0EF3" w:rsidRPr="00C2724A" w:rsidRDefault="00DC0EF3" w:rsidP="00DC0EF3">
            <w:pPr>
              <w:pStyle w:val="Normal1"/>
              <w:shd w:val="clear" w:color="auto" w:fill="FFFFFF"/>
              <w:spacing w:before="0" w:beforeAutospacing="0" w:after="0" w:afterAutospacing="0"/>
              <w:jc w:val="both"/>
              <w:rPr>
                <w:i/>
                <w:iCs/>
                <w:color w:val="000000"/>
                <w:highlight w:val="yellow"/>
              </w:rPr>
            </w:pPr>
          </w:p>
        </w:tc>
        <w:tc>
          <w:tcPr>
            <w:tcW w:w="4101" w:type="dxa"/>
          </w:tcPr>
          <w:p w14:paraId="4710B77B" w14:textId="188E54EC" w:rsidR="00DC0EF3" w:rsidRDefault="00DC0EF3" w:rsidP="00DC0EF3">
            <w:pPr>
              <w:pStyle w:val="ListParagraph"/>
              <w:numPr>
                <w:ilvl w:val="0"/>
                <w:numId w:val="8"/>
              </w:numPr>
              <w:ind w:left="211" w:hanging="211"/>
            </w:pPr>
            <w:r>
              <w:t>Continuation of training where able</w:t>
            </w:r>
            <w:r w:rsidR="0013350B">
              <w:t>.</w:t>
            </w:r>
          </w:p>
          <w:p w14:paraId="675BB37D" w14:textId="0C8E3AB1" w:rsidR="007E50DD" w:rsidRDefault="00A97B10" w:rsidP="00DC0EF3">
            <w:pPr>
              <w:pStyle w:val="ListParagraph"/>
              <w:numPr>
                <w:ilvl w:val="0"/>
                <w:numId w:val="8"/>
              </w:numPr>
              <w:ind w:left="211" w:hanging="211"/>
            </w:pPr>
            <w:r>
              <w:t xml:space="preserve">Expert support has been discussed on an </w:t>
            </w:r>
            <w:proofErr w:type="gramStart"/>
            <w:r>
              <w:t>all Wales</w:t>
            </w:r>
            <w:proofErr w:type="gramEnd"/>
            <w:r>
              <w:t xml:space="preserve"> basis.  Further options to be explored.</w:t>
            </w:r>
          </w:p>
        </w:tc>
        <w:tc>
          <w:tcPr>
            <w:tcW w:w="4102" w:type="dxa"/>
            <w:shd w:val="clear" w:color="auto" w:fill="FFC000"/>
          </w:tcPr>
          <w:p w14:paraId="5E9C2729" w14:textId="77777777" w:rsidR="007E50DD" w:rsidRDefault="00A97B10" w:rsidP="00A97B10">
            <w:r>
              <w:t xml:space="preserve">2020/21 </w:t>
            </w:r>
            <w:r w:rsidR="00DC0EF3">
              <w:t>Ongoing. Work of consultant will determine next steps.</w:t>
            </w:r>
            <w:r>
              <w:t xml:space="preserve"> </w:t>
            </w:r>
            <w:r w:rsidR="00DC0EF3">
              <w:t>Risk = Medium</w:t>
            </w:r>
          </w:p>
          <w:p w14:paraId="0C63304C" w14:textId="77777777" w:rsidR="00A97B10" w:rsidRDefault="00A97B10" w:rsidP="00A97B10">
            <w:r>
              <w:t xml:space="preserve">2021/22 Ongoing. </w:t>
            </w:r>
            <w:r w:rsidR="0022513B">
              <w:t>Consider how expert support can be provided across Wales when needed</w:t>
            </w:r>
            <w:r w:rsidR="00684278">
              <w:t>. Risk</w:t>
            </w:r>
            <w:r>
              <w:t xml:space="preserve"> = Medium</w:t>
            </w:r>
          </w:p>
          <w:p w14:paraId="0FCAF2C8" w14:textId="45C621BD" w:rsidR="00CA3B2C" w:rsidRDefault="00CA3B2C" w:rsidP="00A97B10">
            <w:r>
              <w:t>2022/23 Ongoing. This has not been developed any further due to resource implications but will be explored when possible. Risk = Medium</w:t>
            </w:r>
          </w:p>
        </w:tc>
      </w:tr>
      <w:tr w:rsidR="0024209F" w14:paraId="6EFE1E50" w14:textId="77777777" w:rsidTr="00A97B10">
        <w:tc>
          <w:tcPr>
            <w:tcW w:w="1980" w:type="dxa"/>
          </w:tcPr>
          <w:p w14:paraId="1BB9FE62" w14:textId="77777777" w:rsidR="0024209F" w:rsidRDefault="007324A8">
            <w:r>
              <w:t>Article 38 (6)</w:t>
            </w:r>
          </w:p>
        </w:tc>
        <w:tc>
          <w:tcPr>
            <w:tcW w:w="6637" w:type="dxa"/>
          </w:tcPr>
          <w:p w14:paraId="4960B85D" w14:textId="77777777" w:rsidR="0024209F" w:rsidRDefault="00E26C87">
            <w:pPr>
              <w:rPr>
                <w:color w:val="000000"/>
                <w:shd w:val="clear" w:color="auto" w:fill="FFFFFF"/>
              </w:rPr>
            </w:pPr>
            <w:r>
              <w:t xml:space="preserve">The </w:t>
            </w:r>
            <w:r w:rsidR="007324A8">
              <w:t xml:space="preserve">controller shall ensure that any additional tasks and duties placed on a </w:t>
            </w:r>
            <w:r>
              <w:t xml:space="preserve">DPO </w:t>
            </w:r>
            <w:r w:rsidR="007324A8">
              <w:t>do not</w:t>
            </w:r>
            <w:r>
              <w:t xml:space="preserve"> result in a conflict of interest with their DPO duties.</w:t>
            </w:r>
          </w:p>
        </w:tc>
        <w:tc>
          <w:tcPr>
            <w:tcW w:w="4101" w:type="dxa"/>
          </w:tcPr>
          <w:p w14:paraId="1E8D9B8F" w14:textId="275CA64C" w:rsidR="0024209F" w:rsidRDefault="00322FF6" w:rsidP="00322FF6">
            <w:pPr>
              <w:pStyle w:val="ListParagraph"/>
              <w:numPr>
                <w:ilvl w:val="0"/>
                <w:numId w:val="6"/>
              </w:numPr>
              <w:ind w:left="201" w:hanging="201"/>
            </w:pPr>
            <w:r>
              <w:t>As the HoAC is also the DPO and the Deputy Monitoring Officer (DMO) we have had to ensure no conflict of duties exists</w:t>
            </w:r>
            <w:r w:rsidR="0013350B">
              <w:t>.</w:t>
            </w:r>
          </w:p>
          <w:p w14:paraId="39957346" w14:textId="28646CCE" w:rsidR="00322FF6" w:rsidRDefault="00322FF6" w:rsidP="00322FF6">
            <w:pPr>
              <w:pStyle w:val="ListParagraph"/>
              <w:numPr>
                <w:ilvl w:val="0"/>
                <w:numId w:val="6"/>
              </w:numPr>
              <w:ind w:left="201" w:hanging="201"/>
            </w:pPr>
            <w:r>
              <w:t>ICO confirmed they did not believe there was a conflict between the roles of DPO and DMO</w:t>
            </w:r>
            <w:r w:rsidR="0013350B">
              <w:t>.</w:t>
            </w:r>
          </w:p>
          <w:p w14:paraId="3574125B" w14:textId="2FAEE158" w:rsidR="00322FF6" w:rsidRDefault="00322FF6" w:rsidP="00322FF6">
            <w:pPr>
              <w:pStyle w:val="ListParagraph"/>
              <w:numPr>
                <w:ilvl w:val="0"/>
                <w:numId w:val="6"/>
              </w:numPr>
              <w:ind w:left="201" w:hanging="201"/>
            </w:pPr>
            <w:r>
              <w:t>HoAC would normally have held decision making responsibilities in relation to processing in data protection policies, these have had to be allocated to the CEX to remove the conflict of interest that arises</w:t>
            </w:r>
            <w:r w:rsidR="0013350B">
              <w:t>.</w:t>
            </w:r>
          </w:p>
          <w:p w14:paraId="40F1034D" w14:textId="77777777" w:rsidR="00322FF6" w:rsidRDefault="00322FF6"/>
        </w:tc>
        <w:tc>
          <w:tcPr>
            <w:tcW w:w="4101" w:type="dxa"/>
          </w:tcPr>
          <w:p w14:paraId="47AB3BA5" w14:textId="7408CC66" w:rsidR="00322FF6" w:rsidRDefault="00322FF6" w:rsidP="00A97B10">
            <w:pPr>
              <w:pStyle w:val="ListParagraph"/>
              <w:numPr>
                <w:ilvl w:val="0"/>
                <w:numId w:val="6"/>
              </w:numPr>
              <w:ind w:left="211" w:hanging="211"/>
              <w:jc w:val="both"/>
            </w:pPr>
            <w:r>
              <w:t>Continue to monitor whether changes to current HoAC role cause a conflict of interest with the role of the DPO</w:t>
            </w:r>
            <w:r w:rsidR="00A97B10">
              <w:t>.</w:t>
            </w:r>
          </w:p>
          <w:p w14:paraId="3B90EAB5" w14:textId="0F8FE43C" w:rsidR="00A97B10" w:rsidRDefault="00A97B10" w:rsidP="00A97B10">
            <w:pPr>
              <w:pStyle w:val="ListParagraph"/>
              <w:ind w:left="211"/>
              <w:jc w:val="both"/>
            </w:pPr>
          </w:p>
        </w:tc>
        <w:tc>
          <w:tcPr>
            <w:tcW w:w="4102" w:type="dxa"/>
            <w:shd w:val="clear" w:color="auto" w:fill="00B0F0"/>
          </w:tcPr>
          <w:p w14:paraId="2E682FF7" w14:textId="56E525E9" w:rsidR="00322FF6" w:rsidRDefault="00A97B10">
            <w:r>
              <w:t xml:space="preserve">2020/21 </w:t>
            </w:r>
            <w:r w:rsidR="00322FF6">
              <w:t>Ongoing but on target.</w:t>
            </w:r>
            <w:r w:rsidR="00A71B3D">
              <w:t xml:space="preserve">  </w:t>
            </w:r>
            <w:r w:rsidR="00322FF6">
              <w:t>Risk = Low</w:t>
            </w:r>
          </w:p>
          <w:p w14:paraId="70F22920" w14:textId="77777777" w:rsidR="00A97B10" w:rsidRDefault="00A97B10">
            <w:r>
              <w:t>2021/22 No current risk.</w:t>
            </w:r>
          </w:p>
          <w:p w14:paraId="407BF8A1" w14:textId="3A4A4270" w:rsidR="00CA3B2C" w:rsidRDefault="00CA3B2C">
            <w:r>
              <w:t>2022/23 No current risk.</w:t>
            </w:r>
          </w:p>
        </w:tc>
      </w:tr>
      <w:tr w:rsidR="00A71B3D" w14:paraId="56B84B36" w14:textId="77777777" w:rsidTr="0038738E">
        <w:tc>
          <w:tcPr>
            <w:tcW w:w="1980" w:type="dxa"/>
          </w:tcPr>
          <w:p w14:paraId="25DDDD7F" w14:textId="77777777" w:rsidR="00A71B3D" w:rsidRDefault="00A71B3D" w:rsidP="00A71B3D">
            <w:r>
              <w:lastRenderedPageBreak/>
              <w:t>ICO – DPO’s</w:t>
            </w:r>
          </w:p>
        </w:tc>
        <w:tc>
          <w:tcPr>
            <w:tcW w:w="6637" w:type="dxa"/>
          </w:tcPr>
          <w:p w14:paraId="4B87237C" w14:textId="6307C3E2" w:rsidR="00A71B3D" w:rsidRDefault="00A71B3D" w:rsidP="00A71B3D">
            <w:r>
              <w:t xml:space="preserve">The controller gives the DPO appropriate access to other services within the organisation so that they can receive essential support, </w:t>
            </w:r>
            <w:proofErr w:type="gramStart"/>
            <w:r>
              <w:t>input</w:t>
            </w:r>
            <w:proofErr w:type="gramEnd"/>
            <w:r>
              <w:t xml:space="preserve"> or information</w:t>
            </w:r>
            <w:r w:rsidR="0013350B">
              <w:t>.</w:t>
            </w:r>
          </w:p>
        </w:tc>
        <w:tc>
          <w:tcPr>
            <w:tcW w:w="4101" w:type="dxa"/>
          </w:tcPr>
          <w:p w14:paraId="1A69176D" w14:textId="77777777" w:rsidR="00A71B3D" w:rsidRDefault="00A71B3D" w:rsidP="00A71B3D">
            <w:pPr>
              <w:pStyle w:val="ListParagraph"/>
              <w:numPr>
                <w:ilvl w:val="0"/>
                <w:numId w:val="6"/>
              </w:numPr>
              <w:ind w:left="201" w:hanging="284"/>
              <w:jc w:val="both"/>
            </w:pPr>
            <w:r>
              <w:t xml:space="preserve">DPO </w:t>
            </w:r>
            <w:proofErr w:type="gramStart"/>
            <w:r>
              <w:t>is able to</w:t>
            </w:r>
            <w:proofErr w:type="gramEnd"/>
            <w:r>
              <w:t xml:space="preserve"> contact other departments as needed who have supported work in their areas.</w:t>
            </w:r>
          </w:p>
          <w:p w14:paraId="4CB48019" w14:textId="77777777" w:rsidR="00A71B3D" w:rsidRDefault="00A71B3D" w:rsidP="00A71B3D">
            <w:pPr>
              <w:pStyle w:val="ListParagraph"/>
              <w:numPr>
                <w:ilvl w:val="0"/>
                <w:numId w:val="6"/>
              </w:numPr>
              <w:ind w:left="201" w:hanging="284"/>
              <w:jc w:val="both"/>
            </w:pPr>
            <w:r>
              <w:t>Direct access to the CEx ensures any issues can be raised as needed.</w:t>
            </w:r>
          </w:p>
        </w:tc>
        <w:tc>
          <w:tcPr>
            <w:tcW w:w="4101" w:type="dxa"/>
          </w:tcPr>
          <w:p w14:paraId="43A30E35" w14:textId="77777777" w:rsidR="00A71B3D" w:rsidRDefault="00A71B3D" w:rsidP="00A71B3D">
            <w:pPr>
              <w:pStyle w:val="ListParagraph"/>
              <w:numPr>
                <w:ilvl w:val="0"/>
                <w:numId w:val="6"/>
              </w:numPr>
              <w:ind w:left="211" w:hanging="211"/>
            </w:pPr>
            <w:r>
              <w:t xml:space="preserve">Workloads of other departments can impact on the support provided but not currently an issue.  </w:t>
            </w:r>
          </w:p>
          <w:p w14:paraId="6164D9E6" w14:textId="77777777" w:rsidR="00A71B3D" w:rsidRDefault="00A71B3D" w:rsidP="00A71B3D">
            <w:pPr>
              <w:pStyle w:val="ListParagraph"/>
              <w:numPr>
                <w:ilvl w:val="0"/>
                <w:numId w:val="6"/>
              </w:numPr>
              <w:ind w:left="211" w:hanging="211"/>
            </w:pPr>
            <w:r>
              <w:t>Will continue to monitor and raise any concerns.</w:t>
            </w:r>
          </w:p>
        </w:tc>
        <w:tc>
          <w:tcPr>
            <w:tcW w:w="4102" w:type="dxa"/>
            <w:shd w:val="clear" w:color="auto" w:fill="00B0F0"/>
          </w:tcPr>
          <w:p w14:paraId="025883AA" w14:textId="77777777" w:rsidR="00A71B3D" w:rsidRDefault="00A71B3D" w:rsidP="00A71B3D">
            <w:r>
              <w:t>2020/21 No current risk</w:t>
            </w:r>
          </w:p>
          <w:p w14:paraId="0A85F2D5" w14:textId="77777777" w:rsidR="00A71B3D" w:rsidRDefault="00A71B3D" w:rsidP="00A71B3D">
            <w:r>
              <w:t>2021/22 No current risk</w:t>
            </w:r>
          </w:p>
          <w:p w14:paraId="750833CE" w14:textId="7E9CE4B0" w:rsidR="00CA3B2C" w:rsidRDefault="00CA3B2C" w:rsidP="00A71B3D">
            <w:r>
              <w:t>2022/23 No current risk</w:t>
            </w:r>
          </w:p>
        </w:tc>
      </w:tr>
      <w:tr w:rsidR="00A71B3D" w14:paraId="2CF2D7BD" w14:textId="77777777" w:rsidTr="003D1D52">
        <w:tc>
          <w:tcPr>
            <w:tcW w:w="20921" w:type="dxa"/>
            <w:gridSpan w:val="5"/>
          </w:tcPr>
          <w:p w14:paraId="772A4DAD" w14:textId="77777777" w:rsidR="00A71B3D" w:rsidRPr="00E26C87" w:rsidRDefault="00A71B3D" w:rsidP="00A71B3D">
            <w:pPr>
              <w:rPr>
                <w:b/>
                <w:bCs/>
              </w:rPr>
            </w:pPr>
            <w:r w:rsidRPr="00E26C87">
              <w:rPr>
                <w:b/>
                <w:bCs/>
              </w:rPr>
              <w:t>Tasks of the DPO</w:t>
            </w:r>
          </w:p>
        </w:tc>
      </w:tr>
      <w:tr w:rsidR="00A71B3D" w14:paraId="6508EA6E" w14:textId="77777777" w:rsidTr="00514F56">
        <w:tc>
          <w:tcPr>
            <w:tcW w:w="1980" w:type="dxa"/>
          </w:tcPr>
          <w:p w14:paraId="7B4B4B18" w14:textId="77777777" w:rsidR="00A71B3D" w:rsidRDefault="00A71B3D" w:rsidP="00A71B3D">
            <w:r>
              <w:t>Article 39 (1)(a)</w:t>
            </w:r>
          </w:p>
        </w:tc>
        <w:tc>
          <w:tcPr>
            <w:tcW w:w="6637" w:type="dxa"/>
          </w:tcPr>
          <w:p w14:paraId="128CC4F8" w14:textId="77777777" w:rsidR="00A71B3D" w:rsidRDefault="00A71B3D" w:rsidP="00A71B3D">
            <w:pPr>
              <w:rPr>
                <w:color w:val="000000"/>
                <w:shd w:val="clear" w:color="auto" w:fill="FFFFFF"/>
              </w:rPr>
            </w:pPr>
            <w:r>
              <w:t>The DPO will inform and advise the organisation and its employees about the obligations to comply with the GDPR and other data protection laws;</w:t>
            </w:r>
          </w:p>
        </w:tc>
        <w:tc>
          <w:tcPr>
            <w:tcW w:w="4101" w:type="dxa"/>
          </w:tcPr>
          <w:p w14:paraId="3D6D0B47" w14:textId="676D56AA" w:rsidR="00A71B3D" w:rsidRDefault="00A71B3D" w:rsidP="00A71B3D">
            <w:pPr>
              <w:pStyle w:val="ListParagraph"/>
              <w:numPr>
                <w:ilvl w:val="0"/>
                <w:numId w:val="6"/>
              </w:numPr>
              <w:ind w:left="201" w:hanging="142"/>
              <w:jc w:val="both"/>
            </w:pPr>
            <w:r>
              <w:t>DPO provides advice when requested</w:t>
            </w:r>
            <w:r w:rsidR="0013350B">
              <w:t>.</w:t>
            </w:r>
          </w:p>
          <w:p w14:paraId="1B566A94" w14:textId="3BF2A9EA" w:rsidR="00A71B3D" w:rsidRDefault="00A71B3D" w:rsidP="00A71B3D">
            <w:pPr>
              <w:pStyle w:val="ListParagraph"/>
              <w:numPr>
                <w:ilvl w:val="0"/>
                <w:numId w:val="6"/>
              </w:numPr>
              <w:ind w:left="201" w:hanging="142"/>
              <w:jc w:val="both"/>
            </w:pPr>
            <w:r>
              <w:t xml:space="preserve">Majority of organisational policies sit with the </w:t>
            </w:r>
            <w:proofErr w:type="gramStart"/>
            <w:r>
              <w:t>HoAC</w:t>
            </w:r>
            <w:proofErr w:type="gramEnd"/>
            <w:r>
              <w:t xml:space="preserve"> so data protection is considered in their development</w:t>
            </w:r>
            <w:r w:rsidR="0013350B">
              <w:t>.</w:t>
            </w:r>
          </w:p>
          <w:p w14:paraId="5D4363B1" w14:textId="68A29DBC" w:rsidR="00A71B3D" w:rsidRDefault="00A71B3D" w:rsidP="00A71B3D">
            <w:pPr>
              <w:pStyle w:val="ListParagraph"/>
              <w:numPr>
                <w:ilvl w:val="0"/>
                <w:numId w:val="6"/>
              </w:numPr>
              <w:ind w:left="201" w:hanging="142"/>
              <w:jc w:val="both"/>
            </w:pPr>
            <w:r>
              <w:t>DPO attends meetings where any policy should be presented for comment/approval</w:t>
            </w:r>
            <w:r w:rsidR="0013350B">
              <w:t>.</w:t>
            </w:r>
          </w:p>
          <w:p w14:paraId="7D54526A" w14:textId="5638D85C" w:rsidR="00A71B3D" w:rsidRDefault="00A71B3D" w:rsidP="00A71B3D">
            <w:pPr>
              <w:pStyle w:val="ListParagraph"/>
              <w:numPr>
                <w:ilvl w:val="0"/>
                <w:numId w:val="6"/>
              </w:numPr>
              <w:ind w:left="201" w:hanging="142"/>
              <w:jc w:val="both"/>
            </w:pPr>
            <w:r>
              <w:t>Monthly data protection update provided to OPCC Planning &amp; Performance Meeting and quarterly to the Strategic Management Board.</w:t>
            </w:r>
          </w:p>
          <w:p w14:paraId="26EAB9E6" w14:textId="77777777" w:rsidR="00A71B3D" w:rsidRDefault="00A71B3D" w:rsidP="00A71B3D"/>
        </w:tc>
        <w:tc>
          <w:tcPr>
            <w:tcW w:w="4101" w:type="dxa"/>
          </w:tcPr>
          <w:p w14:paraId="3BDB9652" w14:textId="77777777" w:rsidR="00A71B3D" w:rsidRDefault="00A71B3D" w:rsidP="00A71B3D">
            <w:pPr>
              <w:pStyle w:val="ListParagraph"/>
              <w:numPr>
                <w:ilvl w:val="0"/>
                <w:numId w:val="6"/>
              </w:numPr>
              <w:ind w:left="211" w:hanging="211"/>
              <w:jc w:val="both"/>
            </w:pPr>
            <w:r>
              <w:t>Need to ensure maintain awareness of changes to data protection law, case law and best practice.  This is currently difficult due to the other responsibilities placed on the DPO in their role as HoAC.</w:t>
            </w:r>
          </w:p>
          <w:p w14:paraId="55870EB4" w14:textId="77777777" w:rsidR="00A71B3D" w:rsidRDefault="00514F56" w:rsidP="00A71B3D">
            <w:pPr>
              <w:pStyle w:val="ListParagraph"/>
              <w:numPr>
                <w:ilvl w:val="0"/>
                <w:numId w:val="6"/>
              </w:numPr>
              <w:ind w:left="211" w:hanging="211"/>
              <w:jc w:val="both"/>
            </w:pPr>
            <w:r>
              <w:t>It is hoped this will be supported via an external contract if needed in future.</w:t>
            </w:r>
          </w:p>
          <w:p w14:paraId="15EA7D1B" w14:textId="10A0031A" w:rsidR="00514F56" w:rsidRDefault="00514F56" w:rsidP="00A71B3D">
            <w:pPr>
              <w:pStyle w:val="ListParagraph"/>
              <w:numPr>
                <w:ilvl w:val="0"/>
                <w:numId w:val="6"/>
              </w:numPr>
              <w:ind w:left="211" w:hanging="211"/>
              <w:jc w:val="both"/>
            </w:pPr>
            <w:r>
              <w:t xml:space="preserve">Advice can be provided by the joint Gwent South Wales DPO if required but due to workload this isn’t always possible.  There is also the need for </w:t>
            </w:r>
            <w:proofErr w:type="gramStart"/>
            <w:r>
              <w:t>PCC’s</w:t>
            </w:r>
            <w:proofErr w:type="gramEnd"/>
            <w:r>
              <w:t xml:space="preserve"> to have an element of independence from force decision making as well.</w:t>
            </w:r>
          </w:p>
        </w:tc>
        <w:tc>
          <w:tcPr>
            <w:tcW w:w="4102" w:type="dxa"/>
            <w:shd w:val="clear" w:color="auto" w:fill="00B050"/>
          </w:tcPr>
          <w:p w14:paraId="77FBA9C7" w14:textId="53096896" w:rsidR="00A71B3D" w:rsidRDefault="00A71B3D" w:rsidP="00A71B3D">
            <w:r>
              <w:t>2020/21 Ongoing but limited time to ensure compliant with emerging DP issues/best practice could be problematic in the future. Risk = Medium</w:t>
            </w:r>
          </w:p>
          <w:p w14:paraId="0CAD3B18" w14:textId="24E22188" w:rsidR="00A71B3D" w:rsidRDefault="00A71B3D" w:rsidP="00A71B3D">
            <w:r>
              <w:t>2021/22 Ongoing.  As above and additional pressures likely to come into play if data protection legislation is amended after government consultation.</w:t>
            </w:r>
          </w:p>
          <w:p w14:paraId="35F96F2F" w14:textId="77777777" w:rsidR="00A71B3D" w:rsidRDefault="00A71B3D" w:rsidP="00A71B3D">
            <w:r>
              <w:t>Risk = Medium</w:t>
            </w:r>
          </w:p>
          <w:p w14:paraId="3D2B3C69" w14:textId="529AA9DA" w:rsidR="00514F56" w:rsidRDefault="00514F56" w:rsidP="00514F56">
            <w:r>
              <w:t>2022/23 Ongoing.  Joint DPO can provide advice although still believe a contract for external advice is required for independence.  Risk can be changed to low.</w:t>
            </w:r>
          </w:p>
          <w:p w14:paraId="047058BD" w14:textId="3B85B097" w:rsidR="00514F56" w:rsidRDefault="00514F56" w:rsidP="00514F56">
            <w:r>
              <w:t>Risk = Low</w:t>
            </w:r>
          </w:p>
        </w:tc>
      </w:tr>
      <w:tr w:rsidR="00A71B3D" w14:paraId="51337598" w14:textId="77777777" w:rsidTr="00836C8C">
        <w:tc>
          <w:tcPr>
            <w:tcW w:w="1980" w:type="dxa"/>
          </w:tcPr>
          <w:p w14:paraId="22165867" w14:textId="77777777" w:rsidR="00A71B3D" w:rsidRDefault="00A71B3D" w:rsidP="00A71B3D">
            <w:r>
              <w:t>Article 39 (1)(b)</w:t>
            </w:r>
          </w:p>
        </w:tc>
        <w:tc>
          <w:tcPr>
            <w:tcW w:w="6637" w:type="dxa"/>
          </w:tcPr>
          <w:p w14:paraId="4E4A241C" w14:textId="69ACD54A" w:rsidR="00A71B3D" w:rsidRDefault="00A71B3D" w:rsidP="00A71B3D">
            <w:pPr>
              <w:rPr>
                <w:color w:val="000000"/>
                <w:shd w:val="clear" w:color="auto" w:fill="FFFFFF"/>
              </w:rPr>
            </w:pPr>
            <w:r>
              <w:t xml:space="preserve">The DPO is tasked with monitoring compliance with the GDPR and other data protection laws, OPCC data protection policies, awareness-raising, </w:t>
            </w:r>
            <w:proofErr w:type="gramStart"/>
            <w:r>
              <w:t>training</w:t>
            </w:r>
            <w:proofErr w:type="gramEnd"/>
            <w:r>
              <w:t xml:space="preserve"> and undertaking and commissioning audits</w:t>
            </w:r>
            <w:r w:rsidR="0013350B">
              <w:t>.</w:t>
            </w:r>
          </w:p>
        </w:tc>
        <w:tc>
          <w:tcPr>
            <w:tcW w:w="4101" w:type="dxa"/>
          </w:tcPr>
          <w:p w14:paraId="0D5824F6" w14:textId="03E4FF04" w:rsidR="00A71B3D" w:rsidRDefault="00A71B3D" w:rsidP="00A71B3D">
            <w:pPr>
              <w:pStyle w:val="ListParagraph"/>
              <w:numPr>
                <w:ilvl w:val="0"/>
                <w:numId w:val="6"/>
              </w:numPr>
              <w:ind w:left="201" w:hanging="201"/>
            </w:pPr>
            <w:r>
              <w:t>Not currently monitoring compliance a</w:t>
            </w:r>
            <w:r w:rsidR="0013350B">
              <w:t>s</w:t>
            </w:r>
            <w:r>
              <w:t xml:space="preserve"> there </w:t>
            </w:r>
            <w:r w:rsidR="0013350B">
              <w:t>is</w:t>
            </w:r>
            <w:r>
              <w:t xml:space="preserve"> work outstanding on original GDPR action plan</w:t>
            </w:r>
            <w:r w:rsidR="0013350B">
              <w:t>.</w:t>
            </w:r>
          </w:p>
          <w:p w14:paraId="098E9C3B" w14:textId="6EDBFA6A" w:rsidR="00A71B3D" w:rsidRDefault="00A71B3D" w:rsidP="00A71B3D">
            <w:pPr>
              <w:pStyle w:val="ListParagraph"/>
              <w:numPr>
                <w:ilvl w:val="0"/>
                <w:numId w:val="6"/>
              </w:numPr>
              <w:ind w:left="201" w:hanging="201"/>
            </w:pPr>
            <w:r>
              <w:t xml:space="preserve">An internal audit was undertaken in July 2018 with a follow up undertaken in January 2019 with ‘reasonable’ assurance achieved.  </w:t>
            </w:r>
          </w:p>
          <w:p w14:paraId="0822970B" w14:textId="69ADFD1C" w:rsidR="00A71B3D" w:rsidRDefault="00A71B3D" w:rsidP="00A71B3D">
            <w:pPr>
              <w:pStyle w:val="ListParagraph"/>
              <w:numPr>
                <w:ilvl w:val="0"/>
                <w:numId w:val="6"/>
              </w:numPr>
              <w:ind w:left="201" w:hanging="201"/>
            </w:pPr>
            <w:r>
              <w:t>An external consultant has undertaken a compliance audit which has resulted in an action plan.</w:t>
            </w:r>
          </w:p>
          <w:p w14:paraId="3F0C3303" w14:textId="0317E585" w:rsidR="00A71B3D" w:rsidRDefault="00A71B3D" w:rsidP="00A71B3D">
            <w:pPr>
              <w:pStyle w:val="ListParagraph"/>
              <w:numPr>
                <w:ilvl w:val="0"/>
                <w:numId w:val="6"/>
              </w:numPr>
              <w:ind w:left="201" w:hanging="201"/>
            </w:pPr>
            <w:r>
              <w:t>Key data protection policies (</w:t>
            </w:r>
            <w:proofErr w:type="gramStart"/>
            <w:r>
              <w:t>eg</w:t>
            </w:r>
            <w:proofErr w:type="gramEnd"/>
            <w:r>
              <w:t xml:space="preserve"> SARs/DPIA guidance etc) are in place but overarching data protection policy needs to be drafted</w:t>
            </w:r>
            <w:r w:rsidR="0013350B">
              <w:t>.</w:t>
            </w:r>
          </w:p>
          <w:p w14:paraId="520DE10A" w14:textId="46CCC11C" w:rsidR="00A71B3D" w:rsidRDefault="00A71B3D" w:rsidP="00A71B3D">
            <w:pPr>
              <w:pStyle w:val="ListParagraph"/>
              <w:numPr>
                <w:ilvl w:val="0"/>
                <w:numId w:val="6"/>
              </w:numPr>
              <w:ind w:left="201" w:hanging="201"/>
            </w:pPr>
            <w:r>
              <w:t>Review of SARs has not been able to take place due to resourcing issues</w:t>
            </w:r>
            <w:r w:rsidR="0013350B">
              <w:t>.</w:t>
            </w:r>
          </w:p>
          <w:p w14:paraId="797F2C7F" w14:textId="381925F1" w:rsidR="00A71B3D" w:rsidRDefault="00A71B3D" w:rsidP="00A71B3D">
            <w:pPr>
              <w:pStyle w:val="ListParagraph"/>
              <w:numPr>
                <w:ilvl w:val="0"/>
                <w:numId w:val="6"/>
              </w:numPr>
              <w:ind w:left="201" w:hanging="201"/>
            </w:pPr>
            <w:r>
              <w:t>Difficult to maintain up-to-date knowledge of case law, changes, best practice due to other responsibilities</w:t>
            </w:r>
            <w:r w:rsidR="0013350B">
              <w:t>.</w:t>
            </w:r>
          </w:p>
          <w:p w14:paraId="1EDB0B9C" w14:textId="77777777" w:rsidR="00A71B3D" w:rsidRDefault="00A71B3D" w:rsidP="00A71B3D">
            <w:pPr>
              <w:ind w:left="201" w:hanging="201"/>
            </w:pPr>
          </w:p>
        </w:tc>
        <w:tc>
          <w:tcPr>
            <w:tcW w:w="4101" w:type="dxa"/>
          </w:tcPr>
          <w:p w14:paraId="7F917FD0" w14:textId="2AF75A45" w:rsidR="00A71B3D" w:rsidRDefault="00A71B3D" w:rsidP="00A71B3D">
            <w:pPr>
              <w:pStyle w:val="ListParagraph"/>
              <w:numPr>
                <w:ilvl w:val="0"/>
                <w:numId w:val="6"/>
              </w:numPr>
              <w:ind w:left="211" w:hanging="211"/>
            </w:pPr>
            <w:r>
              <w:t>Action plan to further work towards compliance has been drafted and includes the development of an audit plan when key items of work have been completed.</w:t>
            </w:r>
          </w:p>
          <w:p w14:paraId="545922BB" w14:textId="5B00AF6B" w:rsidR="00A71B3D" w:rsidRDefault="00634F14" w:rsidP="00A71B3D">
            <w:pPr>
              <w:pStyle w:val="ListParagraph"/>
              <w:numPr>
                <w:ilvl w:val="0"/>
                <w:numId w:val="6"/>
              </w:numPr>
              <w:ind w:left="211" w:hanging="211"/>
            </w:pPr>
            <w:r>
              <w:t>Hope to start progression of action plan during 202</w:t>
            </w:r>
            <w:r w:rsidR="0013350B">
              <w:t>3</w:t>
            </w:r>
            <w:r>
              <w:t>/2</w:t>
            </w:r>
            <w:r w:rsidR="0013350B">
              <w:t>4</w:t>
            </w:r>
            <w:r>
              <w:t>.</w:t>
            </w:r>
          </w:p>
        </w:tc>
        <w:tc>
          <w:tcPr>
            <w:tcW w:w="4102" w:type="dxa"/>
            <w:shd w:val="clear" w:color="auto" w:fill="FFC000"/>
          </w:tcPr>
          <w:p w14:paraId="7A964F93" w14:textId="092A0992" w:rsidR="00A71B3D" w:rsidRDefault="00A71B3D" w:rsidP="00A71B3D">
            <w:r>
              <w:t>2020/21 Ongoing.  Not currently fully compliant so DPO has not undertaken any auditing.</w:t>
            </w:r>
          </w:p>
          <w:p w14:paraId="7BAEAA2B" w14:textId="77777777" w:rsidR="00A71B3D" w:rsidRDefault="00A71B3D" w:rsidP="00A71B3D">
            <w:r>
              <w:t>Risk = Medium</w:t>
            </w:r>
          </w:p>
          <w:p w14:paraId="76C3250F" w14:textId="54B3FD33" w:rsidR="00A71B3D" w:rsidRDefault="00A71B3D" w:rsidP="00A71B3D">
            <w:r>
              <w:t>2021/22 Ongoing.  Not currently fully compliant so DPO has not undertaken any auditing.</w:t>
            </w:r>
          </w:p>
          <w:p w14:paraId="4095781B" w14:textId="77777777" w:rsidR="00A71B3D" w:rsidRDefault="00A71B3D" w:rsidP="00A71B3D">
            <w:r>
              <w:t>Risk = Medium</w:t>
            </w:r>
          </w:p>
          <w:p w14:paraId="412D7E9F" w14:textId="56C49578" w:rsidR="00634F14" w:rsidRDefault="00634F14" w:rsidP="00634F14">
            <w:r>
              <w:t>2022/23 Ongoing.  Not currently fully compliant so DPO has not undertaken any auditing.</w:t>
            </w:r>
          </w:p>
          <w:p w14:paraId="7377ACF7" w14:textId="095F794D" w:rsidR="00634F14" w:rsidRDefault="00634F14" w:rsidP="00634F14">
            <w:r>
              <w:t>Risk = Medium</w:t>
            </w:r>
          </w:p>
        </w:tc>
      </w:tr>
      <w:tr w:rsidR="00A71B3D" w14:paraId="0755A982" w14:textId="77777777" w:rsidTr="008F55A7">
        <w:tc>
          <w:tcPr>
            <w:tcW w:w="1980" w:type="dxa"/>
          </w:tcPr>
          <w:p w14:paraId="3E33176B" w14:textId="77777777" w:rsidR="00A71B3D" w:rsidRDefault="00A71B3D" w:rsidP="00A71B3D"/>
        </w:tc>
        <w:tc>
          <w:tcPr>
            <w:tcW w:w="6637" w:type="dxa"/>
          </w:tcPr>
          <w:p w14:paraId="49163D7C" w14:textId="4305C344" w:rsidR="00A71B3D" w:rsidRDefault="00A71B3D" w:rsidP="00A71B3D">
            <w:pPr>
              <w:rPr>
                <w:color w:val="000000"/>
                <w:shd w:val="clear" w:color="auto" w:fill="FFFFFF"/>
              </w:rPr>
            </w:pPr>
            <w:r>
              <w:t>The organisation will take account of the DPOs advice and the information the DPO provides on data protection obligations</w:t>
            </w:r>
            <w:r w:rsidR="0013350B">
              <w:t>.</w:t>
            </w:r>
          </w:p>
        </w:tc>
        <w:tc>
          <w:tcPr>
            <w:tcW w:w="4101" w:type="dxa"/>
          </w:tcPr>
          <w:p w14:paraId="7541A12D" w14:textId="4F20D5A1" w:rsidR="00A71B3D" w:rsidRDefault="00A71B3D" w:rsidP="00A71B3D">
            <w:pPr>
              <w:pStyle w:val="ListParagraph"/>
              <w:numPr>
                <w:ilvl w:val="0"/>
                <w:numId w:val="6"/>
              </w:numPr>
              <w:ind w:left="201" w:hanging="201"/>
            </w:pPr>
            <w:r>
              <w:t>Advice provided as requested or if DPO identifies a need</w:t>
            </w:r>
            <w:r w:rsidR="0013350B">
              <w:t>.</w:t>
            </w:r>
          </w:p>
        </w:tc>
        <w:tc>
          <w:tcPr>
            <w:tcW w:w="4101" w:type="dxa"/>
          </w:tcPr>
          <w:p w14:paraId="71D12119" w14:textId="77777777" w:rsidR="00A71B3D" w:rsidRDefault="00A71B3D" w:rsidP="00A71B3D">
            <w:pPr>
              <w:pStyle w:val="ListParagraph"/>
              <w:numPr>
                <w:ilvl w:val="0"/>
                <w:numId w:val="6"/>
              </w:numPr>
              <w:ind w:left="70" w:hanging="142"/>
            </w:pPr>
            <w:r>
              <w:t>This is an area that will continue to be monitored and concerns raised with the CEx if necessary.</w:t>
            </w:r>
          </w:p>
          <w:p w14:paraId="7EEFAFB1" w14:textId="77777777" w:rsidR="00A71B3D" w:rsidRDefault="00A71B3D" w:rsidP="00A71B3D">
            <w:pPr>
              <w:pStyle w:val="ListParagraph"/>
              <w:numPr>
                <w:ilvl w:val="0"/>
                <w:numId w:val="6"/>
              </w:numPr>
              <w:ind w:left="70" w:hanging="142"/>
            </w:pPr>
            <w:r>
              <w:t>No instance of advice provided not being taken.</w:t>
            </w:r>
          </w:p>
        </w:tc>
        <w:tc>
          <w:tcPr>
            <w:tcW w:w="4102" w:type="dxa"/>
            <w:shd w:val="clear" w:color="auto" w:fill="00B0F0"/>
          </w:tcPr>
          <w:p w14:paraId="56DF4C7A" w14:textId="77777777" w:rsidR="00A71B3D" w:rsidRDefault="00A71B3D" w:rsidP="00A71B3D">
            <w:r>
              <w:t>2020/21 No current risk</w:t>
            </w:r>
          </w:p>
          <w:p w14:paraId="6A09A771" w14:textId="77777777" w:rsidR="00A71B3D" w:rsidRDefault="00A71B3D" w:rsidP="00A71B3D">
            <w:r>
              <w:t>2021/22 No current risk</w:t>
            </w:r>
          </w:p>
          <w:p w14:paraId="4C3423FE" w14:textId="45CB88AA" w:rsidR="00176EB9" w:rsidRDefault="00176EB9" w:rsidP="00A71B3D">
            <w:r>
              <w:t>2022/23 No current risk</w:t>
            </w:r>
          </w:p>
        </w:tc>
      </w:tr>
      <w:tr w:rsidR="00A71B3D" w14:paraId="71AAD68A" w14:textId="77777777" w:rsidTr="00A51F55">
        <w:tc>
          <w:tcPr>
            <w:tcW w:w="1980" w:type="dxa"/>
          </w:tcPr>
          <w:p w14:paraId="7C5498B8" w14:textId="77777777" w:rsidR="00A71B3D" w:rsidRDefault="00A71B3D" w:rsidP="00A71B3D"/>
        </w:tc>
        <w:tc>
          <w:tcPr>
            <w:tcW w:w="6637" w:type="dxa"/>
          </w:tcPr>
          <w:p w14:paraId="5473C966" w14:textId="77777777" w:rsidR="00A71B3D" w:rsidRDefault="00A71B3D" w:rsidP="00A71B3D">
            <w:pPr>
              <w:rPr>
                <w:color w:val="000000"/>
                <w:shd w:val="clear" w:color="auto" w:fill="FFFFFF"/>
              </w:rPr>
            </w:pPr>
            <w:r>
              <w:t>The DPO shall ensure that the organisation documents the reason why any advice given by the DPO is not followed.</w:t>
            </w:r>
          </w:p>
        </w:tc>
        <w:tc>
          <w:tcPr>
            <w:tcW w:w="4101" w:type="dxa"/>
          </w:tcPr>
          <w:p w14:paraId="79021FF3" w14:textId="77777777" w:rsidR="00A71B3D" w:rsidRPr="00A51F55" w:rsidRDefault="00A71B3D" w:rsidP="00A71B3D">
            <w:pPr>
              <w:pStyle w:val="Normal1"/>
              <w:numPr>
                <w:ilvl w:val="0"/>
                <w:numId w:val="6"/>
              </w:numPr>
              <w:shd w:val="clear" w:color="auto" w:fill="FFFFFF"/>
              <w:spacing w:before="0" w:beforeAutospacing="0" w:after="0" w:afterAutospacing="0"/>
              <w:ind w:left="201" w:hanging="201"/>
              <w:jc w:val="both"/>
              <w:rPr>
                <w:rFonts w:asciiTheme="minorHAnsi" w:hAnsiTheme="minorHAnsi"/>
                <w:sz w:val="22"/>
                <w:szCs w:val="22"/>
              </w:rPr>
            </w:pPr>
            <w:r>
              <w:rPr>
                <w:rFonts w:asciiTheme="minorHAnsi" w:hAnsiTheme="minorHAnsi"/>
                <w:sz w:val="22"/>
                <w:szCs w:val="22"/>
              </w:rPr>
              <w:t>Record kept by DPO of all times advice was requested.  A log will be made if the organisation chooses not to follow any advice provided.</w:t>
            </w:r>
          </w:p>
        </w:tc>
        <w:tc>
          <w:tcPr>
            <w:tcW w:w="4101" w:type="dxa"/>
          </w:tcPr>
          <w:p w14:paraId="61909B92" w14:textId="77777777" w:rsidR="00A71B3D" w:rsidRDefault="00A71B3D" w:rsidP="00A71B3D">
            <w:pPr>
              <w:pStyle w:val="ListParagraph"/>
              <w:numPr>
                <w:ilvl w:val="0"/>
                <w:numId w:val="6"/>
              </w:numPr>
              <w:ind w:left="70" w:hanging="142"/>
            </w:pPr>
            <w:r>
              <w:t>This is an area that will continue to be monitored and concerns raised with the CEx if necessary.</w:t>
            </w:r>
          </w:p>
          <w:p w14:paraId="03AD1845" w14:textId="77777777" w:rsidR="00A71B3D" w:rsidRDefault="00A71B3D" w:rsidP="00A71B3D">
            <w:pPr>
              <w:pStyle w:val="ListParagraph"/>
              <w:numPr>
                <w:ilvl w:val="0"/>
                <w:numId w:val="6"/>
              </w:numPr>
              <w:ind w:left="70" w:hanging="142"/>
            </w:pPr>
            <w:r>
              <w:t>No instance of advice provided not being taken.</w:t>
            </w:r>
          </w:p>
        </w:tc>
        <w:tc>
          <w:tcPr>
            <w:tcW w:w="4102" w:type="dxa"/>
            <w:shd w:val="clear" w:color="auto" w:fill="00B0F0"/>
          </w:tcPr>
          <w:p w14:paraId="0AE12896" w14:textId="77777777" w:rsidR="00A71B3D" w:rsidRDefault="00A71B3D" w:rsidP="00A71B3D">
            <w:r>
              <w:t>2020/21 No current risk</w:t>
            </w:r>
          </w:p>
          <w:p w14:paraId="73271FDF" w14:textId="77777777" w:rsidR="00A71B3D" w:rsidRDefault="00A71B3D" w:rsidP="00A71B3D">
            <w:r>
              <w:t>2021/22 No current risk</w:t>
            </w:r>
          </w:p>
          <w:p w14:paraId="2288B595" w14:textId="514BC5B6" w:rsidR="00176EB9" w:rsidRDefault="00176EB9" w:rsidP="00A71B3D">
            <w:r>
              <w:t>2022/23 No current risk</w:t>
            </w:r>
          </w:p>
        </w:tc>
      </w:tr>
      <w:tr w:rsidR="00A71B3D" w14:paraId="357951C4" w14:textId="77777777" w:rsidTr="00B66813">
        <w:tc>
          <w:tcPr>
            <w:tcW w:w="1980" w:type="dxa"/>
          </w:tcPr>
          <w:p w14:paraId="41F55BED" w14:textId="77777777" w:rsidR="00A71B3D" w:rsidRDefault="00A71B3D" w:rsidP="00A71B3D">
            <w:r>
              <w:lastRenderedPageBreak/>
              <w:t>Article 39 (1)(c)</w:t>
            </w:r>
          </w:p>
        </w:tc>
        <w:tc>
          <w:tcPr>
            <w:tcW w:w="6637" w:type="dxa"/>
          </w:tcPr>
          <w:p w14:paraId="7CD46D3C" w14:textId="77777777" w:rsidR="00A71B3D" w:rsidRDefault="00A71B3D" w:rsidP="00A71B3D">
            <w:pPr>
              <w:rPr>
                <w:color w:val="000000"/>
                <w:shd w:val="clear" w:color="auto" w:fill="FFFFFF"/>
              </w:rPr>
            </w:pPr>
            <w:r>
              <w:t>The advice and input of the DPO will be sought when a Data Protection Impact Assessment (DPIA) is undertaken;</w:t>
            </w:r>
          </w:p>
        </w:tc>
        <w:tc>
          <w:tcPr>
            <w:tcW w:w="4101" w:type="dxa"/>
          </w:tcPr>
          <w:p w14:paraId="7C6F8457" w14:textId="77777777" w:rsidR="00A71B3D" w:rsidRDefault="00A71B3D" w:rsidP="00A71B3D">
            <w:pPr>
              <w:pStyle w:val="ListParagraph"/>
              <w:numPr>
                <w:ilvl w:val="0"/>
                <w:numId w:val="9"/>
              </w:numPr>
              <w:ind w:left="201" w:hanging="201"/>
              <w:jc w:val="both"/>
            </w:pPr>
            <w:r>
              <w:t>Advice is sought when a DPIA is drafted although projects the OPCC is involved in that contain personal information are minimal.</w:t>
            </w:r>
          </w:p>
          <w:p w14:paraId="5D34ED06" w14:textId="39B057BB" w:rsidR="00A71B3D" w:rsidRDefault="00A71B3D" w:rsidP="00A71B3D">
            <w:pPr>
              <w:pStyle w:val="ListParagraph"/>
              <w:numPr>
                <w:ilvl w:val="0"/>
                <w:numId w:val="9"/>
              </w:numPr>
              <w:ind w:left="201" w:hanging="201"/>
              <w:jc w:val="both"/>
            </w:pPr>
            <w:r>
              <w:t>Guidance notes are available to support OPCC staff to complete a DPIA</w:t>
            </w:r>
            <w:r w:rsidR="0013350B">
              <w:t>.</w:t>
            </w:r>
          </w:p>
        </w:tc>
        <w:tc>
          <w:tcPr>
            <w:tcW w:w="4101" w:type="dxa"/>
          </w:tcPr>
          <w:p w14:paraId="5275DCEA" w14:textId="77777777" w:rsidR="00A71B3D" w:rsidRDefault="00A71B3D" w:rsidP="00A71B3D">
            <w:pPr>
              <w:pStyle w:val="ListParagraph"/>
              <w:numPr>
                <w:ilvl w:val="0"/>
                <w:numId w:val="9"/>
              </w:numPr>
              <w:ind w:left="70" w:hanging="142"/>
              <w:jc w:val="both"/>
            </w:pPr>
            <w:r>
              <w:t>This is an area that will continue to be monitored.</w:t>
            </w:r>
          </w:p>
          <w:p w14:paraId="0EA8DFC4" w14:textId="3D227D65" w:rsidR="00A71B3D" w:rsidRDefault="00A71B3D" w:rsidP="00A71B3D">
            <w:pPr>
              <w:pStyle w:val="ListParagraph"/>
              <w:numPr>
                <w:ilvl w:val="0"/>
                <w:numId w:val="9"/>
              </w:numPr>
              <w:ind w:left="70" w:hanging="142"/>
              <w:jc w:val="both"/>
            </w:pPr>
            <w:r>
              <w:t>If the use of DPIAs becomes more prevalent specific training on their requirements and completion can be considered</w:t>
            </w:r>
            <w:r w:rsidR="0013350B">
              <w:t>.</w:t>
            </w:r>
          </w:p>
          <w:p w14:paraId="7F9D251C" w14:textId="17FAB0D3" w:rsidR="00A71B3D" w:rsidRDefault="00A71B3D" w:rsidP="00A71B3D">
            <w:pPr>
              <w:pStyle w:val="ListParagraph"/>
              <w:numPr>
                <w:ilvl w:val="0"/>
                <w:numId w:val="9"/>
              </w:numPr>
              <w:ind w:left="70" w:hanging="142"/>
              <w:jc w:val="both"/>
            </w:pPr>
            <w:r>
              <w:t>DPIA guidance review has now been added into the Policy Review table.</w:t>
            </w:r>
          </w:p>
          <w:p w14:paraId="4AA5AB3E" w14:textId="047AB4CC" w:rsidR="00A71B3D" w:rsidRDefault="00A71B3D" w:rsidP="00A71B3D">
            <w:pPr>
              <w:pStyle w:val="ListParagraph"/>
              <w:numPr>
                <w:ilvl w:val="0"/>
                <w:numId w:val="9"/>
              </w:numPr>
              <w:ind w:left="70" w:hanging="142"/>
              <w:jc w:val="both"/>
            </w:pPr>
            <w:r>
              <w:t>DPIA guidance will be reviewed after changes to data protection legislation have been announced to ensure it’s up to date.</w:t>
            </w:r>
          </w:p>
        </w:tc>
        <w:tc>
          <w:tcPr>
            <w:tcW w:w="4102" w:type="dxa"/>
            <w:shd w:val="clear" w:color="auto" w:fill="00B050"/>
          </w:tcPr>
          <w:p w14:paraId="16A165A4" w14:textId="77777777" w:rsidR="00A71B3D" w:rsidRDefault="00A71B3D" w:rsidP="00A71B3D">
            <w:r>
              <w:t>2020/21 Ongoing. Risk = Low</w:t>
            </w:r>
          </w:p>
          <w:p w14:paraId="7BB65FAE" w14:textId="77777777" w:rsidR="00A71B3D" w:rsidRDefault="00A71B3D" w:rsidP="00A71B3D">
            <w:r>
              <w:t>2021/22 Ongoing. Risk = Low</w:t>
            </w:r>
          </w:p>
          <w:p w14:paraId="3B0121C5" w14:textId="7AC4272B" w:rsidR="00176EB9" w:rsidRDefault="00176EB9" w:rsidP="00A71B3D">
            <w:r>
              <w:t>2022/23 Ongoing. Risk = Low</w:t>
            </w:r>
          </w:p>
        </w:tc>
      </w:tr>
      <w:tr w:rsidR="00A71B3D" w14:paraId="29F62A8A" w14:textId="77777777" w:rsidTr="00A02A29">
        <w:tc>
          <w:tcPr>
            <w:tcW w:w="1980" w:type="dxa"/>
          </w:tcPr>
          <w:p w14:paraId="0A42A5D2" w14:textId="77777777" w:rsidR="00A71B3D" w:rsidRDefault="00A71B3D" w:rsidP="00A71B3D">
            <w:r>
              <w:t>Article 39 (1)(c)</w:t>
            </w:r>
          </w:p>
        </w:tc>
        <w:tc>
          <w:tcPr>
            <w:tcW w:w="6637" w:type="dxa"/>
          </w:tcPr>
          <w:p w14:paraId="39E0260E" w14:textId="6F316B13" w:rsidR="00A71B3D" w:rsidRDefault="00A71B3D" w:rsidP="00A71B3D">
            <w:pPr>
              <w:rPr>
                <w:color w:val="000000"/>
                <w:shd w:val="clear" w:color="auto" w:fill="FFFFFF"/>
              </w:rPr>
            </w:pPr>
            <w:r w:rsidRPr="00FE1ED9">
              <w:t>The DPO will also monitor the performance of the DPIA pursuant to article 35 (DPIA’s)</w:t>
            </w:r>
            <w:r w:rsidR="0013350B">
              <w:t>.</w:t>
            </w:r>
          </w:p>
        </w:tc>
        <w:tc>
          <w:tcPr>
            <w:tcW w:w="4101" w:type="dxa"/>
          </w:tcPr>
          <w:p w14:paraId="6720CCD6" w14:textId="77777777" w:rsidR="00A71B3D" w:rsidRDefault="00A71B3D" w:rsidP="00A71B3D">
            <w:pPr>
              <w:pStyle w:val="ListParagraph"/>
              <w:numPr>
                <w:ilvl w:val="0"/>
                <w:numId w:val="9"/>
              </w:numPr>
              <w:ind w:left="201" w:hanging="201"/>
            </w:pPr>
            <w:r>
              <w:t>Minimal DPIAs are in place for the OPCC but DPO has not monitored their performance to date.</w:t>
            </w:r>
          </w:p>
        </w:tc>
        <w:tc>
          <w:tcPr>
            <w:tcW w:w="4101" w:type="dxa"/>
          </w:tcPr>
          <w:p w14:paraId="705F2134" w14:textId="77777777" w:rsidR="00A71B3D" w:rsidRDefault="00A71B3D" w:rsidP="00A71B3D">
            <w:pPr>
              <w:pStyle w:val="ListParagraph"/>
              <w:numPr>
                <w:ilvl w:val="0"/>
                <w:numId w:val="9"/>
              </w:numPr>
              <w:ind w:left="70" w:hanging="142"/>
            </w:pPr>
            <w:r>
              <w:t xml:space="preserve">Resourcing will be considered during/post the accountability </w:t>
            </w:r>
            <w:proofErr w:type="gramStart"/>
            <w:r>
              <w:t>audit</w:t>
            </w:r>
            <w:proofErr w:type="gramEnd"/>
          </w:p>
          <w:p w14:paraId="0C89C493" w14:textId="24407BA4" w:rsidR="00A71B3D" w:rsidRDefault="00A71B3D" w:rsidP="00A71B3D">
            <w:pPr>
              <w:pStyle w:val="ListParagraph"/>
              <w:numPr>
                <w:ilvl w:val="0"/>
                <w:numId w:val="9"/>
              </w:numPr>
              <w:ind w:left="70" w:hanging="142"/>
            </w:pPr>
            <w:r>
              <w:t>Plan needed to periodically build in reviews of DPIAs.  Development of an audit plan has been built into the data protection action plan resulting from the external review.</w:t>
            </w:r>
          </w:p>
        </w:tc>
        <w:tc>
          <w:tcPr>
            <w:tcW w:w="4102" w:type="dxa"/>
            <w:shd w:val="clear" w:color="auto" w:fill="00B050"/>
          </w:tcPr>
          <w:p w14:paraId="370D86AB" w14:textId="77777777" w:rsidR="00A71B3D" w:rsidRDefault="00A71B3D" w:rsidP="00A71B3D">
            <w:r>
              <w:t>2020/21 Ongoing. Risk = Low</w:t>
            </w:r>
          </w:p>
          <w:p w14:paraId="5C6737C0" w14:textId="77777777" w:rsidR="00A71B3D" w:rsidRDefault="00A71B3D" w:rsidP="00A71B3D">
            <w:r>
              <w:t>2021/22 Ongoing. Risk = Low</w:t>
            </w:r>
          </w:p>
          <w:p w14:paraId="69B6EEDB" w14:textId="7319CC24" w:rsidR="00176EB9" w:rsidRDefault="00176EB9" w:rsidP="00A71B3D">
            <w:r>
              <w:t>2022/23 Ongoing. Risk = Low</w:t>
            </w:r>
          </w:p>
        </w:tc>
      </w:tr>
      <w:tr w:rsidR="00A71B3D" w14:paraId="148084CE" w14:textId="77777777" w:rsidTr="00D94BEC">
        <w:tc>
          <w:tcPr>
            <w:tcW w:w="1980" w:type="dxa"/>
          </w:tcPr>
          <w:p w14:paraId="63CAC7F2" w14:textId="77777777" w:rsidR="00A71B3D" w:rsidRDefault="00A71B3D" w:rsidP="00A71B3D">
            <w:r>
              <w:t>Article 39 (1)(d) &amp; (e)</w:t>
            </w:r>
          </w:p>
        </w:tc>
        <w:tc>
          <w:tcPr>
            <w:tcW w:w="6637" w:type="dxa"/>
          </w:tcPr>
          <w:p w14:paraId="75658A9E" w14:textId="77777777" w:rsidR="00A71B3D" w:rsidRDefault="00A71B3D" w:rsidP="00A71B3D">
            <w:r>
              <w:t>The DPO acts as a contact point for the ICO, and as such will co-operate with the ICO including during prior consultations under Article 36 (Prior Consultation) and will consult, where appropriate, on any other matter.</w:t>
            </w:r>
          </w:p>
        </w:tc>
        <w:tc>
          <w:tcPr>
            <w:tcW w:w="4101" w:type="dxa"/>
          </w:tcPr>
          <w:p w14:paraId="5383CB54" w14:textId="55E59A82" w:rsidR="00A71B3D" w:rsidRDefault="00A71B3D" w:rsidP="00A71B3D">
            <w:pPr>
              <w:pStyle w:val="ListParagraph"/>
              <w:numPr>
                <w:ilvl w:val="0"/>
                <w:numId w:val="9"/>
              </w:numPr>
              <w:ind w:left="201" w:hanging="201"/>
            </w:pPr>
            <w:r>
              <w:t>ICO have name and contact details of the DPO</w:t>
            </w:r>
            <w:r w:rsidR="0013350B">
              <w:t>.</w:t>
            </w:r>
          </w:p>
          <w:p w14:paraId="021C4025" w14:textId="67002C08" w:rsidR="00A71B3D" w:rsidRDefault="00A71B3D" w:rsidP="00A71B3D">
            <w:pPr>
              <w:pStyle w:val="ListParagraph"/>
              <w:numPr>
                <w:ilvl w:val="0"/>
                <w:numId w:val="9"/>
              </w:numPr>
              <w:ind w:left="201" w:hanging="201"/>
            </w:pPr>
            <w:r>
              <w:t>Any relevant contact will be dealt with by the DPO as appropriate</w:t>
            </w:r>
            <w:r w:rsidR="0013350B">
              <w:t>.</w:t>
            </w:r>
          </w:p>
        </w:tc>
        <w:tc>
          <w:tcPr>
            <w:tcW w:w="4101" w:type="dxa"/>
          </w:tcPr>
          <w:p w14:paraId="10D56AC4" w14:textId="0CA62AFE" w:rsidR="00A71B3D" w:rsidRDefault="00A71B3D" w:rsidP="00A71B3D">
            <w:pPr>
              <w:pStyle w:val="ListParagraph"/>
              <w:numPr>
                <w:ilvl w:val="0"/>
                <w:numId w:val="9"/>
              </w:numPr>
              <w:ind w:left="70" w:hanging="142"/>
            </w:pPr>
            <w:r>
              <w:t>No further action required</w:t>
            </w:r>
            <w:r w:rsidR="0013350B">
              <w:t>.</w:t>
            </w:r>
          </w:p>
        </w:tc>
        <w:tc>
          <w:tcPr>
            <w:tcW w:w="4102" w:type="dxa"/>
            <w:shd w:val="clear" w:color="auto" w:fill="00B0F0"/>
          </w:tcPr>
          <w:p w14:paraId="57FCD9EF" w14:textId="77777777" w:rsidR="00A71B3D" w:rsidRDefault="00A71B3D" w:rsidP="00A71B3D">
            <w:r>
              <w:t>2020/21 No current risk</w:t>
            </w:r>
          </w:p>
          <w:p w14:paraId="641E7888" w14:textId="77777777" w:rsidR="00A71B3D" w:rsidRDefault="00A71B3D" w:rsidP="00A71B3D">
            <w:r>
              <w:t>2021/22 No current risk</w:t>
            </w:r>
          </w:p>
          <w:p w14:paraId="666D91D5" w14:textId="06C1DFB5" w:rsidR="00176EB9" w:rsidRDefault="00176EB9" w:rsidP="00A71B3D">
            <w:r>
              <w:t>2022/23 No current risk</w:t>
            </w:r>
          </w:p>
        </w:tc>
      </w:tr>
      <w:tr w:rsidR="00A71B3D" w14:paraId="76E858ED" w14:textId="77777777" w:rsidTr="009C0307">
        <w:tc>
          <w:tcPr>
            <w:tcW w:w="1980" w:type="dxa"/>
          </w:tcPr>
          <w:p w14:paraId="21737FF2" w14:textId="77777777" w:rsidR="00A71B3D" w:rsidRDefault="00A71B3D" w:rsidP="00A71B3D">
            <w:r>
              <w:t>Article 39 (2)</w:t>
            </w:r>
          </w:p>
        </w:tc>
        <w:tc>
          <w:tcPr>
            <w:tcW w:w="6637" w:type="dxa"/>
          </w:tcPr>
          <w:p w14:paraId="670027BA" w14:textId="75DA75DE" w:rsidR="00A71B3D" w:rsidRDefault="00A71B3D" w:rsidP="00A71B3D">
            <w:r>
              <w:t xml:space="preserve">The DPO has due regard to the risk associated with processing operations, and </w:t>
            </w:r>
            <w:proofErr w:type="gramStart"/>
            <w:r>
              <w:t>takes into account</w:t>
            </w:r>
            <w:proofErr w:type="gramEnd"/>
            <w:r>
              <w:t xml:space="preserve"> the nature, scope, context and purpose of the processing</w:t>
            </w:r>
            <w:r w:rsidR="0013350B">
              <w:t>.</w:t>
            </w:r>
          </w:p>
        </w:tc>
        <w:tc>
          <w:tcPr>
            <w:tcW w:w="4101" w:type="dxa"/>
          </w:tcPr>
          <w:p w14:paraId="0C00E8FC" w14:textId="58E8CBFE" w:rsidR="00A71B3D" w:rsidRDefault="00A71B3D" w:rsidP="00A71B3D">
            <w:pPr>
              <w:pStyle w:val="ListParagraph"/>
              <w:numPr>
                <w:ilvl w:val="0"/>
                <w:numId w:val="9"/>
              </w:numPr>
              <w:shd w:val="clear" w:color="auto" w:fill="FFFFFF"/>
              <w:ind w:left="198" w:hanging="198"/>
              <w:jc w:val="both"/>
            </w:pPr>
            <w:r>
              <w:t xml:space="preserve">DPO should be consulted on the risks associated with </w:t>
            </w:r>
            <w:proofErr w:type="gramStart"/>
            <w:r>
              <w:t>high risk</w:t>
            </w:r>
            <w:proofErr w:type="gramEnd"/>
            <w:r>
              <w:t xml:space="preserve"> processing activities relating to personal data although these are minimal</w:t>
            </w:r>
            <w:r w:rsidR="0013350B">
              <w:t>.</w:t>
            </w:r>
          </w:p>
          <w:p w14:paraId="19F6B9EE" w14:textId="75E6C356" w:rsidR="00A71B3D" w:rsidRDefault="00A71B3D" w:rsidP="00A71B3D">
            <w:pPr>
              <w:pStyle w:val="ListParagraph"/>
              <w:numPr>
                <w:ilvl w:val="0"/>
                <w:numId w:val="9"/>
              </w:numPr>
              <w:shd w:val="clear" w:color="auto" w:fill="FFFFFF"/>
              <w:ind w:left="198" w:hanging="198"/>
              <w:jc w:val="both"/>
            </w:pPr>
            <w:r>
              <w:t>Any data protection risks will be owned by the DPO</w:t>
            </w:r>
            <w:r w:rsidR="0013350B">
              <w:t>.</w:t>
            </w:r>
          </w:p>
        </w:tc>
        <w:tc>
          <w:tcPr>
            <w:tcW w:w="4101" w:type="dxa"/>
          </w:tcPr>
          <w:p w14:paraId="3A5CA56B" w14:textId="77777777" w:rsidR="00A71B3D" w:rsidRDefault="00A71B3D" w:rsidP="00A71B3D">
            <w:pPr>
              <w:pStyle w:val="ListParagraph"/>
              <w:numPr>
                <w:ilvl w:val="0"/>
                <w:numId w:val="9"/>
              </w:numPr>
              <w:ind w:left="70" w:hanging="142"/>
            </w:pPr>
            <w:r>
              <w:t>This is an area that will continue to be monitored and concerns raised with the CEx if necessary.</w:t>
            </w:r>
          </w:p>
          <w:p w14:paraId="2947A3A6" w14:textId="6E93E247" w:rsidR="00A71B3D" w:rsidRDefault="00A71B3D" w:rsidP="00A71B3D">
            <w:pPr>
              <w:pStyle w:val="ListParagraph"/>
            </w:pPr>
          </w:p>
        </w:tc>
        <w:tc>
          <w:tcPr>
            <w:tcW w:w="4102" w:type="dxa"/>
            <w:shd w:val="clear" w:color="auto" w:fill="00B0F0"/>
          </w:tcPr>
          <w:p w14:paraId="34C19A68" w14:textId="77777777" w:rsidR="00A71B3D" w:rsidRDefault="00A71B3D" w:rsidP="00A71B3D">
            <w:r>
              <w:t>2020/21 No current risk</w:t>
            </w:r>
          </w:p>
          <w:p w14:paraId="386E8AD4" w14:textId="77777777" w:rsidR="00A71B3D" w:rsidRDefault="00A71B3D" w:rsidP="00A71B3D">
            <w:r>
              <w:t>2021/22 No current risk</w:t>
            </w:r>
          </w:p>
          <w:p w14:paraId="3C5DD605" w14:textId="34163B42" w:rsidR="00176EB9" w:rsidRDefault="00176EB9" w:rsidP="00A71B3D">
            <w:r>
              <w:t>2022/23 No current risk</w:t>
            </w:r>
          </w:p>
        </w:tc>
      </w:tr>
      <w:tr w:rsidR="00A71B3D" w14:paraId="3BFD6FFF" w14:textId="77777777" w:rsidTr="00837FCF">
        <w:tc>
          <w:tcPr>
            <w:tcW w:w="20921" w:type="dxa"/>
            <w:gridSpan w:val="5"/>
          </w:tcPr>
          <w:p w14:paraId="4AA87781" w14:textId="77777777" w:rsidR="00A71B3D" w:rsidRPr="00E26C87" w:rsidRDefault="00A71B3D" w:rsidP="00A71B3D">
            <w:pPr>
              <w:rPr>
                <w:b/>
                <w:bCs/>
              </w:rPr>
            </w:pPr>
            <w:r w:rsidRPr="00E26C87">
              <w:rPr>
                <w:b/>
                <w:bCs/>
              </w:rPr>
              <w:t>Accessibility of the DPO</w:t>
            </w:r>
          </w:p>
        </w:tc>
      </w:tr>
      <w:tr w:rsidR="00A71B3D" w14:paraId="2AC7A7CD" w14:textId="77777777" w:rsidTr="00A07771">
        <w:tc>
          <w:tcPr>
            <w:tcW w:w="1980" w:type="dxa"/>
          </w:tcPr>
          <w:p w14:paraId="04BE6534" w14:textId="77777777" w:rsidR="00A71B3D" w:rsidRDefault="00A71B3D" w:rsidP="00A71B3D">
            <w:r>
              <w:t>Article 37 (7)</w:t>
            </w:r>
          </w:p>
        </w:tc>
        <w:tc>
          <w:tcPr>
            <w:tcW w:w="6637" w:type="dxa"/>
          </w:tcPr>
          <w:p w14:paraId="173D2E05" w14:textId="77777777" w:rsidR="00A71B3D" w:rsidRDefault="00A71B3D" w:rsidP="00A71B3D">
            <w:r>
              <w:rPr>
                <w:color w:val="000000"/>
                <w:shd w:val="clear" w:color="auto" w:fill="FFFFFF"/>
              </w:rPr>
              <w:t>The controller or the processor shall publish the contact details of the data protection officer and communicate them to the supervisory authority.</w:t>
            </w:r>
          </w:p>
        </w:tc>
        <w:tc>
          <w:tcPr>
            <w:tcW w:w="4101" w:type="dxa"/>
          </w:tcPr>
          <w:p w14:paraId="211B3D26" w14:textId="77777777" w:rsidR="00A71B3D" w:rsidRDefault="00A71B3D" w:rsidP="00A71B3D">
            <w:pPr>
              <w:pStyle w:val="ListParagraph"/>
              <w:numPr>
                <w:ilvl w:val="0"/>
                <w:numId w:val="9"/>
              </w:numPr>
              <w:ind w:left="201" w:hanging="201"/>
              <w:jc w:val="both"/>
            </w:pPr>
            <w:r>
              <w:t>Name and contact details for the DPO are published on the OPCC website and included in all privacy notices.  This information has also been provided to the ICO.</w:t>
            </w:r>
          </w:p>
        </w:tc>
        <w:tc>
          <w:tcPr>
            <w:tcW w:w="4101" w:type="dxa"/>
          </w:tcPr>
          <w:p w14:paraId="2D05B1A6" w14:textId="30E0A1F2" w:rsidR="00A71B3D" w:rsidRDefault="00A71B3D" w:rsidP="00A71B3D">
            <w:pPr>
              <w:pStyle w:val="ListParagraph"/>
              <w:numPr>
                <w:ilvl w:val="0"/>
                <w:numId w:val="9"/>
              </w:numPr>
              <w:ind w:left="70" w:hanging="142"/>
            </w:pPr>
            <w:r>
              <w:t>No further action required</w:t>
            </w:r>
            <w:r w:rsidR="0013350B">
              <w:t>.</w:t>
            </w:r>
          </w:p>
        </w:tc>
        <w:tc>
          <w:tcPr>
            <w:tcW w:w="4102" w:type="dxa"/>
            <w:shd w:val="clear" w:color="auto" w:fill="00B0F0"/>
          </w:tcPr>
          <w:p w14:paraId="4ACCBD65" w14:textId="77777777" w:rsidR="00A71B3D" w:rsidRDefault="00A71B3D" w:rsidP="00A71B3D">
            <w:r>
              <w:t>2020/21 No current risk</w:t>
            </w:r>
          </w:p>
          <w:p w14:paraId="24C57384" w14:textId="77777777" w:rsidR="00A71B3D" w:rsidRDefault="00A71B3D" w:rsidP="00A71B3D">
            <w:r>
              <w:t>2021/22 No current risk</w:t>
            </w:r>
          </w:p>
          <w:p w14:paraId="4E7CF4C9" w14:textId="0C66A0DF" w:rsidR="00176EB9" w:rsidRDefault="00176EB9" w:rsidP="00A71B3D">
            <w:r>
              <w:t>2022/23 No current risk</w:t>
            </w:r>
          </w:p>
        </w:tc>
      </w:tr>
      <w:tr w:rsidR="00A71B3D" w14:paraId="53651944" w14:textId="77777777" w:rsidTr="00D94BEC">
        <w:tc>
          <w:tcPr>
            <w:tcW w:w="1980" w:type="dxa"/>
          </w:tcPr>
          <w:p w14:paraId="487D22B6" w14:textId="77777777" w:rsidR="00A71B3D" w:rsidRDefault="00A71B3D" w:rsidP="00A71B3D">
            <w:r>
              <w:t>Article 38 (4)</w:t>
            </w:r>
          </w:p>
        </w:tc>
        <w:tc>
          <w:tcPr>
            <w:tcW w:w="6637" w:type="dxa"/>
          </w:tcPr>
          <w:p w14:paraId="03A985A6" w14:textId="77777777" w:rsidR="00A71B3D" w:rsidRPr="00E26C87" w:rsidRDefault="00A71B3D" w:rsidP="00A71B3D">
            <w:pPr>
              <w:pStyle w:val="Normal1"/>
              <w:shd w:val="clear" w:color="auto" w:fill="FFFFFF"/>
              <w:spacing w:before="0" w:beforeAutospacing="0" w:after="0" w:afterAutospacing="0"/>
              <w:jc w:val="both"/>
              <w:rPr>
                <w:rFonts w:asciiTheme="minorHAnsi" w:hAnsiTheme="minorHAnsi" w:cstheme="minorHAnsi"/>
                <w:color w:val="000000"/>
                <w:sz w:val="22"/>
                <w:szCs w:val="22"/>
              </w:rPr>
            </w:pPr>
            <w:r w:rsidRPr="00E26C87">
              <w:rPr>
                <w:rFonts w:asciiTheme="minorHAnsi" w:hAnsiTheme="minorHAnsi" w:cstheme="minorHAnsi"/>
                <w:color w:val="000000"/>
                <w:sz w:val="22"/>
                <w:szCs w:val="22"/>
              </w:rPr>
              <w:t xml:space="preserve">Data subjects may contact the data protection officer </w:t>
            </w:r>
            <w:proofErr w:type="gramStart"/>
            <w:r w:rsidRPr="00E26C87">
              <w:rPr>
                <w:rFonts w:asciiTheme="minorHAnsi" w:hAnsiTheme="minorHAnsi" w:cstheme="minorHAnsi"/>
                <w:color w:val="000000"/>
                <w:sz w:val="22"/>
                <w:szCs w:val="22"/>
              </w:rPr>
              <w:t>with regard to</w:t>
            </w:r>
            <w:proofErr w:type="gramEnd"/>
            <w:r w:rsidRPr="00E26C87">
              <w:rPr>
                <w:rFonts w:asciiTheme="minorHAnsi" w:hAnsiTheme="minorHAnsi" w:cstheme="minorHAnsi"/>
                <w:color w:val="000000"/>
                <w:sz w:val="22"/>
                <w:szCs w:val="22"/>
              </w:rPr>
              <w:t xml:space="preserve"> all issues related to processing of their personal data and to the exercise of their rights under this Regulation.</w:t>
            </w:r>
          </w:p>
        </w:tc>
        <w:tc>
          <w:tcPr>
            <w:tcW w:w="4101" w:type="dxa"/>
          </w:tcPr>
          <w:p w14:paraId="1978E981" w14:textId="77777777" w:rsidR="00A71B3D" w:rsidRDefault="00A71B3D" w:rsidP="00A71B3D">
            <w:pPr>
              <w:pStyle w:val="ListParagraph"/>
              <w:numPr>
                <w:ilvl w:val="0"/>
                <w:numId w:val="9"/>
              </w:numPr>
              <w:ind w:left="201" w:hanging="201"/>
              <w:jc w:val="both"/>
            </w:pPr>
            <w:r>
              <w:t>The DPO will be available to all data subjects during the working day.</w:t>
            </w:r>
          </w:p>
          <w:p w14:paraId="4EA2B62E" w14:textId="34B18360" w:rsidR="00A71B3D" w:rsidRDefault="00A71B3D" w:rsidP="00A71B3D">
            <w:pPr>
              <w:pStyle w:val="ListParagraph"/>
              <w:numPr>
                <w:ilvl w:val="0"/>
                <w:numId w:val="9"/>
              </w:numPr>
              <w:ind w:left="201" w:hanging="201"/>
              <w:jc w:val="both"/>
            </w:pPr>
            <w:r>
              <w:t>Any contact required outside of the working day can be submitted via email</w:t>
            </w:r>
            <w:r w:rsidR="0013350B">
              <w:t>.</w:t>
            </w:r>
            <w:r>
              <w:t xml:space="preserve"> </w:t>
            </w:r>
          </w:p>
        </w:tc>
        <w:tc>
          <w:tcPr>
            <w:tcW w:w="4101" w:type="dxa"/>
          </w:tcPr>
          <w:p w14:paraId="1EA28AD6" w14:textId="1909D823" w:rsidR="00A71B3D" w:rsidRDefault="00A71B3D" w:rsidP="00A71B3D">
            <w:pPr>
              <w:pStyle w:val="ListParagraph"/>
              <w:numPr>
                <w:ilvl w:val="0"/>
                <w:numId w:val="9"/>
              </w:numPr>
              <w:ind w:left="70" w:hanging="142"/>
            </w:pPr>
            <w:r>
              <w:t>Consideration needs to be given as to the process to be implemented in the absence of the DPO for reasons such as illness or annual leave</w:t>
            </w:r>
            <w:r w:rsidR="0013350B">
              <w:t>.</w:t>
            </w:r>
          </w:p>
          <w:p w14:paraId="5333E504" w14:textId="4267345B" w:rsidR="00A71B3D" w:rsidRDefault="00A71B3D" w:rsidP="00A71B3D">
            <w:pPr>
              <w:pStyle w:val="ListParagraph"/>
              <w:numPr>
                <w:ilvl w:val="0"/>
                <w:numId w:val="9"/>
              </w:numPr>
              <w:ind w:left="70" w:hanging="142"/>
            </w:pPr>
            <w:r>
              <w:t xml:space="preserve">There isn’t anyone within the OPCC who is able to pick this work up.  If a contract is put in place with an external expert to provide support to the DPO as </w:t>
            </w:r>
            <w:proofErr w:type="gramStart"/>
            <w:r>
              <w:t>required</w:t>
            </w:r>
            <w:proofErr w:type="gramEnd"/>
            <w:r>
              <w:t xml:space="preserve"> then this could be used in the DPOs absence.</w:t>
            </w:r>
          </w:p>
        </w:tc>
        <w:tc>
          <w:tcPr>
            <w:tcW w:w="4102" w:type="dxa"/>
            <w:shd w:val="clear" w:color="auto" w:fill="00B050"/>
          </w:tcPr>
          <w:p w14:paraId="490AF8DD" w14:textId="7CDE42B4" w:rsidR="00A71B3D" w:rsidRDefault="00A71B3D" w:rsidP="00A71B3D">
            <w:r>
              <w:t>2020/21 Ongoing. Risk = Low</w:t>
            </w:r>
          </w:p>
          <w:p w14:paraId="688CD4D0" w14:textId="77777777" w:rsidR="00A71B3D" w:rsidRDefault="00A71B3D" w:rsidP="00A71B3D">
            <w:r>
              <w:t>2021/22 Ongoing.  Risk = Low</w:t>
            </w:r>
          </w:p>
          <w:p w14:paraId="6EA88E39" w14:textId="0B7EB437" w:rsidR="00176EB9" w:rsidRDefault="00176EB9" w:rsidP="00A71B3D">
            <w:r>
              <w:t>2022/23 Ongoing.  Risk = Low</w:t>
            </w:r>
          </w:p>
        </w:tc>
      </w:tr>
    </w:tbl>
    <w:p w14:paraId="68872995" w14:textId="77777777" w:rsidR="003E3472" w:rsidRDefault="003E3472"/>
    <w:p w14:paraId="245317D7" w14:textId="77777777" w:rsidR="00BB4826" w:rsidRDefault="00BB4826">
      <w:pPr>
        <w:rPr>
          <w:b/>
          <w:bCs/>
          <w:u w:val="single"/>
        </w:rPr>
      </w:pPr>
      <w:r w:rsidRPr="00BB4826">
        <w:rPr>
          <w:b/>
          <w:bCs/>
          <w:u w:val="single"/>
        </w:rPr>
        <w:t>Risk Rating Key</w:t>
      </w:r>
      <w:r>
        <w:rPr>
          <w:b/>
          <w:bCs/>
          <w:u w:val="single"/>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2503"/>
      </w:tblGrid>
      <w:tr w:rsidR="00BB4826" w:rsidRPr="00014E17" w14:paraId="2EF86C7D" w14:textId="77777777" w:rsidTr="00C72B31">
        <w:tc>
          <w:tcPr>
            <w:tcW w:w="14034" w:type="dxa"/>
            <w:gridSpan w:val="2"/>
            <w:shd w:val="clear" w:color="auto" w:fill="auto"/>
          </w:tcPr>
          <w:p w14:paraId="22C65D5D" w14:textId="77777777" w:rsidR="00BB4826" w:rsidRPr="00014E17" w:rsidRDefault="00BB4826" w:rsidP="00C72B31">
            <w:pPr>
              <w:spacing w:before="240" w:after="120"/>
              <w:rPr>
                <w:rFonts w:ascii="Verdana" w:hAnsi="Verdana"/>
                <w:b/>
                <w:sz w:val="16"/>
              </w:rPr>
            </w:pPr>
            <w:r w:rsidRPr="00014E17">
              <w:rPr>
                <w:rFonts w:ascii="Verdana" w:hAnsi="Verdana"/>
                <w:b/>
                <w:sz w:val="16"/>
              </w:rPr>
              <w:t>BBRAG Key</w:t>
            </w:r>
          </w:p>
        </w:tc>
      </w:tr>
      <w:tr w:rsidR="00BB4826" w:rsidRPr="00014E17" w14:paraId="3EB9A184" w14:textId="77777777" w:rsidTr="00C72B31">
        <w:tc>
          <w:tcPr>
            <w:tcW w:w="1531" w:type="dxa"/>
            <w:shd w:val="clear" w:color="auto" w:fill="00B0F0"/>
          </w:tcPr>
          <w:p w14:paraId="0B66B7A1" w14:textId="77777777" w:rsidR="00BB4826" w:rsidRPr="00014E17" w:rsidRDefault="00BB4826" w:rsidP="00C72B31">
            <w:pPr>
              <w:spacing w:before="240" w:after="120"/>
              <w:rPr>
                <w:rFonts w:ascii="Verdana" w:hAnsi="Verdana"/>
                <w:b/>
                <w:sz w:val="16"/>
              </w:rPr>
            </w:pPr>
          </w:p>
        </w:tc>
        <w:tc>
          <w:tcPr>
            <w:tcW w:w="12503" w:type="dxa"/>
            <w:shd w:val="clear" w:color="auto" w:fill="auto"/>
          </w:tcPr>
          <w:p w14:paraId="7E9F4226" w14:textId="77777777" w:rsidR="00BB4826" w:rsidRPr="00014E17" w:rsidRDefault="00BB4826" w:rsidP="00C72B31">
            <w:pPr>
              <w:spacing w:before="240" w:after="120"/>
              <w:rPr>
                <w:rFonts w:ascii="Verdana" w:hAnsi="Verdana"/>
                <w:sz w:val="16"/>
              </w:rPr>
            </w:pPr>
            <w:r w:rsidRPr="00014E17">
              <w:rPr>
                <w:rFonts w:ascii="Verdana" w:hAnsi="Verdana"/>
                <w:sz w:val="16"/>
              </w:rPr>
              <w:t>Complete</w:t>
            </w:r>
          </w:p>
        </w:tc>
      </w:tr>
      <w:tr w:rsidR="00BB4826" w:rsidRPr="00014E17" w14:paraId="1C5FB54C" w14:textId="77777777" w:rsidTr="00C72B31">
        <w:tc>
          <w:tcPr>
            <w:tcW w:w="1531" w:type="dxa"/>
            <w:shd w:val="clear" w:color="auto" w:fill="000000"/>
          </w:tcPr>
          <w:p w14:paraId="72762C94" w14:textId="77777777" w:rsidR="00BB4826" w:rsidRPr="00014E17" w:rsidRDefault="00BB4826" w:rsidP="00C72B31">
            <w:pPr>
              <w:spacing w:before="240" w:after="120"/>
              <w:rPr>
                <w:rFonts w:ascii="Verdana" w:hAnsi="Verdana"/>
                <w:b/>
                <w:sz w:val="16"/>
              </w:rPr>
            </w:pPr>
          </w:p>
        </w:tc>
        <w:tc>
          <w:tcPr>
            <w:tcW w:w="12503" w:type="dxa"/>
            <w:shd w:val="clear" w:color="auto" w:fill="auto"/>
          </w:tcPr>
          <w:p w14:paraId="3A990B9F" w14:textId="77777777" w:rsidR="00BB4826" w:rsidRPr="00014E17" w:rsidRDefault="00BB4826" w:rsidP="00C72B31">
            <w:pPr>
              <w:spacing w:before="240" w:after="120"/>
              <w:rPr>
                <w:rFonts w:ascii="Verdana" w:hAnsi="Verdana"/>
                <w:sz w:val="16"/>
              </w:rPr>
            </w:pPr>
            <w:r w:rsidRPr="00014E17">
              <w:rPr>
                <w:rFonts w:ascii="Verdana" w:hAnsi="Verdana"/>
                <w:sz w:val="16"/>
              </w:rPr>
              <w:t>On hold</w:t>
            </w:r>
          </w:p>
        </w:tc>
      </w:tr>
      <w:tr w:rsidR="00BB4826" w:rsidRPr="00014E17" w14:paraId="1C664222" w14:textId="77777777" w:rsidTr="00C72B31">
        <w:tc>
          <w:tcPr>
            <w:tcW w:w="1531" w:type="dxa"/>
            <w:shd w:val="clear" w:color="auto" w:fill="FF0000"/>
          </w:tcPr>
          <w:p w14:paraId="1EBAD29E" w14:textId="77777777" w:rsidR="00BB4826" w:rsidRPr="00014E17" w:rsidRDefault="00BB4826" w:rsidP="00C72B31">
            <w:pPr>
              <w:spacing w:before="240" w:after="120"/>
              <w:rPr>
                <w:rFonts w:ascii="Verdana" w:hAnsi="Verdana"/>
                <w:b/>
                <w:sz w:val="16"/>
              </w:rPr>
            </w:pPr>
          </w:p>
        </w:tc>
        <w:tc>
          <w:tcPr>
            <w:tcW w:w="12503" w:type="dxa"/>
            <w:shd w:val="clear" w:color="auto" w:fill="auto"/>
          </w:tcPr>
          <w:p w14:paraId="002EBF1C" w14:textId="77777777" w:rsidR="00BB4826" w:rsidRPr="00014E17" w:rsidRDefault="00BB4826" w:rsidP="00C72B31">
            <w:pPr>
              <w:spacing w:before="240" w:after="120"/>
              <w:jc w:val="both"/>
              <w:rPr>
                <w:rFonts w:ascii="Verdana" w:hAnsi="Verdana"/>
                <w:sz w:val="16"/>
              </w:rPr>
            </w:pPr>
            <w:r w:rsidRPr="00014E17">
              <w:rPr>
                <w:rFonts w:ascii="Verdana" w:hAnsi="Verdana"/>
                <w:sz w:val="16"/>
              </w:rPr>
              <w:t>Not on target - immediate/significant cause for concern</w:t>
            </w:r>
          </w:p>
        </w:tc>
      </w:tr>
      <w:tr w:rsidR="00BB4826" w:rsidRPr="00014E17" w14:paraId="58F8FC5F" w14:textId="77777777" w:rsidTr="00C72B31">
        <w:tc>
          <w:tcPr>
            <w:tcW w:w="1531" w:type="dxa"/>
            <w:shd w:val="clear" w:color="auto" w:fill="FFC000"/>
          </w:tcPr>
          <w:p w14:paraId="1A03C53B" w14:textId="77777777" w:rsidR="00BB4826" w:rsidRPr="00014E17" w:rsidRDefault="00BB4826" w:rsidP="00C72B31">
            <w:pPr>
              <w:spacing w:before="240" w:after="120"/>
              <w:rPr>
                <w:rFonts w:ascii="Verdana" w:hAnsi="Verdana"/>
                <w:b/>
                <w:sz w:val="16"/>
              </w:rPr>
            </w:pPr>
          </w:p>
        </w:tc>
        <w:tc>
          <w:tcPr>
            <w:tcW w:w="12503" w:type="dxa"/>
            <w:shd w:val="clear" w:color="auto" w:fill="auto"/>
          </w:tcPr>
          <w:p w14:paraId="1DB2371C" w14:textId="77777777" w:rsidR="00BB4826" w:rsidRPr="00014E17" w:rsidRDefault="00BB4826" w:rsidP="00C72B31">
            <w:pPr>
              <w:spacing w:before="240" w:after="120"/>
              <w:jc w:val="both"/>
              <w:rPr>
                <w:rFonts w:ascii="Verdana" w:hAnsi="Verdana"/>
                <w:sz w:val="16"/>
              </w:rPr>
            </w:pPr>
            <w:r w:rsidRPr="00014E17">
              <w:rPr>
                <w:rFonts w:ascii="Verdana" w:hAnsi="Verdana"/>
                <w:sz w:val="16"/>
              </w:rPr>
              <w:t>Mainly on target - there are some minor issues that may impact completion of objective</w:t>
            </w:r>
          </w:p>
        </w:tc>
      </w:tr>
      <w:tr w:rsidR="00BB4826" w:rsidRPr="00014E17" w14:paraId="37A939DE" w14:textId="77777777" w:rsidTr="00C72B31">
        <w:tc>
          <w:tcPr>
            <w:tcW w:w="1531" w:type="dxa"/>
            <w:shd w:val="clear" w:color="auto" w:fill="00B050"/>
          </w:tcPr>
          <w:p w14:paraId="62F6A220" w14:textId="77777777" w:rsidR="00BB4826" w:rsidRPr="00014E17" w:rsidRDefault="00BB4826" w:rsidP="00C72B31">
            <w:pPr>
              <w:spacing w:before="240" w:after="120"/>
              <w:rPr>
                <w:rFonts w:ascii="Verdana" w:hAnsi="Verdana"/>
                <w:b/>
                <w:sz w:val="16"/>
              </w:rPr>
            </w:pPr>
          </w:p>
        </w:tc>
        <w:tc>
          <w:tcPr>
            <w:tcW w:w="12503" w:type="dxa"/>
            <w:shd w:val="clear" w:color="auto" w:fill="auto"/>
          </w:tcPr>
          <w:p w14:paraId="2AB688C2" w14:textId="77777777" w:rsidR="00BB4826" w:rsidRPr="00014E17" w:rsidRDefault="00BB4826" w:rsidP="00C72B31">
            <w:pPr>
              <w:spacing w:before="240" w:after="120"/>
              <w:rPr>
                <w:rFonts w:ascii="Verdana" w:hAnsi="Verdana"/>
                <w:sz w:val="16"/>
              </w:rPr>
            </w:pPr>
            <w:r w:rsidRPr="00014E17">
              <w:rPr>
                <w:rFonts w:ascii="Verdana" w:hAnsi="Verdana"/>
                <w:sz w:val="16"/>
              </w:rPr>
              <w:t>On target</w:t>
            </w:r>
          </w:p>
        </w:tc>
      </w:tr>
    </w:tbl>
    <w:p w14:paraId="721DC6BF" w14:textId="77777777" w:rsidR="00BB4826" w:rsidRPr="00BB4826" w:rsidRDefault="00BB4826">
      <w:pPr>
        <w:rPr>
          <w:b/>
          <w:bCs/>
          <w:u w:val="single"/>
        </w:rPr>
      </w:pPr>
    </w:p>
    <w:sectPr w:rsidR="00BB4826" w:rsidRPr="00BB4826" w:rsidSect="003E3472">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F6765" w14:textId="77777777" w:rsidR="00DF5E87" w:rsidRDefault="00DF5E87" w:rsidP="003E3472">
      <w:pPr>
        <w:spacing w:after="0" w:line="240" w:lineRule="auto"/>
      </w:pPr>
      <w:r>
        <w:separator/>
      </w:r>
    </w:p>
  </w:endnote>
  <w:endnote w:type="continuationSeparator" w:id="0">
    <w:p w14:paraId="5FAA6C4D" w14:textId="77777777" w:rsidR="00DF5E87" w:rsidRDefault="00DF5E87" w:rsidP="003E3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5605" w14:textId="77777777" w:rsidR="006B79AA" w:rsidRDefault="006B7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942434"/>
      <w:docPartObj>
        <w:docPartGallery w:val="Page Numbers (Bottom of Page)"/>
        <w:docPartUnique/>
      </w:docPartObj>
    </w:sdtPr>
    <w:sdtEndPr>
      <w:rPr>
        <w:noProof/>
      </w:rPr>
    </w:sdtEndPr>
    <w:sdtContent>
      <w:p w14:paraId="2045C5DD" w14:textId="77777777" w:rsidR="000D1A7D" w:rsidRDefault="000D1A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C47AD0" w14:textId="77777777" w:rsidR="009C0307" w:rsidRDefault="009C03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7257" w14:textId="77777777" w:rsidR="006B79AA" w:rsidRDefault="006B7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E8A10" w14:textId="77777777" w:rsidR="00DF5E87" w:rsidRDefault="00DF5E87" w:rsidP="003E3472">
      <w:pPr>
        <w:spacing w:after="0" w:line="240" w:lineRule="auto"/>
      </w:pPr>
      <w:r>
        <w:separator/>
      </w:r>
    </w:p>
  </w:footnote>
  <w:footnote w:type="continuationSeparator" w:id="0">
    <w:p w14:paraId="5955C2A5" w14:textId="77777777" w:rsidR="00DF5E87" w:rsidRDefault="00DF5E87" w:rsidP="003E3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0AF4" w14:textId="77777777" w:rsidR="006B79AA" w:rsidRDefault="006B7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EE33" w14:textId="77777777" w:rsidR="006B79AA" w:rsidRDefault="006B79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D5E3" w14:textId="77777777" w:rsidR="006B79AA" w:rsidRDefault="006B7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013A1"/>
    <w:multiLevelType w:val="hybridMultilevel"/>
    <w:tmpl w:val="0EA430BC"/>
    <w:lvl w:ilvl="0" w:tplc="501CD982">
      <w:start w:val="3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93C24"/>
    <w:multiLevelType w:val="hybridMultilevel"/>
    <w:tmpl w:val="BEFA1202"/>
    <w:lvl w:ilvl="0" w:tplc="501CD982">
      <w:start w:val="3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37A6A"/>
    <w:multiLevelType w:val="hybridMultilevel"/>
    <w:tmpl w:val="084A6302"/>
    <w:lvl w:ilvl="0" w:tplc="501CD982">
      <w:start w:val="3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66DA9"/>
    <w:multiLevelType w:val="hybridMultilevel"/>
    <w:tmpl w:val="CA1078C2"/>
    <w:lvl w:ilvl="0" w:tplc="501CD982">
      <w:start w:val="3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6488E"/>
    <w:multiLevelType w:val="multilevel"/>
    <w:tmpl w:val="6620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475D7D"/>
    <w:multiLevelType w:val="hybridMultilevel"/>
    <w:tmpl w:val="79EAA5B4"/>
    <w:lvl w:ilvl="0" w:tplc="501CD982">
      <w:start w:val="3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3B5C28"/>
    <w:multiLevelType w:val="hybridMultilevel"/>
    <w:tmpl w:val="6B704176"/>
    <w:lvl w:ilvl="0" w:tplc="501CD982">
      <w:start w:val="3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156F91"/>
    <w:multiLevelType w:val="hybridMultilevel"/>
    <w:tmpl w:val="9DF2B662"/>
    <w:lvl w:ilvl="0" w:tplc="08090001">
      <w:start w:val="3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E2784E"/>
    <w:multiLevelType w:val="hybridMultilevel"/>
    <w:tmpl w:val="1A38386C"/>
    <w:lvl w:ilvl="0" w:tplc="501CD982">
      <w:start w:val="3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6126530">
    <w:abstractNumId w:val="4"/>
  </w:num>
  <w:num w:numId="2" w16cid:durableId="936525107">
    <w:abstractNumId w:val="3"/>
  </w:num>
  <w:num w:numId="3" w16cid:durableId="1934702615">
    <w:abstractNumId w:val="6"/>
  </w:num>
  <w:num w:numId="4" w16cid:durableId="1475217645">
    <w:abstractNumId w:val="1"/>
  </w:num>
  <w:num w:numId="5" w16cid:durableId="1582789536">
    <w:abstractNumId w:val="2"/>
  </w:num>
  <w:num w:numId="6" w16cid:durableId="973411471">
    <w:abstractNumId w:val="0"/>
  </w:num>
  <w:num w:numId="7" w16cid:durableId="248344973">
    <w:abstractNumId w:val="5"/>
  </w:num>
  <w:num w:numId="8" w16cid:durableId="106580242">
    <w:abstractNumId w:val="7"/>
  </w:num>
  <w:num w:numId="9" w16cid:durableId="16277327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472"/>
    <w:rsid w:val="00043955"/>
    <w:rsid w:val="000608F6"/>
    <w:rsid w:val="000D1A7D"/>
    <w:rsid w:val="00126839"/>
    <w:rsid w:val="0013350B"/>
    <w:rsid w:val="00176EB9"/>
    <w:rsid w:val="001C693C"/>
    <w:rsid w:val="002237CC"/>
    <w:rsid w:val="0022513B"/>
    <w:rsid w:val="0024209F"/>
    <w:rsid w:val="00254528"/>
    <w:rsid w:val="00281D3C"/>
    <w:rsid w:val="00296F4A"/>
    <w:rsid w:val="002D2F39"/>
    <w:rsid w:val="003222FF"/>
    <w:rsid w:val="00322FF6"/>
    <w:rsid w:val="00327D54"/>
    <w:rsid w:val="0038738E"/>
    <w:rsid w:val="003C28A5"/>
    <w:rsid w:val="003C432D"/>
    <w:rsid w:val="003E3472"/>
    <w:rsid w:val="00514F56"/>
    <w:rsid w:val="0052094A"/>
    <w:rsid w:val="00540C4A"/>
    <w:rsid w:val="00540F94"/>
    <w:rsid w:val="00555196"/>
    <w:rsid w:val="005720A3"/>
    <w:rsid w:val="005C41F2"/>
    <w:rsid w:val="00606DC6"/>
    <w:rsid w:val="00634F14"/>
    <w:rsid w:val="00684278"/>
    <w:rsid w:val="006B79AA"/>
    <w:rsid w:val="006E2A00"/>
    <w:rsid w:val="007038AA"/>
    <w:rsid w:val="00713CDD"/>
    <w:rsid w:val="00724072"/>
    <w:rsid w:val="007324A8"/>
    <w:rsid w:val="00781B84"/>
    <w:rsid w:val="007E50DD"/>
    <w:rsid w:val="007F7301"/>
    <w:rsid w:val="00807FD9"/>
    <w:rsid w:val="00836C8C"/>
    <w:rsid w:val="00876CAB"/>
    <w:rsid w:val="008B2C60"/>
    <w:rsid w:val="008F55A7"/>
    <w:rsid w:val="009058E8"/>
    <w:rsid w:val="00950B6B"/>
    <w:rsid w:val="009B310D"/>
    <w:rsid w:val="009C0307"/>
    <w:rsid w:val="009D7BD7"/>
    <w:rsid w:val="00A02A29"/>
    <w:rsid w:val="00A07771"/>
    <w:rsid w:val="00A1578D"/>
    <w:rsid w:val="00A2094A"/>
    <w:rsid w:val="00A51F55"/>
    <w:rsid w:val="00A71B3D"/>
    <w:rsid w:val="00A97B10"/>
    <w:rsid w:val="00AE0A4A"/>
    <w:rsid w:val="00AE329F"/>
    <w:rsid w:val="00B66813"/>
    <w:rsid w:val="00B74B0D"/>
    <w:rsid w:val="00BB4826"/>
    <w:rsid w:val="00BC513A"/>
    <w:rsid w:val="00C0341D"/>
    <w:rsid w:val="00C329BC"/>
    <w:rsid w:val="00CA3B2C"/>
    <w:rsid w:val="00D0401E"/>
    <w:rsid w:val="00D94BEC"/>
    <w:rsid w:val="00DC0EF3"/>
    <w:rsid w:val="00DF5E87"/>
    <w:rsid w:val="00E26C87"/>
    <w:rsid w:val="00F03EAA"/>
    <w:rsid w:val="00F551F2"/>
    <w:rsid w:val="00F8699B"/>
    <w:rsid w:val="00FE1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6EF835"/>
  <w15:chartTrackingRefBased/>
  <w15:docId w15:val="{54B8748A-F428-424C-B8E2-C95781A2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3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26C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art">
    <w:name w:val="ti-art"/>
    <w:basedOn w:val="Normal"/>
    <w:rsid w:val="00876C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i-art">
    <w:name w:val="sti-art"/>
    <w:basedOn w:val="Normal"/>
    <w:rsid w:val="00876C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D2F39"/>
    <w:pPr>
      <w:ind w:left="720"/>
      <w:contextualSpacing/>
    </w:pPr>
  </w:style>
  <w:style w:type="paragraph" w:styleId="Header">
    <w:name w:val="header"/>
    <w:basedOn w:val="Normal"/>
    <w:link w:val="HeaderChar"/>
    <w:uiPriority w:val="99"/>
    <w:unhideWhenUsed/>
    <w:rsid w:val="009C03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307"/>
  </w:style>
  <w:style w:type="paragraph" w:styleId="Footer">
    <w:name w:val="footer"/>
    <w:basedOn w:val="Normal"/>
    <w:link w:val="FooterChar"/>
    <w:uiPriority w:val="99"/>
    <w:unhideWhenUsed/>
    <w:rsid w:val="009C0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307"/>
  </w:style>
  <w:style w:type="paragraph" w:styleId="BalloonText">
    <w:name w:val="Balloon Text"/>
    <w:basedOn w:val="Normal"/>
    <w:link w:val="BalloonTextChar"/>
    <w:uiPriority w:val="99"/>
    <w:semiHidden/>
    <w:unhideWhenUsed/>
    <w:rsid w:val="008B2C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C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946386">
      <w:bodyDiv w:val="1"/>
      <w:marLeft w:val="0"/>
      <w:marRight w:val="0"/>
      <w:marTop w:val="0"/>
      <w:marBottom w:val="0"/>
      <w:divBdr>
        <w:top w:val="none" w:sz="0" w:space="0" w:color="auto"/>
        <w:left w:val="none" w:sz="0" w:space="0" w:color="auto"/>
        <w:bottom w:val="none" w:sz="0" w:space="0" w:color="auto"/>
        <w:right w:val="none" w:sz="0" w:space="0" w:color="auto"/>
      </w:divBdr>
    </w:div>
    <w:div w:id="203687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2E623-9381-402D-B1EB-B1E16007D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Pages>
  <Words>2344</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Joanne</dc:creator>
  <cp:keywords/>
  <dc:description/>
  <cp:lastModifiedBy>Regan, Joanne</cp:lastModifiedBy>
  <cp:revision>28</cp:revision>
  <dcterms:created xsi:type="dcterms:W3CDTF">2021-09-13T09:19:00Z</dcterms:created>
  <dcterms:modified xsi:type="dcterms:W3CDTF">2023-10-31T14:29:00Z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etDate">
    <vt:lpwstr>2021-06-22T10:22:04Z</vt:lpwstr>
  </property>
  <property fmtid="{D5CDD505-2E9C-101B-9397-08002B2CF9AE}" pid="4" name="MSIP_Label_f2acd28b-79a3-4a0f-b0ff-4b75658b1549_Method">
    <vt:lpwstr>Standard</vt:lpwstr>
  </property>
  <property fmtid="{D5CDD505-2E9C-101B-9397-08002B2CF9AE}" pid="5" name="MSIP_Label_f2acd28b-79a3-4a0f-b0ff-4b75658b1549_Name">
    <vt:lpwstr>OFFICIAL</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ActionId">
    <vt:lpwstr>a4b07ec8-37d2-4a7e-a4bc-602457080c0c</vt:lpwstr>
  </property>
  <property fmtid="{D5CDD505-2E9C-101B-9397-08002B2CF9AE}" pid="8" name="MSIP_Label_f2acd28b-79a3-4a0f-b0ff-4b75658b1549_ContentBits">
    <vt:lpwstr>0</vt:lpwstr>
  </property>
</Properties>
</file>