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73"/>
      </w:tblGrid>
      <w:tr w:rsidR="00A16054" w:rsidRPr="00933DD9" w14:paraId="1BBCA355" w14:textId="77777777" w:rsidTr="006F7AC3">
        <w:tc>
          <w:tcPr>
            <w:tcW w:w="9242" w:type="dxa"/>
            <w:gridSpan w:val="2"/>
          </w:tcPr>
          <w:p w14:paraId="1210709B" w14:textId="77777777" w:rsidR="00A16054" w:rsidRPr="00933DD9" w:rsidRDefault="00A16054" w:rsidP="006F7A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3DD9">
              <w:rPr>
                <w:rFonts w:ascii="Arial" w:hAnsi="Arial" w:cs="Arial"/>
                <w:b/>
                <w:sz w:val="24"/>
                <w:szCs w:val="24"/>
              </w:rPr>
              <w:t>Police and Crime Commiss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ioner for Gwent Decision </w:t>
            </w:r>
          </w:p>
        </w:tc>
      </w:tr>
      <w:tr w:rsidR="00A16054" w:rsidRPr="00933DD9" w14:paraId="28DB8788" w14:textId="77777777" w:rsidTr="006F7AC3">
        <w:tc>
          <w:tcPr>
            <w:tcW w:w="2093" w:type="dxa"/>
          </w:tcPr>
          <w:p w14:paraId="2ED2B01F" w14:textId="446B5E90" w:rsidR="00A16054" w:rsidRPr="00B01AB5" w:rsidRDefault="005C65C4" w:rsidP="006F7AC3">
            <w:pPr>
              <w:rPr>
                <w:rFonts w:ascii="Arial" w:hAnsi="Arial" w:cs="Arial"/>
                <w:sz w:val="24"/>
                <w:szCs w:val="24"/>
              </w:rPr>
            </w:pPr>
            <w:r w:rsidRPr="005C65C4">
              <w:rPr>
                <w:rFonts w:ascii="Arial" w:hAnsi="Arial" w:cs="Arial"/>
                <w:sz w:val="24"/>
                <w:szCs w:val="24"/>
              </w:rPr>
              <w:t>PCCG-2025-027</w:t>
            </w:r>
          </w:p>
        </w:tc>
        <w:tc>
          <w:tcPr>
            <w:tcW w:w="7149" w:type="dxa"/>
          </w:tcPr>
          <w:p w14:paraId="63BB7099" w14:textId="77777777" w:rsidR="00A16054" w:rsidRPr="00933DD9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t>Police and Crime Commissioner for Gwent Decision Session</w:t>
            </w:r>
          </w:p>
        </w:tc>
      </w:tr>
      <w:tr w:rsidR="00A16054" w:rsidRPr="00933DD9" w14:paraId="5ADE4C4E" w14:textId="77777777" w:rsidTr="006F7AC3">
        <w:tc>
          <w:tcPr>
            <w:tcW w:w="2093" w:type="dxa"/>
          </w:tcPr>
          <w:p w14:paraId="08EB401B" w14:textId="77777777" w:rsidR="00A16054" w:rsidRPr="00B01AB5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  <w:r w:rsidRPr="00B01AB5">
              <w:rPr>
                <w:rFonts w:ascii="Arial" w:hAnsi="Arial" w:cs="Arial"/>
                <w:sz w:val="24"/>
                <w:szCs w:val="24"/>
              </w:rPr>
              <w:t>Subject</w:t>
            </w:r>
          </w:p>
        </w:tc>
        <w:tc>
          <w:tcPr>
            <w:tcW w:w="7149" w:type="dxa"/>
          </w:tcPr>
          <w:p w14:paraId="4406FB2A" w14:textId="34B59429" w:rsidR="00A16054" w:rsidRPr="00933DD9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Safer Streets </w:t>
            </w:r>
            <w:r w:rsidR="00204F30">
              <w:rPr>
                <w:rFonts w:ascii="Arial" w:hAnsi="Arial" w:cs="Arial"/>
                <w:sz w:val="24"/>
                <w:szCs w:val="24"/>
              </w:rPr>
              <w:t xml:space="preserve">Winter of Action </w:t>
            </w:r>
            <w:r>
              <w:rPr>
                <w:rFonts w:ascii="Arial" w:hAnsi="Arial" w:cs="Arial"/>
                <w:sz w:val="24"/>
                <w:szCs w:val="24"/>
              </w:rPr>
              <w:t>Fund 2025</w:t>
            </w:r>
            <w:r w:rsidR="00204F30">
              <w:rPr>
                <w:rFonts w:ascii="Arial" w:hAnsi="Arial" w:cs="Arial"/>
                <w:sz w:val="24"/>
                <w:szCs w:val="24"/>
              </w:rPr>
              <w:t>/26</w:t>
            </w:r>
          </w:p>
        </w:tc>
      </w:tr>
      <w:tr w:rsidR="00A16054" w:rsidRPr="00933DD9" w14:paraId="73D2D2FF" w14:textId="77777777" w:rsidTr="006F7AC3">
        <w:tc>
          <w:tcPr>
            <w:tcW w:w="2093" w:type="dxa"/>
          </w:tcPr>
          <w:p w14:paraId="1D222235" w14:textId="77777777" w:rsidR="00A16054" w:rsidRPr="00B01AB5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  <w:r w:rsidRPr="00B01AB5">
              <w:rPr>
                <w:rFonts w:ascii="Arial" w:hAnsi="Arial" w:cs="Arial"/>
                <w:sz w:val="24"/>
                <w:szCs w:val="24"/>
              </w:rPr>
              <w:t>Summary</w:t>
            </w:r>
          </w:p>
        </w:tc>
        <w:tc>
          <w:tcPr>
            <w:tcW w:w="7149" w:type="dxa"/>
          </w:tcPr>
          <w:p w14:paraId="418704E0" w14:textId="2B48A90F" w:rsidR="00A16054" w:rsidRPr="00933DD9" w:rsidRDefault="00A16054" w:rsidP="006F7A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6A26">
              <w:rPr>
                <w:rFonts w:ascii="Arial" w:hAnsi="Arial" w:cs="Arial"/>
                <w:sz w:val="24"/>
                <w:szCs w:val="24"/>
              </w:rPr>
              <w:t xml:space="preserve">To record the decision to award </w:t>
            </w:r>
            <w:r>
              <w:rPr>
                <w:rFonts w:ascii="Arial" w:hAnsi="Arial" w:cs="Arial"/>
                <w:sz w:val="24"/>
                <w:szCs w:val="24"/>
              </w:rPr>
              <w:t xml:space="preserve">OPCC </w:t>
            </w:r>
            <w:r w:rsidRPr="00166A26">
              <w:rPr>
                <w:rFonts w:ascii="Arial" w:hAnsi="Arial" w:cs="Arial"/>
                <w:sz w:val="24"/>
                <w:szCs w:val="24"/>
              </w:rPr>
              <w:t xml:space="preserve">funding to </w:t>
            </w:r>
            <w:r>
              <w:rPr>
                <w:rFonts w:ascii="Arial" w:hAnsi="Arial" w:cs="Arial"/>
                <w:sz w:val="24"/>
                <w:szCs w:val="24"/>
              </w:rPr>
              <w:t xml:space="preserve">Community Safety Partners from </w:t>
            </w:r>
            <w:r w:rsidRPr="00166A26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 xml:space="preserve">Safer Streets </w:t>
            </w:r>
            <w:r w:rsidR="00204F30">
              <w:rPr>
                <w:rFonts w:ascii="Arial" w:hAnsi="Arial" w:cs="Arial"/>
                <w:sz w:val="24"/>
                <w:szCs w:val="24"/>
              </w:rPr>
              <w:t xml:space="preserve">Winter of Action </w:t>
            </w:r>
            <w:r>
              <w:rPr>
                <w:rFonts w:ascii="Arial" w:hAnsi="Arial" w:cs="Arial"/>
                <w:sz w:val="24"/>
                <w:szCs w:val="24"/>
              </w:rPr>
              <w:t xml:space="preserve">Initiatives Fund </w:t>
            </w:r>
            <w:r w:rsidRPr="00166A26">
              <w:rPr>
                <w:rFonts w:ascii="Arial" w:hAnsi="Arial" w:cs="Arial"/>
                <w:sz w:val="24"/>
                <w:szCs w:val="24"/>
              </w:rPr>
              <w:t>within the 2</w:t>
            </w:r>
            <w:r>
              <w:rPr>
                <w:rFonts w:ascii="Arial" w:hAnsi="Arial" w:cs="Arial"/>
                <w:sz w:val="24"/>
                <w:szCs w:val="24"/>
              </w:rPr>
              <w:t>025</w:t>
            </w:r>
            <w:r w:rsidRPr="00166A26">
              <w:rPr>
                <w:rFonts w:ascii="Arial" w:hAnsi="Arial" w:cs="Arial"/>
                <w:sz w:val="24"/>
                <w:szCs w:val="24"/>
              </w:rPr>
              <w:t>/2</w:t>
            </w:r>
            <w:r>
              <w:rPr>
                <w:rFonts w:ascii="Arial" w:hAnsi="Arial" w:cs="Arial"/>
                <w:sz w:val="24"/>
                <w:szCs w:val="24"/>
              </w:rPr>
              <w:t xml:space="preserve">6 OPCC </w:t>
            </w:r>
            <w:r w:rsidRPr="00166A26">
              <w:rPr>
                <w:rFonts w:ascii="Arial" w:hAnsi="Arial" w:cs="Arial"/>
                <w:sz w:val="24"/>
                <w:szCs w:val="24"/>
              </w:rPr>
              <w:t>budget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79F587BB" w14:textId="77777777" w:rsidR="00A16054" w:rsidRPr="00D8752E" w:rsidRDefault="00A16054" w:rsidP="00A16054">
      <w:pPr>
        <w:rPr>
          <w:rFonts w:ascii="Arial" w:hAnsi="Arial" w:cs="Arial"/>
          <w:sz w:val="24"/>
          <w:szCs w:val="24"/>
        </w:rPr>
      </w:pPr>
    </w:p>
    <w:p w14:paraId="5B64FDF4" w14:textId="77777777" w:rsidR="00A16054" w:rsidRPr="00D8752E" w:rsidRDefault="00A16054" w:rsidP="00A16054">
      <w:pPr>
        <w:rPr>
          <w:rFonts w:ascii="Arial" w:hAnsi="Arial" w:cs="Arial"/>
          <w:b/>
          <w:sz w:val="24"/>
          <w:szCs w:val="24"/>
        </w:rPr>
      </w:pPr>
      <w:r w:rsidRPr="00D8752E">
        <w:rPr>
          <w:rFonts w:ascii="Arial" w:hAnsi="Arial" w:cs="Arial"/>
          <w:b/>
          <w:sz w:val="24"/>
          <w:szCs w:val="24"/>
        </w:rPr>
        <w:t>DECISION</w:t>
      </w:r>
    </w:p>
    <w:tbl>
      <w:tblPr>
        <w:tblW w:w="9242" w:type="dxa"/>
        <w:tblLook w:val="04A0" w:firstRow="1" w:lastRow="0" w:firstColumn="1" w:lastColumn="0" w:noHBand="0" w:noVBand="1"/>
      </w:tblPr>
      <w:tblGrid>
        <w:gridCol w:w="704"/>
        <w:gridCol w:w="8538"/>
      </w:tblGrid>
      <w:tr w:rsidR="00A16054" w:rsidRPr="00933DD9" w14:paraId="7A591F43" w14:textId="77777777" w:rsidTr="006F7AC3">
        <w:tc>
          <w:tcPr>
            <w:tcW w:w="704" w:type="dxa"/>
            <w:tcBorders>
              <w:right w:val="single" w:sz="4" w:space="0" w:color="auto"/>
            </w:tcBorders>
          </w:tcPr>
          <w:p w14:paraId="4C6F5E92" w14:textId="77777777" w:rsidR="00A16054" w:rsidRPr="00933DD9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D437" w14:textId="77777777" w:rsidR="00A16054" w:rsidRPr="001D04C7" w:rsidRDefault="00A16054" w:rsidP="006F7A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04C7">
              <w:rPr>
                <w:rFonts w:ascii="Arial" w:hAnsi="Arial" w:cs="Arial"/>
                <w:sz w:val="24"/>
                <w:szCs w:val="24"/>
              </w:rPr>
              <w:t xml:space="preserve">The Police Reform and Social Responsibility Act 2011 </w:t>
            </w:r>
            <w:r>
              <w:rPr>
                <w:rFonts w:ascii="Arial" w:hAnsi="Arial" w:cs="Arial"/>
                <w:sz w:val="24"/>
                <w:szCs w:val="24"/>
              </w:rPr>
              <w:t xml:space="preserve">(the ‘Act’) </w:t>
            </w:r>
            <w:r w:rsidRPr="001D04C7">
              <w:rPr>
                <w:rFonts w:ascii="Arial" w:hAnsi="Arial" w:cs="Arial"/>
                <w:sz w:val="24"/>
                <w:szCs w:val="24"/>
              </w:rPr>
              <w:t>provides under sections 9 and 10 that the Police and Crime Commissioner for a police area makes crime and disorder grants and acts in co-operation with responsible authorities and makes arrangements with criminal justice agencies for the exercise of functions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1D04C7">
              <w:rPr>
                <w:rFonts w:ascii="Arial" w:hAnsi="Arial" w:cs="Arial"/>
                <w:sz w:val="24"/>
                <w:szCs w:val="24"/>
              </w:rPr>
              <w:t xml:space="preserve"> so as to provide an efficient and effective criminal justice system for the area.</w:t>
            </w:r>
          </w:p>
        </w:tc>
      </w:tr>
      <w:tr w:rsidR="00A16054" w:rsidRPr="00933DD9" w14:paraId="75653B1F" w14:textId="77777777" w:rsidTr="006F7AC3">
        <w:tc>
          <w:tcPr>
            <w:tcW w:w="704" w:type="dxa"/>
            <w:tcBorders>
              <w:right w:val="single" w:sz="4" w:space="0" w:color="auto"/>
            </w:tcBorders>
          </w:tcPr>
          <w:p w14:paraId="48115303" w14:textId="77777777" w:rsidR="00A16054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75BA" w14:textId="77777777" w:rsidR="00A16054" w:rsidRDefault="00A16054" w:rsidP="006F7A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04C7">
              <w:rPr>
                <w:rFonts w:ascii="Arial" w:hAnsi="Arial" w:cs="Arial"/>
                <w:sz w:val="24"/>
                <w:szCs w:val="24"/>
              </w:rPr>
              <w:t xml:space="preserve">The requirements under the Act have been considered </w:t>
            </w:r>
            <w:r>
              <w:rPr>
                <w:rFonts w:ascii="Arial" w:hAnsi="Arial" w:cs="Arial"/>
                <w:sz w:val="24"/>
                <w:szCs w:val="24"/>
              </w:rPr>
              <w:t xml:space="preserve">in line with the </w:t>
            </w:r>
            <w:r w:rsidRPr="001D04C7">
              <w:rPr>
                <w:rFonts w:ascii="Arial" w:hAnsi="Arial" w:cs="Arial"/>
                <w:sz w:val="24"/>
                <w:szCs w:val="24"/>
              </w:rPr>
              <w:t>Police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D04C7">
              <w:rPr>
                <w:rFonts w:ascii="Arial" w:hAnsi="Arial" w:cs="Arial"/>
                <w:sz w:val="24"/>
                <w:szCs w:val="24"/>
              </w:rPr>
              <w:t>Crim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1D04C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and Justice </w:t>
            </w:r>
            <w:r w:rsidRPr="001D04C7">
              <w:rPr>
                <w:rFonts w:ascii="Arial" w:hAnsi="Arial" w:cs="Arial"/>
                <w:sz w:val="24"/>
                <w:szCs w:val="24"/>
              </w:rPr>
              <w:t>Plan</w:t>
            </w:r>
            <w:r>
              <w:rPr>
                <w:rFonts w:ascii="Arial" w:hAnsi="Arial" w:cs="Arial"/>
                <w:sz w:val="24"/>
                <w:szCs w:val="24"/>
              </w:rPr>
              <w:t xml:space="preserve"> for Gwent.</w:t>
            </w:r>
          </w:p>
          <w:p w14:paraId="35734008" w14:textId="54E3CE2D" w:rsidR="00A16054" w:rsidRDefault="00A16054" w:rsidP="006F7AC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From the 2025/26 OPCC budget, the Police and Crime Commissioner has agreed to award £</w:t>
            </w:r>
            <w:r w:rsidR="008837BB">
              <w:rPr>
                <w:rFonts w:ascii="Arial" w:hAnsi="Arial" w:cs="Arial"/>
                <w:sz w:val="24"/>
                <w:szCs w:val="24"/>
              </w:rPr>
              <w:t>53</w:t>
            </w:r>
            <w:r w:rsidR="000F09B3">
              <w:rPr>
                <w:rFonts w:ascii="Arial" w:hAnsi="Arial" w:cs="Arial"/>
                <w:sz w:val="24"/>
                <w:szCs w:val="24"/>
              </w:rPr>
              <w:t>,</w:t>
            </w:r>
            <w:r w:rsidR="0002410E">
              <w:rPr>
                <w:rFonts w:ascii="Arial" w:hAnsi="Arial" w:cs="Arial"/>
                <w:sz w:val="24"/>
                <w:szCs w:val="24"/>
              </w:rPr>
              <w:t>437</w:t>
            </w:r>
            <w:r w:rsidR="000F09B3">
              <w:rPr>
                <w:rFonts w:ascii="Arial" w:hAnsi="Arial" w:cs="Arial"/>
                <w:sz w:val="24"/>
                <w:szCs w:val="24"/>
              </w:rPr>
              <w:t>.</w:t>
            </w:r>
            <w:r w:rsidR="0002410E">
              <w:rPr>
                <w:rFonts w:ascii="Arial" w:hAnsi="Arial" w:cs="Arial"/>
                <w:sz w:val="24"/>
                <w:szCs w:val="24"/>
              </w:rPr>
              <w:t>66</w:t>
            </w:r>
            <w:r>
              <w:rPr>
                <w:rFonts w:ascii="Arial" w:hAnsi="Arial" w:cs="Arial"/>
                <w:sz w:val="24"/>
                <w:szCs w:val="24"/>
              </w:rPr>
              <w:t xml:space="preserve"> to contribute to community safety activities over the </w:t>
            </w:r>
            <w:r w:rsidR="00204F30">
              <w:rPr>
                <w:rFonts w:ascii="Arial" w:hAnsi="Arial" w:cs="Arial"/>
                <w:sz w:val="24"/>
                <w:szCs w:val="24"/>
              </w:rPr>
              <w:t xml:space="preserve">winter of </w:t>
            </w:r>
            <w:r>
              <w:rPr>
                <w:rFonts w:ascii="Arial" w:hAnsi="Arial" w:cs="Arial"/>
                <w:sz w:val="24"/>
                <w:szCs w:val="24"/>
              </w:rPr>
              <w:t>2025</w:t>
            </w:r>
            <w:r w:rsidR="00204F30">
              <w:rPr>
                <w:rFonts w:ascii="Arial" w:hAnsi="Arial" w:cs="Arial"/>
                <w:sz w:val="24"/>
                <w:szCs w:val="24"/>
              </w:rPr>
              <w:t>/26</w:t>
            </w:r>
            <w:r>
              <w:rPr>
                <w:rFonts w:ascii="Arial" w:hAnsi="Arial" w:cs="Arial"/>
                <w:sz w:val="24"/>
                <w:szCs w:val="24"/>
              </w:rPr>
              <w:t>.  The OPCC funding awarded will support the following activities across Gwent:</w:t>
            </w:r>
          </w:p>
          <w:p w14:paraId="0BC3ADF6" w14:textId="77777777" w:rsidR="00A16054" w:rsidRDefault="00A16054" w:rsidP="006F7AC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288EE" w14:textId="40E667CF" w:rsidR="00A16054" w:rsidRDefault="00A16054" w:rsidP="00C23DE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6054">
              <w:rPr>
                <w:rFonts w:ascii="Arial" w:hAnsi="Arial" w:cs="Arial"/>
                <w:b/>
                <w:bCs/>
                <w:sz w:val="24"/>
                <w:szCs w:val="24"/>
              </w:rPr>
              <w:t>Blaenau Gwent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C206A8">
              <w:rPr>
                <w:rFonts w:ascii="Arial" w:hAnsi="Arial" w:cs="Arial"/>
                <w:sz w:val="24"/>
                <w:szCs w:val="24"/>
              </w:rPr>
              <w:t>£10,000 to deliver a series of youth engagement events and</w:t>
            </w:r>
            <w:r w:rsidR="00D13C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06A8">
              <w:rPr>
                <w:rFonts w:ascii="Arial" w:hAnsi="Arial" w:cs="Arial"/>
                <w:sz w:val="24"/>
                <w:szCs w:val="24"/>
              </w:rPr>
              <w:t>activities</w:t>
            </w:r>
            <w:r w:rsidR="002E2861">
              <w:rPr>
                <w:rFonts w:ascii="Arial" w:hAnsi="Arial" w:cs="Arial"/>
                <w:sz w:val="24"/>
                <w:szCs w:val="24"/>
              </w:rPr>
              <w:t xml:space="preserve"> in areas </w:t>
            </w:r>
            <w:r w:rsidR="0090470E">
              <w:rPr>
                <w:rFonts w:ascii="Arial" w:hAnsi="Arial" w:cs="Arial"/>
                <w:sz w:val="24"/>
                <w:szCs w:val="24"/>
              </w:rPr>
              <w:t xml:space="preserve">of Blaenau Gwent </w:t>
            </w:r>
            <w:r w:rsidR="00D13CA4">
              <w:rPr>
                <w:rFonts w:ascii="Arial" w:hAnsi="Arial" w:cs="Arial"/>
                <w:sz w:val="24"/>
                <w:szCs w:val="24"/>
              </w:rPr>
              <w:t xml:space="preserve">with high incidences of </w:t>
            </w:r>
            <w:r w:rsidR="002E4B66">
              <w:rPr>
                <w:rFonts w:ascii="Arial" w:hAnsi="Arial" w:cs="Arial"/>
                <w:sz w:val="24"/>
                <w:szCs w:val="24"/>
              </w:rPr>
              <w:t>anti-social</w:t>
            </w:r>
            <w:r w:rsidR="00F936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7F64">
              <w:rPr>
                <w:rFonts w:ascii="Arial" w:hAnsi="Arial" w:cs="Arial"/>
                <w:sz w:val="24"/>
                <w:szCs w:val="24"/>
              </w:rPr>
              <w:t>b</w:t>
            </w:r>
            <w:r w:rsidR="00F93607">
              <w:rPr>
                <w:rFonts w:ascii="Arial" w:hAnsi="Arial" w:cs="Arial"/>
                <w:sz w:val="24"/>
                <w:szCs w:val="24"/>
              </w:rPr>
              <w:t>ehaviour</w:t>
            </w:r>
            <w:r w:rsidR="00D13CA4">
              <w:rPr>
                <w:rFonts w:ascii="Arial" w:hAnsi="Arial" w:cs="Arial"/>
                <w:sz w:val="24"/>
                <w:szCs w:val="24"/>
              </w:rPr>
              <w:t xml:space="preserve">.  Local leisure centres will also be utilised to </w:t>
            </w:r>
            <w:r w:rsidR="000D1E8A">
              <w:rPr>
                <w:rFonts w:ascii="Arial" w:hAnsi="Arial" w:cs="Arial"/>
                <w:sz w:val="24"/>
                <w:szCs w:val="24"/>
              </w:rPr>
              <w:t xml:space="preserve">deliver activities </w:t>
            </w:r>
            <w:r w:rsidR="0090470E">
              <w:rPr>
                <w:rFonts w:ascii="Arial" w:hAnsi="Arial" w:cs="Arial"/>
                <w:sz w:val="24"/>
                <w:szCs w:val="24"/>
              </w:rPr>
              <w:t xml:space="preserve">over the winter months.  </w:t>
            </w:r>
            <w:r w:rsidR="0090470E" w:rsidRPr="003616DF">
              <w:rPr>
                <w:rFonts w:ascii="Arial" w:hAnsi="Arial" w:cs="Arial"/>
                <w:sz w:val="24"/>
                <w:szCs w:val="24"/>
              </w:rPr>
              <w:t xml:space="preserve">The activities </w:t>
            </w:r>
            <w:r w:rsidR="006A357A" w:rsidRPr="003616DF">
              <w:rPr>
                <w:rFonts w:ascii="Arial" w:hAnsi="Arial" w:cs="Arial"/>
                <w:sz w:val="24"/>
                <w:szCs w:val="24"/>
              </w:rPr>
              <w:t xml:space="preserve">will aim to </w:t>
            </w:r>
            <w:r w:rsidR="00C23DE0">
              <w:rPr>
                <w:rFonts w:ascii="Arial" w:hAnsi="Arial" w:cs="Arial"/>
                <w:sz w:val="24"/>
                <w:szCs w:val="24"/>
              </w:rPr>
              <w:t>r</w:t>
            </w:r>
            <w:r w:rsidR="006A357A" w:rsidRPr="006A357A">
              <w:rPr>
                <w:rFonts w:ascii="Arial" w:hAnsi="Arial" w:cs="Arial"/>
                <w:sz w:val="24"/>
                <w:szCs w:val="24"/>
              </w:rPr>
              <w:t>educe youth</w:t>
            </w:r>
            <w:r w:rsidR="002037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357A" w:rsidRPr="006A357A">
              <w:rPr>
                <w:rFonts w:ascii="Arial" w:hAnsi="Arial" w:cs="Arial"/>
                <w:sz w:val="24"/>
                <w:szCs w:val="24"/>
              </w:rPr>
              <w:t xml:space="preserve">related </w:t>
            </w:r>
            <w:r w:rsidR="002E4B66" w:rsidRPr="006A357A">
              <w:rPr>
                <w:rFonts w:ascii="Arial" w:hAnsi="Arial" w:cs="Arial"/>
                <w:sz w:val="24"/>
                <w:szCs w:val="24"/>
              </w:rPr>
              <w:t>anti</w:t>
            </w:r>
            <w:r w:rsidR="002E4B66">
              <w:rPr>
                <w:rFonts w:ascii="Arial" w:hAnsi="Arial" w:cs="Arial"/>
                <w:sz w:val="24"/>
                <w:szCs w:val="24"/>
              </w:rPr>
              <w:t>-</w:t>
            </w:r>
            <w:r w:rsidR="002E4B66" w:rsidRPr="006A357A">
              <w:rPr>
                <w:rFonts w:ascii="Arial" w:hAnsi="Arial" w:cs="Arial"/>
                <w:sz w:val="24"/>
                <w:szCs w:val="24"/>
              </w:rPr>
              <w:t>social</w:t>
            </w:r>
            <w:r w:rsidR="006A357A" w:rsidRPr="006A357A">
              <w:rPr>
                <w:rFonts w:ascii="Arial" w:hAnsi="Arial" w:cs="Arial"/>
                <w:sz w:val="24"/>
                <w:szCs w:val="24"/>
              </w:rPr>
              <w:t xml:space="preserve"> behaviour</w:t>
            </w:r>
            <w:r w:rsidR="00F936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357A" w:rsidRPr="006A357A">
              <w:rPr>
                <w:rFonts w:ascii="Arial" w:hAnsi="Arial" w:cs="Arial"/>
                <w:sz w:val="24"/>
                <w:szCs w:val="24"/>
              </w:rPr>
              <w:t>by offering a meaningful, alternative to town</w:t>
            </w:r>
            <w:r w:rsidR="002037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357A" w:rsidRPr="006A357A">
              <w:rPr>
                <w:rFonts w:ascii="Arial" w:hAnsi="Arial" w:cs="Arial"/>
                <w:sz w:val="24"/>
                <w:szCs w:val="24"/>
              </w:rPr>
              <w:t>centre gatherings</w:t>
            </w:r>
            <w:r w:rsidR="00B37ADA">
              <w:rPr>
                <w:rFonts w:ascii="Arial" w:hAnsi="Arial" w:cs="Arial"/>
                <w:sz w:val="24"/>
                <w:szCs w:val="24"/>
              </w:rPr>
              <w:t xml:space="preserve"> as well as </w:t>
            </w:r>
            <w:r w:rsidR="00DE6DCF">
              <w:rPr>
                <w:rFonts w:ascii="Arial" w:hAnsi="Arial" w:cs="Arial"/>
                <w:sz w:val="24"/>
                <w:szCs w:val="24"/>
              </w:rPr>
              <w:t xml:space="preserve">providing opportunities for </w:t>
            </w:r>
            <w:r w:rsidR="000A308C">
              <w:rPr>
                <w:rFonts w:ascii="Arial" w:hAnsi="Arial" w:cs="Arial"/>
                <w:sz w:val="24"/>
                <w:szCs w:val="24"/>
              </w:rPr>
              <w:t>skills development and community responsibility.</w:t>
            </w:r>
          </w:p>
          <w:p w14:paraId="610740AA" w14:textId="77777777" w:rsidR="00A16054" w:rsidRDefault="00A16054" w:rsidP="006F7AC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252852" w14:textId="09EC1B51" w:rsidR="00A16054" w:rsidRDefault="00A16054" w:rsidP="006F7AC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6054">
              <w:rPr>
                <w:rFonts w:ascii="Arial" w:hAnsi="Arial" w:cs="Arial"/>
                <w:b/>
                <w:bCs/>
                <w:sz w:val="24"/>
                <w:szCs w:val="24"/>
              </w:rPr>
              <w:t>Monmouthshire</w:t>
            </w:r>
            <w:r>
              <w:rPr>
                <w:rFonts w:ascii="Arial" w:hAnsi="Arial" w:cs="Arial"/>
                <w:sz w:val="24"/>
                <w:szCs w:val="24"/>
              </w:rPr>
              <w:t xml:space="preserve"> - £</w:t>
            </w:r>
            <w:r w:rsidR="00204F30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204F30">
              <w:rPr>
                <w:rFonts w:ascii="Arial" w:hAnsi="Arial" w:cs="Arial"/>
                <w:sz w:val="24"/>
                <w:szCs w:val="24"/>
              </w:rPr>
              <w:t>324</w:t>
            </w:r>
            <w:r>
              <w:rPr>
                <w:rFonts w:ascii="Arial" w:hAnsi="Arial" w:cs="Arial"/>
                <w:sz w:val="24"/>
                <w:szCs w:val="24"/>
              </w:rPr>
              <w:t xml:space="preserve"> for </w:t>
            </w:r>
            <w:r w:rsidR="00204F30" w:rsidRPr="00204F30">
              <w:rPr>
                <w:rFonts w:ascii="Arial" w:hAnsi="Arial" w:cs="Arial"/>
                <w:sz w:val="24"/>
                <w:szCs w:val="24"/>
              </w:rPr>
              <w:t>targeted interventions that reduce crime, enhance public safety, and build community confidence during this high-risk period.</w:t>
            </w:r>
            <w:r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="00A879B0">
              <w:rPr>
                <w:rFonts w:ascii="Arial" w:hAnsi="Arial" w:cs="Arial"/>
                <w:sz w:val="24"/>
                <w:szCs w:val="24"/>
              </w:rPr>
              <w:t>Abergavenny</w:t>
            </w:r>
            <w:r w:rsidR="00204F30">
              <w:rPr>
                <w:rFonts w:ascii="Arial" w:hAnsi="Arial" w:cs="Arial"/>
                <w:sz w:val="24"/>
                <w:szCs w:val="24"/>
              </w:rPr>
              <w:t xml:space="preserve">, Monmouth and Chepstow </w:t>
            </w:r>
            <w:r>
              <w:rPr>
                <w:rFonts w:ascii="Arial" w:hAnsi="Arial" w:cs="Arial"/>
                <w:sz w:val="24"/>
                <w:szCs w:val="24"/>
              </w:rPr>
              <w:t>town centre</w:t>
            </w:r>
            <w:r w:rsidR="00204F30">
              <w:rPr>
                <w:rFonts w:ascii="Arial" w:hAnsi="Arial" w:cs="Arial"/>
                <w:sz w:val="24"/>
                <w:szCs w:val="24"/>
              </w:rPr>
              <w:t>s</w:t>
            </w:r>
            <w:r w:rsidR="00A879B0">
              <w:rPr>
                <w:rFonts w:ascii="Arial" w:hAnsi="Arial" w:cs="Arial"/>
                <w:sz w:val="24"/>
                <w:szCs w:val="24"/>
              </w:rPr>
              <w:t>.</w:t>
            </w:r>
            <w:r w:rsidR="00204F30">
              <w:rPr>
                <w:rFonts w:ascii="Arial" w:hAnsi="Arial" w:cs="Arial"/>
                <w:sz w:val="24"/>
                <w:szCs w:val="24"/>
              </w:rPr>
              <w:t xml:space="preserve">  The project will focus on 3 priority areas, </w:t>
            </w:r>
            <w:r w:rsidR="00204F30" w:rsidRPr="00204F30">
              <w:rPr>
                <w:rFonts w:ascii="Arial" w:hAnsi="Arial" w:cs="Arial"/>
                <w:b/>
                <w:bCs/>
                <w:sz w:val="24"/>
                <w:szCs w:val="24"/>
              </w:rPr>
              <w:t>Shoplifting and Retail Crime Prevention</w:t>
            </w:r>
            <w:r w:rsidR="00204F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204F30" w:rsidRPr="00204F30">
              <w:rPr>
                <w:rFonts w:ascii="Arial" w:hAnsi="Arial" w:cs="Arial"/>
                <w:b/>
                <w:bCs/>
                <w:sz w:val="24"/>
                <w:szCs w:val="24"/>
              </w:rPr>
              <w:t>Scooter and E-Bike Safety Campaign</w:t>
            </w:r>
            <w:r w:rsidR="00204F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04F30" w:rsidRPr="00204F30">
              <w:rPr>
                <w:rFonts w:ascii="Arial" w:hAnsi="Arial" w:cs="Arial"/>
                <w:sz w:val="24"/>
                <w:szCs w:val="24"/>
              </w:rPr>
              <w:t>and</w:t>
            </w:r>
            <w:r w:rsidR="00204F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04F30" w:rsidRPr="00204F30">
              <w:rPr>
                <w:rFonts w:ascii="Arial" w:hAnsi="Arial" w:cs="Arial"/>
                <w:b/>
                <w:bCs/>
                <w:sz w:val="24"/>
                <w:szCs w:val="24"/>
              </w:rPr>
              <w:t>Night-Time Economy Safety Measures</w:t>
            </w:r>
            <w:r w:rsidR="00204F30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63103320" w14:textId="77777777" w:rsidR="00A16054" w:rsidRDefault="00A16054" w:rsidP="006F7AC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3743C5" w14:textId="27F9786E" w:rsidR="00204F30" w:rsidRPr="00204F30" w:rsidRDefault="00A16054" w:rsidP="00204F3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6054">
              <w:rPr>
                <w:rFonts w:ascii="Arial" w:hAnsi="Arial" w:cs="Arial"/>
                <w:b/>
                <w:bCs/>
                <w:sz w:val="24"/>
                <w:szCs w:val="24"/>
              </w:rPr>
              <w:t>Newport 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4F30" w:rsidRPr="00204F30">
              <w:rPr>
                <w:rFonts w:ascii="Arial" w:hAnsi="Arial" w:cs="Arial"/>
                <w:sz w:val="24"/>
                <w:szCs w:val="24"/>
              </w:rPr>
              <w:t>£</w:t>
            </w:r>
            <w:r w:rsidR="0012532D">
              <w:rPr>
                <w:rFonts w:ascii="Arial" w:hAnsi="Arial" w:cs="Arial"/>
                <w:sz w:val="24"/>
                <w:szCs w:val="24"/>
              </w:rPr>
              <w:t>11</w:t>
            </w:r>
            <w:r w:rsidR="00204F30" w:rsidRPr="00204F30">
              <w:rPr>
                <w:rFonts w:ascii="Arial" w:hAnsi="Arial" w:cs="Arial"/>
                <w:sz w:val="24"/>
                <w:szCs w:val="24"/>
              </w:rPr>
              <w:t>,</w:t>
            </w:r>
            <w:r w:rsidR="007A4FA4">
              <w:rPr>
                <w:rFonts w:ascii="Arial" w:hAnsi="Arial" w:cs="Arial"/>
                <w:sz w:val="24"/>
                <w:szCs w:val="24"/>
              </w:rPr>
              <w:t>522</w:t>
            </w:r>
            <w:r w:rsidR="00204F30" w:rsidRPr="00204F30">
              <w:rPr>
                <w:rFonts w:ascii="Arial" w:hAnsi="Arial" w:cs="Arial"/>
                <w:sz w:val="24"/>
                <w:szCs w:val="24"/>
              </w:rPr>
              <w:t>.</w:t>
            </w:r>
            <w:r w:rsidR="007A4FA4">
              <w:rPr>
                <w:rFonts w:ascii="Arial" w:hAnsi="Arial" w:cs="Arial"/>
                <w:sz w:val="24"/>
                <w:szCs w:val="24"/>
              </w:rPr>
              <w:t>66</w:t>
            </w:r>
            <w:r w:rsidR="00204F30">
              <w:rPr>
                <w:rFonts w:ascii="Arial" w:hAnsi="Arial" w:cs="Arial"/>
                <w:sz w:val="24"/>
                <w:szCs w:val="24"/>
              </w:rPr>
              <w:t xml:space="preserve"> to tackle </w:t>
            </w:r>
            <w:r w:rsidR="002E4B66">
              <w:rPr>
                <w:rFonts w:ascii="Arial" w:hAnsi="Arial" w:cs="Arial"/>
                <w:sz w:val="24"/>
                <w:szCs w:val="24"/>
              </w:rPr>
              <w:t>anti-social</w:t>
            </w:r>
            <w:r w:rsidR="00D31C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1FF1">
              <w:rPr>
                <w:rFonts w:ascii="Arial" w:hAnsi="Arial" w:cs="Arial"/>
                <w:sz w:val="24"/>
                <w:szCs w:val="24"/>
              </w:rPr>
              <w:t>b</w:t>
            </w:r>
            <w:r w:rsidR="00D31CB4">
              <w:rPr>
                <w:rFonts w:ascii="Arial" w:hAnsi="Arial" w:cs="Arial"/>
                <w:sz w:val="24"/>
                <w:szCs w:val="24"/>
              </w:rPr>
              <w:t xml:space="preserve">ehaviour </w:t>
            </w:r>
            <w:r w:rsidR="0020149D">
              <w:rPr>
                <w:rFonts w:ascii="Arial" w:hAnsi="Arial" w:cs="Arial"/>
                <w:sz w:val="24"/>
                <w:szCs w:val="24"/>
              </w:rPr>
              <w:t xml:space="preserve">in Newport City Centre.  The project will use additional youth worker hours and Nighttime Ambassador hours to increase engagement in the city centre as well as increasing </w:t>
            </w:r>
            <w:r w:rsidR="0020149D">
              <w:rPr>
                <w:rFonts w:ascii="Arial" w:hAnsi="Arial" w:cs="Arial"/>
                <w:sz w:val="24"/>
                <w:szCs w:val="24"/>
              </w:rPr>
              <w:lastRenderedPageBreak/>
              <w:t xml:space="preserve">community safety warden patrols and tackling retail crime in the city centre to support the priorities of the Newport Community Safety </w:t>
            </w:r>
            <w:r w:rsidR="00A80A24">
              <w:rPr>
                <w:rFonts w:ascii="Arial" w:hAnsi="Arial" w:cs="Arial"/>
                <w:sz w:val="24"/>
                <w:szCs w:val="24"/>
              </w:rPr>
              <w:t>P</w:t>
            </w:r>
            <w:r w:rsidR="0020149D">
              <w:rPr>
                <w:rFonts w:ascii="Arial" w:hAnsi="Arial" w:cs="Arial"/>
                <w:sz w:val="24"/>
                <w:szCs w:val="24"/>
              </w:rPr>
              <w:t>artnership.</w:t>
            </w:r>
          </w:p>
          <w:p w14:paraId="4190CF46" w14:textId="60CC8BCC" w:rsidR="00A16054" w:rsidRDefault="005C2A66" w:rsidP="006F7AC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30E97294" w14:textId="6B0B36DE" w:rsidR="00A16054" w:rsidRDefault="00A16054" w:rsidP="006F7AC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6054">
              <w:rPr>
                <w:rFonts w:ascii="Arial" w:hAnsi="Arial" w:cs="Arial"/>
                <w:b/>
                <w:bCs/>
                <w:sz w:val="24"/>
                <w:szCs w:val="24"/>
              </w:rPr>
              <w:t>Torfaen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F413C0"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  <w:r w:rsidR="0020149D" w:rsidRPr="00F413C0">
              <w:rPr>
                <w:rFonts w:ascii="Arial" w:hAnsi="Arial" w:cs="Arial"/>
                <w:b/>
                <w:bCs/>
                <w:sz w:val="24"/>
                <w:szCs w:val="24"/>
              </w:rPr>
              <w:t>26</w:t>
            </w:r>
            <w:r w:rsidRPr="00F413C0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20149D" w:rsidRPr="00F413C0">
              <w:rPr>
                <w:rFonts w:ascii="Arial" w:hAnsi="Arial" w:cs="Arial"/>
                <w:b/>
                <w:bCs/>
                <w:sz w:val="24"/>
                <w:szCs w:val="24"/>
              </w:rPr>
              <w:t>591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1850">
              <w:rPr>
                <w:rFonts w:ascii="Arial" w:hAnsi="Arial" w:cs="Arial"/>
                <w:sz w:val="24"/>
                <w:szCs w:val="24"/>
              </w:rPr>
              <w:t xml:space="preserve">in total for </w:t>
            </w:r>
            <w:r w:rsidR="002E4B66">
              <w:rPr>
                <w:rFonts w:ascii="Arial" w:hAnsi="Arial" w:cs="Arial"/>
                <w:sz w:val="24"/>
                <w:szCs w:val="24"/>
              </w:rPr>
              <w:t>anti-social</w:t>
            </w:r>
            <w:r w:rsidR="00D31CB4">
              <w:rPr>
                <w:rFonts w:ascii="Arial" w:hAnsi="Arial" w:cs="Arial"/>
                <w:sz w:val="24"/>
                <w:szCs w:val="24"/>
              </w:rPr>
              <w:t xml:space="preserve"> behaviour </w:t>
            </w:r>
            <w:r w:rsidR="008C1850">
              <w:rPr>
                <w:rFonts w:ascii="Arial" w:hAnsi="Arial" w:cs="Arial"/>
                <w:sz w:val="24"/>
                <w:szCs w:val="24"/>
              </w:rPr>
              <w:t xml:space="preserve">related initiatives across Torfaen.  The award comprises </w:t>
            </w:r>
            <w:r w:rsidR="008C1850" w:rsidRPr="008C1850">
              <w:rPr>
                <w:rFonts w:ascii="Arial" w:hAnsi="Arial" w:cs="Arial"/>
                <w:b/>
                <w:bCs/>
                <w:sz w:val="24"/>
                <w:szCs w:val="24"/>
              </w:rPr>
              <w:t>£9,941</w:t>
            </w:r>
            <w:r w:rsidR="008C185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for targeted youth outreach in </w:t>
            </w:r>
            <w:r w:rsidR="0020149D">
              <w:rPr>
                <w:rFonts w:ascii="Arial" w:hAnsi="Arial" w:cs="Arial"/>
                <w:sz w:val="24"/>
                <w:szCs w:val="24"/>
              </w:rPr>
              <w:t>Blaenavon at the HWB youth provision</w:t>
            </w:r>
            <w:r w:rsidR="002F1AB1">
              <w:rPr>
                <w:rFonts w:ascii="Arial" w:hAnsi="Arial" w:cs="Arial"/>
                <w:sz w:val="24"/>
                <w:szCs w:val="24"/>
              </w:rPr>
              <w:t>. T</w:t>
            </w:r>
            <w:r w:rsidR="0020149D">
              <w:rPr>
                <w:rFonts w:ascii="Arial" w:hAnsi="Arial" w:cs="Arial"/>
                <w:sz w:val="24"/>
                <w:szCs w:val="24"/>
              </w:rPr>
              <w:t xml:space="preserve">he funding will cover the costs of an additional night </w:t>
            </w:r>
            <w:r w:rsidR="00025F9F">
              <w:rPr>
                <w:rFonts w:ascii="Arial" w:hAnsi="Arial" w:cs="Arial"/>
                <w:sz w:val="24"/>
                <w:szCs w:val="24"/>
              </w:rPr>
              <w:t>per</w:t>
            </w:r>
            <w:r w:rsidR="0020149D">
              <w:rPr>
                <w:rFonts w:ascii="Arial" w:hAnsi="Arial" w:cs="Arial"/>
                <w:sz w:val="24"/>
                <w:szCs w:val="24"/>
              </w:rPr>
              <w:t xml:space="preserve"> week to deliver youth work from the </w:t>
            </w:r>
            <w:r>
              <w:rPr>
                <w:rFonts w:ascii="Arial" w:hAnsi="Arial" w:cs="Arial"/>
                <w:sz w:val="24"/>
                <w:szCs w:val="24"/>
              </w:rPr>
              <w:t xml:space="preserve">centre </w:t>
            </w:r>
            <w:r w:rsidR="0020149D">
              <w:rPr>
                <w:rFonts w:ascii="Arial" w:hAnsi="Arial" w:cs="Arial"/>
                <w:sz w:val="24"/>
                <w:szCs w:val="24"/>
              </w:rPr>
              <w:t xml:space="preserve">focussing on thematic workshops for young people on identified issues such as </w:t>
            </w:r>
            <w:r w:rsidR="002E4B66">
              <w:rPr>
                <w:rFonts w:ascii="Arial" w:hAnsi="Arial" w:cs="Arial"/>
                <w:sz w:val="24"/>
                <w:szCs w:val="24"/>
              </w:rPr>
              <w:t>anti-social</w:t>
            </w:r>
            <w:r w:rsidR="00D31CB4">
              <w:rPr>
                <w:rFonts w:ascii="Arial" w:hAnsi="Arial" w:cs="Arial"/>
                <w:sz w:val="24"/>
                <w:szCs w:val="24"/>
              </w:rPr>
              <w:t xml:space="preserve"> behaviour</w:t>
            </w:r>
            <w:r w:rsidR="0020149D">
              <w:rPr>
                <w:rFonts w:ascii="Arial" w:hAnsi="Arial" w:cs="Arial"/>
                <w:sz w:val="24"/>
                <w:szCs w:val="24"/>
              </w:rPr>
              <w:t xml:space="preserve">, substance misuse and </w:t>
            </w:r>
            <w:r w:rsidR="002E4B66">
              <w:rPr>
                <w:rFonts w:ascii="Arial" w:hAnsi="Arial" w:cs="Arial"/>
                <w:sz w:val="24"/>
                <w:szCs w:val="24"/>
              </w:rPr>
              <w:t>risk-taking</w:t>
            </w:r>
            <w:r w:rsidR="0020149D">
              <w:rPr>
                <w:rFonts w:ascii="Arial" w:hAnsi="Arial" w:cs="Arial"/>
                <w:sz w:val="24"/>
                <w:szCs w:val="24"/>
              </w:rPr>
              <w:t xml:space="preserve"> behaviour</w:t>
            </w:r>
            <w:r w:rsidR="002F1AB1">
              <w:rPr>
                <w:rFonts w:ascii="Arial" w:hAnsi="Arial" w:cs="Arial"/>
                <w:sz w:val="24"/>
                <w:szCs w:val="24"/>
              </w:rPr>
              <w:t>. T</w:t>
            </w:r>
            <w:r w:rsidR="0020149D">
              <w:rPr>
                <w:rFonts w:ascii="Arial" w:hAnsi="Arial" w:cs="Arial"/>
                <w:sz w:val="24"/>
                <w:szCs w:val="24"/>
              </w:rPr>
              <w:t xml:space="preserve">here will also be the facility for young people to engage in </w:t>
            </w:r>
            <w:r w:rsidR="00FC1681">
              <w:rPr>
                <w:rFonts w:ascii="Arial" w:hAnsi="Arial" w:cs="Arial"/>
                <w:sz w:val="24"/>
                <w:szCs w:val="24"/>
              </w:rPr>
              <w:t xml:space="preserve">recreational </w:t>
            </w:r>
            <w:r w:rsidR="0020149D">
              <w:rPr>
                <w:rFonts w:ascii="Arial" w:hAnsi="Arial" w:cs="Arial"/>
                <w:sz w:val="24"/>
                <w:szCs w:val="24"/>
              </w:rPr>
              <w:t>activities to attract more young people into using the centre as a support hub.</w:t>
            </w:r>
            <w:r w:rsidR="008C1850">
              <w:rPr>
                <w:rFonts w:ascii="Arial" w:hAnsi="Arial" w:cs="Arial"/>
                <w:sz w:val="24"/>
                <w:szCs w:val="24"/>
              </w:rPr>
              <w:t xml:space="preserve">  In addition, the remaining allocation of </w:t>
            </w:r>
            <w:r w:rsidR="008C1850" w:rsidRPr="008C1850">
              <w:rPr>
                <w:rFonts w:ascii="Arial" w:hAnsi="Arial" w:cs="Arial"/>
                <w:b/>
                <w:bCs/>
                <w:sz w:val="24"/>
                <w:szCs w:val="24"/>
              </w:rPr>
              <w:t>£16,650</w:t>
            </w:r>
            <w:r w:rsidR="008C1850">
              <w:rPr>
                <w:rFonts w:ascii="Arial" w:hAnsi="Arial" w:cs="Arial"/>
                <w:sz w:val="24"/>
                <w:szCs w:val="24"/>
              </w:rPr>
              <w:t xml:space="preserve"> will be used to restore broken and defective CCTV cameras in </w:t>
            </w:r>
            <w:r w:rsidR="008C1850" w:rsidRPr="008C1850">
              <w:rPr>
                <w:rFonts w:ascii="Arial" w:hAnsi="Arial" w:cs="Arial"/>
                <w:sz w:val="24"/>
                <w:szCs w:val="24"/>
              </w:rPr>
              <w:t xml:space="preserve">Pontypool, Blaenavon, </w:t>
            </w:r>
            <w:proofErr w:type="spellStart"/>
            <w:r w:rsidR="008C1850" w:rsidRPr="008C1850">
              <w:rPr>
                <w:rFonts w:ascii="Arial" w:hAnsi="Arial" w:cs="Arial"/>
                <w:sz w:val="24"/>
                <w:szCs w:val="24"/>
              </w:rPr>
              <w:t>Garndiffaith</w:t>
            </w:r>
            <w:proofErr w:type="spellEnd"/>
            <w:r w:rsidR="008C1850" w:rsidRPr="008C1850">
              <w:rPr>
                <w:rFonts w:ascii="Arial" w:hAnsi="Arial" w:cs="Arial"/>
                <w:sz w:val="24"/>
                <w:szCs w:val="24"/>
              </w:rPr>
              <w:t xml:space="preserve">, and </w:t>
            </w:r>
            <w:proofErr w:type="spellStart"/>
            <w:r w:rsidR="008C1850" w:rsidRPr="008C1850">
              <w:rPr>
                <w:rFonts w:ascii="Arial" w:hAnsi="Arial" w:cs="Arial"/>
                <w:sz w:val="24"/>
                <w:szCs w:val="24"/>
              </w:rPr>
              <w:t>Trevethin</w:t>
            </w:r>
            <w:proofErr w:type="spellEnd"/>
            <w:r w:rsidR="008C1850">
              <w:rPr>
                <w:rFonts w:ascii="Arial" w:hAnsi="Arial" w:cs="Arial"/>
                <w:sz w:val="24"/>
                <w:szCs w:val="24"/>
              </w:rPr>
              <w:t xml:space="preserve"> to support </w:t>
            </w:r>
            <w:r w:rsidR="002E4B66">
              <w:rPr>
                <w:rFonts w:ascii="Arial" w:hAnsi="Arial" w:cs="Arial"/>
                <w:sz w:val="24"/>
                <w:szCs w:val="24"/>
              </w:rPr>
              <w:t>anti-social</w:t>
            </w:r>
            <w:r w:rsidR="00AD7F64">
              <w:rPr>
                <w:rFonts w:ascii="Arial" w:hAnsi="Arial" w:cs="Arial"/>
                <w:sz w:val="24"/>
                <w:szCs w:val="24"/>
              </w:rPr>
              <w:t xml:space="preserve"> behaviour </w:t>
            </w:r>
            <w:r w:rsidR="008C1850">
              <w:rPr>
                <w:rFonts w:ascii="Arial" w:hAnsi="Arial" w:cs="Arial"/>
                <w:sz w:val="24"/>
                <w:szCs w:val="24"/>
              </w:rPr>
              <w:t>and crime detection in those communities.</w:t>
            </w:r>
          </w:p>
          <w:p w14:paraId="06DD5DD4" w14:textId="77777777" w:rsidR="00A16054" w:rsidRPr="001D04C7" w:rsidRDefault="00A16054" w:rsidP="006F7AC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16054" w:rsidRPr="00933DD9" w14:paraId="632E37CE" w14:textId="77777777" w:rsidTr="006F7AC3">
        <w:tc>
          <w:tcPr>
            <w:tcW w:w="704" w:type="dxa"/>
            <w:tcBorders>
              <w:right w:val="single" w:sz="4" w:space="0" w:color="auto"/>
            </w:tcBorders>
          </w:tcPr>
          <w:p w14:paraId="4799FB70" w14:textId="6902A4F2" w:rsidR="00A16054" w:rsidRPr="00933DD9" w:rsidRDefault="004A06EA" w:rsidP="006F7A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="00A160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D62B" w14:textId="77777777" w:rsidR="00A16054" w:rsidRPr="001D04C7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  <w:r w:rsidRPr="001D04C7">
              <w:rPr>
                <w:rFonts w:ascii="Arial" w:hAnsi="Arial" w:cs="Arial"/>
                <w:sz w:val="24"/>
                <w:szCs w:val="24"/>
              </w:rPr>
              <w:t xml:space="preserve">The arrangements for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1D04C7">
              <w:rPr>
                <w:rFonts w:ascii="Arial" w:hAnsi="Arial" w:cs="Arial"/>
                <w:sz w:val="24"/>
                <w:szCs w:val="24"/>
              </w:rPr>
              <w:t xml:space="preserve">award will be set out in </w:t>
            </w:r>
            <w:r>
              <w:rPr>
                <w:rFonts w:ascii="Arial" w:hAnsi="Arial" w:cs="Arial"/>
                <w:sz w:val="24"/>
                <w:szCs w:val="24"/>
              </w:rPr>
              <w:t xml:space="preserve">OPCC documentation </w:t>
            </w:r>
            <w:r w:rsidRPr="001D04C7">
              <w:rPr>
                <w:rFonts w:ascii="Arial" w:hAnsi="Arial" w:cs="Arial"/>
                <w:sz w:val="24"/>
                <w:szCs w:val="24"/>
              </w:rPr>
              <w:t xml:space="preserve">which </w:t>
            </w:r>
            <w:r>
              <w:rPr>
                <w:rFonts w:ascii="Arial" w:hAnsi="Arial" w:cs="Arial"/>
                <w:sz w:val="24"/>
                <w:szCs w:val="24"/>
              </w:rPr>
              <w:t xml:space="preserve">will include </w:t>
            </w:r>
            <w:r w:rsidRPr="001D04C7">
              <w:rPr>
                <w:rFonts w:ascii="Arial" w:hAnsi="Arial" w:cs="Arial"/>
                <w:sz w:val="24"/>
                <w:szCs w:val="24"/>
              </w:rPr>
              <w:t xml:space="preserve">appropriate terms and conditions, purpose of the award and payment arrangements.  </w:t>
            </w:r>
          </w:p>
          <w:p w14:paraId="06D831B3" w14:textId="502E1A33" w:rsidR="00A16054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1D04C7">
              <w:rPr>
                <w:rFonts w:ascii="Arial" w:hAnsi="Arial" w:cs="Arial"/>
                <w:sz w:val="24"/>
                <w:szCs w:val="24"/>
              </w:rPr>
              <w:t xml:space="preserve">n order to monitor </w:t>
            </w:r>
            <w:r>
              <w:rPr>
                <w:rFonts w:ascii="Arial" w:hAnsi="Arial" w:cs="Arial"/>
                <w:sz w:val="24"/>
                <w:szCs w:val="24"/>
              </w:rPr>
              <w:t>the funding awarded</w:t>
            </w:r>
            <w:r w:rsidRPr="001D04C7">
              <w:rPr>
                <w:rFonts w:ascii="Arial" w:hAnsi="Arial" w:cs="Arial"/>
                <w:sz w:val="24"/>
                <w:szCs w:val="24"/>
              </w:rPr>
              <w:t xml:space="preserve"> and provide </w:t>
            </w:r>
            <w:r>
              <w:rPr>
                <w:rFonts w:ascii="Arial" w:hAnsi="Arial" w:cs="Arial"/>
                <w:sz w:val="24"/>
                <w:szCs w:val="24"/>
              </w:rPr>
              <w:t xml:space="preserve">assurance </w:t>
            </w:r>
            <w:r w:rsidRPr="001D04C7">
              <w:rPr>
                <w:rFonts w:ascii="Arial" w:hAnsi="Arial" w:cs="Arial"/>
                <w:sz w:val="24"/>
                <w:szCs w:val="24"/>
              </w:rPr>
              <w:t xml:space="preserve">that funding allocated is effectively meeting </w:t>
            </w:r>
            <w:r>
              <w:rPr>
                <w:rFonts w:ascii="Arial" w:hAnsi="Arial" w:cs="Arial"/>
                <w:sz w:val="24"/>
                <w:szCs w:val="24"/>
              </w:rPr>
              <w:t>the p</w:t>
            </w:r>
            <w:r w:rsidRPr="001D04C7">
              <w:rPr>
                <w:rFonts w:ascii="Arial" w:hAnsi="Arial" w:cs="Arial"/>
                <w:sz w:val="24"/>
                <w:szCs w:val="24"/>
              </w:rPr>
              <w:t xml:space="preserve">riorities </w:t>
            </w:r>
            <w:r>
              <w:rPr>
                <w:rFonts w:ascii="Arial" w:hAnsi="Arial" w:cs="Arial"/>
                <w:sz w:val="24"/>
                <w:szCs w:val="24"/>
              </w:rPr>
              <w:t xml:space="preserve">of the </w:t>
            </w:r>
            <w:r w:rsidR="006D4184">
              <w:rPr>
                <w:rFonts w:ascii="Arial" w:hAnsi="Arial" w:cs="Arial"/>
                <w:sz w:val="24"/>
                <w:szCs w:val="24"/>
              </w:rPr>
              <w:t>Safer Streets Initiatives Fund</w:t>
            </w:r>
            <w:r w:rsidRPr="001D04C7">
              <w:rPr>
                <w:rFonts w:ascii="Arial" w:hAnsi="Arial" w:cs="Arial"/>
                <w:sz w:val="24"/>
                <w:szCs w:val="24"/>
              </w:rPr>
              <w:t xml:space="preserve">, as outlined in the Police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1D04C7">
              <w:rPr>
                <w:rFonts w:ascii="Arial" w:hAnsi="Arial" w:cs="Arial"/>
                <w:sz w:val="24"/>
                <w:szCs w:val="24"/>
              </w:rPr>
              <w:t xml:space="preserve">rime </w:t>
            </w:r>
            <w:r w:rsidR="00E90C6E">
              <w:rPr>
                <w:rFonts w:ascii="Arial" w:hAnsi="Arial" w:cs="Arial"/>
                <w:sz w:val="24"/>
                <w:szCs w:val="24"/>
              </w:rPr>
              <w:t xml:space="preserve">and Justice </w:t>
            </w:r>
            <w:r w:rsidRPr="001D04C7">
              <w:rPr>
                <w:rFonts w:ascii="Arial" w:hAnsi="Arial" w:cs="Arial"/>
                <w:sz w:val="24"/>
                <w:szCs w:val="24"/>
              </w:rPr>
              <w:t xml:space="preserve">Plan, </w:t>
            </w:r>
            <w:r w:rsidR="006D4184">
              <w:rPr>
                <w:rFonts w:ascii="Arial" w:hAnsi="Arial" w:cs="Arial"/>
                <w:sz w:val="24"/>
                <w:szCs w:val="24"/>
              </w:rPr>
              <w:t xml:space="preserve">partners are </w:t>
            </w:r>
            <w:r w:rsidRPr="001D04C7">
              <w:rPr>
                <w:rFonts w:ascii="Arial" w:hAnsi="Arial" w:cs="Arial"/>
                <w:sz w:val="24"/>
                <w:szCs w:val="24"/>
              </w:rPr>
              <w:t xml:space="preserve">required to </w:t>
            </w:r>
            <w:r>
              <w:rPr>
                <w:rFonts w:ascii="Arial" w:hAnsi="Arial" w:cs="Arial"/>
                <w:sz w:val="24"/>
                <w:szCs w:val="24"/>
              </w:rPr>
              <w:t xml:space="preserve">submit their end of </w:t>
            </w:r>
            <w:r w:rsidR="006D4184">
              <w:rPr>
                <w:rFonts w:ascii="Arial" w:hAnsi="Arial" w:cs="Arial"/>
                <w:sz w:val="24"/>
                <w:szCs w:val="24"/>
              </w:rPr>
              <w:t xml:space="preserve">project </w:t>
            </w:r>
            <w:r>
              <w:rPr>
                <w:rFonts w:ascii="Arial" w:hAnsi="Arial" w:cs="Arial"/>
                <w:sz w:val="24"/>
                <w:szCs w:val="24"/>
              </w:rPr>
              <w:t>report/documentation so that this can be reviewed by the OPCC, this may also be accompanied by a site visit.</w:t>
            </w:r>
          </w:p>
          <w:p w14:paraId="2EF76018" w14:textId="29924032" w:rsidR="00A16054" w:rsidRPr="001D04C7" w:rsidRDefault="006D4184" w:rsidP="006F7AC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Partners will </w:t>
            </w:r>
            <w:r w:rsidR="00A16054" w:rsidRPr="001D04C7">
              <w:rPr>
                <w:rFonts w:ascii="Arial" w:hAnsi="Arial" w:cs="Arial"/>
                <w:sz w:val="24"/>
                <w:szCs w:val="24"/>
              </w:rPr>
              <w:t xml:space="preserve">be required to accept the </w:t>
            </w:r>
            <w:r w:rsidR="00A16054">
              <w:rPr>
                <w:rFonts w:ascii="Arial" w:hAnsi="Arial" w:cs="Arial"/>
                <w:sz w:val="24"/>
                <w:szCs w:val="24"/>
              </w:rPr>
              <w:t xml:space="preserve">above </w:t>
            </w:r>
            <w:r w:rsidR="00A16054" w:rsidRPr="001D04C7">
              <w:rPr>
                <w:rFonts w:ascii="Arial" w:hAnsi="Arial" w:cs="Arial"/>
                <w:sz w:val="24"/>
                <w:szCs w:val="24"/>
              </w:rPr>
              <w:t>terms and conditions</w:t>
            </w:r>
            <w:r w:rsidR="00A16054">
              <w:rPr>
                <w:rFonts w:ascii="Arial" w:hAnsi="Arial" w:cs="Arial"/>
                <w:sz w:val="24"/>
                <w:szCs w:val="24"/>
              </w:rPr>
              <w:t>,</w:t>
            </w:r>
            <w:r w:rsidR="00A16054" w:rsidRPr="001D04C7">
              <w:rPr>
                <w:rFonts w:ascii="Arial" w:hAnsi="Arial" w:cs="Arial"/>
                <w:sz w:val="24"/>
                <w:szCs w:val="24"/>
              </w:rPr>
              <w:t xml:space="preserve"> by signing and returning the relevant </w:t>
            </w:r>
            <w:r w:rsidR="00A16054">
              <w:rPr>
                <w:rFonts w:ascii="Arial" w:hAnsi="Arial" w:cs="Arial"/>
                <w:sz w:val="24"/>
                <w:szCs w:val="24"/>
              </w:rPr>
              <w:t>OPCC documentation</w:t>
            </w:r>
            <w:r w:rsidR="00A16054" w:rsidRPr="001D04C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tbl>
      <w:tblPr>
        <w:tblpPr w:leftFromText="180" w:rightFromText="180" w:vertAnchor="text" w:horzAnchor="page" w:tblpX="1911" w:tblpY="606"/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1"/>
        <w:gridCol w:w="4557"/>
      </w:tblGrid>
      <w:tr w:rsidR="00A16054" w:rsidRPr="00933DD9" w14:paraId="1D05B802" w14:textId="77777777" w:rsidTr="006F7AC3">
        <w:tc>
          <w:tcPr>
            <w:tcW w:w="9038" w:type="dxa"/>
            <w:gridSpan w:val="2"/>
          </w:tcPr>
          <w:p w14:paraId="03A64730" w14:textId="38665E21" w:rsidR="00A16054" w:rsidRPr="00933DD9" w:rsidRDefault="006D4184" w:rsidP="006F7AC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Jane Mudd, Police and Crime Commissioner for Gwent</w:t>
            </w:r>
          </w:p>
        </w:tc>
      </w:tr>
      <w:tr w:rsidR="00A16054" w:rsidRPr="00933DD9" w14:paraId="32C85125" w14:textId="77777777" w:rsidTr="006F7AC3">
        <w:tc>
          <w:tcPr>
            <w:tcW w:w="9038" w:type="dxa"/>
            <w:gridSpan w:val="2"/>
          </w:tcPr>
          <w:p w14:paraId="297619CB" w14:textId="0B366AF5" w:rsidR="00A16054" w:rsidRPr="00933DD9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confirm I have considered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whether or not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I have any personal or prejudicial interest in this matter and take the proposed decision in compliance with the code of conduct of the OPCC.  </w:t>
            </w:r>
            <w:r>
              <w:rPr>
                <w:rFonts w:ascii="Arial" w:hAnsi="Arial" w:cs="Arial"/>
                <w:sz w:val="24"/>
                <w:szCs w:val="24"/>
              </w:rPr>
              <w:br/>
              <w:t>Any such interests are recorded below.</w:t>
            </w:r>
          </w:p>
        </w:tc>
      </w:tr>
      <w:tr w:rsidR="00A16054" w:rsidRPr="00933DD9" w14:paraId="08FD0BBD" w14:textId="77777777" w:rsidTr="006F7AC3">
        <w:trPr>
          <w:trHeight w:val="1111"/>
        </w:trPr>
        <w:tc>
          <w:tcPr>
            <w:tcW w:w="4481" w:type="dxa"/>
          </w:tcPr>
          <w:p w14:paraId="3456EFD5" w14:textId="676DC7AD" w:rsidR="00A16054" w:rsidRDefault="008C1850" w:rsidP="006F7A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6121C1D" wp14:editId="1FE0019E">
                  <wp:simplePos x="0" y="0"/>
                  <wp:positionH relativeFrom="column">
                    <wp:posOffset>702945</wp:posOffset>
                  </wp:positionH>
                  <wp:positionV relativeFrom="paragraph">
                    <wp:posOffset>144145</wp:posOffset>
                  </wp:positionV>
                  <wp:extent cx="1676400" cy="490855"/>
                  <wp:effectExtent l="0" t="0" r="0" b="4445"/>
                  <wp:wrapThrough wrapText="bothSides">
                    <wp:wrapPolygon edited="0">
                      <wp:start x="0" y="0"/>
                      <wp:lineTo x="0" y="20957"/>
                      <wp:lineTo x="21355" y="20957"/>
                      <wp:lineTo x="21355" y="0"/>
                      <wp:lineTo x="0" y="0"/>
                    </wp:wrapPolygon>
                  </wp:wrapThrough>
                  <wp:docPr id="1758026091" name="Picture 1758026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490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16054" w:rsidRPr="00933DD9">
              <w:rPr>
                <w:rFonts w:ascii="Arial" w:hAnsi="Arial" w:cs="Arial"/>
                <w:sz w:val="24"/>
                <w:szCs w:val="24"/>
              </w:rPr>
              <w:t>Signed</w:t>
            </w:r>
          </w:p>
          <w:p w14:paraId="49DDCE75" w14:textId="25AFE195" w:rsidR="00A179FE" w:rsidRPr="00933DD9" w:rsidRDefault="00A179FE" w:rsidP="006F7A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7" w:type="dxa"/>
          </w:tcPr>
          <w:p w14:paraId="5D464C6C" w14:textId="729419AD" w:rsidR="00A16054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t>Date</w:t>
            </w:r>
            <w:r w:rsidR="0098404D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2D3981">
              <w:rPr>
                <w:rFonts w:ascii="Arial" w:hAnsi="Arial" w:cs="Arial"/>
                <w:sz w:val="24"/>
                <w:szCs w:val="24"/>
              </w:rPr>
              <w:t>6</w:t>
            </w:r>
            <w:r w:rsidR="00091E4E" w:rsidRPr="00091E4E">
              <w:rPr>
                <w:rFonts w:ascii="Arial" w:hAnsi="Arial" w:cs="Arial"/>
                <w:sz w:val="24"/>
                <w:szCs w:val="24"/>
                <w:vertAlign w:val="superscript"/>
              </w:rPr>
              <w:t>h</w:t>
            </w:r>
            <w:r w:rsidR="00091E4E">
              <w:rPr>
                <w:rFonts w:ascii="Arial" w:hAnsi="Arial" w:cs="Arial"/>
                <w:sz w:val="24"/>
                <w:szCs w:val="24"/>
              </w:rPr>
              <w:t xml:space="preserve"> February 2026</w:t>
            </w:r>
          </w:p>
          <w:p w14:paraId="1CEE9CAB" w14:textId="77777777" w:rsidR="00A16054" w:rsidRPr="00933DD9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6054" w:rsidRPr="00933DD9" w14:paraId="18338284" w14:textId="77777777" w:rsidTr="006F7AC3">
        <w:tc>
          <w:tcPr>
            <w:tcW w:w="4481" w:type="dxa"/>
          </w:tcPr>
          <w:p w14:paraId="6EB80D4D" w14:textId="77777777" w:rsidR="00A16054" w:rsidRPr="00933DD9" w:rsidRDefault="00A16054" w:rsidP="006F7A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3DD9">
              <w:rPr>
                <w:rFonts w:ascii="Arial" w:hAnsi="Arial" w:cs="Arial"/>
                <w:b/>
                <w:sz w:val="24"/>
                <w:szCs w:val="24"/>
              </w:rPr>
              <w:t>Contact Officer</w:t>
            </w:r>
          </w:p>
        </w:tc>
        <w:tc>
          <w:tcPr>
            <w:tcW w:w="4557" w:type="dxa"/>
          </w:tcPr>
          <w:p w14:paraId="25E3334B" w14:textId="77777777" w:rsidR="00A16054" w:rsidRPr="00933DD9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6054" w:rsidRPr="007B00F3" w14:paraId="391F376A" w14:textId="77777777" w:rsidTr="006F7AC3">
        <w:tc>
          <w:tcPr>
            <w:tcW w:w="4481" w:type="dxa"/>
          </w:tcPr>
          <w:p w14:paraId="0B22B342" w14:textId="77777777" w:rsidR="00A16054" w:rsidRPr="00933DD9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4557" w:type="dxa"/>
          </w:tcPr>
          <w:p w14:paraId="4D43B262" w14:textId="77777777" w:rsidR="00A16054" w:rsidRPr="007B00F3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 James</w:t>
            </w:r>
          </w:p>
        </w:tc>
      </w:tr>
      <w:tr w:rsidR="00A16054" w:rsidRPr="007B00F3" w14:paraId="34E91FB4" w14:textId="77777777" w:rsidTr="006F7AC3">
        <w:tc>
          <w:tcPr>
            <w:tcW w:w="4481" w:type="dxa"/>
          </w:tcPr>
          <w:p w14:paraId="7D9DA0DD" w14:textId="77777777" w:rsidR="00A16054" w:rsidRPr="00933DD9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t>Position</w:t>
            </w:r>
          </w:p>
        </w:tc>
        <w:tc>
          <w:tcPr>
            <w:tcW w:w="4557" w:type="dxa"/>
          </w:tcPr>
          <w:p w14:paraId="233149CE" w14:textId="77777777" w:rsidR="00A16054" w:rsidRPr="007B00F3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Commissioning and Funding Manager</w:t>
            </w:r>
          </w:p>
        </w:tc>
      </w:tr>
      <w:tr w:rsidR="00A16054" w:rsidRPr="007B00F3" w14:paraId="614446F2" w14:textId="77777777" w:rsidTr="006F7AC3">
        <w:tc>
          <w:tcPr>
            <w:tcW w:w="4481" w:type="dxa"/>
          </w:tcPr>
          <w:p w14:paraId="6E721B3F" w14:textId="77777777" w:rsidR="00A16054" w:rsidRPr="00933DD9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lastRenderedPageBreak/>
              <w:t>Telephone</w:t>
            </w:r>
          </w:p>
        </w:tc>
        <w:tc>
          <w:tcPr>
            <w:tcW w:w="4557" w:type="dxa"/>
          </w:tcPr>
          <w:p w14:paraId="2A8C3E71" w14:textId="77777777" w:rsidR="00A16054" w:rsidRPr="007B00F3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  <w:r w:rsidRPr="007B00F3">
              <w:rPr>
                <w:rFonts w:ascii="Arial" w:hAnsi="Arial" w:cs="Arial"/>
                <w:sz w:val="24"/>
                <w:szCs w:val="24"/>
              </w:rPr>
              <w:t>01633 64</w:t>
            </w:r>
            <w:r>
              <w:rPr>
                <w:rFonts w:ascii="Arial" w:hAnsi="Arial" w:cs="Arial"/>
                <w:sz w:val="24"/>
                <w:szCs w:val="24"/>
              </w:rPr>
              <w:t>2200</w:t>
            </w:r>
          </w:p>
        </w:tc>
      </w:tr>
      <w:tr w:rsidR="00A16054" w:rsidRPr="007B00F3" w14:paraId="7277B08F" w14:textId="77777777" w:rsidTr="006F7AC3">
        <w:tc>
          <w:tcPr>
            <w:tcW w:w="4481" w:type="dxa"/>
          </w:tcPr>
          <w:p w14:paraId="1362A036" w14:textId="77777777" w:rsidR="00A16054" w:rsidRPr="00933DD9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  <w:r w:rsidRPr="00933DD9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4557" w:type="dxa"/>
          </w:tcPr>
          <w:p w14:paraId="49A8F97B" w14:textId="77777777" w:rsidR="00A16054" w:rsidRPr="007B00F3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Rob.james</w:t>
            </w:r>
            <w:r w:rsidRPr="007B00F3">
              <w:rPr>
                <w:rFonts w:ascii="Arial" w:hAnsi="Arial" w:cs="Arial"/>
                <w:sz w:val="24"/>
                <w:szCs w:val="24"/>
              </w:rPr>
              <w:t>@gwent.police.uk</w:t>
            </w:r>
          </w:p>
        </w:tc>
      </w:tr>
      <w:tr w:rsidR="00A16054" w:rsidRPr="007B00F3" w14:paraId="61774C15" w14:textId="77777777" w:rsidTr="006F7AC3">
        <w:tc>
          <w:tcPr>
            <w:tcW w:w="4481" w:type="dxa"/>
          </w:tcPr>
          <w:p w14:paraId="74BD45B9" w14:textId="77777777" w:rsidR="00A16054" w:rsidRPr="00933DD9" w:rsidRDefault="00A16054" w:rsidP="006F7A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3DD9">
              <w:rPr>
                <w:rFonts w:ascii="Arial" w:hAnsi="Arial" w:cs="Arial"/>
                <w:b/>
                <w:sz w:val="24"/>
                <w:szCs w:val="24"/>
              </w:rPr>
              <w:t>Background papers</w:t>
            </w:r>
          </w:p>
        </w:tc>
        <w:tc>
          <w:tcPr>
            <w:tcW w:w="4557" w:type="dxa"/>
          </w:tcPr>
          <w:p w14:paraId="1C28BA14" w14:textId="77777777" w:rsidR="00A16054" w:rsidRPr="007B00F3" w:rsidRDefault="00A16054" w:rsidP="006F7AC3">
            <w:pPr>
              <w:rPr>
                <w:rFonts w:ascii="Arial" w:hAnsi="Arial" w:cs="Arial"/>
                <w:sz w:val="24"/>
                <w:szCs w:val="24"/>
              </w:rPr>
            </w:pPr>
            <w:r w:rsidRPr="007B00F3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</w:tbl>
    <w:p w14:paraId="38AEB206" w14:textId="77777777" w:rsidR="00A16054" w:rsidRDefault="00A16054" w:rsidP="00A16054">
      <w:pPr>
        <w:rPr>
          <w:rFonts w:ascii="Arial" w:hAnsi="Arial" w:cs="Arial"/>
        </w:rPr>
      </w:pPr>
    </w:p>
    <w:p w14:paraId="3B5DE2CF" w14:textId="77777777" w:rsidR="006C4F6C" w:rsidRDefault="006C4F6C"/>
    <w:sectPr w:rsidR="006C4F6C" w:rsidSect="00A160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63A11" w14:textId="77777777" w:rsidR="00215091" w:rsidRDefault="00215091">
      <w:pPr>
        <w:spacing w:after="0" w:line="240" w:lineRule="auto"/>
      </w:pPr>
      <w:r>
        <w:separator/>
      </w:r>
    </w:p>
  </w:endnote>
  <w:endnote w:type="continuationSeparator" w:id="0">
    <w:p w14:paraId="71B9BFC3" w14:textId="77777777" w:rsidR="00215091" w:rsidRDefault="00215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FA575" w14:textId="77777777" w:rsidR="006D4184" w:rsidRDefault="006D4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9FC0B" w14:textId="77777777" w:rsidR="006D4184" w:rsidRDefault="006D41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18982" w14:textId="77777777" w:rsidR="006D4184" w:rsidRDefault="006D4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B274C" w14:textId="77777777" w:rsidR="00215091" w:rsidRDefault="00215091">
      <w:pPr>
        <w:spacing w:after="0" w:line="240" w:lineRule="auto"/>
      </w:pPr>
      <w:r>
        <w:separator/>
      </w:r>
    </w:p>
  </w:footnote>
  <w:footnote w:type="continuationSeparator" w:id="0">
    <w:p w14:paraId="430D7F4B" w14:textId="77777777" w:rsidR="00215091" w:rsidRDefault="00215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6B72F" w14:textId="77777777" w:rsidR="006D4184" w:rsidRDefault="006D4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BBDBC" w14:textId="77777777" w:rsidR="006D4184" w:rsidRDefault="006D41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39DE8" w14:textId="77777777" w:rsidR="006D4184" w:rsidRDefault="006D4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3449"/>
    <w:multiLevelType w:val="multilevel"/>
    <w:tmpl w:val="3F18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6754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54"/>
    <w:rsid w:val="0002410E"/>
    <w:rsid w:val="00025F9F"/>
    <w:rsid w:val="00026301"/>
    <w:rsid w:val="00057C41"/>
    <w:rsid w:val="00091E4E"/>
    <w:rsid w:val="000A308C"/>
    <w:rsid w:val="000B0656"/>
    <w:rsid w:val="000B2B58"/>
    <w:rsid w:val="000C5CA2"/>
    <w:rsid w:val="000D1E8A"/>
    <w:rsid w:val="000F09B3"/>
    <w:rsid w:val="000F3851"/>
    <w:rsid w:val="0012532D"/>
    <w:rsid w:val="00194D67"/>
    <w:rsid w:val="001B76CC"/>
    <w:rsid w:val="001C2187"/>
    <w:rsid w:val="001C2B84"/>
    <w:rsid w:val="0020149D"/>
    <w:rsid w:val="00203707"/>
    <w:rsid w:val="00204F30"/>
    <w:rsid w:val="00215091"/>
    <w:rsid w:val="002541D4"/>
    <w:rsid w:val="002611D0"/>
    <w:rsid w:val="00264C0E"/>
    <w:rsid w:val="0028068C"/>
    <w:rsid w:val="002D3981"/>
    <w:rsid w:val="002E2861"/>
    <w:rsid w:val="002E4B66"/>
    <w:rsid w:val="002F1AB1"/>
    <w:rsid w:val="003328F2"/>
    <w:rsid w:val="00340C2E"/>
    <w:rsid w:val="003616DF"/>
    <w:rsid w:val="003B0925"/>
    <w:rsid w:val="00443CA3"/>
    <w:rsid w:val="004A06EA"/>
    <w:rsid w:val="005B434C"/>
    <w:rsid w:val="005C2A66"/>
    <w:rsid w:val="005C65C4"/>
    <w:rsid w:val="0062417C"/>
    <w:rsid w:val="006A357A"/>
    <w:rsid w:val="006A47E9"/>
    <w:rsid w:val="006C4F6C"/>
    <w:rsid w:val="006D4184"/>
    <w:rsid w:val="006F64A2"/>
    <w:rsid w:val="00702420"/>
    <w:rsid w:val="00786D9C"/>
    <w:rsid w:val="007A4FA4"/>
    <w:rsid w:val="007C02A2"/>
    <w:rsid w:val="007E34FE"/>
    <w:rsid w:val="008837BB"/>
    <w:rsid w:val="008B7203"/>
    <w:rsid w:val="008C1850"/>
    <w:rsid w:val="0090470E"/>
    <w:rsid w:val="00905AC7"/>
    <w:rsid w:val="0098404D"/>
    <w:rsid w:val="009B1988"/>
    <w:rsid w:val="009F558C"/>
    <w:rsid w:val="00A16054"/>
    <w:rsid w:val="00A179FE"/>
    <w:rsid w:val="00A52D3E"/>
    <w:rsid w:val="00A617CD"/>
    <w:rsid w:val="00A80A24"/>
    <w:rsid w:val="00A879B0"/>
    <w:rsid w:val="00AD7F64"/>
    <w:rsid w:val="00B37ADA"/>
    <w:rsid w:val="00B603C7"/>
    <w:rsid w:val="00BC00B9"/>
    <w:rsid w:val="00BC0CE6"/>
    <w:rsid w:val="00C206A8"/>
    <w:rsid w:val="00C23DE0"/>
    <w:rsid w:val="00C375A2"/>
    <w:rsid w:val="00C91FF1"/>
    <w:rsid w:val="00C931F3"/>
    <w:rsid w:val="00CB1B73"/>
    <w:rsid w:val="00D13CA4"/>
    <w:rsid w:val="00D31CB4"/>
    <w:rsid w:val="00D66830"/>
    <w:rsid w:val="00DE6DCF"/>
    <w:rsid w:val="00DE76ED"/>
    <w:rsid w:val="00E31628"/>
    <w:rsid w:val="00E81CD9"/>
    <w:rsid w:val="00E90C6E"/>
    <w:rsid w:val="00EE39D2"/>
    <w:rsid w:val="00EE3F24"/>
    <w:rsid w:val="00F17816"/>
    <w:rsid w:val="00F413C0"/>
    <w:rsid w:val="00F43B0D"/>
    <w:rsid w:val="00F907AB"/>
    <w:rsid w:val="00F93607"/>
    <w:rsid w:val="00FC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43DD4"/>
  <w15:chartTrackingRefBased/>
  <w15:docId w15:val="{7E039246-0D22-40C9-B797-CBBF18AA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05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60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0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05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05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05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05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05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05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05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0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0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0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0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0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0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0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0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0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6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05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6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05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60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0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60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0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0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60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054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160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054"/>
    <w:rPr>
      <w:rFonts w:ascii="Calibri" w:eastAsia="Calibri" w:hAnsi="Calibri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D41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41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418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1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184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sation xmlns="37bad7cc-e8c9-4076-9e04-71287c257695" xsi:nil="true"/>
    <Funding_x0020_Type xmlns="37bad7cc-e8c9-4076-9e04-71287c257695" xsi:nil="true"/>
    <Quarter xmlns="10d65e4f-8ffa-4e67-895c-f2a21071b325" xsi:nil="true"/>
    <TaxCatchAll xmlns="37bad7cc-e8c9-4076-9e04-71287c257695" xsi:nil="true"/>
    <Details xmlns="37bad7cc-e8c9-4076-9e04-71287c257695" xsi:nil="true"/>
    <l14283aca3b44db49f8eb23e8bf4ec64 xmlns="37bad7cc-e8c9-4076-9e04-71287c257695">
      <Terms xmlns="http://schemas.microsoft.com/office/infopath/2007/PartnerControls"/>
    </l14283aca3b44db49f8eb23e8bf4ec64>
    <Project_x0020_Category xmlns="37bad7cc-e8c9-4076-9e04-71287c2576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rants and Contracts" ma:contentTypeID="0x01010056D392B74717054CBF6E7B6B3CABE6F900E8CC38C2B61D774BBEB796C6270C29C9" ma:contentTypeVersion="12" ma:contentTypeDescription="" ma:contentTypeScope="" ma:versionID="dc1ca8dfbff0bcc601d78ca4fe8e324a">
  <xsd:schema xmlns:xsd="http://www.w3.org/2001/XMLSchema" xmlns:xs="http://www.w3.org/2001/XMLSchema" xmlns:p="http://schemas.microsoft.com/office/2006/metadata/properties" xmlns:ns2="37bad7cc-e8c9-4076-9e04-71287c257695" xmlns:ns3="10d65e4f-8ffa-4e67-895c-f2a21071b325" targetNamespace="http://schemas.microsoft.com/office/2006/metadata/properties" ma:root="true" ma:fieldsID="ff3740d0a945006e15295094305807f3" ns2:_="" ns3:_="">
    <xsd:import namespace="37bad7cc-e8c9-4076-9e04-71287c257695"/>
    <xsd:import namespace="10d65e4f-8ffa-4e67-895c-f2a21071b325"/>
    <xsd:element name="properties">
      <xsd:complexType>
        <xsd:sequence>
          <xsd:element name="documentManagement">
            <xsd:complexType>
              <xsd:all>
                <xsd:element ref="ns2:l14283aca3b44db49f8eb23e8bf4ec64" minOccurs="0"/>
                <xsd:element ref="ns2:TaxCatchAll" minOccurs="0"/>
                <xsd:element ref="ns2:TaxCatchAllLabel" minOccurs="0"/>
                <xsd:element ref="ns2:Details" minOccurs="0"/>
                <xsd:element ref="ns2:Project_x0020_Category" minOccurs="0"/>
                <xsd:element ref="ns2:Funding_x0020_Type" minOccurs="0"/>
                <xsd:element ref="ns2:Organisat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Quarte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ad7cc-e8c9-4076-9e04-71287c257695" elementFormDefault="qualified">
    <xsd:import namespace="http://schemas.microsoft.com/office/2006/documentManagement/types"/>
    <xsd:import namespace="http://schemas.microsoft.com/office/infopath/2007/PartnerControls"/>
    <xsd:element name="l14283aca3b44db49f8eb23e8bf4ec64" ma:index="8" nillable="true" ma:taxonomy="true" ma:internalName="l14283aca3b44db49f8eb23e8bf4ec64" ma:taxonomyFieldName="Finance_x0020_Year" ma:displayName="Finance Year" ma:default="" ma:fieldId="{514283ac-a3b4-4db4-9f8e-b23e8bf4ec64}" ma:sspId="fffa94f5-9538-4d5d-ae72-f19c8bf93f9e" ma:termSetId="4f400e6e-744d-4cef-8602-df10ef0b1253" ma:anchorId="e6e9d2cf-6b12-4a2b-b986-22ac3efd7cf6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39e7e86-4209-4842-9cd1-bc5494d3f2be}" ma:internalName="TaxCatchAll" ma:showField="CatchAllData" ma:web="37bad7cc-e8c9-4076-9e04-71287c257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39e7e86-4209-4842-9cd1-bc5494d3f2be}" ma:internalName="TaxCatchAllLabel" ma:readOnly="true" ma:showField="CatchAllDataLabel" ma:web="37bad7cc-e8c9-4076-9e04-71287c257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ails" ma:index="12" nillable="true" ma:displayName="Details" ma:internalName="Details">
      <xsd:simpleType>
        <xsd:restriction base="dms:Note">
          <xsd:maxLength value="255"/>
        </xsd:restriction>
      </xsd:simpleType>
    </xsd:element>
    <xsd:element name="Project_x0020_Category" ma:index="13" nillable="true" ma:displayName="Project Category" ma:format="Dropdown" ma:internalName="Project_x0020_Category">
      <xsd:simpleType>
        <xsd:restriction base="dms:Choice">
          <xsd:enumeration value="Grant"/>
          <xsd:enumeration value="Contract"/>
          <xsd:enumeration value="Correspondence"/>
          <xsd:enumeration value="Agreements / Contracts"/>
          <xsd:enumeration value="Reports"/>
          <xsd:enumeration value="Application Form"/>
          <xsd:enumeration value="Criteria"/>
          <xsd:enumeration value="Scoring"/>
          <xsd:enumeration value="Checklists"/>
          <xsd:enumeration value="Review Documentation"/>
          <xsd:enumeration value="Evaluations"/>
          <xsd:enumeration value="Business Case"/>
          <xsd:enumeration value="Specifications"/>
          <xsd:enumeration value="Terms of Reference"/>
          <xsd:enumeration value="Collaboration Agreements"/>
          <xsd:enumeration value="Highlight Report"/>
          <xsd:enumeration value="Monitoring Report"/>
          <xsd:enumeration value="Expenditure Report"/>
          <xsd:enumeration value="Service Delivery Report"/>
          <xsd:enumeration value="Backing Documents"/>
          <xsd:enumeration value="Minutes"/>
          <xsd:enumeration value="Agenda"/>
          <xsd:enumeration value="Risk Register"/>
        </xsd:restriction>
      </xsd:simpleType>
    </xsd:element>
    <xsd:element name="Funding_x0020_Type" ma:index="14" nillable="true" ma:displayName="Funding Type" ma:format="Dropdown" ma:internalName="Funding_x0020_Type">
      <xsd:simpleType>
        <xsd:restriction base="dms:Choice">
          <xsd:enumeration value="Victims Services / Connect Gwent"/>
          <xsd:enumeration value="VAWDASV"/>
          <xsd:enumeration value="CSP"/>
          <xsd:enumeration value="YOS"/>
          <xsd:enumeration value="Serious Violence &amp; Organised Crime"/>
          <xsd:enumeration value="Serious Violence Duty"/>
          <xsd:enumeration value="Youth Interventions"/>
          <xsd:enumeration value="DA Perpetrator (CARA / MATAC etc)"/>
          <xsd:enumeration value="Childrens Debrief Service"/>
          <xsd:enumeration value="Police Perpetrator Domestic Abuse"/>
          <xsd:enumeration value="PCC Police Community Fund"/>
          <xsd:enumeration value="Adhoc Grant"/>
          <xsd:enumeration value="High Sheriff Fund"/>
          <xsd:enumeration value="Positive impact fund"/>
          <xsd:enumeration value="Family Court Pathfinder"/>
          <xsd:enumeration value="MARAC"/>
          <xsd:enumeration value="Safer Streets"/>
          <xsd:enumeration value="Substance Misuse"/>
          <xsd:enumeration value="Positive Impact Fund - Force"/>
          <xsd:enumeration value="Women's Pathfinder &amp; 18 - 25"/>
          <xsd:enumeration value="ATOM"/>
          <xsd:enumeration value="Offender Commissioning"/>
          <xsd:enumeration value="ASB"/>
          <xsd:enumeration value="Partnership Funding"/>
        </xsd:restriction>
      </xsd:simpleType>
    </xsd:element>
    <xsd:element name="Organisation" ma:index="15" nillable="true" ma:displayName="Organisation" ma:format="Dropdown" ma:internalName="Organisation">
      <xsd:simpleType>
        <xsd:restriction base="dms:Choice">
          <xsd:enumeration value="Crimestoppers"/>
          <xsd:enumeration value="St Giles Trust"/>
          <xsd:enumeration value="Positive Futures"/>
          <xsd:enumeration value="Blaenau Gwent CSP"/>
          <xsd:enumeration value="Caerphilly CSP"/>
          <xsd:enumeration value="Monmouthshire CSP"/>
          <xsd:enumeration value="Newport CSP"/>
          <xsd:enumeration value="Torfaen CSP"/>
          <xsd:enumeration value="Blaenau Gwent &amp; Caerphilly YOS"/>
          <xsd:enumeration value="Monmouthshire &amp; Torfaen YOS"/>
          <xsd:enumeration value="Newport YOS"/>
          <xsd:enumeration value="New Pathways"/>
          <xsd:enumeration value="Cyfannol Women's Aid"/>
          <xsd:enumeration value="Newport City Council - IDVA Service"/>
          <xsd:enumeration value="ISVA Service"/>
          <xsd:enumeration value="Victim Support"/>
          <xsd:enumeration value="GDAS"/>
          <xsd:enumeration value="Umbrella Cymru"/>
          <xsd:enumeration value="ABUHB"/>
          <xsd:enumeration value="Age Cymru"/>
          <xsd:enumeration value="SYDIC"/>
          <xsd:enumeration value="Newport Mind"/>
          <xsd:enumeration value="Urban Circle"/>
          <xsd:enumeration value="Media Academy Cymru"/>
          <xsd:enumeration value="Brynmawr Interact"/>
          <xsd:enumeration value="Cwmbran Centre for Young People"/>
          <xsd:enumeration value="Community House"/>
          <xsd:enumeration value="County in the Community"/>
          <xsd:enumeration value="Duffryn Community Link"/>
          <xsd:enumeration value="Empire Fighting Fit"/>
          <xsd:enumeration value="EYST"/>
          <xsd:enumeration value="Kid Care 4 U"/>
          <xsd:enumeration value="Newport Yemeni Community Association"/>
          <xsd:enumeration value="Cefn Golau Together"/>
          <xsd:enumeration value="Newport Business Against Crime"/>
          <xsd:enumeration value="Talking Shop"/>
          <xsd:enumeration value="Retired Police Dogs of Gwent"/>
          <xsd:enumeration value="Community Foundation in Wales"/>
          <xsd:enumeration value="Suzy Lamplugh Trust"/>
          <xsd:enumeration value="7Corners"/>
          <xsd:enumeration value="Nelsons Trus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65e4f-8ffa-4e67-895c-f2a21071b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Quarter" ma:index="20" nillable="true" ma:displayName="Quarter" ma:format="Dropdown" ma:internalName="Quarter">
      <xsd:simpleType>
        <xsd:restriction base="dms:Choice">
          <xsd:enumeration value="Q1"/>
          <xsd:enumeration value="Q2"/>
          <xsd:enumeration value="Q3"/>
          <xsd:enumeration value="Q4"/>
          <xsd:enumeration value="Monthly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2CC160-C89D-49F2-A457-AA519B7878E8}">
  <ds:schemaRefs>
    <ds:schemaRef ds:uri="http://schemas.microsoft.com/office/2006/metadata/properties"/>
    <ds:schemaRef ds:uri="http://schemas.microsoft.com/office/infopath/2007/PartnerControls"/>
    <ds:schemaRef ds:uri="37bad7cc-e8c9-4076-9e04-71287c257695"/>
    <ds:schemaRef ds:uri="10d65e4f-8ffa-4e67-895c-f2a21071b325"/>
  </ds:schemaRefs>
</ds:datastoreItem>
</file>

<file path=customXml/itemProps2.xml><?xml version="1.0" encoding="utf-8"?>
<ds:datastoreItem xmlns:ds="http://schemas.openxmlformats.org/officeDocument/2006/customXml" ds:itemID="{F4C96F7C-1920-460C-8E75-B6DE3F022F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820805-EB30-4E3E-AD12-0A7D892C2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ad7cc-e8c9-4076-9e04-71287c257695"/>
    <ds:schemaRef ds:uri="10d65e4f-8ffa-4e67-895c-f2a21071b3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649</Words>
  <Characters>3630</Characters>
  <Application>Microsoft Office Word</Application>
  <DocSecurity>0</DocSecurity>
  <Lines>90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Gwent Police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Rob gwp</dc:creator>
  <cp:keywords/>
  <dc:description/>
  <cp:lastModifiedBy>Vaisey-Baker, Michelle</cp:lastModifiedBy>
  <cp:revision>5</cp:revision>
  <dcterms:created xsi:type="dcterms:W3CDTF">2026-02-18T11:05:00Z</dcterms:created>
  <dcterms:modified xsi:type="dcterms:W3CDTF">2026-02-19T08:44:00Z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acd28b-79a3-4a0f-b0ff-4b75658b1549_Enabled">
    <vt:lpwstr>true</vt:lpwstr>
  </property>
  <property fmtid="{D5CDD505-2E9C-101B-9397-08002B2CF9AE}" pid="3" name="MSIP_Label_f2acd28b-79a3-4a0f-b0ff-4b75658b1549_SetDate">
    <vt:lpwstr>2025-08-06T13:17:21Z</vt:lpwstr>
  </property>
  <property fmtid="{D5CDD505-2E9C-101B-9397-08002B2CF9AE}" pid="4" name="MSIP_Label_f2acd28b-79a3-4a0f-b0ff-4b75658b1549_Method">
    <vt:lpwstr>Standard</vt:lpwstr>
  </property>
  <property fmtid="{D5CDD505-2E9C-101B-9397-08002B2CF9AE}" pid="5" name="MSIP_Label_f2acd28b-79a3-4a0f-b0ff-4b75658b1549_Name">
    <vt:lpwstr>OFFICIAL</vt:lpwstr>
  </property>
  <property fmtid="{D5CDD505-2E9C-101B-9397-08002B2CF9AE}" pid="6" name="MSIP_Label_f2acd28b-79a3-4a0f-b0ff-4b75658b1549_SiteId">
    <vt:lpwstr>e46c8472-ef5d-4b63-bc74-4a60db42c371</vt:lpwstr>
  </property>
  <property fmtid="{D5CDD505-2E9C-101B-9397-08002B2CF9AE}" pid="7" name="MSIP_Label_f2acd28b-79a3-4a0f-b0ff-4b75658b1549_ActionId">
    <vt:lpwstr>3850ebb4-6d7d-4513-ab41-c5cc88b87462</vt:lpwstr>
  </property>
  <property fmtid="{D5CDD505-2E9C-101B-9397-08002B2CF9AE}" pid="8" name="MSIP_Label_f2acd28b-79a3-4a0f-b0ff-4b75658b1549_ContentBits">
    <vt:lpwstr>0</vt:lpwstr>
  </property>
  <property fmtid="{D5CDD505-2E9C-101B-9397-08002B2CF9AE}" pid="9" name="MSIP_Label_f2acd28b-79a3-4a0f-b0ff-4b75658b1549_Tag">
    <vt:lpwstr>10, 3, 0, 1</vt:lpwstr>
  </property>
  <property fmtid="{D5CDD505-2E9C-101B-9397-08002B2CF9AE}" pid="10" name="ContentTypeId">
    <vt:lpwstr>0x01010056D392B74717054CBF6E7B6B3CABE6F900E8CC38C2B61D774BBEB796C6270C29C9</vt:lpwstr>
  </property>
  <property fmtid="{D5CDD505-2E9C-101B-9397-08002B2CF9AE}" pid="12" name="docLang">
    <vt:lpwstr>en</vt:lpwstr>
  </property>
  <property fmtid="{D5CDD505-2E9C-101B-9397-08002B2CF9AE}" pid="13" name="Finance_x0020_Year">
    <vt:lpwstr/>
  </property>
  <property fmtid="{D5CDD505-2E9C-101B-9397-08002B2CF9AE}" pid="15" name="Finance Year">
    <vt:lpwstr/>
  </property>
</Properties>
</file>