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D719" w14:textId="77777777" w:rsidR="00EF3A64" w:rsidRPr="00CC76D2" w:rsidRDefault="00EF3A64" w:rsidP="00EF3A64">
      <w:pPr>
        <w:pStyle w:val="Heading1"/>
        <w:spacing w:before="0" w:after="0"/>
        <w:jc w:val="center"/>
      </w:pPr>
      <w:r>
        <w:t xml:space="preserve">Office of the </w:t>
      </w:r>
      <w:r w:rsidRPr="00CC76D2">
        <w:t>Police and Crime Commissioner</w:t>
      </w:r>
    </w:p>
    <w:p w14:paraId="6F96CC0C" w14:textId="77777777" w:rsidR="00EF3A64" w:rsidRDefault="00EF3A64" w:rsidP="00EF3A64">
      <w:pPr>
        <w:pStyle w:val="Heading2"/>
        <w:spacing w:before="0" w:after="0"/>
        <w:ind w:left="1440" w:hanging="1440"/>
      </w:pPr>
    </w:p>
    <w:p w14:paraId="071ECCC4" w14:textId="0E1EEA7B" w:rsidR="00EF3A64" w:rsidRDefault="00EF3A64" w:rsidP="00EF3A64">
      <w:pPr>
        <w:pStyle w:val="Heading2"/>
        <w:spacing w:before="0" w:after="0"/>
        <w:ind w:left="1440" w:hanging="1440"/>
      </w:pPr>
      <w:r w:rsidRPr="00D26302">
        <w:t>TITLE:</w:t>
      </w:r>
      <w:r>
        <w:t xml:space="preserve"> </w:t>
      </w:r>
      <w:r>
        <w:tab/>
      </w:r>
      <w:r w:rsidR="00A62199">
        <w:t xml:space="preserve">Commissioner’s Chief Finance Officer’s Report to the </w:t>
      </w:r>
      <w:r>
        <w:t>Police and Crime Commissioner for Gwent</w:t>
      </w:r>
      <w:r w:rsidR="00A62199">
        <w:t xml:space="preserve"> on the</w:t>
      </w:r>
      <w:r>
        <w:t xml:space="preserve"> </w:t>
      </w:r>
      <w:r w:rsidRPr="003836C8">
        <w:t xml:space="preserve">Budget </w:t>
      </w:r>
      <w:r>
        <w:t>Requirement and Council Tax Precept Proposal 2025/26</w:t>
      </w:r>
    </w:p>
    <w:p w14:paraId="43A23DF7" w14:textId="77777777" w:rsidR="00EF3A64" w:rsidRDefault="00EF3A64" w:rsidP="00EF3A64">
      <w:pPr>
        <w:pStyle w:val="Heading2"/>
        <w:spacing w:before="0" w:after="0"/>
      </w:pPr>
    </w:p>
    <w:p w14:paraId="42300080" w14:textId="3974ECF1" w:rsidR="00EF3A64" w:rsidRPr="00BF5729" w:rsidRDefault="00EF3A64" w:rsidP="00EF3A64">
      <w:pPr>
        <w:pStyle w:val="Heading2"/>
        <w:spacing w:before="0" w:after="0"/>
      </w:pPr>
      <w:r>
        <w:t xml:space="preserve">DATE: </w:t>
      </w:r>
      <w:r>
        <w:tab/>
      </w:r>
      <w:r w:rsidR="00D10D48" w:rsidRPr="00D10D48">
        <w:t>3</w:t>
      </w:r>
      <w:r w:rsidRPr="00D10D48">
        <w:t>1</w:t>
      </w:r>
      <w:r w:rsidRPr="00D10D48">
        <w:rPr>
          <w:vertAlign w:val="superscript"/>
        </w:rPr>
        <w:t>st</w:t>
      </w:r>
      <w:r w:rsidRPr="00D10D48">
        <w:t xml:space="preserve"> January 2025</w:t>
      </w:r>
    </w:p>
    <w:p w14:paraId="46900B30" w14:textId="77777777" w:rsidR="00EF3A64" w:rsidRDefault="00EF3A64" w:rsidP="00EF3A64">
      <w:pPr>
        <w:pStyle w:val="Heading2"/>
        <w:spacing w:before="0" w:after="0"/>
      </w:pPr>
    </w:p>
    <w:p w14:paraId="1F09FE5E" w14:textId="77777777" w:rsidR="00EF3A64" w:rsidRPr="003836C8" w:rsidRDefault="00EF3A64" w:rsidP="00EF3A64">
      <w:pPr>
        <w:pStyle w:val="Heading2"/>
        <w:spacing w:before="0" w:after="0"/>
      </w:pPr>
      <w:r>
        <w:t xml:space="preserve">TIMING: </w:t>
      </w:r>
      <w:r>
        <w:tab/>
        <w:t>Routine</w:t>
      </w:r>
      <w:r w:rsidRPr="003836C8">
        <w:t xml:space="preserve"> </w:t>
      </w:r>
    </w:p>
    <w:p w14:paraId="5D700C07" w14:textId="77777777" w:rsidR="00EF3A64" w:rsidRDefault="00EF3A64" w:rsidP="00EF3A64">
      <w:pPr>
        <w:pStyle w:val="Heading2"/>
        <w:spacing w:before="0" w:after="0"/>
      </w:pPr>
    </w:p>
    <w:p w14:paraId="2E8A4502" w14:textId="77777777" w:rsidR="00EF3A64" w:rsidRPr="003836C8" w:rsidRDefault="00EF3A64" w:rsidP="00EF3A64">
      <w:pPr>
        <w:pStyle w:val="Heading2"/>
        <w:spacing w:before="0" w:after="0"/>
      </w:pPr>
      <w:r w:rsidRPr="003836C8">
        <w:t>PURPOSE:</w:t>
      </w:r>
      <w:r>
        <w:tab/>
      </w:r>
      <w:r w:rsidRPr="003836C8">
        <w:t xml:space="preserve">For </w:t>
      </w:r>
      <w:r>
        <w:t>Decision</w:t>
      </w:r>
    </w:p>
    <w:p w14:paraId="6D760B92" w14:textId="77777777" w:rsidR="00EF3A64" w:rsidRDefault="00EF3A64" w:rsidP="003832F2">
      <w:pPr>
        <w:pStyle w:val="Heading1"/>
        <w:spacing w:before="0" w:after="0"/>
        <w:jc w:val="center"/>
      </w:pPr>
    </w:p>
    <w:p w14:paraId="28C352A6" w14:textId="6C8CB7DA" w:rsidR="00472BF4" w:rsidRDefault="00472BF4" w:rsidP="003832F2">
      <w:pPr>
        <w:pStyle w:val="Heading1"/>
        <w:spacing w:before="0" w:after="0"/>
        <w:jc w:val="center"/>
      </w:pPr>
      <w:r>
        <w:t>Table of Contents</w:t>
      </w:r>
    </w:p>
    <w:p w14:paraId="3482723E" w14:textId="77777777" w:rsidR="00472BF4" w:rsidRDefault="00472BF4" w:rsidP="00AA0F9A">
      <w:pPr>
        <w:spacing w:before="0" w:after="0"/>
      </w:pPr>
    </w:p>
    <w:p w14:paraId="46C10895" w14:textId="36CFCB91" w:rsidR="00472BF4" w:rsidRDefault="00472BF4" w:rsidP="00AA0F9A">
      <w:pPr>
        <w:pStyle w:val="ListParagraph"/>
        <w:numPr>
          <w:ilvl w:val="0"/>
          <w:numId w:val="1"/>
        </w:numPr>
        <w:autoSpaceDE w:val="0"/>
        <w:autoSpaceDN w:val="0"/>
        <w:spacing w:before="0" w:after="0"/>
        <w:ind w:left="567" w:hanging="548"/>
        <w:contextualSpacing w:val="0"/>
      </w:pPr>
      <w:r>
        <w:t>BACKGROUND</w:t>
      </w:r>
      <w:r w:rsidR="00B467E0">
        <w:t xml:space="preserve"> – Page </w:t>
      </w:r>
      <w:r w:rsidR="00762E5A">
        <w:t>3</w:t>
      </w:r>
      <w:r w:rsidR="00362122">
        <w:t>.</w:t>
      </w:r>
    </w:p>
    <w:p w14:paraId="0B64E6E5" w14:textId="77777777" w:rsidR="00AA0F9A" w:rsidRDefault="00AA0F9A" w:rsidP="00AA0F9A">
      <w:pPr>
        <w:pStyle w:val="ListParagraph"/>
        <w:autoSpaceDE w:val="0"/>
        <w:autoSpaceDN w:val="0"/>
        <w:spacing w:before="0" w:after="0"/>
        <w:ind w:left="567"/>
        <w:contextualSpacing w:val="0"/>
      </w:pPr>
    </w:p>
    <w:p w14:paraId="7F21D179" w14:textId="50A1EE9E" w:rsidR="00472BF4" w:rsidRDefault="00472BF4" w:rsidP="00AA0F9A">
      <w:pPr>
        <w:pStyle w:val="ListParagraph"/>
        <w:numPr>
          <w:ilvl w:val="0"/>
          <w:numId w:val="1"/>
        </w:numPr>
        <w:autoSpaceDE w:val="0"/>
        <w:autoSpaceDN w:val="0"/>
        <w:spacing w:before="0" w:after="0"/>
        <w:ind w:left="567" w:hanging="548"/>
        <w:contextualSpacing w:val="0"/>
      </w:pPr>
      <w:r>
        <w:t>GOVERNANCE AND SCRUTINY</w:t>
      </w:r>
      <w:r w:rsidR="00B467E0">
        <w:t xml:space="preserve"> – Pages </w:t>
      </w:r>
      <w:r w:rsidR="00762E5A">
        <w:t>4</w:t>
      </w:r>
      <w:r w:rsidR="00B467E0" w:rsidRPr="00762E5A">
        <w:t xml:space="preserve"> - </w:t>
      </w:r>
      <w:r w:rsidR="00762E5A" w:rsidRPr="00762E5A">
        <w:t>5</w:t>
      </w:r>
      <w:r w:rsidR="00362122">
        <w:t>.</w:t>
      </w:r>
    </w:p>
    <w:p w14:paraId="50B6ADE5" w14:textId="77777777" w:rsidR="00AA0F9A" w:rsidRDefault="00AA0F9A" w:rsidP="00AA0F9A">
      <w:pPr>
        <w:pStyle w:val="ListParagraph"/>
        <w:autoSpaceDE w:val="0"/>
        <w:autoSpaceDN w:val="0"/>
        <w:spacing w:before="0" w:after="0"/>
        <w:ind w:left="567"/>
        <w:contextualSpacing w:val="0"/>
      </w:pPr>
    </w:p>
    <w:p w14:paraId="5DD674DF" w14:textId="1DDC6DA9" w:rsidR="00472BF4" w:rsidRDefault="00472BF4" w:rsidP="00AA0F9A">
      <w:pPr>
        <w:pStyle w:val="ListParagraph"/>
        <w:numPr>
          <w:ilvl w:val="0"/>
          <w:numId w:val="1"/>
        </w:numPr>
        <w:autoSpaceDE w:val="0"/>
        <w:autoSpaceDN w:val="0"/>
        <w:spacing w:before="0" w:after="0"/>
        <w:ind w:left="567" w:hanging="548"/>
        <w:contextualSpacing w:val="0"/>
      </w:pPr>
      <w:r>
        <w:t>PUBLIC ENGAGEMENT</w:t>
      </w:r>
      <w:r w:rsidR="00B467E0">
        <w:t xml:space="preserve"> – Page </w:t>
      </w:r>
      <w:r w:rsidR="00762E5A">
        <w:t>6</w:t>
      </w:r>
      <w:r w:rsidR="00362122">
        <w:t>.</w:t>
      </w:r>
    </w:p>
    <w:p w14:paraId="4F2BF0E0" w14:textId="77777777" w:rsidR="00AA0F9A" w:rsidRDefault="00AA0F9A" w:rsidP="00AA0F9A">
      <w:pPr>
        <w:pStyle w:val="ListParagraph"/>
        <w:autoSpaceDE w:val="0"/>
        <w:autoSpaceDN w:val="0"/>
        <w:spacing w:before="0" w:after="0"/>
        <w:ind w:left="567"/>
        <w:contextualSpacing w:val="0"/>
      </w:pPr>
    </w:p>
    <w:p w14:paraId="1109BD60" w14:textId="74F23F7B" w:rsidR="00472BF4" w:rsidRDefault="00472BF4" w:rsidP="00AA0F9A">
      <w:pPr>
        <w:pStyle w:val="ListParagraph"/>
        <w:numPr>
          <w:ilvl w:val="0"/>
          <w:numId w:val="1"/>
        </w:numPr>
        <w:autoSpaceDE w:val="0"/>
        <w:autoSpaceDN w:val="0"/>
        <w:spacing w:before="0" w:after="0"/>
        <w:ind w:left="567" w:hanging="548"/>
        <w:contextualSpacing w:val="0"/>
      </w:pPr>
      <w:r>
        <w:t>CONTEXT TO POLICING IN GWENT</w:t>
      </w:r>
      <w:r w:rsidR="00B467E0">
        <w:t xml:space="preserve"> – Pages </w:t>
      </w:r>
      <w:r w:rsidR="00762E5A" w:rsidRPr="00762E5A">
        <w:t>7</w:t>
      </w:r>
      <w:r w:rsidR="00B467E0" w:rsidRPr="00762E5A">
        <w:t xml:space="preserve"> - </w:t>
      </w:r>
      <w:r w:rsidR="00762E5A" w:rsidRPr="00762E5A">
        <w:t>10</w:t>
      </w:r>
      <w:r w:rsidR="00362122">
        <w:t>.</w:t>
      </w:r>
      <w:r>
        <w:t xml:space="preserve"> </w:t>
      </w:r>
    </w:p>
    <w:p w14:paraId="0891BE02" w14:textId="77777777" w:rsidR="00AA0F9A" w:rsidRDefault="00AA0F9A" w:rsidP="00AA0F9A">
      <w:pPr>
        <w:pStyle w:val="ListParagraph"/>
        <w:autoSpaceDE w:val="0"/>
        <w:autoSpaceDN w:val="0"/>
        <w:spacing w:before="0" w:after="0"/>
        <w:ind w:left="567"/>
        <w:contextualSpacing w:val="0"/>
      </w:pPr>
    </w:p>
    <w:p w14:paraId="6FED09F0" w14:textId="31847891" w:rsidR="00472BF4" w:rsidRDefault="00472BF4" w:rsidP="00AA0F9A">
      <w:pPr>
        <w:pStyle w:val="ListParagraph"/>
        <w:numPr>
          <w:ilvl w:val="0"/>
          <w:numId w:val="1"/>
        </w:numPr>
        <w:autoSpaceDE w:val="0"/>
        <w:autoSpaceDN w:val="0"/>
        <w:spacing w:before="0" w:after="0"/>
        <w:ind w:left="567" w:hanging="548"/>
        <w:contextualSpacing w:val="0"/>
      </w:pPr>
      <w:r>
        <w:t>ECONOMIC FACTORS</w:t>
      </w:r>
      <w:r w:rsidR="00B467E0">
        <w:t xml:space="preserve"> – Pages </w:t>
      </w:r>
      <w:r w:rsidR="00762E5A">
        <w:t>11</w:t>
      </w:r>
      <w:r w:rsidR="00B467E0" w:rsidRPr="00762E5A">
        <w:t xml:space="preserve"> - </w:t>
      </w:r>
      <w:r w:rsidR="00762E5A" w:rsidRPr="00762E5A">
        <w:t>14</w:t>
      </w:r>
      <w:r w:rsidR="007976D7">
        <w:t>:</w:t>
      </w:r>
    </w:p>
    <w:p w14:paraId="5DEFF235" w14:textId="77777777" w:rsidR="002E6311" w:rsidRDefault="002E6311" w:rsidP="002E6311">
      <w:pPr>
        <w:pStyle w:val="ListParagraph"/>
        <w:spacing w:before="0" w:after="0" w:line="240" w:lineRule="auto"/>
        <w:ind w:left="890"/>
        <w:jc w:val="both"/>
      </w:pPr>
    </w:p>
    <w:p w14:paraId="7519CCAF" w14:textId="74AEA021" w:rsidR="00AA0F9A" w:rsidRPr="002E6311" w:rsidRDefault="002E6311" w:rsidP="00903909">
      <w:pPr>
        <w:pStyle w:val="ListParagraph"/>
        <w:numPr>
          <w:ilvl w:val="0"/>
          <w:numId w:val="7"/>
        </w:numPr>
        <w:spacing w:before="0" w:after="0" w:line="240" w:lineRule="auto"/>
        <w:jc w:val="both"/>
      </w:pPr>
      <w:r w:rsidRPr="002E6311">
        <w:t>Spring Budget 2024 and March 2024 Economic and Fiscal Outlook</w:t>
      </w:r>
      <w:r w:rsidR="007976D7">
        <w:t>;</w:t>
      </w:r>
    </w:p>
    <w:p w14:paraId="7F530E6B" w14:textId="77777777" w:rsidR="002E6311" w:rsidRDefault="002E6311" w:rsidP="002E6311">
      <w:pPr>
        <w:pStyle w:val="ListParagraph"/>
        <w:spacing w:before="0" w:after="0" w:line="240" w:lineRule="auto"/>
        <w:ind w:left="890"/>
        <w:jc w:val="both"/>
      </w:pPr>
    </w:p>
    <w:p w14:paraId="120F4008" w14:textId="040B7030" w:rsidR="002E6311" w:rsidRPr="002E6311" w:rsidRDefault="002E6311" w:rsidP="00903909">
      <w:pPr>
        <w:pStyle w:val="ListParagraph"/>
        <w:numPr>
          <w:ilvl w:val="0"/>
          <w:numId w:val="7"/>
        </w:numPr>
        <w:spacing w:before="0" w:after="0" w:line="240" w:lineRule="auto"/>
        <w:jc w:val="both"/>
      </w:pPr>
      <w:r w:rsidRPr="002E6311">
        <w:t>Spending Review Announcement</w:t>
      </w:r>
      <w:r w:rsidR="007976D7">
        <w:t>;</w:t>
      </w:r>
    </w:p>
    <w:p w14:paraId="7F10B28F" w14:textId="77777777" w:rsidR="002E6311" w:rsidRDefault="002E6311" w:rsidP="002E6311">
      <w:pPr>
        <w:pStyle w:val="ListParagraph"/>
        <w:spacing w:before="0" w:after="0" w:line="240" w:lineRule="auto"/>
        <w:ind w:left="890"/>
        <w:jc w:val="both"/>
      </w:pPr>
    </w:p>
    <w:p w14:paraId="076EBA02" w14:textId="01251A96" w:rsidR="002E6311" w:rsidRPr="002E6311" w:rsidRDefault="002E6311" w:rsidP="00903909">
      <w:pPr>
        <w:pStyle w:val="ListParagraph"/>
        <w:numPr>
          <w:ilvl w:val="0"/>
          <w:numId w:val="7"/>
        </w:numPr>
        <w:spacing w:before="0" w:after="0" w:line="240" w:lineRule="auto"/>
        <w:jc w:val="both"/>
      </w:pPr>
      <w:r w:rsidRPr="002E6311">
        <w:t>Autumn Budget 2024 and October 2024 Economic and Fiscal Outlook</w:t>
      </w:r>
      <w:r w:rsidR="007976D7">
        <w:t>; and</w:t>
      </w:r>
    </w:p>
    <w:p w14:paraId="79E13127" w14:textId="77777777" w:rsidR="002E6311" w:rsidRPr="002E6311" w:rsidRDefault="002E6311" w:rsidP="002E6311">
      <w:pPr>
        <w:pStyle w:val="ListParagraph"/>
        <w:spacing w:before="0" w:after="0" w:line="240" w:lineRule="auto"/>
        <w:ind w:left="890"/>
        <w:jc w:val="both"/>
        <w:rPr>
          <w:color w:val="000000"/>
          <w:u w:val="single"/>
        </w:rPr>
      </w:pPr>
    </w:p>
    <w:p w14:paraId="36213CCF" w14:textId="1FEAF6CB" w:rsidR="002E6311" w:rsidRPr="00590BA7" w:rsidRDefault="002E6311" w:rsidP="00903909">
      <w:pPr>
        <w:pStyle w:val="ListParagraph"/>
        <w:numPr>
          <w:ilvl w:val="0"/>
          <w:numId w:val="7"/>
        </w:numPr>
        <w:spacing w:before="0" w:after="0" w:line="240" w:lineRule="auto"/>
        <w:jc w:val="both"/>
        <w:rPr>
          <w:color w:val="000000"/>
          <w:u w:val="single"/>
        </w:rPr>
      </w:pPr>
      <w:r w:rsidRPr="002E6311">
        <w:t>Policing Specific Factors</w:t>
      </w:r>
      <w:r w:rsidR="007976D7">
        <w:t>.</w:t>
      </w:r>
    </w:p>
    <w:p w14:paraId="23228FA7" w14:textId="77777777" w:rsidR="002E6311" w:rsidRDefault="002E6311" w:rsidP="00AA0F9A">
      <w:pPr>
        <w:pStyle w:val="ListParagraph"/>
        <w:spacing w:before="0" w:after="0"/>
      </w:pPr>
    </w:p>
    <w:p w14:paraId="49B33331" w14:textId="1DF8467D" w:rsidR="00472BF4" w:rsidRDefault="00472BF4" w:rsidP="00AA0F9A">
      <w:pPr>
        <w:pStyle w:val="ListParagraph"/>
        <w:numPr>
          <w:ilvl w:val="0"/>
          <w:numId w:val="1"/>
        </w:numPr>
        <w:autoSpaceDE w:val="0"/>
        <w:autoSpaceDN w:val="0"/>
        <w:spacing w:before="0" w:after="0"/>
        <w:ind w:left="567" w:hanging="548"/>
        <w:contextualSpacing w:val="0"/>
      </w:pPr>
      <w:r>
        <w:t>FUNDING</w:t>
      </w:r>
      <w:r w:rsidR="00B467E0">
        <w:t xml:space="preserve"> – Pages </w:t>
      </w:r>
      <w:r w:rsidR="00762E5A">
        <w:t>15</w:t>
      </w:r>
      <w:r w:rsidR="00B467E0" w:rsidRPr="00762E5A">
        <w:t xml:space="preserve"> - </w:t>
      </w:r>
      <w:r w:rsidR="00762E5A" w:rsidRPr="00762E5A">
        <w:t>2</w:t>
      </w:r>
      <w:r w:rsidR="00A92247">
        <w:t>8</w:t>
      </w:r>
      <w:r w:rsidR="00362122">
        <w:t>:</w:t>
      </w:r>
    </w:p>
    <w:p w14:paraId="1A267CEB" w14:textId="77777777" w:rsidR="00362122" w:rsidRDefault="00362122" w:rsidP="00362122">
      <w:pPr>
        <w:pStyle w:val="ListParagraph"/>
        <w:spacing w:before="0" w:after="0" w:line="240" w:lineRule="auto"/>
        <w:ind w:left="890"/>
        <w:jc w:val="both"/>
      </w:pPr>
    </w:p>
    <w:p w14:paraId="3E4232D5" w14:textId="18D7AA5E" w:rsidR="00472BF4" w:rsidRDefault="00C47105" w:rsidP="00903909">
      <w:pPr>
        <w:pStyle w:val="ListParagraph"/>
        <w:numPr>
          <w:ilvl w:val="0"/>
          <w:numId w:val="54"/>
        </w:numPr>
        <w:spacing w:before="0" w:after="0" w:line="240" w:lineRule="auto"/>
        <w:jc w:val="both"/>
      </w:pPr>
      <w:r>
        <w:t>Central Government Grant Funding from the Home Office</w:t>
      </w:r>
      <w:r w:rsidR="003D517F">
        <w:t xml:space="preserve"> - 2025/26</w:t>
      </w:r>
      <w:r w:rsidR="007976D7">
        <w:t>;</w:t>
      </w:r>
    </w:p>
    <w:p w14:paraId="0D513D4D" w14:textId="77777777" w:rsidR="00362122" w:rsidRDefault="00362122" w:rsidP="00362122">
      <w:pPr>
        <w:pStyle w:val="ListParagraph"/>
        <w:spacing w:before="0" w:after="0" w:line="240" w:lineRule="auto"/>
        <w:ind w:left="890"/>
        <w:jc w:val="both"/>
      </w:pPr>
    </w:p>
    <w:p w14:paraId="5752093F" w14:textId="00B12697" w:rsidR="00C47105" w:rsidRDefault="00C47105" w:rsidP="00903909">
      <w:pPr>
        <w:pStyle w:val="ListParagraph"/>
        <w:numPr>
          <w:ilvl w:val="0"/>
          <w:numId w:val="54"/>
        </w:numPr>
        <w:spacing w:before="0" w:after="0" w:line="240" w:lineRule="auto"/>
        <w:jc w:val="both"/>
      </w:pPr>
      <w:r>
        <w:t>Central Government Grant Funding from the Ministry of Justice</w:t>
      </w:r>
      <w:r w:rsidR="003D517F">
        <w:t xml:space="preserve"> – 2025/26</w:t>
      </w:r>
      <w:r w:rsidR="007976D7">
        <w:t>;</w:t>
      </w:r>
    </w:p>
    <w:p w14:paraId="7F7B480C" w14:textId="77777777" w:rsidR="00362122" w:rsidRDefault="00362122" w:rsidP="00362122">
      <w:pPr>
        <w:pStyle w:val="ListParagraph"/>
        <w:spacing w:before="0" w:after="0" w:line="240" w:lineRule="auto"/>
        <w:ind w:left="890"/>
        <w:jc w:val="both"/>
      </w:pPr>
    </w:p>
    <w:p w14:paraId="36C981A3" w14:textId="4C97B1C0" w:rsidR="00C47105" w:rsidRDefault="00C47105" w:rsidP="00903909">
      <w:pPr>
        <w:pStyle w:val="ListParagraph"/>
        <w:numPr>
          <w:ilvl w:val="0"/>
          <w:numId w:val="54"/>
        </w:numPr>
        <w:spacing w:before="0" w:after="0" w:line="240" w:lineRule="auto"/>
        <w:jc w:val="both"/>
      </w:pPr>
      <w:r>
        <w:t>Welsh Government Grant Funding</w:t>
      </w:r>
      <w:r w:rsidR="003D517F">
        <w:t xml:space="preserve"> – 2025/26</w:t>
      </w:r>
      <w:r w:rsidR="007976D7">
        <w:t>;</w:t>
      </w:r>
    </w:p>
    <w:p w14:paraId="75061DDF" w14:textId="77777777" w:rsidR="00362122" w:rsidRDefault="00362122" w:rsidP="00362122">
      <w:pPr>
        <w:pStyle w:val="ListParagraph"/>
        <w:spacing w:before="0" w:after="0" w:line="240" w:lineRule="auto"/>
        <w:ind w:left="890"/>
        <w:jc w:val="both"/>
      </w:pPr>
    </w:p>
    <w:p w14:paraId="2365459D" w14:textId="2D24CC75" w:rsidR="00C47105" w:rsidRDefault="00C47105" w:rsidP="00903909">
      <w:pPr>
        <w:pStyle w:val="ListParagraph"/>
        <w:numPr>
          <w:ilvl w:val="0"/>
          <w:numId w:val="54"/>
        </w:numPr>
        <w:spacing w:before="0" w:after="0" w:line="240" w:lineRule="auto"/>
        <w:jc w:val="both"/>
      </w:pPr>
      <w:r>
        <w:t xml:space="preserve">Council Tax Precept and </w:t>
      </w:r>
      <w:r w:rsidR="00EC7087">
        <w:t xml:space="preserve">Council Tax </w:t>
      </w:r>
      <w:r>
        <w:t>Base Funding</w:t>
      </w:r>
      <w:r w:rsidR="003D517F">
        <w:t xml:space="preserve"> – 2025/26</w:t>
      </w:r>
      <w:r w:rsidR="007976D7">
        <w:t>; and</w:t>
      </w:r>
    </w:p>
    <w:p w14:paraId="6723927C" w14:textId="77777777" w:rsidR="00362122" w:rsidRDefault="00362122" w:rsidP="00362122">
      <w:pPr>
        <w:pStyle w:val="ListParagraph"/>
        <w:spacing w:before="0" w:after="0" w:line="240" w:lineRule="auto"/>
        <w:ind w:left="890"/>
        <w:jc w:val="both"/>
      </w:pPr>
    </w:p>
    <w:p w14:paraId="531F4C3E" w14:textId="0B87EE78" w:rsidR="003D517F" w:rsidRDefault="003D517F" w:rsidP="00903909">
      <w:pPr>
        <w:pStyle w:val="ListParagraph"/>
        <w:numPr>
          <w:ilvl w:val="0"/>
          <w:numId w:val="54"/>
        </w:numPr>
        <w:spacing w:before="0" w:after="0" w:line="240" w:lineRule="auto"/>
        <w:jc w:val="both"/>
      </w:pPr>
      <w:r>
        <w:t>Future Funding Assumptions – 2026/27 to 2029/30</w:t>
      </w:r>
      <w:r w:rsidR="00362122">
        <w:t>.</w:t>
      </w:r>
    </w:p>
    <w:p w14:paraId="7CBD5974" w14:textId="77777777" w:rsidR="00AA0F9A" w:rsidRDefault="00AA0F9A" w:rsidP="00AA0F9A">
      <w:pPr>
        <w:pStyle w:val="ListParagraph"/>
        <w:spacing w:before="0" w:after="0"/>
      </w:pPr>
    </w:p>
    <w:p w14:paraId="6B193DFD" w14:textId="43587C56" w:rsidR="00C47105" w:rsidRDefault="001B0C57" w:rsidP="00AA0F9A">
      <w:pPr>
        <w:pStyle w:val="ListParagraph"/>
        <w:numPr>
          <w:ilvl w:val="0"/>
          <w:numId w:val="1"/>
        </w:numPr>
        <w:autoSpaceDE w:val="0"/>
        <w:autoSpaceDN w:val="0"/>
        <w:spacing w:before="0" w:after="0"/>
        <w:ind w:left="567" w:hanging="548"/>
        <w:contextualSpacing w:val="0"/>
      </w:pPr>
      <w:r>
        <w:t>EXPENDITURE</w:t>
      </w:r>
      <w:r w:rsidR="00E53F31">
        <w:t xml:space="preserve"> ASSUMPTIONS</w:t>
      </w:r>
      <w:r w:rsidR="00B467E0">
        <w:t xml:space="preserve"> – Pages </w:t>
      </w:r>
      <w:r w:rsidR="00A92247">
        <w:t>29</w:t>
      </w:r>
      <w:r w:rsidR="00B467E0" w:rsidRPr="00762E5A">
        <w:t xml:space="preserve"> - </w:t>
      </w:r>
      <w:r w:rsidR="00762E5A" w:rsidRPr="00762E5A">
        <w:t>3</w:t>
      </w:r>
      <w:r w:rsidR="00BB6BBD">
        <w:t>2</w:t>
      </w:r>
      <w:r w:rsidR="00362122">
        <w:t>:</w:t>
      </w:r>
      <w:r w:rsidR="00E53F31">
        <w:t xml:space="preserve"> </w:t>
      </w:r>
    </w:p>
    <w:p w14:paraId="2DF78B5A" w14:textId="77777777" w:rsidR="00362122" w:rsidRDefault="00362122" w:rsidP="00362122">
      <w:pPr>
        <w:pStyle w:val="ListParagraph"/>
        <w:spacing w:before="0" w:after="0" w:line="240" w:lineRule="auto"/>
        <w:ind w:left="890"/>
        <w:jc w:val="both"/>
      </w:pPr>
    </w:p>
    <w:p w14:paraId="571FCE07" w14:textId="20B4FC34" w:rsidR="00843362" w:rsidRDefault="00843362" w:rsidP="00903909">
      <w:pPr>
        <w:pStyle w:val="ListParagraph"/>
        <w:numPr>
          <w:ilvl w:val="0"/>
          <w:numId w:val="22"/>
        </w:numPr>
        <w:spacing w:before="0" w:after="0" w:line="240" w:lineRule="auto"/>
        <w:jc w:val="both"/>
      </w:pPr>
      <w:r>
        <w:t>Revenue</w:t>
      </w:r>
      <w:r w:rsidR="00E53F31">
        <w:t xml:space="preserve"> </w:t>
      </w:r>
      <w:r w:rsidR="003D517F">
        <w:t>– 2025/26</w:t>
      </w:r>
      <w:r w:rsidR="00E53F31">
        <w:t xml:space="preserve"> to 2029/30</w:t>
      </w:r>
      <w:r w:rsidR="007976D7">
        <w:t>; and</w:t>
      </w:r>
    </w:p>
    <w:p w14:paraId="6AC516B0" w14:textId="77777777" w:rsidR="00362122" w:rsidRDefault="00362122" w:rsidP="00362122">
      <w:pPr>
        <w:pStyle w:val="ListParagraph"/>
        <w:spacing w:before="0" w:after="0" w:line="240" w:lineRule="auto"/>
        <w:ind w:left="890"/>
        <w:jc w:val="both"/>
      </w:pPr>
    </w:p>
    <w:p w14:paraId="4313D549" w14:textId="104C3E28" w:rsidR="00843362" w:rsidRDefault="00843362" w:rsidP="00903909">
      <w:pPr>
        <w:pStyle w:val="ListParagraph"/>
        <w:numPr>
          <w:ilvl w:val="0"/>
          <w:numId w:val="22"/>
        </w:numPr>
        <w:spacing w:before="0" w:after="0" w:line="240" w:lineRule="auto"/>
        <w:jc w:val="both"/>
      </w:pPr>
      <w:r>
        <w:t>Capital</w:t>
      </w:r>
      <w:r w:rsidR="003D517F">
        <w:t xml:space="preserve"> – 2025/26</w:t>
      </w:r>
      <w:r w:rsidR="00E53F31">
        <w:t xml:space="preserve"> to 2029/</w:t>
      </w:r>
      <w:r w:rsidR="00796386">
        <w:t>3</w:t>
      </w:r>
      <w:r w:rsidR="00E53F31">
        <w:t>0</w:t>
      </w:r>
      <w:r w:rsidR="00362122">
        <w:t>.</w:t>
      </w:r>
    </w:p>
    <w:p w14:paraId="27980F43" w14:textId="77777777" w:rsidR="00AA0F9A" w:rsidRDefault="00AA0F9A" w:rsidP="00AA0F9A">
      <w:pPr>
        <w:pStyle w:val="ListParagraph"/>
        <w:spacing w:before="0" w:after="0"/>
        <w:ind w:left="851"/>
      </w:pPr>
    </w:p>
    <w:p w14:paraId="2F5578E4" w14:textId="33356278" w:rsidR="00432950" w:rsidRDefault="00432950" w:rsidP="00AA0F9A">
      <w:pPr>
        <w:pStyle w:val="ListParagraph"/>
        <w:numPr>
          <w:ilvl w:val="0"/>
          <w:numId w:val="1"/>
        </w:numPr>
        <w:autoSpaceDE w:val="0"/>
        <w:autoSpaceDN w:val="0"/>
        <w:spacing w:before="0" w:after="0"/>
        <w:ind w:left="567" w:hanging="548"/>
        <w:contextualSpacing w:val="0"/>
      </w:pPr>
      <w:r>
        <w:t>BUDGETARY SAVINGS AND EFFICIENCY OPPORTUNITIES</w:t>
      </w:r>
      <w:r w:rsidR="00B467E0">
        <w:t xml:space="preserve"> – Pages </w:t>
      </w:r>
      <w:r w:rsidR="00762E5A" w:rsidRPr="00762E5A">
        <w:t>3</w:t>
      </w:r>
      <w:r w:rsidR="00BB6BBD">
        <w:t>3</w:t>
      </w:r>
      <w:r w:rsidR="00B467E0" w:rsidRPr="00762E5A">
        <w:t xml:space="preserve"> - </w:t>
      </w:r>
      <w:r w:rsidR="00BB6BBD">
        <w:t>39</w:t>
      </w:r>
      <w:r w:rsidR="00362122" w:rsidRPr="00762E5A">
        <w:t>.</w:t>
      </w:r>
    </w:p>
    <w:p w14:paraId="65D67957" w14:textId="77777777" w:rsidR="00AA0F9A" w:rsidRDefault="00AA0F9A" w:rsidP="00AA0F9A">
      <w:pPr>
        <w:pStyle w:val="ListParagraph"/>
        <w:autoSpaceDE w:val="0"/>
        <w:autoSpaceDN w:val="0"/>
        <w:spacing w:before="0" w:after="0"/>
        <w:ind w:left="567"/>
        <w:contextualSpacing w:val="0"/>
      </w:pPr>
    </w:p>
    <w:p w14:paraId="1E049DB6" w14:textId="47582965" w:rsidR="00D6607A" w:rsidRDefault="00D6607A" w:rsidP="00D6607A">
      <w:pPr>
        <w:pStyle w:val="ListParagraph"/>
        <w:numPr>
          <w:ilvl w:val="0"/>
          <w:numId w:val="1"/>
        </w:numPr>
        <w:autoSpaceDE w:val="0"/>
        <w:autoSpaceDN w:val="0"/>
        <w:spacing w:before="0" w:after="0"/>
        <w:ind w:left="567" w:hanging="548"/>
        <w:contextualSpacing w:val="0"/>
      </w:pPr>
      <w:r>
        <w:t>RESERVES AND COMMITTED FUND</w:t>
      </w:r>
      <w:r w:rsidR="007976D7">
        <w:t>S</w:t>
      </w:r>
      <w:r w:rsidR="00B467E0">
        <w:t xml:space="preserve"> – Pages </w:t>
      </w:r>
      <w:r w:rsidR="00762E5A">
        <w:t>4</w:t>
      </w:r>
      <w:r w:rsidR="00BB6BBD">
        <w:t>0</w:t>
      </w:r>
      <w:r w:rsidR="00B467E0" w:rsidRPr="00762E5A">
        <w:t xml:space="preserve"> - </w:t>
      </w:r>
      <w:r w:rsidR="00762E5A" w:rsidRPr="00762E5A">
        <w:t>4</w:t>
      </w:r>
      <w:r w:rsidR="00BB6BBD">
        <w:t>1</w:t>
      </w:r>
      <w:r>
        <w:t xml:space="preserve">. </w:t>
      </w:r>
    </w:p>
    <w:p w14:paraId="05F8FDF2" w14:textId="77777777" w:rsidR="00D6607A" w:rsidRDefault="00D6607A" w:rsidP="00D6607A">
      <w:pPr>
        <w:pStyle w:val="ListParagraph"/>
        <w:autoSpaceDE w:val="0"/>
        <w:autoSpaceDN w:val="0"/>
        <w:spacing w:before="0" w:after="0"/>
        <w:ind w:left="567"/>
        <w:contextualSpacing w:val="0"/>
      </w:pPr>
    </w:p>
    <w:p w14:paraId="033130D3" w14:textId="39A63D7F" w:rsidR="00652275" w:rsidRDefault="00652275" w:rsidP="00AA0F9A">
      <w:pPr>
        <w:pStyle w:val="ListParagraph"/>
        <w:numPr>
          <w:ilvl w:val="0"/>
          <w:numId w:val="1"/>
        </w:numPr>
        <w:autoSpaceDE w:val="0"/>
        <w:autoSpaceDN w:val="0"/>
        <w:spacing w:before="0" w:after="0"/>
        <w:ind w:left="567" w:hanging="548"/>
        <w:contextualSpacing w:val="0"/>
      </w:pPr>
      <w:r>
        <w:t>EXTERNAL INFLUENCES</w:t>
      </w:r>
      <w:r w:rsidR="00B467E0">
        <w:t xml:space="preserve"> – Pages </w:t>
      </w:r>
      <w:r w:rsidR="00762E5A">
        <w:t>4</w:t>
      </w:r>
      <w:r w:rsidR="00BB6BBD">
        <w:t>2</w:t>
      </w:r>
      <w:r w:rsidR="00B467E0" w:rsidRPr="00762E5A">
        <w:t xml:space="preserve"> - </w:t>
      </w:r>
      <w:r w:rsidR="00762E5A" w:rsidRPr="00762E5A">
        <w:t>4</w:t>
      </w:r>
      <w:r w:rsidR="00BB6BBD">
        <w:t>3</w:t>
      </w:r>
      <w:r w:rsidR="00362122">
        <w:t>.</w:t>
      </w:r>
    </w:p>
    <w:p w14:paraId="613604F6" w14:textId="77777777" w:rsidR="00AA0F9A" w:rsidRDefault="00AA0F9A" w:rsidP="00AA0F9A">
      <w:pPr>
        <w:pStyle w:val="ListParagraph"/>
        <w:autoSpaceDE w:val="0"/>
        <w:autoSpaceDN w:val="0"/>
        <w:spacing w:before="0" w:after="0"/>
        <w:ind w:left="567"/>
        <w:contextualSpacing w:val="0"/>
      </w:pPr>
    </w:p>
    <w:p w14:paraId="0F54CECA" w14:textId="2D4A0E6B" w:rsidR="00AA0F9A" w:rsidRDefault="00803356" w:rsidP="00E10485">
      <w:pPr>
        <w:pStyle w:val="ListParagraph"/>
        <w:numPr>
          <w:ilvl w:val="0"/>
          <w:numId w:val="1"/>
        </w:numPr>
        <w:autoSpaceDE w:val="0"/>
        <w:autoSpaceDN w:val="0"/>
        <w:spacing w:before="0" w:after="0"/>
        <w:ind w:left="567" w:hanging="548"/>
        <w:contextualSpacing w:val="0"/>
      </w:pPr>
      <w:r>
        <w:t xml:space="preserve">RISKS AND </w:t>
      </w:r>
      <w:r w:rsidR="00652275">
        <w:t>OPPORTUNITIES</w:t>
      </w:r>
      <w:r w:rsidR="00B467E0">
        <w:t xml:space="preserve"> – Pages </w:t>
      </w:r>
      <w:r w:rsidR="00762E5A">
        <w:t>4</w:t>
      </w:r>
      <w:r w:rsidR="00BB6BBD">
        <w:t>4</w:t>
      </w:r>
      <w:r w:rsidR="00B467E0" w:rsidRPr="00762E5A">
        <w:t xml:space="preserve"> - </w:t>
      </w:r>
      <w:r w:rsidR="00762E5A" w:rsidRPr="00762E5A">
        <w:t>4</w:t>
      </w:r>
      <w:r w:rsidR="00BB6BBD">
        <w:t>5</w:t>
      </w:r>
      <w:r w:rsidR="007976D7">
        <w:t>:</w:t>
      </w:r>
    </w:p>
    <w:p w14:paraId="756AFA22" w14:textId="77777777" w:rsidR="00803356" w:rsidRDefault="00803356" w:rsidP="00803356">
      <w:pPr>
        <w:pStyle w:val="ListParagraph"/>
        <w:spacing w:before="0" w:after="0" w:line="240" w:lineRule="auto"/>
        <w:ind w:left="890"/>
        <w:jc w:val="both"/>
      </w:pPr>
    </w:p>
    <w:p w14:paraId="6659DE19" w14:textId="0FCE8B8E" w:rsidR="00803356" w:rsidRDefault="00803356" w:rsidP="00903909">
      <w:pPr>
        <w:pStyle w:val="ListParagraph"/>
        <w:numPr>
          <w:ilvl w:val="0"/>
          <w:numId w:val="52"/>
        </w:numPr>
        <w:spacing w:before="0" w:after="0" w:line="240" w:lineRule="auto"/>
        <w:jc w:val="both"/>
      </w:pPr>
      <w:r>
        <w:t>Financial</w:t>
      </w:r>
      <w:r w:rsidR="007976D7">
        <w:t>;</w:t>
      </w:r>
    </w:p>
    <w:p w14:paraId="051E98F6" w14:textId="77777777" w:rsidR="00803356" w:rsidRDefault="00803356" w:rsidP="00803356">
      <w:pPr>
        <w:pStyle w:val="ListParagraph"/>
        <w:spacing w:before="0" w:after="0" w:line="240" w:lineRule="auto"/>
        <w:ind w:left="890"/>
        <w:jc w:val="both"/>
      </w:pPr>
    </w:p>
    <w:p w14:paraId="3A25A601" w14:textId="4EE83A72" w:rsidR="00803356" w:rsidRDefault="00803356" w:rsidP="00903909">
      <w:pPr>
        <w:pStyle w:val="ListParagraph"/>
        <w:numPr>
          <w:ilvl w:val="0"/>
          <w:numId w:val="52"/>
        </w:numPr>
        <w:spacing w:before="0" w:after="0" w:line="240" w:lineRule="auto"/>
        <w:jc w:val="both"/>
      </w:pPr>
      <w:r>
        <w:t>O</w:t>
      </w:r>
      <w:r w:rsidR="008C4EF9">
        <w:t>rganisational</w:t>
      </w:r>
      <w:r w:rsidR="007976D7">
        <w:t>; and</w:t>
      </w:r>
    </w:p>
    <w:p w14:paraId="46D40CE3" w14:textId="77777777" w:rsidR="008C4EF9" w:rsidRDefault="008C4EF9" w:rsidP="00FE1B40">
      <w:pPr>
        <w:pStyle w:val="ListParagraph"/>
        <w:spacing w:before="0" w:after="0"/>
      </w:pPr>
    </w:p>
    <w:p w14:paraId="0C5C2A6B" w14:textId="07D600C9" w:rsidR="008C4EF9" w:rsidRDefault="008C4EF9" w:rsidP="00903909">
      <w:pPr>
        <w:pStyle w:val="ListParagraph"/>
        <w:numPr>
          <w:ilvl w:val="0"/>
          <w:numId w:val="52"/>
        </w:numPr>
        <w:spacing w:before="0" w:after="0" w:line="240" w:lineRule="auto"/>
        <w:jc w:val="both"/>
      </w:pPr>
      <w:r>
        <w:t>Societal.</w:t>
      </w:r>
    </w:p>
    <w:p w14:paraId="4AA83ED8" w14:textId="77777777" w:rsidR="00803356" w:rsidRDefault="00803356" w:rsidP="000E4FF8">
      <w:pPr>
        <w:pStyle w:val="ListParagraph"/>
        <w:spacing w:before="0" w:after="0"/>
      </w:pPr>
    </w:p>
    <w:p w14:paraId="5FBCD4C9" w14:textId="44A04D71" w:rsidR="00926F30" w:rsidRDefault="00926F30" w:rsidP="00AA0F9A">
      <w:pPr>
        <w:pStyle w:val="ListParagraph"/>
        <w:numPr>
          <w:ilvl w:val="0"/>
          <w:numId w:val="1"/>
        </w:numPr>
        <w:autoSpaceDE w:val="0"/>
        <w:autoSpaceDN w:val="0"/>
        <w:spacing w:before="0" w:after="0"/>
        <w:ind w:left="567" w:hanging="548"/>
        <w:contextualSpacing w:val="0"/>
      </w:pPr>
      <w:r>
        <w:t>FINANCIAL AND OPERATIONAL PERFORMANCE</w:t>
      </w:r>
      <w:r w:rsidR="00B467E0">
        <w:t xml:space="preserve"> – Pages </w:t>
      </w:r>
      <w:r w:rsidR="00762E5A">
        <w:t>4</w:t>
      </w:r>
      <w:r w:rsidR="00BB6BBD">
        <w:t>6</w:t>
      </w:r>
      <w:r w:rsidR="00B467E0" w:rsidRPr="00762E5A">
        <w:t xml:space="preserve">- </w:t>
      </w:r>
      <w:r w:rsidR="00BB6BBD">
        <w:t>49</w:t>
      </w:r>
      <w:r w:rsidR="007976D7">
        <w:t>:</w:t>
      </w:r>
    </w:p>
    <w:p w14:paraId="399D2C14" w14:textId="77777777" w:rsidR="008C4EF9" w:rsidRDefault="008C4EF9" w:rsidP="008C4EF9">
      <w:pPr>
        <w:pStyle w:val="ListParagraph"/>
        <w:spacing w:before="0" w:after="0" w:line="240" w:lineRule="auto"/>
        <w:ind w:left="890"/>
        <w:jc w:val="both"/>
      </w:pPr>
    </w:p>
    <w:p w14:paraId="04A5288B" w14:textId="7E96FCE3" w:rsidR="008C4EF9" w:rsidRDefault="008C4EF9" w:rsidP="00903909">
      <w:pPr>
        <w:pStyle w:val="ListParagraph"/>
        <w:numPr>
          <w:ilvl w:val="0"/>
          <w:numId w:val="53"/>
        </w:numPr>
        <w:spacing w:before="0" w:after="0" w:line="240" w:lineRule="auto"/>
        <w:jc w:val="both"/>
      </w:pPr>
      <w:r>
        <w:t>Financial</w:t>
      </w:r>
      <w:r w:rsidR="007976D7">
        <w:t>; and</w:t>
      </w:r>
    </w:p>
    <w:p w14:paraId="57272497" w14:textId="77777777" w:rsidR="008C4EF9" w:rsidRDefault="008C4EF9" w:rsidP="008C4EF9">
      <w:pPr>
        <w:pStyle w:val="ListParagraph"/>
        <w:spacing w:before="0" w:after="0" w:line="240" w:lineRule="auto"/>
        <w:ind w:left="890"/>
        <w:jc w:val="both"/>
      </w:pPr>
    </w:p>
    <w:p w14:paraId="60B62377" w14:textId="40960ABF" w:rsidR="008C4EF9" w:rsidRDefault="008C4EF9" w:rsidP="00903909">
      <w:pPr>
        <w:pStyle w:val="ListParagraph"/>
        <w:numPr>
          <w:ilvl w:val="0"/>
          <w:numId w:val="53"/>
        </w:numPr>
        <w:spacing w:before="0" w:after="0" w:line="240" w:lineRule="auto"/>
        <w:jc w:val="both"/>
      </w:pPr>
      <w:r>
        <w:t>Operational.</w:t>
      </w:r>
    </w:p>
    <w:p w14:paraId="32CF9963" w14:textId="77777777" w:rsidR="00AA0F9A" w:rsidRDefault="00AA0F9A" w:rsidP="00AA0F9A">
      <w:pPr>
        <w:pStyle w:val="ListParagraph"/>
        <w:autoSpaceDE w:val="0"/>
        <w:autoSpaceDN w:val="0"/>
        <w:spacing w:before="0" w:after="0"/>
        <w:ind w:left="567"/>
        <w:contextualSpacing w:val="0"/>
      </w:pPr>
    </w:p>
    <w:p w14:paraId="0F3A295C" w14:textId="14BBEE4B" w:rsidR="00B876A9" w:rsidRPr="00762E5A" w:rsidRDefault="008F311D" w:rsidP="00AA0F9A">
      <w:pPr>
        <w:pStyle w:val="ListParagraph"/>
        <w:numPr>
          <w:ilvl w:val="0"/>
          <w:numId w:val="1"/>
        </w:numPr>
        <w:autoSpaceDE w:val="0"/>
        <w:autoSpaceDN w:val="0"/>
        <w:spacing w:before="0" w:after="0"/>
        <w:ind w:left="567" w:hanging="548"/>
        <w:contextualSpacing w:val="0"/>
      </w:pPr>
      <w:r>
        <w:t xml:space="preserve">COMMISSIONER’S </w:t>
      </w:r>
      <w:r w:rsidR="00B876A9" w:rsidRPr="00926BAB">
        <w:t>CHIEF FINANCE OFFICER’S STATEMENT– REQUIREMENTS OF THE LOCAL GOVERNMENT ACT 2003</w:t>
      </w:r>
      <w:r w:rsidR="00B467E0">
        <w:t xml:space="preserve"> – Pages </w:t>
      </w:r>
      <w:r w:rsidR="00762E5A" w:rsidRPr="00762E5A">
        <w:t>5</w:t>
      </w:r>
      <w:r w:rsidR="00BB6BBD">
        <w:t>0</w:t>
      </w:r>
      <w:r w:rsidR="00B467E0" w:rsidRPr="00762E5A">
        <w:t xml:space="preserve"> - </w:t>
      </w:r>
      <w:r w:rsidR="00762E5A" w:rsidRPr="00762E5A">
        <w:t>5</w:t>
      </w:r>
      <w:r w:rsidR="00BB6BBD">
        <w:t>4</w:t>
      </w:r>
      <w:r w:rsidR="00362122" w:rsidRPr="00762E5A">
        <w:t>.</w:t>
      </w:r>
    </w:p>
    <w:p w14:paraId="5F312FA1" w14:textId="77777777" w:rsidR="00AA0F9A" w:rsidRDefault="00AA0F9A" w:rsidP="00AA0F9A">
      <w:pPr>
        <w:pStyle w:val="ListParagraph"/>
        <w:autoSpaceDE w:val="0"/>
        <w:autoSpaceDN w:val="0"/>
        <w:spacing w:before="0" w:after="0"/>
        <w:ind w:left="567"/>
        <w:contextualSpacing w:val="0"/>
      </w:pPr>
    </w:p>
    <w:p w14:paraId="48EEBBF2" w14:textId="48A9E604" w:rsidR="00B876A9" w:rsidRDefault="00B876A9" w:rsidP="00AA0F9A">
      <w:pPr>
        <w:pStyle w:val="ListParagraph"/>
        <w:numPr>
          <w:ilvl w:val="0"/>
          <w:numId w:val="1"/>
        </w:numPr>
        <w:autoSpaceDE w:val="0"/>
        <w:autoSpaceDN w:val="0"/>
        <w:spacing w:before="0" w:after="0"/>
        <w:ind w:left="567" w:hanging="548"/>
        <w:contextualSpacing w:val="0"/>
      </w:pPr>
      <w:r>
        <w:t>CONCLUSION</w:t>
      </w:r>
      <w:r w:rsidR="00B467E0">
        <w:t xml:space="preserve"> – Pages </w:t>
      </w:r>
      <w:r w:rsidR="00762E5A" w:rsidRPr="001F239B">
        <w:t>5</w:t>
      </w:r>
      <w:r w:rsidR="00BB6BBD">
        <w:t>5</w:t>
      </w:r>
      <w:r w:rsidR="00B467E0" w:rsidRPr="001F239B">
        <w:t xml:space="preserve"> - </w:t>
      </w:r>
      <w:r w:rsidR="001F239B" w:rsidRPr="001F239B">
        <w:t>5</w:t>
      </w:r>
      <w:r w:rsidR="00BB6BBD">
        <w:t>6</w:t>
      </w:r>
      <w:r w:rsidR="00362122">
        <w:t>.</w:t>
      </w:r>
    </w:p>
    <w:p w14:paraId="14429230" w14:textId="77777777" w:rsidR="00AA0F9A" w:rsidRDefault="00AA0F9A" w:rsidP="00AA0F9A">
      <w:pPr>
        <w:pStyle w:val="ListParagraph"/>
        <w:spacing w:before="0" w:after="0"/>
        <w:ind w:left="851"/>
      </w:pPr>
    </w:p>
    <w:p w14:paraId="54451371" w14:textId="7A1DC37A" w:rsidR="00CF1146" w:rsidRDefault="00CF1146" w:rsidP="00AA0F9A">
      <w:pPr>
        <w:pStyle w:val="ListParagraph"/>
        <w:numPr>
          <w:ilvl w:val="0"/>
          <w:numId w:val="1"/>
        </w:numPr>
        <w:autoSpaceDE w:val="0"/>
        <w:autoSpaceDN w:val="0"/>
        <w:spacing w:before="0" w:after="0"/>
        <w:ind w:left="567" w:hanging="548"/>
        <w:contextualSpacing w:val="0"/>
      </w:pPr>
      <w:r>
        <w:t>APPENDICES</w:t>
      </w:r>
      <w:r w:rsidR="00AD636E">
        <w:t xml:space="preserve"> – Page </w:t>
      </w:r>
      <w:r w:rsidR="001F239B">
        <w:t>5</w:t>
      </w:r>
      <w:r w:rsidR="00BB6BBD">
        <w:t>7</w:t>
      </w:r>
      <w:r w:rsidR="00362122">
        <w:t>.</w:t>
      </w:r>
    </w:p>
    <w:p w14:paraId="6A67F8FC" w14:textId="77777777" w:rsidR="000E4FF8" w:rsidRDefault="000E4FF8" w:rsidP="00191EE6">
      <w:pPr>
        <w:pStyle w:val="Heading2"/>
        <w:spacing w:before="0" w:after="0"/>
      </w:pPr>
    </w:p>
    <w:p w14:paraId="428F39DF" w14:textId="77777777" w:rsidR="008B709C" w:rsidRDefault="008B709C" w:rsidP="008B709C">
      <w:pPr>
        <w:spacing w:before="0" w:after="0"/>
      </w:pPr>
    </w:p>
    <w:p w14:paraId="6193FB3C" w14:textId="77777777" w:rsidR="008B709C" w:rsidRDefault="008B709C" w:rsidP="008B709C">
      <w:pPr>
        <w:spacing w:before="0" w:after="0"/>
      </w:pPr>
    </w:p>
    <w:p w14:paraId="53944057" w14:textId="77777777" w:rsidR="008B709C" w:rsidRPr="008B709C" w:rsidRDefault="008B709C" w:rsidP="008B709C">
      <w:pPr>
        <w:spacing w:before="0" w:after="0"/>
      </w:pPr>
    </w:p>
    <w:p w14:paraId="2EC32A3C" w14:textId="77777777" w:rsidR="008B709C" w:rsidRDefault="008B709C" w:rsidP="008B709C">
      <w:pPr>
        <w:pStyle w:val="ListParagraph"/>
        <w:autoSpaceDE w:val="0"/>
        <w:autoSpaceDN w:val="0"/>
        <w:spacing w:before="0" w:after="0"/>
        <w:ind w:left="530"/>
        <w:contextualSpacing w:val="0"/>
      </w:pPr>
    </w:p>
    <w:p w14:paraId="516AA8D6" w14:textId="77777777" w:rsidR="008B709C" w:rsidRDefault="008B709C" w:rsidP="008B709C">
      <w:pPr>
        <w:pStyle w:val="ListParagraph"/>
        <w:autoSpaceDE w:val="0"/>
        <w:autoSpaceDN w:val="0"/>
        <w:spacing w:before="0" w:after="0"/>
        <w:ind w:left="530"/>
        <w:contextualSpacing w:val="0"/>
      </w:pPr>
    </w:p>
    <w:p w14:paraId="7CD39E60" w14:textId="77777777" w:rsidR="00A2181D" w:rsidRDefault="00A2181D" w:rsidP="008B709C">
      <w:pPr>
        <w:pStyle w:val="ListParagraph"/>
        <w:autoSpaceDE w:val="0"/>
        <w:autoSpaceDN w:val="0"/>
        <w:spacing w:before="0" w:after="0"/>
        <w:ind w:left="530"/>
        <w:contextualSpacing w:val="0"/>
      </w:pPr>
    </w:p>
    <w:p w14:paraId="229EEBBE" w14:textId="77777777" w:rsidR="00A2181D" w:rsidRDefault="00A2181D" w:rsidP="008B709C">
      <w:pPr>
        <w:pStyle w:val="ListParagraph"/>
        <w:autoSpaceDE w:val="0"/>
        <w:autoSpaceDN w:val="0"/>
        <w:spacing w:before="0" w:after="0"/>
        <w:ind w:left="530"/>
        <w:contextualSpacing w:val="0"/>
      </w:pPr>
    </w:p>
    <w:p w14:paraId="15D0E166" w14:textId="77777777" w:rsidR="009A5121" w:rsidRDefault="009A5121" w:rsidP="008B709C">
      <w:pPr>
        <w:pStyle w:val="ListParagraph"/>
        <w:autoSpaceDE w:val="0"/>
        <w:autoSpaceDN w:val="0"/>
        <w:spacing w:before="0" w:after="0"/>
        <w:ind w:left="530"/>
        <w:contextualSpacing w:val="0"/>
      </w:pPr>
    </w:p>
    <w:p w14:paraId="2A5B52F0" w14:textId="77777777" w:rsidR="008B709C" w:rsidRDefault="008B709C" w:rsidP="008B709C">
      <w:pPr>
        <w:pStyle w:val="ListParagraph"/>
        <w:autoSpaceDE w:val="0"/>
        <w:autoSpaceDN w:val="0"/>
        <w:spacing w:before="0" w:after="0"/>
        <w:ind w:left="530"/>
        <w:contextualSpacing w:val="0"/>
      </w:pPr>
    </w:p>
    <w:p w14:paraId="18A98BBC" w14:textId="2FC6F8F7" w:rsidR="00830556" w:rsidRPr="00055BFA" w:rsidRDefault="00830556" w:rsidP="00191EE6">
      <w:pPr>
        <w:pStyle w:val="Heading2"/>
        <w:spacing w:before="0" w:after="0"/>
      </w:pPr>
      <w:r w:rsidRPr="00055BFA">
        <w:lastRenderedPageBreak/>
        <w:t>BACKGROUN</w:t>
      </w:r>
      <w:r>
        <w:t>D</w:t>
      </w:r>
    </w:p>
    <w:p w14:paraId="0CE4E108" w14:textId="77777777" w:rsidR="0028669F" w:rsidRDefault="0028669F" w:rsidP="00395F99">
      <w:pPr>
        <w:pStyle w:val="ListParagraph"/>
        <w:spacing w:before="0" w:after="0"/>
        <w:ind w:left="527"/>
        <w:contextualSpacing w:val="0"/>
      </w:pPr>
    </w:p>
    <w:p w14:paraId="5F269E6B" w14:textId="53F4F865" w:rsidR="004660A2" w:rsidRPr="009A5121" w:rsidRDefault="00830556" w:rsidP="00903909">
      <w:pPr>
        <w:pStyle w:val="ListParagraph"/>
        <w:numPr>
          <w:ilvl w:val="0"/>
          <w:numId w:val="21"/>
        </w:numPr>
        <w:autoSpaceDE w:val="0"/>
        <w:autoSpaceDN w:val="0"/>
        <w:spacing w:before="0" w:after="0"/>
        <w:ind w:left="567" w:hanging="548"/>
        <w:contextualSpacing w:val="0"/>
      </w:pPr>
      <w:r w:rsidRPr="009A5121">
        <w:t xml:space="preserve">The </w:t>
      </w:r>
      <w:r w:rsidR="00A62199" w:rsidRPr="009A5121">
        <w:t>Police and Crime Commissioner for Gwent (Commissioner)</w:t>
      </w:r>
      <w:r w:rsidRPr="009A5121">
        <w:t xml:space="preserve"> is required to determine the budget for 202</w:t>
      </w:r>
      <w:r w:rsidR="00463B76" w:rsidRPr="009A5121">
        <w:t>5</w:t>
      </w:r>
      <w:r w:rsidRPr="009A5121">
        <w:t>/2</w:t>
      </w:r>
      <w:r w:rsidR="00463B76" w:rsidRPr="009A5121">
        <w:t>6</w:t>
      </w:r>
      <w:r w:rsidRPr="009A5121">
        <w:t xml:space="preserve"> and then set the </w:t>
      </w:r>
      <w:r w:rsidR="00A62199" w:rsidRPr="009A5121">
        <w:t>Police Precept element of the Council Tax (Council Tax Precept)</w:t>
      </w:r>
      <w:r w:rsidR="00A731A3" w:rsidRPr="009A5121">
        <w:t xml:space="preserve"> </w:t>
      </w:r>
      <w:r w:rsidRPr="009A5121">
        <w:t xml:space="preserve">following </w:t>
      </w:r>
      <w:r w:rsidR="00720A25" w:rsidRPr="009A5121">
        <w:t>scrutiny by</w:t>
      </w:r>
      <w:r w:rsidRPr="009A5121">
        <w:t xml:space="preserve"> the Police and Crime Panel.</w:t>
      </w:r>
      <w:r w:rsidR="00A72E02" w:rsidRPr="009A5121">
        <w:t xml:space="preserve"> </w:t>
      </w:r>
      <w:r w:rsidR="00463B76" w:rsidRPr="009A5121">
        <w:t xml:space="preserve"> </w:t>
      </w:r>
      <w:r w:rsidRPr="009A5121">
        <w:t xml:space="preserve">The Commissioner must also make arrangements, before the first </w:t>
      </w:r>
      <w:r w:rsidR="00463B76" w:rsidRPr="009A5121">
        <w:t>C</w:t>
      </w:r>
      <w:r w:rsidR="00374B48" w:rsidRPr="009A5121">
        <w:t xml:space="preserve">ouncil </w:t>
      </w:r>
      <w:r w:rsidR="00463B76" w:rsidRPr="009A5121">
        <w:t>T</w:t>
      </w:r>
      <w:r w:rsidR="00374B48" w:rsidRPr="009A5121">
        <w:t xml:space="preserve">ax </w:t>
      </w:r>
      <w:r w:rsidR="00463B76" w:rsidRPr="009A5121">
        <w:t>P</w:t>
      </w:r>
      <w:r w:rsidR="00374B48" w:rsidRPr="009A5121">
        <w:t>recept</w:t>
      </w:r>
      <w:r w:rsidRPr="009A5121">
        <w:t xml:space="preserve"> for a financial year is issued, to obtain the views of</w:t>
      </w:r>
      <w:r w:rsidR="004660A2" w:rsidRPr="009A5121">
        <w:t xml:space="preserve"> t</w:t>
      </w:r>
      <w:r w:rsidRPr="009A5121">
        <w:t>he people in that police area and</w:t>
      </w:r>
      <w:r w:rsidR="004660A2" w:rsidRPr="009A5121">
        <w:t xml:space="preserve"> t</w:t>
      </w:r>
      <w:r w:rsidRPr="009A5121">
        <w:t>he relevant business ratepayers’ representatives</w:t>
      </w:r>
      <w:r w:rsidR="004660A2" w:rsidRPr="009A5121">
        <w:t xml:space="preserve">, </w:t>
      </w:r>
      <w:r w:rsidRPr="009A5121">
        <w:t xml:space="preserve">on the proposals of the Commissioner for expenditure in that financial year. </w:t>
      </w:r>
    </w:p>
    <w:p w14:paraId="4E2D20B1" w14:textId="77777777" w:rsidR="0028669F" w:rsidRPr="009A5121" w:rsidRDefault="0028669F" w:rsidP="00191EE6">
      <w:pPr>
        <w:pStyle w:val="ListParagraph"/>
        <w:spacing w:before="0" w:after="0"/>
        <w:ind w:left="527"/>
        <w:contextualSpacing w:val="0"/>
      </w:pPr>
    </w:p>
    <w:p w14:paraId="70BBFD13" w14:textId="089533A3" w:rsidR="004660A2" w:rsidRDefault="00830556" w:rsidP="00903909">
      <w:pPr>
        <w:pStyle w:val="ListParagraph"/>
        <w:numPr>
          <w:ilvl w:val="0"/>
          <w:numId w:val="21"/>
        </w:numPr>
        <w:autoSpaceDE w:val="0"/>
        <w:autoSpaceDN w:val="0"/>
        <w:spacing w:before="0" w:after="0"/>
        <w:ind w:left="567" w:hanging="548"/>
        <w:contextualSpacing w:val="0"/>
      </w:pPr>
      <w:r w:rsidRPr="009A5121">
        <w:t xml:space="preserve">The greater part of the budget will be allocated to Gwent Police for operational purposes, but an element needs to be retained to cover the cost of the </w:t>
      </w:r>
      <w:r w:rsidR="00A62199" w:rsidRPr="009A5121">
        <w:t>Office of the Police and Crime Commissioner (OPCC)</w:t>
      </w:r>
      <w:r w:rsidR="000E257B" w:rsidRPr="009A5121">
        <w:t xml:space="preserve"> </w:t>
      </w:r>
      <w:r w:rsidRPr="009A5121">
        <w:t>and the commissioning of services from organisations other than the Chief Constable</w:t>
      </w:r>
      <w:r w:rsidRPr="003B2034">
        <w:t xml:space="preserve">. </w:t>
      </w:r>
    </w:p>
    <w:p w14:paraId="28390722" w14:textId="77777777" w:rsidR="0028669F" w:rsidRDefault="0028669F" w:rsidP="00191EE6">
      <w:pPr>
        <w:pStyle w:val="ListParagraph"/>
        <w:spacing w:before="0" w:after="0"/>
        <w:ind w:left="527"/>
        <w:contextualSpacing w:val="0"/>
      </w:pPr>
    </w:p>
    <w:p w14:paraId="785FB9AA" w14:textId="209367EF" w:rsidR="007A2333" w:rsidRDefault="00830556" w:rsidP="00903909">
      <w:pPr>
        <w:pStyle w:val="ListParagraph"/>
        <w:numPr>
          <w:ilvl w:val="0"/>
          <w:numId w:val="21"/>
        </w:numPr>
        <w:autoSpaceDE w:val="0"/>
        <w:autoSpaceDN w:val="0"/>
        <w:spacing w:before="0" w:after="0"/>
        <w:ind w:left="567" w:hanging="548"/>
        <w:contextualSpacing w:val="0"/>
      </w:pPr>
      <w:r w:rsidRPr="003B2034">
        <w:t xml:space="preserve">In determining the </w:t>
      </w:r>
      <w:r w:rsidR="006610C3">
        <w:t>B</w:t>
      </w:r>
      <w:r w:rsidRPr="003B2034">
        <w:t xml:space="preserve">udget </w:t>
      </w:r>
      <w:r w:rsidR="006610C3">
        <w:t>R</w:t>
      </w:r>
      <w:r w:rsidRPr="003B2034">
        <w:t xml:space="preserve">equirement </w:t>
      </w:r>
      <w:r w:rsidR="006610C3">
        <w:t xml:space="preserve">and Council Tax Precept Proposal </w:t>
      </w:r>
      <w:r w:rsidRPr="003B2034">
        <w:t>for 202</w:t>
      </w:r>
      <w:r w:rsidR="00463B76">
        <w:t>5</w:t>
      </w:r>
      <w:r w:rsidRPr="003B2034">
        <w:t>/2</w:t>
      </w:r>
      <w:r w:rsidR="00463B76">
        <w:t>6</w:t>
      </w:r>
      <w:r w:rsidRPr="003B2034">
        <w:t xml:space="preserve">, the Commissioner </w:t>
      </w:r>
      <w:r w:rsidR="00A731A3">
        <w:t>will have</w:t>
      </w:r>
      <w:r w:rsidRPr="003B2034">
        <w:t xml:space="preserve"> </w:t>
      </w:r>
      <w:r w:rsidR="00640047">
        <w:t>considered</w:t>
      </w:r>
      <w:r w:rsidRPr="003B2034">
        <w:t xml:space="preserve"> the </w:t>
      </w:r>
      <w:r w:rsidR="00463B76">
        <w:t xml:space="preserve">Government’s ‘Safer Streets Mission’; emerging </w:t>
      </w:r>
      <w:r w:rsidRPr="003B2034">
        <w:t>Police</w:t>
      </w:r>
      <w:r w:rsidR="00463B76">
        <w:t>,</w:t>
      </w:r>
      <w:r w:rsidR="003F1D1C">
        <w:t xml:space="preserve"> </w:t>
      </w:r>
      <w:r w:rsidRPr="003B2034">
        <w:t xml:space="preserve">Crime </w:t>
      </w:r>
      <w:r w:rsidR="00463B76">
        <w:t xml:space="preserve">and Justice </w:t>
      </w:r>
      <w:r w:rsidRPr="003B2034">
        <w:t>Plan 202</w:t>
      </w:r>
      <w:r w:rsidR="00463B76">
        <w:t>5</w:t>
      </w:r>
      <w:r w:rsidRPr="003B2034">
        <w:t>-</w:t>
      </w:r>
      <w:r w:rsidR="00EB1468">
        <w:t>20</w:t>
      </w:r>
      <w:r w:rsidRPr="003B2034">
        <w:t>2</w:t>
      </w:r>
      <w:r w:rsidR="00463B76">
        <w:t>9</w:t>
      </w:r>
      <w:r w:rsidRPr="003B2034">
        <w:t xml:space="preserve">; Policing Vision </w:t>
      </w:r>
      <w:r w:rsidRPr="00EE5E1D">
        <w:t>20</w:t>
      </w:r>
      <w:r w:rsidR="003F1D1C" w:rsidRPr="00EE5E1D">
        <w:t>30</w:t>
      </w:r>
      <w:r w:rsidRPr="003B2034">
        <w:t xml:space="preserve">; Strategic Policing Requirement; </w:t>
      </w:r>
      <w:r w:rsidR="00640047">
        <w:t xml:space="preserve">the </w:t>
      </w:r>
      <w:r w:rsidRPr="003B2034">
        <w:t>Chief Constable’s view of the financial resources required to deliver the</w:t>
      </w:r>
      <w:r w:rsidR="00EE5E1D">
        <w:t>ir</w:t>
      </w:r>
      <w:r w:rsidRPr="003B2034">
        <w:t xml:space="preserve"> operational requirements; the level of resources to be allocated for commissioning other than from the Chief Constable; and the cost of running the O</w:t>
      </w:r>
      <w:r w:rsidR="000E257B">
        <w:t>PCC</w:t>
      </w:r>
      <w:r w:rsidRPr="003B2034">
        <w:t>.</w:t>
      </w:r>
      <w:r>
        <w:t xml:space="preserve"> </w:t>
      </w:r>
      <w:r w:rsidR="00463B76">
        <w:t xml:space="preserve"> </w:t>
      </w:r>
      <w:r>
        <w:t xml:space="preserve">Due regard has also been taken of the Prudential Code which requires at least three-year projections of revenue and capital expenditure in order to identify funding requirements and assess affordability and sustainability of planned expenditure. </w:t>
      </w:r>
    </w:p>
    <w:p w14:paraId="0B629543" w14:textId="77777777" w:rsidR="007A2333" w:rsidRDefault="007A2333" w:rsidP="003F1D1C">
      <w:pPr>
        <w:pStyle w:val="ListParagraph"/>
        <w:spacing w:before="0" w:after="0"/>
      </w:pPr>
    </w:p>
    <w:p w14:paraId="27ED5BF5" w14:textId="59778A58" w:rsidR="00727355" w:rsidRDefault="00830556" w:rsidP="00903909">
      <w:pPr>
        <w:pStyle w:val="ListParagraph"/>
        <w:numPr>
          <w:ilvl w:val="0"/>
          <w:numId w:val="21"/>
        </w:numPr>
        <w:autoSpaceDE w:val="0"/>
        <w:autoSpaceDN w:val="0"/>
        <w:spacing w:before="0" w:after="0"/>
        <w:ind w:left="567" w:hanging="548"/>
        <w:contextualSpacing w:val="0"/>
      </w:pPr>
      <w:r w:rsidRPr="003B2034">
        <w:t xml:space="preserve">The following areas have been considered in detail in arriving at the Commissioner’s </w:t>
      </w:r>
      <w:r w:rsidR="00B235E5">
        <w:t>Council Tax P</w:t>
      </w:r>
      <w:r w:rsidRPr="003B2034">
        <w:t xml:space="preserve">recept </w:t>
      </w:r>
      <w:r w:rsidR="00757E02">
        <w:t>P</w:t>
      </w:r>
      <w:r w:rsidRPr="003B2034">
        <w:t>roposal</w:t>
      </w:r>
      <w:r w:rsidR="00D67693">
        <w:t>.</w:t>
      </w:r>
    </w:p>
    <w:p w14:paraId="7EF4BC7B" w14:textId="77777777" w:rsidR="00052859" w:rsidRDefault="00052859" w:rsidP="0028669F">
      <w:pPr>
        <w:pStyle w:val="Heading2"/>
        <w:spacing w:before="0" w:after="0"/>
      </w:pPr>
    </w:p>
    <w:p w14:paraId="31C295FA" w14:textId="77777777" w:rsidR="0028669F" w:rsidRDefault="0028669F" w:rsidP="00191EE6">
      <w:pPr>
        <w:spacing w:before="0" w:after="0"/>
      </w:pPr>
    </w:p>
    <w:p w14:paraId="3BDB1E44" w14:textId="77777777" w:rsidR="002E6311" w:rsidRDefault="002E6311" w:rsidP="00191EE6">
      <w:pPr>
        <w:spacing w:before="0" w:after="0"/>
      </w:pPr>
    </w:p>
    <w:p w14:paraId="056BE7D1" w14:textId="77777777" w:rsidR="002E6311" w:rsidRDefault="002E6311" w:rsidP="00191EE6">
      <w:pPr>
        <w:spacing w:before="0" w:after="0"/>
      </w:pPr>
    </w:p>
    <w:p w14:paraId="477A4CD2" w14:textId="77777777" w:rsidR="002E6311" w:rsidRDefault="002E6311" w:rsidP="00191EE6">
      <w:pPr>
        <w:spacing w:before="0" w:after="0"/>
      </w:pPr>
    </w:p>
    <w:p w14:paraId="2E05BC4E" w14:textId="77777777" w:rsidR="002E6311" w:rsidRDefault="002E6311" w:rsidP="00191EE6">
      <w:pPr>
        <w:spacing w:before="0" w:after="0"/>
      </w:pPr>
    </w:p>
    <w:p w14:paraId="377EC846" w14:textId="77777777" w:rsidR="002E6311" w:rsidRDefault="002E6311" w:rsidP="00191EE6">
      <w:pPr>
        <w:spacing w:before="0" w:after="0"/>
      </w:pPr>
    </w:p>
    <w:p w14:paraId="4C80F951" w14:textId="77777777" w:rsidR="002E6311" w:rsidRDefault="002E6311" w:rsidP="00191EE6">
      <w:pPr>
        <w:spacing w:before="0" w:after="0"/>
      </w:pPr>
    </w:p>
    <w:p w14:paraId="3A5B3AA8" w14:textId="77777777" w:rsidR="002E6311" w:rsidRDefault="002E6311" w:rsidP="00191EE6">
      <w:pPr>
        <w:spacing w:before="0" w:after="0"/>
      </w:pPr>
    </w:p>
    <w:p w14:paraId="0FE482B6" w14:textId="77777777" w:rsidR="002E6311" w:rsidRDefault="002E6311" w:rsidP="00191EE6">
      <w:pPr>
        <w:spacing w:before="0" w:after="0"/>
      </w:pPr>
    </w:p>
    <w:p w14:paraId="14567C25" w14:textId="77777777" w:rsidR="002E6311" w:rsidRDefault="002E6311" w:rsidP="00191EE6">
      <w:pPr>
        <w:spacing w:before="0" w:after="0"/>
      </w:pPr>
    </w:p>
    <w:p w14:paraId="30EE3456" w14:textId="3460C1BA" w:rsidR="00CE0566" w:rsidRDefault="00CE0566" w:rsidP="00191EE6">
      <w:pPr>
        <w:pStyle w:val="Heading2"/>
        <w:spacing w:before="0" w:after="0"/>
      </w:pPr>
      <w:r>
        <w:lastRenderedPageBreak/>
        <w:t>GOVERNANCE AND SCRUTINY</w:t>
      </w:r>
    </w:p>
    <w:p w14:paraId="372C20BC" w14:textId="77777777" w:rsidR="0028669F" w:rsidRDefault="0028669F" w:rsidP="007A2333">
      <w:pPr>
        <w:pStyle w:val="ListParagraph"/>
        <w:autoSpaceDE w:val="0"/>
        <w:autoSpaceDN w:val="0"/>
        <w:spacing w:before="0" w:after="0"/>
        <w:ind w:left="567"/>
        <w:contextualSpacing w:val="0"/>
      </w:pPr>
    </w:p>
    <w:p w14:paraId="2C6C32C3" w14:textId="7623438D" w:rsidR="00070585" w:rsidRDefault="00CE0566" w:rsidP="00903909">
      <w:pPr>
        <w:pStyle w:val="ListParagraph"/>
        <w:numPr>
          <w:ilvl w:val="0"/>
          <w:numId w:val="21"/>
        </w:numPr>
        <w:autoSpaceDE w:val="0"/>
        <w:autoSpaceDN w:val="0"/>
        <w:spacing w:before="0" w:after="0"/>
        <w:ind w:left="567" w:hanging="548"/>
        <w:contextualSpacing w:val="0"/>
      </w:pPr>
      <w:r w:rsidRPr="002B7574">
        <w:t>The Chief</w:t>
      </w:r>
      <w:r w:rsidR="005F0264">
        <w:t xml:space="preserve"> Constable</w:t>
      </w:r>
      <w:r w:rsidRPr="002B7574">
        <w:t xml:space="preserve">’s </w:t>
      </w:r>
      <w:r>
        <w:t>Budget Requirement 202</w:t>
      </w:r>
      <w:r w:rsidR="00463B76">
        <w:t>5</w:t>
      </w:r>
      <w:r>
        <w:t>/2</w:t>
      </w:r>
      <w:r w:rsidR="00463B76">
        <w:t>6</w:t>
      </w:r>
      <w:r>
        <w:t xml:space="preserve"> to 202</w:t>
      </w:r>
      <w:r w:rsidR="00463B76">
        <w:t>9</w:t>
      </w:r>
      <w:r>
        <w:t>/</w:t>
      </w:r>
      <w:r w:rsidR="00463B76">
        <w:t>30</w:t>
      </w:r>
      <w:r>
        <w:t xml:space="preserve"> report (Chief</w:t>
      </w:r>
      <w:r w:rsidR="005F0264">
        <w:t xml:space="preserve"> Constable’s</w:t>
      </w:r>
      <w:r>
        <w:t xml:space="preserve"> </w:t>
      </w:r>
      <w:r w:rsidR="005F0264">
        <w:t xml:space="preserve">Budget </w:t>
      </w:r>
      <w:r w:rsidR="004517EE">
        <w:t>B</w:t>
      </w:r>
      <w:r>
        <w:t xml:space="preserve">id) </w:t>
      </w:r>
      <w:r w:rsidRPr="002B7574">
        <w:t xml:space="preserve">was formally received </w:t>
      </w:r>
      <w:r w:rsidRPr="00223796">
        <w:t xml:space="preserve">and scrutinised at </w:t>
      </w:r>
      <w:r w:rsidR="007D6985" w:rsidRPr="00223796">
        <w:t>the</w:t>
      </w:r>
      <w:r w:rsidRPr="00223796">
        <w:t xml:space="preserve"> </w:t>
      </w:r>
      <w:r w:rsidR="00720A25">
        <w:t xml:space="preserve">Commissioner’s </w:t>
      </w:r>
      <w:r w:rsidRPr="00223796">
        <w:t xml:space="preserve">Strategy and Performance Board (SPB) </w:t>
      </w:r>
      <w:r w:rsidR="00764CF6" w:rsidRPr="00223796">
        <w:t>on 25</w:t>
      </w:r>
      <w:r w:rsidR="007A7B8D" w:rsidRPr="007A7B8D">
        <w:rPr>
          <w:vertAlign w:val="superscript"/>
        </w:rPr>
        <w:t>th</w:t>
      </w:r>
      <w:r w:rsidR="007A7B8D">
        <w:t xml:space="preserve"> </w:t>
      </w:r>
      <w:r w:rsidRPr="00223796">
        <w:t>November 202</w:t>
      </w:r>
      <w:r w:rsidR="00463B76">
        <w:t>4</w:t>
      </w:r>
      <w:r w:rsidR="003E58D0" w:rsidRPr="00223796">
        <w:t xml:space="preserve">.  </w:t>
      </w:r>
      <w:r w:rsidRPr="00223796">
        <w:t xml:space="preserve">The </w:t>
      </w:r>
      <w:r w:rsidR="00223796" w:rsidRPr="00223796">
        <w:t>Chief</w:t>
      </w:r>
      <w:r w:rsidR="005F0264">
        <w:t xml:space="preserve"> Constable</w:t>
      </w:r>
      <w:r w:rsidR="00223796" w:rsidRPr="00223796">
        <w:t xml:space="preserve">’s presentation </w:t>
      </w:r>
      <w:r w:rsidRPr="00223796">
        <w:t>confirmed</w:t>
      </w:r>
      <w:r w:rsidRPr="002B7574">
        <w:t xml:space="preserve"> that the bid </w:t>
      </w:r>
      <w:r w:rsidR="00B02BFE">
        <w:t>had been subject to detailed financial scrutiny and it was accepted as</w:t>
      </w:r>
      <w:r w:rsidRPr="002B7574">
        <w:t xml:space="preserve"> ‘robust, compelling and justified</w:t>
      </w:r>
      <w:r w:rsidR="003E58D0">
        <w:t>.’</w:t>
      </w:r>
      <w:r w:rsidR="00223796">
        <w:t xml:space="preserve"> </w:t>
      </w:r>
      <w:r w:rsidR="00463B76">
        <w:t xml:space="preserve"> </w:t>
      </w:r>
      <w:r>
        <w:t>A copy of the formal Chief</w:t>
      </w:r>
      <w:r w:rsidR="005F0264">
        <w:t xml:space="preserve"> Constable</w:t>
      </w:r>
      <w:r>
        <w:t xml:space="preserve">’s </w:t>
      </w:r>
      <w:r w:rsidR="005F0264">
        <w:t xml:space="preserve">Budget </w:t>
      </w:r>
      <w:r>
        <w:t xml:space="preserve">Bid report presented to SPB </w:t>
      </w:r>
      <w:r w:rsidR="00070585">
        <w:t>can be found at the following link:</w:t>
      </w:r>
    </w:p>
    <w:p w14:paraId="42341A6D" w14:textId="77777777" w:rsidR="00070585" w:rsidRDefault="00070585" w:rsidP="00070585">
      <w:pPr>
        <w:pStyle w:val="ListParagraph"/>
        <w:autoSpaceDE w:val="0"/>
        <w:autoSpaceDN w:val="0"/>
        <w:spacing w:before="0" w:after="0"/>
        <w:ind w:left="567"/>
        <w:contextualSpacing w:val="0"/>
      </w:pPr>
    </w:p>
    <w:p w14:paraId="63B78E6D" w14:textId="63E6A196" w:rsidR="007A2333" w:rsidRPr="00070585" w:rsidRDefault="00070585" w:rsidP="00070585">
      <w:pPr>
        <w:pStyle w:val="ListParagraph"/>
        <w:autoSpaceDE w:val="0"/>
        <w:autoSpaceDN w:val="0"/>
        <w:spacing w:before="0" w:after="0"/>
        <w:ind w:left="567"/>
        <w:contextualSpacing w:val="0"/>
        <w:rPr>
          <w:color w:val="0070C0"/>
        </w:rPr>
      </w:pPr>
      <w:r w:rsidRPr="00070585">
        <w:rPr>
          <w:color w:val="0070C0"/>
        </w:rPr>
        <w:t>https://www.gwent.pcc.police.uk/en/transparency/strategy-and-performance-board/agendas-and-minutes-2024/25th-november-2024/</w:t>
      </w:r>
    </w:p>
    <w:p w14:paraId="0F1E37E4" w14:textId="77777777" w:rsidR="007A2333" w:rsidRDefault="007A2333" w:rsidP="007A2333">
      <w:pPr>
        <w:pStyle w:val="ListParagraph"/>
        <w:autoSpaceDE w:val="0"/>
        <w:autoSpaceDN w:val="0"/>
        <w:spacing w:before="0" w:after="0"/>
        <w:ind w:left="567"/>
        <w:contextualSpacing w:val="0"/>
      </w:pPr>
    </w:p>
    <w:p w14:paraId="5E363798" w14:textId="3400C35B" w:rsidR="007A2333" w:rsidRDefault="00CE0566" w:rsidP="00903909">
      <w:pPr>
        <w:pStyle w:val="ListParagraph"/>
        <w:numPr>
          <w:ilvl w:val="0"/>
          <w:numId w:val="21"/>
        </w:numPr>
        <w:autoSpaceDE w:val="0"/>
        <w:autoSpaceDN w:val="0"/>
        <w:spacing w:before="0" w:after="0"/>
        <w:ind w:left="567" w:hanging="548"/>
        <w:contextualSpacing w:val="0"/>
      </w:pPr>
      <w:r>
        <w:t xml:space="preserve">The </w:t>
      </w:r>
      <w:r w:rsidR="005F0264">
        <w:t>Chief Constable’s Budget Bid</w:t>
      </w:r>
      <w:r>
        <w:t xml:space="preserve"> has also been </w:t>
      </w:r>
      <w:r w:rsidR="00781067">
        <w:t>scrutinised</w:t>
      </w:r>
      <w:r>
        <w:t xml:space="preserve"> </w:t>
      </w:r>
      <w:r w:rsidR="00223796">
        <w:t xml:space="preserve">in detail </w:t>
      </w:r>
      <w:r>
        <w:t xml:space="preserve">by the OPCC with the </w:t>
      </w:r>
      <w:r w:rsidR="008F311D">
        <w:t xml:space="preserve">Chief Constable’s </w:t>
      </w:r>
      <w:r w:rsidR="00463B76">
        <w:t>Chief Finance Officer</w:t>
      </w:r>
      <w:r>
        <w:t xml:space="preserve"> throughout the budget setting process, both before the SPB meeting and subsequently. </w:t>
      </w:r>
      <w:r w:rsidR="00463B76">
        <w:t xml:space="preserve"> </w:t>
      </w:r>
      <w:r>
        <w:t xml:space="preserve">This scrutiny included detailed reviews of the assumptions underpinning the budget bid, new cost pressures, savings realised, future savings plans and the impact of the proposed </w:t>
      </w:r>
      <w:r w:rsidR="00A22422">
        <w:t>C</w:t>
      </w:r>
      <w:r>
        <w:t xml:space="preserve">apital </w:t>
      </w:r>
      <w:r w:rsidR="00A22422">
        <w:t>P</w:t>
      </w:r>
      <w:r>
        <w:t xml:space="preserve">rogramme on borrowing and reserves. </w:t>
      </w:r>
      <w:r w:rsidR="00463B76">
        <w:t xml:space="preserve"> </w:t>
      </w:r>
      <w:r>
        <w:t xml:space="preserve">The assumptions and detail of the </w:t>
      </w:r>
      <w:r w:rsidR="005F0264">
        <w:t>Chief Constable’s Budget Bid</w:t>
      </w:r>
      <w:r>
        <w:t xml:space="preserve"> have been triangulated with other </w:t>
      </w:r>
      <w:r w:rsidR="00A27750">
        <w:t>F</w:t>
      </w:r>
      <w:r>
        <w:t xml:space="preserve">orces in Wales via the Welsh Police Finance </w:t>
      </w:r>
      <w:r w:rsidR="00C34992">
        <w:t>and</w:t>
      </w:r>
      <w:r>
        <w:t xml:space="preserve"> Resources Group </w:t>
      </w:r>
      <w:r w:rsidR="00463B76">
        <w:t xml:space="preserve">(WPFRG) </w:t>
      </w:r>
      <w:r>
        <w:t>attended by the Commissioner’s Chief Financ</w:t>
      </w:r>
      <w:r w:rsidR="00D52BEF">
        <w:t>e</w:t>
      </w:r>
      <w:r>
        <w:t xml:space="preserve"> Officer</w:t>
      </w:r>
      <w:r w:rsidR="00463B76">
        <w:t xml:space="preserve"> as well as the C</w:t>
      </w:r>
      <w:r w:rsidR="00364DC4">
        <w:t xml:space="preserve">hief Constable’s Chief </w:t>
      </w:r>
      <w:r w:rsidR="00463B76">
        <w:t>F</w:t>
      </w:r>
      <w:r w:rsidR="00364DC4">
        <w:t xml:space="preserve">inance </w:t>
      </w:r>
      <w:r w:rsidR="00463B76">
        <w:t>O</w:t>
      </w:r>
      <w:r w:rsidR="00364DC4">
        <w:t>fficer</w:t>
      </w:r>
      <w:r>
        <w:t xml:space="preserve">. </w:t>
      </w:r>
      <w:r w:rsidR="00463B76">
        <w:t xml:space="preserve"> </w:t>
      </w:r>
      <w:r>
        <w:t xml:space="preserve">The </w:t>
      </w:r>
      <w:r w:rsidR="005F0264">
        <w:t>Chief Constable’s Budget Bid</w:t>
      </w:r>
      <w:r>
        <w:t xml:space="preserve"> </w:t>
      </w:r>
      <w:r w:rsidR="00463B76">
        <w:t xml:space="preserve">and the Commissioner’s overall Budget Requirement and Council Tax Precept Proposal 2025/26 </w:t>
      </w:r>
      <w:r>
        <w:t xml:space="preserve">had due regard to the broader national </w:t>
      </w:r>
      <w:r w:rsidR="00463B76">
        <w:t xml:space="preserve">financial </w:t>
      </w:r>
      <w:r>
        <w:t xml:space="preserve">context and approaches being taken by </w:t>
      </w:r>
      <w:r w:rsidR="00A27750">
        <w:t>F</w:t>
      </w:r>
      <w:r>
        <w:t xml:space="preserve">orces across England and Wales through the Police </w:t>
      </w:r>
      <w:r w:rsidR="009C1CE9">
        <w:t>and</w:t>
      </w:r>
      <w:r>
        <w:t xml:space="preserve"> Crime Com</w:t>
      </w:r>
      <w:r w:rsidR="009C1CE9">
        <w:t>mi</w:t>
      </w:r>
      <w:r>
        <w:t>ssioners</w:t>
      </w:r>
      <w:r w:rsidR="009C1CE9">
        <w:t>’</w:t>
      </w:r>
      <w:r>
        <w:t xml:space="preserve"> Treasurers’ Society (PACCTS)</w:t>
      </w:r>
      <w:r w:rsidR="00463B76">
        <w:t xml:space="preserve"> and through regular dialogue with Home Office, Welsh Government and Ministry of Justice (MoJ) Officials</w:t>
      </w:r>
      <w:r>
        <w:t xml:space="preserve">. </w:t>
      </w:r>
      <w:r w:rsidR="00463B76">
        <w:t xml:space="preserve"> </w:t>
      </w:r>
    </w:p>
    <w:p w14:paraId="4CEF90A2" w14:textId="77777777" w:rsidR="007A2333" w:rsidRDefault="007A2333" w:rsidP="007A2333">
      <w:pPr>
        <w:pStyle w:val="ListParagraph"/>
        <w:autoSpaceDE w:val="0"/>
        <w:autoSpaceDN w:val="0"/>
        <w:spacing w:before="0" w:after="0"/>
        <w:ind w:left="567"/>
        <w:contextualSpacing w:val="0"/>
      </w:pPr>
    </w:p>
    <w:p w14:paraId="47A7F3F1" w14:textId="5B707785" w:rsidR="007A2333" w:rsidRDefault="00CE0566" w:rsidP="00903909">
      <w:pPr>
        <w:pStyle w:val="ListParagraph"/>
        <w:numPr>
          <w:ilvl w:val="0"/>
          <w:numId w:val="21"/>
        </w:numPr>
        <w:autoSpaceDE w:val="0"/>
        <w:autoSpaceDN w:val="0"/>
        <w:spacing w:before="0" w:after="0"/>
        <w:ind w:left="567" w:hanging="548"/>
        <w:contextualSpacing w:val="0"/>
      </w:pPr>
      <w:r w:rsidRPr="00DE7D25">
        <w:t xml:space="preserve">The </w:t>
      </w:r>
      <w:r w:rsidR="0029365E">
        <w:t xml:space="preserve">Police and Crime </w:t>
      </w:r>
      <w:r w:rsidRPr="00DE7D25">
        <w:t xml:space="preserve">Panel’s Finance </w:t>
      </w:r>
      <w:r w:rsidR="00C34992" w:rsidRPr="00DE7D25">
        <w:t>and</w:t>
      </w:r>
      <w:r w:rsidRPr="00DE7D25">
        <w:t xml:space="preserve"> Estate Sub-Group received updates on the 202</w:t>
      </w:r>
      <w:r w:rsidR="009E5BFC">
        <w:t>4</w:t>
      </w:r>
      <w:r w:rsidRPr="00DE7D25">
        <w:t>/2</w:t>
      </w:r>
      <w:r w:rsidR="009E5BFC">
        <w:t>5</w:t>
      </w:r>
      <w:r w:rsidRPr="00DE7D25">
        <w:t xml:space="preserve"> updated </w:t>
      </w:r>
      <w:r w:rsidR="00070585" w:rsidRPr="00DE7D25">
        <w:t>Medium</w:t>
      </w:r>
      <w:r w:rsidR="00070585">
        <w:t>-</w:t>
      </w:r>
      <w:r w:rsidR="00070585" w:rsidRPr="00DE7D25">
        <w:t xml:space="preserve">Term Financial </w:t>
      </w:r>
      <w:r w:rsidR="00070585">
        <w:t>P</w:t>
      </w:r>
      <w:r w:rsidR="00070585" w:rsidRPr="00DE7D25">
        <w:t xml:space="preserve">lan </w:t>
      </w:r>
      <w:r w:rsidR="00070585">
        <w:t>(</w:t>
      </w:r>
      <w:r w:rsidRPr="00DE7D25">
        <w:t>MTFP</w:t>
      </w:r>
      <w:r w:rsidR="00070585">
        <w:t>)</w:t>
      </w:r>
      <w:r w:rsidRPr="00DE7D25">
        <w:t xml:space="preserve"> on changes that arose post budget setting </w:t>
      </w:r>
      <w:r w:rsidR="009E5BFC">
        <w:t>on</w:t>
      </w:r>
      <w:r w:rsidRPr="00DE7D25">
        <w:t xml:space="preserve"> </w:t>
      </w:r>
      <w:r w:rsidR="009E5BFC">
        <w:t>11</w:t>
      </w:r>
      <w:r w:rsidR="009E5BFC" w:rsidRPr="007A2333">
        <w:rPr>
          <w:vertAlign w:val="superscript"/>
        </w:rPr>
        <w:t>th</w:t>
      </w:r>
      <w:r w:rsidR="009E5BFC">
        <w:t xml:space="preserve"> October</w:t>
      </w:r>
      <w:r w:rsidRPr="00DE7D25">
        <w:t xml:space="preserve"> 202</w:t>
      </w:r>
      <w:r w:rsidR="009E5BFC">
        <w:t>4</w:t>
      </w:r>
      <w:r w:rsidRPr="00DE7D25">
        <w:t xml:space="preserve">. </w:t>
      </w:r>
      <w:r w:rsidR="009E5BFC">
        <w:t xml:space="preserve"> </w:t>
      </w:r>
      <w:r w:rsidR="00C4651E" w:rsidRPr="00DE7D25">
        <w:t>Members</w:t>
      </w:r>
      <w:r w:rsidRPr="00DE7D25">
        <w:t xml:space="preserve"> also received an initial briefing on the </w:t>
      </w:r>
      <w:r w:rsidR="005F0264">
        <w:t>Chief Constable’s Budget Bid</w:t>
      </w:r>
      <w:r w:rsidRPr="00DE7D25">
        <w:t xml:space="preserve"> on </w:t>
      </w:r>
      <w:r w:rsidR="009E5BFC">
        <w:t>29</w:t>
      </w:r>
      <w:r w:rsidR="009E5BFC" w:rsidRPr="007A2333">
        <w:rPr>
          <w:vertAlign w:val="superscript"/>
        </w:rPr>
        <w:t>th</w:t>
      </w:r>
      <w:r w:rsidR="009E5BFC">
        <w:t xml:space="preserve"> November </w:t>
      </w:r>
      <w:r>
        <w:t>202</w:t>
      </w:r>
      <w:r w:rsidR="009E5BFC">
        <w:t>4</w:t>
      </w:r>
      <w:r w:rsidR="00070585">
        <w:t>, including</w:t>
      </w:r>
      <w:r w:rsidR="00070585" w:rsidRPr="00070585">
        <w:t xml:space="preserve"> </w:t>
      </w:r>
      <w:r w:rsidR="00AF7176">
        <w:t>a</w:t>
      </w:r>
      <w:r w:rsidR="00070585">
        <w:t xml:space="preserve"> detailed briefing on the assumptions underpinning the Chief Constable’s Budget Bid</w:t>
      </w:r>
      <w:r w:rsidR="00070585" w:rsidRPr="00DE7D25">
        <w:t xml:space="preserve"> and the </w:t>
      </w:r>
      <w:r w:rsidR="00070585">
        <w:t xml:space="preserve">MTFP.  </w:t>
      </w:r>
      <w:r w:rsidR="009E5BFC">
        <w:t xml:space="preserve">Both </w:t>
      </w:r>
      <w:r>
        <w:t>meeting</w:t>
      </w:r>
      <w:r w:rsidR="009E5BFC">
        <w:t>s were</w:t>
      </w:r>
      <w:r>
        <w:t xml:space="preserve"> well attended</w:t>
      </w:r>
      <w:r w:rsidR="008779C2">
        <w:t xml:space="preserve"> </w:t>
      </w:r>
      <w:r>
        <w:t xml:space="preserve">and members raised a number of </w:t>
      </w:r>
      <w:r w:rsidRPr="00DE7D25">
        <w:t xml:space="preserve">important </w:t>
      </w:r>
      <w:r w:rsidR="009E5BFC">
        <w:t xml:space="preserve">points and </w:t>
      </w:r>
      <w:r w:rsidRPr="00DE7D25">
        <w:t xml:space="preserve">areas </w:t>
      </w:r>
      <w:r w:rsidR="009E5BFC">
        <w:t xml:space="preserve">for scrutiny </w:t>
      </w:r>
      <w:r w:rsidRPr="00DE7D25">
        <w:t xml:space="preserve">that were explored in a further meeting on </w:t>
      </w:r>
      <w:r w:rsidR="009E5BFC">
        <w:t>24</w:t>
      </w:r>
      <w:r w:rsidR="009E5BFC" w:rsidRPr="007A2333">
        <w:rPr>
          <w:vertAlign w:val="superscript"/>
        </w:rPr>
        <w:t>th</w:t>
      </w:r>
      <w:r w:rsidR="009E5BFC">
        <w:t xml:space="preserve"> </w:t>
      </w:r>
      <w:r w:rsidRPr="00DE7D25">
        <w:t>January 202</w:t>
      </w:r>
      <w:r w:rsidR="009E5BFC">
        <w:t>5</w:t>
      </w:r>
      <w:r w:rsidR="00C4651E" w:rsidRPr="00DE7D25">
        <w:t xml:space="preserve">. </w:t>
      </w:r>
      <w:r w:rsidR="009E5BFC">
        <w:t xml:space="preserve"> </w:t>
      </w:r>
    </w:p>
    <w:p w14:paraId="11463AB9" w14:textId="77777777" w:rsidR="007A2333" w:rsidRDefault="007A2333" w:rsidP="004951F0">
      <w:pPr>
        <w:pStyle w:val="ListParagraph"/>
        <w:spacing w:before="0" w:after="0"/>
      </w:pPr>
    </w:p>
    <w:p w14:paraId="1328C291" w14:textId="0B64D6A4" w:rsidR="00D732B2" w:rsidRDefault="008F37F1" w:rsidP="00903909">
      <w:pPr>
        <w:pStyle w:val="ListParagraph"/>
        <w:numPr>
          <w:ilvl w:val="0"/>
          <w:numId w:val="21"/>
        </w:numPr>
        <w:autoSpaceDE w:val="0"/>
        <w:autoSpaceDN w:val="0"/>
        <w:spacing w:before="0" w:after="0"/>
        <w:ind w:left="567" w:hanging="548"/>
        <w:contextualSpacing w:val="0"/>
      </w:pPr>
      <w:r>
        <w:t xml:space="preserve">In terms of the Estate, areas for discussion included the emerging focus of the new Estate Strategy; </w:t>
      </w:r>
      <w:bookmarkStart w:id="0" w:name="_Hlk188381804"/>
      <w:r w:rsidRPr="00736A79">
        <w:t xml:space="preserve">the Gwent Police Operational Facility </w:t>
      </w:r>
      <w:r w:rsidRPr="00736A79">
        <w:lastRenderedPageBreak/>
        <w:t xml:space="preserve">(GPOF) </w:t>
      </w:r>
      <w:r w:rsidR="008129AC" w:rsidRPr="00736A79">
        <w:t>scheme</w:t>
      </w:r>
      <w:r w:rsidR="00A535EA" w:rsidRPr="00736A79">
        <w:t xml:space="preserve"> following the conclusion of the </w:t>
      </w:r>
      <w:r w:rsidRPr="00736A79">
        <w:t xml:space="preserve">design </w:t>
      </w:r>
      <w:r w:rsidR="00A535EA" w:rsidRPr="00736A79">
        <w:t xml:space="preserve">and demolition </w:t>
      </w:r>
      <w:r w:rsidR="00A4054B" w:rsidRPr="00736A79">
        <w:t>works</w:t>
      </w:r>
      <w:r w:rsidRPr="00736A79">
        <w:t>;</w:t>
      </w:r>
      <w:bookmarkEnd w:id="0"/>
      <w:r>
        <w:t xml:space="preserve"> improvement and capacity works at Ystrad Mynach Custody Suite; progress on the demolition works at the old HQ site; current and future requirements to manage evidential </w:t>
      </w:r>
      <w:r w:rsidR="00A4054B">
        <w:t>storage</w:t>
      </w:r>
      <w:r>
        <w:t xml:space="preserve"> and deliver Operation</w:t>
      </w:r>
      <w:r w:rsidR="003458BA">
        <w:t>al</w:t>
      </w:r>
      <w:r>
        <w:t xml:space="preserve"> Training; and progress on the building of the Tri-Force Joint Firearms Unit training centre.</w:t>
      </w:r>
    </w:p>
    <w:p w14:paraId="1DBCE0D0" w14:textId="77777777" w:rsidR="00D732B2" w:rsidRDefault="00D732B2" w:rsidP="00D732B2">
      <w:pPr>
        <w:pStyle w:val="ListParagraph"/>
        <w:spacing w:before="0" w:after="0"/>
      </w:pPr>
    </w:p>
    <w:p w14:paraId="72562755" w14:textId="2849DEA6" w:rsidR="00D732B2" w:rsidRDefault="008F37F1" w:rsidP="00903909">
      <w:pPr>
        <w:pStyle w:val="ListParagraph"/>
        <w:numPr>
          <w:ilvl w:val="0"/>
          <w:numId w:val="21"/>
        </w:numPr>
        <w:autoSpaceDE w:val="0"/>
        <w:autoSpaceDN w:val="0"/>
        <w:spacing w:before="0" w:after="0"/>
        <w:ind w:left="567" w:hanging="548"/>
        <w:contextualSpacing w:val="0"/>
      </w:pPr>
      <w:r>
        <w:t>In relation to Financial matters, areas for discussion</w:t>
      </w:r>
      <w:r w:rsidR="00070585">
        <w:t xml:space="preserve"> also</w:t>
      </w:r>
      <w:r>
        <w:t xml:space="preserve"> included</w:t>
      </w:r>
      <w:r w:rsidR="00CE0566" w:rsidRPr="00DE7D25">
        <w:t xml:space="preserve"> </w:t>
      </w:r>
      <w:r>
        <w:t xml:space="preserve">the ‘Policing Ask’ and timelines for the next Comprehensive Spending Review (CSR); the significant affordability issues with Capital Financing; </w:t>
      </w:r>
      <w:r w:rsidR="00CE0566" w:rsidRPr="00DE7D25">
        <w:t>the assumptions underpinning the budget and its scrutiny</w:t>
      </w:r>
      <w:r>
        <w:t xml:space="preserve">; Cashflow </w:t>
      </w:r>
      <w:r w:rsidR="00A4054B">
        <w:t>forecasting</w:t>
      </w:r>
      <w:r>
        <w:t xml:space="preserve"> and the future reliance on reserves</w:t>
      </w:r>
      <w:r w:rsidR="00B235E5">
        <w:t>.</w:t>
      </w:r>
      <w:r w:rsidR="00CE0566">
        <w:t xml:space="preserve"> </w:t>
      </w:r>
    </w:p>
    <w:p w14:paraId="6E2FCA2F" w14:textId="77777777" w:rsidR="00D732B2" w:rsidRDefault="00D732B2" w:rsidP="00D732B2">
      <w:pPr>
        <w:pStyle w:val="ListParagraph"/>
        <w:spacing w:before="0" w:after="0"/>
      </w:pPr>
    </w:p>
    <w:p w14:paraId="7B531FBC" w14:textId="785CA8A5" w:rsidR="00D732B2" w:rsidRDefault="00CE0566" w:rsidP="00903909">
      <w:pPr>
        <w:pStyle w:val="ListParagraph"/>
        <w:numPr>
          <w:ilvl w:val="0"/>
          <w:numId w:val="21"/>
        </w:numPr>
        <w:autoSpaceDE w:val="0"/>
        <w:autoSpaceDN w:val="0"/>
        <w:spacing w:before="0" w:after="0"/>
        <w:ind w:left="567" w:hanging="548"/>
        <w:contextualSpacing w:val="0"/>
      </w:pPr>
      <w:r>
        <w:t xml:space="preserve">The </w:t>
      </w:r>
      <w:r w:rsidR="005F0264">
        <w:t>Chief Constable’s Budget Bid</w:t>
      </w:r>
      <w:r>
        <w:t xml:space="preserve"> was also </w:t>
      </w:r>
      <w:r w:rsidR="0057216B">
        <w:t>considered</w:t>
      </w:r>
      <w:r>
        <w:t xml:space="preserve"> by the Joint Audit Committee </w:t>
      </w:r>
      <w:r w:rsidR="00420C0E">
        <w:t xml:space="preserve">(JAC) </w:t>
      </w:r>
      <w:r>
        <w:t xml:space="preserve">on </w:t>
      </w:r>
      <w:r w:rsidR="00420C0E">
        <w:t>26</w:t>
      </w:r>
      <w:r w:rsidR="00420C0E" w:rsidRPr="00D732B2">
        <w:rPr>
          <w:vertAlign w:val="superscript"/>
        </w:rPr>
        <w:t>th</w:t>
      </w:r>
      <w:r w:rsidR="00420C0E">
        <w:t xml:space="preserve"> November</w:t>
      </w:r>
      <w:r>
        <w:t xml:space="preserve"> 202</w:t>
      </w:r>
      <w:r w:rsidR="00420C0E">
        <w:t>4</w:t>
      </w:r>
      <w:r>
        <w:t xml:space="preserve">, </w:t>
      </w:r>
      <w:r w:rsidR="00420C0E">
        <w:t xml:space="preserve">alongside </w:t>
      </w:r>
      <w:r>
        <w:t xml:space="preserve">the Commissioner’s </w:t>
      </w:r>
      <w:r w:rsidR="00420C0E">
        <w:t xml:space="preserve">Treasury Management and </w:t>
      </w:r>
      <w:r>
        <w:t xml:space="preserve">Reserves </w:t>
      </w:r>
      <w:r w:rsidR="00420C0E">
        <w:t xml:space="preserve">and Committed Funds </w:t>
      </w:r>
      <w:r>
        <w:t>Strateg</w:t>
      </w:r>
      <w:r w:rsidR="00420C0E">
        <w:t>ies</w:t>
      </w:r>
      <w:r>
        <w:t>.</w:t>
      </w:r>
      <w:r w:rsidR="00420C0E">
        <w:t xml:space="preserve">  Furthermore, the same meeting considered presentations on </w:t>
      </w:r>
      <w:r w:rsidR="00420C0E" w:rsidRPr="00D732B2">
        <w:rPr>
          <w:color w:val="282828"/>
        </w:rPr>
        <w:t xml:space="preserve">His Majesty’s Inspectorate of Constabulary and </w:t>
      </w:r>
      <w:r w:rsidR="00420C0E" w:rsidRPr="00070585">
        <w:rPr>
          <w:color w:val="282828"/>
        </w:rPr>
        <w:t>Fire &amp; Rescue Services (</w:t>
      </w:r>
      <w:r w:rsidR="00420C0E" w:rsidRPr="00070585">
        <w:t xml:space="preserve">HMICFRS) Value For Money (VFM) </w:t>
      </w:r>
      <w:r w:rsidR="00420C0E" w:rsidRPr="00AF7176">
        <w:t>Profiles (</w:t>
      </w:r>
      <w:r w:rsidR="00420C0E" w:rsidRPr="00D10D48">
        <w:t xml:space="preserve">see paragraphs </w:t>
      </w:r>
      <w:r w:rsidR="00951091">
        <w:t xml:space="preserve">77 </w:t>
      </w:r>
      <w:r w:rsidR="00420C0E" w:rsidRPr="00D10D48">
        <w:t xml:space="preserve">to </w:t>
      </w:r>
      <w:r w:rsidR="00D10D48" w:rsidRPr="00D10D48">
        <w:t>8</w:t>
      </w:r>
      <w:r w:rsidR="00951091">
        <w:t>2</w:t>
      </w:r>
      <w:r w:rsidR="003072A4" w:rsidRPr="00D10D48">
        <w:t>)</w:t>
      </w:r>
      <w:r w:rsidR="00420C0E" w:rsidRPr="00D10D48">
        <w:t>;</w:t>
      </w:r>
      <w:r w:rsidR="00420C0E">
        <w:t xml:space="preserve"> and also a National Police Chief’s Council (NPCC) survey on the financial resilience of </w:t>
      </w:r>
      <w:r w:rsidR="005448DD">
        <w:t xml:space="preserve">Police and Crime </w:t>
      </w:r>
      <w:r w:rsidR="00420C0E">
        <w:t>Commissioners (Note: this presentation was also given to the full Police and Crime Panel at their meeting on the 27</w:t>
      </w:r>
      <w:r w:rsidR="00420C0E" w:rsidRPr="00D732B2">
        <w:rPr>
          <w:vertAlign w:val="superscript"/>
        </w:rPr>
        <w:t>th</w:t>
      </w:r>
      <w:r w:rsidR="00420C0E">
        <w:t xml:space="preserve"> September 2024).</w:t>
      </w:r>
    </w:p>
    <w:p w14:paraId="3EF56263" w14:textId="77777777" w:rsidR="00D732B2" w:rsidRDefault="00D732B2" w:rsidP="00D732B2">
      <w:pPr>
        <w:pStyle w:val="ListParagraph"/>
        <w:spacing w:before="0" w:after="0"/>
      </w:pPr>
    </w:p>
    <w:p w14:paraId="429D2EE9" w14:textId="1D9DA0CF" w:rsidR="00CE0566" w:rsidRDefault="00CE0566" w:rsidP="00903909">
      <w:pPr>
        <w:pStyle w:val="ListParagraph"/>
        <w:numPr>
          <w:ilvl w:val="0"/>
          <w:numId w:val="21"/>
        </w:numPr>
        <w:autoSpaceDE w:val="0"/>
        <w:autoSpaceDN w:val="0"/>
        <w:spacing w:before="0" w:after="0"/>
        <w:ind w:left="567" w:hanging="548"/>
        <w:contextualSpacing w:val="0"/>
      </w:pPr>
      <w:r w:rsidRPr="00A70475">
        <w:t>The P</w:t>
      </w:r>
      <w:r w:rsidR="0026657E">
        <w:t>olice and Crime P</w:t>
      </w:r>
      <w:r w:rsidRPr="00A70475">
        <w:t>anel meeting on 1</w:t>
      </w:r>
      <w:r w:rsidR="00420C0E">
        <w:t>3</w:t>
      </w:r>
      <w:r w:rsidR="00420C0E" w:rsidRPr="00D732B2">
        <w:rPr>
          <w:vertAlign w:val="superscript"/>
        </w:rPr>
        <w:t>th</w:t>
      </w:r>
      <w:r w:rsidR="00420C0E">
        <w:t xml:space="preserve"> </w:t>
      </w:r>
      <w:r w:rsidRPr="00A70475">
        <w:t>December 202</w:t>
      </w:r>
      <w:r w:rsidR="00385212">
        <w:t>4</w:t>
      </w:r>
      <w:r w:rsidRPr="00A70475">
        <w:t xml:space="preserve"> </w:t>
      </w:r>
      <w:r>
        <w:t xml:space="preserve">received </w:t>
      </w:r>
      <w:r w:rsidRPr="00A70475">
        <w:t xml:space="preserve">the </w:t>
      </w:r>
      <w:r w:rsidR="00420C0E">
        <w:t>Operational Conte</w:t>
      </w:r>
      <w:r w:rsidR="00C068B8">
        <w:t>x</w:t>
      </w:r>
      <w:r w:rsidR="00420C0E">
        <w:t xml:space="preserve">t </w:t>
      </w:r>
      <w:r w:rsidR="00C068B8">
        <w:t xml:space="preserve">to the </w:t>
      </w:r>
      <w:r w:rsidR="005F0264">
        <w:t>Chief Constable’s Budget Bid</w:t>
      </w:r>
      <w:r w:rsidR="00C068B8">
        <w:t xml:space="preserve"> </w:t>
      </w:r>
      <w:r w:rsidR="00C068B8" w:rsidRPr="006D45D6">
        <w:t>(A</w:t>
      </w:r>
      <w:r w:rsidR="00A731A3">
        <w:t>ppendix</w:t>
      </w:r>
      <w:r w:rsidR="00C068B8" w:rsidRPr="006D45D6">
        <w:t xml:space="preserve"> </w:t>
      </w:r>
      <w:r w:rsidR="006D45D6" w:rsidRPr="006D45D6">
        <w:t>1</w:t>
      </w:r>
      <w:r w:rsidR="00C068B8" w:rsidRPr="006D45D6">
        <w:t>)</w:t>
      </w:r>
      <w:r w:rsidRPr="006D45D6">
        <w:t>.</w:t>
      </w:r>
      <w:r>
        <w:t xml:space="preserve"> </w:t>
      </w:r>
      <w:r w:rsidR="00C068B8">
        <w:t xml:space="preserve"> Within the presentation were </w:t>
      </w:r>
      <w:r w:rsidRPr="00A70475">
        <w:t>h</w:t>
      </w:r>
      <w:r w:rsidR="004E1891">
        <w:t>is</w:t>
      </w:r>
      <w:r w:rsidRPr="00A70475">
        <w:t xml:space="preserve"> plans for </w:t>
      </w:r>
      <w:r w:rsidR="0026657E">
        <w:t xml:space="preserve">Gwent Police </w:t>
      </w:r>
      <w:r w:rsidRPr="00A70475">
        <w:t>to improve performance whil</w:t>
      </w:r>
      <w:r w:rsidR="0026657E">
        <w:t>e</w:t>
      </w:r>
      <w:r w:rsidRPr="00A70475">
        <w:t xml:space="preserve"> delivering</w:t>
      </w:r>
      <w:r w:rsidR="0071124B">
        <w:t xml:space="preserve"> the</w:t>
      </w:r>
      <w:r w:rsidRPr="00A70475">
        <w:t xml:space="preserve"> Police</w:t>
      </w:r>
      <w:r w:rsidR="00EB1468">
        <w:t>,</w:t>
      </w:r>
      <w:r w:rsidRPr="00A70475">
        <w:t xml:space="preserve"> Crime </w:t>
      </w:r>
      <w:r w:rsidR="00EB1468">
        <w:t xml:space="preserve">and Justice </w:t>
      </w:r>
      <w:r w:rsidRPr="00A70475">
        <w:t>Plan</w:t>
      </w:r>
      <w:r w:rsidR="00EB1468">
        <w:t xml:space="preserve"> 2025-2029</w:t>
      </w:r>
      <w:r w:rsidRPr="00A70475">
        <w:t xml:space="preserve">, the </w:t>
      </w:r>
      <w:r w:rsidR="0071124B">
        <w:t xml:space="preserve">UK </w:t>
      </w:r>
      <w:r w:rsidRPr="00A70475">
        <w:t>Government’s Beating Crime Plan and Policing Vision 20</w:t>
      </w:r>
      <w:r w:rsidR="00EB1468">
        <w:t>30</w:t>
      </w:r>
      <w:r w:rsidR="003E58D0" w:rsidRPr="00A70475">
        <w:t xml:space="preserve">.  </w:t>
      </w:r>
      <w:r w:rsidRPr="00A70475">
        <w:t xml:space="preserve">This highlighted continuing uncertainties of </w:t>
      </w:r>
      <w:r w:rsidR="006B2592">
        <w:t>Central G</w:t>
      </w:r>
      <w:r w:rsidRPr="00A70475">
        <w:t xml:space="preserve">overnment </w:t>
      </w:r>
      <w:r w:rsidR="00733DB1">
        <w:t>Grant F</w:t>
      </w:r>
      <w:r w:rsidRPr="00A70475">
        <w:t>unding</w:t>
      </w:r>
      <w:r w:rsidR="007F75F9">
        <w:t>,</w:t>
      </w:r>
      <w:r w:rsidRPr="00A70475">
        <w:t xml:space="preserve"> increasing unavoidable service pressures</w:t>
      </w:r>
      <w:r w:rsidR="007F75F9">
        <w:t xml:space="preserve">, </w:t>
      </w:r>
      <w:r w:rsidRPr="00A70475">
        <w:t>policing more complex crime</w:t>
      </w:r>
      <w:r w:rsidR="007F75F9">
        <w:t>,</w:t>
      </w:r>
      <w:r w:rsidRPr="00A70475">
        <w:t xml:space="preserve"> and </w:t>
      </w:r>
      <w:r>
        <w:t>p</w:t>
      </w:r>
      <w:r w:rsidRPr="00A70475">
        <w:t>olicing in the digital age.</w:t>
      </w:r>
      <w:r w:rsidR="00A72E02">
        <w:t xml:space="preserve"> </w:t>
      </w:r>
    </w:p>
    <w:p w14:paraId="4F53DF5F" w14:textId="77777777" w:rsidR="0028669F" w:rsidRDefault="0028669F" w:rsidP="0028669F">
      <w:pPr>
        <w:pStyle w:val="Heading3"/>
        <w:spacing w:before="0"/>
      </w:pPr>
      <w:bookmarkStart w:id="1" w:name="_Hlk185410780"/>
    </w:p>
    <w:p w14:paraId="6F4723C6" w14:textId="77777777" w:rsidR="0028669F" w:rsidRDefault="0028669F" w:rsidP="0028669F">
      <w:pPr>
        <w:pStyle w:val="Heading3"/>
        <w:spacing w:before="0"/>
      </w:pPr>
    </w:p>
    <w:p w14:paraId="0D69E7A6" w14:textId="77777777" w:rsidR="002E6311" w:rsidRDefault="002E6311" w:rsidP="001F4423">
      <w:pPr>
        <w:spacing w:before="0" w:after="0"/>
      </w:pPr>
    </w:p>
    <w:p w14:paraId="1C62EFAF" w14:textId="77777777" w:rsidR="002E6311" w:rsidRDefault="002E6311" w:rsidP="001F4423">
      <w:pPr>
        <w:spacing w:before="0" w:after="0"/>
      </w:pPr>
    </w:p>
    <w:p w14:paraId="67198685" w14:textId="77777777" w:rsidR="002E6311" w:rsidRDefault="002E6311" w:rsidP="001F4423">
      <w:pPr>
        <w:spacing w:before="0" w:after="0"/>
      </w:pPr>
    </w:p>
    <w:p w14:paraId="19A382B2" w14:textId="77777777" w:rsidR="002E6311" w:rsidRDefault="002E6311" w:rsidP="001F4423">
      <w:pPr>
        <w:spacing w:before="0" w:after="0"/>
      </w:pPr>
    </w:p>
    <w:p w14:paraId="2970AC6E" w14:textId="77777777" w:rsidR="002E6311" w:rsidRDefault="002E6311" w:rsidP="001F4423">
      <w:pPr>
        <w:spacing w:before="0" w:after="0"/>
      </w:pPr>
    </w:p>
    <w:p w14:paraId="58CDFAB5" w14:textId="77777777" w:rsidR="002E6311" w:rsidRDefault="002E6311" w:rsidP="001F4423">
      <w:pPr>
        <w:spacing w:before="0" w:after="0"/>
      </w:pPr>
    </w:p>
    <w:p w14:paraId="3BF554D8" w14:textId="77777777" w:rsidR="002E6311" w:rsidRDefault="002E6311" w:rsidP="001F4423">
      <w:pPr>
        <w:spacing w:before="0" w:after="0"/>
      </w:pPr>
    </w:p>
    <w:p w14:paraId="0EC6BC65" w14:textId="77777777" w:rsidR="002E6311" w:rsidRDefault="002E6311" w:rsidP="001F4423">
      <w:pPr>
        <w:spacing w:before="0" w:after="0"/>
      </w:pPr>
    </w:p>
    <w:p w14:paraId="2AC43493" w14:textId="77777777" w:rsidR="002E6311" w:rsidRDefault="002E6311" w:rsidP="001F4423">
      <w:pPr>
        <w:spacing w:before="0" w:after="0"/>
      </w:pPr>
    </w:p>
    <w:p w14:paraId="5ABBD9AF" w14:textId="77777777" w:rsidR="002E6311" w:rsidRDefault="002E6311" w:rsidP="001F4423">
      <w:pPr>
        <w:spacing w:before="0" w:after="0"/>
      </w:pPr>
    </w:p>
    <w:p w14:paraId="516D4FA1" w14:textId="69E851E9" w:rsidR="00961D3F" w:rsidRPr="00DF35C6" w:rsidRDefault="00472BF4" w:rsidP="00191EE6">
      <w:pPr>
        <w:pStyle w:val="Heading3"/>
        <w:spacing w:before="0"/>
      </w:pPr>
      <w:r w:rsidRPr="00DF35C6">
        <w:lastRenderedPageBreak/>
        <w:t xml:space="preserve">PUBLIC </w:t>
      </w:r>
      <w:r w:rsidR="00AB712D" w:rsidRPr="00DF35C6">
        <w:t>ENGAGEMENT</w:t>
      </w:r>
    </w:p>
    <w:p w14:paraId="1FDDD573" w14:textId="77777777" w:rsidR="0028669F" w:rsidRPr="00DF35C6" w:rsidRDefault="0028669F" w:rsidP="00395F99">
      <w:pPr>
        <w:pStyle w:val="ListParagraph"/>
        <w:spacing w:before="0" w:after="0"/>
        <w:ind w:left="527"/>
        <w:contextualSpacing w:val="0"/>
      </w:pPr>
    </w:p>
    <w:p w14:paraId="28A0E86E" w14:textId="23646A49" w:rsidR="00D732B2" w:rsidRDefault="00925B50" w:rsidP="00925B50">
      <w:pPr>
        <w:pStyle w:val="ListParagraph"/>
        <w:numPr>
          <w:ilvl w:val="0"/>
          <w:numId w:val="21"/>
        </w:numPr>
        <w:autoSpaceDE w:val="0"/>
        <w:autoSpaceDN w:val="0"/>
        <w:spacing w:before="0" w:after="0"/>
        <w:ind w:left="567" w:hanging="548"/>
        <w:contextualSpacing w:val="0"/>
      </w:pPr>
      <w:r w:rsidRPr="00925B50">
        <w:t xml:space="preserve">The OPCC engaged with the residents of Gwent about the budget throughout the last six months. </w:t>
      </w:r>
      <w:r>
        <w:t xml:space="preserve"> </w:t>
      </w:r>
      <w:r w:rsidRPr="00925B50">
        <w:t xml:space="preserve">This began in July </w:t>
      </w:r>
      <w:r>
        <w:t xml:space="preserve">2024 </w:t>
      </w:r>
      <w:r w:rsidRPr="00925B50">
        <w:t>with engagement about development of the new Police</w:t>
      </w:r>
      <w:r>
        <w:t xml:space="preserve">, </w:t>
      </w:r>
      <w:r w:rsidRPr="00925B50">
        <w:t xml:space="preserve">Crime </w:t>
      </w:r>
      <w:r>
        <w:t xml:space="preserve">and Justice </w:t>
      </w:r>
      <w:r w:rsidRPr="00925B50">
        <w:t>Plan</w:t>
      </w:r>
      <w:r>
        <w:t xml:space="preserve"> 2025-2029</w:t>
      </w:r>
      <w:r w:rsidRPr="00925B50">
        <w:t xml:space="preserve">. </w:t>
      </w:r>
    </w:p>
    <w:p w14:paraId="159E8E06" w14:textId="77777777" w:rsidR="00925B50" w:rsidRDefault="00925B50" w:rsidP="00925B50">
      <w:pPr>
        <w:pStyle w:val="ListParagraph"/>
        <w:autoSpaceDE w:val="0"/>
        <w:autoSpaceDN w:val="0"/>
        <w:spacing w:before="0" w:after="0"/>
        <w:ind w:left="567"/>
        <w:contextualSpacing w:val="0"/>
      </w:pPr>
    </w:p>
    <w:p w14:paraId="3359BED7" w14:textId="214CAD3C" w:rsidR="00925B50" w:rsidRDefault="00925B50" w:rsidP="00925B50">
      <w:pPr>
        <w:pStyle w:val="ListParagraph"/>
        <w:numPr>
          <w:ilvl w:val="0"/>
          <w:numId w:val="21"/>
        </w:numPr>
        <w:autoSpaceDE w:val="0"/>
        <w:autoSpaceDN w:val="0"/>
        <w:spacing w:before="0" w:after="0"/>
        <w:ind w:left="567" w:hanging="548"/>
        <w:contextualSpacing w:val="0"/>
      </w:pPr>
      <w:r w:rsidRPr="00925B50">
        <w:t>The OPCC used a dual approach for capturing the opinion of a wide selection of Gwent residents, balancing digital engagement with face-to-face engagement in communities. </w:t>
      </w:r>
    </w:p>
    <w:p w14:paraId="02E6492F" w14:textId="77777777" w:rsidR="00925B50" w:rsidRDefault="00925B50" w:rsidP="00FE1B40">
      <w:pPr>
        <w:pStyle w:val="ListParagraph"/>
        <w:spacing w:before="0" w:after="0"/>
      </w:pPr>
    </w:p>
    <w:p w14:paraId="6D5F7A5E" w14:textId="5E4E3C66" w:rsidR="00925B50" w:rsidRDefault="00925B50" w:rsidP="00925B50">
      <w:pPr>
        <w:pStyle w:val="ListParagraph"/>
        <w:numPr>
          <w:ilvl w:val="0"/>
          <w:numId w:val="21"/>
        </w:numPr>
        <w:autoSpaceDE w:val="0"/>
        <w:autoSpaceDN w:val="0"/>
        <w:spacing w:before="0" w:after="0"/>
        <w:ind w:left="567" w:hanging="548"/>
        <w:contextualSpacing w:val="0"/>
      </w:pPr>
      <w:r w:rsidRPr="00925B50">
        <w:t xml:space="preserve">In total, 325 hours of engagement were undertaken during 60 events between </w:t>
      </w:r>
      <w:r>
        <w:t xml:space="preserve">the </w:t>
      </w:r>
      <w:r w:rsidRPr="00925B50">
        <w:t>13</w:t>
      </w:r>
      <w:r w:rsidRPr="00925B50">
        <w:rPr>
          <w:vertAlign w:val="superscript"/>
        </w:rPr>
        <w:t>th</w:t>
      </w:r>
      <w:r>
        <w:t xml:space="preserve"> </w:t>
      </w:r>
      <w:r w:rsidRPr="00925B50">
        <w:t xml:space="preserve">July </w:t>
      </w:r>
      <w:r>
        <w:t xml:space="preserve">2024 </w:t>
      </w:r>
      <w:r w:rsidRPr="00925B50">
        <w:t xml:space="preserve">and </w:t>
      </w:r>
      <w:r>
        <w:t xml:space="preserve">the </w:t>
      </w:r>
      <w:r w:rsidRPr="00925B50">
        <w:t>12</w:t>
      </w:r>
      <w:r w:rsidRPr="00925B50">
        <w:rPr>
          <w:vertAlign w:val="superscript"/>
        </w:rPr>
        <w:t>th</w:t>
      </w:r>
      <w:r>
        <w:t xml:space="preserve"> </w:t>
      </w:r>
      <w:r w:rsidRPr="00925B50">
        <w:t>January</w:t>
      </w:r>
      <w:r>
        <w:t xml:space="preserve"> 2025</w:t>
      </w:r>
      <w:r w:rsidRPr="00925B50">
        <w:t xml:space="preserve">. </w:t>
      </w:r>
      <w:r>
        <w:t xml:space="preserve"> </w:t>
      </w:r>
      <w:r w:rsidRPr="00925B50">
        <w:t>During this, the OPCC engaged with more than 8,000 people face-to-face, while surveys were also promoted digitally, both on the OPCC’s channels and by key partners such as Local Authorities and Gwent Police.</w:t>
      </w:r>
    </w:p>
    <w:p w14:paraId="5AB1DE35" w14:textId="77777777" w:rsidR="00925B50" w:rsidRDefault="00925B50" w:rsidP="00FE1B40">
      <w:pPr>
        <w:pStyle w:val="ListParagraph"/>
        <w:spacing w:before="0" w:after="0"/>
      </w:pPr>
    </w:p>
    <w:p w14:paraId="33BC5266" w14:textId="76BA948A" w:rsidR="00925B50" w:rsidRPr="00925B50" w:rsidRDefault="00925B50" w:rsidP="00925B50">
      <w:pPr>
        <w:pStyle w:val="ListParagraph"/>
        <w:numPr>
          <w:ilvl w:val="0"/>
          <w:numId w:val="21"/>
        </w:numPr>
        <w:autoSpaceDE w:val="0"/>
        <w:autoSpaceDN w:val="0"/>
        <w:spacing w:before="0" w:after="0"/>
        <w:ind w:left="567" w:hanging="548"/>
        <w:contextualSpacing w:val="0"/>
      </w:pPr>
      <w:r w:rsidRPr="00925B50">
        <w:t xml:space="preserve">It was agreed, prior to the launch of the survey, that a representative sample size of 600 would be used. </w:t>
      </w:r>
      <w:r>
        <w:t xml:space="preserve"> </w:t>
      </w:r>
      <w:r w:rsidRPr="00925B50">
        <w:t xml:space="preserve">This provided a confidence level of 95%, including a +/- 4 margin of error. </w:t>
      </w:r>
      <w:r>
        <w:t xml:space="preserve"> </w:t>
      </w:r>
      <w:r w:rsidRPr="00925B50">
        <w:t>This was in line with targets for previous surveys.</w:t>
      </w:r>
    </w:p>
    <w:p w14:paraId="157A9C67" w14:textId="77777777" w:rsidR="00D732B2" w:rsidRDefault="00D732B2" w:rsidP="00D732B2">
      <w:pPr>
        <w:pStyle w:val="ListParagraph"/>
        <w:autoSpaceDE w:val="0"/>
        <w:autoSpaceDN w:val="0"/>
        <w:spacing w:before="0" w:after="0"/>
        <w:ind w:left="567"/>
        <w:contextualSpacing w:val="0"/>
        <w:rPr>
          <w:highlight w:val="yellow"/>
        </w:rPr>
      </w:pPr>
    </w:p>
    <w:p w14:paraId="5F2A1228" w14:textId="0B99CB01" w:rsidR="00925B50" w:rsidRPr="00925B50" w:rsidRDefault="00925B50" w:rsidP="00925B50">
      <w:pPr>
        <w:pStyle w:val="ListParagraph"/>
        <w:numPr>
          <w:ilvl w:val="0"/>
          <w:numId w:val="21"/>
        </w:numPr>
        <w:autoSpaceDE w:val="0"/>
        <w:autoSpaceDN w:val="0"/>
        <w:spacing w:before="0" w:after="0"/>
        <w:ind w:left="567" w:hanging="548"/>
        <w:contextualSpacing w:val="0"/>
      </w:pPr>
      <w:r w:rsidRPr="00925B50">
        <w:t xml:space="preserve">In total, 2,780 people formally had their say, which equates to the OPCC’s largest ever engagement response. </w:t>
      </w:r>
      <w:r>
        <w:t xml:space="preserve"> </w:t>
      </w:r>
      <w:r w:rsidRPr="00925B50">
        <w:t>Of these, 49% of respondents were supportive of a rise</w:t>
      </w:r>
      <w:r>
        <w:t xml:space="preserve"> in Council Tax Precept for 2025/26</w:t>
      </w:r>
      <w:r w:rsidRPr="00925B50">
        <w:t xml:space="preserve"> in the region of £2 per month, with 21% undecided. </w:t>
      </w:r>
      <w:r>
        <w:t xml:space="preserve"> </w:t>
      </w:r>
      <w:r w:rsidRPr="00925B50">
        <w:t xml:space="preserve">30% of respondents did not support a rise. </w:t>
      </w:r>
      <w:r>
        <w:t xml:space="preserve"> </w:t>
      </w:r>
      <w:r w:rsidRPr="00925B50">
        <w:t xml:space="preserve">There was a lot of feedback included on police visibility, the service received from Gwent Police, affordability and value for money. </w:t>
      </w:r>
      <w:r>
        <w:t xml:space="preserve"> </w:t>
      </w:r>
      <w:r w:rsidRPr="00925B50">
        <w:t>All of the gathered information has helped shape the new Police</w:t>
      </w:r>
      <w:r>
        <w:t>,</w:t>
      </w:r>
      <w:r w:rsidRPr="00925B50">
        <w:t xml:space="preserve"> Crime </w:t>
      </w:r>
      <w:r>
        <w:t xml:space="preserve">and Justice </w:t>
      </w:r>
      <w:r w:rsidRPr="00925B50">
        <w:t xml:space="preserve">Plan </w:t>
      </w:r>
      <w:r>
        <w:t xml:space="preserve">2025-2029 </w:t>
      </w:r>
      <w:r w:rsidRPr="00925B50">
        <w:t>and</w:t>
      </w:r>
      <w:r>
        <w:t xml:space="preserve"> the Commissioner’s B</w:t>
      </w:r>
      <w:r w:rsidRPr="003B2034">
        <w:t xml:space="preserve">udget </w:t>
      </w:r>
      <w:r>
        <w:t>R</w:t>
      </w:r>
      <w:r w:rsidRPr="003B2034">
        <w:t xml:space="preserve">equirement </w:t>
      </w:r>
      <w:r>
        <w:t xml:space="preserve">and Council Tax Precept Proposal </w:t>
      </w:r>
      <w:r w:rsidRPr="003B2034">
        <w:t>for 202</w:t>
      </w:r>
      <w:r>
        <w:t>5</w:t>
      </w:r>
      <w:r w:rsidRPr="003B2034">
        <w:t>/2</w:t>
      </w:r>
      <w:r>
        <w:t>6</w:t>
      </w:r>
      <w:r w:rsidRPr="00925B50">
        <w:t>.</w:t>
      </w:r>
    </w:p>
    <w:p w14:paraId="76B13672" w14:textId="77777777" w:rsidR="00F7045F" w:rsidRPr="00AF155B" w:rsidRDefault="00F7045F" w:rsidP="00F7045F">
      <w:pPr>
        <w:pStyle w:val="ListParagraph"/>
        <w:autoSpaceDE w:val="0"/>
        <w:autoSpaceDN w:val="0"/>
        <w:spacing w:before="0" w:after="0"/>
        <w:ind w:left="567"/>
        <w:contextualSpacing w:val="0"/>
        <w:rPr>
          <w:color w:val="000000"/>
          <w:highlight w:val="yellow"/>
        </w:rPr>
      </w:pPr>
    </w:p>
    <w:p w14:paraId="09D17E9C" w14:textId="519E31CF" w:rsidR="00080E0F" w:rsidRPr="00AF155B" w:rsidRDefault="00080E0F" w:rsidP="00177925">
      <w:pPr>
        <w:pStyle w:val="ListParagraph"/>
        <w:autoSpaceDE w:val="0"/>
        <w:autoSpaceDN w:val="0"/>
        <w:spacing w:before="0" w:after="0"/>
        <w:ind w:left="567"/>
        <w:contextualSpacing w:val="0"/>
        <w:rPr>
          <w:color w:val="000000"/>
          <w:highlight w:val="yellow"/>
        </w:rPr>
      </w:pPr>
      <w:r w:rsidRPr="00AF155B">
        <w:rPr>
          <w:color w:val="000000"/>
          <w:highlight w:val="yellow"/>
        </w:rPr>
        <w:t xml:space="preserve">  </w:t>
      </w:r>
    </w:p>
    <w:bookmarkEnd w:id="1"/>
    <w:p w14:paraId="2827671D" w14:textId="77777777" w:rsidR="00E70A74" w:rsidRDefault="00E70A74" w:rsidP="00933397">
      <w:pPr>
        <w:spacing w:before="0" w:after="0"/>
      </w:pPr>
    </w:p>
    <w:p w14:paraId="76BE0515" w14:textId="77777777" w:rsidR="00925B50" w:rsidRDefault="00925B50" w:rsidP="00933397">
      <w:pPr>
        <w:spacing w:before="0" w:after="0"/>
      </w:pPr>
    </w:p>
    <w:p w14:paraId="739661FF" w14:textId="77777777" w:rsidR="00E70A74" w:rsidRDefault="00E70A74" w:rsidP="00933397">
      <w:pPr>
        <w:spacing w:before="0" w:after="0"/>
      </w:pPr>
    </w:p>
    <w:p w14:paraId="1AF042BB" w14:textId="77777777" w:rsidR="00933397" w:rsidRDefault="00933397" w:rsidP="00933397">
      <w:pPr>
        <w:spacing w:before="0" w:after="0"/>
      </w:pPr>
    </w:p>
    <w:p w14:paraId="013E7817" w14:textId="77777777" w:rsidR="00E70A74" w:rsidRDefault="00E70A74" w:rsidP="00933397">
      <w:pPr>
        <w:spacing w:before="0" w:after="0"/>
      </w:pPr>
    </w:p>
    <w:p w14:paraId="4E346C4A" w14:textId="77777777" w:rsidR="009A5121" w:rsidRDefault="009A5121" w:rsidP="00933397">
      <w:pPr>
        <w:spacing w:before="0" w:after="0"/>
      </w:pPr>
    </w:p>
    <w:p w14:paraId="3C0AB5D2" w14:textId="77777777" w:rsidR="00E70A74" w:rsidRDefault="00E70A74" w:rsidP="00933397">
      <w:pPr>
        <w:spacing w:before="0" w:after="0"/>
      </w:pPr>
    </w:p>
    <w:p w14:paraId="26691EC4" w14:textId="77777777" w:rsidR="00E70A74" w:rsidRDefault="00E70A74" w:rsidP="00933397">
      <w:pPr>
        <w:spacing w:before="0" w:after="0"/>
      </w:pPr>
    </w:p>
    <w:p w14:paraId="5E654CE7" w14:textId="77777777" w:rsidR="00E70A74" w:rsidRDefault="00E70A74" w:rsidP="00933397">
      <w:pPr>
        <w:spacing w:before="0" w:after="0"/>
      </w:pPr>
    </w:p>
    <w:p w14:paraId="59AAE9EE" w14:textId="3A0FDA52" w:rsidR="00D71529" w:rsidRDefault="00D71529" w:rsidP="00D51E64">
      <w:pPr>
        <w:pStyle w:val="Heading2"/>
        <w:spacing w:before="0" w:after="0"/>
      </w:pPr>
      <w:r>
        <w:lastRenderedPageBreak/>
        <w:t xml:space="preserve">CONTEXT </w:t>
      </w:r>
      <w:r w:rsidR="006C172E">
        <w:t xml:space="preserve">TO POLICING IN GWENT </w:t>
      </w:r>
    </w:p>
    <w:p w14:paraId="0602988C" w14:textId="77777777" w:rsidR="004637EB" w:rsidRDefault="004637EB" w:rsidP="00395F99">
      <w:pPr>
        <w:pStyle w:val="ListParagraph"/>
        <w:spacing w:before="0" w:after="0"/>
        <w:ind w:left="527"/>
        <w:contextualSpacing w:val="0"/>
      </w:pPr>
    </w:p>
    <w:p w14:paraId="495954D8" w14:textId="060BFEE8" w:rsidR="00DE011E" w:rsidRDefault="00D71529" w:rsidP="00903909">
      <w:pPr>
        <w:pStyle w:val="ListParagraph"/>
        <w:numPr>
          <w:ilvl w:val="0"/>
          <w:numId w:val="21"/>
        </w:numPr>
        <w:autoSpaceDE w:val="0"/>
        <w:autoSpaceDN w:val="0"/>
        <w:spacing w:before="0" w:after="0"/>
        <w:ind w:left="567" w:hanging="548"/>
        <w:contextualSpacing w:val="0"/>
      </w:pPr>
      <w:r w:rsidRPr="009B4710">
        <w:t xml:space="preserve">Gwent Police is one of the smallest </w:t>
      </w:r>
      <w:r w:rsidR="00A27750">
        <w:t>P</w:t>
      </w:r>
      <w:r w:rsidR="00CA7F23">
        <w:t xml:space="preserve">olice </w:t>
      </w:r>
      <w:r w:rsidR="00A27750">
        <w:t>F</w:t>
      </w:r>
      <w:r w:rsidRPr="009B4710">
        <w:t>orces in England and Wales both geographically and by</w:t>
      </w:r>
      <w:r w:rsidRPr="005869BC">
        <w:t xml:space="preserve"> budget</w:t>
      </w:r>
      <w:r w:rsidR="003E58D0" w:rsidRPr="005869BC">
        <w:t>.</w:t>
      </w:r>
      <w:r w:rsidR="003E58D0">
        <w:t xml:space="preserve">  </w:t>
      </w:r>
      <w:r w:rsidRPr="005869BC">
        <w:t>However, within its boundaries it deals with the entire remit of the policing pressures that are faced nationally across England and Wales</w:t>
      </w:r>
      <w:r w:rsidR="00DE011E">
        <w:t>, it is in short, a microcosm of the national policing landscape:</w:t>
      </w:r>
    </w:p>
    <w:p w14:paraId="03725E9B" w14:textId="77777777" w:rsidR="00790A46" w:rsidRDefault="00790A46" w:rsidP="00790A46">
      <w:pPr>
        <w:pStyle w:val="ListParagraph"/>
        <w:spacing w:before="0" w:after="0"/>
        <w:ind w:left="1077"/>
        <w:contextualSpacing w:val="0"/>
      </w:pPr>
    </w:p>
    <w:p w14:paraId="13475813" w14:textId="77777777" w:rsidR="00790A46" w:rsidRDefault="00D71529" w:rsidP="00903909">
      <w:pPr>
        <w:pStyle w:val="ListParagraph"/>
        <w:numPr>
          <w:ilvl w:val="0"/>
          <w:numId w:val="26"/>
        </w:numPr>
        <w:spacing w:before="0" w:after="0" w:line="240" w:lineRule="auto"/>
        <w:jc w:val="both"/>
      </w:pPr>
      <w:r w:rsidRPr="005869BC">
        <w:t>From the latest Welsh Index of Multiple Deprivation</w:t>
      </w:r>
      <w:r w:rsidR="009F498D">
        <w:t xml:space="preserve"> (WIMD)</w:t>
      </w:r>
      <w:r w:rsidRPr="005869BC">
        <w:t xml:space="preserve">, areas from Gwent’s counties inhabit three places in the top 10 of most deprived areas and </w:t>
      </w:r>
      <w:r w:rsidR="00292611">
        <w:t xml:space="preserve">one </w:t>
      </w:r>
      <w:r w:rsidRPr="005869BC">
        <w:t>place in the top 10 of least deprived areas;</w:t>
      </w:r>
    </w:p>
    <w:p w14:paraId="36C7406D" w14:textId="77777777" w:rsidR="00790A46" w:rsidRDefault="00790A46" w:rsidP="00790A46">
      <w:pPr>
        <w:pStyle w:val="ListParagraph"/>
        <w:spacing w:before="0" w:after="0" w:line="240" w:lineRule="auto"/>
        <w:ind w:left="890"/>
        <w:jc w:val="both"/>
      </w:pPr>
    </w:p>
    <w:p w14:paraId="6AD361A4" w14:textId="77777777" w:rsidR="00790A46" w:rsidRDefault="00D71529" w:rsidP="00903909">
      <w:pPr>
        <w:pStyle w:val="ListParagraph"/>
        <w:numPr>
          <w:ilvl w:val="0"/>
          <w:numId w:val="26"/>
        </w:numPr>
        <w:spacing w:before="0" w:after="0" w:line="240" w:lineRule="auto"/>
        <w:jc w:val="both"/>
      </w:pPr>
      <w:r w:rsidRPr="005869BC">
        <w:t xml:space="preserve">In the </w:t>
      </w:r>
      <w:r w:rsidR="009F498D">
        <w:t>WIMD</w:t>
      </w:r>
      <w:r w:rsidRPr="005869BC">
        <w:t>, areas from Gwent’s counties account for 19% of the total across Wales, but inhabit 23% of the top 10% of most deprived areas</w:t>
      </w:r>
      <w:r w:rsidR="004D3973">
        <w:t>, but only 7% of the least deprived areas</w:t>
      </w:r>
      <w:r w:rsidRPr="005869BC">
        <w:t>;</w:t>
      </w:r>
      <w:r w:rsidR="00A72E02">
        <w:t xml:space="preserve"> </w:t>
      </w:r>
    </w:p>
    <w:p w14:paraId="4A55B07C" w14:textId="77777777" w:rsidR="00790A46" w:rsidRDefault="00790A46" w:rsidP="004951F0">
      <w:pPr>
        <w:pStyle w:val="ListParagraph"/>
        <w:spacing w:before="0" w:after="0"/>
      </w:pPr>
    </w:p>
    <w:p w14:paraId="55B3A8CC" w14:textId="77777777" w:rsidR="00790A46" w:rsidRDefault="00D71529" w:rsidP="00903909">
      <w:pPr>
        <w:pStyle w:val="ListParagraph"/>
        <w:numPr>
          <w:ilvl w:val="0"/>
          <w:numId w:val="26"/>
        </w:numPr>
        <w:spacing w:before="0" w:after="0" w:line="240" w:lineRule="auto"/>
        <w:jc w:val="both"/>
      </w:pPr>
      <w:r w:rsidRPr="005869BC">
        <w:t>Gwent Police deals with inner city issues as well as rural crime;</w:t>
      </w:r>
    </w:p>
    <w:p w14:paraId="685F757B" w14:textId="77777777" w:rsidR="00790A46" w:rsidRDefault="00790A46" w:rsidP="004951F0">
      <w:pPr>
        <w:pStyle w:val="ListParagraph"/>
        <w:spacing w:before="0" w:after="0"/>
      </w:pPr>
    </w:p>
    <w:p w14:paraId="66FF8B42" w14:textId="77777777" w:rsidR="00790A46" w:rsidRDefault="00D71529" w:rsidP="00903909">
      <w:pPr>
        <w:pStyle w:val="ListParagraph"/>
        <w:numPr>
          <w:ilvl w:val="0"/>
          <w:numId w:val="26"/>
        </w:numPr>
        <w:spacing w:before="0" w:after="0" w:line="240" w:lineRule="auto"/>
        <w:jc w:val="both"/>
      </w:pPr>
      <w:r w:rsidRPr="005869BC">
        <w:t>Organised crime groups exist in Gwent as well as links to terrorism and domestic extremism;</w:t>
      </w:r>
    </w:p>
    <w:p w14:paraId="748E44C1" w14:textId="77777777" w:rsidR="00790A46" w:rsidRDefault="00790A46" w:rsidP="004951F0">
      <w:pPr>
        <w:pStyle w:val="ListParagraph"/>
        <w:spacing w:before="0" w:after="0"/>
      </w:pPr>
    </w:p>
    <w:p w14:paraId="70CC1AEB" w14:textId="77777777" w:rsidR="00790A46" w:rsidRDefault="00D71529" w:rsidP="00903909">
      <w:pPr>
        <w:pStyle w:val="ListParagraph"/>
        <w:numPr>
          <w:ilvl w:val="0"/>
          <w:numId w:val="26"/>
        </w:numPr>
        <w:spacing w:before="0" w:after="0" w:line="240" w:lineRule="auto"/>
        <w:jc w:val="both"/>
      </w:pPr>
      <w:r w:rsidRPr="005869BC">
        <w:t xml:space="preserve">The M4 and major trunk roads bring their own policing needs; and </w:t>
      </w:r>
    </w:p>
    <w:p w14:paraId="613190FF" w14:textId="77777777" w:rsidR="00790A46" w:rsidRDefault="00790A46" w:rsidP="004951F0">
      <w:pPr>
        <w:pStyle w:val="ListParagraph"/>
        <w:spacing w:before="0"/>
      </w:pPr>
    </w:p>
    <w:p w14:paraId="173A1B84" w14:textId="18CC4DA9" w:rsidR="00D71529" w:rsidRPr="00FD66C9" w:rsidRDefault="00D71529" w:rsidP="00903909">
      <w:pPr>
        <w:pStyle w:val="ListParagraph"/>
        <w:numPr>
          <w:ilvl w:val="0"/>
          <w:numId w:val="26"/>
        </w:numPr>
        <w:spacing w:before="0" w:after="0" w:line="240" w:lineRule="auto"/>
        <w:jc w:val="both"/>
      </w:pPr>
      <w:r w:rsidRPr="00FD66C9">
        <w:t xml:space="preserve">The proximity to Cardiff and the International Convention Centre at the Celtic Manor Resort brings </w:t>
      </w:r>
      <w:r w:rsidR="004830C1" w:rsidRPr="00FD66C9">
        <w:t xml:space="preserve">additional operational challenges </w:t>
      </w:r>
      <w:r w:rsidRPr="00FD66C9">
        <w:t>to policing in Gwent.</w:t>
      </w:r>
    </w:p>
    <w:p w14:paraId="39839497" w14:textId="77777777" w:rsidR="00CC5A0C" w:rsidRPr="00395F99" w:rsidRDefault="00355B7D" w:rsidP="00D51E64">
      <w:pPr>
        <w:autoSpaceDE w:val="0"/>
        <w:autoSpaceDN w:val="0"/>
        <w:adjustRightInd w:val="0"/>
        <w:spacing w:before="0" w:after="0" w:line="240" w:lineRule="auto"/>
        <w:ind w:left="709"/>
        <w:jc w:val="both"/>
        <w:rPr>
          <w:color w:val="000000"/>
        </w:rPr>
      </w:pPr>
      <w:r>
        <w:t xml:space="preserve"> </w:t>
      </w:r>
    </w:p>
    <w:p w14:paraId="4B13C2FA" w14:textId="48AB69D5" w:rsidR="006C172E" w:rsidRDefault="006C172E" w:rsidP="00903909">
      <w:pPr>
        <w:pStyle w:val="ListParagraph"/>
        <w:numPr>
          <w:ilvl w:val="0"/>
          <w:numId w:val="21"/>
        </w:numPr>
        <w:autoSpaceDE w:val="0"/>
        <w:autoSpaceDN w:val="0"/>
        <w:spacing w:before="0" w:after="0"/>
        <w:ind w:left="567" w:hanging="548"/>
        <w:contextualSpacing w:val="0"/>
      </w:pPr>
      <w:r>
        <w:t>Further drivers</w:t>
      </w:r>
      <w:r w:rsidRPr="00D51E64">
        <w:t xml:space="preserve"> of crime, </w:t>
      </w:r>
      <w:r w:rsidR="003C04F0">
        <w:t>anti-social behaviour (</w:t>
      </w:r>
      <w:r w:rsidRPr="00D51E64">
        <w:t>ASB</w:t>
      </w:r>
      <w:r w:rsidR="003C04F0">
        <w:t>)</w:t>
      </w:r>
      <w:r w:rsidRPr="00D51E64">
        <w:t xml:space="preserve"> and police activity in Gwent</w:t>
      </w:r>
      <w:r>
        <w:t xml:space="preserve"> are produced below</w:t>
      </w:r>
      <w:r w:rsidRPr="00D51E64">
        <w:t>:</w:t>
      </w:r>
    </w:p>
    <w:p w14:paraId="01922A72" w14:textId="77777777" w:rsidR="006C172E" w:rsidRDefault="006C172E" w:rsidP="004951F0">
      <w:pPr>
        <w:spacing w:before="0" w:after="0"/>
      </w:pPr>
    </w:p>
    <w:tbl>
      <w:tblPr>
        <w:tblStyle w:val="TableGrid"/>
        <w:tblW w:w="0" w:type="auto"/>
        <w:tblInd w:w="675" w:type="dxa"/>
        <w:tblLayout w:type="fixed"/>
        <w:tblLook w:val="04A0" w:firstRow="1" w:lastRow="0" w:firstColumn="1" w:lastColumn="0" w:noHBand="0" w:noVBand="1"/>
      </w:tblPr>
      <w:tblGrid>
        <w:gridCol w:w="1176"/>
        <w:gridCol w:w="1550"/>
        <w:gridCol w:w="2519"/>
        <w:gridCol w:w="1559"/>
        <w:gridCol w:w="1560"/>
      </w:tblGrid>
      <w:tr w:rsidR="006C172E" w:rsidRPr="0023042D" w14:paraId="3503376A" w14:textId="77777777" w:rsidTr="005638D9">
        <w:tc>
          <w:tcPr>
            <w:tcW w:w="1176" w:type="dxa"/>
          </w:tcPr>
          <w:p w14:paraId="5AE742F4" w14:textId="77777777" w:rsidR="006C172E" w:rsidRPr="0023042D" w:rsidRDefault="006C172E" w:rsidP="004951F0">
            <w:pPr>
              <w:spacing w:before="0" w:after="0"/>
              <w:rPr>
                <w:b/>
                <w:bCs/>
              </w:rPr>
            </w:pPr>
          </w:p>
        </w:tc>
        <w:tc>
          <w:tcPr>
            <w:tcW w:w="1550" w:type="dxa"/>
          </w:tcPr>
          <w:p w14:paraId="75007EED" w14:textId="77777777" w:rsidR="006C172E" w:rsidRPr="0023042D" w:rsidRDefault="006C172E" w:rsidP="00162661">
            <w:pPr>
              <w:rPr>
                <w:b/>
                <w:bCs/>
              </w:rPr>
            </w:pPr>
            <w:r w:rsidRPr="0023042D">
              <w:rPr>
                <w:b/>
                <w:bCs/>
              </w:rPr>
              <w:t>Deprivation</w:t>
            </w:r>
          </w:p>
        </w:tc>
        <w:tc>
          <w:tcPr>
            <w:tcW w:w="2519" w:type="dxa"/>
          </w:tcPr>
          <w:p w14:paraId="7EC4EA10" w14:textId="77777777" w:rsidR="005638D9" w:rsidRDefault="006C172E" w:rsidP="00162661">
            <w:pPr>
              <w:rPr>
                <w:b/>
                <w:bCs/>
              </w:rPr>
            </w:pPr>
            <w:r w:rsidRPr="0023042D">
              <w:rPr>
                <w:b/>
                <w:bCs/>
              </w:rPr>
              <w:t>Education</w:t>
            </w:r>
            <w:r>
              <w:rPr>
                <w:b/>
                <w:bCs/>
              </w:rPr>
              <w:t>/</w:t>
            </w:r>
          </w:p>
          <w:p w14:paraId="2F1246B4" w14:textId="15AF3D07" w:rsidR="006C172E" w:rsidRPr="0023042D" w:rsidRDefault="006C172E" w:rsidP="00162661">
            <w:pPr>
              <w:rPr>
                <w:b/>
                <w:bCs/>
              </w:rPr>
            </w:pPr>
            <w:r>
              <w:rPr>
                <w:b/>
                <w:bCs/>
              </w:rPr>
              <w:t>Employment</w:t>
            </w:r>
          </w:p>
        </w:tc>
        <w:tc>
          <w:tcPr>
            <w:tcW w:w="1559" w:type="dxa"/>
          </w:tcPr>
          <w:p w14:paraId="6B2F43ED" w14:textId="77777777" w:rsidR="006C172E" w:rsidRPr="0023042D" w:rsidRDefault="006C172E" w:rsidP="00162661">
            <w:pPr>
              <w:rPr>
                <w:b/>
                <w:bCs/>
              </w:rPr>
            </w:pPr>
            <w:r w:rsidRPr="0023042D">
              <w:rPr>
                <w:b/>
                <w:bCs/>
              </w:rPr>
              <w:t>Substance</w:t>
            </w:r>
            <w:r>
              <w:rPr>
                <w:b/>
                <w:bCs/>
              </w:rPr>
              <w:t xml:space="preserve"> Misuse / Mental Health</w:t>
            </w:r>
          </w:p>
        </w:tc>
        <w:tc>
          <w:tcPr>
            <w:tcW w:w="1560" w:type="dxa"/>
          </w:tcPr>
          <w:p w14:paraId="0F4DC174" w14:textId="77777777" w:rsidR="006C172E" w:rsidRPr="0023042D" w:rsidRDefault="006C172E" w:rsidP="00162661">
            <w:pPr>
              <w:rPr>
                <w:b/>
                <w:bCs/>
              </w:rPr>
            </w:pPr>
            <w:r w:rsidRPr="0023042D">
              <w:rPr>
                <w:b/>
                <w:bCs/>
              </w:rPr>
              <w:t>Crime</w:t>
            </w:r>
          </w:p>
        </w:tc>
      </w:tr>
      <w:tr w:rsidR="006C172E" w:rsidRPr="0023042D" w14:paraId="6B89638F" w14:textId="77777777" w:rsidTr="005638D9">
        <w:tc>
          <w:tcPr>
            <w:tcW w:w="1176" w:type="dxa"/>
            <w:vMerge w:val="restart"/>
          </w:tcPr>
          <w:p w14:paraId="5771A0CB" w14:textId="77777777" w:rsidR="006C172E" w:rsidRPr="0023042D" w:rsidRDefault="006C172E" w:rsidP="004951F0">
            <w:pPr>
              <w:spacing w:before="0" w:after="0"/>
              <w:rPr>
                <w:b/>
                <w:bCs/>
              </w:rPr>
            </w:pPr>
            <w:r w:rsidRPr="0023042D">
              <w:rPr>
                <w:b/>
                <w:bCs/>
              </w:rPr>
              <w:t>Early Years</w:t>
            </w:r>
          </w:p>
        </w:tc>
        <w:tc>
          <w:tcPr>
            <w:tcW w:w="1550" w:type="dxa"/>
            <w:vMerge w:val="restart"/>
          </w:tcPr>
          <w:p w14:paraId="3D3269EE" w14:textId="77777777" w:rsidR="006C172E" w:rsidRPr="00F86902" w:rsidRDefault="006C172E" w:rsidP="00162661">
            <w:r w:rsidRPr="00F86902">
              <w:t>25,505 children in low income families</w:t>
            </w:r>
          </w:p>
        </w:tc>
        <w:tc>
          <w:tcPr>
            <w:tcW w:w="2519" w:type="dxa"/>
          </w:tcPr>
          <w:p w14:paraId="5216B5AA" w14:textId="77777777" w:rsidR="006C172E" w:rsidRPr="00F86902" w:rsidRDefault="006C172E" w:rsidP="00162661">
            <w:r w:rsidRPr="00F86902">
              <w:t>23.1% children with Special Educational Needs</w:t>
            </w:r>
          </w:p>
        </w:tc>
        <w:tc>
          <w:tcPr>
            <w:tcW w:w="1559" w:type="dxa"/>
          </w:tcPr>
          <w:p w14:paraId="4C440B4E" w14:textId="77777777" w:rsidR="006C172E" w:rsidRPr="00F86902" w:rsidRDefault="006C172E" w:rsidP="00162661">
            <w:r w:rsidRPr="00F86902">
              <w:t>21.3% children 11-16 have tried vapes</w:t>
            </w:r>
          </w:p>
        </w:tc>
        <w:tc>
          <w:tcPr>
            <w:tcW w:w="1560" w:type="dxa"/>
          </w:tcPr>
          <w:p w14:paraId="6972934A" w14:textId="77777777" w:rsidR="006C172E" w:rsidRPr="00F86902" w:rsidRDefault="006C172E" w:rsidP="00162661">
            <w:r w:rsidRPr="00F86902">
              <w:t>79 juvenile first time offenders in 2021</w:t>
            </w:r>
          </w:p>
        </w:tc>
      </w:tr>
      <w:tr w:rsidR="006C172E" w:rsidRPr="0023042D" w14:paraId="396E81B8" w14:textId="77777777" w:rsidTr="005638D9">
        <w:tc>
          <w:tcPr>
            <w:tcW w:w="1176" w:type="dxa"/>
            <w:vMerge/>
          </w:tcPr>
          <w:p w14:paraId="10BD5173" w14:textId="77777777" w:rsidR="006C172E" w:rsidRPr="0023042D" w:rsidRDefault="006C172E" w:rsidP="00162661">
            <w:pPr>
              <w:rPr>
                <w:b/>
                <w:bCs/>
              </w:rPr>
            </w:pPr>
          </w:p>
        </w:tc>
        <w:tc>
          <w:tcPr>
            <w:tcW w:w="1550" w:type="dxa"/>
            <w:vMerge/>
          </w:tcPr>
          <w:p w14:paraId="49EA5CDA" w14:textId="77777777" w:rsidR="006C172E" w:rsidRPr="00F86902" w:rsidRDefault="006C172E" w:rsidP="00162661"/>
        </w:tc>
        <w:tc>
          <w:tcPr>
            <w:tcW w:w="2519" w:type="dxa"/>
          </w:tcPr>
          <w:p w14:paraId="3EF8FA40" w14:textId="77777777" w:rsidR="006C172E" w:rsidRPr="00F86902" w:rsidRDefault="006C172E" w:rsidP="00162661">
            <w:r w:rsidRPr="00F86902">
              <w:t>5.5% absenteeism rate in schools</w:t>
            </w:r>
          </w:p>
        </w:tc>
        <w:tc>
          <w:tcPr>
            <w:tcW w:w="1559" w:type="dxa"/>
          </w:tcPr>
          <w:p w14:paraId="072C3A69" w14:textId="77777777" w:rsidR="006C172E" w:rsidRDefault="006C172E" w:rsidP="00162661">
            <w:r w:rsidRPr="00F86902">
              <w:t>3% adolescents admit smoking at least once per week</w:t>
            </w:r>
          </w:p>
          <w:p w14:paraId="70A54808" w14:textId="77777777" w:rsidR="005638D9" w:rsidRPr="00F86902" w:rsidRDefault="005638D9" w:rsidP="00162661"/>
        </w:tc>
        <w:tc>
          <w:tcPr>
            <w:tcW w:w="1560" w:type="dxa"/>
          </w:tcPr>
          <w:p w14:paraId="0FC9527F" w14:textId="77777777" w:rsidR="006C172E" w:rsidRPr="00F86902" w:rsidRDefault="006C172E" w:rsidP="00162661"/>
        </w:tc>
      </w:tr>
      <w:tr w:rsidR="006C172E" w:rsidRPr="0023042D" w14:paraId="1A879C8C" w14:textId="77777777" w:rsidTr="005638D9">
        <w:tc>
          <w:tcPr>
            <w:tcW w:w="1176" w:type="dxa"/>
            <w:vMerge w:val="restart"/>
          </w:tcPr>
          <w:p w14:paraId="5F73306E" w14:textId="77777777" w:rsidR="006C172E" w:rsidRPr="0023042D" w:rsidRDefault="006C172E" w:rsidP="004951F0">
            <w:pPr>
              <w:spacing w:before="0" w:after="0"/>
              <w:rPr>
                <w:b/>
                <w:bCs/>
              </w:rPr>
            </w:pPr>
            <w:r w:rsidRPr="0023042D">
              <w:rPr>
                <w:b/>
                <w:bCs/>
              </w:rPr>
              <w:lastRenderedPageBreak/>
              <w:t>Working Years</w:t>
            </w:r>
          </w:p>
        </w:tc>
        <w:tc>
          <w:tcPr>
            <w:tcW w:w="1550" w:type="dxa"/>
          </w:tcPr>
          <w:p w14:paraId="6115DBD4" w14:textId="77777777" w:rsidR="006C172E" w:rsidRPr="00F86902" w:rsidRDefault="006C172E" w:rsidP="00162661">
            <w:r w:rsidRPr="00F86902">
              <w:t>45% households predicted to be in fuel poverty</w:t>
            </w:r>
          </w:p>
        </w:tc>
        <w:tc>
          <w:tcPr>
            <w:tcW w:w="2519" w:type="dxa"/>
          </w:tcPr>
          <w:p w14:paraId="1E9F3520" w14:textId="77777777" w:rsidR="006C172E" w:rsidRPr="00F86902" w:rsidRDefault="006C172E" w:rsidP="00162661">
            <w:r w:rsidRPr="00F86902">
              <w:t>3.6% unemployment rate</w:t>
            </w:r>
          </w:p>
        </w:tc>
        <w:tc>
          <w:tcPr>
            <w:tcW w:w="1559" w:type="dxa"/>
          </w:tcPr>
          <w:p w14:paraId="5CC5CFAF" w14:textId="77777777" w:rsidR="006C172E" w:rsidRPr="00F86902" w:rsidRDefault="006C172E" w:rsidP="00162661">
            <w:r w:rsidRPr="00F86902">
              <w:t>16.8% adults drinking above safe weekly guidelines</w:t>
            </w:r>
          </w:p>
        </w:tc>
        <w:tc>
          <w:tcPr>
            <w:tcW w:w="1560" w:type="dxa"/>
          </w:tcPr>
          <w:p w14:paraId="2BBD5C38" w14:textId="77777777" w:rsidR="006C172E" w:rsidRPr="00F86902" w:rsidRDefault="006C172E" w:rsidP="00162661">
            <w:r w:rsidRPr="00F86902">
              <w:t>26,689 domestic abuse incidents</w:t>
            </w:r>
          </w:p>
        </w:tc>
      </w:tr>
      <w:tr w:rsidR="006C172E" w:rsidRPr="0023042D" w14:paraId="5B061AAB" w14:textId="77777777" w:rsidTr="005638D9">
        <w:tc>
          <w:tcPr>
            <w:tcW w:w="1176" w:type="dxa"/>
            <w:vMerge/>
          </w:tcPr>
          <w:p w14:paraId="5F8D7648" w14:textId="77777777" w:rsidR="006C172E" w:rsidRPr="0023042D" w:rsidRDefault="006C172E" w:rsidP="00162661">
            <w:pPr>
              <w:rPr>
                <w:b/>
                <w:bCs/>
              </w:rPr>
            </w:pPr>
          </w:p>
        </w:tc>
        <w:tc>
          <w:tcPr>
            <w:tcW w:w="1550" w:type="dxa"/>
          </w:tcPr>
          <w:p w14:paraId="50FF96AD" w14:textId="77777777" w:rsidR="006C172E" w:rsidRPr="00F86902" w:rsidRDefault="006C172E" w:rsidP="00162661">
            <w:r w:rsidRPr="00F86902">
              <w:t>15% living in material deprivation</w:t>
            </w:r>
          </w:p>
        </w:tc>
        <w:tc>
          <w:tcPr>
            <w:tcW w:w="2519" w:type="dxa"/>
          </w:tcPr>
          <w:p w14:paraId="7844419D" w14:textId="77777777" w:rsidR="006C172E" w:rsidRPr="00F86902" w:rsidRDefault="006C172E" w:rsidP="00162661">
            <w:r w:rsidRPr="00F86902">
              <w:t>23.5% 16-64yr olds not actively participating in the labour market</w:t>
            </w:r>
          </w:p>
        </w:tc>
        <w:tc>
          <w:tcPr>
            <w:tcW w:w="1559" w:type="dxa"/>
          </w:tcPr>
          <w:p w14:paraId="6D960AE9" w14:textId="77777777" w:rsidR="006C172E" w:rsidRPr="00F86902" w:rsidRDefault="006C172E" w:rsidP="00162661">
            <w:r w:rsidRPr="00F86902">
              <w:t>65 suicides in 2022 and 15.3% feeling lonely</w:t>
            </w:r>
          </w:p>
        </w:tc>
        <w:tc>
          <w:tcPr>
            <w:tcW w:w="1560" w:type="dxa"/>
          </w:tcPr>
          <w:p w14:paraId="302D759F" w14:textId="77777777" w:rsidR="006C172E" w:rsidRPr="00F86902" w:rsidRDefault="006C172E" w:rsidP="00162661">
            <w:r w:rsidRPr="00F86902">
              <w:t>914 adult first time offenders</w:t>
            </w:r>
          </w:p>
        </w:tc>
      </w:tr>
      <w:tr w:rsidR="006C172E" w:rsidRPr="0023042D" w14:paraId="1FBD0C34" w14:textId="77777777" w:rsidTr="005638D9">
        <w:tc>
          <w:tcPr>
            <w:tcW w:w="1176" w:type="dxa"/>
            <w:vMerge/>
          </w:tcPr>
          <w:p w14:paraId="1439FE05" w14:textId="77777777" w:rsidR="006C172E" w:rsidRPr="0023042D" w:rsidRDefault="006C172E" w:rsidP="00162661">
            <w:pPr>
              <w:rPr>
                <w:b/>
                <w:bCs/>
              </w:rPr>
            </w:pPr>
          </w:p>
        </w:tc>
        <w:tc>
          <w:tcPr>
            <w:tcW w:w="1550" w:type="dxa"/>
          </w:tcPr>
          <w:p w14:paraId="0FD2CEE0" w14:textId="77777777" w:rsidR="006C172E" w:rsidRPr="00F86902" w:rsidRDefault="006C172E" w:rsidP="00162661">
            <w:r w:rsidRPr="00F86902">
              <w:t xml:space="preserve">827 homeless households in Gwent (March 2021) </w:t>
            </w:r>
          </w:p>
        </w:tc>
        <w:tc>
          <w:tcPr>
            <w:tcW w:w="2519" w:type="dxa"/>
            <w:vMerge w:val="restart"/>
          </w:tcPr>
          <w:p w14:paraId="25571EAD" w14:textId="531A5909" w:rsidR="006C172E" w:rsidRPr="00F86902" w:rsidRDefault="006C172E" w:rsidP="00162661">
            <w:r>
              <w:t>1 in 8 people in Newport and Caerphilly and 1 in 6 in Monmouthshire had an hourly pay below the cost of living (no data for Torfaen and B</w:t>
            </w:r>
            <w:r w:rsidR="006B37BC">
              <w:t xml:space="preserve">laenau </w:t>
            </w:r>
            <w:r>
              <w:t>Gwent)</w:t>
            </w:r>
          </w:p>
        </w:tc>
        <w:tc>
          <w:tcPr>
            <w:tcW w:w="1559" w:type="dxa"/>
          </w:tcPr>
          <w:p w14:paraId="1A408846" w14:textId="77777777" w:rsidR="006C172E" w:rsidRPr="00F86902" w:rsidRDefault="006C172E" w:rsidP="00162661">
            <w:r w:rsidRPr="00F86902">
              <w:t>6.5 drug misuse deaths per 100,000 population (2022)</w:t>
            </w:r>
          </w:p>
        </w:tc>
        <w:tc>
          <w:tcPr>
            <w:tcW w:w="1560" w:type="dxa"/>
          </w:tcPr>
          <w:p w14:paraId="38B8AC76" w14:textId="77777777" w:rsidR="006C172E" w:rsidRPr="00F86902" w:rsidRDefault="006C172E" w:rsidP="00162661">
            <w:r w:rsidRPr="00F86902">
              <w:t>1,279 adult and juvenile reoffenders</w:t>
            </w:r>
          </w:p>
        </w:tc>
      </w:tr>
      <w:tr w:rsidR="006C172E" w:rsidRPr="0023042D" w14:paraId="1B3F9D5F" w14:textId="77777777" w:rsidTr="005638D9">
        <w:tc>
          <w:tcPr>
            <w:tcW w:w="1176" w:type="dxa"/>
            <w:vMerge/>
          </w:tcPr>
          <w:p w14:paraId="3289D87F" w14:textId="77777777" w:rsidR="006C172E" w:rsidRPr="0023042D" w:rsidRDefault="006C172E" w:rsidP="00162661">
            <w:pPr>
              <w:rPr>
                <w:b/>
                <w:bCs/>
              </w:rPr>
            </w:pPr>
          </w:p>
        </w:tc>
        <w:tc>
          <w:tcPr>
            <w:tcW w:w="1550" w:type="dxa"/>
          </w:tcPr>
          <w:p w14:paraId="6D433D0D" w14:textId="77777777" w:rsidR="006C172E" w:rsidRPr="00F86902" w:rsidRDefault="006C172E" w:rsidP="00162661">
            <w:r w:rsidRPr="00F86902">
              <w:t>96 estimated rough sleepers</w:t>
            </w:r>
          </w:p>
        </w:tc>
        <w:tc>
          <w:tcPr>
            <w:tcW w:w="2519" w:type="dxa"/>
            <w:vMerge/>
          </w:tcPr>
          <w:p w14:paraId="478A0F69" w14:textId="77777777" w:rsidR="006C172E" w:rsidRPr="00F86902" w:rsidRDefault="006C172E" w:rsidP="00162661"/>
        </w:tc>
        <w:tc>
          <w:tcPr>
            <w:tcW w:w="1559" w:type="dxa"/>
          </w:tcPr>
          <w:p w14:paraId="167E1A5F" w14:textId="26DCB893" w:rsidR="006C172E" w:rsidRPr="00F86902" w:rsidRDefault="006C172E" w:rsidP="00162661">
            <w:r w:rsidRPr="00F86902">
              <w:t xml:space="preserve">786 clients open to Gwent Drug and Alcohol Service where </w:t>
            </w:r>
            <w:r w:rsidR="006B37BC">
              <w:t>d</w:t>
            </w:r>
            <w:r w:rsidRPr="00F86902">
              <w:t>rugs are the primary substance</w:t>
            </w:r>
          </w:p>
        </w:tc>
        <w:tc>
          <w:tcPr>
            <w:tcW w:w="1560" w:type="dxa"/>
          </w:tcPr>
          <w:p w14:paraId="7EC65F36" w14:textId="77777777" w:rsidR="006C172E" w:rsidRPr="00F86902" w:rsidRDefault="006C172E" w:rsidP="00162661">
            <w:r w:rsidRPr="00F86902">
              <w:t>248 killed or seriously injured on Gwent roads in 2022</w:t>
            </w:r>
          </w:p>
        </w:tc>
      </w:tr>
      <w:tr w:rsidR="006C172E" w:rsidRPr="0023042D" w14:paraId="595BF8CD" w14:textId="77777777" w:rsidTr="005638D9">
        <w:tc>
          <w:tcPr>
            <w:tcW w:w="1176" w:type="dxa"/>
          </w:tcPr>
          <w:p w14:paraId="7284F7A3" w14:textId="77777777" w:rsidR="006C172E" w:rsidRPr="0023042D" w:rsidRDefault="006C172E" w:rsidP="004951F0">
            <w:pPr>
              <w:spacing w:before="0" w:after="0"/>
              <w:rPr>
                <w:b/>
                <w:bCs/>
              </w:rPr>
            </w:pPr>
            <w:r>
              <w:rPr>
                <w:b/>
                <w:bCs/>
              </w:rPr>
              <w:t>Older Years</w:t>
            </w:r>
          </w:p>
        </w:tc>
        <w:tc>
          <w:tcPr>
            <w:tcW w:w="1550" w:type="dxa"/>
          </w:tcPr>
          <w:p w14:paraId="721D15E8" w14:textId="77777777" w:rsidR="006C172E" w:rsidRPr="00F86902" w:rsidRDefault="006C172E" w:rsidP="00162661">
            <w:r w:rsidRPr="00F86902">
              <w:t>Life expectancy for a male = 78.1yrs</w:t>
            </w:r>
          </w:p>
        </w:tc>
        <w:tc>
          <w:tcPr>
            <w:tcW w:w="2519" w:type="dxa"/>
          </w:tcPr>
          <w:p w14:paraId="60DE627C" w14:textId="77777777" w:rsidR="006C172E" w:rsidRPr="00F86902" w:rsidRDefault="006C172E" w:rsidP="00162661">
            <w:r w:rsidRPr="00F86902">
              <w:t>Life expectancy for a female = 80.1 years</w:t>
            </w:r>
          </w:p>
        </w:tc>
        <w:tc>
          <w:tcPr>
            <w:tcW w:w="1559" w:type="dxa"/>
          </w:tcPr>
          <w:p w14:paraId="4E751CF7" w14:textId="77777777" w:rsidR="006C172E" w:rsidRPr="00F86902" w:rsidRDefault="006C172E" w:rsidP="00162661">
            <w:r w:rsidRPr="00F86902">
              <w:t>4,375 people recorded as living with dementia</w:t>
            </w:r>
          </w:p>
        </w:tc>
        <w:tc>
          <w:tcPr>
            <w:tcW w:w="1560" w:type="dxa"/>
          </w:tcPr>
          <w:p w14:paraId="7DE51B79" w14:textId="77777777" w:rsidR="006C172E" w:rsidRPr="00F86902" w:rsidRDefault="006C172E" w:rsidP="00162661"/>
        </w:tc>
      </w:tr>
    </w:tbl>
    <w:p w14:paraId="3BD879B7" w14:textId="77777777" w:rsidR="006C172E" w:rsidRPr="00D51E64" w:rsidRDefault="006C172E" w:rsidP="00395F99">
      <w:pPr>
        <w:spacing w:before="0" w:after="0"/>
      </w:pPr>
    </w:p>
    <w:p w14:paraId="6A4CBAD0" w14:textId="518CFC6F" w:rsidR="001367CA" w:rsidRDefault="001367CA" w:rsidP="00903909">
      <w:pPr>
        <w:pStyle w:val="ListParagraph"/>
        <w:numPr>
          <w:ilvl w:val="0"/>
          <w:numId w:val="21"/>
        </w:numPr>
        <w:autoSpaceDE w:val="0"/>
        <w:autoSpaceDN w:val="0"/>
        <w:spacing w:before="0" w:after="0"/>
        <w:ind w:left="567" w:hanging="548"/>
        <w:contextualSpacing w:val="0"/>
      </w:pPr>
      <w:r>
        <w:t xml:space="preserve">For further local context, </w:t>
      </w:r>
      <w:r w:rsidR="00290EB6">
        <w:t xml:space="preserve">included </w:t>
      </w:r>
      <w:r w:rsidR="00A731A3">
        <w:t xml:space="preserve">within </w:t>
      </w:r>
      <w:r>
        <w:t>A</w:t>
      </w:r>
      <w:r w:rsidR="00A731A3">
        <w:t>ppendix</w:t>
      </w:r>
      <w:r>
        <w:t xml:space="preserve"> </w:t>
      </w:r>
      <w:r w:rsidR="00290EB6">
        <w:t>1</w:t>
      </w:r>
      <w:r w:rsidR="007976D7">
        <w:t xml:space="preserve"> </w:t>
      </w:r>
      <w:r w:rsidR="00290EB6">
        <w:t>i</w:t>
      </w:r>
      <w:r>
        <w:t>s a typical day in Gwent Police.</w:t>
      </w:r>
    </w:p>
    <w:p w14:paraId="6A2D999D" w14:textId="77777777" w:rsidR="001367CA" w:rsidRDefault="001367CA" w:rsidP="004951F0">
      <w:pPr>
        <w:pStyle w:val="ListParagraph"/>
        <w:autoSpaceDE w:val="0"/>
        <w:autoSpaceDN w:val="0"/>
        <w:spacing w:before="0" w:after="0"/>
        <w:ind w:left="567"/>
        <w:contextualSpacing w:val="0"/>
      </w:pPr>
    </w:p>
    <w:p w14:paraId="1D884DC2" w14:textId="3CC31EF1" w:rsidR="001367CA" w:rsidRDefault="00D631DA" w:rsidP="00903909">
      <w:pPr>
        <w:pStyle w:val="ListParagraph"/>
        <w:numPr>
          <w:ilvl w:val="0"/>
          <w:numId w:val="21"/>
        </w:numPr>
        <w:autoSpaceDE w:val="0"/>
        <w:autoSpaceDN w:val="0"/>
        <w:spacing w:before="0" w:after="0"/>
        <w:ind w:left="567" w:hanging="548"/>
        <w:contextualSpacing w:val="0"/>
      </w:pPr>
      <w:r>
        <w:t>At the National level, t</w:t>
      </w:r>
      <w:r w:rsidR="009A2FAB" w:rsidRPr="009B1B42">
        <w:t xml:space="preserve">he Police Productivity Review to provide recommendations on improving efficiency and effectiveness on policing was published in </w:t>
      </w:r>
      <w:r w:rsidR="009A2FAB">
        <w:t xml:space="preserve">November </w:t>
      </w:r>
      <w:r w:rsidR="009A2FAB" w:rsidRPr="009B1B42">
        <w:t>2023</w:t>
      </w:r>
      <w:r w:rsidR="003E58D0" w:rsidRPr="009B1B42">
        <w:t xml:space="preserve">.  </w:t>
      </w:r>
      <w:r w:rsidR="009A2FAB">
        <w:t xml:space="preserve">It </w:t>
      </w:r>
      <w:r w:rsidR="009A2FAB" w:rsidRPr="009B1B42">
        <w:t xml:space="preserve">found that over the </w:t>
      </w:r>
      <w:r w:rsidR="009A2FAB">
        <w:t>previous</w:t>
      </w:r>
      <w:r w:rsidR="009A2FAB" w:rsidRPr="009B1B42">
        <w:t xml:space="preserve"> </w:t>
      </w:r>
      <w:r w:rsidR="009A2FAB">
        <w:t>12</w:t>
      </w:r>
      <w:r w:rsidR="009A2FAB" w:rsidRPr="009B1B42">
        <w:t xml:space="preserve"> months a lot of positive changes ha</w:t>
      </w:r>
      <w:r w:rsidR="009A2FAB">
        <w:t>d</w:t>
      </w:r>
      <w:r w:rsidR="009A2FAB" w:rsidRPr="009B1B42">
        <w:t xml:space="preserve"> </w:t>
      </w:r>
      <w:r w:rsidR="009A2FAB" w:rsidRPr="00AB11F0">
        <w:t xml:space="preserve">been agreed in terms of how policing responds to mental health calls and how crime is recorded, which are freeing up </w:t>
      </w:r>
      <w:r w:rsidR="009A2FAB">
        <w:t>more than</w:t>
      </w:r>
      <w:r w:rsidR="009A2FAB" w:rsidRPr="00AB11F0">
        <w:t xml:space="preserve"> </w:t>
      </w:r>
      <w:r w:rsidR="009A2FAB">
        <w:t>1,000,000</w:t>
      </w:r>
      <w:r w:rsidR="009A2FAB" w:rsidRPr="00AB11F0">
        <w:t xml:space="preserve"> hours</w:t>
      </w:r>
      <w:r w:rsidR="009A2FAB" w:rsidRPr="009B1B42">
        <w:t xml:space="preserve"> of</w:t>
      </w:r>
      <w:r w:rsidR="009A2FAB">
        <w:t xml:space="preserve"> P</w:t>
      </w:r>
      <w:r w:rsidR="009A2FAB" w:rsidRPr="009B1B42">
        <w:t xml:space="preserve">olice </w:t>
      </w:r>
      <w:r w:rsidR="009A2FAB">
        <w:t>O</w:t>
      </w:r>
      <w:r w:rsidR="009A2FAB" w:rsidRPr="009B1B42">
        <w:t xml:space="preserve">fficer time. It is important that this momentum is sustained and the </w:t>
      </w:r>
      <w:r w:rsidR="009A2FAB">
        <w:t>r</w:t>
      </w:r>
      <w:r w:rsidR="009A2FAB" w:rsidRPr="009B1B42">
        <w:t xml:space="preserve">eview made a number of recommendations aimed at </w:t>
      </w:r>
      <w:r w:rsidR="009A2FAB" w:rsidRPr="009B1B42">
        <w:lastRenderedPageBreak/>
        <w:t xml:space="preserve">reducing bureaucracy, making the best </w:t>
      </w:r>
      <w:r w:rsidR="009A2FAB" w:rsidRPr="00AB11F0">
        <w:t>use of good practice</w:t>
      </w:r>
      <w:r w:rsidR="009A2FAB">
        <w:t xml:space="preserve">, </w:t>
      </w:r>
      <w:r w:rsidR="009A2FAB" w:rsidRPr="00AB11F0">
        <w:t xml:space="preserve">science and technology, and that targeted financial incentives to </w:t>
      </w:r>
      <w:r w:rsidR="00A27750">
        <w:t>F</w:t>
      </w:r>
      <w:r w:rsidR="009A2FAB" w:rsidRPr="00AB11F0">
        <w:t>orces will help unlock productivity improvements</w:t>
      </w:r>
      <w:r w:rsidR="003E58D0" w:rsidRPr="00AB11F0">
        <w:t xml:space="preserve">.  </w:t>
      </w:r>
      <w:r w:rsidR="009A2FAB">
        <w:t>The report’s recommendations have the potential to free up a further 38</w:t>
      </w:r>
      <w:r w:rsidR="006B37BC">
        <w:t xml:space="preserve"> million</w:t>
      </w:r>
      <w:r w:rsidR="009A2FAB">
        <w:t xml:space="preserve"> hours of Police Officer time and t</w:t>
      </w:r>
      <w:r w:rsidR="009A2FAB" w:rsidRPr="00AB11F0">
        <w:t xml:space="preserve">he </w:t>
      </w:r>
      <w:r>
        <w:t xml:space="preserve">then Chancellor of the Exchequer’s </w:t>
      </w:r>
      <w:r w:rsidR="009A2FAB" w:rsidRPr="009B1B42">
        <w:t xml:space="preserve">Autumn 2023 </w:t>
      </w:r>
      <w:r w:rsidR="009A2FAB">
        <w:t>Statement</w:t>
      </w:r>
      <w:r w:rsidR="009A2FAB" w:rsidRPr="009B1B42">
        <w:t xml:space="preserve"> made no additional efficiency requirements on policing at that time.</w:t>
      </w:r>
    </w:p>
    <w:p w14:paraId="111BC22D" w14:textId="77777777" w:rsidR="001367CA" w:rsidRDefault="001367CA" w:rsidP="00274E50">
      <w:pPr>
        <w:pStyle w:val="ListParagraph"/>
        <w:spacing w:before="0" w:after="0"/>
      </w:pPr>
    </w:p>
    <w:p w14:paraId="373C6E34" w14:textId="4FC0D2EB" w:rsidR="00D631DA" w:rsidRDefault="009A2FAB" w:rsidP="00903909">
      <w:pPr>
        <w:pStyle w:val="ListParagraph"/>
        <w:numPr>
          <w:ilvl w:val="0"/>
          <w:numId w:val="21"/>
        </w:numPr>
        <w:autoSpaceDE w:val="0"/>
        <w:autoSpaceDN w:val="0"/>
        <w:spacing w:before="0" w:after="0"/>
        <w:ind w:left="567" w:hanging="548"/>
        <w:contextualSpacing w:val="0"/>
      </w:pPr>
      <w:r>
        <w:t xml:space="preserve">In April 2024, the then Government published its </w:t>
      </w:r>
      <w:r w:rsidRPr="00D51E64">
        <w:t>response support</w:t>
      </w:r>
      <w:r>
        <w:t>ing</w:t>
      </w:r>
      <w:r w:rsidRPr="00D51E64">
        <w:t xml:space="preserve"> the Review and its recommendations. </w:t>
      </w:r>
      <w:r>
        <w:t xml:space="preserve">  As highlighted in </w:t>
      </w:r>
      <w:r w:rsidRPr="00D10D48">
        <w:t xml:space="preserve">paragraph </w:t>
      </w:r>
      <w:r w:rsidR="00D10D48" w:rsidRPr="00D10D48">
        <w:t>2</w:t>
      </w:r>
      <w:r w:rsidR="00951091">
        <w:t>5</w:t>
      </w:r>
      <w:r>
        <w:t xml:space="preserve"> </w:t>
      </w:r>
      <w:r w:rsidR="00D631DA">
        <w:t>below</w:t>
      </w:r>
      <w:r>
        <w:t xml:space="preserve">, the then Government </w:t>
      </w:r>
      <w:r w:rsidRPr="00D51E64">
        <w:t xml:space="preserve">announced investment of over £230m at the Spring Budget </w:t>
      </w:r>
      <w:r w:rsidR="00D631DA">
        <w:t xml:space="preserve">2024 </w:t>
      </w:r>
      <w:r w:rsidRPr="00D51E64">
        <w:t>to drive productivity and performance improvements across policing</w:t>
      </w:r>
      <w:r w:rsidR="003E58D0" w:rsidRPr="00D51E64">
        <w:t xml:space="preserve">.  </w:t>
      </w:r>
      <w:r w:rsidRPr="00D51E64">
        <w:t>This w</w:t>
      </w:r>
      <w:r w:rsidR="003F1D1C">
        <w:t>ould</w:t>
      </w:r>
      <w:r w:rsidRPr="00D51E64">
        <w:t xml:space="preserve"> include additional investment into technology and innovation measures such as facial recognition, using drones as first responders, redaction, rapid video response, automated triage of 101 calls, knife detection, and robotic process automation.</w:t>
      </w:r>
    </w:p>
    <w:p w14:paraId="245CA107" w14:textId="77777777" w:rsidR="00D631DA" w:rsidRDefault="00D631DA" w:rsidP="00D631DA">
      <w:pPr>
        <w:pStyle w:val="ListParagraph"/>
        <w:spacing w:before="0" w:after="0"/>
      </w:pPr>
    </w:p>
    <w:p w14:paraId="4C6A3C76" w14:textId="00F01CC8" w:rsidR="00D631DA" w:rsidRDefault="009A2FAB" w:rsidP="00903909">
      <w:pPr>
        <w:pStyle w:val="ListParagraph"/>
        <w:numPr>
          <w:ilvl w:val="0"/>
          <w:numId w:val="21"/>
        </w:numPr>
        <w:autoSpaceDE w:val="0"/>
        <w:autoSpaceDN w:val="0"/>
        <w:spacing w:before="0" w:after="0"/>
        <w:ind w:left="567" w:hanging="548"/>
        <w:contextualSpacing w:val="0"/>
      </w:pPr>
      <w:r w:rsidRPr="00D51E64">
        <w:t>The</w:t>
      </w:r>
      <w:r>
        <w:t xml:space="preserve"> then</w:t>
      </w:r>
      <w:r w:rsidRPr="00D51E64">
        <w:t xml:space="preserve"> Government </w:t>
      </w:r>
      <w:r>
        <w:t xml:space="preserve">announced the </w:t>
      </w:r>
      <w:r w:rsidRPr="00D51E64">
        <w:t>creat</w:t>
      </w:r>
      <w:r>
        <w:t xml:space="preserve">ion of </w:t>
      </w:r>
      <w:r w:rsidRPr="00D51E64">
        <w:t>a new Centre for Police Productivity, based in the College of Policing</w:t>
      </w:r>
      <w:r w:rsidR="003E58D0" w:rsidRPr="00D51E64">
        <w:t xml:space="preserve">.  </w:t>
      </w:r>
      <w:r w:rsidRPr="00D51E64">
        <w:t>Th</w:t>
      </w:r>
      <w:r>
        <w:t>e</w:t>
      </w:r>
      <w:r w:rsidRPr="00D51E64">
        <w:t xml:space="preserve"> </w:t>
      </w:r>
      <w:r>
        <w:t>plan at the time was for this to</w:t>
      </w:r>
      <w:r w:rsidRPr="00D51E64">
        <w:t xml:space="preserve"> be established from Autumn 2024 and set the foundations necessary for policing to deliver the 38 million </w:t>
      </w:r>
      <w:r w:rsidR="00D52BEF">
        <w:t>P</w:t>
      </w:r>
      <w:r w:rsidRPr="00D51E64">
        <w:t xml:space="preserve">olice </w:t>
      </w:r>
      <w:r w:rsidR="00D52BEF">
        <w:t>O</w:t>
      </w:r>
      <w:r w:rsidRPr="00D51E64">
        <w:t>fficer hours identified by the independent review.</w:t>
      </w:r>
    </w:p>
    <w:p w14:paraId="229E50BD" w14:textId="77777777" w:rsidR="00D631DA" w:rsidRDefault="00D631DA" w:rsidP="00D631DA">
      <w:pPr>
        <w:pStyle w:val="ListParagraph"/>
        <w:spacing w:before="0" w:after="0"/>
      </w:pPr>
    </w:p>
    <w:p w14:paraId="6C9130B8" w14:textId="486E5972" w:rsidR="009A2FAB" w:rsidRDefault="009A2FAB" w:rsidP="00903909">
      <w:pPr>
        <w:pStyle w:val="ListParagraph"/>
        <w:numPr>
          <w:ilvl w:val="0"/>
          <w:numId w:val="21"/>
        </w:numPr>
        <w:autoSpaceDE w:val="0"/>
        <w:autoSpaceDN w:val="0"/>
        <w:spacing w:before="0" w:after="0"/>
        <w:ind w:left="567" w:hanging="548"/>
        <w:contextualSpacing w:val="0"/>
      </w:pPr>
      <w:r>
        <w:t>However, since the General Election in July 2024, the new Government and new Home Secretary have made three key announcements relating to policing:</w:t>
      </w:r>
    </w:p>
    <w:p w14:paraId="0A31C992" w14:textId="77777777" w:rsidR="00D631DA" w:rsidRDefault="00D631DA" w:rsidP="003B0336">
      <w:pPr>
        <w:pStyle w:val="ListParagraph"/>
        <w:spacing w:before="0" w:after="0" w:line="240" w:lineRule="auto"/>
        <w:ind w:left="890"/>
      </w:pPr>
    </w:p>
    <w:p w14:paraId="1906E441" w14:textId="623AF0B9" w:rsidR="009A2FAB" w:rsidRDefault="009A2FAB" w:rsidP="003B0336">
      <w:pPr>
        <w:pStyle w:val="ListParagraph"/>
        <w:numPr>
          <w:ilvl w:val="0"/>
          <w:numId w:val="27"/>
        </w:numPr>
        <w:spacing w:before="0" w:after="0" w:line="240" w:lineRule="auto"/>
      </w:pPr>
      <w:r>
        <w:t xml:space="preserve">Safer Streets Mission </w:t>
      </w:r>
    </w:p>
    <w:p w14:paraId="386F4A2F" w14:textId="0AEF3EA8" w:rsidR="009A2FAB" w:rsidRDefault="009A2FAB" w:rsidP="003B0336">
      <w:pPr>
        <w:pStyle w:val="ListParagraph"/>
        <w:spacing w:before="0" w:after="0" w:line="240" w:lineRule="auto"/>
        <w:ind w:left="890"/>
      </w:pPr>
      <w:r>
        <w:t>As highlighted in more det</w:t>
      </w:r>
      <w:r w:rsidR="00D631DA">
        <w:t>a</w:t>
      </w:r>
      <w:r>
        <w:t>il in the Commissioner’s introduction, the Government’s Safer Streets mission will aim</w:t>
      </w:r>
      <w:r w:rsidR="003F1D1C">
        <w:t xml:space="preserve"> to</w:t>
      </w:r>
      <w:r>
        <w:t>:</w:t>
      </w:r>
    </w:p>
    <w:p w14:paraId="207DCC3C" w14:textId="77777777" w:rsidR="009A2FAB" w:rsidRDefault="009A2FAB" w:rsidP="003B0336">
      <w:pPr>
        <w:pStyle w:val="ListParagraph"/>
        <w:spacing w:before="0" w:after="0" w:line="240" w:lineRule="auto"/>
        <w:ind w:left="890"/>
      </w:pPr>
    </w:p>
    <w:p w14:paraId="56A393B3" w14:textId="77777777" w:rsidR="00990491" w:rsidRDefault="009A2FAB" w:rsidP="003B0336">
      <w:pPr>
        <w:pStyle w:val="ListParagraph"/>
        <w:numPr>
          <w:ilvl w:val="0"/>
          <w:numId w:val="28"/>
        </w:numPr>
        <w:spacing w:before="0" w:after="0" w:line="240" w:lineRule="auto"/>
        <w:rPr>
          <w:rFonts w:eastAsia="Times New Roman"/>
        </w:rPr>
      </w:pPr>
      <w:r w:rsidRPr="00990491">
        <w:rPr>
          <w:rFonts w:eastAsia="Times New Roman"/>
        </w:rPr>
        <w:t>Halve knife crime and halve Violence Against Women and Girls (VAWG) within a decade;</w:t>
      </w:r>
    </w:p>
    <w:p w14:paraId="53AB77C3" w14:textId="77777777" w:rsidR="00990491" w:rsidRDefault="003F1D1C" w:rsidP="003B0336">
      <w:pPr>
        <w:pStyle w:val="ListParagraph"/>
        <w:numPr>
          <w:ilvl w:val="0"/>
          <w:numId w:val="28"/>
        </w:numPr>
        <w:spacing w:before="0" w:after="0" w:line="240" w:lineRule="auto"/>
        <w:rPr>
          <w:rFonts w:eastAsia="Times New Roman"/>
        </w:rPr>
      </w:pPr>
      <w:r w:rsidRPr="00990491">
        <w:rPr>
          <w:rFonts w:eastAsia="Times New Roman"/>
        </w:rPr>
        <w:t>O</w:t>
      </w:r>
      <w:r w:rsidR="009A2FAB" w:rsidRPr="00990491">
        <w:rPr>
          <w:rFonts w:eastAsia="Times New Roman"/>
        </w:rPr>
        <w:t>verhaul the policing response to domestic abuse and introducing stronger measures to tackle stalking and spiking;</w:t>
      </w:r>
    </w:p>
    <w:p w14:paraId="0A0DC22B" w14:textId="77777777" w:rsidR="00990491" w:rsidRDefault="003F1D1C" w:rsidP="003B0336">
      <w:pPr>
        <w:pStyle w:val="ListParagraph"/>
        <w:numPr>
          <w:ilvl w:val="0"/>
          <w:numId w:val="28"/>
        </w:numPr>
        <w:spacing w:before="0" w:after="0" w:line="240" w:lineRule="auto"/>
        <w:rPr>
          <w:rFonts w:eastAsia="Times New Roman"/>
        </w:rPr>
      </w:pPr>
      <w:r w:rsidRPr="00990491">
        <w:rPr>
          <w:rFonts w:eastAsia="Times New Roman"/>
        </w:rPr>
        <w:t>B</w:t>
      </w:r>
      <w:r w:rsidR="009A2FAB" w:rsidRPr="00990491">
        <w:rPr>
          <w:rFonts w:eastAsia="Times New Roman"/>
        </w:rPr>
        <w:t>an lethal weapons and working to ensure dangerous blades do not end up in the wrong hands; and</w:t>
      </w:r>
    </w:p>
    <w:p w14:paraId="5AE794EF" w14:textId="634E48E1" w:rsidR="009A2FAB" w:rsidRPr="009A5121" w:rsidRDefault="00990491" w:rsidP="003B0336">
      <w:pPr>
        <w:pStyle w:val="ListParagraph"/>
        <w:numPr>
          <w:ilvl w:val="0"/>
          <w:numId w:val="28"/>
        </w:numPr>
        <w:spacing w:before="0" w:after="0" w:line="240" w:lineRule="auto"/>
        <w:rPr>
          <w:rFonts w:eastAsia="Times New Roman"/>
        </w:rPr>
      </w:pPr>
      <w:r w:rsidRPr="009A5121">
        <w:rPr>
          <w:rFonts w:eastAsia="Times New Roman"/>
        </w:rPr>
        <w:t>D</w:t>
      </w:r>
      <w:r w:rsidR="009A2FAB" w:rsidRPr="009A5121">
        <w:rPr>
          <w:rFonts w:eastAsia="Times New Roman"/>
        </w:rPr>
        <w:t>eliver the Neighbourhood Policing Guarantee</w:t>
      </w:r>
      <w:r w:rsidR="00A731A3" w:rsidRPr="009A5121">
        <w:rPr>
          <w:rFonts w:eastAsia="Times New Roman"/>
        </w:rPr>
        <w:t xml:space="preserve"> </w:t>
      </w:r>
      <w:r w:rsidR="00A731A3" w:rsidRPr="009A5121">
        <w:t>and put 13,000 additional Police Officers, PCSOs and Special Constables into neighbourhood policing roles.</w:t>
      </w:r>
    </w:p>
    <w:p w14:paraId="01498200" w14:textId="77777777" w:rsidR="009A2FAB" w:rsidRDefault="009A2FAB" w:rsidP="00624B0D">
      <w:pPr>
        <w:spacing w:before="0" w:after="0"/>
      </w:pPr>
    </w:p>
    <w:p w14:paraId="7C0CE00F" w14:textId="77777777" w:rsidR="009A2FAB" w:rsidRDefault="009A2FAB" w:rsidP="003B0336">
      <w:pPr>
        <w:pStyle w:val="ListParagraph"/>
        <w:numPr>
          <w:ilvl w:val="0"/>
          <w:numId w:val="27"/>
        </w:numPr>
        <w:spacing w:before="0" w:after="0" w:line="240" w:lineRule="auto"/>
      </w:pPr>
      <w:r>
        <w:t>Accountability Review</w:t>
      </w:r>
    </w:p>
    <w:p w14:paraId="14FCAA25" w14:textId="611682FF" w:rsidR="009A2FAB" w:rsidRDefault="009A2FAB" w:rsidP="003B0336">
      <w:pPr>
        <w:pStyle w:val="ListParagraph"/>
        <w:spacing w:before="0" w:after="0" w:line="240" w:lineRule="auto"/>
        <w:ind w:left="890"/>
      </w:pPr>
      <w:r w:rsidRPr="00D51E64">
        <w:t>The British tradition of policing by consent relies on mutual bonds of trust between the public and the police</w:t>
      </w:r>
      <w:r w:rsidR="003E58D0" w:rsidRPr="00D51E64">
        <w:t xml:space="preserve">.  </w:t>
      </w:r>
      <w:r w:rsidRPr="00D51E64">
        <w:t xml:space="preserve">The public need to have confidence that there is an appropriate system to hold </w:t>
      </w:r>
      <w:r w:rsidR="00D52BEF">
        <w:t>Police O</w:t>
      </w:r>
      <w:r w:rsidRPr="00D51E64">
        <w:t xml:space="preserve">fficers to account where they may exceed the lawful use of their powers or otherwise fall short of the </w:t>
      </w:r>
      <w:r w:rsidRPr="00D51E64">
        <w:lastRenderedPageBreak/>
        <w:t>standards we expect our police to meet</w:t>
      </w:r>
      <w:r w:rsidR="00AF7176" w:rsidRPr="00D51E64">
        <w:t xml:space="preserve">.  </w:t>
      </w:r>
      <w:r w:rsidRPr="00D51E64">
        <w:t xml:space="preserve">Police </w:t>
      </w:r>
      <w:r w:rsidR="00D52BEF">
        <w:t>O</w:t>
      </w:r>
      <w:r w:rsidRPr="00D51E64">
        <w:t>fficers need to have the confidence to be able to use their powers to keep the public safe, and know that accountability arrangements are timely and proportionate</w:t>
      </w:r>
      <w:r w:rsidR="00AF7176" w:rsidRPr="00D51E64">
        <w:t xml:space="preserve">.  </w:t>
      </w:r>
      <w:r w:rsidRPr="00D51E64">
        <w:t>The government has set out a series of reforms across 8 strands to address longstanding concerns with accountability systems and improve standards in policing</w:t>
      </w:r>
      <w:r w:rsidR="006B37BC">
        <w:t>; and</w:t>
      </w:r>
    </w:p>
    <w:p w14:paraId="0D21220D" w14:textId="77777777" w:rsidR="00624B0D" w:rsidRDefault="00624B0D" w:rsidP="003B0336">
      <w:pPr>
        <w:pStyle w:val="ListParagraph"/>
        <w:spacing w:before="0" w:after="0" w:line="240" w:lineRule="auto"/>
        <w:ind w:left="890"/>
      </w:pPr>
    </w:p>
    <w:p w14:paraId="3C1814D9" w14:textId="31CC7E97" w:rsidR="009A2FAB" w:rsidRDefault="009A2FAB" w:rsidP="003B0336">
      <w:pPr>
        <w:pStyle w:val="ListParagraph"/>
        <w:numPr>
          <w:ilvl w:val="0"/>
          <w:numId w:val="27"/>
        </w:numPr>
        <w:spacing w:before="0" w:after="0" w:line="240" w:lineRule="auto"/>
      </w:pPr>
      <w:r>
        <w:t>Major Policing Reforms</w:t>
      </w:r>
    </w:p>
    <w:p w14:paraId="02E4A6A5" w14:textId="28D95450" w:rsidR="009A2FAB" w:rsidRDefault="009A2FAB" w:rsidP="003B0336">
      <w:pPr>
        <w:pStyle w:val="ListParagraph"/>
        <w:spacing w:before="0" w:after="0" w:line="240" w:lineRule="auto"/>
        <w:ind w:left="890"/>
      </w:pPr>
      <w:r>
        <w:t>I</w:t>
      </w:r>
      <w:r w:rsidRPr="00D51E64">
        <w:t>n her first major </w:t>
      </w:r>
      <w:hyperlink r:id="rId8" w:history="1">
        <w:r w:rsidRPr="00D51E64">
          <w:t>speech at the annual conference</w:t>
        </w:r>
      </w:hyperlink>
      <w:r w:rsidRPr="00D51E64">
        <w:t> hosted by the N</w:t>
      </w:r>
      <w:r w:rsidR="002B4781">
        <w:t>PCC</w:t>
      </w:r>
      <w:r w:rsidRPr="00D51E64">
        <w:t xml:space="preserve"> and Association of Police and Crime Commissioners</w:t>
      </w:r>
      <w:r w:rsidR="002B4781">
        <w:t xml:space="preserve"> (APCC)</w:t>
      </w:r>
      <w:r w:rsidRPr="00D51E64">
        <w:t>, the Home Secretary set out her plans to deliver major policing reforms, including:</w:t>
      </w:r>
    </w:p>
    <w:p w14:paraId="71A83DE1" w14:textId="77777777" w:rsidR="00624B0D" w:rsidRPr="00D51E64" w:rsidRDefault="00624B0D" w:rsidP="003B0336">
      <w:pPr>
        <w:pStyle w:val="ListParagraph"/>
        <w:spacing w:before="0" w:after="0" w:line="240" w:lineRule="auto"/>
        <w:ind w:left="890"/>
      </w:pPr>
    </w:p>
    <w:p w14:paraId="18D9CB4E" w14:textId="25057C71" w:rsidR="009A2FAB" w:rsidRPr="001367CA" w:rsidRDefault="009A2FAB" w:rsidP="003B0336">
      <w:pPr>
        <w:pStyle w:val="ListParagraph"/>
        <w:numPr>
          <w:ilvl w:val="0"/>
          <w:numId w:val="29"/>
        </w:numPr>
        <w:spacing w:before="0" w:after="0" w:line="240" w:lineRule="auto"/>
        <w:rPr>
          <w:rFonts w:eastAsia="Times New Roman"/>
        </w:rPr>
      </w:pPr>
      <w:r w:rsidRPr="001367CA">
        <w:rPr>
          <w:rFonts w:eastAsia="Times New Roman"/>
        </w:rPr>
        <w:t>A new Police Performance Unit to track national data on local performance and drive up standards;</w:t>
      </w:r>
    </w:p>
    <w:p w14:paraId="76592E20" w14:textId="25DDAEA0" w:rsidR="009A2FAB" w:rsidRPr="00624B0D" w:rsidRDefault="009A2FAB" w:rsidP="003B0336">
      <w:pPr>
        <w:pStyle w:val="ListParagraph"/>
        <w:numPr>
          <w:ilvl w:val="0"/>
          <w:numId w:val="29"/>
        </w:numPr>
        <w:spacing w:before="0" w:after="0" w:line="240" w:lineRule="auto"/>
        <w:rPr>
          <w:rFonts w:eastAsia="Times New Roman"/>
        </w:rPr>
      </w:pPr>
      <w:r w:rsidRPr="00624B0D">
        <w:rPr>
          <w:rFonts w:eastAsia="Times New Roman"/>
        </w:rPr>
        <w:t xml:space="preserve">A new National Centre of Policing to harness new technology and forensics, making sure policing is better equipped to meet the changing nature of crime.  It is assumed that this will </w:t>
      </w:r>
      <w:r w:rsidR="001367CA" w:rsidRPr="00624B0D">
        <w:rPr>
          <w:rFonts w:eastAsia="Times New Roman"/>
        </w:rPr>
        <w:t>supersed</w:t>
      </w:r>
      <w:r w:rsidR="001367CA">
        <w:rPr>
          <w:rFonts w:eastAsia="Times New Roman"/>
        </w:rPr>
        <w:t>e</w:t>
      </w:r>
      <w:r w:rsidRPr="00624B0D">
        <w:rPr>
          <w:rFonts w:eastAsia="Times New Roman"/>
        </w:rPr>
        <w:t xml:space="preserve"> the previous Governme</w:t>
      </w:r>
      <w:r w:rsidR="001367CA">
        <w:rPr>
          <w:rFonts w:eastAsia="Times New Roman"/>
        </w:rPr>
        <w:t>n</w:t>
      </w:r>
      <w:r w:rsidRPr="00624B0D">
        <w:rPr>
          <w:rFonts w:eastAsia="Times New Roman"/>
        </w:rPr>
        <w:t>t’s a</w:t>
      </w:r>
      <w:r w:rsidR="001367CA">
        <w:rPr>
          <w:rFonts w:eastAsia="Times New Roman"/>
        </w:rPr>
        <w:t>nn</w:t>
      </w:r>
      <w:r w:rsidRPr="00624B0D">
        <w:rPr>
          <w:rFonts w:eastAsia="Times New Roman"/>
        </w:rPr>
        <w:t>ouncement of creating a Centr</w:t>
      </w:r>
      <w:r w:rsidR="001367CA">
        <w:rPr>
          <w:rFonts w:eastAsia="Times New Roman"/>
        </w:rPr>
        <w:t>e</w:t>
      </w:r>
      <w:r w:rsidRPr="00624B0D">
        <w:rPr>
          <w:rFonts w:eastAsia="Times New Roman"/>
        </w:rPr>
        <w:t xml:space="preserve"> for Policing Productivity; and</w:t>
      </w:r>
    </w:p>
    <w:p w14:paraId="564B7AB5" w14:textId="5756619B" w:rsidR="009A2FAB" w:rsidRPr="001367CA" w:rsidRDefault="009A2FAB" w:rsidP="003B0336">
      <w:pPr>
        <w:pStyle w:val="ListParagraph"/>
        <w:numPr>
          <w:ilvl w:val="0"/>
          <w:numId w:val="29"/>
        </w:numPr>
        <w:spacing w:before="0" w:after="0" w:line="240" w:lineRule="auto"/>
        <w:rPr>
          <w:rFonts w:eastAsia="Times New Roman"/>
        </w:rPr>
      </w:pPr>
      <w:r w:rsidRPr="001367CA">
        <w:rPr>
          <w:rFonts w:eastAsia="Times New Roman"/>
        </w:rPr>
        <w:t xml:space="preserve">As highlighted previously a Neighbourhood Policing Guarantee to get policing back to basics and rebuild trust between local </w:t>
      </w:r>
      <w:r w:rsidR="00A27750">
        <w:rPr>
          <w:rFonts w:eastAsia="Times New Roman"/>
        </w:rPr>
        <w:t>F</w:t>
      </w:r>
      <w:r w:rsidRPr="001367CA">
        <w:rPr>
          <w:rFonts w:eastAsia="Times New Roman"/>
        </w:rPr>
        <w:t>orces and the communities they serve.</w:t>
      </w:r>
    </w:p>
    <w:p w14:paraId="3DCAB24F" w14:textId="77777777" w:rsidR="009A2FAB" w:rsidRDefault="009A2FAB" w:rsidP="001367CA">
      <w:pPr>
        <w:pStyle w:val="ListParagraph"/>
        <w:autoSpaceDE w:val="0"/>
        <w:autoSpaceDN w:val="0"/>
        <w:spacing w:before="0" w:after="0"/>
        <w:ind w:left="567"/>
        <w:contextualSpacing w:val="0"/>
      </w:pPr>
    </w:p>
    <w:p w14:paraId="7F711789" w14:textId="77777777" w:rsidR="006C172E" w:rsidRDefault="006C172E" w:rsidP="006C172E">
      <w:pPr>
        <w:pStyle w:val="ListParagraph"/>
        <w:spacing w:before="0" w:after="0"/>
        <w:ind w:left="527"/>
        <w:contextualSpacing w:val="0"/>
      </w:pPr>
    </w:p>
    <w:p w14:paraId="51D18D80" w14:textId="77777777" w:rsidR="006C172E" w:rsidRDefault="006C172E" w:rsidP="006C172E">
      <w:pPr>
        <w:pStyle w:val="ListParagraph"/>
        <w:spacing w:before="0" w:after="0"/>
        <w:ind w:left="527"/>
        <w:contextualSpacing w:val="0"/>
      </w:pPr>
    </w:p>
    <w:p w14:paraId="0F69B1BE" w14:textId="77777777" w:rsidR="002E6311" w:rsidRDefault="002E6311" w:rsidP="006C172E">
      <w:pPr>
        <w:pStyle w:val="ListParagraph"/>
        <w:spacing w:before="0" w:after="0"/>
        <w:ind w:left="527"/>
        <w:contextualSpacing w:val="0"/>
      </w:pPr>
    </w:p>
    <w:p w14:paraId="49737093" w14:textId="77777777" w:rsidR="002E6311" w:rsidRDefault="002E6311" w:rsidP="006C172E">
      <w:pPr>
        <w:pStyle w:val="ListParagraph"/>
        <w:spacing w:before="0" w:after="0"/>
        <w:ind w:left="527"/>
        <w:contextualSpacing w:val="0"/>
      </w:pPr>
    </w:p>
    <w:p w14:paraId="171C447C" w14:textId="77777777" w:rsidR="002E6311" w:rsidRDefault="002E6311" w:rsidP="006C172E">
      <w:pPr>
        <w:pStyle w:val="ListParagraph"/>
        <w:spacing w:before="0" w:after="0"/>
        <w:ind w:left="527"/>
        <w:contextualSpacing w:val="0"/>
      </w:pPr>
    </w:p>
    <w:p w14:paraId="5D5946E6" w14:textId="77777777" w:rsidR="002E6311" w:rsidRDefault="002E6311" w:rsidP="006C172E">
      <w:pPr>
        <w:pStyle w:val="ListParagraph"/>
        <w:spacing w:before="0" w:after="0"/>
        <w:ind w:left="527"/>
        <w:contextualSpacing w:val="0"/>
      </w:pPr>
    </w:p>
    <w:p w14:paraId="6E7D1E58" w14:textId="77777777" w:rsidR="002E6311" w:rsidRDefault="002E6311" w:rsidP="006C172E">
      <w:pPr>
        <w:pStyle w:val="ListParagraph"/>
        <w:spacing w:before="0" w:after="0"/>
        <w:ind w:left="527"/>
        <w:contextualSpacing w:val="0"/>
      </w:pPr>
    </w:p>
    <w:p w14:paraId="56E2F5B2" w14:textId="77777777" w:rsidR="002E6311" w:rsidRDefault="002E6311" w:rsidP="006C172E">
      <w:pPr>
        <w:pStyle w:val="ListParagraph"/>
        <w:spacing w:before="0" w:after="0"/>
        <w:ind w:left="527"/>
        <w:contextualSpacing w:val="0"/>
      </w:pPr>
    </w:p>
    <w:p w14:paraId="6CE29E73" w14:textId="77777777" w:rsidR="002E6311" w:rsidRDefault="002E6311" w:rsidP="006C172E">
      <w:pPr>
        <w:pStyle w:val="ListParagraph"/>
        <w:spacing w:before="0" w:after="0"/>
        <w:ind w:left="527"/>
        <w:contextualSpacing w:val="0"/>
      </w:pPr>
    </w:p>
    <w:p w14:paraId="1DF76937" w14:textId="77777777" w:rsidR="002E6311" w:rsidRDefault="002E6311" w:rsidP="006C172E">
      <w:pPr>
        <w:pStyle w:val="ListParagraph"/>
        <w:spacing w:before="0" w:after="0"/>
        <w:ind w:left="527"/>
        <w:contextualSpacing w:val="0"/>
      </w:pPr>
    </w:p>
    <w:p w14:paraId="166B5F7A" w14:textId="77777777" w:rsidR="002E6311" w:rsidRDefault="002E6311" w:rsidP="006C172E">
      <w:pPr>
        <w:pStyle w:val="ListParagraph"/>
        <w:spacing w:before="0" w:after="0"/>
        <w:ind w:left="527"/>
        <w:contextualSpacing w:val="0"/>
      </w:pPr>
    </w:p>
    <w:p w14:paraId="51D3EA9D" w14:textId="77777777" w:rsidR="002E6311" w:rsidRDefault="002E6311" w:rsidP="006C172E">
      <w:pPr>
        <w:pStyle w:val="ListParagraph"/>
        <w:spacing w:before="0" w:after="0"/>
        <w:ind w:left="527"/>
        <w:contextualSpacing w:val="0"/>
      </w:pPr>
    </w:p>
    <w:p w14:paraId="275C9674" w14:textId="77777777" w:rsidR="002E6311" w:rsidRDefault="002E6311" w:rsidP="006C172E">
      <w:pPr>
        <w:pStyle w:val="ListParagraph"/>
        <w:spacing w:before="0" w:after="0"/>
        <w:ind w:left="527"/>
        <w:contextualSpacing w:val="0"/>
      </w:pPr>
    </w:p>
    <w:p w14:paraId="1B8E2452" w14:textId="77777777" w:rsidR="002E6311" w:rsidRDefault="002E6311" w:rsidP="006C172E">
      <w:pPr>
        <w:pStyle w:val="ListParagraph"/>
        <w:spacing w:before="0" w:after="0"/>
        <w:ind w:left="527"/>
        <w:contextualSpacing w:val="0"/>
      </w:pPr>
    </w:p>
    <w:p w14:paraId="179F529C" w14:textId="77777777" w:rsidR="002E6311" w:rsidRDefault="002E6311" w:rsidP="006C172E">
      <w:pPr>
        <w:pStyle w:val="ListParagraph"/>
        <w:spacing w:before="0" w:after="0"/>
        <w:ind w:left="527"/>
        <w:contextualSpacing w:val="0"/>
      </w:pPr>
    </w:p>
    <w:p w14:paraId="2FA6DCDC" w14:textId="77777777" w:rsidR="002E6311" w:rsidRDefault="002E6311" w:rsidP="006C172E">
      <w:pPr>
        <w:pStyle w:val="ListParagraph"/>
        <w:spacing w:before="0" w:after="0"/>
        <w:ind w:left="527"/>
        <w:contextualSpacing w:val="0"/>
      </w:pPr>
    </w:p>
    <w:p w14:paraId="05D9584D" w14:textId="77777777" w:rsidR="002E6311" w:rsidRDefault="002E6311" w:rsidP="006C172E">
      <w:pPr>
        <w:pStyle w:val="ListParagraph"/>
        <w:spacing w:before="0" w:after="0"/>
        <w:ind w:left="527"/>
        <w:contextualSpacing w:val="0"/>
      </w:pPr>
    </w:p>
    <w:p w14:paraId="4161B0E8" w14:textId="77777777" w:rsidR="002E6311" w:rsidRDefault="002E6311" w:rsidP="006C172E">
      <w:pPr>
        <w:pStyle w:val="ListParagraph"/>
        <w:spacing w:before="0" w:after="0"/>
        <w:ind w:left="527"/>
        <w:contextualSpacing w:val="0"/>
      </w:pPr>
    </w:p>
    <w:p w14:paraId="51A30ADD" w14:textId="77777777" w:rsidR="002E6311" w:rsidRDefault="002E6311" w:rsidP="006C172E">
      <w:pPr>
        <w:pStyle w:val="ListParagraph"/>
        <w:spacing w:before="0" w:after="0"/>
        <w:ind w:left="527"/>
        <w:contextualSpacing w:val="0"/>
      </w:pPr>
    </w:p>
    <w:p w14:paraId="3C863D73" w14:textId="77777777" w:rsidR="002E6311" w:rsidRDefault="002E6311" w:rsidP="006C172E">
      <w:pPr>
        <w:pStyle w:val="ListParagraph"/>
        <w:spacing w:before="0" w:after="0"/>
        <w:ind w:left="527"/>
        <w:contextualSpacing w:val="0"/>
      </w:pPr>
    </w:p>
    <w:p w14:paraId="10907A36" w14:textId="77777777" w:rsidR="002E6311" w:rsidRDefault="002E6311" w:rsidP="006C172E">
      <w:pPr>
        <w:pStyle w:val="ListParagraph"/>
        <w:spacing w:before="0" w:after="0"/>
        <w:ind w:left="527"/>
        <w:contextualSpacing w:val="0"/>
      </w:pPr>
    </w:p>
    <w:p w14:paraId="52AF90E4" w14:textId="09A05720" w:rsidR="006C172E" w:rsidRPr="00601188" w:rsidRDefault="006C172E" w:rsidP="00601188">
      <w:pPr>
        <w:pStyle w:val="Heading2"/>
        <w:spacing w:before="0" w:after="0"/>
      </w:pPr>
      <w:r w:rsidRPr="005638D9">
        <w:lastRenderedPageBreak/>
        <w:t>ECONOMIC FACTORS</w:t>
      </w:r>
    </w:p>
    <w:p w14:paraId="0BBEC506" w14:textId="77777777" w:rsidR="006C172E" w:rsidRDefault="006C172E" w:rsidP="00D51E64">
      <w:pPr>
        <w:pStyle w:val="ListParagraph"/>
        <w:spacing w:before="0" w:after="0"/>
        <w:ind w:left="527"/>
        <w:contextualSpacing w:val="0"/>
      </w:pPr>
    </w:p>
    <w:p w14:paraId="30821921" w14:textId="7B781F7A" w:rsidR="00CC5A0C" w:rsidRDefault="00CC5A0C" w:rsidP="00903909">
      <w:pPr>
        <w:pStyle w:val="ListParagraph"/>
        <w:numPr>
          <w:ilvl w:val="0"/>
          <w:numId w:val="21"/>
        </w:numPr>
        <w:autoSpaceDE w:val="0"/>
        <w:autoSpaceDN w:val="0"/>
        <w:spacing w:before="0" w:after="0"/>
        <w:ind w:left="567" w:hanging="548"/>
        <w:contextualSpacing w:val="0"/>
      </w:pPr>
      <w:r w:rsidRPr="00D51E64">
        <w:t>In the build up to the 202</w:t>
      </w:r>
      <w:r>
        <w:t>5</w:t>
      </w:r>
      <w:r w:rsidRPr="00D51E64">
        <w:t>/2</w:t>
      </w:r>
      <w:r>
        <w:t>6</w:t>
      </w:r>
      <w:r w:rsidRPr="00D51E64">
        <w:t xml:space="preserve"> Budget setting round, a number of </w:t>
      </w:r>
      <w:r w:rsidR="00AF7176">
        <w:t xml:space="preserve">economic </w:t>
      </w:r>
      <w:r w:rsidR="00AF7176" w:rsidRPr="00D51E64">
        <w:t>factors</w:t>
      </w:r>
      <w:r w:rsidRPr="00D51E64">
        <w:t xml:space="preserve"> are highlighted below</w:t>
      </w:r>
      <w:r w:rsidR="00620A1F">
        <w:t xml:space="preserve"> for reference</w:t>
      </w:r>
      <w:r w:rsidRPr="00D51E64">
        <w:t>.</w:t>
      </w:r>
    </w:p>
    <w:p w14:paraId="79989E4D" w14:textId="77777777" w:rsidR="00004B3E" w:rsidRDefault="00004B3E" w:rsidP="00D51E64">
      <w:pPr>
        <w:pStyle w:val="ListParagraph"/>
        <w:spacing w:before="0" w:after="0"/>
        <w:ind w:left="527"/>
        <w:contextualSpacing w:val="0"/>
      </w:pPr>
    </w:p>
    <w:p w14:paraId="531B708F" w14:textId="11119021" w:rsidR="00CC5A0C" w:rsidRPr="00D51E64" w:rsidRDefault="00CC5A0C" w:rsidP="00F6227B">
      <w:pPr>
        <w:autoSpaceDE w:val="0"/>
        <w:autoSpaceDN w:val="0"/>
        <w:adjustRightInd w:val="0"/>
        <w:spacing w:before="0" w:after="0"/>
        <w:ind w:left="567"/>
        <w:rPr>
          <w:color w:val="000000"/>
          <w:u w:val="single"/>
        </w:rPr>
      </w:pPr>
      <w:r w:rsidRPr="00D51E64">
        <w:rPr>
          <w:color w:val="000000"/>
          <w:u w:val="single"/>
        </w:rPr>
        <w:t xml:space="preserve">Spring </w:t>
      </w:r>
      <w:r>
        <w:rPr>
          <w:color w:val="000000"/>
          <w:u w:val="single"/>
        </w:rPr>
        <w:t xml:space="preserve">Budget </w:t>
      </w:r>
      <w:r w:rsidRPr="00D51E64">
        <w:rPr>
          <w:color w:val="000000"/>
          <w:u w:val="single"/>
        </w:rPr>
        <w:t>202</w:t>
      </w:r>
      <w:r>
        <w:rPr>
          <w:color w:val="000000"/>
          <w:u w:val="single"/>
        </w:rPr>
        <w:t>4</w:t>
      </w:r>
      <w:r w:rsidRPr="00D51E64">
        <w:rPr>
          <w:color w:val="000000"/>
          <w:u w:val="single"/>
        </w:rPr>
        <w:t xml:space="preserve"> and March 202</w:t>
      </w:r>
      <w:r>
        <w:rPr>
          <w:color w:val="000000"/>
          <w:u w:val="single"/>
        </w:rPr>
        <w:t>4</w:t>
      </w:r>
      <w:r w:rsidRPr="00D51E64">
        <w:rPr>
          <w:color w:val="000000"/>
          <w:u w:val="single"/>
        </w:rPr>
        <w:t xml:space="preserve"> Economic and Fiscal Outlook</w:t>
      </w:r>
    </w:p>
    <w:p w14:paraId="1203FBA6" w14:textId="77777777" w:rsidR="00CC5A0C" w:rsidRDefault="00CC5A0C" w:rsidP="00D51E64">
      <w:pPr>
        <w:pStyle w:val="ListParagraph"/>
        <w:spacing w:before="0" w:after="0"/>
        <w:ind w:left="527"/>
        <w:contextualSpacing w:val="0"/>
      </w:pPr>
    </w:p>
    <w:p w14:paraId="4C873E20" w14:textId="3C8A8AC2" w:rsidR="00CC5A0C" w:rsidRDefault="00CC5A0C" w:rsidP="00A535EA">
      <w:pPr>
        <w:pStyle w:val="ListParagraph"/>
        <w:numPr>
          <w:ilvl w:val="0"/>
          <w:numId w:val="21"/>
        </w:numPr>
        <w:autoSpaceDE w:val="0"/>
        <w:autoSpaceDN w:val="0"/>
        <w:spacing w:before="0" w:after="0"/>
        <w:ind w:left="567" w:hanging="548"/>
        <w:contextualSpacing w:val="0"/>
      </w:pPr>
      <w:r>
        <w:t>On 6</w:t>
      </w:r>
      <w:r w:rsidR="007A7B8D" w:rsidRPr="007A7B8D">
        <w:rPr>
          <w:vertAlign w:val="superscript"/>
        </w:rPr>
        <w:t>th</w:t>
      </w:r>
      <w:r w:rsidR="007A7B8D">
        <w:t xml:space="preserve"> </w:t>
      </w:r>
      <w:r>
        <w:t xml:space="preserve">March 2024, the </w:t>
      </w:r>
      <w:r w:rsidR="005638D9">
        <w:t xml:space="preserve">then </w:t>
      </w:r>
      <w:r>
        <w:t>Chancellor of the Exchequer, Jeremy Hunt M.P. announced the Spring Budget 2024 in a speech in the House of Commons</w:t>
      </w:r>
      <w:r w:rsidR="00AF7176">
        <w:t>.</w:t>
      </w:r>
      <w:r w:rsidR="00A535EA">
        <w:t xml:space="preserve">  </w:t>
      </w:r>
      <w:r w:rsidR="00004B3E">
        <w:t xml:space="preserve">As is standard in major fiscal events, the Spring Budget 2024 was accompanied by the Office of Budget Responsibility’s (OBR) Economic and Fiscal Outlook (EFO).  The key headlines </w:t>
      </w:r>
      <w:r w:rsidR="0019788B">
        <w:t xml:space="preserve">from the Spring Budget </w:t>
      </w:r>
      <w:r w:rsidR="00DB4445">
        <w:t xml:space="preserve">2024 </w:t>
      </w:r>
      <w:r w:rsidR="00004B3E">
        <w:t>were a</w:t>
      </w:r>
      <w:r w:rsidR="005638D9">
        <w:t>s</w:t>
      </w:r>
      <w:r w:rsidR="00004B3E">
        <w:t xml:space="preserve"> follows:</w:t>
      </w:r>
    </w:p>
    <w:p w14:paraId="5F0F61F4" w14:textId="77777777" w:rsidR="00004B3E" w:rsidRDefault="00004B3E" w:rsidP="00D51E64">
      <w:pPr>
        <w:pStyle w:val="ListParagraph"/>
        <w:spacing w:before="0" w:after="0"/>
      </w:pPr>
    </w:p>
    <w:p w14:paraId="73EA4139" w14:textId="4B8EC3E6" w:rsidR="005638D9" w:rsidRDefault="00E94770" w:rsidP="003B0336">
      <w:pPr>
        <w:pStyle w:val="ListParagraph"/>
        <w:numPr>
          <w:ilvl w:val="0"/>
          <w:numId w:val="30"/>
        </w:numPr>
        <w:spacing w:before="0" w:after="0" w:line="240" w:lineRule="auto"/>
      </w:pPr>
      <w:r>
        <w:t>Consumer Price Index (</w:t>
      </w:r>
      <w:r w:rsidR="00620A1F" w:rsidRPr="00D51E64">
        <w:t>CPI</w:t>
      </w:r>
      <w:r>
        <w:t>)</w:t>
      </w:r>
      <w:r w:rsidR="00620A1F" w:rsidRPr="00D51E64">
        <w:t xml:space="preserve"> Inflation was falling faster than previously forecast</w:t>
      </w:r>
      <w:r w:rsidR="00620A1F">
        <w:t>;</w:t>
      </w:r>
    </w:p>
    <w:p w14:paraId="15274CE6" w14:textId="77777777" w:rsidR="005638D9" w:rsidRDefault="005638D9" w:rsidP="003B0336">
      <w:pPr>
        <w:pStyle w:val="ListParagraph"/>
        <w:spacing w:before="0" w:after="0" w:line="240" w:lineRule="auto"/>
        <w:ind w:left="890"/>
      </w:pPr>
    </w:p>
    <w:p w14:paraId="43AC3DA7" w14:textId="77777777" w:rsidR="005638D9" w:rsidRPr="005638D9" w:rsidRDefault="00620A1F" w:rsidP="003B0336">
      <w:pPr>
        <w:pStyle w:val="ListParagraph"/>
        <w:numPr>
          <w:ilvl w:val="0"/>
          <w:numId w:val="30"/>
        </w:numPr>
        <w:spacing w:before="0" w:after="0" w:line="240" w:lineRule="auto"/>
      </w:pPr>
      <w:r w:rsidRPr="001367CA">
        <w:t>Employee national insurance to be cut by a further 2 percentage points to 8%;</w:t>
      </w:r>
    </w:p>
    <w:p w14:paraId="41C603BD" w14:textId="77777777" w:rsidR="005638D9" w:rsidRPr="005638D9" w:rsidRDefault="005638D9" w:rsidP="000E3840">
      <w:pPr>
        <w:pStyle w:val="ListParagraph"/>
        <w:spacing w:before="0" w:after="0"/>
        <w:rPr>
          <w:rFonts w:eastAsia="Times New Roman"/>
        </w:rPr>
      </w:pPr>
    </w:p>
    <w:p w14:paraId="2A86DAAC" w14:textId="77777777" w:rsidR="005638D9" w:rsidRPr="005638D9" w:rsidRDefault="00620A1F" w:rsidP="003B0336">
      <w:pPr>
        <w:pStyle w:val="ListParagraph"/>
        <w:numPr>
          <w:ilvl w:val="0"/>
          <w:numId w:val="30"/>
        </w:numPr>
        <w:spacing w:before="0" w:after="0" w:line="240" w:lineRule="auto"/>
      </w:pPr>
      <w:r w:rsidRPr="001367CA">
        <w:t>The Fuel duty freeze would continue;</w:t>
      </w:r>
    </w:p>
    <w:p w14:paraId="127FB315" w14:textId="77777777" w:rsidR="005638D9" w:rsidRPr="001367CA" w:rsidRDefault="005638D9" w:rsidP="003B0336">
      <w:pPr>
        <w:pStyle w:val="ListParagraph"/>
        <w:spacing w:before="0" w:after="0" w:line="240" w:lineRule="auto"/>
        <w:ind w:left="890"/>
      </w:pPr>
    </w:p>
    <w:p w14:paraId="262475F5" w14:textId="632FBD5E" w:rsidR="005638D9" w:rsidRPr="005638D9" w:rsidRDefault="00620A1F" w:rsidP="003B0336">
      <w:pPr>
        <w:pStyle w:val="ListParagraph"/>
        <w:numPr>
          <w:ilvl w:val="0"/>
          <w:numId w:val="30"/>
        </w:numPr>
        <w:spacing w:before="0" w:after="0" w:line="240" w:lineRule="auto"/>
      </w:pPr>
      <w:r w:rsidRPr="001367CA">
        <w:t>The H</w:t>
      </w:r>
      <w:r w:rsidR="009242E6">
        <w:t xml:space="preserve">ome </w:t>
      </w:r>
      <w:r w:rsidRPr="001367CA">
        <w:t>O</w:t>
      </w:r>
      <w:r w:rsidR="009242E6">
        <w:t>ffice</w:t>
      </w:r>
      <w:r w:rsidRPr="001367CA">
        <w:t xml:space="preserve">’s </w:t>
      </w:r>
      <w:r w:rsidR="0019788B" w:rsidRPr="001367CA">
        <w:t xml:space="preserve">Revenue </w:t>
      </w:r>
      <w:r w:rsidR="00F04C09" w:rsidRPr="001367CA">
        <w:t xml:space="preserve">and Capital </w:t>
      </w:r>
      <w:r w:rsidRPr="001367CA">
        <w:t>Departmental Funding wou</w:t>
      </w:r>
      <w:r w:rsidR="0019788B" w:rsidRPr="001367CA">
        <w:t>l</w:t>
      </w:r>
      <w:r w:rsidRPr="001367CA">
        <w:t>d peak in 2023/24 at £</w:t>
      </w:r>
      <w:r w:rsidR="00F04C09" w:rsidRPr="001367CA">
        <w:t>20</w:t>
      </w:r>
      <w:r w:rsidRPr="001367CA">
        <w:t>.</w:t>
      </w:r>
      <w:r w:rsidR="00F04C09" w:rsidRPr="001367CA">
        <w:t>7</w:t>
      </w:r>
      <w:r w:rsidRPr="001367CA">
        <w:t>bn (from £1</w:t>
      </w:r>
      <w:r w:rsidR="00F04C09" w:rsidRPr="001367CA">
        <w:t>7</w:t>
      </w:r>
      <w:r w:rsidRPr="001367CA">
        <w:t>.</w:t>
      </w:r>
      <w:r w:rsidR="00F04C09" w:rsidRPr="001367CA">
        <w:t>1</w:t>
      </w:r>
      <w:r w:rsidRPr="001367CA">
        <w:t>bn in 2022/23), before falling to £1</w:t>
      </w:r>
      <w:r w:rsidR="00F04C09" w:rsidRPr="001367CA">
        <w:t>6</w:t>
      </w:r>
      <w:r w:rsidRPr="001367CA">
        <w:t>.5bn in 2024/25; and</w:t>
      </w:r>
    </w:p>
    <w:p w14:paraId="5FCDF36C" w14:textId="77777777" w:rsidR="005638D9" w:rsidRPr="001367CA" w:rsidRDefault="005638D9" w:rsidP="003B0336">
      <w:pPr>
        <w:pStyle w:val="ListParagraph"/>
        <w:spacing w:before="0" w:after="0" w:line="240" w:lineRule="auto"/>
        <w:ind w:left="890"/>
      </w:pPr>
    </w:p>
    <w:p w14:paraId="693F7B53" w14:textId="28A1B7F9" w:rsidR="00620A1F" w:rsidRPr="00D51E64" w:rsidRDefault="00620A1F" w:rsidP="003B0336">
      <w:pPr>
        <w:pStyle w:val="ListParagraph"/>
        <w:numPr>
          <w:ilvl w:val="0"/>
          <w:numId w:val="30"/>
        </w:numPr>
        <w:spacing w:before="0" w:after="0" w:line="240" w:lineRule="auto"/>
      </w:pPr>
      <w:r w:rsidRPr="001367CA">
        <w:t xml:space="preserve">The then Government launched </w:t>
      </w:r>
      <w:r w:rsidR="00C677EB">
        <w:t xml:space="preserve">the </w:t>
      </w:r>
      <w:r w:rsidRPr="001367CA">
        <w:t>Public Sector Productivity Plan – including</w:t>
      </w:r>
      <w:r w:rsidRPr="005638D9">
        <w:rPr>
          <w:rFonts w:eastAsia="Times New Roman"/>
        </w:rPr>
        <w:t xml:space="preserve"> £230m to deliver pilot schemes of police technology.</w:t>
      </w:r>
    </w:p>
    <w:p w14:paraId="2F13063E" w14:textId="77777777" w:rsidR="00242BAB" w:rsidRPr="00D51E64" w:rsidRDefault="00242BAB" w:rsidP="003B0336">
      <w:pPr>
        <w:pStyle w:val="ListParagraph"/>
        <w:spacing w:before="0" w:after="0"/>
        <w:ind w:left="527"/>
        <w:contextualSpacing w:val="0"/>
        <w:rPr>
          <w:highlight w:val="yellow"/>
        </w:rPr>
      </w:pPr>
    </w:p>
    <w:p w14:paraId="2E30EFAF" w14:textId="22E520BE" w:rsidR="00054709" w:rsidRDefault="00054709" w:rsidP="00F6227B">
      <w:pPr>
        <w:autoSpaceDE w:val="0"/>
        <w:autoSpaceDN w:val="0"/>
        <w:adjustRightInd w:val="0"/>
        <w:spacing w:before="0" w:after="0"/>
        <w:ind w:left="567"/>
        <w:rPr>
          <w:color w:val="000000"/>
          <w:u w:val="single"/>
        </w:rPr>
      </w:pPr>
      <w:r>
        <w:rPr>
          <w:color w:val="000000"/>
          <w:u w:val="single"/>
        </w:rPr>
        <w:t>Spending Review Announcement</w:t>
      </w:r>
    </w:p>
    <w:p w14:paraId="3BA78A53" w14:textId="77777777" w:rsidR="005638D9" w:rsidRDefault="005638D9" w:rsidP="005638D9">
      <w:pPr>
        <w:pStyle w:val="ListParagraph"/>
        <w:autoSpaceDE w:val="0"/>
        <w:autoSpaceDN w:val="0"/>
        <w:spacing w:before="0" w:after="0"/>
        <w:ind w:left="567"/>
        <w:contextualSpacing w:val="0"/>
      </w:pPr>
    </w:p>
    <w:p w14:paraId="47DAFF96" w14:textId="39898137" w:rsidR="00054709" w:rsidRPr="00D51E64" w:rsidRDefault="00054709" w:rsidP="00903909">
      <w:pPr>
        <w:pStyle w:val="ListParagraph"/>
        <w:numPr>
          <w:ilvl w:val="0"/>
          <w:numId w:val="21"/>
        </w:numPr>
        <w:autoSpaceDE w:val="0"/>
        <w:autoSpaceDN w:val="0"/>
        <w:spacing w:before="0" w:after="0"/>
        <w:ind w:left="567" w:hanging="548"/>
        <w:contextualSpacing w:val="0"/>
      </w:pPr>
      <w:r w:rsidRPr="00D51E64">
        <w:t xml:space="preserve">On Monday </w:t>
      </w:r>
      <w:r w:rsidR="00590BA7">
        <w:t>29</w:t>
      </w:r>
      <w:r w:rsidR="00590BA7" w:rsidRPr="00590BA7">
        <w:rPr>
          <w:vertAlign w:val="superscript"/>
        </w:rPr>
        <w:t>th</w:t>
      </w:r>
      <w:r w:rsidR="00590BA7">
        <w:t xml:space="preserve"> </w:t>
      </w:r>
      <w:r w:rsidRPr="00D51E64">
        <w:t xml:space="preserve">July 2024, the </w:t>
      </w:r>
      <w:r w:rsidR="005638D9">
        <w:t xml:space="preserve">new </w:t>
      </w:r>
      <w:r w:rsidRPr="00D51E64">
        <w:t>Chancellor</w:t>
      </w:r>
      <w:r>
        <w:t xml:space="preserve"> </w:t>
      </w:r>
      <w:r w:rsidR="005638D9">
        <w:t xml:space="preserve">of the Exchequer, Rachel Reeves MP (Chancellor) </w:t>
      </w:r>
      <w:r w:rsidRPr="00D51E64">
        <w:t xml:space="preserve">delivered a statement to the House of Commons on immediate public spending pressures facing the </w:t>
      </w:r>
      <w:r>
        <w:t>G</w:t>
      </w:r>
      <w:r w:rsidRPr="00D51E64">
        <w:t>overnment.</w:t>
      </w:r>
      <w:r>
        <w:t xml:space="preserve">  As</w:t>
      </w:r>
      <w:r w:rsidRPr="00D51E64">
        <w:t> part of the statement, the Chancellor announced the launch of the next Spending Review</w:t>
      </w:r>
      <w:r w:rsidR="00F401AD">
        <w:t xml:space="preserve"> (SR)</w:t>
      </w:r>
      <w:r w:rsidR="00764CF6" w:rsidRPr="00D51E64">
        <w:t xml:space="preserve">.  </w:t>
      </w:r>
      <w:r w:rsidRPr="00D51E64">
        <w:t xml:space="preserve">This will take place in two stages and will first consist of setting </w:t>
      </w:r>
      <w:r w:rsidR="005638D9">
        <w:t>Government D</w:t>
      </w:r>
      <w:r w:rsidRPr="00D51E64">
        <w:t>epartmental budgets for 2025</w:t>
      </w:r>
      <w:r>
        <w:t>/</w:t>
      </w:r>
      <w:r w:rsidRPr="00D51E64">
        <w:t>26 alongside the Budget on 30</w:t>
      </w:r>
      <w:r w:rsidR="007A7B8D" w:rsidRPr="007A7B8D">
        <w:rPr>
          <w:vertAlign w:val="superscript"/>
        </w:rPr>
        <w:t>th</w:t>
      </w:r>
      <w:r w:rsidR="007A7B8D">
        <w:t xml:space="preserve"> </w:t>
      </w:r>
      <w:r w:rsidRPr="00D51E64">
        <w:t>October</w:t>
      </w:r>
      <w:r w:rsidR="005638D9">
        <w:t xml:space="preserve"> 2024</w:t>
      </w:r>
      <w:r w:rsidRPr="00D51E64">
        <w:t xml:space="preserve">, followed by a </w:t>
      </w:r>
      <w:r w:rsidR="005638D9" w:rsidRPr="00D51E64">
        <w:t>multi-year</w:t>
      </w:r>
      <w:r w:rsidR="005638D9">
        <w:t xml:space="preserve"> C</w:t>
      </w:r>
      <w:r w:rsidRPr="00D51E64">
        <w:t>omprehensive Spending Review</w:t>
      </w:r>
      <w:r w:rsidR="005638D9">
        <w:t xml:space="preserve"> (CSR</w:t>
      </w:r>
      <w:r w:rsidR="00D17C9A">
        <w:t xml:space="preserve"> 2025</w:t>
      </w:r>
      <w:r w:rsidR="005638D9">
        <w:t>)</w:t>
      </w:r>
      <w:r w:rsidRPr="00D51E64">
        <w:t xml:space="preserve"> to conclude in Spring 2025</w:t>
      </w:r>
      <w:r w:rsidR="00764CF6" w:rsidRPr="00D51E64">
        <w:t xml:space="preserve">.  </w:t>
      </w:r>
      <w:r w:rsidRPr="00D51E64">
        <w:t xml:space="preserve">Taking time to consider a multi-year </w:t>
      </w:r>
      <w:r w:rsidR="005638D9">
        <w:t>CSR</w:t>
      </w:r>
      <w:r w:rsidRPr="00D51E64">
        <w:t xml:space="preserve"> is welcome, as it will allow the Government to clarify its missions and priorities and ensure its spending plans align with them</w:t>
      </w:r>
      <w:r w:rsidR="00764CF6" w:rsidRPr="00D51E64">
        <w:t xml:space="preserve">.  </w:t>
      </w:r>
      <w:r w:rsidRPr="00D51E64">
        <w:t xml:space="preserve">The Chancellor also announced changes to the </w:t>
      </w:r>
      <w:r w:rsidR="00F401AD">
        <w:t>CSR</w:t>
      </w:r>
      <w:r w:rsidRPr="00D51E64">
        <w:t xml:space="preserve"> framework, with the Treasury committing to hold a multi-year </w:t>
      </w:r>
      <w:r w:rsidR="00F401AD">
        <w:t>CSR</w:t>
      </w:r>
      <w:r w:rsidRPr="00D51E64">
        <w:t xml:space="preserve"> every two yea</w:t>
      </w:r>
      <w:r>
        <w:t>rs</w:t>
      </w:r>
      <w:r w:rsidR="00541B19">
        <w:t>.</w:t>
      </w:r>
    </w:p>
    <w:p w14:paraId="1FE94DC0" w14:textId="77777777" w:rsidR="00054709" w:rsidRPr="005638D9" w:rsidRDefault="00054709" w:rsidP="00590BA7">
      <w:pPr>
        <w:pStyle w:val="ListParagraph"/>
        <w:autoSpaceDE w:val="0"/>
        <w:autoSpaceDN w:val="0"/>
        <w:spacing w:before="0" w:after="0"/>
        <w:ind w:left="567"/>
        <w:contextualSpacing w:val="0"/>
      </w:pPr>
    </w:p>
    <w:p w14:paraId="7CBC01B2" w14:textId="4A259C48" w:rsidR="004233FC" w:rsidRPr="00D51E64" w:rsidRDefault="004233FC" w:rsidP="00F6227B">
      <w:pPr>
        <w:autoSpaceDE w:val="0"/>
        <w:autoSpaceDN w:val="0"/>
        <w:adjustRightInd w:val="0"/>
        <w:spacing w:before="0" w:after="0"/>
        <w:ind w:left="567"/>
        <w:rPr>
          <w:color w:val="000000"/>
          <w:u w:val="single"/>
        </w:rPr>
      </w:pPr>
      <w:r>
        <w:rPr>
          <w:color w:val="000000"/>
          <w:u w:val="single"/>
        </w:rPr>
        <w:t>Autumn</w:t>
      </w:r>
      <w:r w:rsidRPr="00D51E64">
        <w:rPr>
          <w:color w:val="000000"/>
          <w:u w:val="single"/>
        </w:rPr>
        <w:t xml:space="preserve"> Budget 2024 and </w:t>
      </w:r>
      <w:r w:rsidR="00242BAB">
        <w:rPr>
          <w:color w:val="000000"/>
          <w:u w:val="single"/>
        </w:rPr>
        <w:t>October</w:t>
      </w:r>
      <w:r w:rsidRPr="00D51E64">
        <w:rPr>
          <w:color w:val="000000"/>
          <w:u w:val="single"/>
        </w:rPr>
        <w:t xml:space="preserve"> 2024 Economic and Fiscal Outlook</w:t>
      </w:r>
    </w:p>
    <w:p w14:paraId="408A240B" w14:textId="77777777" w:rsidR="004233FC" w:rsidRDefault="004233FC" w:rsidP="00D51E64">
      <w:pPr>
        <w:spacing w:before="0" w:after="0"/>
      </w:pPr>
    </w:p>
    <w:p w14:paraId="39CFBE28" w14:textId="2038C1F2" w:rsidR="00F45EF7" w:rsidRDefault="00242BAB" w:rsidP="00903909">
      <w:pPr>
        <w:pStyle w:val="ListParagraph"/>
        <w:numPr>
          <w:ilvl w:val="0"/>
          <w:numId w:val="21"/>
        </w:numPr>
        <w:autoSpaceDE w:val="0"/>
        <w:autoSpaceDN w:val="0"/>
        <w:spacing w:before="0" w:after="0"/>
        <w:ind w:left="567" w:hanging="548"/>
        <w:contextualSpacing w:val="0"/>
      </w:pPr>
      <w:r>
        <w:t>On 30</w:t>
      </w:r>
      <w:r w:rsidR="007A7B8D" w:rsidRPr="007A7B8D">
        <w:rPr>
          <w:vertAlign w:val="superscript"/>
        </w:rPr>
        <w:t>th</w:t>
      </w:r>
      <w:r w:rsidR="007A7B8D">
        <w:t xml:space="preserve"> </w:t>
      </w:r>
      <w:r>
        <w:t>October 2024, the Chancellor announced the Autumn Budget 2024 in a speech in the House of Commons, her first major fiscal announcement following the 2024 General Election</w:t>
      </w:r>
      <w:r w:rsidR="00764CF6">
        <w:t xml:space="preserve">.  </w:t>
      </w:r>
      <w:r>
        <w:t>The Chancellor started her speech saying “The only way to drive economic growth is to invest, invest, invest</w:t>
      </w:r>
      <w:r w:rsidR="00AF7176">
        <w:t>.”</w:t>
      </w:r>
      <w:r>
        <w:t xml:space="preserve"> </w:t>
      </w:r>
      <w:r w:rsidR="00371C64">
        <w:t xml:space="preserve"> </w:t>
      </w:r>
      <w:r>
        <w:t xml:space="preserve">Within the Autumn Budget 2024, the Chancellor concluded the one-year SR for 2025/26 </w:t>
      </w:r>
      <w:r w:rsidR="00F401AD">
        <w:t xml:space="preserve">and reiterated </w:t>
      </w:r>
      <w:r>
        <w:t>a multi-year CSR for subsequent years is expected in Spring 2025.</w:t>
      </w:r>
    </w:p>
    <w:p w14:paraId="0B93EF97" w14:textId="77777777" w:rsidR="0019788B" w:rsidRDefault="0019788B" w:rsidP="005638D9">
      <w:pPr>
        <w:pStyle w:val="ListParagraph"/>
        <w:autoSpaceDE w:val="0"/>
        <w:autoSpaceDN w:val="0"/>
        <w:spacing w:before="0" w:after="0"/>
        <w:ind w:left="567"/>
        <w:contextualSpacing w:val="0"/>
      </w:pPr>
    </w:p>
    <w:p w14:paraId="321EAF99" w14:textId="1EF8BEF1" w:rsidR="0019788B" w:rsidRDefault="0019788B" w:rsidP="00903909">
      <w:pPr>
        <w:pStyle w:val="ListParagraph"/>
        <w:numPr>
          <w:ilvl w:val="0"/>
          <w:numId w:val="21"/>
        </w:numPr>
        <w:autoSpaceDE w:val="0"/>
        <w:autoSpaceDN w:val="0"/>
        <w:spacing w:before="0" w:after="0"/>
        <w:ind w:left="567" w:hanging="548"/>
        <w:contextualSpacing w:val="0"/>
      </w:pPr>
      <w:r>
        <w:t>The OBR published its assessment of the Chancellor's economic policies and economic forecasts in the usual way in its EFO.  T</w:t>
      </w:r>
      <w:r w:rsidR="00F401AD">
        <w:t xml:space="preserve">he </w:t>
      </w:r>
      <w:r>
        <w:t xml:space="preserve">key headlines from the Autumn Budget </w:t>
      </w:r>
      <w:r w:rsidR="00DB4445">
        <w:t xml:space="preserve">2024 </w:t>
      </w:r>
      <w:r>
        <w:t>were as follows:</w:t>
      </w:r>
    </w:p>
    <w:p w14:paraId="1CAACD68" w14:textId="77777777" w:rsidR="0019788B" w:rsidRDefault="0019788B" w:rsidP="0019788B">
      <w:pPr>
        <w:pStyle w:val="ListParagraph"/>
        <w:spacing w:before="0" w:after="0"/>
        <w:ind w:left="527"/>
        <w:contextualSpacing w:val="0"/>
      </w:pPr>
    </w:p>
    <w:p w14:paraId="50112E08" w14:textId="358E8B53" w:rsidR="00F401AD" w:rsidRDefault="007351DA" w:rsidP="003B0336">
      <w:pPr>
        <w:pStyle w:val="ListParagraph"/>
        <w:numPr>
          <w:ilvl w:val="0"/>
          <w:numId w:val="31"/>
        </w:numPr>
        <w:spacing w:before="0" w:after="0" w:line="240" w:lineRule="auto"/>
      </w:pPr>
      <w:r>
        <w:t xml:space="preserve">The UK economy fell into a technical recession in the second half of 2023, </w:t>
      </w:r>
      <w:r w:rsidR="00F401AD">
        <w:t>al</w:t>
      </w:r>
      <w:r>
        <w:t>though year-on-year growth did not fall below 0%</w:t>
      </w:r>
      <w:r w:rsidR="00764CF6">
        <w:t xml:space="preserve">.  </w:t>
      </w:r>
      <w:r>
        <w:t xml:space="preserve">As set out in </w:t>
      </w:r>
      <w:r w:rsidR="00F401AD">
        <w:t>S</w:t>
      </w:r>
      <w:r>
        <w:t xml:space="preserve">pring 2024, forecasts suggest that the UK will return to pre-pandemic levels of </w:t>
      </w:r>
      <w:r w:rsidR="00E94770">
        <w:t>Gross Domestic Product (</w:t>
      </w:r>
      <w:r>
        <w:t>GDP</w:t>
      </w:r>
      <w:r w:rsidR="00E94770">
        <w:t>)</w:t>
      </w:r>
      <w:r>
        <w:t xml:space="preserve"> growth in 2025;</w:t>
      </w:r>
    </w:p>
    <w:p w14:paraId="61E3DD8D" w14:textId="77777777" w:rsidR="00F401AD" w:rsidRDefault="00F401AD" w:rsidP="003B0336">
      <w:pPr>
        <w:pStyle w:val="ListParagraph"/>
        <w:spacing w:before="0" w:after="0" w:line="240" w:lineRule="auto"/>
        <w:ind w:left="890"/>
      </w:pPr>
    </w:p>
    <w:p w14:paraId="79E81A43" w14:textId="378F1777" w:rsidR="00F401AD" w:rsidRDefault="005D4199" w:rsidP="003B0336">
      <w:pPr>
        <w:pStyle w:val="ListParagraph"/>
        <w:numPr>
          <w:ilvl w:val="0"/>
          <w:numId w:val="31"/>
        </w:numPr>
        <w:spacing w:before="0" w:after="0" w:line="240" w:lineRule="auto"/>
      </w:pPr>
      <w:r>
        <w:t xml:space="preserve">The Government’s </w:t>
      </w:r>
      <w:r w:rsidR="0019788B" w:rsidRPr="00D51E64">
        <w:t xml:space="preserve">Fiscal Rules </w:t>
      </w:r>
      <w:r>
        <w:t>have c</w:t>
      </w:r>
      <w:r w:rsidR="0019788B" w:rsidRPr="00D51E64">
        <w:t xml:space="preserve">hanged – </w:t>
      </w:r>
      <w:r w:rsidR="00796B9A">
        <w:t>The</w:t>
      </w:r>
      <w:r w:rsidR="00F401AD">
        <w:t>re</w:t>
      </w:r>
      <w:r w:rsidR="00796B9A">
        <w:t xml:space="preserve"> will be n</w:t>
      </w:r>
      <w:r w:rsidR="0019788B" w:rsidRPr="00D51E64">
        <w:t>o borrowing for day-to-day spend and Net Financial Debt must decrease as a proportion of GDP (by third year of forecast or 2029</w:t>
      </w:r>
      <w:r w:rsidR="00F401AD">
        <w:t>/</w:t>
      </w:r>
      <w:r w:rsidR="0019788B" w:rsidRPr="00D51E64">
        <w:t>30)</w:t>
      </w:r>
      <w:r w:rsidR="00F401AD">
        <w:t>;</w:t>
      </w:r>
    </w:p>
    <w:p w14:paraId="58447892" w14:textId="77777777" w:rsidR="00F401AD" w:rsidRDefault="00F401AD" w:rsidP="003B0336">
      <w:pPr>
        <w:pStyle w:val="ListParagraph"/>
        <w:spacing w:before="0" w:after="0" w:line="240" w:lineRule="auto"/>
        <w:ind w:left="890"/>
      </w:pPr>
    </w:p>
    <w:p w14:paraId="54A479E7" w14:textId="77777777" w:rsidR="00F401AD" w:rsidRDefault="005B6B84" w:rsidP="003B0336">
      <w:pPr>
        <w:pStyle w:val="ListParagraph"/>
        <w:numPr>
          <w:ilvl w:val="0"/>
          <w:numId w:val="31"/>
        </w:numPr>
        <w:spacing w:before="0" w:after="0" w:line="240" w:lineRule="auto"/>
      </w:pPr>
      <w:r w:rsidRPr="00C22672">
        <w:t xml:space="preserve">CPI </w:t>
      </w:r>
      <w:r>
        <w:t xml:space="preserve">was </w:t>
      </w:r>
      <w:r w:rsidRPr="00C22672">
        <w:t xml:space="preserve">close to </w:t>
      </w:r>
      <w:r>
        <w:t xml:space="preserve">the </w:t>
      </w:r>
      <w:r w:rsidRPr="00C22672">
        <w:t>2% target</w:t>
      </w:r>
      <w:r w:rsidR="00F401AD">
        <w:t>,</w:t>
      </w:r>
      <w:r w:rsidRPr="00C22672">
        <w:t xml:space="preserve"> but remaining above 2% until 2029</w:t>
      </w:r>
      <w:r w:rsidR="00F401AD">
        <w:t>;</w:t>
      </w:r>
    </w:p>
    <w:p w14:paraId="44E576B9" w14:textId="77777777" w:rsidR="00F401AD" w:rsidRDefault="00F401AD" w:rsidP="003B0336">
      <w:pPr>
        <w:pStyle w:val="ListParagraph"/>
        <w:spacing w:before="0" w:after="0" w:line="240" w:lineRule="auto"/>
        <w:ind w:left="890"/>
      </w:pPr>
    </w:p>
    <w:p w14:paraId="7D3F12DB" w14:textId="70469D6A" w:rsidR="00F401AD" w:rsidRDefault="00F04C09" w:rsidP="003B0336">
      <w:pPr>
        <w:pStyle w:val="ListParagraph"/>
        <w:numPr>
          <w:ilvl w:val="0"/>
          <w:numId w:val="31"/>
        </w:numPr>
        <w:spacing w:before="0" w:after="0" w:line="240" w:lineRule="auto"/>
      </w:pPr>
      <w:r>
        <w:t xml:space="preserve">The </w:t>
      </w:r>
      <w:r w:rsidR="0019788B" w:rsidRPr="00D51E64">
        <w:t>H</w:t>
      </w:r>
      <w:r w:rsidR="009242E6">
        <w:t xml:space="preserve">ome </w:t>
      </w:r>
      <w:r>
        <w:t>O</w:t>
      </w:r>
      <w:r w:rsidR="009242E6">
        <w:t>ffice</w:t>
      </w:r>
      <w:r>
        <w:t xml:space="preserve">’s Revenue and Capital funding </w:t>
      </w:r>
      <w:r w:rsidR="0019788B" w:rsidRPr="00D51E64">
        <w:t>will increase from £20.3bn in 2023</w:t>
      </w:r>
      <w:r>
        <w:t>/</w:t>
      </w:r>
      <w:r w:rsidR="0019788B" w:rsidRPr="00D51E64">
        <w:t xml:space="preserve">24 to </w:t>
      </w:r>
      <w:r>
        <w:t xml:space="preserve">£22.7bn in 2024/25 before dropping to </w:t>
      </w:r>
      <w:r w:rsidR="0019788B" w:rsidRPr="00D51E64">
        <w:t>£22.1bn in 2025</w:t>
      </w:r>
      <w:r>
        <w:t>/</w:t>
      </w:r>
      <w:r w:rsidR="0019788B" w:rsidRPr="00D51E64">
        <w:t xml:space="preserve">26. </w:t>
      </w:r>
      <w:r>
        <w:t xml:space="preserve"> Importantly, the figures show that the 2023/24 outturn was £0.4bn lower in the Autumn Budget </w:t>
      </w:r>
      <w:r w:rsidR="00DB4445">
        <w:t xml:space="preserve">2024 </w:t>
      </w:r>
      <w:r>
        <w:t>and in 2024/25, H</w:t>
      </w:r>
      <w:r w:rsidR="009242E6">
        <w:t xml:space="preserve">ome </w:t>
      </w:r>
      <w:r>
        <w:t>O</w:t>
      </w:r>
      <w:r w:rsidR="009242E6">
        <w:t>ffice</w:t>
      </w:r>
      <w:r>
        <w:t xml:space="preserve"> funding is expected to be £6.2bn higher than previously forecast in the Spring Budget 2024, before dropping by £0.6bn in 2025/26</w:t>
      </w:r>
      <w:r w:rsidR="007976D7">
        <w:t>;</w:t>
      </w:r>
    </w:p>
    <w:p w14:paraId="77C36161" w14:textId="77777777" w:rsidR="00F401AD" w:rsidRDefault="00F401AD" w:rsidP="003B0336">
      <w:pPr>
        <w:pStyle w:val="ListParagraph"/>
        <w:spacing w:before="0" w:after="0" w:line="240" w:lineRule="auto"/>
        <w:ind w:left="890"/>
      </w:pPr>
    </w:p>
    <w:p w14:paraId="307C18DA" w14:textId="77FE8A4C" w:rsidR="00F401AD" w:rsidRDefault="007351DA" w:rsidP="003B0336">
      <w:pPr>
        <w:pStyle w:val="ListParagraph"/>
        <w:numPr>
          <w:ilvl w:val="0"/>
          <w:numId w:val="31"/>
        </w:numPr>
        <w:spacing w:before="0" w:after="0" w:line="240" w:lineRule="auto"/>
      </w:pPr>
      <w:r>
        <w:t>The M</w:t>
      </w:r>
      <w:r w:rsidR="0037427A">
        <w:t>o</w:t>
      </w:r>
      <w:r>
        <w:t xml:space="preserve">J’s Revenue funding will see an increase of £1.9bn in total </w:t>
      </w:r>
      <w:r w:rsidR="00F401AD">
        <w:t>D</w:t>
      </w:r>
      <w:r>
        <w:t>epartmental spending in 2025/26 (an average real-terms increase of 5.6% from 2023</w:t>
      </w:r>
      <w:r w:rsidR="002C4137">
        <w:t>/</w:t>
      </w:r>
      <w:r>
        <w:t>24 to 2025</w:t>
      </w:r>
      <w:r w:rsidR="00BA453F">
        <w:t>/</w:t>
      </w:r>
      <w:r>
        <w:t>26)</w:t>
      </w:r>
      <w:r w:rsidR="00AF7176">
        <w:t>.</w:t>
      </w:r>
      <w:r w:rsidR="00AF7176" w:rsidRPr="007351DA">
        <w:t xml:space="preserve">  </w:t>
      </w:r>
      <w:r>
        <w:t>Capital funding will also increase, on average, by 14.9% in real</w:t>
      </w:r>
      <w:r w:rsidR="00562BAE">
        <w:t>-</w:t>
      </w:r>
      <w:r>
        <w:t>terms between 2023/24 and 2025/26</w:t>
      </w:r>
      <w:r w:rsidR="00764CF6">
        <w:t xml:space="preserve">.  </w:t>
      </w:r>
      <w:r>
        <w:t xml:space="preserve">This increase in </w:t>
      </w:r>
      <w:r w:rsidR="00F401AD">
        <w:t>D</w:t>
      </w:r>
      <w:r>
        <w:t>epartmental spending will allow for an investment of £2.3bn in prison expansion across 2024/25 and 2025/26, with a view to having thousands of new prison places open over the next two years</w:t>
      </w:r>
      <w:r w:rsidR="00764CF6">
        <w:t xml:space="preserve">.  </w:t>
      </w:r>
      <w:r>
        <w:t>This will include a new prison at HMP Millsike</w:t>
      </w:r>
      <w:r w:rsidR="00F401AD">
        <w:t xml:space="preserve"> (York)</w:t>
      </w:r>
      <w:r w:rsidR="00764CF6">
        <w:t xml:space="preserve">.  </w:t>
      </w:r>
      <w:r>
        <w:t>It will also allow £220m for prison and probation service maintenance as well as “up to” £300m in 2025</w:t>
      </w:r>
      <w:r w:rsidR="007F19B8">
        <w:t>/</w:t>
      </w:r>
      <w:r>
        <w:t>26 to keep “our prisons safe and secure”.  It will also fund 106,500 Crown Court sitting days in 2024</w:t>
      </w:r>
      <w:r w:rsidR="002C4137">
        <w:t>/</w:t>
      </w:r>
      <w:r>
        <w:t>25</w:t>
      </w:r>
      <w:r w:rsidR="00764CF6">
        <w:t xml:space="preserve">.  </w:t>
      </w:r>
      <w:r>
        <w:t xml:space="preserve">Additionally, the MoJ and Home Office </w:t>
      </w:r>
      <w:r w:rsidR="00D44B0C">
        <w:t>S</w:t>
      </w:r>
      <w:r>
        <w:t>ettlements will allow investment of “up to” £74m in 2025</w:t>
      </w:r>
      <w:r w:rsidR="00F401AD">
        <w:t>/</w:t>
      </w:r>
      <w:r>
        <w:t>26 to speed up the processing of asylum appeals in immigration tribunals</w:t>
      </w:r>
      <w:r w:rsidR="007976D7">
        <w:t>; and</w:t>
      </w:r>
    </w:p>
    <w:p w14:paraId="23D221D6" w14:textId="77777777" w:rsidR="00F401AD" w:rsidRDefault="00F401AD" w:rsidP="003B0336">
      <w:pPr>
        <w:pStyle w:val="ListParagraph"/>
        <w:spacing w:before="0" w:after="0" w:line="240" w:lineRule="auto"/>
        <w:ind w:left="890"/>
      </w:pPr>
    </w:p>
    <w:p w14:paraId="21E93370" w14:textId="1C9113C3" w:rsidR="0019788B" w:rsidRPr="00D51E64" w:rsidRDefault="0019788B" w:rsidP="003B0336">
      <w:pPr>
        <w:pStyle w:val="ListParagraph"/>
        <w:numPr>
          <w:ilvl w:val="0"/>
          <w:numId w:val="31"/>
        </w:numPr>
        <w:spacing w:before="0" w:after="0" w:line="240" w:lineRule="auto"/>
      </w:pPr>
      <w:r w:rsidRPr="00D51E64">
        <w:lastRenderedPageBreak/>
        <w:t>Employer N</w:t>
      </w:r>
      <w:r w:rsidR="00796B9A">
        <w:t xml:space="preserve">ational </w:t>
      </w:r>
      <w:r w:rsidRPr="00D51E64">
        <w:t>I</w:t>
      </w:r>
      <w:r w:rsidR="00796B9A">
        <w:t xml:space="preserve">nsurance </w:t>
      </w:r>
      <w:r w:rsidRPr="00D51E64">
        <w:t>C</w:t>
      </w:r>
      <w:r w:rsidR="00796B9A">
        <w:t>ontributions (NIC</w:t>
      </w:r>
      <w:r w:rsidRPr="00D51E64">
        <w:t>s</w:t>
      </w:r>
      <w:r w:rsidR="00796B9A">
        <w:t>)</w:t>
      </w:r>
      <w:r w:rsidRPr="00D51E64">
        <w:t xml:space="preserve"> increased to 15% and </w:t>
      </w:r>
      <w:r w:rsidR="00796B9A">
        <w:t xml:space="preserve">the </w:t>
      </w:r>
      <w:r w:rsidRPr="00D51E64">
        <w:t>threshold reduced to £5,000</w:t>
      </w:r>
      <w:r w:rsidR="00796B9A">
        <w:t xml:space="preserve">.  However, an </w:t>
      </w:r>
      <w:r w:rsidRPr="00D51E64">
        <w:t xml:space="preserve">allowance </w:t>
      </w:r>
      <w:r w:rsidR="00796B9A">
        <w:t xml:space="preserve">was </w:t>
      </w:r>
      <w:r w:rsidRPr="00D51E64">
        <w:t xml:space="preserve">made for </w:t>
      </w:r>
      <w:r w:rsidR="00796B9A">
        <w:t xml:space="preserve">the </w:t>
      </w:r>
      <w:r w:rsidRPr="00D51E64">
        <w:t>impact on public sector organisations</w:t>
      </w:r>
      <w:r w:rsidR="00796B9A">
        <w:t>, in that the addit</w:t>
      </w:r>
      <w:r w:rsidR="00F401AD">
        <w:t>io</w:t>
      </w:r>
      <w:r w:rsidR="00796B9A">
        <w:t xml:space="preserve">nal costs falling on public sector bodies would be borne by </w:t>
      </w:r>
      <w:r w:rsidR="0011084F">
        <w:t>C</w:t>
      </w:r>
      <w:r w:rsidR="00796B9A">
        <w:t>entral Government.</w:t>
      </w:r>
    </w:p>
    <w:p w14:paraId="0863F366" w14:textId="77777777" w:rsidR="0019788B" w:rsidRDefault="0019788B" w:rsidP="003B0336">
      <w:pPr>
        <w:pStyle w:val="ListParagraph"/>
        <w:spacing w:before="0" w:after="0"/>
        <w:ind w:left="527"/>
        <w:contextualSpacing w:val="0"/>
      </w:pPr>
    </w:p>
    <w:p w14:paraId="58B72AD6" w14:textId="3F51DFD1" w:rsidR="00F45EF7" w:rsidRDefault="0019788B" w:rsidP="00903909">
      <w:pPr>
        <w:pStyle w:val="ListParagraph"/>
        <w:numPr>
          <w:ilvl w:val="0"/>
          <w:numId w:val="21"/>
        </w:numPr>
        <w:autoSpaceDE w:val="0"/>
        <w:autoSpaceDN w:val="0"/>
        <w:spacing w:before="0" w:after="0"/>
        <w:ind w:left="567" w:hanging="548"/>
        <w:contextualSpacing w:val="0"/>
      </w:pPr>
      <w:r>
        <w:t>Additionally, the Government published its response to the OBR review of the March 2024 forecast, addressing the £22bn in unfunded pressures against Departmental Budgets (the so-called ‘black hole’)</w:t>
      </w:r>
      <w:r w:rsidR="00AF7176">
        <w:t xml:space="preserve">.  </w:t>
      </w:r>
      <w:r>
        <w:t>His Majesty’s Treasury (HMT) provided data on spending pressures and outlined steps to manage these, including changes to the spending control framework</w:t>
      </w:r>
      <w:r w:rsidR="00764CF6">
        <w:t xml:space="preserve">.  </w:t>
      </w:r>
      <w:r>
        <w:t>The OBR’s review highlighted the need for improved transparency and recommended ten measures to enhance the forecasting process</w:t>
      </w:r>
      <w:r w:rsidR="007976D7">
        <w:t>.</w:t>
      </w:r>
    </w:p>
    <w:p w14:paraId="619496FB" w14:textId="77777777" w:rsidR="001367CA" w:rsidRDefault="001367CA" w:rsidP="001367CA">
      <w:pPr>
        <w:pStyle w:val="ListParagraph"/>
        <w:autoSpaceDE w:val="0"/>
        <w:autoSpaceDN w:val="0"/>
        <w:spacing w:before="0" w:after="0"/>
        <w:ind w:left="530"/>
        <w:contextualSpacing w:val="0"/>
      </w:pPr>
    </w:p>
    <w:p w14:paraId="563BA71D" w14:textId="6DC960D4" w:rsidR="001367CA" w:rsidRPr="001367CA" w:rsidRDefault="001367CA" w:rsidP="00903909">
      <w:pPr>
        <w:pStyle w:val="ListParagraph"/>
        <w:numPr>
          <w:ilvl w:val="0"/>
          <w:numId w:val="21"/>
        </w:numPr>
        <w:autoSpaceDE w:val="0"/>
        <w:autoSpaceDN w:val="0"/>
        <w:spacing w:before="0" w:after="0"/>
        <w:ind w:left="567" w:hanging="548"/>
        <w:contextualSpacing w:val="0"/>
      </w:pPr>
      <w:r>
        <w:t>In all announcements to date, t</w:t>
      </w:r>
      <w:r w:rsidRPr="001367CA">
        <w:t xml:space="preserve">here </w:t>
      </w:r>
      <w:r>
        <w:t xml:space="preserve">has been </w:t>
      </w:r>
      <w:r w:rsidRPr="001367CA">
        <w:t xml:space="preserve">no mention of revisions to the Police Funding Formula. </w:t>
      </w:r>
    </w:p>
    <w:p w14:paraId="43689592" w14:textId="77777777" w:rsidR="00A404F7" w:rsidRDefault="00A404F7" w:rsidP="004951F0">
      <w:pPr>
        <w:shd w:val="clear" w:color="auto" w:fill="FFFFFF"/>
        <w:spacing w:before="0" w:after="0" w:line="240" w:lineRule="auto"/>
        <w:ind w:left="720"/>
        <w:rPr>
          <w:color w:val="0B0C0C"/>
        </w:rPr>
      </w:pPr>
      <w:bookmarkStart w:id="2" w:name="Economy"/>
      <w:bookmarkEnd w:id="2"/>
    </w:p>
    <w:p w14:paraId="650C2161" w14:textId="00871015" w:rsidR="00590BA7" w:rsidRPr="00590BA7" w:rsidRDefault="00590BA7" w:rsidP="00F6227B">
      <w:pPr>
        <w:autoSpaceDE w:val="0"/>
        <w:autoSpaceDN w:val="0"/>
        <w:adjustRightInd w:val="0"/>
        <w:spacing w:before="0" w:after="0"/>
        <w:ind w:left="567"/>
        <w:rPr>
          <w:color w:val="000000"/>
          <w:u w:val="single"/>
        </w:rPr>
      </w:pPr>
      <w:r w:rsidRPr="00590BA7">
        <w:rPr>
          <w:color w:val="000000"/>
          <w:u w:val="single"/>
        </w:rPr>
        <w:t>Policin</w:t>
      </w:r>
      <w:r>
        <w:rPr>
          <w:color w:val="000000"/>
          <w:u w:val="single"/>
        </w:rPr>
        <w:t>g</w:t>
      </w:r>
      <w:r w:rsidRPr="00590BA7">
        <w:rPr>
          <w:color w:val="000000"/>
          <w:u w:val="single"/>
        </w:rPr>
        <w:t xml:space="preserve"> Specific Factors</w:t>
      </w:r>
    </w:p>
    <w:p w14:paraId="590CD7B1" w14:textId="77777777" w:rsidR="00590BA7" w:rsidRDefault="00590BA7" w:rsidP="00590BA7">
      <w:pPr>
        <w:pStyle w:val="ListParagraph"/>
        <w:spacing w:before="0" w:after="0"/>
        <w:ind w:left="527"/>
        <w:contextualSpacing w:val="0"/>
      </w:pPr>
    </w:p>
    <w:p w14:paraId="70B53EC6" w14:textId="7BAEB9DF" w:rsidR="00590BA7" w:rsidRDefault="00D71529" w:rsidP="00903909">
      <w:pPr>
        <w:pStyle w:val="ListParagraph"/>
        <w:numPr>
          <w:ilvl w:val="0"/>
          <w:numId w:val="21"/>
        </w:numPr>
        <w:autoSpaceDE w:val="0"/>
        <w:autoSpaceDN w:val="0"/>
        <w:spacing w:before="0" w:after="0"/>
        <w:ind w:left="567" w:hanging="548"/>
        <w:contextualSpacing w:val="0"/>
      </w:pPr>
      <w:r>
        <w:t>T</w:t>
      </w:r>
      <w:r w:rsidRPr="005D3D84">
        <w:t xml:space="preserve">here </w:t>
      </w:r>
      <w:r>
        <w:t xml:space="preserve">has been </w:t>
      </w:r>
      <w:r w:rsidRPr="005D3D84">
        <w:t xml:space="preserve">an overall cash increase in </w:t>
      </w:r>
      <w:r w:rsidR="007F5087">
        <w:t>Central</w:t>
      </w:r>
      <w:r w:rsidRPr="005D3D84">
        <w:t xml:space="preserve"> Government Grant Funding </w:t>
      </w:r>
      <w:r>
        <w:t xml:space="preserve">for policing </w:t>
      </w:r>
      <w:r w:rsidRPr="005D3D84">
        <w:t>between 2010/11 and 202</w:t>
      </w:r>
      <w:r w:rsidR="00242965">
        <w:t>5</w:t>
      </w:r>
      <w:r w:rsidRPr="005D3D84">
        <w:t>/2</w:t>
      </w:r>
      <w:r w:rsidR="00242965">
        <w:t>6</w:t>
      </w:r>
      <w:r w:rsidRPr="005D3D84">
        <w:t xml:space="preserve"> </w:t>
      </w:r>
      <w:r w:rsidR="00AF7176" w:rsidRPr="005D3D84">
        <w:t>of 18</w:t>
      </w:r>
      <w:r w:rsidR="00D52BEF">
        <w:t>.0</w:t>
      </w:r>
      <w:r w:rsidRPr="005D3D84">
        <w:t>%</w:t>
      </w:r>
      <w:r w:rsidR="00AF7176" w:rsidRPr="005D3D84">
        <w:t>.</w:t>
      </w:r>
      <w:r w:rsidR="00AF7176">
        <w:t xml:space="preserve">  </w:t>
      </w:r>
      <w:r w:rsidRPr="005D3D84">
        <w:t>However</w:t>
      </w:r>
      <w:r w:rsidR="00E12650">
        <w:t xml:space="preserve">, </w:t>
      </w:r>
      <w:r w:rsidRPr="005D3D84">
        <w:t xml:space="preserve">when the effect of inflation and pay awards is built in, the real reduction is actually </w:t>
      </w:r>
      <w:r w:rsidR="00242965">
        <w:t>19.2</w:t>
      </w:r>
      <w:r w:rsidRPr="005D3D84">
        <w:t xml:space="preserve">% over the past </w:t>
      </w:r>
      <w:r w:rsidR="0023471E" w:rsidRPr="00541B19">
        <w:t>1</w:t>
      </w:r>
      <w:r w:rsidR="00242965" w:rsidRPr="00541B19">
        <w:t>5</w:t>
      </w:r>
      <w:r w:rsidRPr="00541B19">
        <w:t xml:space="preserve"> years.</w:t>
      </w:r>
      <w:r>
        <w:t xml:space="preserve"> </w:t>
      </w:r>
    </w:p>
    <w:p w14:paraId="5C22EBA2" w14:textId="77777777" w:rsidR="00590BA7" w:rsidRDefault="00590BA7" w:rsidP="00590BA7">
      <w:pPr>
        <w:pStyle w:val="ListParagraph"/>
        <w:autoSpaceDE w:val="0"/>
        <w:autoSpaceDN w:val="0"/>
        <w:spacing w:before="0" w:after="0"/>
        <w:ind w:left="567"/>
        <w:contextualSpacing w:val="0"/>
      </w:pPr>
    </w:p>
    <w:p w14:paraId="5E1068E6" w14:textId="5068F741" w:rsidR="00590BA7" w:rsidRDefault="00D71529" w:rsidP="00903909">
      <w:pPr>
        <w:pStyle w:val="ListParagraph"/>
        <w:numPr>
          <w:ilvl w:val="0"/>
          <w:numId w:val="21"/>
        </w:numPr>
        <w:autoSpaceDE w:val="0"/>
        <w:autoSpaceDN w:val="0"/>
        <w:spacing w:before="0" w:after="0"/>
        <w:ind w:left="567" w:hanging="548"/>
        <w:contextualSpacing w:val="0"/>
      </w:pPr>
      <w:r w:rsidRPr="0081668E">
        <w:t>Past inflation has had a significant impact on policing spending power</w:t>
      </w:r>
      <w:r w:rsidR="00764CF6" w:rsidRPr="0081668E">
        <w:t xml:space="preserve">.  </w:t>
      </w:r>
      <w:r w:rsidRPr="0081668E">
        <w:t xml:space="preserve">In 2023/24, the PACCTS </w:t>
      </w:r>
      <w:r w:rsidR="009E4F50">
        <w:t>b</w:t>
      </w:r>
      <w:r w:rsidRPr="0081668E">
        <w:t xml:space="preserve">udget </w:t>
      </w:r>
      <w:r w:rsidR="009E4F50">
        <w:t>s</w:t>
      </w:r>
      <w:r w:rsidRPr="0081668E">
        <w:t>urvey showed that inflationary pressures amounted to a £639m increase in budgets</w:t>
      </w:r>
      <w:r w:rsidR="00590BA7">
        <w:t xml:space="preserve"> at that time</w:t>
      </w:r>
      <w:r w:rsidR="00764CF6" w:rsidRPr="0081668E">
        <w:t xml:space="preserve">.  </w:t>
      </w:r>
      <w:r w:rsidRPr="0081668E">
        <w:t>This was larger than the £454m increase in total funding given to</w:t>
      </w:r>
      <w:r w:rsidR="009E4F50">
        <w:t xml:space="preserve"> </w:t>
      </w:r>
      <w:r w:rsidR="00A27750">
        <w:t>P</w:t>
      </w:r>
      <w:r w:rsidR="009E4F50">
        <w:t>olice</w:t>
      </w:r>
      <w:r w:rsidRPr="0081668E">
        <w:t xml:space="preserve"> </w:t>
      </w:r>
      <w:r w:rsidR="00A27750">
        <w:t>F</w:t>
      </w:r>
      <w:r w:rsidRPr="0081668E">
        <w:t xml:space="preserve">orces </w:t>
      </w:r>
      <w:r w:rsidR="001C6878">
        <w:t>in 2023/24</w:t>
      </w:r>
      <w:r w:rsidR="00764CF6" w:rsidRPr="0081668E">
        <w:t xml:space="preserve">.  </w:t>
      </w:r>
      <w:r w:rsidRPr="0081668E">
        <w:t xml:space="preserve">If other growth pressures were included, then </w:t>
      </w:r>
      <w:r w:rsidR="00A27750">
        <w:t>F</w:t>
      </w:r>
      <w:r w:rsidRPr="0081668E">
        <w:t xml:space="preserve">orces faced an almost £1bn increase in costs compared with the year before. </w:t>
      </w:r>
    </w:p>
    <w:p w14:paraId="36952F80" w14:textId="77777777" w:rsidR="00590BA7" w:rsidRDefault="00590BA7" w:rsidP="004951F0">
      <w:pPr>
        <w:pStyle w:val="ListParagraph"/>
        <w:spacing w:before="0" w:after="0"/>
      </w:pPr>
    </w:p>
    <w:p w14:paraId="1A5FEF4D" w14:textId="37DAEE4B" w:rsidR="00590BA7" w:rsidRDefault="001C6878" w:rsidP="00903909">
      <w:pPr>
        <w:pStyle w:val="ListParagraph"/>
        <w:numPr>
          <w:ilvl w:val="0"/>
          <w:numId w:val="21"/>
        </w:numPr>
        <w:autoSpaceDE w:val="0"/>
        <w:autoSpaceDN w:val="0"/>
        <w:spacing w:before="0" w:after="0"/>
        <w:ind w:left="567" w:hanging="548"/>
        <w:contextualSpacing w:val="0"/>
      </w:pPr>
      <w:r>
        <w:t xml:space="preserve">Inflationary pressures remain a concern for </w:t>
      </w:r>
      <w:r w:rsidR="00A27750">
        <w:t>F</w:t>
      </w:r>
      <w:r>
        <w:t>orces, though they are diminishing compared to previous years</w:t>
      </w:r>
      <w:r w:rsidR="00764CF6">
        <w:t xml:space="preserve">.  </w:t>
      </w:r>
      <w:r>
        <w:t xml:space="preserve">After peaking in October 2022, inflation has generally been on a downward trend. </w:t>
      </w:r>
      <w:r w:rsidR="009242E6">
        <w:t xml:space="preserve"> </w:t>
      </w:r>
      <w:r>
        <w:t>However, there has been a recent uptick in the headline inflation rate</w:t>
      </w:r>
      <w:r w:rsidR="00276310">
        <w:t xml:space="preserve"> to 2.3%</w:t>
      </w:r>
      <w:r>
        <w:t>, primarily driven by energy costs</w:t>
      </w:r>
      <w:r w:rsidR="00764CF6">
        <w:t xml:space="preserve">.  </w:t>
      </w:r>
      <w:r>
        <w:t>This has led to the markets anticipating fewer interest rate drops over the course of 2025, impacting borrowing costs</w:t>
      </w:r>
      <w:r w:rsidR="00764CF6">
        <w:t xml:space="preserve">.  </w:t>
      </w:r>
      <w:r w:rsidR="00276310" w:rsidRPr="0081668E">
        <w:t xml:space="preserve">This level </w:t>
      </w:r>
      <w:r w:rsidR="00276310">
        <w:t xml:space="preserve">of CPI </w:t>
      </w:r>
      <w:r w:rsidR="00276310" w:rsidRPr="0081668E">
        <w:t>is in</w:t>
      </w:r>
      <w:r w:rsidR="00276310">
        <w:t>-</w:t>
      </w:r>
      <w:r w:rsidR="00276310" w:rsidRPr="0081668E">
        <w:t xml:space="preserve">line with the </w:t>
      </w:r>
      <w:r w:rsidR="00276310">
        <w:t>3</w:t>
      </w:r>
      <w:r w:rsidR="00276310" w:rsidRPr="0081668E">
        <w:t xml:space="preserve">% inflation assumption for non-pay expenditure that underpins the </w:t>
      </w:r>
      <w:r w:rsidR="005F0264">
        <w:t>Chief Constable’s Budget Bid</w:t>
      </w:r>
      <w:r w:rsidR="00276310" w:rsidRPr="0081668E">
        <w:t>.</w:t>
      </w:r>
    </w:p>
    <w:p w14:paraId="6D6C1205" w14:textId="77777777" w:rsidR="00590BA7" w:rsidRDefault="00590BA7" w:rsidP="004951F0">
      <w:pPr>
        <w:pStyle w:val="ListParagraph"/>
        <w:spacing w:before="0" w:after="0"/>
      </w:pPr>
    </w:p>
    <w:p w14:paraId="4065E659" w14:textId="168C7368" w:rsidR="00590BA7" w:rsidRPr="00541B19" w:rsidRDefault="001C6878" w:rsidP="00903909">
      <w:pPr>
        <w:pStyle w:val="ListParagraph"/>
        <w:numPr>
          <w:ilvl w:val="0"/>
          <w:numId w:val="21"/>
        </w:numPr>
        <w:autoSpaceDE w:val="0"/>
        <w:autoSpaceDN w:val="0"/>
        <w:spacing w:before="0" w:after="0"/>
        <w:ind w:left="567" w:hanging="548"/>
        <w:contextualSpacing w:val="0"/>
      </w:pPr>
      <w:r>
        <w:t xml:space="preserve">Wages account for 77.8% of Gross Revenue Budgets for </w:t>
      </w:r>
      <w:r w:rsidR="00A27750">
        <w:t>F</w:t>
      </w:r>
      <w:r>
        <w:t>orces nationally, an area in which there has been a significant upwards pressure over the past couple of years</w:t>
      </w:r>
      <w:r w:rsidR="00764CF6">
        <w:t xml:space="preserve">.  </w:t>
      </w:r>
      <w:r>
        <w:t xml:space="preserve">The most recent pay award stood at 4.75% with most </w:t>
      </w:r>
      <w:r w:rsidR="00A27750">
        <w:t>F</w:t>
      </w:r>
      <w:r>
        <w:t xml:space="preserve">orces </w:t>
      </w:r>
      <w:r>
        <w:lastRenderedPageBreak/>
        <w:t>budgeting 2.5%</w:t>
      </w:r>
      <w:r w:rsidR="00764CF6">
        <w:t xml:space="preserve">.  </w:t>
      </w:r>
      <w:r>
        <w:t>However, the Home Office provided a £175m grant to cover the difference in-year</w:t>
      </w:r>
      <w:r w:rsidR="00764CF6">
        <w:t xml:space="preserve">.  </w:t>
      </w:r>
      <w:r w:rsidR="00276310">
        <w:t>No specific pay award funding has been provided in the Provisional Settlement</w:t>
      </w:r>
      <w:r w:rsidR="00767F09">
        <w:t xml:space="preserve"> for 2025/26</w:t>
      </w:r>
      <w:r w:rsidR="00276310">
        <w:t xml:space="preserve">, with an overall increase of Core </w:t>
      </w:r>
      <w:r w:rsidR="00767F09">
        <w:t>Central</w:t>
      </w:r>
      <w:r w:rsidR="00767F09" w:rsidRPr="005D3D84">
        <w:t xml:space="preserve"> Government Grant Funding </w:t>
      </w:r>
      <w:r w:rsidR="00767F09">
        <w:t xml:space="preserve">across </w:t>
      </w:r>
      <w:r w:rsidR="005448DD">
        <w:t xml:space="preserve">Police and Crime </w:t>
      </w:r>
      <w:r w:rsidR="00767F09">
        <w:t xml:space="preserve">Commissioners of £339m. </w:t>
      </w:r>
      <w:r w:rsidR="00276310">
        <w:t xml:space="preserve"> </w:t>
      </w:r>
      <w:r w:rsidRPr="00541B19">
        <w:t xml:space="preserve">Additionally, </w:t>
      </w:r>
      <w:r w:rsidR="00767F09" w:rsidRPr="00541B19">
        <w:t>Police O</w:t>
      </w:r>
      <w:r w:rsidRPr="00541B19">
        <w:t xml:space="preserve">fficers that were </w:t>
      </w:r>
      <w:r w:rsidR="00590BA7" w:rsidRPr="009A5121">
        <w:t>recruited</w:t>
      </w:r>
      <w:r w:rsidRPr="009A5121">
        <w:t xml:space="preserve"> </w:t>
      </w:r>
      <w:r w:rsidR="00243584" w:rsidRPr="009A5121">
        <w:t>UK Government’s Police Uplift Programme for 20,000 more Police Officers (Operation Uplift)</w:t>
      </w:r>
      <w:r w:rsidRPr="00541B19">
        <w:t xml:space="preserve"> are becoming more expensive as they progress up their respective pay bands.</w:t>
      </w:r>
      <w:r w:rsidR="00767F09" w:rsidRPr="00541B19">
        <w:t xml:space="preserve">  The </w:t>
      </w:r>
      <w:r w:rsidR="005F0264" w:rsidRPr="00541B19">
        <w:t>Chief Constable’s Budget Bid</w:t>
      </w:r>
      <w:r w:rsidR="00767F09" w:rsidRPr="00541B19">
        <w:t xml:space="preserve"> reflects a pay award for </w:t>
      </w:r>
      <w:r w:rsidR="00D52BEF">
        <w:t>Police O</w:t>
      </w:r>
      <w:r w:rsidR="00767F09" w:rsidRPr="00541B19">
        <w:t xml:space="preserve">fficers and </w:t>
      </w:r>
      <w:r w:rsidR="00D52BEF">
        <w:t>Police S</w:t>
      </w:r>
      <w:r w:rsidR="00767F09" w:rsidRPr="00541B19">
        <w:t>taff of 3%</w:t>
      </w:r>
      <w:r w:rsidR="00590BA7" w:rsidRPr="00541B19">
        <w:t xml:space="preserve"> which is discussed further in this report</w:t>
      </w:r>
      <w:r w:rsidR="00767F09" w:rsidRPr="00541B19">
        <w:t>.</w:t>
      </w:r>
    </w:p>
    <w:p w14:paraId="2042CB36" w14:textId="77777777" w:rsidR="00590BA7" w:rsidRPr="00541B19" w:rsidRDefault="00590BA7" w:rsidP="000E3840">
      <w:pPr>
        <w:pStyle w:val="ListParagraph"/>
        <w:spacing w:before="0" w:after="0"/>
      </w:pPr>
    </w:p>
    <w:p w14:paraId="09246C16" w14:textId="573E59E8" w:rsidR="00D67693" w:rsidRPr="00541B19" w:rsidRDefault="00D71529" w:rsidP="00903909">
      <w:pPr>
        <w:pStyle w:val="ListParagraph"/>
        <w:numPr>
          <w:ilvl w:val="0"/>
          <w:numId w:val="21"/>
        </w:numPr>
        <w:autoSpaceDE w:val="0"/>
        <w:autoSpaceDN w:val="0"/>
        <w:spacing w:before="0" w:after="0"/>
        <w:ind w:left="567" w:hanging="548"/>
        <w:contextualSpacing w:val="0"/>
      </w:pPr>
      <w:r w:rsidRPr="00541B19">
        <w:t xml:space="preserve">The levers the </w:t>
      </w:r>
      <w:r w:rsidR="00821254" w:rsidRPr="00541B19">
        <w:t>Commissioner</w:t>
      </w:r>
      <w:r w:rsidRPr="00541B19">
        <w:t xml:space="preserve"> has to mitigate these inflationary pressures and maintain current policing service in Gwent are therefore increasingly restricted</w:t>
      </w:r>
      <w:r w:rsidR="00764CF6" w:rsidRPr="00541B19">
        <w:t xml:space="preserve">.  </w:t>
      </w:r>
      <w:r w:rsidRPr="00541B19">
        <w:t>The requirement to maintain the post Operation Uplift target of 1</w:t>
      </w:r>
      <w:r w:rsidR="000A4D09" w:rsidRPr="00541B19">
        <w:t>,</w:t>
      </w:r>
      <w:r w:rsidRPr="00541B19">
        <w:t xml:space="preserve">506 </w:t>
      </w:r>
      <w:r w:rsidR="004A05C6" w:rsidRPr="00541B19">
        <w:t xml:space="preserve">whole time equivalent (wte) </w:t>
      </w:r>
      <w:r w:rsidR="00202FDA" w:rsidRPr="00541B19">
        <w:t>Police O</w:t>
      </w:r>
      <w:r w:rsidRPr="00541B19">
        <w:t>fficers</w:t>
      </w:r>
      <w:r w:rsidR="00105CA8">
        <w:t>;</w:t>
      </w:r>
      <w:r w:rsidRPr="00541B19">
        <w:t xml:space="preserve"> more ring</w:t>
      </w:r>
      <w:r w:rsidR="00F62D4A" w:rsidRPr="00541B19">
        <w:t>-</w:t>
      </w:r>
      <w:r w:rsidRPr="00541B19">
        <w:t xml:space="preserve">fencing of </w:t>
      </w:r>
      <w:r w:rsidR="006B2592" w:rsidRPr="00541B19">
        <w:t>Central G</w:t>
      </w:r>
      <w:r w:rsidRPr="00541B19">
        <w:t>overnment</w:t>
      </w:r>
      <w:r w:rsidR="00767F09" w:rsidRPr="00541B19">
        <w:t xml:space="preserve"> Grant</w:t>
      </w:r>
      <w:r w:rsidRPr="00541B19">
        <w:t xml:space="preserve"> </w:t>
      </w:r>
      <w:r w:rsidR="00767F09" w:rsidRPr="00541B19">
        <w:t>F</w:t>
      </w:r>
      <w:r w:rsidRPr="00541B19">
        <w:t>unding</w:t>
      </w:r>
      <w:r w:rsidR="00105CA8">
        <w:t>;</w:t>
      </w:r>
      <w:r w:rsidRPr="00541B19">
        <w:t xml:space="preserve"> and the ongoing investment requirements for short</w:t>
      </w:r>
      <w:r w:rsidR="00562BAE" w:rsidRPr="00541B19">
        <w:t>-</w:t>
      </w:r>
      <w:r w:rsidRPr="00541B19">
        <w:t>term assets, all reduce the areas available to generate further savings on a sustainable basis</w:t>
      </w:r>
      <w:r w:rsidR="00764CF6" w:rsidRPr="00541B19">
        <w:t xml:space="preserve">.  </w:t>
      </w:r>
      <w:r w:rsidRPr="00541B19">
        <w:t>The level of reserves also continues to fall in 202</w:t>
      </w:r>
      <w:r w:rsidR="00767F09" w:rsidRPr="00541B19">
        <w:t>5</w:t>
      </w:r>
      <w:r w:rsidRPr="00541B19">
        <w:t>/2</w:t>
      </w:r>
      <w:r w:rsidR="00767F09" w:rsidRPr="00541B19">
        <w:t>6</w:t>
      </w:r>
      <w:r w:rsidRPr="00541B19">
        <w:t xml:space="preserve"> as </w:t>
      </w:r>
      <w:r w:rsidR="00590BA7" w:rsidRPr="00541B19">
        <w:t>reserves</w:t>
      </w:r>
      <w:r w:rsidRPr="00541B19">
        <w:t xml:space="preserve"> and committed funds are ut</w:t>
      </w:r>
      <w:r w:rsidR="00B84071" w:rsidRPr="00541B19">
        <w:t>i</w:t>
      </w:r>
      <w:r w:rsidRPr="00541B19">
        <w:t xml:space="preserve">lised in line with the Commissioner’s Reserves </w:t>
      </w:r>
      <w:r w:rsidR="00590BA7" w:rsidRPr="00541B19">
        <w:t xml:space="preserve">and Committed Funds </w:t>
      </w:r>
      <w:r w:rsidRPr="00541B19">
        <w:t>Strategy</w:t>
      </w:r>
      <w:r w:rsidR="00590BA7" w:rsidRPr="00541B19">
        <w:t xml:space="preserve"> 2024/25</w:t>
      </w:r>
      <w:r w:rsidRPr="00541B19">
        <w:t>.</w:t>
      </w:r>
    </w:p>
    <w:p w14:paraId="4272E9E6" w14:textId="77777777" w:rsidR="004951F0" w:rsidRDefault="004951F0" w:rsidP="00590BA7">
      <w:pPr>
        <w:pStyle w:val="Heading3"/>
        <w:spacing w:before="0"/>
      </w:pPr>
    </w:p>
    <w:p w14:paraId="57B07378" w14:textId="77777777" w:rsidR="004951F0" w:rsidRDefault="004951F0" w:rsidP="00590BA7">
      <w:pPr>
        <w:pStyle w:val="Heading3"/>
        <w:spacing w:before="0"/>
      </w:pPr>
    </w:p>
    <w:p w14:paraId="7842D1C5" w14:textId="77777777" w:rsidR="000E4FF8" w:rsidRDefault="000E4FF8" w:rsidP="000E4FF8">
      <w:pPr>
        <w:spacing w:before="0" w:after="0"/>
      </w:pPr>
    </w:p>
    <w:p w14:paraId="751E6F5A" w14:textId="77777777" w:rsidR="000E4FF8" w:rsidRDefault="000E4FF8" w:rsidP="000E4FF8">
      <w:pPr>
        <w:spacing w:before="0" w:after="0"/>
      </w:pPr>
    </w:p>
    <w:p w14:paraId="1CAD434E" w14:textId="77777777" w:rsidR="000E4FF8" w:rsidRDefault="000E4FF8" w:rsidP="000E4FF8">
      <w:pPr>
        <w:spacing w:before="0" w:after="0"/>
      </w:pPr>
    </w:p>
    <w:p w14:paraId="012B81D8" w14:textId="77777777" w:rsidR="000E4FF8" w:rsidRDefault="000E4FF8" w:rsidP="000E4FF8">
      <w:pPr>
        <w:spacing w:before="0" w:after="0"/>
      </w:pPr>
    </w:p>
    <w:p w14:paraId="751C58D5" w14:textId="77777777" w:rsidR="000E4FF8" w:rsidRDefault="000E4FF8" w:rsidP="000E4FF8">
      <w:pPr>
        <w:spacing w:before="0" w:after="0"/>
      </w:pPr>
    </w:p>
    <w:p w14:paraId="2BEBEFC2" w14:textId="77777777" w:rsidR="000E4FF8" w:rsidRDefault="000E4FF8" w:rsidP="000E4FF8">
      <w:pPr>
        <w:spacing w:before="0" w:after="0"/>
      </w:pPr>
    </w:p>
    <w:p w14:paraId="2E35C1CC" w14:textId="77777777" w:rsidR="000E4FF8" w:rsidRDefault="000E4FF8" w:rsidP="000E4FF8">
      <w:pPr>
        <w:spacing w:before="0" w:after="0"/>
      </w:pPr>
    </w:p>
    <w:p w14:paraId="62CCC0F9" w14:textId="77777777" w:rsidR="000E4FF8" w:rsidRDefault="000E4FF8" w:rsidP="000E4FF8">
      <w:pPr>
        <w:spacing w:before="0" w:after="0"/>
      </w:pPr>
    </w:p>
    <w:p w14:paraId="6E09F502" w14:textId="77777777" w:rsidR="000E4FF8" w:rsidRDefault="000E4FF8" w:rsidP="000E4FF8">
      <w:pPr>
        <w:spacing w:before="0" w:after="0"/>
      </w:pPr>
    </w:p>
    <w:p w14:paraId="703F34F7" w14:textId="77777777" w:rsidR="000E4FF8" w:rsidRDefault="000E4FF8" w:rsidP="000E4FF8">
      <w:pPr>
        <w:spacing w:before="0" w:after="0"/>
      </w:pPr>
    </w:p>
    <w:p w14:paraId="7DEBC380" w14:textId="77777777" w:rsidR="000E4FF8" w:rsidRDefault="000E4FF8" w:rsidP="000E4FF8">
      <w:pPr>
        <w:spacing w:before="0" w:after="0"/>
      </w:pPr>
    </w:p>
    <w:p w14:paraId="23E85CEF" w14:textId="77777777" w:rsidR="000E4FF8" w:rsidRDefault="000E4FF8" w:rsidP="000E4FF8">
      <w:pPr>
        <w:spacing w:before="0" w:after="0"/>
      </w:pPr>
    </w:p>
    <w:p w14:paraId="13B7889A" w14:textId="77777777" w:rsidR="000E4FF8" w:rsidRDefault="000E4FF8" w:rsidP="000E4FF8">
      <w:pPr>
        <w:spacing w:before="0" w:after="0"/>
      </w:pPr>
    </w:p>
    <w:p w14:paraId="5D626E41" w14:textId="77777777" w:rsidR="00866B66" w:rsidRDefault="00866B66" w:rsidP="000E4FF8">
      <w:pPr>
        <w:spacing w:before="0" w:after="0"/>
      </w:pPr>
    </w:p>
    <w:p w14:paraId="60AAD9BA" w14:textId="77777777" w:rsidR="00866B66" w:rsidRDefault="00866B66" w:rsidP="000E4FF8">
      <w:pPr>
        <w:spacing w:before="0" w:after="0"/>
      </w:pPr>
    </w:p>
    <w:p w14:paraId="76EA5EF5" w14:textId="77777777" w:rsidR="00866B66" w:rsidRDefault="00866B66" w:rsidP="000E4FF8">
      <w:pPr>
        <w:spacing w:before="0" w:after="0"/>
      </w:pPr>
    </w:p>
    <w:p w14:paraId="611D5596" w14:textId="77777777" w:rsidR="00866B66" w:rsidRDefault="00866B66" w:rsidP="000E4FF8">
      <w:pPr>
        <w:spacing w:before="0" w:after="0"/>
      </w:pPr>
    </w:p>
    <w:p w14:paraId="0CFB3855" w14:textId="77777777" w:rsidR="00866B66" w:rsidRDefault="00866B66" w:rsidP="000E4FF8">
      <w:pPr>
        <w:spacing w:before="0" w:after="0"/>
      </w:pPr>
    </w:p>
    <w:p w14:paraId="3872FC0E" w14:textId="77777777" w:rsidR="000E4FF8" w:rsidRPr="000E4FF8" w:rsidRDefault="000E4FF8" w:rsidP="000E4FF8">
      <w:pPr>
        <w:spacing w:before="0" w:after="0"/>
      </w:pPr>
    </w:p>
    <w:p w14:paraId="43D4826D" w14:textId="02572624" w:rsidR="00912CE3" w:rsidRDefault="00912CE3" w:rsidP="00590BA7">
      <w:pPr>
        <w:pStyle w:val="Heading3"/>
        <w:spacing w:before="0"/>
      </w:pPr>
      <w:r w:rsidRPr="00F7381D">
        <w:lastRenderedPageBreak/>
        <w:t>FUNDING</w:t>
      </w:r>
      <w:r w:rsidR="00FA6F77" w:rsidRPr="00F7381D">
        <w:t xml:space="preserve"> (Appendices </w:t>
      </w:r>
      <w:r w:rsidR="008B32A1">
        <w:t>2</w:t>
      </w:r>
      <w:r w:rsidR="00FA6F77" w:rsidRPr="00F7381D">
        <w:t xml:space="preserve">a, </w:t>
      </w:r>
      <w:r w:rsidR="008B32A1">
        <w:t>2</w:t>
      </w:r>
      <w:r w:rsidR="00FA6F77" w:rsidRPr="00F7381D">
        <w:t xml:space="preserve">b and </w:t>
      </w:r>
      <w:r w:rsidR="008B32A1">
        <w:t>3</w:t>
      </w:r>
      <w:r w:rsidR="00FA6F77" w:rsidRPr="00F7381D">
        <w:t>)</w:t>
      </w:r>
    </w:p>
    <w:p w14:paraId="27D8AE03" w14:textId="77777777" w:rsidR="00A32CE5" w:rsidRPr="00A32CE5" w:rsidRDefault="00A32CE5" w:rsidP="00A32CE5">
      <w:pPr>
        <w:spacing w:before="0" w:after="0"/>
      </w:pPr>
    </w:p>
    <w:p w14:paraId="702D25D9" w14:textId="6D3A17F8" w:rsidR="00F6796D" w:rsidRPr="00A32CE5" w:rsidRDefault="00F6796D" w:rsidP="00F6227B">
      <w:pPr>
        <w:autoSpaceDE w:val="0"/>
        <w:autoSpaceDN w:val="0"/>
        <w:adjustRightInd w:val="0"/>
        <w:spacing w:before="0" w:after="0"/>
        <w:ind w:left="567"/>
        <w:rPr>
          <w:color w:val="000000"/>
          <w:u w:val="single"/>
        </w:rPr>
      </w:pPr>
      <w:r w:rsidRPr="00A32CE5">
        <w:rPr>
          <w:color w:val="000000"/>
          <w:u w:val="single"/>
        </w:rPr>
        <w:t>Central Government Grant Funding from the Home Office</w:t>
      </w:r>
      <w:r w:rsidR="00E53F31" w:rsidRPr="00A32CE5">
        <w:rPr>
          <w:color w:val="000000"/>
          <w:u w:val="single"/>
        </w:rPr>
        <w:t xml:space="preserve"> – 2025/26</w:t>
      </w:r>
    </w:p>
    <w:p w14:paraId="23F5D45F" w14:textId="77777777" w:rsidR="00A32CE5" w:rsidRDefault="00A32CE5" w:rsidP="00A32CE5">
      <w:pPr>
        <w:pStyle w:val="ListParagraph"/>
        <w:autoSpaceDE w:val="0"/>
        <w:autoSpaceDN w:val="0"/>
        <w:spacing w:before="0" w:after="0"/>
        <w:ind w:left="567"/>
        <w:contextualSpacing w:val="0"/>
      </w:pPr>
    </w:p>
    <w:p w14:paraId="55B0B22D" w14:textId="6DED2B99" w:rsidR="00A32CE5" w:rsidRDefault="00912CE3" w:rsidP="00903909">
      <w:pPr>
        <w:pStyle w:val="ListParagraph"/>
        <w:numPr>
          <w:ilvl w:val="0"/>
          <w:numId w:val="21"/>
        </w:numPr>
        <w:autoSpaceDE w:val="0"/>
        <w:autoSpaceDN w:val="0"/>
        <w:spacing w:before="0" w:after="0"/>
        <w:ind w:left="567" w:hanging="548"/>
        <w:contextualSpacing w:val="0"/>
      </w:pPr>
      <w:r w:rsidRPr="00C1739E">
        <w:t xml:space="preserve">The Provisional Settlement for </w:t>
      </w:r>
      <w:r>
        <w:t>P</w:t>
      </w:r>
      <w:r w:rsidRPr="00C1739E">
        <w:t xml:space="preserve">olicing </w:t>
      </w:r>
      <w:r w:rsidR="00434E60">
        <w:t xml:space="preserve">which was </w:t>
      </w:r>
      <w:r w:rsidRPr="00C1739E">
        <w:t xml:space="preserve">announced on </w:t>
      </w:r>
      <w:r w:rsidR="00434E60">
        <w:t xml:space="preserve">the </w:t>
      </w:r>
      <w:r w:rsidRPr="00C1739E">
        <w:t>1</w:t>
      </w:r>
      <w:r w:rsidR="00434E60">
        <w:t>7</w:t>
      </w:r>
      <w:r w:rsidR="00D368EC" w:rsidRPr="00D368EC">
        <w:rPr>
          <w:vertAlign w:val="superscript"/>
        </w:rPr>
        <w:t>th</w:t>
      </w:r>
      <w:r w:rsidR="00D368EC">
        <w:t xml:space="preserve"> </w:t>
      </w:r>
      <w:r w:rsidRPr="00C1739E">
        <w:t>December 202</w:t>
      </w:r>
      <w:r w:rsidR="00434E60">
        <w:t>4</w:t>
      </w:r>
      <w:r w:rsidRPr="00C1739E">
        <w:t xml:space="preserve"> </w:t>
      </w:r>
      <w:r w:rsidR="00434E60">
        <w:t xml:space="preserve">confirmed that overall Central Government Grant for </w:t>
      </w:r>
      <w:r w:rsidR="00D51E64">
        <w:t xml:space="preserve">Police and Crime </w:t>
      </w:r>
      <w:r w:rsidR="00434E60">
        <w:t xml:space="preserve">Commissioners would </w:t>
      </w:r>
      <w:r w:rsidR="00EC35D3">
        <w:t xml:space="preserve">be </w:t>
      </w:r>
      <w:r w:rsidR="00EC35D3" w:rsidRPr="00A32CE5">
        <w:t>£</w:t>
      </w:r>
      <w:r w:rsidR="00F53EE6" w:rsidRPr="00033391">
        <w:t>11,407.8m</w:t>
      </w:r>
      <w:r w:rsidR="002D2D42">
        <w:t>,</w:t>
      </w:r>
      <w:r w:rsidR="00F53EE6" w:rsidRPr="00033391">
        <w:t xml:space="preserve"> an</w:t>
      </w:r>
      <w:r w:rsidR="00F53EE6">
        <w:t xml:space="preserve"> </w:t>
      </w:r>
      <w:r w:rsidR="00434E60">
        <w:t xml:space="preserve">increase </w:t>
      </w:r>
      <w:r w:rsidR="00F53EE6">
        <w:t>of</w:t>
      </w:r>
      <w:r w:rsidR="00434E60">
        <w:t xml:space="preserve"> £657.1m between 2024/25 and 2025/26.  A breakdown of this figure is provided below.</w:t>
      </w:r>
    </w:p>
    <w:p w14:paraId="6696D2B0" w14:textId="77777777" w:rsidR="00A32CE5" w:rsidRDefault="00A32CE5" w:rsidP="00A32CE5">
      <w:pPr>
        <w:pStyle w:val="ListParagraph"/>
        <w:autoSpaceDE w:val="0"/>
        <w:autoSpaceDN w:val="0"/>
        <w:spacing w:before="0" w:after="0"/>
        <w:ind w:left="567"/>
        <w:contextualSpacing w:val="0"/>
      </w:pPr>
    </w:p>
    <w:p w14:paraId="7DA14DDB" w14:textId="30C26FFD" w:rsidR="00A32CE5" w:rsidRDefault="00912CE3" w:rsidP="00903909">
      <w:pPr>
        <w:pStyle w:val="ListParagraph"/>
        <w:numPr>
          <w:ilvl w:val="0"/>
          <w:numId w:val="21"/>
        </w:numPr>
        <w:autoSpaceDE w:val="0"/>
        <w:autoSpaceDN w:val="0"/>
        <w:spacing w:before="0" w:after="0"/>
        <w:ind w:left="567" w:hanging="548"/>
        <w:contextualSpacing w:val="0"/>
      </w:pPr>
      <w:r w:rsidRPr="00A32CE5">
        <w:rPr>
          <w:u w:val="single"/>
        </w:rPr>
        <w:t>Core Police Grant</w:t>
      </w:r>
      <w:r w:rsidR="00733DB1">
        <w:rPr>
          <w:u w:val="single"/>
        </w:rPr>
        <w:t xml:space="preserve"> Funding</w:t>
      </w:r>
      <w:r w:rsidR="00434E60">
        <w:t xml:space="preserve"> </w:t>
      </w:r>
      <w:r w:rsidR="002B05E3">
        <w:t>amounted to</w:t>
      </w:r>
      <w:r w:rsidR="00F53EE6">
        <w:t xml:space="preserve"> £9,486.5m, an </w:t>
      </w:r>
      <w:r w:rsidR="00434E60">
        <w:t>increase</w:t>
      </w:r>
      <w:r w:rsidR="00F53EE6">
        <w:t xml:space="preserve"> of</w:t>
      </w:r>
      <w:r w:rsidR="00434E60">
        <w:t xml:space="preserve"> £339m - </w:t>
      </w:r>
      <w:r w:rsidR="006F143F">
        <w:t>£75m of</w:t>
      </w:r>
      <w:r w:rsidR="00A32CE5">
        <w:t xml:space="preserve"> </w:t>
      </w:r>
      <w:r w:rsidR="006F143F">
        <w:t xml:space="preserve">this increase is from the reduction in </w:t>
      </w:r>
      <w:r w:rsidR="00205D39">
        <w:t>Operation Uplift</w:t>
      </w:r>
      <w:r w:rsidR="006F143F">
        <w:t xml:space="preserve"> grant as noted below.</w:t>
      </w:r>
    </w:p>
    <w:p w14:paraId="3034C272" w14:textId="77777777" w:rsidR="00A32CE5" w:rsidRPr="00A32CE5" w:rsidRDefault="00A32CE5" w:rsidP="00A32CE5">
      <w:pPr>
        <w:pStyle w:val="ListParagraph"/>
        <w:spacing w:before="0" w:after="0"/>
        <w:rPr>
          <w:u w:val="single"/>
        </w:rPr>
      </w:pPr>
    </w:p>
    <w:p w14:paraId="660E80DD" w14:textId="54DFF61D" w:rsidR="002B05E3" w:rsidRDefault="006F143F" w:rsidP="00903909">
      <w:pPr>
        <w:pStyle w:val="ListParagraph"/>
        <w:numPr>
          <w:ilvl w:val="0"/>
          <w:numId w:val="21"/>
        </w:numPr>
        <w:autoSpaceDE w:val="0"/>
        <w:autoSpaceDN w:val="0"/>
        <w:spacing w:before="0" w:after="0"/>
        <w:ind w:left="567" w:hanging="548"/>
        <w:contextualSpacing w:val="0"/>
      </w:pPr>
      <w:r w:rsidRPr="00973461">
        <w:rPr>
          <w:u w:val="single"/>
        </w:rPr>
        <w:t>Rin</w:t>
      </w:r>
      <w:r w:rsidR="002B05E3" w:rsidRPr="00973461">
        <w:rPr>
          <w:u w:val="single"/>
        </w:rPr>
        <w:t>g</w:t>
      </w:r>
      <w:r w:rsidRPr="00973461">
        <w:rPr>
          <w:u w:val="single"/>
        </w:rPr>
        <w:t>fenced</w:t>
      </w:r>
      <w:r w:rsidRPr="00A32CE5">
        <w:rPr>
          <w:u w:val="single"/>
        </w:rPr>
        <w:t xml:space="preserve"> Specific and Special Grants</w:t>
      </w:r>
      <w:r>
        <w:t xml:space="preserve"> </w:t>
      </w:r>
      <w:r w:rsidR="002B05E3">
        <w:t xml:space="preserve">amounted to £1,921.4m, </w:t>
      </w:r>
      <w:r w:rsidR="00A4054B">
        <w:t>an</w:t>
      </w:r>
      <w:r w:rsidR="002B05E3">
        <w:t xml:space="preserve"> </w:t>
      </w:r>
      <w:r>
        <w:t>incr</w:t>
      </w:r>
      <w:r w:rsidR="002B05E3">
        <w:t>e</w:t>
      </w:r>
      <w:r w:rsidR="0042762B">
        <w:t>a</w:t>
      </w:r>
      <w:r>
        <w:t>se</w:t>
      </w:r>
      <w:r w:rsidR="002B05E3">
        <w:t xml:space="preserve"> of</w:t>
      </w:r>
      <w:r>
        <w:t xml:space="preserve"> </w:t>
      </w:r>
      <w:r w:rsidR="00EC35D3">
        <w:t>£318.1 and are separately shown b</w:t>
      </w:r>
      <w:r w:rsidR="002B05E3">
        <w:t>elow</w:t>
      </w:r>
      <w:r w:rsidR="00A4054B">
        <w:t>:</w:t>
      </w:r>
    </w:p>
    <w:p w14:paraId="6DC24BE7" w14:textId="77777777" w:rsidR="00973461" w:rsidRDefault="00973461" w:rsidP="003B0336">
      <w:pPr>
        <w:pStyle w:val="ListParagraph"/>
        <w:spacing w:before="0" w:after="0" w:line="240" w:lineRule="auto"/>
        <w:ind w:left="890"/>
      </w:pPr>
    </w:p>
    <w:p w14:paraId="1FCE3602" w14:textId="2537E44C" w:rsidR="00973461" w:rsidRDefault="002B05E3" w:rsidP="003B0336">
      <w:pPr>
        <w:pStyle w:val="ListParagraph"/>
        <w:numPr>
          <w:ilvl w:val="0"/>
          <w:numId w:val="32"/>
        </w:numPr>
        <w:spacing w:before="0" w:after="0" w:line="240" w:lineRule="auto"/>
      </w:pPr>
      <w:r>
        <w:t>Legacy Council Tax Grants</w:t>
      </w:r>
      <w:r w:rsidR="00A4054B">
        <w:t>,</w:t>
      </w:r>
      <w:r>
        <w:t xml:space="preserve"> which are only for English </w:t>
      </w:r>
      <w:r w:rsidR="005448DD">
        <w:t xml:space="preserve">Police and Crime </w:t>
      </w:r>
      <w:r>
        <w:t>Commissioners</w:t>
      </w:r>
      <w:r w:rsidR="00A4054B">
        <w:t>,</w:t>
      </w:r>
      <w:r>
        <w:t xml:space="preserve"> amounted to £552.4m, an increase of £0.7m</w:t>
      </w:r>
      <w:r w:rsidR="008E17A0">
        <w:t>;</w:t>
      </w:r>
    </w:p>
    <w:p w14:paraId="62794A2D" w14:textId="77777777" w:rsidR="00973461" w:rsidRDefault="00973461" w:rsidP="003B0336">
      <w:pPr>
        <w:pStyle w:val="ListParagraph"/>
        <w:spacing w:before="0" w:after="0" w:line="240" w:lineRule="auto"/>
        <w:ind w:left="890"/>
      </w:pPr>
    </w:p>
    <w:p w14:paraId="53FA3CD9" w14:textId="18A3D6C0" w:rsidR="00973461" w:rsidRPr="003C30EE" w:rsidRDefault="008E17A0" w:rsidP="003B0336">
      <w:pPr>
        <w:pStyle w:val="ListParagraph"/>
        <w:numPr>
          <w:ilvl w:val="0"/>
          <w:numId w:val="32"/>
        </w:numPr>
        <w:spacing w:before="0" w:after="0" w:line="240" w:lineRule="auto"/>
      </w:pPr>
      <w:r>
        <w:t xml:space="preserve">Pensions Grant amounted to £398.1m a </w:t>
      </w:r>
      <w:r w:rsidRPr="00973461">
        <w:rPr>
          <w:u w:val="single"/>
        </w:rPr>
        <w:t>decrease</w:t>
      </w:r>
      <w:r>
        <w:t xml:space="preserve"> of £30.8m</w:t>
      </w:r>
      <w:r w:rsidR="002D2D42">
        <w:t xml:space="preserve">.  </w:t>
      </w:r>
      <w:r w:rsidRPr="000C4ADE">
        <w:t>Following the revaluation of public sector pension schemes in 2016, the</w:t>
      </w:r>
      <w:r>
        <w:t xml:space="preserve"> Home Office </w:t>
      </w:r>
      <w:r w:rsidRPr="000C4ADE">
        <w:t>ha</w:t>
      </w:r>
      <w:r>
        <w:t>s</w:t>
      </w:r>
      <w:r w:rsidRPr="000C4ADE">
        <w:t xml:space="preserve"> provided a flat</w:t>
      </w:r>
      <w:r w:rsidR="00562BAE">
        <w:t>-</w:t>
      </w:r>
      <w:r w:rsidRPr="000C4ADE">
        <w:t>cash grant of £</w:t>
      </w:r>
      <w:r>
        <w:t>14</w:t>
      </w:r>
      <w:r w:rsidR="003F60C2">
        <w:t>3.0</w:t>
      </w:r>
      <w:r w:rsidRPr="000C4ADE">
        <w:t xml:space="preserve">m </w:t>
      </w:r>
      <w:r>
        <w:t xml:space="preserve">fixed </w:t>
      </w:r>
      <w:r w:rsidRPr="000C4ADE">
        <w:t>at 2019/20 levels</w:t>
      </w:r>
      <w:r>
        <w:t xml:space="preserve"> up until t</w:t>
      </w:r>
      <w:r w:rsidR="00973461">
        <w:t>h</w:t>
      </w:r>
      <w:r>
        <w:t xml:space="preserve">e 2023/24 </w:t>
      </w:r>
      <w:r w:rsidR="0095304A">
        <w:t>financial</w:t>
      </w:r>
      <w:r>
        <w:t xml:space="preserve"> year</w:t>
      </w:r>
      <w:r w:rsidR="00764CF6" w:rsidRPr="000C4ADE">
        <w:t xml:space="preserve">.  </w:t>
      </w:r>
      <w:r>
        <w:t>The most recent actuarial valuation of the Police Pension Scheme has again resulted in an increase in employer contributions from 31% to 35%</w:t>
      </w:r>
      <w:r w:rsidR="00764CF6">
        <w:t xml:space="preserve">.  </w:t>
      </w:r>
      <w:r>
        <w:t>The 2024/25 Final Settlement</w:t>
      </w:r>
      <w:r w:rsidR="00973461">
        <w:t xml:space="preserve"> </w:t>
      </w:r>
      <w:r>
        <w:t xml:space="preserve">therefore </w:t>
      </w:r>
      <w:r w:rsidRPr="00D51E64">
        <w:t>confirmed that an additional £259</w:t>
      </w:r>
      <w:r w:rsidR="003F60C2">
        <w:t>.0</w:t>
      </w:r>
      <w:r w:rsidRPr="00D51E64">
        <w:t>m would be added to this grant, as well as a one-off £26.8m admin</w:t>
      </w:r>
      <w:r w:rsidR="002D2D42">
        <w:t>istration</w:t>
      </w:r>
      <w:r w:rsidRPr="00D51E64">
        <w:t xml:space="preserve"> grant (for implementation pressures), taking the total funding to £428.</w:t>
      </w:r>
      <w:r w:rsidR="003F60C2">
        <w:t>9</w:t>
      </w:r>
      <w:r w:rsidRPr="00D51E64">
        <w:t>m.  The</w:t>
      </w:r>
      <w:r w:rsidR="00973461">
        <w:t xml:space="preserve"> </w:t>
      </w:r>
      <w:r w:rsidRPr="00D51E64">
        <w:t>2025/26 Provisional Settlement however reduces this grant by</w:t>
      </w:r>
      <w:r>
        <w:t xml:space="preserve"> £30.8</w:t>
      </w:r>
      <w:r w:rsidR="00764CF6">
        <w:t xml:space="preserve">m.  </w:t>
      </w:r>
      <w:r>
        <w:t>According to the H</w:t>
      </w:r>
      <w:r w:rsidR="009242E6">
        <w:t xml:space="preserve">ome </w:t>
      </w:r>
      <w:r>
        <w:t>O</w:t>
      </w:r>
      <w:r w:rsidR="009242E6">
        <w:t>ffice</w:t>
      </w:r>
      <w:r>
        <w:t>, the one-off payment of £26.8m in 2024</w:t>
      </w:r>
      <w:r w:rsidR="00973461">
        <w:t>/</w:t>
      </w:r>
      <w:r>
        <w:t>25 has been removed as well as an additional £4</w:t>
      </w:r>
      <w:r w:rsidR="002F3E5A">
        <w:t>.0</w:t>
      </w:r>
      <w:r>
        <w:t>m which was redistributed to Cou</w:t>
      </w:r>
      <w:r w:rsidR="00973461">
        <w:t>n</w:t>
      </w:r>
      <w:r>
        <w:t xml:space="preserve">ter </w:t>
      </w:r>
      <w:r w:rsidR="0095304A">
        <w:t>Terrorism</w:t>
      </w:r>
      <w:r>
        <w:t xml:space="preserve"> Policing</w:t>
      </w:r>
      <w:r w:rsidR="0095304A">
        <w:t xml:space="preserve">, </w:t>
      </w:r>
      <w:r w:rsidR="001C62E7">
        <w:t>as t</w:t>
      </w:r>
      <w:r>
        <w:t xml:space="preserve">his was an oversight from last year’s </w:t>
      </w:r>
      <w:r w:rsidR="003F60C2">
        <w:t>S</w:t>
      </w:r>
      <w:r>
        <w:t>ettlement</w:t>
      </w:r>
      <w:r w:rsidRPr="003C30EE">
        <w:t xml:space="preserve">.  </w:t>
      </w:r>
      <w:r w:rsidR="001C62E7" w:rsidRPr="003C30EE">
        <w:t>For context</w:t>
      </w:r>
      <w:r w:rsidR="00973461" w:rsidRPr="003C30EE">
        <w:t>, the Provisional Settlement</w:t>
      </w:r>
      <w:r w:rsidR="001C62E7" w:rsidRPr="003C30EE">
        <w:t xml:space="preserve"> </w:t>
      </w:r>
      <w:r w:rsidRPr="003C30EE">
        <w:t>provided an additional Home Office grant to Gwent of £</w:t>
      </w:r>
      <w:r w:rsidR="00973461" w:rsidRPr="003C30EE">
        <w:t>4</w:t>
      </w:r>
      <w:r w:rsidRPr="003C30EE">
        <w:t>.</w:t>
      </w:r>
      <w:r w:rsidR="00973461" w:rsidRPr="003C30EE">
        <w:t>03</w:t>
      </w:r>
      <w:r w:rsidRPr="003C30EE">
        <w:t>8m to cover the cost of this increase in these police pension scheme contributions in 202</w:t>
      </w:r>
      <w:r w:rsidR="00973461" w:rsidRPr="003C30EE">
        <w:t>5</w:t>
      </w:r>
      <w:r w:rsidRPr="003C30EE">
        <w:t>/2</w:t>
      </w:r>
      <w:r w:rsidR="00973461" w:rsidRPr="003C30EE">
        <w:t>6</w:t>
      </w:r>
      <w:r w:rsidRPr="003C30EE">
        <w:t xml:space="preserve">, but as before this is delivered as a ring-fenced grant rather as part of the </w:t>
      </w:r>
      <w:r w:rsidR="00BF5961">
        <w:t>C</w:t>
      </w:r>
      <w:r w:rsidRPr="003C30EE">
        <w:t xml:space="preserve">ore </w:t>
      </w:r>
      <w:r w:rsidR="00BF5961">
        <w:t>P</w:t>
      </w:r>
      <w:r w:rsidRPr="003C30EE">
        <w:t xml:space="preserve">olice </w:t>
      </w:r>
      <w:r w:rsidR="00BF5961">
        <w:t>G</w:t>
      </w:r>
      <w:r w:rsidRPr="003C30EE">
        <w:t>rant</w:t>
      </w:r>
      <w:r w:rsidR="00BF5961">
        <w:t xml:space="preserve"> Funding</w:t>
      </w:r>
      <w:r w:rsidR="00973461" w:rsidRPr="003C30EE">
        <w:t xml:space="preserve">.  This results in a shortfall each year that needs to be covered locally and amounts to </w:t>
      </w:r>
      <w:r w:rsidR="00973461" w:rsidRPr="005C6C06">
        <w:t>£</w:t>
      </w:r>
      <w:r w:rsidR="003C30EE" w:rsidRPr="005C6C06">
        <w:t>6.</w:t>
      </w:r>
      <w:r w:rsidR="005C6C06" w:rsidRPr="005C6C06">
        <w:t>4</w:t>
      </w:r>
      <w:r w:rsidR="003C30EE" w:rsidRPr="005C6C06">
        <w:t>m</w:t>
      </w:r>
      <w:r w:rsidR="00973461" w:rsidRPr="003C30EE">
        <w:t xml:space="preserve"> in 202</w:t>
      </w:r>
      <w:r w:rsidR="003C30EE">
        <w:t>5</w:t>
      </w:r>
      <w:r w:rsidR="00973461" w:rsidRPr="003C30EE">
        <w:t>/2</w:t>
      </w:r>
      <w:r w:rsidR="003C30EE">
        <w:t>6</w:t>
      </w:r>
      <w:r w:rsidR="00DC3A16" w:rsidRPr="003C30EE">
        <w:t>;</w:t>
      </w:r>
    </w:p>
    <w:p w14:paraId="2A23E598" w14:textId="77777777" w:rsidR="00973461" w:rsidRDefault="00973461" w:rsidP="003B0336">
      <w:pPr>
        <w:pStyle w:val="ListParagraph"/>
        <w:spacing w:before="0" w:after="0" w:line="240" w:lineRule="auto"/>
        <w:ind w:left="890"/>
      </w:pPr>
    </w:p>
    <w:p w14:paraId="3B86E02B" w14:textId="3B872B73" w:rsidR="00973461" w:rsidRDefault="00890990" w:rsidP="003B0336">
      <w:pPr>
        <w:pStyle w:val="ListParagraph"/>
        <w:numPr>
          <w:ilvl w:val="0"/>
          <w:numId w:val="32"/>
        </w:numPr>
        <w:spacing w:before="0" w:after="0" w:line="240" w:lineRule="auto"/>
      </w:pPr>
      <w:r>
        <w:t xml:space="preserve">Prior to the publication of the Provisional Settlement, it was expected that there would be a continuation of </w:t>
      </w:r>
      <w:r w:rsidR="00205D39">
        <w:t>Operation Uplift</w:t>
      </w:r>
      <w:r>
        <w:t xml:space="preserve"> funding for the recruitment of the final </w:t>
      </w:r>
      <w:r w:rsidR="00D52BEF">
        <w:t>Police O</w:t>
      </w:r>
      <w:r>
        <w:t>fficers (towards the 20,000 total)</w:t>
      </w:r>
      <w:r w:rsidR="00764CF6">
        <w:t xml:space="preserve">.  </w:t>
      </w:r>
      <w:r>
        <w:t>The Ministerial Statement confirms ongoing funding of £270</w:t>
      </w:r>
      <w:r w:rsidR="00D368EC">
        <w:t>.1</w:t>
      </w:r>
      <w:r>
        <w:t>m in 2025</w:t>
      </w:r>
      <w:r w:rsidR="00973461">
        <w:t>/</w:t>
      </w:r>
      <w:r>
        <w:t>26</w:t>
      </w:r>
      <w:r w:rsidR="00D368EC">
        <w:t xml:space="preserve"> (</w:t>
      </w:r>
      <w:r w:rsidR="00D368EC" w:rsidRPr="00D368EC">
        <w:t xml:space="preserve">a </w:t>
      </w:r>
      <w:r w:rsidR="00D368EC" w:rsidRPr="00D368EC">
        <w:rPr>
          <w:u w:val="single"/>
        </w:rPr>
        <w:t>decrease</w:t>
      </w:r>
      <w:r w:rsidR="00D368EC" w:rsidRPr="00D368EC">
        <w:t xml:space="preserve"> of £87.7m</w:t>
      </w:r>
      <w:r w:rsidR="00D368EC">
        <w:t>)</w:t>
      </w:r>
      <w:r w:rsidR="00D368EC" w:rsidRPr="00D368EC">
        <w:t>,</w:t>
      </w:r>
      <w:r w:rsidRPr="00D368EC">
        <w:t xml:space="preserve"> as</w:t>
      </w:r>
      <w:r>
        <w:t xml:space="preserve"> well as a £39.5m increase in the Additional Recruitment Grant (up to £106</w:t>
      </w:r>
      <w:r w:rsidR="00D368EC">
        <w:t>.7</w:t>
      </w:r>
      <w:r>
        <w:t>m in 2025</w:t>
      </w:r>
      <w:r w:rsidR="00973461">
        <w:t>/</w:t>
      </w:r>
      <w:r>
        <w:t>26)</w:t>
      </w:r>
      <w:r w:rsidR="00764CF6">
        <w:t xml:space="preserve">.  </w:t>
      </w:r>
      <w:r>
        <w:t xml:space="preserve">This brings the total </w:t>
      </w:r>
      <w:r w:rsidR="00D52BEF">
        <w:t xml:space="preserve">Police </w:t>
      </w:r>
      <w:r>
        <w:t>Officer Maintenance Funding to £376</w:t>
      </w:r>
      <w:r w:rsidR="003F60C2">
        <w:t>.8</w:t>
      </w:r>
      <w:r>
        <w:t>m – a £48</w:t>
      </w:r>
      <w:r w:rsidR="00D368EC">
        <w:t>.2</w:t>
      </w:r>
      <w:r>
        <w:t>m decrease on the total of £42</w:t>
      </w:r>
      <w:r w:rsidR="003F60C2">
        <w:t>5.0</w:t>
      </w:r>
      <w:r>
        <w:t xml:space="preserve">m in </w:t>
      </w:r>
      <w:r>
        <w:lastRenderedPageBreak/>
        <w:t>2024</w:t>
      </w:r>
      <w:r w:rsidR="00D368EC">
        <w:t>/</w:t>
      </w:r>
      <w:r>
        <w:t xml:space="preserve">25 (which was made up from £357.8m </w:t>
      </w:r>
      <w:r w:rsidR="00205D39">
        <w:t>Operation Uplift</w:t>
      </w:r>
      <w:r>
        <w:t xml:space="preserve"> and £67.2m Additional Recruitment Grant)</w:t>
      </w:r>
      <w:r w:rsidR="00764CF6">
        <w:t xml:space="preserve">.  </w:t>
      </w:r>
      <w:r>
        <w:t xml:space="preserve">The Ministerial Statement says “We are grateful to those </w:t>
      </w:r>
      <w:r w:rsidR="00A27750">
        <w:t>F</w:t>
      </w:r>
      <w:r>
        <w:t>orces who have gone above and beyond in recruiting additional officers to maximise the strength of their workforce.</w:t>
      </w:r>
      <w:r w:rsidR="002F3E5A">
        <w:t xml:space="preserve"> </w:t>
      </w:r>
      <w:r>
        <w:t xml:space="preserve"> We expect that these </w:t>
      </w:r>
      <w:r w:rsidR="00A27750">
        <w:t>F</w:t>
      </w:r>
      <w:r>
        <w:t>orces prioritise maintaining these officer numbers and have provided funding to achieve this</w:t>
      </w:r>
      <w:r w:rsidR="00764CF6">
        <w:t>.”</w:t>
      </w:r>
      <w:r>
        <w:t xml:space="preserve"> </w:t>
      </w:r>
      <w:r w:rsidR="002F3E5A">
        <w:t xml:space="preserve"> </w:t>
      </w:r>
      <w:r>
        <w:t xml:space="preserve">Police </w:t>
      </w:r>
      <w:r w:rsidR="00A27750">
        <w:t>F</w:t>
      </w:r>
      <w:r>
        <w:t xml:space="preserve">orces will still be expected to meet </w:t>
      </w:r>
      <w:r w:rsidR="00BF5961">
        <w:t>Police O</w:t>
      </w:r>
      <w:r>
        <w:t xml:space="preserve">fficer number targets in return for </w:t>
      </w:r>
      <w:r w:rsidR="00BF5961">
        <w:t xml:space="preserve">this </w:t>
      </w:r>
      <w:r>
        <w:t>funding</w:t>
      </w:r>
      <w:r w:rsidR="00764CF6">
        <w:t xml:space="preserve">.  </w:t>
      </w:r>
      <w:r>
        <w:t>However, the M</w:t>
      </w:r>
      <w:r w:rsidR="00BF5961">
        <w:t xml:space="preserve">inisterial </w:t>
      </w:r>
      <w:r>
        <w:t>S</w:t>
      </w:r>
      <w:r w:rsidR="00BF5961">
        <w:t>tatement</w:t>
      </w:r>
      <w:r>
        <w:t xml:space="preserve"> says that the “Home Office has listened to feedback … on the need for increased flexibility … We have therefore rebalanced the funding available in core grant and the ringfence for the purpose of maintaining officers for 2025</w:t>
      </w:r>
      <w:r w:rsidR="00D368EC">
        <w:t>/</w:t>
      </w:r>
      <w:r>
        <w:t>26”</w:t>
      </w:r>
      <w:r w:rsidR="00764CF6">
        <w:t xml:space="preserve">.  </w:t>
      </w:r>
      <w:r w:rsidRPr="00D368EC">
        <w:rPr>
          <w:u w:val="single"/>
        </w:rPr>
        <w:t xml:space="preserve">This would seem to suggest that the Government assumption is that at least part of the Core </w:t>
      </w:r>
      <w:r w:rsidR="00BF5961">
        <w:rPr>
          <w:u w:val="single"/>
        </w:rPr>
        <w:t xml:space="preserve">Police </w:t>
      </w:r>
      <w:r w:rsidRPr="00D368EC">
        <w:rPr>
          <w:u w:val="single"/>
        </w:rPr>
        <w:t xml:space="preserve">Grant </w:t>
      </w:r>
      <w:r w:rsidR="00BF5961">
        <w:rPr>
          <w:u w:val="single"/>
        </w:rPr>
        <w:t xml:space="preserve">Funding </w:t>
      </w:r>
      <w:r w:rsidRPr="00D368EC">
        <w:rPr>
          <w:u w:val="single"/>
        </w:rPr>
        <w:t xml:space="preserve">increase should be used to support </w:t>
      </w:r>
      <w:r w:rsidR="00D52BEF">
        <w:rPr>
          <w:u w:val="single"/>
        </w:rPr>
        <w:t>Police O</w:t>
      </w:r>
      <w:r w:rsidRPr="00D368EC">
        <w:rPr>
          <w:u w:val="single"/>
        </w:rPr>
        <w:t>fficer numbers</w:t>
      </w:r>
      <w:r w:rsidR="00DC3A16">
        <w:t>;</w:t>
      </w:r>
    </w:p>
    <w:p w14:paraId="3CE66252" w14:textId="77777777" w:rsidR="00973461" w:rsidRDefault="00973461" w:rsidP="003B0336">
      <w:pPr>
        <w:pStyle w:val="ListParagraph"/>
        <w:spacing w:before="0" w:after="0" w:line="240" w:lineRule="auto"/>
        <w:ind w:left="890"/>
      </w:pPr>
    </w:p>
    <w:p w14:paraId="15A9A91D" w14:textId="12E1C008" w:rsidR="00D368EC" w:rsidRDefault="00F82FB8" w:rsidP="003B0336">
      <w:pPr>
        <w:pStyle w:val="ListParagraph"/>
        <w:numPr>
          <w:ilvl w:val="0"/>
          <w:numId w:val="32"/>
        </w:numPr>
        <w:spacing w:before="0" w:after="0" w:line="240" w:lineRule="auto"/>
      </w:pPr>
      <w:r w:rsidRPr="00D51E64">
        <w:t>National and International Capital City Grant amounted to £255.2m, an increase of £65</w:t>
      </w:r>
      <w:r w:rsidR="002F3E5A">
        <w:t>.0</w:t>
      </w:r>
      <w:r>
        <w:t>m</w:t>
      </w:r>
      <w:r w:rsidR="00867773">
        <w:t>.  T</w:t>
      </w:r>
      <w:r w:rsidRPr="00954C72">
        <w:t>he Metropolitan Police Service and the City of London Police continue to receive National and International Capital City grant funding worth £</w:t>
      </w:r>
      <w:r>
        <w:t>255</w:t>
      </w:r>
      <w:r w:rsidR="002F3E5A">
        <w:t>.2</w:t>
      </w:r>
      <w:r w:rsidRPr="00954C72">
        <w:t>m in recognition</w:t>
      </w:r>
      <w:r w:rsidRPr="005869BC">
        <w:t xml:space="preserve"> of the unique and additional demands of </w:t>
      </w:r>
      <w:r>
        <w:t>p</w:t>
      </w:r>
      <w:r w:rsidRPr="005869BC">
        <w:t>olicing the capital city of the United Kingdom</w:t>
      </w:r>
      <w:r w:rsidR="00764CF6" w:rsidRPr="005869BC">
        <w:t>.</w:t>
      </w:r>
      <w:r w:rsidR="00764CF6">
        <w:t xml:space="preserve">  </w:t>
      </w:r>
      <w:r>
        <w:t>Despite regular lobbying, n</w:t>
      </w:r>
      <w:r w:rsidRPr="005869BC">
        <w:t xml:space="preserve">o such allocation is provided in recognition of Cardiff’s status as the capital city of Wales and the associated events held there that draw resources from South Wales Police and its neighbouring </w:t>
      </w:r>
      <w:r w:rsidR="00A27750">
        <w:t>F</w:t>
      </w:r>
      <w:r w:rsidRPr="005869BC">
        <w:t>orces</w:t>
      </w:r>
      <w:r w:rsidR="00764CF6" w:rsidRPr="005869BC">
        <w:t>.</w:t>
      </w:r>
      <w:r w:rsidR="00764CF6">
        <w:t xml:space="preserve">  </w:t>
      </w:r>
      <w:r w:rsidRPr="005869BC">
        <w:t xml:space="preserve">The Home Office considers the additional demand that Cardiff’s status creates to be comparable with a large </w:t>
      </w:r>
      <w:r w:rsidRPr="00374647">
        <w:t>English city such as Bristol</w:t>
      </w:r>
      <w:r w:rsidR="00764CF6" w:rsidRPr="00374647">
        <w:t xml:space="preserve">.  </w:t>
      </w:r>
      <w:r w:rsidRPr="00374647">
        <w:t>Similarly the demand upon policing in Gwent from the expansion of the International Convention Centre for Wales (ICCW) at the Celtic Manor Resort, continues to be part of the ongoing dialogue with the Home Office</w:t>
      </w:r>
      <w:r w:rsidR="00DC3A16">
        <w:t>;</w:t>
      </w:r>
    </w:p>
    <w:p w14:paraId="28C97668" w14:textId="77777777" w:rsidR="00D368EC" w:rsidRDefault="00D368EC" w:rsidP="003B0336">
      <w:pPr>
        <w:pStyle w:val="ListParagraph"/>
        <w:spacing w:before="0" w:after="0"/>
      </w:pPr>
    </w:p>
    <w:p w14:paraId="645817CC" w14:textId="504FB71C" w:rsidR="00D368EC" w:rsidRDefault="00394C88" w:rsidP="003B0336">
      <w:pPr>
        <w:pStyle w:val="ListParagraph"/>
        <w:numPr>
          <w:ilvl w:val="0"/>
          <w:numId w:val="32"/>
        </w:numPr>
        <w:spacing w:before="0" w:after="0" w:line="240" w:lineRule="auto"/>
      </w:pPr>
      <w:r>
        <w:t xml:space="preserve">The new </w:t>
      </w:r>
      <w:r w:rsidR="00F82FB8" w:rsidRPr="00D51E64">
        <w:t>National Insurance Contributions</w:t>
      </w:r>
      <w:r>
        <w:t xml:space="preserve"> Grant amounted to £230.3m</w:t>
      </w:r>
      <w:r w:rsidR="00867773">
        <w:t xml:space="preserve">.  </w:t>
      </w:r>
      <w:r>
        <w:t>As confirmed in th</w:t>
      </w:r>
      <w:r w:rsidR="00D368EC">
        <w:t>e</w:t>
      </w:r>
      <w:r>
        <w:t xml:space="preserve"> Autumn Budget 2024, additional NIC upon public sector </w:t>
      </w:r>
      <w:r w:rsidR="00D368EC">
        <w:t>employers</w:t>
      </w:r>
      <w:r>
        <w:t xml:space="preserve"> would be borne </w:t>
      </w:r>
      <w:r w:rsidR="00D368EC">
        <w:t>b</w:t>
      </w:r>
      <w:r>
        <w:t>y Central Government</w:t>
      </w:r>
      <w:r w:rsidR="00764CF6">
        <w:t xml:space="preserve">.  </w:t>
      </w:r>
      <w:r>
        <w:t xml:space="preserve">This funding will </w:t>
      </w:r>
      <w:r w:rsidR="00AF7176">
        <w:t>be distributed</w:t>
      </w:r>
      <w:r>
        <w:t xml:space="preserve"> on headcount and not </w:t>
      </w:r>
      <w:r w:rsidR="00D368EC">
        <w:t>necessarily</w:t>
      </w:r>
      <w:r>
        <w:t xml:space="preserve"> on </w:t>
      </w:r>
      <w:r w:rsidR="00D368EC">
        <w:t>additional</w:t>
      </w:r>
      <w:r>
        <w:t xml:space="preserve"> NIC costs at</w:t>
      </w:r>
      <w:r w:rsidR="00D368EC">
        <w:t xml:space="preserve"> t</w:t>
      </w:r>
      <w:r>
        <w:t xml:space="preserve">he individual </w:t>
      </w:r>
      <w:r w:rsidR="005448DD">
        <w:t xml:space="preserve">Police and Crime </w:t>
      </w:r>
      <w:r>
        <w:t>Commissio</w:t>
      </w:r>
      <w:r w:rsidR="00D368EC">
        <w:t>n</w:t>
      </w:r>
      <w:r>
        <w:t>er level</w:t>
      </w:r>
      <w:r w:rsidR="00DC3A16">
        <w:t>;</w:t>
      </w:r>
    </w:p>
    <w:p w14:paraId="2295CF7E" w14:textId="77777777" w:rsidR="00D368EC" w:rsidRDefault="00D368EC" w:rsidP="003B0336">
      <w:pPr>
        <w:pStyle w:val="ListParagraph"/>
        <w:spacing w:before="0" w:after="0"/>
      </w:pPr>
    </w:p>
    <w:p w14:paraId="60F2AF2C" w14:textId="758AFEEE" w:rsidR="00D368EC" w:rsidRDefault="00890990" w:rsidP="003B0336">
      <w:pPr>
        <w:pStyle w:val="ListParagraph"/>
        <w:numPr>
          <w:ilvl w:val="0"/>
          <w:numId w:val="32"/>
        </w:numPr>
        <w:spacing w:before="0" w:after="0" w:line="240" w:lineRule="auto"/>
      </w:pPr>
      <w:r>
        <w:t>The</w:t>
      </w:r>
      <w:r w:rsidR="00D368EC">
        <w:t xml:space="preserve"> </w:t>
      </w:r>
      <w:r>
        <w:t>new Neighbourh</w:t>
      </w:r>
      <w:r w:rsidR="00D368EC">
        <w:t>oo</w:t>
      </w:r>
      <w:r>
        <w:t>d Policing Gr</w:t>
      </w:r>
      <w:r w:rsidR="00D368EC">
        <w:t>a</w:t>
      </w:r>
      <w:r>
        <w:t>nt amounted to £100</w:t>
      </w:r>
      <w:r w:rsidR="002F3E5A">
        <w:t>.0</w:t>
      </w:r>
      <w:r>
        <w:t>m</w:t>
      </w:r>
      <w:r w:rsidR="00D368EC">
        <w:t xml:space="preserve">.  </w:t>
      </w:r>
      <w:r>
        <w:t>The Provisional Settlement includes a new Neighbourhood Policing Grant, worth £100</w:t>
      </w:r>
      <w:r w:rsidR="002F3E5A">
        <w:t>.0</w:t>
      </w:r>
      <w:r>
        <w:t xml:space="preserve">m in recognition of the Government’s priority for police visibility and neighbourhood </w:t>
      </w:r>
      <w:r w:rsidRPr="009A5121">
        <w:t>policing</w:t>
      </w:r>
      <w:r w:rsidR="00764CF6" w:rsidRPr="009A5121">
        <w:t xml:space="preserve">.  </w:t>
      </w:r>
      <w:r w:rsidRPr="009A5121">
        <w:t xml:space="preserve">This fund is intended to support the recruitment of additional, and redeployed, neighbourhood </w:t>
      </w:r>
      <w:r w:rsidR="00D52BEF" w:rsidRPr="009A5121">
        <w:t>P</w:t>
      </w:r>
      <w:r w:rsidRPr="009A5121">
        <w:t xml:space="preserve">olice </w:t>
      </w:r>
      <w:r w:rsidR="00D52BEF" w:rsidRPr="009A5121">
        <w:t>O</w:t>
      </w:r>
      <w:r w:rsidRPr="009A5121">
        <w:t xml:space="preserve">fficers, </w:t>
      </w:r>
      <w:r w:rsidR="00243584" w:rsidRPr="009A5121">
        <w:t>Police Community Support Officers (PCSOs)</w:t>
      </w:r>
      <w:r w:rsidRPr="009A5121">
        <w:t xml:space="preserve"> and Special Constables in 2025</w:t>
      </w:r>
      <w:r w:rsidR="00D368EC" w:rsidRPr="009A5121">
        <w:t>/</w:t>
      </w:r>
      <w:r w:rsidRPr="009A5121">
        <w:t>26 under the Safer Streets</w:t>
      </w:r>
      <w:r w:rsidR="00D368EC" w:rsidRPr="009A5121">
        <w:t xml:space="preserve"> </w:t>
      </w:r>
      <w:r w:rsidRPr="009A5121">
        <w:t>Mission and will</w:t>
      </w:r>
      <w:r>
        <w:t xml:space="preserve"> form part of a multi-year programme, spanning the length of the Parliament</w:t>
      </w:r>
      <w:r w:rsidR="00764CF6">
        <w:t xml:space="preserve">.  </w:t>
      </w:r>
      <w:r>
        <w:t xml:space="preserve">The funding was allocated on share of Core </w:t>
      </w:r>
      <w:r w:rsidR="00BF5961">
        <w:t xml:space="preserve">Police </w:t>
      </w:r>
      <w:r>
        <w:t>Grant</w:t>
      </w:r>
      <w:r w:rsidR="00BF5961">
        <w:t xml:space="preserve"> Funding</w:t>
      </w:r>
      <w:r w:rsidR="00764CF6">
        <w:t xml:space="preserve">.  </w:t>
      </w:r>
      <w:r>
        <w:t>The conditions are still to be confirmed</w:t>
      </w:r>
      <w:r w:rsidR="00764CF6">
        <w:t xml:space="preserve">.  </w:t>
      </w:r>
      <w:r>
        <w:t>The H</w:t>
      </w:r>
      <w:r w:rsidR="009242E6">
        <w:t xml:space="preserve">ome </w:t>
      </w:r>
      <w:r>
        <w:t>O</w:t>
      </w:r>
      <w:r w:rsidR="009242E6">
        <w:t>ffice</w:t>
      </w:r>
      <w:r>
        <w:t xml:space="preserve"> want</w:t>
      </w:r>
      <w:r w:rsidR="00867773">
        <w:t>s</w:t>
      </w:r>
      <w:r>
        <w:t xml:space="preserve"> to make sure that they understand the baseline of </w:t>
      </w:r>
      <w:r w:rsidR="00D52BEF">
        <w:t>Police O</w:t>
      </w:r>
      <w:r>
        <w:t>fficers before communicating any conditions</w:t>
      </w:r>
      <w:r w:rsidR="00AF7176">
        <w:t xml:space="preserve">.  </w:t>
      </w:r>
      <w:r>
        <w:t xml:space="preserve">However, there is an aim to be more flexible with this grant when compared to </w:t>
      </w:r>
      <w:r w:rsidR="00205D39">
        <w:t>Operation Uplift</w:t>
      </w:r>
      <w:r w:rsidR="00764CF6">
        <w:t xml:space="preserve">.  </w:t>
      </w:r>
      <w:r>
        <w:t>The preference will be for it to be new P</w:t>
      </w:r>
      <w:r w:rsidR="00D368EC">
        <w:t xml:space="preserve">olice </w:t>
      </w:r>
      <w:r>
        <w:t>C</w:t>
      </w:r>
      <w:r w:rsidR="00D368EC">
        <w:t>onstable</w:t>
      </w:r>
      <w:r>
        <w:t>s and PCSO, but there will be flexibility for staff deployment</w:t>
      </w:r>
      <w:r w:rsidR="00DC3A16">
        <w:t>; and</w:t>
      </w:r>
    </w:p>
    <w:p w14:paraId="593716BB" w14:textId="77777777" w:rsidR="00D368EC" w:rsidRDefault="00D368EC" w:rsidP="003B0336">
      <w:pPr>
        <w:pStyle w:val="ListParagraph"/>
        <w:spacing w:before="0" w:after="0"/>
      </w:pPr>
    </w:p>
    <w:p w14:paraId="7FA1761F" w14:textId="3126CF7C" w:rsidR="00A42406" w:rsidRDefault="00B235E5" w:rsidP="003B0336">
      <w:pPr>
        <w:pStyle w:val="ListParagraph"/>
        <w:numPr>
          <w:ilvl w:val="0"/>
          <w:numId w:val="32"/>
        </w:numPr>
        <w:spacing w:before="0" w:after="0" w:line="240" w:lineRule="auto"/>
      </w:pPr>
      <w:r>
        <w:lastRenderedPageBreak/>
        <w:t xml:space="preserve">Council Tax </w:t>
      </w:r>
      <w:r w:rsidR="00A42406">
        <w:t>Precept Grant amounts to £8.5m, an increase of £1.1m</w:t>
      </w:r>
      <w:r w:rsidR="00D368EC">
        <w:t xml:space="preserve">.  </w:t>
      </w:r>
      <w:r w:rsidR="00A42406">
        <w:t xml:space="preserve">In recognition of the City of London not benefiting to the same degree as other areas from the increase in </w:t>
      </w:r>
      <w:r w:rsidR="00D368EC">
        <w:t>Council Ta</w:t>
      </w:r>
      <w:r>
        <w:t>x</w:t>
      </w:r>
      <w:r w:rsidR="00D368EC">
        <w:t xml:space="preserve"> P</w:t>
      </w:r>
      <w:r w:rsidR="00A42406">
        <w:t xml:space="preserve">recept, this year’s </w:t>
      </w:r>
      <w:r>
        <w:t xml:space="preserve">Council Tax </w:t>
      </w:r>
      <w:r w:rsidR="00A42406">
        <w:t>Precept Grant has risen £1.1m from £7.5m to £8.5m, an increase of 14%.</w:t>
      </w:r>
    </w:p>
    <w:p w14:paraId="3D919814" w14:textId="77777777" w:rsidR="00D368EC" w:rsidRPr="00D368EC" w:rsidRDefault="00D368EC" w:rsidP="003B0336">
      <w:pPr>
        <w:pStyle w:val="ListParagraph"/>
        <w:autoSpaceDE w:val="0"/>
        <w:autoSpaceDN w:val="0"/>
        <w:spacing w:before="0" w:after="0"/>
        <w:ind w:left="567"/>
        <w:contextualSpacing w:val="0"/>
        <w:rPr>
          <w:u w:val="single"/>
        </w:rPr>
      </w:pPr>
    </w:p>
    <w:p w14:paraId="6346CF48" w14:textId="73753C95" w:rsidR="008E3241" w:rsidRPr="007976D7" w:rsidRDefault="00912CE3" w:rsidP="00903909">
      <w:pPr>
        <w:pStyle w:val="ListParagraph"/>
        <w:numPr>
          <w:ilvl w:val="0"/>
          <w:numId w:val="21"/>
        </w:numPr>
        <w:autoSpaceDE w:val="0"/>
        <w:autoSpaceDN w:val="0"/>
        <w:spacing w:before="0" w:after="0"/>
        <w:ind w:left="567" w:hanging="548"/>
        <w:contextualSpacing w:val="0"/>
      </w:pPr>
      <w:r w:rsidRPr="00D368EC">
        <w:t>Reallocations</w:t>
      </w:r>
      <w:r w:rsidR="008E3241" w:rsidRPr="00D368EC">
        <w:t xml:space="preserve"> (also referred to as ’top slices’) for national policing programmes retained by the Home Office total</w:t>
      </w:r>
      <w:r w:rsidR="006968EE">
        <w:t>l</w:t>
      </w:r>
      <w:r w:rsidR="008E3241" w:rsidRPr="00D368EC">
        <w:t>ed £914.3m</w:t>
      </w:r>
      <w:r w:rsidR="006968EE">
        <w:t xml:space="preserve"> for 2025/26</w:t>
      </w:r>
      <w:r w:rsidR="008E3241" w:rsidRPr="00D368EC">
        <w:t>, a £123.8m reduction over 2024/25.</w:t>
      </w:r>
      <w:r w:rsidR="005E6488" w:rsidRPr="00D368EC">
        <w:t xml:space="preserve">  </w:t>
      </w:r>
      <w:r w:rsidR="005E6488">
        <w:t>However, this is not a true representation, as six previous top-slices are now being funded from within the Home Office’s wider budget.  For context, these Reallocations</w:t>
      </w:r>
      <w:r w:rsidR="008E3241" w:rsidRPr="00D368EC">
        <w:t xml:space="preserve"> equate to a potential loss of nearly £10m of </w:t>
      </w:r>
      <w:r w:rsidR="008E3241" w:rsidRPr="007976D7">
        <w:t xml:space="preserve">Central Government Grant Funding into Gwent. </w:t>
      </w:r>
    </w:p>
    <w:p w14:paraId="651BDE22" w14:textId="77777777" w:rsidR="006968EE" w:rsidRDefault="006968EE" w:rsidP="006968EE">
      <w:pPr>
        <w:pStyle w:val="ListParagraph"/>
        <w:autoSpaceDE w:val="0"/>
        <w:autoSpaceDN w:val="0"/>
        <w:spacing w:before="0" w:after="0"/>
        <w:ind w:left="567"/>
        <w:contextualSpacing w:val="0"/>
      </w:pPr>
    </w:p>
    <w:p w14:paraId="7D2101E4" w14:textId="543A7F84" w:rsidR="006D7DB4" w:rsidRDefault="00912CE3" w:rsidP="00903909">
      <w:pPr>
        <w:pStyle w:val="ListParagraph"/>
        <w:numPr>
          <w:ilvl w:val="0"/>
          <w:numId w:val="21"/>
        </w:numPr>
        <w:autoSpaceDE w:val="0"/>
        <w:autoSpaceDN w:val="0"/>
        <w:spacing w:before="0" w:after="0"/>
        <w:ind w:left="567" w:hanging="548"/>
        <w:contextualSpacing w:val="0"/>
      </w:pPr>
      <w:r w:rsidRPr="009C13D5">
        <w:t>The Provisional</w:t>
      </w:r>
      <w:r w:rsidRPr="005869BC">
        <w:t xml:space="preserve"> Settlement appears very welcome in the headline investment figures</w:t>
      </w:r>
      <w:r>
        <w:t xml:space="preserve"> with continued overall increases in policing service funding and increased </w:t>
      </w:r>
      <w:r w:rsidR="006968EE">
        <w:t>C</w:t>
      </w:r>
      <w:r>
        <w:t xml:space="preserve">ouncil </w:t>
      </w:r>
      <w:r w:rsidR="006968EE">
        <w:t>T</w:t>
      </w:r>
      <w:r>
        <w:t xml:space="preserve">ax </w:t>
      </w:r>
      <w:r w:rsidR="006968EE">
        <w:t>P</w:t>
      </w:r>
      <w:r>
        <w:t xml:space="preserve">recept </w:t>
      </w:r>
      <w:r w:rsidRPr="00001B29">
        <w:t xml:space="preserve">flexibility </w:t>
      </w:r>
      <w:r w:rsidR="005E6488">
        <w:t xml:space="preserve">for English </w:t>
      </w:r>
      <w:r w:rsidR="005448DD">
        <w:t xml:space="preserve">Police and Crime </w:t>
      </w:r>
      <w:r w:rsidR="005E6488">
        <w:t>Commissioner</w:t>
      </w:r>
      <w:r w:rsidR="005448DD">
        <w:t>s</w:t>
      </w:r>
      <w:r w:rsidR="005E6488">
        <w:t xml:space="preserve"> of a £14 p</w:t>
      </w:r>
      <w:r w:rsidR="00886FFA">
        <w:t>.a.</w:t>
      </w:r>
      <w:r w:rsidR="005E6488">
        <w:t xml:space="preserve"> </w:t>
      </w:r>
      <w:r w:rsidR="006968EE">
        <w:t>increase</w:t>
      </w:r>
      <w:r w:rsidR="005E6488">
        <w:t xml:space="preserve"> on a Band D </w:t>
      </w:r>
      <w:r w:rsidR="006968EE">
        <w:t>property</w:t>
      </w:r>
      <w:r w:rsidR="005E6488">
        <w:t xml:space="preserve"> </w:t>
      </w:r>
      <w:r w:rsidRPr="00001B29">
        <w:t>for 202</w:t>
      </w:r>
      <w:r w:rsidR="006968EE">
        <w:t>5</w:t>
      </w:r>
      <w:r w:rsidRPr="00001B29">
        <w:t>/2</w:t>
      </w:r>
      <w:r w:rsidR="006968EE">
        <w:t>6</w:t>
      </w:r>
      <w:r w:rsidR="005E6488">
        <w:t xml:space="preserve"> without triggering a referendum</w:t>
      </w:r>
      <w:r w:rsidRPr="00001B29">
        <w:t xml:space="preserve">. </w:t>
      </w:r>
    </w:p>
    <w:p w14:paraId="48CF2C40" w14:textId="77777777" w:rsidR="006968EE" w:rsidRDefault="006968EE" w:rsidP="006968EE">
      <w:pPr>
        <w:pStyle w:val="ListParagraph"/>
        <w:autoSpaceDE w:val="0"/>
        <w:autoSpaceDN w:val="0"/>
        <w:spacing w:before="0" w:after="0"/>
        <w:ind w:left="567"/>
        <w:contextualSpacing w:val="0"/>
      </w:pPr>
    </w:p>
    <w:p w14:paraId="666CE945" w14:textId="546516C9" w:rsidR="006D7DB4" w:rsidRDefault="00912CE3" w:rsidP="00903909">
      <w:pPr>
        <w:pStyle w:val="ListParagraph"/>
        <w:numPr>
          <w:ilvl w:val="0"/>
          <w:numId w:val="21"/>
        </w:numPr>
        <w:autoSpaceDE w:val="0"/>
        <w:autoSpaceDN w:val="0"/>
        <w:spacing w:before="0" w:after="0"/>
        <w:ind w:left="567" w:hanging="548"/>
        <w:contextualSpacing w:val="0"/>
      </w:pPr>
      <w:r w:rsidRPr="00001B29">
        <w:t>In addition, there are no new specific savings targets set</w:t>
      </w:r>
      <w:r w:rsidR="006968EE">
        <w:t>,</w:t>
      </w:r>
      <w:r w:rsidRPr="00001B29">
        <w:t xml:space="preserve"> as the </w:t>
      </w:r>
      <w:r w:rsidR="009175D4">
        <w:t xml:space="preserve">UK </w:t>
      </w:r>
      <w:r w:rsidRPr="00001B29">
        <w:t xml:space="preserve">Government recognises that </w:t>
      </w:r>
      <w:r w:rsidR="006968EE">
        <w:t xml:space="preserve">the Policing </w:t>
      </w:r>
      <w:r w:rsidRPr="00001B29">
        <w:t>have already exceeded the efficiency targets set at the start of CSR 2021</w:t>
      </w:r>
      <w:r w:rsidR="00764CF6" w:rsidRPr="00001B29">
        <w:t xml:space="preserve">.  </w:t>
      </w:r>
      <w:r w:rsidR="006D7DB4">
        <w:t xml:space="preserve">The 2% savings target announced in the summer by the </w:t>
      </w:r>
      <w:r w:rsidR="006968EE">
        <w:t>Chancellor</w:t>
      </w:r>
      <w:r w:rsidR="006D7DB4">
        <w:t>, applies to Government Department</w:t>
      </w:r>
      <w:r w:rsidR="006968EE">
        <w:t>s</w:t>
      </w:r>
      <w:r w:rsidR="006D7DB4">
        <w:t xml:space="preserve">, with no explicit savings yet announced for </w:t>
      </w:r>
      <w:r w:rsidR="006968EE">
        <w:t>P</w:t>
      </w:r>
      <w:r w:rsidR="006D7DB4">
        <w:t xml:space="preserve">olicing.  It expected that these may be defined in the </w:t>
      </w:r>
      <w:r w:rsidR="006968EE">
        <w:t>forthcoming</w:t>
      </w:r>
      <w:r w:rsidR="006D7DB4">
        <w:t xml:space="preserve"> CSR </w:t>
      </w:r>
      <w:r w:rsidR="006968EE">
        <w:t xml:space="preserve">2025 </w:t>
      </w:r>
      <w:r w:rsidR="006D7DB4">
        <w:t xml:space="preserve">in the Spring of 2025.  </w:t>
      </w:r>
    </w:p>
    <w:p w14:paraId="3091ECF7" w14:textId="77777777" w:rsidR="006968EE" w:rsidRDefault="006968EE" w:rsidP="006968EE">
      <w:pPr>
        <w:pStyle w:val="ListParagraph"/>
        <w:autoSpaceDE w:val="0"/>
        <w:autoSpaceDN w:val="0"/>
        <w:spacing w:before="0" w:after="0"/>
        <w:ind w:left="567"/>
        <w:contextualSpacing w:val="0"/>
      </w:pPr>
    </w:p>
    <w:p w14:paraId="23EBE11C" w14:textId="7CA9583F" w:rsidR="006D7DB4" w:rsidRDefault="006D7DB4" w:rsidP="00903909">
      <w:pPr>
        <w:pStyle w:val="ListParagraph"/>
        <w:numPr>
          <w:ilvl w:val="0"/>
          <w:numId w:val="21"/>
        </w:numPr>
        <w:autoSpaceDE w:val="0"/>
        <w:autoSpaceDN w:val="0"/>
        <w:spacing w:before="0" w:after="0"/>
        <w:ind w:left="567" w:hanging="548"/>
        <w:contextualSpacing w:val="0"/>
      </w:pPr>
      <w:r>
        <w:t>However, within the Provisional Settlement, the Minister of State for Crime, Policing and Fire set out her expectations that “</w:t>
      </w:r>
      <w:r w:rsidR="00A27750">
        <w:t>F</w:t>
      </w:r>
      <w:r>
        <w:t>orces raise their ambition on efficiencies and drive forward improvements to productivity while helping us deliver on our mission to create safer streets</w:t>
      </w:r>
      <w:r w:rsidR="00764CF6">
        <w:t>.”</w:t>
      </w:r>
      <w:r>
        <w:t xml:space="preserve"> </w:t>
      </w:r>
      <w:r w:rsidR="006968EE">
        <w:t xml:space="preserve"> </w:t>
      </w:r>
      <w:r>
        <w:t xml:space="preserve">To this end the Government have launched the Commercial Efficiencies and Collaboration Programme which </w:t>
      </w:r>
      <w:r w:rsidR="00A27750">
        <w:t>f</w:t>
      </w:r>
      <w:r>
        <w:t xml:space="preserve">orces will be required to participate in, which will start with </w:t>
      </w:r>
      <w:r w:rsidR="00A27750">
        <w:t>F</w:t>
      </w:r>
      <w:r>
        <w:t>orces signing up to national approaches to buying energy, vehicles, fuel, temporary staff and software licenses</w:t>
      </w:r>
      <w:r w:rsidR="00764CF6">
        <w:t xml:space="preserve">.  </w:t>
      </w:r>
      <w:r>
        <w:t>The Home Office expect the programme to “unlock immediate cost savings and lay the foundations to deliver hundreds of millions of pounds of efficiency savings by the end of this Parliament</w:t>
      </w:r>
      <w:r w:rsidR="00764CF6">
        <w:t>.”</w:t>
      </w:r>
      <w:r>
        <w:t xml:space="preserve"> </w:t>
      </w:r>
      <w:r w:rsidR="00564F0B">
        <w:t xml:space="preserve"> </w:t>
      </w:r>
      <w:r>
        <w:t>The programme will initially target several priority areas</w:t>
      </w:r>
      <w:r w:rsidR="00764CF6">
        <w:t xml:space="preserve">.  </w:t>
      </w:r>
      <w:r>
        <w:t xml:space="preserve">These include: </w:t>
      </w:r>
    </w:p>
    <w:p w14:paraId="0E44FABC" w14:textId="77777777" w:rsidR="006968EE" w:rsidRDefault="006968EE" w:rsidP="003B0336">
      <w:pPr>
        <w:autoSpaceDE w:val="0"/>
        <w:autoSpaceDN w:val="0"/>
        <w:spacing w:before="0" w:after="0"/>
      </w:pPr>
    </w:p>
    <w:p w14:paraId="0410CD5D" w14:textId="77777777" w:rsidR="003C30EE" w:rsidRDefault="006D7DB4" w:rsidP="003B0336">
      <w:pPr>
        <w:pStyle w:val="ListParagraph"/>
        <w:numPr>
          <w:ilvl w:val="0"/>
          <w:numId w:val="33"/>
        </w:numPr>
        <w:spacing w:before="0" w:after="0" w:line="240" w:lineRule="auto"/>
      </w:pPr>
      <w:r>
        <w:t>Fleet – Require better use of existing frameworks and working with policing to standardise requirements enabling better value and reducing full life costs</w:t>
      </w:r>
      <w:r w:rsidR="003C30EE">
        <w:t>;</w:t>
      </w:r>
    </w:p>
    <w:p w14:paraId="74EFF774" w14:textId="77777777" w:rsidR="003C30EE" w:rsidRDefault="003C30EE" w:rsidP="003B0336">
      <w:pPr>
        <w:pStyle w:val="ListParagraph"/>
        <w:spacing w:before="0" w:after="0" w:line="240" w:lineRule="auto"/>
        <w:ind w:left="890"/>
      </w:pPr>
    </w:p>
    <w:p w14:paraId="631F4E22" w14:textId="56728319" w:rsidR="003C30EE" w:rsidRDefault="006D7DB4" w:rsidP="003B0336">
      <w:pPr>
        <w:pStyle w:val="ListParagraph"/>
        <w:numPr>
          <w:ilvl w:val="0"/>
          <w:numId w:val="33"/>
        </w:numPr>
        <w:spacing w:before="0" w:after="0" w:line="240" w:lineRule="auto"/>
      </w:pPr>
      <w:r>
        <w:lastRenderedPageBreak/>
        <w:t xml:space="preserve">Energy - working with the sector to ensure policing can harness wider purchasing power across </w:t>
      </w:r>
      <w:r w:rsidR="00564F0B">
        <w:t>G</w:t>
      </w:r>
      <w:r>
        <w:t>overnment and wider public sector</w:t>
      </w:r>
      <w:r w:rsidR="003C30EE">
        <w:t>; and</w:t>
      </w:r>
    </w:p>
    <w:p w14:paraId="43056590" w14:textId="77777777" w:rsidR="003C30EE" w:rsidRDefault="003C30EE" w:rsidP="003B0336">
      <w:pPr>
        <w:pStyle w:val="ListParagraph"/>
        <w:spacing w:before="0" w:after="0"/>
      </w:pPr>
    </w:p>
    <w:p w14:paraId="7BFF1669" w14:textId="400D8E77" w:rsidR="00912CE3" w:rsidRPr="00001B29" w:rsidRDefault="006D7DB4" w:rsidP="003B0336">
      <w:pPr>
        <w:pStyle w:val="ListParagraph"/>
        <w:numPr>
          <w:ilvl w:val="0"/>
          <w:numId w:val="33"/>
        </w:numPr>
        <w:spacing w:before="0" w:after="0" w:line="240" w:lineRule="auto"/>
      </w:pPr>
      <w:r>
        <w:t>ICT - ending the variation in prices for software contracts and then moving to smarter purchasing in other areas of technology.</w:t>
      </w:r>
    </w:p>
    <w:p w14:paraId="0574506E" w14:textId="77777777" w:rsidR="003C30EE" w:rsidRDefault="003C30EE" w:rsidP="003B0336">
      <w:pPr>
        <w:pStyle w:val="ListParagraph"/>
        <w:autoSpaceDE w:val="0"/>
        <w:autoSpaceDN w:val="0"/>
        <w:spacing w:before="0" w:after="0"/>
        <w:ind w:left="567"/>
        <w:contextualSpacing w:val="0"/>
      </w:pPr>
    </w:p>
    <w:p w14:paraId="040BBC00" w14:textId="5864E1DE" w:rsidR="00912CE3" w:rsidRDefault="00BD432C" w:rsidP="00903909">
      <w:pPr>
        <w:pStyle w:val="ListParagraph"/>
        <w:numPr>
          <w:ilvl w:val="0"/>
          <w:numId w:val="21"/>
        </w:numPr>
        <w:autoSpaceDE w:val="0"/>
        <w:autoSpaceDN w:val="0"/>
        <w:spacing w:before="0" w:after="0"/>
        <w:ind w:left="567" w:hanging="548"/>
        <w:contextualSpacing w:val="0"/>
      </w:pPr>
      <w:r>
        <w:t>Taking the above England and Wales figures, i</w:t>
      </w:r>
      <w:r w:rsidR="00912CE3" w:rsidRPr="00387605">
        <w:t xml:space="preserve">n summary the increase in </w:t>
      </w:r>
      <w:r w:rsidR="001E1B18">
        <w:t>Central</w:t>
      </w:r>
      <w:r w:rsidR="00912CE3" w:rsidRPr="00387605">
        <w:t xml:space="preserve"> </w:t>
      </w:r>
      <w:r w:rsidR="001E1B18">
        <w:t>G</w:t>
      </w:r>
      <w:r w:rsidR="00912CE3" w:rsidRPr="00387605">
        <w:t xml:space="preserve">overnment </w:t>
      </w:r>
      <w:r w:rsidR="00E453DC">
        <w:t>Grant F</w:t>
      </w:r>
      <w:r w:rsidR="00912CE3" w:rsidRPr="00387605">
        <w:t>unding for</w:t>
      </w:r>
      <w:r w:rsidR="00E453DC">
        <w:t xml:space="preserve"> the Commissioner</w:t>
      </w:r>
      <w:r w:rsidR="00912CE3" w:rsidRPr="00387605">
        <w:t xml:space="preserve"> between 202</w:t>
      </w:r>
      <w:r w:rsidR="00E453DC">
        <w:t>4</w:t>
      </w:r>
      <w:r w:rsidR="00912CE3" w:rsidRPr="00387605">
        <w:t>/2</w:t>
      </w:r>
      <w:r w:rsidR="00E453DC">
        <w:t>5</w:t>
      </w:r>
      <w:r w:rsidR="00912CE3" w:rsidRPr="00387605">
        <w:t xml:space="preserve"> and 202</w:t>
      </w:r>
      <w:r w:rsidR="00E453DC">
        <w:t>5</w:t>
      </w:r>
      <w:r w:rsidR="00912CE3" w:rsidRPr="00387605">
        <w:t>/2</w:t>
      </w:r>
      <w:r w:rsidR="00E453DC">
        <w:t>6</w:t>
      </w:r>
      <w:r w:rsidR="00912CE3" w:rsidRPr="00387605">
        <w:t xml:space="preserve"> is set out below. </w:t>
      </w:r>
      <w:r w:rsidR="003C30EE">
        <w:t xml:space="preserve"> </w:t>
      </w:r>
      <w:r w:rsidR="00912CE3" w:rsidRPr="00387605">
        <w:t xml:space="preserve">Compared to the expected level of </w:t>
      </w:r>
      <w:r w:rsidR="001E1B18">
        <w:t>Central</w:t>
      </w:r>
      <w:r w:rsidR="00912CE3" w:rsidRPr="00387605">
        <w:t xml:space="preserve"> </w:t>
      </w:r>
      <w:r w:rsidR="001E1B18">
        <w:t>G</w:t>
      </w:r>
      <w:r w:rsidR="00912CE3" w:rsidRPr="00387605">
        <w:t xml:space="preserve">overnment </w:t>
      </w:r>
      <w:r w:rsidR="003C30EE">
        <w:t>Grant F</w:t>
      </w:r>
      <w:r w:rsidR="00912CE3" w:rsidRPr="00387605">
        <w:t>unding set out in</w:t>
      </w:r>
      <w:r w:rsidR="009175D4">
        <w:t xml:space="preserve"> the</w:t>
      </w:r>
      <w:r w:rsidR="00912CE3" w:rsidRPr="00387605">
        <w:t xml:space="preserve"> </w:t>
      </w:r>
      <w:r w:rsidR="005F0264">
        <w:t>Chief Constable’s Budget Bid</w:t>
      </w:r>
      <w:r w:rsidR="00912CE3" w:rsidRPr="00387605">
        <w:t xml:space="preserve">, the Provisional Settlement’s total </w:t>
      </w:r>
      <w:r w:rsidR="00912CE3">
        <w:t xml:space="preserve">Gwent </w:t>
      </w:r>
      <w:r w:rsidR="00733DB1">
        <w:t>Central Government Grant F</w:t>
      </w:r>
      <w:r w:rsidR="00912CE3">
        <w:t xml:space="preserve">unding </w:t>
      </w:r>
      <w:r w:rsidR="00912CE3" w:rsidRPr="00387605">
        <w:t>of £10</w:t>
      </w:r>
      <w:r w:rsidR="007A2228">
        <w:t>9</w:t>
      </w:r>
      <w:r w:rsidR="00912CE3" w:rsidRPr="00387605">
        <w:t>.</w:t>
      </w:r>
      <w:r w:rsidR="007A2228">
        <w:t>500</w:t>
      </w:r>
      <w:r w:rsidR="00912CE3" w:rsidRPr="00387605">
        <w:t xml:space="preserve">m is </w:t>
      </w:r>
      <w:r w:rsidR="00B600B2">
        <w:t xml:space="preserve">higher by </w:t>
      </w:r>
      <w:r w:rsidR="00B600B2" w:rsidRPr="00DD705A">
        <w:t>£3.2</w:t>
      </w:r>
      <w:r w:rsidR="00DD705A" w:rsidRPr="00DD705A">
        <w:t>74</w:t>
      </w:r>
      <w:r w:rsidR="00B600B2" w:rsidRPr="00DD705A">
        <w:t>m</w:t>
      </w:r>
      <w:r w:rsidR="00912CE3">
        <w:t xml:space="preserve"> </w:t>
      </w:r>
      <w:r w:rsidR="00912CE3" w:rsidRPr="00387605">
        <w:t>than expected</w:t>
      </w:r>
      <w:r w:rsidR="00912CE3">
        <w:t>.</w:t>
      </w:r>
      <w:r w:rsidR="00B600B2">
        <w:t xml:space="preserve">  This is predominantly down to the Home Office unexpectedly </w:t>
      </w:r>
      <w:r w:rsidR="004019FB">
        <w:t>’</w:t>
      </w:r>
      <w:r w:rsidR="00B600B2">
        <w:t>rolling</w:t>
      </w:r>
      <w:r w:rsidR="004019FB">
        <w:t>’</w:t>
      </w:r>
      <w:r w:rsidR="00B600B2">
        <w:t xml:space="preserve"> the 2024/25 </w:t>
      </w:r>
      <w:r w:rsidR="00205D39">
        <w:t>Operation Uplift</w:t>
      </w:r>
      <w:r w:rsidR="00B600B2">
        <w:t xml:space="preserve"> Maintenance Grant in</w:t>
      </w:r>
      <w:r w:rsidR="004019FB">
        <w:t>t</w:t>
      </w:r>
      <w:r w:rsidR="00B600B2">
        <w:t>o the recurring Core Grant for 2025/26</w:t>
      </w:r>
      <w:r w:rsidR="00FD1267">
        <w:t>:</w:t>
      </w:r>
    </w:p>
    <w:p w14:paraId="00A13DEA" w14:textId="77777777" w:rsidR="003C30EE" w:rsidRDefault="003C30EE" w:rsidP="003C30EE">
      <w:pPr>
        <w:pStyle w:val="ListParagraph"/>
        <w:autoSpaceDE w:val="0"/>
        <w:autoSpaceDN w:val="0"/>
        <w:spacing w:before="0" w:after="0"/>
        <w:ind w:left="567"/>
        <w:contextualSpacing w:val="0"/>
      </w:pPr>
    </w:p>
    <w:tbl>
      <w:tblPr>
        <w:tblStyle w:val="TableGrid"/>
        <w:tblW w:w="0" w:type="auto"/>
        <w:tblInd w:w="675" w:type="dxa"/>
        <w:tblLook w:val="04A0" w:firstRow="1" w:lastRow="0" w:firstColumn="1" w:lastColumn="0" w:noHBand="0" w:noVBand="1"/>
      </w:tblPr>
      <w:tblGrid>
        <w:gridCol w:w="4803"/>
        <w:gridCol w:w="1131"/>
        <w:gridCol w:w="1131"/>
        <w:gridCol w:w="1270"/>
      </w:tblGrid>
      <w:tr w:rsidR="00726ABE" w:rsidRPr="0098481A" w14:paraId="58E8B4FE" w14:textId="77777777" w:rsidTr="00C572B0">
        <w:tc>
          <w:tcPr>
            <w:tcW w:w="4962" w:type="dxa"/>
            <w:shd w:val="clear" w:color="auto" w:fill="9CC2E5" w:themeFill="accent1" w:themeFillTint="99"/>
          </w:tcPr>
          <w:p w14:paraId="42A01B24" w14:textId="77777777" w:rsidR="00726ABE" w:rsidRPr="00660A33" w:rsidRDefault="00726ABE" w:rsidP="001F45ED">
            <w:pPr>
              <w:spacing w:before="0" w:after="0"/>
              <w:contextualSpacing/>
            </w:pPr>
          </w:p>
        </w:tc>
        <w:tc>
          <w:tcPr>
            <w:tcW w:w="1134" w:type="dxa"/>
            <w:shd w:val="clear" w:color="auto" w:fill="9CC2E5" w:themeFill="accent1" w:themeFillTint="99"/>
          </w:tcPr>
          <w:p w14:paraId="133DFEC9" w14:textId="1D855942" w:rsidR="00726ABE" w:rsidRPr="00660A33" w:rsidRDefault="00726ABE" w:rsidP="00004B3E">
            <w:pPr>
              <w:spacing w:after="0"/>
              <w:contextualSpacing/>
              <w:jc w:val="right"/>
              <w:rPr>
                <w:b/>
                <w:bCs/>
              </w:rPr>
            </w:pPr>
            <w:r w:rsidRPr="00660A33">
              <w:rPr>
                <w:b/>
                <w:bCs/>
              </w:rPr>
              <w:t>202</w:t>
            </w:r>
            <w:r w:rsidR="009C13D5">
              <w:rPr>
                <w:b/>
                <w:bCs/>
              </w:rPr>
              <w:t>4</w:t>
            </w:r>
            <w:r w:rsidRPr="00660A33">
              <w:rPr>
                <w:b/>
                <w:bCs/>
              </w:rPr>
              <w:t>/2</w:t>
            </w:r>
            <w:r w:rsidR="009C13D5">
              <w:rPr>
                <w:b/>
                <w:bCs/>
              </w:rPr>
              <w:t>5</w:t>
            </w:r>
          </w:p>
          <w:p w14:paraId="4C641C2B" w14:textId="77777777" w:rsidR="00726ABE" w:rsidRPr="00660A33" w:rsidRDefault="00726ABE" w:rsidP="00004B3E">
            <w:pPr>
              <w:spacing w:after="0"/>
              <w:contextualSpacing/>
              <w:jc w:val="right"/>
              <w:rPr>
                <w:b/>
                <w:bCs/>
              </w:rPr>
            </w:pPr>
            <w:r w:rsidRPr="00660A33">
              <w:rPr>
                <w:b/>
                <w:bCs/>
              </w:rPr>
              <w:t>£m</w:t>
            </w:r>
          </w:p>
        </w:tc>
        <w:tc>
          <w:tcPr>
            <w:tcW w:w="1134" w:type="dxa"/>
            <w:shd w:val="clear" w:color="auto" w:fill="9CC2E5" w:themeFill="accent1" w:themeFillTint="99"/>
          </w:tcPr>
          <w:p w14:paraId="37996B79" w14:textId="561CAEB6" w:rsidR="00726ABE" w:rsidRPr="00660A33" w:rsidRDefault="00726ABE" w:rsidP="00004B3E">
            <w:pPr>
              <w:spacing w:after="0"/>
              <w:contextualSpacing/>
              <w:jc w:val="right"/>
              <w:rPr>
                <w:b/>
                <w:bCs/>
              </w:rPr>
            </w:pPr>
            <w:r w:rsidRPr="00660A33">
              <w:rPr>
                <w:b/>
                <w:bCs/>
              </w:rPr>
              <w:t>202</w:t>
            </w:r>
            <w:r w:rsidR="009C13D5">
              <w:rPr>
                <w:b/>
                <w:bCs/>
              </w:rPr>
              <w:t>5</w:t>
            </w:r>
            <w:r w:rsidRPr="00660A33">
              <w:rPr>
                <w:b/>
                <w:bCs/>
              </w:rPr>
              <w:t>/2</w:t>
            </w:r>
            <w:r w:rsidR="009C13D5">
              <w:rPr>
                <w:b/>
                <w:bCs/>
              </w:rPr>
              <w:t>6</w:t>
            </w:r>
          </w:p>
          <w:p w14:paraId="13BCD03C" w14:textId="77777777" w:rsidR="00726ABE" w:rsidRPr="00660A33" w:rsidRDefault="00726ABE" w:rsidP="00004B3E">
            <w:pPr>
              <w:spacing w:after="0"/>
              <w:contextualSpacing/>
              <w:jc w:val="right"/>
              <w:rPr>
                <w:b/>
                <w:bCs/>
              </w:rPr>
            </w:pPr>
            <w:r w:rsidRPr="00660A33">
              <w:rPr>
                <w:b/>
                <w:bCs/>
              </w:rPr>
              <w:t>£m</w:t>
            </w:r>
          </w:p>
        </w:tc>
        <w:tc>
          <w:tcPr>
            <w:tcW w:w="1275" w:type="dxa"/>
            <w:shd w:val="clear" w:color="auto" w:fill="9CC2E5" w:themeFill="accent1" w:themeFillTint="99"/>
          </w:tcPr>
          <w:p w14:paraId="4D8D4804" w14:textId="77777777" w:rsidR="00726ABE" w:rsidRPr="00660A33" w:rsidRDefault="00726ABE" w:rsidP="00004B3E">
            <w:pPr>
              <w:spacing w:after="0"/>
              <w:contextualSpacing/>
              <w:jc w:val="right"/>
              <w:rPr>
                <w:b/>
                <w:bCs/>
              </w:rPr>
            </w:pPr>
            <w:r w:rsidRPr="00660A33">
              <w:rPr>
                <w:b/>
                <w:bCs/>
              </w:rPr>
              <w:t xml:space="preserve">Increase </w:t>
            </w:r>
          </w:p>
          <w:p w14:paraId="4010A076" w14:textId="77777777" w:rsidR="00726ABE" w:rsidRPr="00660A33" w:rsidRDefault="00726ABE" w:rsidP="00004B3E">
            <w:pPr>
              <w:spacing w:after="0"/>
              <w:contextualSpacing/>
              <w:jc w:val="right"/>
              <w:rPr>
                <w:b/>
                <w:bCs/>
              </w:rPr>
            </w:pPr>
            <w:r w:rsidRPr="00660A33">
              <w:rPr>
                <w:b/>
                <w:bCs/>
              </w:rPr>
              <w:t>£m</w:t>
            </w:r>
          </w:p>
        </w:tc>
      </w:tr>
      <w:tr w:rsidR="00726ABE" w14:paraId="7877370F" w14:textId="77777777" w:rsidTr="00F84331">
        <w:tc>
          <w:tcPr>
            <w:tcW w:w="4962" w:type="dxa"/>
            <w:shd w:val="clear" w:color="auto" w:fill="9CC2E5" w:themeFill="accent1" w:themeFillTint="99"/>
          </w:tcPr>
          <w:p w14:paraId="72746437" w14:textId="1435CD8D" w:rsidR="00726ABE" w:rsidRPr="00660A33" w:rsidRDefault="00726ABE" w:rsidP="001F45ED">
            <w:pPr>
              <w:spacing w:before="0" w:after="0"/>
              <w:contextualSpacing/>
            </w:pPr>
            <w:r w:rsidRPr="00660A33">
              <w:t xml:space="preserve">Core </w:t>
            </w:r>
            <w:r w:rsidR="00733DB1">
              <w:t>Central Government G</w:t>
            </w:r>
            <w:r w:rsidRPr="00660A33">
              <w:t xml:space="preserve">rant </w:t>
            </w:r>
            <w:r w:rsidR="00733DB1">
              <w:t>F</w:t>
            </w:r>
            <w:r w:rsidRPr="00660A33">
              <w:t>unding (police grant, NNDR, Revenue Support Grant)</w:t>
            </w:r>
          </w:p>
        </w:tc>
        <w:tc>
          <w:tcPr>
            <w:tcW w:w="1134" w:type="dxa"/>
            <w:shd w:val="clear" w:color="auto" w:fill="EDEDED" w:themeFill="text2" w:themeFillTint="33"/>
          </w:tcPr>
          <w:p w14:paraId="76357A0E" w14:textId="361BA11D" w:rsidR="00726ABE" w:rsidRPr="00660A33" w:rsidRDefault="009C13D5" w:rsidP="00004B3E">
            <w:pPr>
              <w:spacing w:after="0"/>
              <w:contextualSpacing/>
              <w:jc w:val="right"/>
            </w:pPr>
            <w:r>
              <w:t>93</w:t>
            </w:r>
            <w:r w:rsidR="00982F84">
              <w:t>.</w:t>
            </w:r>
            <w:r>
              <w:t>868</w:t>
            </w:r>
          </w:p>
        </w:tc>
        <w:tc>
          <w:tcPr>
            <w:tcW w:w="1134" w:type="dxa"/>
            <w:shd w:val="clear" w:color="auto" w:fill="EDEDED" w:themeFill="text2" w:themeFillTint="33"/>
          </w:tcPr>
          <w:p w14:paraId="7C985076" w14:textId="2D0B268B" w:rsidR="00726ABE" w:rsidRPr="00660A33" w:rsidRDefault="00982F84" w:rsidP="00004B3E">
            <w:pPr>
              <w:spacing w:after="0"/>
              <w:contextualSpacing/>
              <w:jc w:val="right"/>
            </w:pPr>
            <w:r>
              <w:t>97.348</w:t>
            </w:r>
          </w:p>
        </w:tc>
        <w:tc>
          <w:tcPr>
            <w:tcW w:w="1275" w:type="dxa"/>
            <w:shd w:val="clear" w:color="auto" w:fill="EDEDED" w:themeFill="text2" w:themeFillTint="33"/>
          </w:tcPr>
          <w:p w14:paraId="7A53B5ED" w14:textId="461461FB" w:rsidR="00726ABE" w:rsidRPr="00660A33" w:rsidRDefault="00982F84" w:rsidP="00004B3E">
            <w:pPr>
              <w:spacing w:after="0"/>
              <w:contextualSpacing/>
              <w:jc w:val="right"/>
            </w:pPr>
            <w:r>
              <w:t>3.480</w:t>
            </w:r>
          </w:p>
        </w:tc>
      </w:tr>
      <w:tr w:rsidR="00726ABE" w:rsidRPr="004323A1" w14:paraId="1152C0EC" w14:textId="77777777" w:rsidTr="00F84331">
        <w:tc>
          <w:tcPr>
            <w:tcW w:w="4962" w:type="dxa"/>
            <w:shd w:val="clear" w:color="auto" w:fill="9CC2E5" w:themeFill="accent1" w:themeFillTint="99"/>
          </w:tcPr>
          <w:p w14:paraId="13744B79" w14:textId="088D6C35" w:rsidR="00726ABE" w:rsidRPr="004323A1" w:rsidRDefault="00982F84" w:rsidP="001F45ED">
            <w:pPr>
              <w:spacing w:before="0" w:after="0"/>
              <w:contextualSpacing/>
              <w:rPr>
                <w:b/>
                <w:bCs/>
              </w:rPr>
            </w:pPr>
            <w:r>
              <w:rPr>
                <w:b/>
                <w:bCs/>
              </w:rPr>
              <w:t>Total C</w:t>
            </w:r>
            <w:r w:rsidR="00726ABE" w:rsidRPr="004323A1">
              <w:rPr>
                <w:b/>
                <w:bCs/>
              </w:rPr>
              <w:t xml:space="preserve">ore </w:t>
            </w:r>
            <w:r w:rsidR="00BF5961">
              <w:rPr>
                <w:b/>
                <w:bCs/>
              </w:rPr>
              <w:t xml:space="preserve">Police </w:t>
            </w:r>
            <w:r>
              <w:rPr>
                <w:b/>
                <w:bCs/>
              </w:rPr>
              <w:t>G</w:t>
            </w:r>
            <w:r w:rsidR="00726ABE" w:rsidRPr="004323A1">
              <w:rPr>
                <w:b/>
                <w:bCs/>
              </w:rPr>
              <w:t>rant</w:t>
            </w:r>
            <w:r w:rsidR="00BF5961">
              <w:rPr>
                <w:b/>
                <w:bCs/>
              </w:rPr>
              <w:t xml:space="preserve"> Funding</w:t>
            </w:r>
          </w:p>
        </w:tc>
        <w:tc>
          <w:tcPr>
            <w:tcW w:w="1134" w:type="dxa"/>
            <w:shd w:val="clear" w:color="auto" w:fill="EDEDED" w:themeFill="text2" w:themeFillTint="33"/>
          </w:tcPr>
          <w:p w14:paraId="6F801135" w14:textId="64A9A6A2" w:rsidR="00726ABE" w:rsidRPr="004323A1" w:rsidRDefault="00726ABE" w:rsidP="00004B3E">
            <w:pPr>
              <w:spacing w:after="0"/>
              <w:contextualSpacing/>
              <w:jc w:val="right"/>
              <w:rPr>
                <w:b/>
                <w:bCs/>
              </w:rPr>
            </w:pPr>
            <w:r w:rsidRPr="004323A1">
              <w:rPr>
                <w:b/>
                <w:bCs/>
              </w:rPr>
              <w:t>9</w:t>
            </w:r>
            <w:r w:rsidR="00982F84">
              <w:rPr>
                <w:b/>
                <w:bCs/>
              </w:rPr>
              <w:t>3</w:t>
            </w:r>
            <w:r w:rsidRPr="004323A1">
              <w:rPr>
                <w:b/>
                <w:bCs/>
              </w:rPr>
              <w:t>.</w:t>
            </w:r>
            <w:r w:rsidR="00982F84">
              <w:rPr>
                <w:b/>
                <w:bCs/>
              </w:rPr>
              <w:t>868</w:t>
            </w:r>
          </w:p>
        </w:tc>
        <w:tc>
          <w:tcPr>
            <w:tcW w:w="1134" w:type="dxa"/>
            <w:shd w:val="clear" w:color="auto" w:fill="EDEDED" w:themeFill="text2" w:themeFillTint="33"/>
          </w:tcPr>
          <w:p w14:paraId="1F211D8F" w14:textId="2AB8D384" w:rsidR="00726ABE" w:rsidRPr="004323A1" w:rsidRDefault="00726ABE" w:rsidP="00004B3E">
            <w:pPr>
              <w:spacing w:after="0"/>
              <w:contextualSpacing/>
              <w:jc w:val="right"/>
              <w:rPr>
                <w:b/>
                <w:bCs/>
              </w:rPr>
            </w:pPr>
            <w:r w:rsidRPr="004323A1">
              <w:rPr>
                <w:b/>
                <w:bCs/>
              </w:rPr>
              <w:t>9</w:t>
            </w:r>
            <w:r w:rsidR="00982F84">
              <w:rPr>
                <w:b/>
                <w:bCs/>
              </w:rPr>
              <w:t>7</w:t>
            </w:r>
            <w:r w:rsidRPr="004323A1">
              <w:rPr>
                <w:b/>
                <w:bCs/>
              </w:rPr>
              <w:t>.</w:t>
            </w:r>
            <w:r w:rsidR="00982F84">
              <w:rPr>
                <w:b/>
                <w:bCs/>
              </w:rPr>
              <w:t>34</w:t>
            </w:r>
            <w:r w:rsidRPr="004323A1">
              <w:rPr>
                <w:b/>
                <w:bCs/>
              </w:rPr>
              <w:t>8</w:t>
            </w:r>
          </w:p>
        </w:tc>
        <w:tc>
          <w:tcPr>
            <w:tcW w:w="1275" w:type="dxa"/>
            <w:shd w:val="clear" w:color="auto" w:fill="EDEDED" w:themeFill="text2" w:themeFillTint="33"/>
          </w:tcPr>
          <w:p w14:paraId="5477C1CD" w14:textId="2CA6BE0F" w:rsidR="00726ABE" w:rsidRPr="004323A1" w:rsidRDefault="00982F84" w:rsidP="00004B3E">
            <w:pPr>
              <w:spacing w:after="0"/>
              <w:contextualSpacing/>
              <w:jc w:val="right"/>
              <w:rPr>
                <w:b/>
                <w:bCs/>
              </w:rPr>
            </w:pPr>
            <w:r>
              <w:rPr>
                <w:b/>
                <w:bCs/>
              </w:rPr>
              <w:t>3</w:t>
            </w:r>
            <w:r w:rsidR="00726ABE" w:rsidRPr="004323A1">
              <w:rPr>
                <w:b/>
                <w:bCs/>
              </w:rPr>
              <w:t>.</w:t>
            </w:r>
            <w:r>
              <w:rPr>
                <w:b/>
                <w:bCs/>
              </w:rPr>
              <w:t>480</w:t>
            </w:r>
          </w:p>
        </w:tc>
      </w:tr>
      <w:tr w:rsidR="00726ABE" w14:paraId="0DE66D16" w14:textId="77777777" w:rsidTr="00F84331">
        <w:tc>
          <w:tcPr>
            <w:tcW w:w="4962" w:type="dxa"/>
            <w:shd w:val="clear" w:color="auto" w:fill="9CC2E5" w:themeFill="accent1" w:themeFillTint="99"/>
          </w:tcPr>
          <w:p w14:paraId="2EBFE358" w14:textId="77777777" w:rsidR="00726ABE" w:rsidRDefault="00726ABE" w:rsidP="001F45ED">
            <w:pPr>
              <w:spacing w:before="0" w:after="0"/>
              <w:contextualSpacing/>
            </w:pPr>
          </w:p>
        </w:tc>
        <w:tc>
          <w:tcPr>
            <w:tcW w:w="1134" w:type="dxa"/>
            <w:shd w:val="clear" w:color="auto" w:fill="EDEDED" w:themeFill="text2" w:themeFillTint="33"/>
          </w:tcPr>
          <w:p w14:paraId="128176FF" w14:textId="77777777" w:rsidR="00726ABE" w:rsidRDefault="00726ABE" w:rsidP="00004B3E">
            <w:pPr>
              <w:spacing w:after="0"/>
              <w:contextualSpacing/>
              <w:jc w:val="right"/>
            </w:pPr>
          </w:p>
        </w:tc>
        <w:tc>
          <w:tcPr>
            <w:tcW w:w="1134" w:type="dxa"/>
            <w:shd w:val="clear" w:color="auto" w:fill="EDEDED" w:themeFill="text2" w:themeFillTint="33"/>
          </w:tcPr>
          <w:p w14:paraId="0BBEC7D1" w14:textId="77777777" w:rsidR="00726ABE" w:rsidRDefault="00726ABE" w:rsidP="00004B3E">
            <w:pPr>
              <w:spacing w:after="0"/>
              <w:contextualSpacing/>
              <w:jc w:val="right"/>
            </w:pPr>
          </w:p>
        </w:tc>
        <w:tc>
          <w:tcPr>
            <w:tcW w:w="1275" w:type="dxa"/>
            <w:shd w:val="clear" w:color="auto" w:fill="EDEDED" w:themeFill="text2" w:themeFillTint="33"/>
          </w:tcPr>
          <w:p w14:paraId="310452BA" w14:textId="77777777" w:rsidR="00726ABE" w:rsidRDefault="00726ABE" w:rsidP="00004B3E">
            <w:pPr>
              <w:spacing w:after="0"/>
              <w:contextualSpacing/>
              <w:jc w:val="right"/>
            </w:pPr>
          </w:p>
        </w:tc>
      </w:tr>
      <w:tr w:rsidR="00726ABE" w14:paraId="3798D718" w14:textId="77777777" w:rsidTr="00F84331">
        <w:tc>
          <w:tcPr>
            <w:tcW w:w="4962" w:type="dxa"/>
            <w:shd w:val="clear" w:color="auto" w:fill="9CC2E5" w:themeFill="accent1" w:themeFillTint="99"/>
          </w:tcPr>
          <w:p w14:paraId="5BF38B5B" w14:textId="17E84EEA" w:rsidR="00726ABE" w:rsidRDefault="00726ABE" w:rsidP="001F45ED">
            <w:pPr>
              <w:spacing w:before="0" w:after="0"/>
              <w:contextualSpacing/>
            </w:pPr>
            <w:r>
              <w:t xml:space="preserve">Pension </w:t>
            </w:r>
            <w:r w:rsidR="000C74E2">
              <w:t>G</w:t>
            </w:r>
            <w:r>
              <w:t>rant</w:t>
            </w:r>
            <w:r w:rsidR="004019FB" w:rsidRPr="00395F99">
              <w:rPr>
                <w:vertAlign w:val="superscript"/>
              </w:rPr>
              <w:t>1</w:t>
            </w:r>
          </w:p>
        </w:tc>
        <w:tc>
          <w:tcPr>
            <w:tcW w:w="1134" w:type="dxa"/>
            <w:shd w:val="clear" w:color="auto" w:fill="EDEDED" w:themeFill="text2" w:themeFillTint="33"/>
          </w:tcPr>
          <w:p w14:paraId="2935FBE6" w14:textId="7738761C" w:rsidR="00726ABE" w:rsidRDefault="009C13D5" w:rsidP="00004B3E">
            <w:pPr>
              <w:spacing w:after="0"/>
              <w:contextualSpacing/>
              <w:jc w:val="right"/>
            </w:pPr>
            <w:r>
              <w:t>4</w:t>
            </w:r>
            <w:r w:rsidR="00982F84">
              <w:t>.</w:t>
            </w:r>
            <w:r>
              <w:t>307</w:t>
            </w:r>
          </w:p>
        </w:tc>
        <w:tc>
          <w:tcPr>
            <w:tcW w:w="1134" w:type="dxa"/>
            <w:shd w:val="clear" w:color="auto" w:fill="EDEDED" w:themeFill="text2" w:themeFillTint="33"/>
          </w:tcPr>
          <w:p w14:paraId="170D783B" w14:textId="74895C8C" w:rsidR="00726ABE" w:rsidRDefault="00726ABE" w:rsidP="00004B3E">
            <w:pPr>
              <w:spacing w:after="0"/>
              <w:contextualSpacing/>
              <w:jc w:val="right"/>
            </w:pPr>
            <w:r>
              <w:t>4.</w:t>
            </w:r>
            <w:r w:rsidR="009C13D5">
              <w:t>038</w:t>
            </w:r>
          </w:p>
        </w:tc>
        <w:tc>
          <w:tcPr>
            <w:tcW w:w="1275" w:type="dxa"/>
            <w:shd w:val="clear" w:color="auto" w:fill="EDEDED" w:themeFill="text2" w:themeFillTint="33"/>
          </w:tcPr>
          <w:p w14:paraId="7ACA2275" w14:textId="5304CB2F" w:rsidR="00726ABE" w:rsidRDefault="009C13D5" w:rsidP="00004B3E">
            <w:pPr>
              <w:spacing w:after="0"/>
              <w:contextualSpacing/>
              <w:jc w:val="right"/>
            </w:pPr>
            <w:r>
              <w:t>(</w:t>
            </w:r>
            <w:r w:rsidR="00972834">
              <w:t>0.</w:t>
            </w:r>
            <w:r>
              <w:t>269)</w:t>
            </w:r>
          </w:p>
        </w:tc>
      </w:tr>
      <w:tr w:rsidR="00726ABE" w14:paraId="2F0B13DB" w14:textId="77777777" w:rsidTr="00F84331">
        <w:tc>
          <w:tcPr>
            <w:tcW w:w="4962" w:type="dxa"/>
            <w:shd w:val="clear" w:color="auto" w:fill="9CC2E5" w:themeFill="accent1" w:themeFillTint="99"/>
          </w:tcPr>
          <w:p w14:paraId="7D807F78" w14:textId="131279C5" w:rsidR="00726ABE" w:rsidRDefault="00205D39" w:rsidP="001F45ED">
            <w:pPr>
              <w:spacing w:before="0" w:after="0"/>
              <w:contextualSpacing/>
            </w:pPr>
            <w:r>
              <w:t>Operation Uplift</w:t>
            </w:r>
            <w:r w:rsidR="00982F84">
              <w:t xml:space="preserve"> Maintenance G</w:t>
            </w:r>
            <w:r w:rsidR="00726ABE">
              <w:t>rant</w:t>
            </w:r>
          </w:p>
        </w:tc>
        <w:tc>
          <w:tcPr>
            <w:tcW w:w="1134" w:type="dxa"/>
            <w:shd w:val="clear" w:color="auto" w:fill="EDEDED" w:themeFill="text2" w:themeFillTint="33"/>
          </w:tcPr>
          <w:p w14:paraId="45A710EF" w14:textId="3769B08D" w:rsidR="00726ABE" w:rsidRDefault="009C13D5" w:rsidP="00004B3E">
            <w:pPr>
              <w:spacing w:after="0"/>
              <w:contextualSpacing/>
              <w:jc w:val="right"/>
            </w:pPr>
            <w:r>
              <w:t>4</w:t>
            </w:r>
            <w:r w:rsidR="00982F84">
              <w:t>.</w:t>
            </w:r>
            <w:r>
              <w:t>364</w:t>
            </w:r>
          </w:p>
        </w:tc>
        <w:tc>
          <w:tcPr>
            <w:tcW w:w="1134" w:type="dxa"/>
            <w:shd w:val="clear" w:color="auto" w:fill="EDEDED" w:themeFill="text2" w:themeFillTint="33"/>
          </w:tcPr>
          <w:p w14:paraId="354181DB" w14:textId="37177A3E" w:rsidR="00726ABE" w:rsidRDefault="009C13D5" w:rsidP="00004B3E">
            <w:pPr>
              <w:spacing w:after="0"/>
              <w:contextualSpacing/>
              <w:jc w:val="right"/>
            </w:pPr>
            <w:r>
              <w:t>3</w:t>
            </w:r>
            <w:r w:rsidR="00982F84">
              <w:t>.</w:t>
            </w:r>
            <w:r>
              <w:t>594</w:t>
            </w:r>
          </w:p>
        </w:tc>
        <w:tc>
          <w:tcPr>
            <w:tcW w:w="1275" w:type="dxa"/>
            <w:shd w:val="clear" w:color="auto" w:fill="EDEDED" w:themeFill="text2" w:themeFillTint="33"/>
          </w:tcPr>
          <w:p w14:paraId="2D1F9104" w14:textId="153FBE86" w:rsidR="00726ABE" w:rsidRDefault="009C13D5" w:rsidP="00004B3E">
            <w:pPr>
              <w:spacing w:after="0"/>
              <w:contextualSpacing/>
              <w:jc w:val="right"/>
            </w:pPr>
            <w:r>
              <w:t>(</w:t>
            </w:r>
            <w:r w:rsidR="00972834">
              <w:t>0.</w:t>
            </w:r>
            <w:r>
              <w:t>770)</w:t>
            </w:r>
          </w:p>
        </w:tc>
      </w:tr>
      <w:tr w:rsidR="00982F84" w:rsidRPr="00982F84" w14:paraId="4DC0D551" w14:textId="77777777" w:rsidTr="00F84331">
        <w:tc>
          <w:tcPr>
            <w:tcW w:w="4962" w:type="dxa"/>
            <w:shd w:val="clear" w:color="auto" w:fill="9CC2E5" w:themeFill="accent1" w:themeFillTint="99"/>
          </w:tcPr>
          <w:p w14:paraId="35DFC545" w14:textId="6EA074AA" w:rsidR="00982F84" w:rsidRPr="00982F84" w:rsidRDefault="00982F84" w:rsidP="001F45ED">
            <w:pPr>
              <w:spacing w:before="0" w:after="0"/>
              <w:contextualSpacing/>
            </w:pPr>
            <w:r w:rsidRPr="00982F84">
              <w:t>Neighbourhood Policing Grant</w:t>
            </w:r>
          </w:p>
        </w:tc>
        <w:tc>
          <w:tcPr>
            <w:tcW w:w="1134" w:type="dxa"/>
            <w:shd w:val="clear" w:color="auto" w:fill="EDEDED" w:themeFill="text2" w:themeFillTint="33"/>
          </w:tcPr>
          <w:p w14:paraId="649FBC0F" w14:textId="45301493" w:rsidR="00982F84" w:rsidRPr="00982F84" w:rsidRDefault="00982F84" w:rsidP="00004B3E">
            <w:pPr>
              <w:spacing w:after="0"/>
              <w:contextualSpacing/>
              <w:jc w:val="right"/>
            </w:pPr>
            <w:r>
              <w:t>0</w:t>
            </w:r>
          </w:p>
        </w:tc>
        <w:tc>
          <w:tcPr>
            <w:tcW w:w="1134" w:type="dxa"/>
            <w:shd w:val="clear" w:color="auto" w:fill="EDEDED" w:themeFill="text2" w:themeFillTint="33"/>
          </w:tcPr>
          <w:p w14:paraId="5EFE7D0A" w14:textId="70572F27" w:rsidR="00982F84" w:rsidRPr="00982F84" w:rsidRDefault="00982F84" w:rsidP="00004B3E">
            <w:pPr>
              <w:spacing w:after="0"/>
              <w:contextualSpacing/>
              <w:jc w:val="right"/>
            </w:pPr>
            <w:r>
              <w:t>1.027</w:t>
            </w:r>
          </w:p>
        </w:tc>
        <w:tc>
          <w:tcPr>
            <w:tcW w:w="1275" w:type="dxa"/>
            <w:shd w:val="clear" w:color="auto" w:fill="EDEDED" w:themeFill="text2" w:themeFillTint="33"/>
          </w:tcPr>
          <w:p w14:paraId="640FD08E" w14:textId="05144CCA" w:rsidR="00982F84" w:rsidRPr="00982F84" w:rsidRDefault="00982F84" w:rsidP="00004B3E">
            <w:pPr>
              <w:spacing w:after="0"/>
              <w:contextualSpacing/>
              <w:jc w:val="right"/>
            </w:pPr>
            <w:r>
              <w:t>1.027</w:t>
            </w:r>
          </w:p>
        </w:tc>
      </w:tr>
      <w:tr w:rsidR="00982F84" w:rsidRPr="00982F84" w14:paraId="2ACF0A02" w14:textId="77777777" w:rsidTr="00F84331">
        <w:tc>
          <w:tcPr>
            <w:tcW w:w="4962" w:type="dxa"/>
            <w:shd w:val="clear" w:color="auto" w:fill="9CC2E5" w:themeFill="accent1" w:themeFillTint="99"/>
          </w:tcPr>
          <w:p w14:paraId="7C3D970D" w14:textId="220A49A9" w:rsidR="00982F84" w:rsidRPr="00982F84" w:rsidRDefault="00205D39" w:rsidP="001F45ED">
            <w:pPr>
              <w:spacing w:before="0" w:after="0"/>
              <w:contextualSpacing/>
              <w:rPr>
                <w:b/>
                <w:bCs/>
              </w:rPr>
            </w:pPr>
            <w:r>
              <w:t>Operation Uplift</w:t>
            </w:r>
            <w:r w:rsidR="00982F84">
              <w:t xml:space="preserve"> Additional Recruitment</w:t>
            </w:r>
            <w:r w:rsidR="00982F84" w:rsidRPr="00982F84">
              <w:t xml:space="preserve"> Grant</w:t>
            </w:r>
          </w:p>
        </w:tc>
        <w:tc>
          <w:tcPr>
            <w:tcW w:w="1134" w:type="dxa"/>
            <w:shd w:val="clear" w:color="auto" w:fill="EDEDED" w:themeFill="text2" w:themeFillTint="33"/>
          </w:tcPr>
          <w:p w14:paraId="61D8D8A3" w14:textId="28479A77" w:rsidR="00982F84" w:rsidRPr="00982F84" w:rsidRDefault="00982F84" w:rsidP="00004B3E">
            <w:pPr>
              <w:spacing w:after="0"/>
              <w:contextualSpacing/>
              <w:jc w:val="right"/>
            </w:pPr>
            <w:r w:rsidRPr="00982F84">
              <w:t>1.008</w:t>
            </w:r>
          </w:p>
        </w:tc>
        <w:tc>
          <w:tcPr>
            <w:tcW w:w="1134" w:type="dxa"/>
            <w:shd w:val="clear" w:color="auto" w:fill="EDEDED" w:themeFill="text2" w:themeFillTint="33"/>
          </w:tcPr>
          <w:p w14:paraId="56FBDC6D" w14:textId="2F7BD57C" w:rsidR="00982F84" w:rsidRPr="00982F84" w:rsidRDefault="00982F84" w:rsidP="00004B3E">
            <w:pPr>
              <w:spacing w:after="0"/>
              <w:contextualSpacing/>
              <w:jc w:val="right"/>
            </w:pPr>
            <w:r w:rsidRPr="00982F84">
              <w:t>1.106</w:t>
            </w:r>
          </w:p>
        </w:tc>
        <w:tc>
          <w:tcPr>
            <w:tcW w:w="1275" w:type="dxa"/>
            <w:shd w:val="clear" w:color="auto" w:fill="EDEDED" w:themeFill="text2" w:themeFillTint="33"/>
          </w:tcPr>
          <w:p w14:paraId="17441B11" w14:textId="606D42B3" w:rsidR="00982F84" w:rsidRPr="00982F84" w:rsidRDefault="00982F84" w:rsidP="00004B3E">
            <w:pPr>
              <w:spacing w:after="0"/>
              <w:contextualSpacing/>
              <w:jc w:val="right"/>
            </w:pPr>
            <w:r w:rsidRPr="00982F84">
              <w:t>0.098</w:t>
            </w:r>
          </w:p>
        </w:tc>
      </w:tr>
      <w:tr w:rsidR="00982F84" w:rsidRPr="00982F84" w14:paraId="2B56A8D8" w14:textId="77777777" w:rsidTr="00F84331">
        <w:tc>
          <w:tcPr>
            <w:tcW w:w="4962" w:type="dxa"/>
            <w:shd w:val="clear" w:color="auto" w:fill="9CC2E5" w:themeFill="accent1" w:themeFillTint="99"/>
          </w:tcPr>
          <w:p w14:paraId="088E5084" w14:textId="0B791D09" w:rsidR="00982F84" w:rsidRPr="00982F84" w:rsidRDefault="00982F84" w:rsidP="001F45ED">
            <w:pPr>
              <w:spacing w:before="0" w:after="0"/>
              <w:contextualSpacing/>
            </w:pPr>
            <w:r w:rsidRPr="00982F84">
              <w:t>National Insurance Grant</w:t>
            </w:r>
            <w:r w:rsidR="004019FB" w:rsidRPr="00395F99">
              <w:rPr>
                <w:vertAlign w:val="superscript"/>
              </w:rPr>
              <w:t>2</w:t>
            </w:r>
          </w:p>
        </w:tc>
        <w:tc>
          <w:tcPr>
            <w:tcW w:w="1134" w:type="dxa"/>
            <w:shd w:val="clear" w:color="auto" w:fill="EDEDED" w:themeFill="text2" w:themeFillTint="33"/>
          </w:tcPr>
          <w:p w14:paraId="56B398C4" w14:textId="16855086" w:rsidR="00982F84" w:rsidRPr="00982F84" w:rsidRDefault="00982F84" w:rsidP="00004B3E">
            <w:pPr>
              <w:spacing w:after="0"/>
              <w:contextualSpacing/>
              <w:jc w:val="right"/>
            </w:pPr>
            <w:r w:rsidRPr="00982F84">
              <w:t>0</w:t>
            </w:r>
          </w:p>
        </w:tc>
        <w:tc>
          <w:tcPr>
            <w:tcW w:w="1134" w:type="dxa"/>
            <w:shd w:val="clear" w:color="auto" w:fill="EDEDED" w:themeFill="text2" w:themeFillTint="33"/>
          </w:tcPr>
          <w:p w14:paraId="42F8759D" w14:textId="3BDFFDA5" w:rsidR="00982F84" w:rsidRPr="00982F84" w:rsidRDefault="00982F84" w:rsidP="00004B3E">
            <w:pPr>
              <w:spacing w:after="0"/>
              <w:contextualSpacing/>
              <w:jc w:val="right"/>
            </w:pPr>
            <w:r w:rsidRPr="00982F84">
              <w:t>2.387</w:t>
            </w:r>
          </w:p>
        </w:tc>
        <w:tc>
          <w:tcPr>
            <w:tcW w:w="1275" w:type="dxa"/>
            <w:shd w:val="clear" w:color="auto" w:fill="EDEDED" w:themeFill="text2" w:themeFillTint="33"/>
          </w:tcPr>
          <w:p w14:paraId="50C4DCC7" w14:textId="40336263" w:rsidR="00982F84" w:rsidRPr="00982F84" w:rsidRDefault="00982F84" w:rsidP="00004B3E">
            <w:pPr>
              <w:spacing w:after="0"/>
              <w:contextualSpacing/>
              <w:jc w:val="right"/>
            </w:pPr>
            <w:r w:rsidRPr="00982F84">
              <w:t>2.387</w:t>
            </w:r>
          </w:p>
        </w:tc>
      </w:tr>
      <w:tr w:rsidR="00726ABE" w:rsidRPr="00982F84" w14:paraId="220A8C0C" w14:textId="77777777" w:rsidTr="00F84331">
        <w:tc>
          <w:tcPr>
            <w:tcW w:w="4962" w:type="dxa"/>
            <w:shd w:val="clear" w:color="auto" w:fill="9CC2E5" w:themeFill="accent1" w:themeFillTint="99"/>
          </w:tcPr>
          <w:p w14:paraId="57058463" w14:textId="209C781E" w:rsidR="00726ABE" w:rsidRPr="00982F84" w:rsidRDefault="00982F84" w:rsidP="001F45ED">
            <w:pPr>
              <w:spacing w:before="0" w:after="0"/>
              <w:contextualSpacing/>
              <w:rPr>
                <w:b/>
                <w:bCs/>
              </w:rPr>
            </w:pPr>
            <w:r w:rsidRPr="00982F84">
              <w:rPr>
                <w:b/>
                <w:bCs/>
              </w:rPr>
              <w:t>Total Special/Specific Grants</w:t>
            </w:r>
          </w:p>
        </w:tc>
        <w:tc>
          <w:tcPr>
            <w:tcW w:w="1134" w:type="dxa"/>
            <w:shd w:val="clear" w:color="auto" w:fill="EDEDED" w:themeFill="text2" w:themeFillTint="33"/>
          </w:tcPr>
          <w:p w14:paraId="09B49CEA" w14:textId="23C00CE6" w:rsidR="00726ABE" w:rsidRPr="00982F84" w:rsidRDefault="00982F84" w:rsidP="00004B3E">
            <w:pPr>
              <w:spacing w:after="0"/>
              <w:contextualSpacing/>
              <w:jc w:val="right"/>
              <w:rPr>
                <w:b/>
                <w:bCs/>
              </w:rPr>
            </w:pPr>
            <w:r>
              <w:rPr>
                <w:b/>
                <w:bCs/>
              </w:rPr>
              <w:t>9.679</w:t>
            </w:r>
          </w:p>
        </w:tc>
        <w:tc>
          <w:tcPr>
            <w:tcW w:w="1134" w:type="dxa"/>
            <w:shd w:val="clear" w:color="auto" w:fill="EDEDED" w:themeFill="text2" w:themeFillTint="33"/>
          </w:tcPr>
          <w:p w14:paraId="70F47367" w14:textId="511329AD" w:rsidR="00726ABE" w:rsidRPr="00982F84" w:rsidRDefault="00B741AE" w:rsidP="00004B3E">
            <w:pPr>
              <w:spacing w:after="0"/>
              <w:contextualSpacing/>
              <w:jc w:val="right"/>
              <w:rPr>
                <w:b/>
                <w:bCs/>
              </w:rPr>
            </w:pPr>
            <w:r>
              <w:rPr>
                <w:b/>
                <w:bCs/>
              </w:rPr>
              <w:t>12</w:t>
            </w:r>
            <w:r w:rsidR="00982F84">
              <w:rPr>
                <w:b/>
                <w:bCs/>
              </w:rPr>
              <w:t>.</w:t>
            </w:r>
            <w:r>
              <w:rPr>
                <w:b/>
                <w:bCs/>
              </w:rPr>
              <w:t>152</w:t>
            </w:r>
          </w:p>
        </w:tc>
        <w:tc>
          <w:tcPr>
            <w:tcW w:w="1275" w:type="dxa"/>
            <w:shd w:val="clear" w:color="auto" w:fill="EDEDED" w:themeFill="text2" w:themeFillTint="33"/>
          </w:tcPr>
          <w:p w14:paraId="6CFC31AC" w14:textId="0CA36DB4" w:rsidR="00726ABE" w:rsidRPr="00982F84" w:rsidRDefault="00B741AE" w:rsidP="00004B3E">
            <w:pPr>
              <w:spacing w:after="0"/>
              <w:contextualSpacing/>
              <w:jc w:val="right"/>
              <w:rPr>
                <w:b/>
                <w:bCs/>
              </w:rPr>
            </w:pPr>
            <w:r>
              <w:rPr>
                <w:b/>
                <w:bCs/>
              </w:rPr>
              <w:t>2.473</w:t>
            </w:r>
          </w:p>
        </w:tc>
      </w:tr>
      <w:tr w:rsidR="00982F84" w14:paraId="400BDEBE" w14:textId="77777777" w:rsidTr="00F84331">
        <w:tc>
          <w:tcPr>
            <w:tcW w:w="4962" w:type="dxa"/>
            <w:shd w:val="clear" w:color="auto" w:fill="9CC2E5" w:themeFill="accent1" w:themeFillTint="99"/>
          </w:tcPr>
          <w:p w14:paraId="0DE334EA" w14:textId="77777777" w:rsidR="00982F84" w:rsidRDefault="00982F84" w:rsidP="001F45ED">
            <w:pPr>
              <w:spacing w:before="0" w:after="0"/>
              <w:contextualSpacing/>
            </w:pPr>
          </w:p>
        </w:tc>
        <w:tc>
          <w:tcPr>
            <w:tcW w:w="1134" w:type="dxa"/>
            <w:shd w:val="clear" w:color="auto" w:fill="EDEDED" w:themeFill="text2" w:themeFillTint="33"/>
          </w:tcPr>
          <w:p w14:paraId="6071ABB4" w14:textId="77777777" w:rsidR="00982F84" w:rsidRDefault="00982F84" w:rsidP="00004B3E">
            <w:pPr>
              <w:spacing w:after="0"/>
              <w:contextualSpacing/>
              <w:jc w:val="right"/>
            </w:pPr>
          </w:p>
        </w:tc>
        <w:tc>
          <w:tcPr>
            <w:tcW w:w="1134" w:type="dxa"/>
            <w:shd w:val="clear" w:color="auto" w:fill="EDEDED" w:themeFill="text2" w:themeFillTint="33"/>
          </w:tcPr>
          <w:p w14:paraId="03D50929" w14:textId="77777777" w:rsidR="00982F84" w:rsidRDefault="00982F84" w:rsidP="00004B3E">
            <w:pPr>
              <w:spacing w:after="0"/>
              <w:contextualSpacing/>
              <w:jc w:val="right"/>
            </w:pPr>
          </w:p>
        </w:tc>
        <w:tc>
          <w:tcPr>
            <w:tcW w:w="1275" w:type="dxa"/>
            <w:shd w:val="clear" w:color="auto" w:fill="EDEDED" w:themeFill="text2" w:themeFillTint="33"/>
          </w:tcPr>
          <w:p w14:paraId="1ECD2B89" w14:textId="77777777" w:rsidR="00982F84" w:rsidRDefault="00982F84" w:rsidP="00004B3E">
            <w:pPr>
              <w:spacing w:after="0"/>
              <w:contextualSpacing/>
              <w:jc w:val="right"/>
            </w:pPr>
          </w:p>
        </w:tc>
      </w:tr>
      <w:tr w:rsidR="00726ABE" w:rsidRPr="009E70E1" w14:paraId="651E1DDA" w14:textId="77777777" w:rsidTr="00F84331">
        <w:tc>
          <w:tcPr>
            <w:tcW w:w="4962" w:type="dxa"/>
            <w:shd w:val="clear" w:color="auto" w:fill="9CC2E5" w:themeFill="accent1" w:themeFillTint="99"/>
          </w:tcPr>
          <w:p w14:paraId="09AB65E1" w14:textId="49F782A3" w:rsidR="00726ABE" w:rsidRPr="009E70E1" w:rsidRDefault="00726ABE" w:rsidP="001F45ED">
            <w:pPr>
              <w:spacing w:before="0" w:after="0"/>
              <w:contextualSpacing/>
              <w:rPr>
                <w:b/>
                <w:bCs/>
              </w:rPr>
            </w:pPr>
            <w:r w:rsidRPr="009E70E1">
              <w:rPr>
                <w:b/>
                <w:bCs/>
              </w:rPr>
              <w:t xml:space="preserve">Total </w:t>
            </w:r>
            <w:r w:rsidR="001E1B18">
              <w:rPr>
                <w:b/>
                <w:bCs/>
              </w:rPr>
              <w:t>Central</w:t>
            </w:r>
            <w:r w:rsidRPr="009E70E1">
              <w:rPr>
                <w:b/>
                <w:bCs/>
              </w:rPr>
              <w:t xml:space="preserve"> </w:t>
            </w:r>
            <w:r w:rsidR="001E1B18">
              <w:rPr>
                <w:b/>
                <w:bCs/>
              </w:rPr>
              <w:t>G</w:t>
            </w:r>
            <w:r w:rsidRPr="009E70E1">
              <w:rPr>
                <w:b/>
                <w:bCs/>
              </w:rPr>
              <w:t xml:space="preserve">overnment </w:t>
            </w:r>
            <w:r w:rsidR="00733DB1">
              <w:rPr>
                <w:b/>
                <w:bCs/>
              </w:rPr>
              <w:t xml:space="preserve">Grant </w:t>
            </w:r>
            <w:r w:rsidR="00982F84">
              <w:rPr>
                <w:b/>
                <w:bCs/>
              </w:rPr>
              <w:t>F</w:t>
            </w:r>
            <w:r w:rsidRPr="009E70E1">
              <w:rPr>
                <w:b/>
                <w:bCs/>
              </w:rPr>
              <w:t>unding</w:t>
            </w:r>
          </w:p>
        </w:tc>
        <w:tc>
          <w:tcPr>
            <w:tcW w:w="1134" w:type="dxa"/>
            <w:shd w:val="clear" w:color="auto" w:fill="EDEDED" w:themeFill="text2" w:themeFillTint="33"/>
          </w:tcPr>
          <w:p w14:paraId="0F702116" w14:textId="314DF3AC" w:rsidR="00726ABE" w:rsidRPr="009E70E1" w:rsidRDefault="00982F84" w:rsidP="00004B3E">
            <w:pPr>
              <w:spacing w:after="0"/>
              <w:contextualSpacing/>
              <w:jc w:val="right"/>
              <w:rPr>
                <w:b/>
                <w:bCs/>
              </w:rPr>
            </w:pPr>
            <w:r>
              <w:rPr>
                <w:b/>
                <w:bCs/>
              </w:rPr>
              <w:t>103</w:t>
            </w:r>
            <w:r w:rsidR="00726ABE" w:rsidRPr="009E70E1">
              <w:rPr>
                <w:b/>
                <w:bCs/>
              </w:rPr>
              <w:t>.</w:t>
            </w:r>
            <w:r>
              <w:rPr>
                <w:b/>
                <w:bCs/>
              </w:rPr>
              <w:t>547</w:t>
            </w:r>
          </w:p>
        </w:tc>
        <w:tc>
          <w:tcPr>
            <w:tcW w:w="1134" w:type="dxa"/>
            <w:shd w:val="clear" w:color="auto" w:fill="EDEDED" w:themeFill="text2" w:themeFillTint="33"/>
          </w:tcPr>
          <w:p w14:paraId="5BB2133F" w14:textId="0BD830D6" w:rsidR="00726ABE" w:rsidRPr="009E70E1" w:rsidRDefault="00726ABE" w:rsidP="00004B3E">
            <w:pPr>
              <w:spacing w:after="0"/>
              <w:contextualSpacing/>
              <w:jc w:val="right"/>
              <w:rPr>
                <w:b/>
                <w:bCs/>
              </w:rPr>
            </w:pPr>
            <w:r w:rsidRPr="009E70E1">
              <w:rPr>
                <w:b/>
                <w:bCs/>
              </w:rPr>
              <w:t>10</w:t>
            </w:r>
            <w:r w:rsidR="00B741AE">
              <w:rPr>
                <w:b/>
                <w:bCs/>
              </w:rPr>
              <w:t>9.500</w:t>
            </w:r>
          </w:p>
        </w:tc>
        <w:tc>
          <w:tcPr>
            <w:tcW w:w="1275" w:type="dxa"/>
            <w:shd w:val="clear" w:color="auto" w:fill="EDEDED" w:themeFill="text2" w:themeFillTint="33"/>
          </w:tcPr>
          <w:p w14:paraId="599931F3" w14:textId="09633724" w:rsidR="00726ABE" w:rsidRPr="00B741AE" w:rsidRDefault="00B741AE" w:rsidP="00004B3E">
            <w:pPr>
              <w:spacing w:after="0"/>
              <w:contextualSpacing/>
              <w:jc w:val="right"/>
              <w:rPr>
                <w:b/>
                <w:bCs/>
              </w:rPr>
            </w:pPr>
            <w:r w:rsidRPr="00B741AE">
              <w:rPr>
                <w:b/>
                <w:bCs/>
              </w:rPr>
              <w:t>5.953</w:t>
            </w:r>
          </w:p>
        </w:tc>
      </w:tr>
    </w:tbl>
    <w:p w14:paraId="4F6BC98D" w14:textId="5054011A" w:rsidR="004019FB" w:rsidRDefault="004019FB" w:rsidP="001F45ED">
      <w:pPr>
        <w:spacing w:before="0" w:after="0"/>
        <w:ind w:firstLine="530"/>
      </w:pPr>
      <w:r>
        <w:t>Notes</w:t>
      </w:r>
    </w:p>
    <w:p w14:paraId="48B77123" w14:textId="624BC554" w:rsidR="004019FB" w:rsidRDefault="004019FB" w:rsidP="00903909">
      <w:pPr>
        <w:pStyle w:val="ListParagraph"/>
        <w:numPr>
          <w:ilvl w:val="0"/>
          <w:numId w:val="9"/>
        </w:numPr>
        <w:spacing w:before="0" w:after="0"/>
      </w:pPr>
      <w:r>
        <w:t xml:space="preserve">The current </w:t>
      </w:r>
      <w:r w:rsidR="00E836B7">
        <w:t>shortfall</w:t>
      </w:r>
      <w:r>
        <w:t xml:space="preserve"> to Gwent Police </w:t>
      </w:r>
      <w:r w:rsidR="00E836B7">
        <w:t xml:space="preserve">on Pension Grant is </w:t>
      </w:r>
      <w:r w:rsidR="00395BD9">
        <w:t xml:space="preserve">circa </w:t>
      </w:r>
      <w:r w:rsidR="00E836B7" w:rsidRPr="005C6C06">
        <w:t>£6.</w:t>
      </w:r>
      <w:r w:rsidR="005C6C06" w:rsidRPr="005C6C06">
        <w:t>4</w:t>
      </w:r>
      <w:r w:rsidR="00E836B7" w:rsidRPr="005C6C06">
        <w:t>m</w:t>
      </w:r>
      <w:r w:rsidR="00E836B7">
        <w:t xml:space="preserve"> which needs to be covered locally through either increases in Council Tax Precept or additional cashable efficiency savings within the overall budget; and</w:t>
      </w:r>
    </w:p>
    <w:p w14:paraId="1CB1D973" w14:textId="74CA6045" w:rsidR="00E836B7" w:rsidRDefault="00E836B7" w:rsidP="00903909">
      <w:pPr>
        <w:pStyle w:val="ListParagraph"/>
        <w:numPr>
          <w:ilvl w:val="0"/>
          <w:numId w:val="9"/>
        </w:numPr>
        <w:spacing w:before="0" w:after="0"/>
      </w:pPr>
      <w:r>
        <w:t xml:space="preserve">The actual </w:t>
      </w:r>
      <w:r w:rsidR="003C30EE">
        <w:t>additional</w:t>
      </w:r>
      <w:r>
        <w:t xml:space="preserve"> costs associated </w:t>
      </w:r>
      <w:r w:rsidR="003C30EE">
        <w:t>w</w:t>
      </w:r>
      <w:r>
        <w:t xml:space="preserve">ith </w:t>
      </w:r>
      <w:r w:rsidR="003C30EE">
        <w:t>t</w:t>
      </w:r>
      <w:r>
        <w:t>h</w:t>
      </w:r>
      <w:r w:rsidR="003C30EE">
        <w:t>e</w:t>
      </w:r>
      <w:r>
        <w:t xml:space="preserve"> increase in Employer National Insurance </w:t>
      </w:r>
      <w:r w:rsidR="003C30EE">
        <w:t>contributions</w:t>
      </w:r>
      <w:r>
        <w:t xml:space="preserve"> for 2025/26 amounted to £2.5m – therefore, as above this £</w:t>
      </w:r>
      <w:r w:rsidR="00395BD9">
        <w:t>113k shortfall will need to be covered locally by the same means as above.</w:t>
      </w:r>
    </w:p>
    <w:p w14:paraId="226BEC66" w14:textId="77777777" w:rsidR="003C30EE" w:rsidRDefault="003C30EE" w:rsidP="003C30EE">
      <w:pPr>
        <w:pStyle w:val="ListParagraph"/>
        <w:autoSpaceDE w:val="0"/>
        <w:autoSpaceDN w:val="0"/>
        <w:spacing w:before="0" w:after="0"/>
        <w:ind w:left="567"/>
        <w:contextualSpacing w:val="0"/>
      </w:pPr>
    </w:p>
    <w:p w14:paraId="5A85A29D" w14:textId="48DD598D" w:rsidR="00F65961" w:rsidRPr="00F65961" w:rsidRDefault="007B69D8" w:rsidP="00903909">
      <w:pPr>
        <w:pStyle w:val="ListParagraph"/>
        <w:numPr>
          <w:ilvl w:val="0"/>
          <w:numId w:val="21"/>
        </w:numPr>
        <w:autoSpaceDE w:val="0"/>
        <w:autoSpaceDN w:val="0"/>
        <w:spacing w:before="0" w:after="0"/>
        <w:ind w:left="567" w:hanging="548"/>
        <w:contextualSpacing w:val="0"/>
      </w:pPr>
      <w:r>
        <w:t>T</w:t>
      </w:r>
      <w:r w:rsidR="00F65961" w:rsidRPr="00E73F8F">
        <w:t xml:space="preserve">he </w:t>
      </w:r>
      <w:r w:rsidR="00F7381D">
        <w:t>m</w:t>
      </w:r>
      <w:r w:rsidR="00F65961" w:rsidRPr="00E73F8F">
        <w:t xml:space="preserve">ajority </w:t>
      </w:r>
      <w:r>
        <w:t xml:space="preserve">(by number) </w:t>
      </w:r>
      <w:r w:rsidR="00F65961" w:rsidRPr="00E73F8F">
        <w:t xml:space="preserve">of </w:t>
      </w:r>
      <w:r>
        <w:t>Central Government Grant Funding is</w:t>
      </w:r>
      <w:r w:rsidR="00F65961" w:rsidRPr="00E73F8F">
        <w:t xml:space="preserve"> provided as ring</w:t>
      </w:r>
      <w:r w:rsidR="00B90D79">
        <w:t>-</w:t>
      </w:r>
      <w:r w:rsidR="00F65961" w:rsidRPr="00E73F8F">
        <w:t xml:space="preserve">fenced </w:t>
      </w:r>
      <w:r>
        <w:t>Special/Specific G</w:t>
      </w:r>
      <w:r w:rsidR="00F65961" w:rsidRPr="00E73F8F">
        <w:t xml:space="preserve">rants rather than </w:t>
      </w:r>
      <w:r>
        <w:t>C</w:t>
      </w:r>
      <w:r w:rsidR="00F65961" w:rsidRPr="00E73F8F">
        <w:t xml:space="preserve">ore </w:t>
      </w:r>
      <w:r w:rsidR="00BF5961">
        <w:t xml:space="preserve">Police </w:t>
      </w:r>
      <w:r>
        <w:t>G</w:t>
      </w:r>
      <w:r w:rsidR="00F65961" w:rsidRPr="00E73F8F">
        <w:t>rant</w:t>
      </w:r>
      <w:r w:rsidR="00BF5961">
        <w:t xml:space="preserve"> Funding</w:t>
      </w:r>
      <w:r>
        <w:t xml:space="preserve">.  The </w:t>
      </w:r>
      <w:r w:rsidR="00F65961" w:rsidRPr="00E73F8F">
        <w:t>risk remain</w:t>
      </w:r>
      <w:r>
        <w:t>s therefore</w:t>
      </w:r>
      <w:r w:rsidR="00F65961" w:rsidRPr="00E73F8F">
        <w:t xml:space="preserve"> that </w:t>
      </w:r>
      <w:r w:rsidR="00733DB1">
        <w:t xml:space="preserve">this </w:t>
      </w:r>
      <w:r w:rsidR="00F65961" w:rsidRPr="00E73F8F">
        <w:t xml:space="preserve">funding can be removed or provided on a </w:t>
      </w:r>
      <w:r w:rsidR="00F65961" w:rsidRPr="00E73F8F">
        <w:lastRenderedPageBreak/>
        <w:t>flat</w:t>
      </w:r>
      <w:r w:rsidR="003C30EE">
        <w:t>-</w:t>
      </w:r>
      <w:r w:rsidR="00F65961" w:rsidRPr="00E73F8F">
        <w:t>cash basis</w:t>
      </w:r>
      <w:r>
        <w:t xml:space="preserve"> at any </w:t>
      </w:r>
      <w:r w:rsidR="003C30EE">
        <w:t xml:space="preserve">future </w:t>
      </w:r>
      <w:r>
        <w:t>Settlement</w:t>
      </w:r>
      <w:r w:rsidR="00F65961" w:rsidRPr="00E73F8F">
        <w:t>.</w:t>
      </w:r>
      <w:r w:rsidR="00F65961">
        <w:t xml:space="preserve"> </w:t>
      </w:r>
      <w:r>
        <w:t xml:space="preserve"> Furthermore, a</w:t>
      </w:r>
      <w:r w:rsidR="00F65961" w:rsidRPr="00E73F8F">
        <w:t xml:space="preserve">ny future shortfalls would therefore need to be funded locally, such as in the case of the previous </w:t>
      </w:r>
      <w:r w:rsidR="000C74E2">
        <w:t>P</w:t>
      </w:r>
      <w:r w:rsidR="00F65961" w:rsidRPr="00E73F8F">
        <w:t xml:space="preserve">ension </w:t>
      </w:r>
      <w:r w:rsidR="000C74E2">
        <w:t>G</w:t>
      </w:r>
      <w:r w:rsidR="00F65961" w:rsidRPr="00E73F8F">
        <w:t xml:space="preserve">rant. </w:t>
      </w:r>
    </w:p>
    <w:p w14:paraId="4C4268F3" w14:textId="77777777" w:rsidR="0084183B" w:rsidRDefault="0084183B" w:rsidP="0084183B">
      <w:pPr>
        <w:pStyle w:val="ListParagraph"/>
        <w:autoSpaceDE w:val="0"/>
        <w:autoSpaceDN w:val="0"/>
        <w:spacing w:before="0" w:after="0"/>
        <w:ind w:left="567"/>
        <w:contextualSpacing w:val="0"/>
      </w:pPr>
    </w:p>
    <w:p w14:paraId="0601A43B" w14:textId="2F3E4573" w:rsidR="005C6C06" w:rsidRDefault="00F65961" w:rsidP="00903909">
      <w:pPr>
        <w:pStyle w:val="ListParagraph"/>
        <w:numPr>
          <w:ilvl w:val="0"/>
          <w:numId w:val="21"/>
        </w:numPr>
        <w:autoSpaceDE w:val="0"/>
        <w:autoSpaceDN w:val="0"/>
        <w:spacing w:before="0" w:after="0"/>
        <w:ind w:left="567" w:hanging="548"/>
        <w:contextualSpacing w:val="0"/>
      </w:pPr>
      <w:r w:rsidRPr="00660A33">
        <w:t>Similarly</w:t>
      </w:r>
      <w:r w:rsidR="00B90D79" w:rsidRPr="00660A33">
        <w:t xml:space="preserve">, </w:t>
      </w:r>
      <w:r w:rsidRPr="00660A33">
        <w:t xml:space="preserve">the growth in the Core </w:t>
      </w:r>
      <w:r w:rsidR="00BF5961">
        <w:t xml:space="preserve">Police </w:t>
      </w:r>
      <w:r w:rsidRPr="00660A33">
        <w:t xml:space="preserve">Grant </w:t>
      </w:r>
      <w:r w:rsidR="00BF5961">
        <w:t xml:space="preserve">Funding </w:t>
      </w:r>
      <w:r w:rsidRPr="00660A33">
        <w:t xml:space="preserve">is only </w:t>
      </w:r>
      <w:r w:rsidR="007B69D8">
        <w:t>3.71</w:t>
      </w:r>
      <w:r w:rsidRPr="00660A33">
        <w:t>% year on year</w:t>
      </w:r>
      <w:r w:rsidR="00764CF6">
        <w:t xml:space="preserve">.  </w:t>
      </w:r>
      <w:r w:rsidR="00213957">
        <w:t xml:space="preserve">This </w:t>
      </w:r>
      <w:r w:rsidRPr="00660A33">
        <w:t>effectively means a real</w:t>
      </w:r>
      <w:r w:rsidR="00B90D79" w:rsidRPr="00660A33">
        <w:t>-</w:t>
      </w:r>
      <w:r w:rsidRPr="00660A33">
        <w:t>terms cut in funding for day</w:t>
      </w:r>
      <w:r w:rsidR="00B90D79" w:rsidRPr="00660A33">
        <w:t>-</w:t>
      </w:r>
      <w:r w:rsidRPr="00660A33">
        <w:t>to</w:t>
      </w:r>
      <w:r w:rsidR="00B90D79" w:rsidRPr="00660A33">
        <w:t>-</w:t>
      </w:r>
      <w:r w:rsidRPr="00660A33">
        <w:t>day policing services again for 202</w:t>
      </w:r>
      <w:r w:rsidR="007B69D8">
        <w:t>5</w:t>
      </w:r>
      <w:r w:rsidRPr="00660A33">
        <w:t>/2</w:t>
      </w:r>
      <w:r w:rsidR="007B69D8">
        <w:t>6</w:t>
      </w:r>
      <w:r w:rsidRPr="00660A33">
        <w:t xml:space="preserve"> once the costs of inflation and pay awards within existing budgets; new service pressures and budget developments; and capital funding are taken into account</w:t>
      </w:r>
      <w:r w:rsidR="00AF7176" w:rsidRPr="00660A33">
        <w:t xml:space="preserve">.  </w:t>
      </w:r>
      <w:r w:rsidRPr="00660A33">
        <w:t xml:space="preserve">These existing pressures will still need to be met by a combination of efficiency scheme savings and importantly </w:t>
      </w:r>
      <w:r w:rsidR="007B69D8">
        <w:t>C</w:t>
      </w:r>
      <w:r w:rsidR="00374B48" w:rsidRPr="00660A33">
        <w:t xml:space="preserve">ouncil </w:t>
      </w:r>
      <w:r w:rsidR="007B69D8">
        <w:t>T</w:t>
      </w:r>
      <w:r w:rsidR="00374B48" w:rsidRPr="00660A33">
        <w:t xml:space="preserve">ax </w:t>
      </w:r>
      <w:r w:rsidR="007B69D8">
        <w:t>P</w:t>
      </w:r>
      <w:r w:rsidR="00374B48" w:rsidRPr="00660A33">
        <w:t>recept</w:t>
      </w:r>
      <w:r w:rsidRPr="00660A33">
        <w:t xml:space="preserve"> growth, a point which the UK Government clearly recognises by allowing </w:t>
      </w:r>
      <w:r w:rsidR="00AF7176" w:rsidRPr="00660A33">
        <w:t>a degree</w:t>
      </w:r>
      <w:r w:rsidRPr="00660A33">
        <w:t xml:space="preserve"> of </w:t>
      </w:r>
      <w:r w:rsidR="007B69D8">
        <w:t>C</w:t>
      </w:r>
      <w:r w:rsidR="00374B48" w:rsidRPr="00660A33">
        <w:t xml:space="preserve">ouncil </w:t>
      </w:r>
      <w:r w:rsidR="007B69D8">
        <w:t>T</w:t>
      </w:r>
      <w:r w:rsidR="00374B48" w:rsidRPr="00660A33">
        <w:t xml:space="preserve">ax </w:t>
      </w:r>
      <w:r w:rsidR="007B69D8">
        <w:t>P</w:t>
      </w:r>
      <w:r w:rsidR="00374B48" w:rsidRPr="00660A33">
        <w:t>recept</w:t>
      </w:r>
      <w:r w:rsidRPr="00660A33">
        <w:t xml:space="preserve"> flexibility for the </w:t>
      </w:r>
      <w:r w:rsidR="007B69D8" w:rsidRPr="005C6C06">
        <w:t>eighth</w:t>
      </w:r>
      <w:r w:rsidRPr="00660A33">
        <w:t xml:space="preserve"> year in a row for English Police and Crime Commissioners in 202</w:t>
      </w:r>
      <w:r w:rsidR="007B69D8">
        <w:t>5</w:t>
      </w:r>
      <w:r w:rsidRPr="00660A33">
        <w:t>/2</w:t>
      </w:r>
      <w:r w:rsidR="007B69D8">
        <w:t>6</w:t>
      </w:r>
      <w:r w:rsidRPr="00660A33">
        <w:t xml:space="preserve">. </w:t>
      </w:r>
    </w:p>
    <w:p w14:paraId="6BA93BA9" w14:textId="77777777" w:rsidR="005C6C06" w:rsidRDefault="005C6C06" w:rsidP="005C6C06">
      <w:pPr>
        <w:pStyle w:val="ListParagraph"/>
        <w:autoSpaceDE w:val="0"/>
        <w:autoSpaceDN w:val="0"/>
        <w:spacing w:before="0" w:after="0"/>
        <w:ind w:left="567"/>
        <w:contextualSpacing w:val="0"/>
      </w:pPr>
    </w:p>
    <w:p w14:paraId="07EB881D" w14:textId="0806103A" w:rsidR="006932F0" w:rsidRDefault="001C78FB" w:rsidP="00903909">
      <w:pPr>
        <w:pStyle w:val="ListParagraph"/>
        <w:numPr>
          <w:ilvl w:val="0"/>
          <w:numId w:val="21"/>
        </w:numPr>
        <w:autoSpaceDE w:val="0"/>
        <w:autoSpaceDN w:val="0"/>
        <w:spacing w:before="0" w:after="0"/>
        <w:ind w:left="567" w:hanging="548"/>
        <w:contextualSpacing w:val="0"/>
      </w:pPr>
      <w:r>
        <w:t>T</w:t>
      </w:r>
      <w:r w:rsidR="006932F0" w:rsidRPr="00A0304F">
        <w:t xml:space="preserve">he Provisional Settlement did not </w:t>
      </w:r>
      <w:r>
        <w:t xml:space="preserve">however, </w:t>
      </w:r>
      <w:r w:rsidR="006932F0" w:rsidRPr="00A0304F">
        <w:t>confirm</w:t>
      </w:r>
      <w:r w:rsidR="000734B0">
        <w:t xml:space="preserve"> or bring to conclusion</w:t>
      </w:r>
      <w:r w:rsidR="006932F0" w:rsidRPr="00A0304F">
        <w:t xml:space="preserve"> the following outstanding issues</w:t>
      </w:r>
      <w:r w:rsidR="006932F0" w:rsidRPr="005869BC">
        <w:t xml:space="preserve"> and risks, which remain unclear and subject to further dialogue</w:t>
      </w:r>
      <w:r w:rsidR="006932F0">
        <w:t>:</w:t>
      </w:r>
    </w:p>
    <w:p w14:paraId="424437D6" w14:textId="77777777" w:rsidR="001C78FB" w:rsidRDefault="001C78FB" w:rsidP="003B0336">
      <w:pPr>
        <w:pStyle w:val="ListParagraph"/>
        <w:spacing w:before="0" w:after="0" w:line="240" w:lineRule="auto"/>
        <w:ind w:left="890"/>
      </w:pPr>
    </w:p>
    <w:p w14:paraId="2B536C89" w14:textId="6EC15C59" w:rsidR="005C6C06" w:rsidRDefault="001C78FB" w:rsidP="003B0336">
      <w:pPr>
        <w:pStyle w:val="ListParagraph"/>
        <w:numPr>
          <w:ilvl w:val="0"/>
          <w:numId w:val="34"/>
        </w:numPr>
        <w:spacing w:before="0" w:after="0" w:line="240" w:lineRule="auto"/>
      </w:pPr>
      <w:r w:rsidRPr="00D51E64">
        <w:t xml:space="preserve">Since the introduction of the Apprenticeship Levy in April 2017, Welsh </w:t>
      </w:r>
      <w:r w:rsidR="00A27750">
        <w:t>F</w:t>
      </w:r>
      <w:r w:rsidRPr="00D51E64">
        <w:t>orces have been disadvantaged to English counterparts in access to the Apprenticeship Levy to offset the costs of delivering the Police Education Qualifications Framework (PEQF)</w:t>
      </w:r>
      <w:r w:rsidR="00764CF6" w:rsidRPr="00D51E64">
        <w:t xml:space="preserve">.  </w:t>
      </w:r>
      <w:r w:rsidRPr="00D51E64">
        <w:t>The Home Office and Welsh Government have been lobbied for a number of years to establish parity</w:t>
      </w:r>
      <w:r w:rsidR="00764CF6" w:rsidRPr="00D51E64">
        <w:t xml:space="preserve">.  </w:t>
      </w:r>
      <w:r w:rsidRPr="00D51E64">
        <w:t>Therefore, over recent years, there has been a non-recurrent annual contribution of £1</w:t>
      </w:r>
      <w:r w:rsidR="00606738">
        <w:t>.0</w:t>
      </w:r>
      <w:r w:rsidRPr="00D51E64">
        <w:t>m from the Home Office</w:t>
      </w:r>
      <w:r w:rsidR="00764CF6" w:rsidRPr="00D51E64">
        <w:t xml:space="preserve">.  </w:t>
      </w:r>
      <w:r w:rsidRPr="00D51E64">
        <w:t>This rose to £2.4m in both 2022/23</w:t>
      </w:r>
      <w:r>
        <w:t>,</w:t>
      </w:r>
      <w:r w:rsidR="00BA453F">
        <w:t xml:space="preserve"> </w:t>
      </w:r>
      <w:r w:rsidRPr="00D51E64">
        <w:t>2023/24</w:t>
      </w:r>
      <w:r>
        <w:t xml:space="preserve"> and 2024/25</w:t>
      </w:r>
      <w:r w:rsidRPr="00D51E64">
        <w:t xml:space="preserve">, in respect of delivering the PEQF across Welsh policing, to be shared on a </w:t>
      </w:r>
      <w:r w:rsidR="00426C0A">
        <w:t>Police F</w:t>
      </w:r>
      <w:r w:rsidRPr="00D51E64">
        <w:t xml:space="preserve">unding </w:t>
      </w:r>
      <w:r w:rsidR="00426C0A">
        <w:t>F</w:t>
      </w:r>
      <w:r w:rsidRPr="00D51E64">
        <w:t>ormula basis</w:t>
      </w:r>
      <w:r w:rsidR="00764CF6" w:rsidRPr="00D51E64">
        <w:t xml:space="preserve">.  </w:t>
      </w:r>
      <w:r w:rsidRPr="00D51E64">
        <w:t xml:space="preserve">This is significantly short of </w:t>
      </w:r>
      <w:r w:rsidRPr="00F42E15">
        <w:t>the £</w:t>
      </w:r>
      <w:r w:rsidR="000734B0" w:rsidRPr="00F42E15">
        <w:t>8.1</w:t>
      </w:r>
      <w:r w:rsidRPr="00F42E15">
        <w:t>m gross</w:t>
      </w:r>
      <w:r w:rsidRPr="00D51E64">
        <w:t xml:space="preserve"> costs of the Apprenticeship Levy, plus administering the PEQF in Wales</w:t>
      </w:r>
      <w:r w:rsidR="00764CF6" w:rsidRPr="00D51E64">
        <w:t xml:space="preserve">.  </w:t>
      </w:r>
      <w:r w:rsidRPr="00D51E64">
        <w:t xml:space="preserve">However, it has been confirmed in </w:t>
      </w:r>
      <w:r w:rsidR="000734B0">
        <w:t xml:space="preserve">dialogue following </w:t>
      </w:r>
      <w:r w:rsidR="00AF7176">
        <w:t xml:space="preserve">the </w:t>
      </w:r>
      <w:r w:rsidR="00AF7176" w:rsidRPr="00D51E64">
        <w:t>Provisional</w:t>
      </w:r>
      <w:r w:rsidRPr="00D51E64">
        <w:t xml:space="preserve"> Settlement that the Home Office has made a contribution towards compensation for Welsh </w:t>
      </w:r>
      <w:r w:rsidR="00A27750">
        <w:t>F</w:t>
      </w:r>
      <w:r w:rsidRPr="00D51E64">
        <w:t xml:space="preserve">orces, not able to utilise their full Apprenticeship Levy contribution in recent years. </w:t>
      </w:r>
      <w:r w:rsidR="007F19B8">
        <w:t xml:space="preserve"> </w:t>
      </w:r>
      <w:r w:rsidRPr="00D51E64">
        <w:t>This contribution again totals £2.4m in 202</w:t>
      </w:r>
      <w:r w:rsidR="000734B0">
        <w:t>5</w:t>
      </w:r>
      <w:r w:rsidRPr="00D51E64">
        <w:t>/2</w:t>
      </w:r>
      <w:r w:rsidR="000734B0">
        <w:t>6</w:t>
      </w:r>
      <w:r w:rsidRPr="00D51E64">
        <w:t xml:space="preserve"> and the Home Office previously stated that this “will address this issue in full.” Gwent’s share of the £2.4m has been budgeted at £480k. </w:t>
      </w:r>
      <w:r w:rsidR="000C74E2">
        <w:t xml:space="preserve"> </w:t>
      </w:r>
      <w:r w:rsidRPr="00D51E64">
        <w:t xml:space="preserve">Whilst this continues to be welcome, this is the </w:t>
      </w:r>
      <w:r w:rsidR="000734B0">
        <w:t>fourth</w:t>
      </w:r>
      <w:r w:rsidRPr="00D51E64">
        <w:t xml:space="preserve"> year of specific flat</w:t>
      </w:r>
      <w:r w:rsidR="00562BAE">
        <w:t>-</w:t>
      </w:r>
      <w:r w:rsidRPr="00D51E64">
        <w:t>cash funding against a backdrop of ongoing pay awards</w:t>
      </w:r>
      <w:r w:rsidR="00764CF6" w:rsidRPr="00D51E64">
        <w:t xml:space="preserve">.  </w:t>
      </w:r>
      <w:r w:rsidRPr="00D51E64">
        <w:t xml:space="preserve">Chief Finance Officers in Wales continue to work with Home Office officials to determine the appropriate amount of funding to Welsh </w:t>
      </w:r>
      <w:r w:rsidR="005448DD">
        <w:t xml:space="preserve">Police and Crime </w:t>
      </w:r>
      <w:r w:rsidRPr="00D51E64">
        <w:t>Commissioners, to provide an equal footing with their English counterparts</w:t>
      </w:r>
      <w:r w:rsidR="005C6C06">
        <w:t>;</w:t>
      </w:r>
    </w:p>
    <w:p w14:paraId="15F268DF" w14:textId="77777777" w:rsidR="005C6C06" w:rsidRDefault="005C6C06" w:rsidP="003B0336">
      <w:pPr>
        <w:pStyle w:val="ListParagraph"/>
        <w:spacing w:before="0" w:after="0" w:line="240" w:lineRule="auto"/>
        <w:ind w:left="890"/>
      </w:pPr>
    </w:p>
    <w:p w14:paraId="71D18491" w14:textId="18FBF762" w:rsidR="006932F0" w:rsidRDefault="000734B0" w:rsidP="003B0336">
      <w:pPr>
        <w:pStyle w:val="ListParagraph"/>
        <w:numPr>
          <w:ilvl w:val="0"/>
          <w:numId w:val="34"/>
        </w:numPr>
        <w:spacing w:before="0" w:after="0" w:line="240" w:lineRule="auto"/>
      </w:pPr>
      <w:r>
        <w:t>T</w:t>
      </w:r>
      <w:r w:rsidR="006932F0">
        <w:t xml:space="preserve">he lack of capital funding directly to </w:t>
      </w:r>
      <w:r w:rsidR="005448DD">
        <w:t xml:space="preserve">Police and Crime </w:t>
      </w:r>
      <w:r>
        <w:t xml:space="preserve">Commissioner’s </w:t>
      </w:r>
      <w:r w:rsidR="006932F0">
        <w:t xml:space="preserve">from </w:t>
      </w:r>
      <w:r w:rsidR="005C6C06">
        <w:t xml:space="preserve">Central </w:t>
      </w:r>
      <w:r w:rsidR="006932F0">
        <w:t>Government continues to place the burden of maintaining an increasingly old estate and investing in short</w:t>
      </w:r>
      <w:r w:rsidR="00562BAE">
        <w:t>-</w:t>
      </w:r>
      <w:r w:rsidR="006932F0">
        <w:t>term assets on existing revenue budgets and local funding source</w:t>
      </w:r>
      <w:r w:rsidR="005C6C06">
        <w:t>;</w:t>
      </w:r>
    </w:p>
    <w:p w14:paraId="53F733A3" w14:textId="77777777" w:rsidR="000734B0" w:rsidRDefault="000734B0" w:rsidP="003B0336">
      <w:pPr>
        <w:pStyle w:val="ListParagraph"/>
        <w:spacing w:before="0" w:after="0"/>
      </w:pPr>
    </w:p>
    <w:p w14:paraId="36121321" w14:textId="1AF70EC0" w:rsidR="00CC2C41" w:rsidRDefault="001A115C" w:rsidP="003B0336">
      <w:pPr>
        <w:pStyle w:val="ListParagraph"/>
        <w:numPr>
          <w:ilvl w:val="0"/>
          <w:numId w:val="34"/>
        </w:numPr>
        <w:spacing w:before="0" w:after="0" w:line="240" w:lineRule="auto"/>
      </w:pPr>
      <w:r>
        <w:lastRenderedPageBreak/>
        <w:t>Dangerous</w:t>
      </w:r>
      <w:r w:rsidR="005C6C06">
        <w:t xml:space="preserve"> Dogs - </w:t>
      </w:r>
      <w:r w:rsidR="005C6C06" w:rsidRPr="005C6C06">
        <w:t xml:space="preserve">Police </w:t>
      </w:r>
      <w:r w:rsidR="00A27750">
        <w:t>F</w:t>
      </w:r>
      <w:r w:rsidR="005C6C06" w:rsidRPr="005C6C06">
        <w:t>orces</w:t>
      </w:r>
      <w:r w:rsidR="005C6C06">
        <w:t xml:space="preserve"> across </w:t>
      </w:r>
      <w:r w:rsidR="005C6C06" w:rsidRPr="005C6C06">
        <w:t xml:space="preserve">England and Wales say the costs of kennelling thousands of seized </w:t>
      </w:r>
      <w:r>
        <w:t xml:space="preserve">dangerous </w:t>
      </w:r>
      <w:r w:rsidR="005C6C06" w:rsidRPr="005C6C06">
        <w:t>dogs, often for months at a time, have risen sixfold to £25m a year and many facilities were at capacity.</w:t>
      </w:r>
      <w:r w:rsidR="005C6C06">
        <w:t xml:space="preserve">  The costs of this are</w:t>
      </w:r>
      <w:r w:rsidR="00941E26">
        <w:t xml:space="preserve"> </w:t>
      </w:r>
      <w:r w:rsidR="005C6C06">
        <w:t xml:space="preserve">currently being born locally, and in Gwent Police’s case the </w:t>
      </w:r>
      <w:r w:rsidR="00941E26">
        <w:t>budget</w:t>
      </w:r>
      <w:r w:rsidR="005C6C06">
        <w:t xml:space="preserve"> has ris</w:t>
      </w:r>
      <w:r w:rsidR="00941E26">
        <w:t>e</w:t>
      </w:r>
      <w:r w:rsidR="005C6C06">
        <w:t>n to</w:t>
      </w:r>
      <w:r w:rsidR="00941E26">
        <w:t xml:space="preserve"> £</w:t>
      </w:r>
      <w:r w:rsidR="002543BF">
        <w:t>520</w:t>
      </w:r>
      <w:r w:rsidR="00941E26" w:rsidRPr="002543BF">
        <w:t>k</w:t>
      </w:r>
      <w:r w:rsidR="00941E26">
        <w:t xml:space="preserve"> in 2025/26</w:t>
      </w:r>
      <w:r w:rsidR="00CC2C41">
        <w:t>;</w:t>
      </w:r>
    </w:p>
    <w:p w14:paraId="6E749B72" w14:textId="77777777" w:rsidR="00CC2C41" w:rsidRDefault="00CC2C41" w:rsidP="003B0336">
      <w:pPr>
        <w:pStyle w:val="ListParagraph"/>
        <w:spacing w:before="0" w:after="0"/>
      </w:pPr>
    </w:p>
    <w:p w14:paraId="330227BF" w14:textId="3A1ED4D4" w:rsidR="00CC2C41" w:rsidRDefault="00A4051F" w:rsidP="003B0336">
      <w:pPr>
        <w:pStyle w:val="ListParagraph"/>
        <w:numPr>
          <w:ilvl w:val="0"/>
          <w:numId w:val="34"/>
        </w:numPr>
        <w:spacing w:before="0" w:after="0" w:line="240" w:lineRule="auto"/>
      </w:pPr>
      <w:r>
        <w:t xml:space="preserve">Police Aviation (previously </w:t>
      </w:r>
      <w:r w:rsidR="00FA56F6">
        <w:t>N</w:t>
      </w:r>
      <w:r w:rsidR="00941E26">
        <w:t xml:space="preserve">ational </w:t>
      </w:r>
      <w:r w:rsidR="00FA56F6">
        <w:t>P</w:t>
      </w:r>
      <w:r w:rsidR="00941E26">
        <w:t xml:space="preserve">olice </w:t>
      </w:r>
      <w:r w:rsidR="00FA56F6">
        <w:t>A</w:t>
      </w:r>
      <w:r w:rsidR="00941E26">
        <w:t>ir Service</w:t>
      </w:r>
      <w:r>
        <w:t>)</w:t>
      </w:r>
      <w:r w:rsidR="00941E26">
        <w:t xml:space="preserve"> </w:t>
      </w:r>
      <w:r>
        <w:t>–</w:t>
      </w:r>
      <w:r w:rsidR="00941E26">
        <w:t xml:space="preserve"> </w:t>
      </w:r>
      <w:r>
        <w:t>Over recent years, the future operating model for Police Aviation has been debated amongst Police and Crime Commissioners and Policing Operational Leads</w:t>
      </w:r>
      <w:r w:rsidR="006D348C">
        <w:t>.</w:t>
      </w:r>
      <w:r>
        <w:t xml:space="preserve">  With the development of drone technology, coupled with an ageing helicopter fleet</w:t>
      </w:r>
      <w:r w:rsidR="00CC2C41">
        <w:t>;</w:t>
      </w:r>
      <w:r>
        <w:t xml:space="preserve"> and a challenging governance and charging model, the future direction is yet to be determined.  The immediate problem however concerns the need to replace </w:t>
      </w:r>
      <w:r w:rsidRPr="00F42E15">
        <w:t xml:space="preserve">10 helicopters on the fleet at a </w:t>
      </w:r>
      <w:r w:rsidR="00F42E15" w:rsidRPr="00F42E15">
        <w:t xml:space="preserve">net </w:t>
      </w:r>
      <w:r w:rsidRPr="00F42E15">
        <w:t>capital cost of circa £70m</w:t>
      </w:r>
      <w:r w:rsidR="00F42E15">
        <w:t xml:space="preserve"> (after reserves usage)</w:t>
      </w:r>
      <w:r>
        <w:t>, which has been previously requested from the Home Office.  The Provisional Settlement</w:t>
      </w:r>
      <w:r w:rsidR="00CC2C41">
        <w:t xml:space="preserve"> has</w:t>
      </w:r>
      <w:r w:rsidR="006D348C">
        <w:t xml:space="preserve"> only made reference to £11.5m for ‘maintenance costs’ and </w:t>
      </w:r>
      <w:r w:rsidR="00CC2C41">
        <w:t xml:space="preserve">therefore </w:t>
      </w:r>
      <w:r w:rsidR="006D348C">
        <w:t xml:space="preserve">not the new capital replacement requirement; </w:t>
      </w:r>
      <w:r>
        <w:t xml:space="preserve">    </w:t>
      </w:r>
    </w:p>
    <w:p w14:paraId="74BBA007" w14:textId="77777777" w:rsidR="00CC2C41" w:rsidRDefault="00CC2C41" w:rsidP="003B0336">
      <w:pPr>
        <w:pStyle w:val="ListParagraph"/>
        <w:spacing w:before="0" w:after="0"/>
      </w:pPr>
    </w:p>
    <w:p w14:paraId="03406C87" w14:textId="77777777" w:rsidR="00CC2C41" w:rsidRDefault="00FA56F6" w:rsidP="003B0336">
      <w:pPr>
        <w:pStyle w:val="ListParagraph"/>
        <w:numPr>
          <w:ilvl w:val="0"/>
          <w:numId w:val="34"/>
        </w:numPr>
        <w:spacing w:before="0" w:after="0" w:line="240" w:lineRule="auto"/>
      </w:pPr>
      <w:r>
        <w:t>Power of Competence</w:t>
      </w:r>
      <w:r w:rsidR="006D348C">
        <w:t xml:space="preserve"> – In 2021, the then Home </w:t>
      </w:r>
      <w:r w:rsidR="003D116F">
        <w:t>Secretary</w:t>
      </w:r>
      <w:r w:rsidR="006D348C">
        <w:t xml:space="preserve"> la</w:t>
      </w:r>
      <w:r w:rsidR="003D116F">
        <w:t>u</w:t>
      </w:r>
      <w:r w:rsidR="006D348C">
        <w:t>nch</w:t>
      </w:r>
      <w:r w:rsidR="003D116F">
        <w:t>e</w:t>
      </w:r>
      <w:r w:rsidR="006D348C">
        <w:t>d a</w:t>
      </w:r>
      <w:r w:rsidR="003D116F">
        <w:t xml:space="preserve"> consultation</w:t>
      </w:r>
      <w:r w:rsidR="006D348C">
        <w:t xml:space="preserve"> on </w:t>
      </w:r>
      <w:r w:rsidR="003D116F">
        <w:t>granting</w:t>
      </w:r>
      <w:r w:rsidR="006D348C">
        <w:t xml:space="preserve"> P</w:t>
      </w:r>
      <w:r w:rsidR="003D116F">
        <w:t xml:space="preserve">olice and </w:t>
      </w:r>
      <w:r w:rsidR="006D348C">
        <w:t>C</w:t>
      </w:r>
      <w:r w:rsidR="003D116F">
        <w:t xml:space="preserve">rime </w:t>
      </w:r>
      <w:r w:rsidR="006D348C">
        <w:t>C</w:t>
      </w:r>
      <w:r w:rsidR="003D116F">
        <w:t>ommissioners</w:t>
      </w:r>
      <w:r w:rsidR="006D348C">
        <w:t xml:space="preserve"> the </w:t>
      </w:r>
      <w:r w:rsidR="003D116F">
        <w:t>‘</w:t>
      </w:r>
      <w:r w:rsidR="006D348C">
        <w:t>G</w:t>
      </w:r>
      <w:r w:rsidR="003D116F">
        <w:t xml:space="preserve">eneral </w:t>
      </w:r>
      <w:r w:rsidR="006D348C">
        <w:t>P</w:t>
      </w:r>
      <w:r w:rsidR="003D116F">
        <w:t xml:space="preserve">ower of </w:t>
      </w:r>
      <w:r w:rsidR="00CA0176">
        <w:t>Competence</w:t>
      </w:r>
      <w:r w:rsidR="003D116F">
        <w:t xml:space="preserve">’ akin to that </w:t>
      </w:r>
      <w:r w:rsidR="00CA0176">
        <w:t xml:space="preserve">provided to </w:t>
      </w:r>
      <w:r w:rsidR="00CC2C41">
        <w:t>Local</w:t>
      </w:r>
      <w:r w:rsidR="00CA0176">
        <w:t xml:space="preserve"> Authorities</w:t>
      </w:r>
      <w:r w:rsidR="006D348C">
        <w:t>.  The</w:t>
      </w:r>
      <w:r w:rsidR="00CC2C41">
        <w:t xml:space="preserve"> </w:t>
      </w:r>
      <w:r w:rsidR="006D348C">
        <w:t xml:space="preserve">findings </w:t>
      </w:r>
      <w:r w:rsidR="003D116F">
        <w:t xml:space="preserve">suggested a </w:t>
      </w:r>
      <w:r w:rsidR="00CA0176">
        <w:t>lower level ‘F</w:t>
      </w:r>
      <w:r w:rsidR="003D116F">
        <w:t xml:space="preserve">unctional </w:t>
      </w:r>
      <w:r w:rsidR="00CA0176">
        <w:t>P</w:t>
      </w:r>
      <w:r w:rsidR="003D116F">
        <w:t xml:space="preserve">ower of </w:t>
      </w:r>
      <w:r w:rsidR="00CA0176">
        <w:t>C</w:t>
      </w:r>
      <w:r w:rsidR="003D116F">
        <w:t>ompetence</w:t>
      </w:r>
      <w:r w:rsidR="00CA0176">
        <w:t>’</w:t>
      </w:r>
      <w:r w:rsidR="003D116F">
        <w:t xml:space="preserve"> be </w:t>
      </w:r>
      <w:r w:rsidR="00CC2C41">
        <w:t>granted</w:t>
      </w:r>
      <w:r w:rsidR="003D116F">
        <w:t xml:space="preserve">, </w:t>
      </w:r>
      <w:r w:rsidR="00CC2C41">
        <w:t>akin</w:t>
      </w:r>
      <w:r w:rsidR="00CA0176">
        <w:t xml:space="preserve"> to that provided to Fire and </w:t>
      </w:r>
      <w:r w:rsidR="00CC2C41">
        <w:t>Rescue</w:t>
      </w:r>
      <w:r w:rsidR="00CA0176">
        <w:t xml:space="preserve"> </w:t>
      </w:r>
      <w:r w:rsidR="00CC2C41">
        <w:t>Authorities</w:t>
      </w:r>
      <w:r w:rsidR="00CA0176">
        <w:t xml:space="preserve">.  The findings of this </w:t>
      </w:r>
      <w:r w:rsidR="00CC2C41">
        <w:t>consultation</w:t>
      </w:r>
      <w:r w:rsidR="00CA0176">
        <w:t xml:space="preserve"> would </w:t>
      </w:r>
      <w:r w:rsidR="00CC2C41">
        <w:t>require</w:t>
      </w:r>
      <w:r w:rsidR="003D116F">
        <w:t xml:space="preserve"> P</w:t>
      </w:r>
      <w:r w:rsidR="00CA0176">
        <w:t xml:space="preserve">rimary </w:t>
      </w:r>
      <w:r w:rsidR="00CC2C41">
        <w:t>Legislation to enact the change</w:t>
      </w:r>
      <w:r w:rsidR="003D116F">
        <w:t xml:space="preserve">, which to date had not gone onto the </w:t>
      </w:r>
      <w:r w:rsidR="00CC2C41">
        <w:t>Statute</w:t>
      </w:r>
      <w:r w:rsidR="003D116F">
        <w:t xml:space="preserve"> books.</w:t>
      </w:r>
      <w:r w:rsidR="00CA0176">
        <w:t xml:space="preserve">  The General Power of </w:t>
      </w:r>
      <w:r w:rsidR="00CC2C41">
        <w:t>Competence</w:t>
      </w:r>
      <w:r w:rsidR="00CA0176">
        <w:t xml:space="preserve"> and to </w:t>
      </w:r>
      <w:r w:rsidR="00CC2C41">
        <w:t>a lesser</w:t>
      </w:r>
      <w:r w:rsidR="00CA0176">
        <w:t xml:space="preserve"> extent the Functional </w:t>
      </w:r>
      <w:r w:rsidR="00CC2C41">
        <w:t>Power</w:t>
      </w:r>
      <w:r w:rsidR="00CA0176">
        <w:t xml:space="preserve"> of </w:t>
      </w:r>
      <w:r w:rsidR="00CC2C41">
        <w:t>C</w:t>
      </w:r>
      <w:r w:rsidR="00CA0176">
        <w:t xml:space="preserve">ompetence would provide </w:t>
      </w:r>
      <w:r w:rsidR="00CC2C41">
        <w:t>P</w:t>
      </w:r>
      <w:r w:rsidR="00CA0176">
        <w:t>olice a</w:t>
      </w:r>
      <w:r w:rsidR="00CC2C41">
        <w:t>nd</w:t>
      </w:r>
      <w:r w:rsidR="00CA0176">
        <w:t xml:space="preserve"> </w:t>
      </w:r>
      <w:r w:rsidR="00CC2C41">
        <w:t>C</w:t>
      </w:r>
      <w:r w:rsidR="00CA0176">
        <w:t xml:space="preserve">rime </w:t>
      </w:r>
      <w:r w:rsidR="00CC2C41">
        <w:t>C</w:t>
      </w:r>
      <w:r w:rsidR="00CA0176">
        <w:t>ommissio</w:t>
      </w:r>
      <w:r w:rsidR="00CC2C41">
        <w:t>n</w:t>
      </w:r>
      <w:r w:rsidR="00CA0176">
        <w:t xml:space="preserve">ers </w:t>
      </w:r>
      <w:r w:rsidR="00CC2C41">
        <w:t xml:space="preserve">with </w:t>
      </w:r>
      <w:r w:rsidR="00CA0176">
        <w:t xml:space="preserve">more opportunities to act in a </w:t>
      </w:r>
      <w:r w:rsidR="00CC2C41">
        <w:t>commercial</w:t>
      </w:r>
      <w:r w:rsidR="00CA0176">
        <w:t xml:space="preserve"> manner to provide service</w:t>
      </w:r>
      <w:r w:rsidR="00CC2C41">
        <w:t>s</w:t>
      </w:r>
      <w:r w:rsidR="00CA0176">
        <w:t xml:space="preserve"> an</w:t>
      </w:r>
      <w:r w:rsidR="00CC2C41">
        <w:t>d</w:t>
      </w:r>
      <w:r w:rsidR="00CA0176">
        <w:t xml:space="preserve"> raise money.  </w:t>
      </w:r>
      <w:r w:rsidR="00CC2C41">
        <w:t>Home Office officials were unable to give any timelines regarding the award of the power;</w:t>
      </w:r>
    </w:p>
    <w:p w14:paraId="5990335C" w14:textId="77777777" w:rsidR="00CC2C41" w:rsidRDefault="00CC2C41" w:rsidP="003B0336">
      <w:pPr>
        <w:pStyle w:val="ListParagraph"/>
        <w:spacing w:before="0" w:after="0"/>
      </w:pPr>
    </w:p>
    <w:p w14:paraId="59A81121" w14:textId="60996CE8" w:rsidR="00CC2C41" w:rsidRDefault="00CC2C41" w:rsidP="003B0336">
      <w:pPr>
        <w:pStyle w:val="ListParagraph"/>
        <w:numPr>
          <w:ilvl w:val="0"/>
          <w:numId w:val="34"/>
        </w:numPr>
        <w:spacing w:before="0" w:after="0" w:line="240" w:lineRule="auto"/>
      </w:pPr>
      <w:r>
        <w:t>In 2024/25, t</w:t>
      </w:r>
      <w:r w:rsidR="006968EE" w:rsidRPr="005C6C06">
        <w:t xml:space="preserve">he </w:t>
      </w:r>
      <w:r>
        <w:t xml:space="preserve">then </w:t>
      </w:r>
      <w:r w:rsidR="006968EE" w:rsidRPr="005C6C06">
        <w:t>UK Government provide</w:t>
      </w:r>
      <w:r>
        <w:t>d</w:t>
      </w:r>
      <w:r w:rsidR="006968EE" w:rsidRPr="005C6C06">
        <w:t xml:space="preserve"> an additional £66.3m for </w:t>
      </w:r>
      <w:r>
        <w:t>‘</w:t>
      </w:r>
      <w:r w:rsidR="006968EE" w:rsidRPr="005C6C06">
        <w:t>hotspot policing</w:t>
      </w:r>
      <w:r>
        <w:t>’</w:t>
      </w:r>
      <w:r w:rsidR="006968EE" w:rsidRPr="005C6C06">
        <w:t xml:space="preserve"> of specific areas to tackle serious violence and </w:t>
      </w:r>
      <w:r w:rsidR="003C04F0">
        <w:t>ASB</w:t>
      </w:r>
      <w:r w:rsidR="006968EE" w:rsidRPr="005C6C06">
        <w:t xml:space="preserve">. </w:t>
      </w:r>
      <w:r>
        <w:t xml:space="preserve"> </w:t>
      </w:r>
      <w:r w:rsidR="006968EE" w:rsidRPr="005C6C06">
        <w:t xml:space="preserve">Each </w:t>
      </w:r>
      <w:r w:rsidR="00A27750">
        <w:t>F</w:t>
      </w:r>
      <w:r w:rsidR="006968EE" w:rsidRPr="005C6C06">
        <w:t>orce receive</w:t>
      </w:r>
      <w:r>
        <w:t>d</w:t>
      </w:r>
      <w:r w:rsidR="006968EE" w:rsidRPr="005C6C06">
        <w:t xml:space="preserve"> a minimum of £1</w:t>
      </w:r>
      <w:r w:rsidR="001B133D">
        <w:t>.0</w:t>
      </w:r>
      <w:r w:rsidR="006968EE" w:rsidRPr="005C6C06">
        <w:t xml:space="preserve">m </w:t>
      </w:r>
      <w:r>
        <w:t>in 2024/25, but there is no insight as yet as to whether this initiative will be continued;</w:t>
      </w:r>
    </w:p>
    <w:p w14:paraId="1FA60CC3" w14:textId="77777777" w:rsidR="00CC2C41" w:rsidRDefault="00CC2C41" w:rsidP="003B0336">
      <w:pPr>
        <w:pStyle w:val="ListParagraph"/>
        <w:spacing w:before="0" w:after="0"/>
      </w:pPr>
    </w:p>
    <w:p w14:paraId="751203A4" w14:textId="7015C03F" w:rsidR="00CC2C41" w:rsidRDefault="006557EB" w:rsidP="003B0336">
      <w:pPr>
        <w:pStyle w:val="ListParagraph"/>
        <w:numPr>
          <w:ilvl w:val="0"/>
          <w:numId w:val="34"/>
        </w:numPr>
        <w:spacing w:before="0" w:after="0" w:line="240" w:lineRule="auto"/>
      </w:pPr>
      <w:r>
        <w:t xml:space="preserve">The 2025/26 Settlement sets a one year budget.  As discussed </w:t>
      </w:r>
      <w:r w:rsidR="00CC2C41">
        <w:t>previously</w:t>
      </w:r>
      <w:r>
        <w:t xml:space="preserve">, the requirements and impact of </w:t>
      </w:r>
      <w:r w:rsidR="00CC2C41">
        <w:t>the</w:t>
      </w:r>
      <w:r>
        <w:t xml:space="preserve"> 3 year CSR </w:t>
      </w:r>
      <w:r w:rsidR="00CC2C41">
        <w:t xml:space="preserve">2025 </w:t>
      </w:r>
      <w:r>
        <w:t xml:space="preserve">set for </w:t>
      </w:r>
      <w:r w:rsidR="00CC2C41">
        <w:t>this</w:t>
      </w:r>
      <w:r>
        <w:t xml:space="preserve"> Spring will </w:t>
      </w:r>
      <w:r w:rsidR="00B208B0">
        <w:t xml:space="preserve">provide a degree of certainty (good or bad) for Policing </w:t>
      </w:r>
      <w:r w:rsidR="00CC2C41">
        <w:t>budgets</w:t>
      </w:r>
      <w:r w:rsidR="00B208B0">
        <w:t xml:space="preserve"> over the short to medium</w:t>
      </w:r>
      <w:r w:rsidR="00562BAE">
        <w:t>-</w:t>
      </w:r>
      <w:r w:rsidR="00B208B0">
        <w:t>term</w:t>
      </w:r>
      <w:r w:rsidR="00CC2C41">
        <w:t>; and</w:t>
      </w:r>
    </w:p>
    <w:p w14:paraId="4F22A828" w14:textId="77777777" w:rsidR="00CC2C41" w:rsidRDefault="00CC2C41" w:rsidP="003B0336">
      <w:pPr>
        <w:pStyle w:val="ListParagraph"/>
        <w:spacing w:before="0" w:after="0"/>
      </w:pPr>
    </w:p>
    <w:p w14:paraId="32CF6C97" w14:textId="62AEC0D0" w:rsidR="00F65961" w:rsidRPr="00D51E64" w:rsidRDefault="006932F0" w:rsidP="003B0336">
      <w:pPr>
        <w:pStyle w:val="ListParagraph"/>
        <w:numPr>
          <w:ilvl w:val="0"/>
          <w:numId w:val="34"/>
        </w:numPr>
        <w:spacing w:before="0" w:after="0" w:line="240" w:lineRule="auto"/>
      </w:pPr>
      <w:r w:rsidRPr="00114A3F">
        <w:t>Finally</w:t>
      </w:r>
      <w:r w:rsidR="001F121F">
        <w:t xml:space="preserve">, </w:t>
      </w:r>
      <w:r w:rsidRPr="00114A3F">
        <w:t xml:space="preserve">the </w:t>
      </w:r>
      <w:r>
        <w:t>Provisional S</w:t>
      </w:r>
      <w:r w:rsidRPr="00114A3F">
        <w:t xml:space="preserve">ettlement also makes no further comment on progress with the Home Office’s review of the Police Funding Formula, used to allocate </w:t>
      </w:r>
      <w:r w:rsidR="009D5657">
        <w:t>G</w:t>
      </w:r>
      <w:r w:rsidRPr="00114A3F">
        <w:t xml:space="preserve">overnment funding to individual </w:t>
      </w:r>
      <w:r w:rsidR="00A27750">
        <w:t>F</w:t>
      </w:r>
      <w:r w:rsidRPr="00114A3F">
        <w:t>orces</w:t>
      </w:r>
      <w:r w:rsidR="00764CF6" w:rsidRPr="00114A3F">
        <w:t xml:space="preserve">.  </w:t>
      </w:r>
      <w:r w:rsidR="003B7152">
        <w:t>P</w:t>
      </w:r>
      <w:r w:rsidRPr="00114A3F">
        <w:t xml:space="preserve">revious indications in 2015 of the impact on Gwent showed a potential cash cut in </w:t>
      </w:r>
      <w:r w:rsidR="007758F2">
        <w:t>Central G</w:t>
      </w:r>
      <w:r w:rsidRPr="00114A3F">
        <w:t>overnment funding of £6m</w:t>
      </w:r>
      <w:r w:rsidR="00CC2C41">
        <w:t xml:space="preserve"> to </w:t>
      </w:r>
      <w:r w:rsidRPr="00114A3F">
        <w:t>£10</w:t>
      </w:r>
      <w:r w:rsidR="00764CF6" w:rsidRPr="00114A3F">
        <w:t xml:space="preserve">m.  </w:t>
      </w:r>
      <w:r w:rsidRPr="00114A3F">
        <w:t>In prior years</w:t>
      </w:r>
      <w:r w:rsidR="003B7152">
        <w:t>,</w:t>
      </w:r>
      <w:r w:rsidRPr="00114A3F">
        <w:t xml:space="preserve"> it has been assumed that any implementation of a new</w:t>
      </w:r>
      <w:r w:rsidR="00426C0A">
        <w:t xml:space="preserve"> Police Funding F</w:t>
      </w:r>
      <w:r w:rsidRPr="00114A3F">
        <w:t>ormula would be phased in over time</w:t>
      </w:r>
      <w:r w:rsidR="003B7152">
        <w:t xml:space="preserve"> </w:t>
      </w:r>
      <w:r w:rsidRPr="00114A3F">
        <w:t xml:space="preserve">and </w:t>
      </w:r>
      <w:r w:rsidR="003B7152">
        <w:t xml:space="preserve">this </w:t>
      </w:r>
      <w:r w:rsidRPr="00114A3F">
        <w:t>ha</w:t>
      </w:r>
      <w:r w:rsidR="00B208B0">
        <w:t>d</w:t>
      </w:r>
      <w:r w:rsidRPr="00114A3F">
        <w:t xml:space="preserve"> been reflected from year three onwards in the five </w:t>
      </w:r>
      <w:r w:rsidRPr="00114A3F">
        <w:lastRenderedPageBreak/>
        <w:t xml:space="preserve">year </w:t>
      </w:r>
      <w:r w:rsidR="003B7152" w:rsidRPr="00DD705A">
        <w:t>MTFP</w:t>
      </w:r>
      <w:r w:rsidR="00764CF6" w:rsidRPr="00DD705A">
        <w:t xml:space="preserve">.  </w:t>
      </w:r>
      <w:r w:rsidRPr="00DD705A">
        <w:t>However</w:t>
      </w:r>
      <w:r w:rsidRPr="00114A3F">
        <w:t>, because of this lack of information on progress and the age of the estimated impacts, any potential loss of future funding has now been removed from the M</w:t>
      </w:r>
      <w:r w:rsidR="003B7152">
        <w:t xml:space="preserve">TFP </w:t>
      </w:r>
      <w:r w:rsidRPr="00114A3F">
        <w:t>until the position is clarified by the Home Office</w:t>
      </w:r>
      <w:r w:rsidR="00764CF6" w:rsidRPr="00114A3F">
        <w:t xml:space="preserve">.  </w:t>
      </w:r>
      <w:r w:rsidRPr="00114A3F">
        <w:t xml:space="preserve">The </w:t>
      </w:r>
      <w:r w:rsidR="00426C0A">
        <w:t>Police F</w:t>
      </w:r>
      <w:r w:rsidRPr="00114A3F">
        <w:t xml:space="preserve">unding </w:t>
      </w:r>
      <w:r w:rsidR="00426C0A">
        <w:t>F</w:t>
      </w:r>
      <w:r w:rsidRPr="00114A3F">
        <w:t xml:space="preserve">ormula does remain one of the factors reflected in the financial position risk included in the </w:t>
      </w:r>
      <w:r w:rsidRPr="002703B0">
        <w:t xml:space="preserve">organisational risk register for </w:t>
      </w:r>
      <w:r w:rsidR="00623143">
        <w:t xml:space="preserve">Gwent Police </w:t>
      </w:r>
      <w:r w:rsidRPr="002703B0">
        <w:t xml:space="preserve">and </w:t>
      </w:r>
      <w:r w:rsidR="0014350E">
        <w:t xml:space="preserve">the </w:t>
      </w:r>
      <w:r w:rsidR="003B7152">
        <w:t>OPCC</w:t>
      </w:r>
      <w:r>
        <w:t>.</w:t>
      </w:r>
    </w:p>
    <w:p w14:paraId="19F0BC63" w14:textId="77777777" w:rsidR="00CC2C41" w:rsidRDefault="00CC2C41" w:rsidP="003B0336">
      <w:pPr>
        <w:spacing w:before="0" w:after="0"/>
        <w:ind w:left="530"/>
      </w:pPr>
    </w:p>
    <w:p w14:paraId="454B526B" w14:textId="44FCC7C0" w:rsidR="00B208B0" w:rsidRPr="00F6227B" w:rsidRDefault="00B208B0" w:rsidP="00F6227B">
      <w:pPr>
        <w:autoSpaceDE w:val="0"/>
        <w:autoSpaceDN w:val="0"/>
        <w:adjustRightInd w:val="0"/>
        <w:spacing w:before="0" w:after="0"/>
        <w:ind w:left="567"/>
        <w:rPr>
          <w:color w:val="000000"/>
          <w:u w:val="single"/>
        </w:rPr>
      </w:pPr>
      <w:r w:rsidRPr="00F6227B">
        <w:rPr>
          <w:color w:val="000000"/>
          <w:u w:val="single"/>
        </w:rPr>
        <w:t>Central Government Grant Funding from the Ministry of Justice</w:t>
      </w:r>
      <w:r w:rsidR="00E53F31" w:rsidRPr="00F6227B">
        <w:rPr>
          <w:color w:val="000000"/>
          <w:u w:val="single"/>
        </w:rPr>
        <w:t xml:space="preserve"> – 2025/26</w:t>
      </w:r>
    </w:p>
    <w:p w14:paraId="4E596019" w14:textId="77777777" w:rsidR="0006382E" w:rsidRDefault="0006382E" w:rsidP="0006382E">
      <w:pPr>
        <w:pStyle w:val="ListParagraph"/>
        <w:autoSpaceDE w:val="0"/>
        <w:autoSpaceDN w:val="0"/>
        <w:spacing w:before="0" w:after="0"/>
        <w:ind w:left="567"/>
        <w:contextualSpacing w:val="0"/>
      </w:pPr>
    </w:p>
    <w:p w14:paraId="60110F99" w14:textId="52470080" w:rsidR="00B208B0" w:rsidRDefault="00B208B0" w:rsidP="00903909">
      <w:pPr>
        <w:pStyle w:val="ListParagraph"/>
        <w:numPr>
          <w:ilvl w:val="0"/>
          <w:numId w:val="21"/>
        </w:numPr>
        <w:autoSpaceDE w:val="0"/>
        <w:autoSpaceDN w:val="0"/>
        <w:spacing w:before="0" w:after="0"/>
        <w:ind w:left="567" w:hanging="548"/>
        <w:contextualSpacing w:val="0"/>
      </w:pPr>
      <w:r w:rsidRPr="00D52A79">
        <w:t>Since 2013/14, Police and Crime Commissioners have received</w:t>
      </w:r>
      <w:r w:rsidR="00EA186E">
        <w:t xml:space="preserve"> flat</w:t>
      </w:r>
      <w:r w:rsidR="00562BAE">
        <w:t>-</w:t>
      </w:r>
      <w:r w:rsidR="00EA186E">
        <w:t xml:space="preserve">cash </w:t>
      </w:r>
      <w:r w:rsidRPr="00DD705A">
        <w:t>MoJ</w:t>
      </w:r>
      <w:r w:rsidRPr="00D52A79">
        <w:t xml:space="preserve"> funding to provide services to victims of crime.  For the 202</w:t>
      </w:r>
      <w:r w:rsidR="00EA186E">
        <w:t>4</w:t>
      </w:r>
      <w:r w:rsidRPr="00D52A79">
        <w:t>/2</w:t>
      </w:r>
      <w:r w:rsidR="00EA186E">
        <w:t>5</w:t>
      </w:r>
      <w:r w:rsidRPr="00D52A79">
        <w:t xml:space="preserve"> financial year, the Commissioner </w:t>
      </w:r>
      <w:r w:rsidRPr="00A03901">
        <w:t>received £691k in</w:t>
      </w:r>
      <w:r w:rsidRPr="00D52A79">
        <w:t xml:space="preserve"> grant which was used to support Victim</w:t>
      </w:r>
      <w:r w:rsidR="009D5657">
        <w:t>s’</w:t>
      </w:r>
      <w:r w:rsidRPr="00D52A79">
        <w:t xml:space="preserve"> Services and provide additional services for victims of </w:t>
      </w:r>
      <w:r w:rsidR="001F45ED">
        <w:t>crime</w:t>
      </w:r>
      <w:r w:rsidRPr="00D52A79">
        <w:t>.</w:t>
      </w:r>
      <w:r w:rsidR="00EA186E">
        <w:t xml:space="preserve">  In December 2024 however,</w:t>
      </w:r>
      <w:r w:rsidRPr="00D52A79">
        <w:t xml:space="preserve"> </w:t>
      </w:r>
      <w:r w:rsidR="00EA186E">
        <w:t xml:space="preserve">the </w:t>
      </w:r>
      <w:r w:rsidRPr="00D52A79">
        <w:t xml:space="preserve">Commissioner </w:t>
      </w:r>
      <w:r w:rsidR="00EA186E">
        <w:t xml:space="preserve">was </w:t>
      </w:r>
      <w:r w:rsidRPr="00D52A79">
        <w:t>notified of their 202</w:t>
      </w:r>
      <w:r w:rsidR="00EA186E">
        <w:t>5</w:t>
      </w:r>
      <w:r w:rsidRPr="00D52A79">
        <w:t>/2</w:t>
      </w:r>
      <w:r w:rsidR="00EA186E">
        <w:t>6</w:t>
      </w:r>
      <w:r w:rsidRPr="00D52A79">
        <w:t xml:space="preserve"> allocations from the MoJ, </w:t>
      </w:r>
      <w:r w:rsidR="00EA186E">
        <w:t>confirming that the amount receivable was reduced to £662k, a cash cut of £29k</w:t>
      </w:r>
      <w:r w:rsidR="001E72F7">
        <w:t xml:space="preserve"> or 4.2%</w:t>
      </w:r>
      <w:r w:rsidR="00EA186E">
        <w:t xml:space="preserve"> (on top of t</w:t>
      </w:r>
      <w:r w:rsidR="0006382E">
        <w:t>h</w:t>
      </w:r>
      <w:r w:rsidR="00EA186E">
        <w:t>e real-term cuts on this grant si</w:t>
      </w:r>
      <w:r w:rsidR="001E72F7">
        <w:t>n</w:t>
      </w:r>
      <w:r w:rsidR="00EA186E">
        <w:t>c</w:t>
      </w:r>
      <w:r w:rsidR="001E72F7">
        <w:t>e</w:t>
      </w:r>
      <w:r w:rsidR="00EA186E">
        <w:t xml:space="preserve"> its inception)</w:t>
      </w:r>
      <w:r w:rsidRPr="00D52A79">
        <w:t xml:space="preserve">.  Due to the importance of the service provided by </w:t>
      </w:r>
      <w:r w:rsidR="0006382E">
        <w:t>‘</w:t>
      </w:r>
      <w:r w:rsidRPr="00D52A79">
        <w:t>Connect Gwent</w:t>
      </w:r>
      <w:r w:rsidR="0006382E">
        <w:t>’</w:t>
      </w:r>
      <w:r w:rsidRPr="00D52A79">
        <w:t xml:space="preserve"> </w:t>
      </w:r>
      <w:r w:rsidR="0006382E">
        <w:t xml:space="preserve">the Victims’ Hub </w:t>
      </w:r>
      <w:r w:rsidRPr="00D52A79">
        <w:t xml:space="preserve">however, its funding to maintain its purchasing power will </w:t>
      </w:r>
      <w:r>
        <w:t xml:space="preserve">again </w:t>
      </w:r>
      <w:r w:rsidRPr="00D52A79">
        <w:t xml:space="preserve">be supplemented from the Commissioner’s funding from </w:t>
      </w:r>
      <w:r w:rsidR="0055067E">
        <w:t xml:space="preserve">the </w:t>
      </w:r>
      <w:r w:rsidRPr="00D52A79">
        <w:t>Council Tax Precept</w:t>
      </w:r>
      <w:r w:rsidR="0006382E">
        <w:t>.</w:t>
      </w:r>
    </w:p>
    <w:p w14:paraId="4E662800" w14:textId="77777777" w:rsidR="0006382E" w:rsidRDefault="0006382E" w:rsidP="0006382E">
      <w:pPr>
        <w:pStyle w:val="ListParagraph"/>
        <w:autoSpaceDE w:val="0"/>
        <w:autoSpaceDN w:val="0"/>
        <w:spacing w:before="0" w:after="0"/>
        <w:ind w:left="567"/>
        <w:contextualSpacing w:val="0"/>
      </w:pPr>
    </w:p>
    <w:p w14:paraId="7731B0FD" w14:textId="2856A5F9" w:rsidR="00B208B0" w:rsidRPr="00F43DFA" w:rsidRDefault="00B208B0" w:rsidP="005F4C3A">
      <w:pPr>
        <w:pStyle w:val="ListParagraph"/>
        <w:numPr>
          <w:ilvl w:val="0"/>
          <w:numId w:val="21"/>
        </w:numPr>
        <w:autoSpaceDE w:val="0"/>
        <w:autoSpaceDN w:val="0"/>
        <w:spacing w:before="0" w:after="0"/>
        <w:ind w:left="567" w:hanging="550"/>
        <w:contextualSpacing w:val="0"/>
      </w:pPr>
      <w:r w:rsidRPr="00F43DFA">
        <w:t>In addition to the MoJ funding for generic Victims</w:t>
      </w:r>
      <w:r w:rsidR="009D5657">
        <w:t>’</w:t>
      </w:r>
      <w:r w:rsidRPr="00F43DFA">
        <w:t xml:space="preserve"> Services outlined above, for 202</w:t>
      </w:r>
      <w:r w:rsidR="001E72F7">
        <w:t>5</w:t>
      </w:r>
      <w:r w:rsidRPr="00F43DFA">
        <w:t>/2</w:t>
      </w:r>
      <w:r w:rsidR="001E72F7">
        <w:t>6</w:t>
      </w:r>
      <w:r w:rsidRPr="00F43DFA">
        <w:t xml:space="preserve"> the Commissioner </w:t>
      </w:r>
      <w:r w:rsidR="009D5657">
        <w:t xml:space="preserve">will </w:t>
      </w:r>
      <w:r w:rsidRPr="00F43DFA">
        <w:t xml:space="preserve">also receive </w:t>
      </w:r>
      <w:r w:rsidRPr="00B300FF">
        <w:t>£5</w:t>
      </w:r>
      <w:r w:rsidR="001E72F7" w:rsidRPr="00B300FF">
        <w:t>7</w:t>
      </w:r>
      <w:r w:rsidRPr="00B300FF">
        <w:t>5k</w:t>
      </w:r>
      <w:r w:rsidRPr="00F43DFA">
        <w:t xml:space="preserve"> of MoJ specific funding to commission services for victims of Domestic Abuse and Sexual Violence.</w:t>
      </w:r>
      <w:r>
        <w:t xml:space="preserve">  </w:t>
      </w:r>
      <w:r w:rsidRPr="00F43DFA">
        <w:t>Th</w:t>
      </w:r>
      <w:r>
        <w:t>e</w:t>
      </w:r>
      <w:r w:rsidRPr="00F43DFA">
        <w:t>s</w:t>
      </w:r>
      <w:r>
        <w:t>e</w:t>
      </w:r>
      <w:r w:rsidRPr="00F43DFA">
        <w:t xml:space="preserve"> funding stream</w:t>
      </w:r>
      <w:r>
        <w:t>s</w:t>
      </w:r>
      <w:r w:rsidRPr="00F43DFA">
        <w:t xml:space="preserve"> </w:t>
      </w:r>
      <w:r w:rsidR="001E72F7">
        <w:t xml:space="preserve">were expected to only </w:t>
      </w:r>
      <w:r w:rsidRPr="00F43DFA">
        <w:t xml:space="preserve">run to the end of the 2024/25 financial year, beyond which </w:t>
      </w:r>
      <w:r>
        <w:t>their</w:t>
      </w:r>
      <w:r w:rsidRPr="00F43DFA">
        <w:t xml:space="preserve"> continuation is unknown</w:t>
      </w:r>
      <w:r w:rsidR="001F45ED">
        <w:t>.  W</w:t>
      </w:r>
      <w:r w:rsidR="001E72F7">
        <w:t xml:space="preserve">hilst this in welcomed for 2025/26, </w:t>
      </w:r>
      <w:r w:rsidRPr="00F43DFA">
        <w:t xml:space="preserve">the pick-up of the cessation of these grants </w:t>
      </w:r>
      <w:r w:rsidR="009D5657">
        <w:t xml:space="preserve">in future years </w:t>
      </w:r>
      <w:r w:rsidRPr="00F43DFA">
        <w:t>has not been reflected in the MTF</w:t>
      </w:r>
      <w:r w:rsidR="0084183B">
        <w:t>P</w:t>
      </w:r>
      <w:r w:rsidR="001F45ED">
        <w:t>.</w:t>
      </w:r>
    </w:p>
    <w:p w14:paraId="7408B8BD" w14:textId="77777777" w:rsidR="0084183B" w:rsidRDefault="0084183B" w:rsidP="0084183B">
      <w:pPr>
        <w:spacing w:before="0" w:after="0"/>
        <w:ind w:left="530"/>
      </w:pPr>
    </w:p>
    <w:p w14:paraId="47B643FA" w14:textId="4B9025D8" w:rsidR="00B208B0" w:rsidRPr="00F6227B" w:rsidRDefault="00B208B0" w:rsidP="00F6227B">
      <w:pPr>
        <w:autoSpaceDE w:val="0"/>
        <w:autoSpaceDN w:val="0"/>
        <w:adjustRightInd w:val="0"/>
        <w:spacing w:before="0" w:after="0"/>
        <w:ind w:left="567"/>
        <w:rPr>
          <w:color w:val="000000"/>
          <w:u w:val="single"/>
        </w:rPr>
      </w:pPr>
      <w:r w:rsidRPr="00F6227B">
        <w:rPr>
          <w:color w:val="000000"/>
          <w:u w:val="single"/>
        </w:rPr>
        <w:t>Welsh Government Grant</w:t>
      </w:r>
      <w:r w:rsidR="00BF60CE" w:rsidRPr="00F6227B">
        <w:rPr>
          <w:color w:val="000000"/>
          <w:u w:val="single"/>
        </w:rPr>
        <w:t xml:space="preserve"> Funding</w:t>
      </w:r>
      <w:r w:rsidR="00E53F31" w:rsidRPr="00F6227B">
        <w:rPr>
          <w:color w:val="000000"/>
          <w:u w:val="single"/>
        </w:rPr>
        <w:t xml:space="preserve"> – 2025/26</w:t>
      </w:r>
    </w:p>
    <w:p w14:paraId="156BE4D5" w14:textId="77777777" w:rsidR="0055067E" w:rsidRDefault="0055067E" w:rsidP="00866B66">
      <w:pPr>
        <w:autoSpaceDE w:val="0"/>
        <w:autoSpaceDN w:val="0"/>
        <w:spacing w:before="0" w:after="0"/>
      </w:pPr>
    </w:p>
    <w:p w14:paraId="49DB0AE7" w14:textId="124C552A" w:rsidR="007E2D4A" w:rsidRDefault="007E2D4A" w:rsidP="00903909">
      <w:pPr>
        <w:pStyle w:val="ListParagraph"/>
        <w:numPr>
          <w:ilvl w:val="0"/>
          <w:numId w:val="21"/>
        </w:numPr>
        <w:autoSpaceDE w:val="0"/>
        <w:autoSpaceDN w:val="0"/>
        <w:spacing w:before="0" w:after="0"/>
        <w:ind w:left="567" w:hanging="548"/>
        <w:contextualSpacing w:val="0"/>
      </w:pPr>
      <w:r>
        <w:t xml:space="preserve">The </w:t>
      </w:r>
      <w:r w:rsidR="005F2067">
        <w:t>Ch</w:t>
      </w:r>
      <w:r>
        <w:t>ief</w:t>
      </w:r>
      <w:r w:rsidR="005955FB">
        <w:t xml:space="preserve"> </w:t>
      </w:r>
      <w:r w:rsidR="00282B12">
        <w:t>Constable’s</w:t>
      </w:r>
      <w:r>
        <w:t xml:space="preserve"> Budget </w:t>
      </w:r>
      <w:r w:rsidR="005F0264">
        <w:t>B</w:t>
      </w:r>
      <w:r>
        <w:t xml:space="preserve">id currently identifies 135 </w:t>
      </w:r>
      <w:r w:rsidR="00CE4E77">
        <w:t>w</w:t>
      </w:r>
      <w:r>
        <w:t xml:space="preserve">te PCSOs funded 61 </w:t>
      </w:r>
      <w:r w:rsidR="004A05C6">
        <w:t xml:space="preserve">wte </w:t>
      </w:r>
      <w:r>
        <w:t xml:space="preserve">by </w:t>
      </w:r>
      <w:r w:rsidR="0037427A">
        <w:t>Welsh Government</w:t>
      </w:r>
      <w:r>
        <w:t xml:space="preserve"> and 74 </w:t>
      </w:r>
      <w:r w:rsidR="004A05C6">
        <w:t xml:space="preserve">wte </w:t>
      </w:r>
      <w:r>
        <w:t xml:space="preserve">by the </w:t>
      </w:r>
      <w:r w:rsidR="005448DD">
        <w:t>C</w:t>
      </w:r>
      <w:r>
        <w:t xml:space="preserve">ommissioner.  Therefore, match funding by the </w:t>
      </w:r>
      <w:r w:rsidR="005955FB">
        <w:t>Commissioner</w:t>
      </w:r>
      <w:r>
        <w:t xml:space="preserve"> is exceeded</w:t>
      </w:r>
      <w:r w:rsidR="00764CF6">
        <w:t xml:space="preserve">.  </w:t>
      </w:r>
      <w:r>
        <w:t>Howeve</w:t>
      </w:r>
      <w:r w:rsidR="003C1415">
        <w:t xml:space="preserve">r, when the Welsh </w:t>
      </w:r>
      <w:r w:rsidR="005955FB">
        <w:t>Government</w:t>
      </w:r>
      <w:r w:rsidR="003C1415">
        <w:t xml:space="preserve"> draft budget </w:t>
      </w:r>
      <w:r w:rsidR="005955FB">
        <w:t>was</w:t>
      </w:r>
      <w:r w:rsidR="003C1415">
        <w:t xml:space="preserve"> published on the 10</w:t>
      </w:r>
      <w:r w:rsidR="003C1415" w:rsidRPr="005955FB">
        <w:rPr>
          <w:vertAlign w:val="superscript"/>
        </w:rPr>
        <w:t>th</w:t>
      </w:r>
      <w:r w:rsidR="003C1415">
        <w:t xml:space="preserve"> December 2024, it was noted that </w:t>
      </w:r>
      <w:r w:rsidR="009255C6">
        <w:t>a</w:t>
      </w:r>
      <w:r w:rsidR="003C1415">
        <w:t xml:space="preserve"> budget of £1</w:t>
      </w:r>
      <w:r w:rsidR="009255C6">
        <w:t>6</w:t>
      </w:r>
      <w:r w:rsidR="003C1415">
        <w:t>.</w:t>
      </w:r>
      <w:r w:rsidR="009255C6">
        <w:t>003</w:t>
      </w:r>
      <w:r w:rsidR="003C1415">
        <w:t>m had been maintained by Welsh Government</w:t>
      </w:r>
      <w:r w:rsidR="009255C6">
        <w:t xml:space="preserve"> for PCSO funding</w:t>
      </w:r>
      <w:r w:rsidR="003C1415">
        <w:t>, as opposed to the £13.</w:t>
      </w:r>
      <w:r w:rsidR="001B133D">
        <w:t>200</w:t>
      </w:r>
      <w:r w:rsidR="003C1415">
        <w:t>m expected</w:t>
      </w:r>
      <w:r w:rsidR="00764CF6">
        <w:t xml:space="preserve">.  </w:t>
      </w:r>
      <w:r w:rsidR="005955FB">
        <w:t>I.e.</w:t>
      </w:r>
      <w:r w:rsidR="003C1415">
        <w:t xml:space="preserve"> the </w:t>
      </w:r>
      <w:r w:rsidR="005955FB">
        <w:t>‘transitional’</w:t>
      </w:r>
      <w:r w:rsidR="003C1415">
        <w:t xml:space="preserve"> </w:t>
      </w:r>
      <w:r w:rsidR="005955FB">
        <w:t>budget</w:t>
      </w:r>
      <w:r w:rsidR="003C1415">
        <w:t xml:space="preserve"> </w:t>
      </w:r>
      <w:r w:rsidR="0055067E">
        <w:t xml:space="preserve">from 2024/25 </w:t>
      </w:r>
      <w:r w:rsidR="003C1415">
        <w:t>was still included</w:t>
      </w:r>
      <w:r w:rsidR="005955FB">
        <w:t>;</w:t>
      </w:r>
      <w:r w:rsidR="009255C6">
        <w:t xml:space="preserve"> plus </w:t>
      </w:r>
      <w:r w:rsidR="005955FB">
        <w:t xml:space="preserve">3% pay award </w:t>
      </w:r>
      <w:r w:rsidR="009255C6">
        <w:t xml:space="preserve">growth; and £50k </w:t>
      </w:r>
      <w:r w:rsidR="005955FB">
        <w:t xml:space="preserve">set aside </w:t>
      </w:r>
      <w:r w:rsidR="009255C6">
        <w:t>for an evaluation o</w:t>
      </w:r>
      <w:r w:rsidR="005955FB">
        <w:t xml:space="preserve">f </w:t>
      </w:r>
      <w:r w:rsidR="009255C6">
        <w:t xml:space="preserve">PCSO </w:t>
      </w:r>
      <w:r w:rsidR="005955FB">
        <w:t>effectiveness</w:t>
      </w:r>
      <w:r w:rsidR="003C1415">
        <w:t>.  C</w:t>
      </w:r>
      <w:r w:rsidR="00364DC4">
        <w:t xml:space="preserve">hief </w:t>
      </w:r>
      <w:r w:rsidR="003C1415">
        <w:t>F</w:t>
      </w:r>
      <w:r w:rsidR="00364DC4">
        <w:t xml:space="preserve">inance </w:t>
      </w:r>
      <w:r w:rsidR="003C1415">
        <w:t>O</w:t>
      </w:r>
      <w:r w:rsidR="00364DC4">
        <w:t>fficer</w:t>
      </w:r>
      <w:r w:rsidR="003C1415">
        <w:t xml:space="preserve">s across Wales have </w:t>
      </w:r>
      <w:r w:rsidR="005955FB">
        <w:t>discussed</w:t>
      </w:r>
      <w:r w:rsidR="003C1415">
        <w:t xml:space="preserve"> this matter with </w:t>
      </w:r>
      <w:r w:rsidR="0037427A">
        <w:t>Welsh Government</w:t>
      </w:r>
      <w:r w:rsidR="003C1415">
        <w:t xml:space="preserve"> officials, and </w:t>
      </w:r>
      <w:r w:rsidR="009255C6">
        <w:t>as</w:t>
      </w:r>
      <w:r w:rsidR="003C1415">
        <w:t xml:space="preserve"> the budget can cover around 350 </w:t>
      </w:r>
      <w:r w:rsidR="004A05C6">
        <w:t xml:space="preserve">wte </w:t>
      </w:r>
      <w:r w:rsidR="003C1415">
        <w:t>PSCOs (as opposed to the 300</w:t>
      </w:r>
      <w:r w:rsidR="004A05C6">
        <w:t xml:space="preserve"> wte</w:t>
      </w:r>
      <w:r w:rsidR="003C1415">
        <w:t>)</w:t>
      </w:r>
      <w:r w:rsidR="009255C6">
        <w:t>, th</w:t>
      </w:r>
      <w:r w:rsidR="005955FB">
        <w:t>e</w:t>
      </w:r>
      <w:r w:rsidR="003458BA">
        <w:t xml:space="preserve">y </w:t>
      </w:r>
      <w:r w:rsidR="009255C6">
        <w:t xml:space="preserve">expect </w:t>
      </w:r>
      <w:r w:rsidR="005448DD">
        <w:t xml:space="preserve">Welsh Police and Crime </w:t>
      </w:r>
      <w:r w:rsidR="009255C6">
        <w:t xml:space="preserve">Commissioners to partly reinstate PCSO </w:t>
      </w:r>
      <w:r w:rsidR="009255C6">
        <w:lastRenderedPageBreak/>
        <w:t>number</w:t>
      </w:r>
      <w:r w:rsidR="004A05C6">
        <w:t>s</w:t>
      </w:r>
      <w:r w:rsidR="009255C6">
        <w:t xml:space="preserve"> du</w:t>
      </w:r>
      <w:r w:rsidR="005955FB">
        <w:t>r</w:t>
      </w:r>
      <w:r w:rsidR="009255C6">
        <w:t xml:space="preserve">ing 2025/26.  From a Gwent perspective, the 2025/26 </w:t>
      </w:r>
      <w:r w:rsidR="0037427A">
        <w:t>Welsh Government</w:t>
      </w:r>
      <w:r w:rsidR="009255C6">
        <w:t xml:space="preserve"> PCSO </w:t>
      </w:r>
      <w:r w:rsidR="00282B12">
        <w:t>funding</w:t>
      </w:r>
      <w:r w:rsidR="009255C6">
        <w:t xml:space="preserve"> will be </w:t>
      </w:r>
      <w:r w:rsidR="004E723D">
        <w:t>f</w:t>
      </w:r>
      <w:r w:rsidR="009255C6">
        <w:t xml:space="preserve">or 71 </w:t>
      </w:r>
      <w:r w:rsidR="004A05C6">
        <w:t xml:space="preserve">wte </w:t>
      </w:r>
      <w:r w:rsidR="009255C6">
        <w:t>PCSO</w:t>
      </w:r>
      <w:r w:rsidR="0055067E">
        <w:t>s</w:t>
      </w:r>
      <w:r w:rsidR="009255C6">
        <w:t xml:space="preserve">, with 74 </w:t>
      </w:r>
      <w:r w:rsidR="004A05C6">
        <w:t xml:space="preserve">wte </w:t>
      </w:r>
      <w:r w:rsidR="009255C6">
        <w:t>Commissioner funded being maint</w:t>
      </w:r>
      <w:r w:rsidR="004E723D">
        <w:t>ained a</w:t>
      </w:r>
      <w:r w:rsidR="009255C6">
        <w:t>s per</w:t>
      </w:r>
      <w:r w:rsidR="004E723D">
        <w:t xml:space="preserve"> </w:t>
      </w:r>
      <w:r w:rsidR="009255C6">
        <w:t>th</w:t>
      </w:r>
      <w:r w:rsidR="004E723D">
        <w:t>e</w:t>
      </w:r>
      <w:r w:rsidR="009255C6">
        <w:t xml:space="preserve"> Ch</w:t>
      </w:r>
      <w:r w:rsidR="004E723D">
        <w:t>ief Constable’s Budget</w:t>
      </w:r>
      <w:r w:rsidR="009255C6">
        <w:t xml:space="preserve"> Bid</w:t>
      </w:r>
      <w:r w:rsidR="00317FBB">
        <w:t>, so potentially 145 wte in total</w:t>
      </w:r>
      <w:r w:rsidR="009255C6">
        <w:t>.</w:t>
      </w:r>
      <w:r w:rsidR="004E723D">
        <w:t xml:space="preserve">  With match-funding being exceeded, this does not cause immediate concern, although the details of the </w:t>
      </w:r>
      <w:r w:rsidR="0037427A">
        <w:t>Welsh Government</w:t>
      </w:r>
      <w:r w:rsidR="004E723D">
        <w:t xml:space="preserve"> grant award will be eagerly anticipated.</w:t>
      </w:r>
      <w:r w:rsidR="003C1415">
        <w:t xml:space="preserve">   </w:t>
      </w:r>
    </w:p>
    <w:p w14:paraId="056301A9" w14:textId="77777777" w:rsidR="00B208B0" w:rsidRDefault="00B208B0" w:rsidP="00167898">
      <w:pPr>
        <w:pStyle w:val="Heading3"/>
        <w:spacing w:before="0"/>
      </w:pPr>
    </w:p>
    <w:p w14:paraId="6E374605" w14:textId="38C36F04" w:rsidR="00FB02C4" w:rsidRPr="00F6227B" w:rsidRDefault="00FB02C4" w:rsidP="00F6227B">
      <w:pPr>
        <w:autoSpaceDE w:val="0"/>
        <w:autoSpaceDN w:val="0"/>
        <w:adjustRightInd w:val="0"/>
        <w:spacing w:before="0" w:after="0"/>
        <w:ind w:left="567"/>
        <w:rPr>
          <w:color w:val="000000"/>
          <w:u w:val="single"/>
        </w:rPr>
      </w:pPr>
      <w:r w:rsidRPr="00F6227B">
        <w:rPr>
          <w:color w:val="000000"/>
          <w:u w:val="single"/>
        </w:rPr>
        <w:t>C</w:t>
      </w:r>
      <w:r w:rsidR="00BF60CE" w:rsidRPr="00F6227B">
        <w:rPr>
          <w:color w:val="000000"/>
          <w:u w:val="single"/>
        </w:rPr>
        <w:t xml:space="preserve">ouncil Tax Precept </w:t>
      </w:r>
      <w:r w:rsidR="00C47105" w:rsidRPr="00F6227B">
        <w:rPr>
          <w:color w:val="000000"/>
          <w:u w:val="single"/>
        </w:rPr>
        <w:t xml:space="preserve">and </w:t>
      </w:r>
      <w:r w:rsidR="00EC7087">
        <w:rPr>
          <w:color w:val="000000"/>
          <w:u w:val="single"/>
        </w:rPr>
        <w:t xml:space="preserve">Council Tax </w:t>
      </w:r>
      <w:r w:rsidR="00C47105" w:rsidRPr="00F6227B">
        <w:rPr>
          <w:color w:val="000000"/>
          <w:u w:val="single"/>
        </w:rPr>
        <w:t xml:space="preserve">Base </w:t>
      </w:r>
      <w:r w:rsidR="00BF60CE" w:rsidRPr="00F6227B">
        <w:rPr>
          <w:color w:val="000000"/>
          <w:u w:val="single"/>
        </w:rPr>
        <w:t>Funding</w:t>
      </w:r>
      <w:r w:rsidRPr="00F6227B">
        <w:rPr>
          <w:color w:val="000000"/>
          <w:u w:val="single"/>
        </w:rPr>
        <w:t xml:space="preserve"> </w:t>
      </w:r>
      <w:r w:rsidR="00E53F31" w:rsidRPr="00F6227B">
        <w:rPr>
          <w:color w:val="000000"/>
          <w:u w:val="single"/>
        </w:rPr>
        <w:t>– 2025/26</w:t>
      </w:r>
    </w:p>
    <w:p w14:paraId="50F5488F" w14:textId="77777777" w:rsidR="00167898" w:rsidRDefault="00167898" w:rsidP="00167898">
      <w:pPr>
        <w:pStyle w:val="ListParagraph"/>
        <w:spacing w:before="0" w:after="0"/>
        <w:ind w:left="527"/>
        <w:contextualSpacing w:val="0"/>
      </w:pPr>
    </w:p>
    <w:p w14:paraId="59862C38" w14:textId="2A170A5D" w:rsidR="00FB02C4" w:rsidRDefault="00FB02C4" w:rsidP="00903909">
      <w:pPr>
        <w:pStyle w:val="ListParagraph"/>
        <w:numPr>
          <w:ilvl w:val="0"/>
          <w:numId w:val="21"/>
        </w:numPr>
        <w:autoSpaceDE w:val="0"/>
        <w:autoSpaceDN w:val="0"/>
        <w:spacing w:before="0" w:after="0"/>
        <w:ind w:left="567" w:hanging="548"/>
        <w:contextualSpacing w:val="0"/>
      </w:pPr>
      <w:r>
        <w:t xml:space="preserve">The Provisional Settlement also made the following points in relation to </w:t>
      </w:r>
      <w:r w:rsidR="00BF60CE">
        <w:t>C</w:t>
      </w:r>
      <w:r>
        <w:t xml:space="preserve">ouncil </w:t>
      </w:r>
      <w:r w:rsidR="00BF60CE">
        <w:t>T</w:t>
      </w:r>
      <w:r>
        <w:t xml:space="preserve">ax </w:t>
      </w:r>
      <w:r w:rsidR="00BF60CE">
        <w:t xml:space="preserve">Precept </w:t>
      </w:r>
      <w:r>
        <w:t xml:space="preserve">increases: </w:t>
      </w:r>
    </w:p>
    <w:p w14:paraId="768E5B6F" w14:textId="77777777" w:rsidR="00167898" w:rsidRDefault="00167898" w:rsidP="003B0336">
      <w:pPr>
        <w:pStyle w:val="ListParagraph"/>
        <w:spacing w:before="0" w:after="0" w:line="240" w:lineRule="auto"/>
        <w:ind w:left="890"/>
      </w:pPr>
    </w:p>
    <w:p w14:paraId="2138C276" w14:textId="7A549D16" w:rsidR="00167898" w:rsidRDefault="00167898" w:rsidP="003B0336">
      <w:pPr>
        <w:pStyle w:val="ListParagraph"/>
        <w:numPr>
          <w:ilvl w:val="0"/>
          <w:numId w:val="35"/>
        </w:numPr>
        <w:spacing w:before="0" w:after="0" w:line="240" w:lineRule="auto"/>
      </w:pPr>
      <w:r>
        <w:t>As stated previously, i</w:t>
      </w:r>
      <w:r w:rsidR="001215D2">
        <w:t>n England</w:t>
      </w:r>
      <w:r>
        <w:t>,</w:t>
      </w:r>
      <w:r w:rsidR="001215D2">
        <w:t xml:space="preserve"> the Government sets the level of </w:t>
      </w:r>
      <w:r w:rsidR="00B235E5">
        <w:t>Council Tax P</w:t>
      </w:r>
      <w:r w:rsidR="001215D2">
        <w:t>recept increase above which a referendum is required</w:t>
      </w:r>
      <w:r w:rsidR="00764CF6">
        <w:t xml:space="preserve">.  </w:t>
      </w:r>
      <w:r w:rsidR="001215D2">
        <w:t xml:space="preserve">In November, it was confirmed in the Local Government Finance Policy Statement 2025 to 2026 that </w:t>
      </w:r>
      <w:r>
        <w:t xml:space="preserve">English </w:t>
      </w:r>
      <w:r w:rsidR="001215D2">
        <w:t>P</w:t>
      </w:r>
      <w:r>
        <w:t>olice and Crime Commissioners</w:t>
      </w:r>
      <w:r w:rsidR="001215D2">
        <w:t xml:space="preserve"> would be able to increase the 2024/25 Band D Council Tax Precept by up to £14</w:t>
      </w:r>
      <w:r>
        <w:t>,</w:t>
      </w:r>
      <w:r w:rsidR="001215D2">
        <w:t xml:space="preserve"> without triggering a referendum</w:t>
      </w:r>
      <w:r w:rsidR="00764CF6">
        <w:t xml:space="preserve">.  </w:t>
      </w:r>
      <w:r w:rsidR="001215D2">
        <w:t xml:space="preserve">Actual </w:t>
      </w:r>
      <w:r>
        <w:t>Council Tax P</w:t>
      </w:r>
      <w:r w:rsidR="001215D2">
        <w:t>recept increase</w:t>
      </w:r>
      <w:r>
        <w:t>s</w:t>
      </w:r>
      <w:r w:rsidR="001215D2">
        <w:t xml:space="preserve"> will remain a decision for individual </w:t>
      </w:r>
      <w:r>
        <w:t>English Police and Crime Commissioners;</w:t>
      </w:r>
    </w:p>
    <w:p w14:paraId="329C6C17" w14:textId="77777777" w:rsidR="00167898" w:rsidRDefault="00167898" w:rsidP="003B0336">
      <w:pPr>
        <w:pStyle w:val="ListParagraph"/>
        <w:spacing w:before="0" w:after="0" w:line="240" w:lineRule="auto"/>
        <w:ind w:left="890"/>
      </w:pPr>
    </w:p>
    <w:p w14:paraId="555FDCC8" w14:textId="77777777" w:rsidR="00167898" w:rsidRPr="00DD705A" w:rsidRDefault="005F038F" w:rsidP="003B0336">
      <w:pPr>
        <w:pStyle w:val="ListParagraph"/>
        <w:numPr>
          <w:ilvl w:val="0"/>
          <w:numId w:val="35"/>
        </w:numPr>
        <w:spacing w:before="0" w:after="0" w:line="240" w:lineRule="auto"/>
      </w:pPr>
      <w:r>
        <w:t xml:space="preserve">Assuming each PCC increases their </w:t>
      </w:r>
      <w:r w:rsidR="00167898">
        <w:t>Council Tax P</w:t>
      </w:r>
      <w:r>
        <w:t>recept by the maximum allowed</w:t>
      </w:r>
      <w:r w:rsidR="00167898">
        <w:t xml:space="preserve"> of</w:t>
      </w:r>
      <w:r>
        <w:t xml:space="preserve"> £14, combined with </w:t>
      </w:r>
      <w:r w:rsidR="00167898" w:rsidRPr="00DD705A">
        <w:t>Council T</w:t>
      </w:r>
      <w:r w:rsidRPr="00DD705A">
        <w:t xml:space="preserve">ax </w:t>
      </w:r>
      <w:r w:rsidR="00167898" w:rsidRPr="00DD705A">
        <w:t>B</w:t>
      </w:r>
      <w:r w:rsidRPr="00DD705A">
        <w:t>ase growth assumptions of 0.8% for England and 0.5% for Wales</w:t>
      </w:r>
      <w:r w:rsidR="00167898" w:rsidRPr="00DD705A">
        <w:t xml:space="preserve"> from the OBR</w:t>
      </w:r>
      <w:r w:rsidRPr="00DD705A">
        <w:t xml:space="preserve">, this would provide an additional £329.8m of resources for </w:t>
      </w:r>
      <w:r w:rsidR="00167898" w:rsidRPr="00DD705A">
        <w:t>P</w:t>
      </w:r>
      <w:r w:rsidRPr="00DD705A">
        <w:t xml:space="preserve">olicing from </w:t>
      </w:r>
      <w:r w:rsidR="00167898" w:rsidRPr="00DD705A">
        <w:t>C</w:t>
      </w:r>
      <w:r w:rsidRPr="00DD705A">
        <w:t xml:space="preserve">ouncil </w:t>
      </w:r>
      <w:r w:rsidR="00167898" w:rsidRPr="00DD705A">
        <w:t>T</w:t>
      </w:r>
      <w:r w:rsidRPr="00DD705A">
        <w:t>ax payers</w:t>
      </w:r>
      <w:r w:rsidR="00167898" w:rsidRPr="00DD705A">
        <w:t>;</w:t>
      </w:r>
    </w:p>
    <w:p w14:paraId="59A5CC81" w14:textId="77777777" w:rsidR="00167898" w:rsidRPr="00DD705A" w:rsidRDefault="00167898" w:rsidP="00FE1B40">
      <w:pPr>
        <w:pStyle w:val="ListParagraph"/>
        <w:spacing w:before="0" w:after="0"/>
      </w:pPr>
    </w:p>
    <w:p w14:paraId="54A07CD8" w14:textId="352DED48" w:rsidR="00135333" w:rsidRDefault="005F038F" w:rsidP="003B0336">
      <w:pPr>
        <w:pStyle w:val="ListParagraph"/>
        <w:numPr>
          <w:ilvl w:val="0"/>
          <w:numId w:val="35"/>
        </w:numPr>
        <w:spacing w:before="0" w:after="0" w:line="240" w:lineRule="auto"/>
      </w:pPr>
      <w:r w:rsidRPr="00DD705A">
        <w:t xml:space="preserve">Due to historic differences in </w:t>
      </w:r>
      <w:r w:rsidR="00167898" w:rsidRPr="00DD705A">
        <w:t>C</w:t>
      </w:r>
      <w:r w:rsidRPr="00DD705A">
        <w:t xml:space="preserve">ouncil </w:t>
      </w:r>
      <w:r w:rsidR="00167898" w:rsidRPr="00DD705A">
        <w:t>T</w:t>
      </w:r>
      <w:r w:rsidRPr="00DD705A">
        <w:t>ax</w:t>
      </w:r>
      <w:r w:rsidR="00167898" w:rsidRPr="00DD705A">
        <w:t xml:space="preserve"> Precept</w:t>
      </w:r>
      <w:r w:rsidRPr="00DD705A">
        <w:t xml:space="preserve">, the proportion that £14 represents can vary significantly between </w:t>
      </w:r>
      <w:r w:rsidR="00A27750" w:rsidRPr="00DD705A">
        <w:t>F</w:t>
      </w:r>
      <w:r w:rsidRPr="00DD705A">
        <w:t>orce areas</w:t>
      </w:r>
      <w:r w:rsidR="00764CF6" w:rsidRPr="00DD705A">
        <w:t xml:space="preserve">.  </w:t>
      </w:r>
      <w:r w:rsidRPr="00DD705A">
        <w:t>The £14 increase means that Northumbria’s percentage increase is</w:t>
      </w:r>
      <w:r>
        <w:t xml:space="preserve"> 8.6% followed by the West Midlands at 7.3% and Essex at 6.5%</w:t>
      </w:r>
      <w:r w:rsidR="00764CF6">
        <w:t xml:space="preserve">.  </w:t>
      </w:r>
      <w:r>
        <w:t>Conversely, £14 represents a 4.5%</w:t>
      </w:r>
      <w:r w:rsidR="00EE17B5">
        <w:t xml:space="preserve"> increase</w:t>
      </w:r>
      <w:r w:rsidR="004A0225">
        <w:t xml:space="preserve"> (including assumed Council Tax Base growth</w:t>
      </w:r>
      <w:r w:rsidR="00EE17B5">
        <w:t xml:space="preserve"> of 0.5%)</w:t>
      </w:r>
      <w:r>
        <w:t xml:space="preserve"> for North Wales, South Wales and Gwent</w:t>
      </w:r>
      <w:r w:rsidR="00764CF6">
        <w:t xml:space="preserve">.  </w:t>
      </w:r>
      <w:r>
        <w:t xml:space="preserve">The lowest increase amongst English </w:t>
      </w:r>
      <w:r w:rsidR="00A27750">
        <w:t>F</w:t>
      </w:r>
      <w:r>
        <w:t>orces would be seen in Surrey at 5.2%</w:t>
      </w:r>
      <w:r w:rsidR="00167898">
        <w:t>;</w:t>
      </w:r>
      <w:r w:rsidR="00CD4C1B">
        <w:t xml:space="preserve"> and</w:t>
      </w:r>
    </w:p>
    <w:p w14:paraId="2BE244E9" w14:textId="77777777" w:rsidR="00135333" w:rsidRDefault="00135333" w:rsidP="003B0336">
      <w:pPr>
        <w:pStyle w:val="ListParagraph"/>
        <w:spacing w:before="0" w:after="0"/>
      </w:pPr>
    </w:p>
    <w:p w14:paraId="484C524B" w14:textId="63611561" w:rsidR="00FB02C4" w:rsidRPr="00CD4C1B" w:rsidRDefault="005F038F" w:rsidP="00D7316A">
      <w:pPr>
        <w:pStyle w:val="ListParagraph"/>
        <w:numPr>
          <w:ilvl w:val="0"/>
          <w:numId w:val="35"/>
        </w:numPr>
        <w:spacing w:before="0" w:after="0" w:line="240" w:lineRule="auto"/>
      </w:pPr>
      <w:r>
        <w:t xml:space="preserve">Assuming every </w:t>
      </w:r>
      <w:r w:rsidR="00A27750">
        <w:t>F</w:t>
      </w:r>
      <w:r>
        <w:t xml:space="preserve">orce takes the £14 </w:t>
      </w:r>
      <w:r w:rsidR="00B235E5">
        <w:t>Council Tax P</w:t>
      </w:r>
      <w:r>
        <w:t>recept</w:t>
      </w:r>
      <w:r w:rsidR="00B235E5">
        <w:t xml:space="preserve"> increase</w:t>
      </w:r>
      <w:r>
        <w:t xml:space="preserve">, the weighted average </w:t>
      </w:r>
      <w:r w:rsidR="00CD4C1B">
        <w:t>B</w:t>
      </w:r>
      <w:r>
        <w:t xml:space="preserve">and D </w:t>
      </w:r>
      <w:r w:rsidR="00CD4C1B">
        <w:t>Council Tax P</w:t>
      </w:r>
      <w:r>
        <w:t xml:space="preserve">recept </w:t>
      </w:r>
      <w:r w:rsidR="00CD4C1B">
        <w:t xml:space="preserve">for Policing </w:t>
      </w:r>
      <w:r>
        <w:t>in England and Wales would rise to £292.84</w:t>
      </w:r>
      <w:r w:rsidR="00764CF6">
        <w:t xml:space="preserve">.  </w:t>
      </w:r>
      <w:r>
        <w:t xml:space="preserve">The proportion of funding raised through </w:t>
      </w:r>
      <w:r w:rsidR="00CD4C1B">
        <w:t>C</w:t>
      </w:r>
      <w:r>
        <w:t xml:space="preserve">ouncil </w:t>
      </w:r>
      <w:r w:rsidR="00CD4C1B">
        <w:t>T</w:t>
      </w:r>
      <w:r>
        <w:t xml:space="preserve">ax </w:t>
      </w:r>
      <w:r w:rsidR="00CD4C1B">
        <w:t xml:space="preserve">Precept </w:t>
      </w:r>
      <w:r>
        <w:t xml:space="preserve">differs significantly between </w:t>
      </w:r>
      <w:r w:rsidR="00A27750">
        <w:t>F</w:t>
      </w:r>
      <w:r>
        <w:t>orces</w:t>
      </w:r>
      <w:r w:rsidR="00764CF6">
        <w:t xml:space="preserve">.  </w:t>
      </w:r>
      <w:r>
        <w:t xml:space="preserve">Northumbria’s Council Tax </w:t>
      </w:r>
      <w:r w:rsidR="00CD4C1B">
        <w:t xml:space="preserve">Precept </w:t>
      </w:r>
      <w:r>
        <w:t>makes up 20% of their total funding, followed by West Midlands at 21.1% and Merseyside at 23.4%</w:t>
      </w:r>
      <w:r w:rsidR="00764CF6">
        <w:t xml:space="preserve">.  </w:t>
      </w:r>
      <w:r>
        <w:t xml:space="preserve">Conversely, Surrey has 55.2% of their funding </w:t>
      </w:r>
      <w:r w:rsidRPr="00CD4C1B">
        <w:t xml:space="preserve">coming from Council </w:t>
      </w:r>
      <w:r w:rsidR="00CD4C1B" w:rsidRPr="00CD4C1B">
        <w:t>T</w:t>
      </w:r>
      <w:r w:rsidRPr="00CD4C1B">
        <w:t>ax</w:t>
      </w:r>
      <w:r w:rsidR="00CD4C1B" w:rsidRPr="00CD4C1B">
        <w:t xml:space="preserve"> Precept</w:t>
      </w:r>
      <w:r w:rsidRPr="00CD4C1B">
        <w:t>, followed by Dyfed Powys at 53% and North Wales at 51%</w:t>
      </w:r>
      <w:r w:rsidR="00764CF6" w:rsidRPr="00CD4C1B">
        <w:t xml:space="preserve">.  </w:t>
      </w:r>
      <w:r w:rsidRPr="00CD4C1B">
        <w:t xml:space="preserve">On average 34.4% of budgets are made up from Council </w:t>
      </w:r>
      <w:r w:rsidR="00CD4C1B" w:rsidRPr="00CD4C1B">
        <w:t>T</w:t>
      </w:r>
      <w:r w:rsidRPr="00CD4C1B">
        <w:t>ax</w:t>
      </w:r>
      <w:r w:rsidR="00CD4C1B" w:rsidRPr="00CD4C1B">
        <w:t xml:space="preserve"> Precept</w:t>
      </w:r>
      <w:r w:rsidRPr="00CD4C1B">
        <w:t>, an increase from 34.3% last year.</w:t>
      </w:r>
      <w:r w:rsidR="00EE17B5">
        <w:t xml:space="preserve">  If the Commissioner’s Council Tax Precept Proposal were set at a £14 p.a. increase (4%), the 2025/26 deficit would increase by a further £3.166m to £4.845m.</w:t>
      </w:r>
    </w:p>
    <w:p w14:paraId="5A39ADF5" w14:textId="77777777" w:rsidR="00CD4C1B" w:rsidRDefault="00CD4C1B" w:rsidP="00D7316A">
      <w:pPr>
        <w:pStyle w:val="ListParagraph"/>
        <w:autoSpaceDE w:val="0"/>
        <w:autoSpaceDN w:val="0"/>
        <w:spacing w:before="0" w:after="0"/>
        <w:ind w:left="567"/>
        <w:contextualSpacing w:val="0"/>
      </w:pPr>
    </w:p>
    <w:p w14:paraId="3872D16B" w14:textId="6FA2C888" w:rsidR="00CD4C1B" w:rsidRDefault="00530FA5" w:rsidP="00903909">
      <w:pPr>
        <w:pStyle w:val="ListParagraph"/>
        <w:numPr>
          <w:ilvl w:val="0"/>
          <w:numId w:val="21"/>
        </w:numPr>
        <w:autoSpaceDE w:val="0"/>
        <w:autoSpaceDN w:val="0"/>
        <w:spacing w:before="0" w:after="0"/>
        <w:ind w:left="567" w:hanging="548"/>
        <w:contextualSpacing w:val="0"/>
      </w:pPr>
      <w:r w:rsidRPr="00CD4C1B">
        <w:lastRenderedPageBreak/>
        <w:t xml:space="preserve">At the time of writing, no official announcement has been made by the </w:t>
      </w:r>
      <w:r w:rsidR="0037427A">
        <w:t>Welsh Government</w:t>
      </w:r>
      <w:r w:rsidRPr="00CD4C1B">
        <w:t xml:space="preserve"> in relation to the levels of Council Tax Precept rises over the forthcoming years, which would be deemed unreasonable and therefore capped.  Historically, indications have been given that increases in Council Tax Precept for Police and Crime purposes of up to 5% would not be considered unreasonable; and actual increases of over 7% in previous years by Welsh Police and Crime Commissioners have not been challenged.  For the purposes of parity however, capping principles must be considered in the light of any flexibility afforded to English counterparts in 2025/26</w:t>
      </w:r>
      <w:r w:rsidR="00CD4C1B">
        <w:t>.</w:t>
      </w:r>
    </w:p>
    <w:p w14:paraId="4282F7DA" w14:textId="77777777" w:rsidR="00CD4C1B" w:rsidRDefault="00CD4C1B" w:rsidP="00CD4C1B">
      <w:pPr>
        <w:pStyle w:val="ListParagraph"/>
        <w:autoSpaceDE w:val="0"/>
        <w:autoSpaceDN w:val="0"/>
        <w:spacing w:before="0" w:after="0"/>
        <w:ind w:left="567"/>
        <w:contextualSpacing w:val="0"/>
      </w:pPr>
    </w:p>
    <w:p w14:paraId="29856F89" w14:textId="018A3448" w:rsidR="00CD4C1B" w:rsidRDefault="00164DA3" w:rsidP="00903909">
      <w:pPr>
        <w:pStyle w:val="ListParagraph"/>
        <w:numPr>
          <w:ilvl w:val="0"/>
          <w:numId w:val="21"/>
        </w:numPr>
        <w:autoSpaceDE w:val="0"/>
        <w:autoSpaceDN w:val="0"/>
        <w:spacing w:before="0" w:after="0"/>
        <w:ind w:left="567" w:hanging="548"/>
        <w:contextualSpacing w:val="0"/>
      </w:pPr>
      <w:r w:rsidRPr="00DD705A">
        <w:t>MTFPs that have</w:t>
      </w:r>
      <w:r w:rsidRPr="00E57B2A">
        <w:t xml:space="preserve"> previously been issued during this budget setting cycle have assumed Council Tax Precept increases of 6.82% p.a. over the five-year projected period.  </w:t>
      </w:r>
      <w:r w:rsidR="00FB02C4" w:rsidRPr="00537C59">
        <w:t>The Chief</w:t>
      </w:r>
      <w:r w:rsidR="00530FA5">
        <w:t xml:space="preserve"> Constable</w:t>
      </w:r>
      <w:r w:rsidR="00FB02C4" w:rsidRPr="00537C59">
        <w:t xml:space="preserve">’s </w:t>
      </w:r>
      <w:r w:rsidR="00CD4C1B">
        <w:t xml:space="preserve">Budget </w:t>
      </w:r>
      <w:r w:rsidR="00D142A9">
        <w:t>B</w:t>
      </w:r>
      <w:r w:rsidR="00FB02C4" w:rsidRPr="00537C59">
        <w:t xml:space="preserve">id requested </w:t>
      </w:r>
      <w:r w:rsidR="00530FA5">
        <w:t>this level</w:t>
      </w:r>
      <w:r w:rsidR="00FB02C4" w:rsidRPr="00537C59">
        <w:t xml:space="preserve"> of 6.82% (or £2</w:t>
      </w:r>
      <w:r w:rsidR="00536987">
        <w:t>3</w:t>
      </w:r>
      <w:r w:rsidR="00FB02C4" w:rsidRPr="00537C59">
        <w:t>.</w:t>
      </w:r>
      <w:r w:rsidR="00536987">
        <w:t>84</w:t>
      </w:r>
      <w:r w:rsidR="00FB02C4" w:rsidRPr="00537C59">
        <w:t xml:space="preserve"> p</w:t>
      </w:r>
      <w:r w:rsidR="00886FFA">
        <w:t>.a.</w:t>
      </w:r>
      <w:r w:rsidR="00FB02C4" w:rsidRPr="00537C59">
        <w:t>) in</w:t>
      </w:r>
      <w:r w:rsidR="00D142A9">
        <w:t>-</w:t>
      </w:r>
      <w:r w:rsidR="00FB02C4" w:rsidRPr="00537C59">
        <w:t>line with previous years and an agreed longer</w:t>
      </w:r>
      <w:r w:rsidR="00536987">
        <w:t>-</w:t>
      </w:r>
      <w:r w:rsidR="00FB02C4" w:rsidRPr="00537C59">
        <w:t xml:space="preserve">term approach to </w:t>
      </w:r>
      <w:r w:rsidR="00536987">
        <w:t>Council Tax Precept F</w:t>
      </w:r>
      <w:r w:rsidR="00FB02C4" w:rsidRPr="00537C59">
        <w:t>unding</w:t>
      </w:r>
      <w:r w:rsidR="00764CF6" w:rsidRPr="00537C59">
        <w:t xml:space="preserve">.  </w:t>
      </w:r>
      <w:r w:rsidR="00FB02C4" w:rsidRPr="00537C59">
        <w:t xml:space="preserve">Prior to the receipt of the Provisional Settlement, this 6.82% increase would </w:t>
      </w:r>
      <w:r w:rsidR="00FB02C4" w:rsidRPr="00CD4C1B">
        <w:rPr>
          <w:u w:val="single"/>
        </w:rPr>
        <w:t>not</w:t>
      </w:r>
      <w:r w:rsidR="00FB02C4" w:rsidRPr="00537C59">
        <w:t xml:space="preserve"> have provided the funds to meet </w:t>
      </w:r>
      <w:r w:rsidR="00536987">
        <w:t xml:space="preserve">the Chief </w:t>
      </w:r>
      <w:r w:rsidR="00AF7176">
        <w:t xml:space="preserve">Constable’s </w:t>
      </w:r>
      <w:r w:rsidR="00AF7176" w:rsidRPr="00537C59">
        <w:t>expenditure</w:t>
      </w:r>
      <w:r w:rsidR="00FB02C4" w:rsidRPr="00537C59">
        <w:t xml:space="preserve"> request, resulting in a projected deficit after known savings</w:t>
      </w:r>
      <w:r w:rsidR="004B2487">
        <w:t xml:space="preserve"> in 2025/26</w:t>
      </w:r>
      <w:r w:rsidR="00FB02C4" w:rsidRPr="00537C59">
        <w:t xml:space="preserve"> of £</w:t>
      </w:r>
      <w:r w:rsidR="004B2487">
        <w:t>4.619</w:t>
      </w:r>
      <w:r w:rsidR="00FB02C4" w:rsidRPr="00537C59">
        <w:t xml:space="preserve">m, and thereby not achieved a balanced budget </w:t>
      </w:r>
      <w:r w:rsidR="004B2487">
        <w:t>for</w:t>
      </w:r>
      <w:r w:rsidR="00FB02C4" w:rsidRPr="00537C59">
        <w:t xml:space="preserve"> 202</w:t>
      </w:r>
      <w:r w:rsidR="00536987">
        <w:t>5</w:t>
      </w:r>
      <w:r w:rsidR="00FB02C4" w:rsidRPr="00537C59">
        <w:t>/2</w:t>
      </w:r>
      <w:r w:rsidR="00536987">
        <w:t>6</w:t>
      </w:r>
      <w:r w:rsidR="00FB02C4" w:rsidRPr="00537C59">
        <w:t>.</w:t>
      </w:r>
    </w:p>
    <w:p w14:paraId="7F14B3C8" w14:textId="77777777" w:rsidR="00CD4C1B" w:rsidRDefault="00CD4C1B" w:rsidP="00E20954">
      <w:pPr>
        <w:pStyle w:val="ListParagraph"/>
        <w:spacing w:before="0" w:after="0"/>
      </w:pPr>
    </w:p>
    <w:p w14:paraId="5B4208D1" w14:textId="13F53A51" w:rsidR="00FB02C4" w:rsidRDefault="00FB02C4" w:rsidP="00D7316A">
      <w:pPr>
        <w:pStyle w:val="ListParagraph"/>
        <w:numPr>
          <w:ilvl w:val="0"/>
          <w:numId w:val="21"/>
        </w:numPr>
        <w:autoSpaceDE w:val="0"/>
        <w:autoSpaceDN w:val="0"/>
        <w:spacing w:before="0" w:after="0"/>
        <w:ind w:left="567" w:hanging="548"/>
        <w:contextualSpacing w:val="0"/>
      </w:pPr>
      <w:r>
        <w:t>However</w:t>
      </w:r>
      <w:r w:rsidR="000C2FC6">
        <w:t xml:space="preserve">, </w:t>
      </w:r>
      <w:r>
        <w:t xml:space="preserve">since the Chief’s </w:t>
      </w:r>
      <w:r w:rsidR="004B2487">
        <w:t xml:space="preserve">Constable’s </w:t>
      </w:r>
      <w:r w:rsidR="00CD4C1B">
        <w:t xml:space="preserve">Budget </w:t>
      </w:r>
      <w:r w:rsidR="00D142A9">
        <w:t>B</w:t>
      </w:r>
      <w:r>
        <w:t xml:space="preserve">id and </w:t>
      </w:r>
      <w:r w:rsidR="004B2487">
        <w:t xml:space="preserve">receipt of </w:t>
      </w:r>
      <w:r>
        <w:t xml:space="preserve">the Provisional Settlement, a number of further funding impacts have occurred which have </w:t>
      </w:r>
      <w:r w:rsidR="004B2487">
        <w:t xml:space="preserve">altered </w:t>
      </w:r>
      <w:r>
        <w:t>the level of the projected deficit</w:t>
      </w:r>
      <w:r w:rsidR="00764CF6">
        <w:t xml:space="preserve">.  </w:t>
      </w:r>
      <w:r>
        <w:t xml:space="preserve">They are: </w:t>
      </w:r>
    </w:p>
    <w:p w14:paraId="2F0368E0" w14:textId="77777777" w:rsidR="00313E67" w:rsidRDefault="00313E67" w:rsidP="00D7316A">
      <w:pPr>
        <w:pStyle w:val="ListParagraph"/>
        <w:spacing w:before="0" w:after="0" w:line="240" w:lineRule="auto"/>
        <w:ind w:left="890"/>
      </w:pPr>
    </w:p>
    <w:p w14:paraId="255DDC07" w14:textId="45FB92BA" w:rsidR="00313E67" w:rsidRPr="00B300FF" w:rsidRDefault="00313E67" w:rsidP="00D7316A">
      <w:pPr>
        <w:pStyle w:val="ListParagraph"/>
        <w:numPr>
          <w:ilvl w:val="0"/>
          <w:numId w:val="10"/>
        </w:numPr>
        <w:spacing w:before="0" w:after="0" w:line="240" w:lineRule="auto"/>
      </w:pPr>
      <w:r>
        <w:t xml:space="preserve">As described in </w:t>
      </w:r>
      <w:r w:rsidRPr="00D10D48">
        <w:t xml:space="preserve">paragraph </w:t>
      </w:r>
      <w:r w:rsidR="00D10D48" w:rsidRPr="00D10D48">
        <w:t>4</w:t>
      </w:r>
      <w:r w:rsidR="00951091">
        <w:t>3</w:t>
      </w:r>
      <w:r w:rsidRPr="00B300FF">
        <w:t xml:space="preserve"> above, Central Government Grant Funding from the Home Office was £3.2</w:t>
      </w:r>
      <w:r w:rsidR="00DD705A" w:rsidRPr="00B300FF">
        <w:t>74</w:t>
      </w:r>
      <w:r w:rsidRPr="00B300FF">
        <w:t xml:space="preserve">m more than expected in the Chief Constable’s </w:t>
      </w:r>
      <w:r w:rsidR="00CD4C1B" w:rsidRPr="00B300FF">
        <w:t>Budget B</w:t>
      </w:r>
      <w:r w:rsidRPr="00B300FF">
        <w:t xml:space="preserve">id.  This was predominantly down to the Home Office unexpectedly ’rolling’ the 2024/25 </w:t>
      </w:r>
      <w:r w:rsidR="00205D39" w:rsidRPr="00B300FF">
        <w:t>Operation Uplift</w:t>
      </w:r>
      <w:r w:rsidRPr="00B300FF">
        <w:t xml:space="preserve"> Maintenance Grant into the recurring Core </w:t>
      </w:r>
      <w:r w:rsidR="00BF5961">
        <w:t xml:space="preserve">Police </w:t>
      </w:r>
      <w:r w:rsidRPr="00B300FF">
        <w:t xml:space="preserve">Grant </w:t>
      </w:r>
      <w:r w:rsidR="00BF5961">
        <w:t xml:space="preserve">Funding </w:t>
      </w:r>
      <w:r w:rsidRPr="00B300FF">
        <w:t>for 2025/26;</w:t>
      </w:r>
    </w:p>
    <w:p w14:paraId="7C7C82BD" w14:textId="21E41669" w:rsidR="00313E67" w:rsidRPr="00B300FF" w:rsidRDefault="00313E67" w:rsidP="00D7316A">
      <w:pPr>
        <w:pStyle w:val="ListParagraph"/>
        <w:spacing w:before="0" w:after="0" w:line="240" w:lineRule="auto"/>
        <w:ind w:left="890"/>
      </w:pPr>
    </w:p>
    <w:p w14:paraId="46FCDE6D" w14:textId="21CCAC60" w:rsidR="00313E67" w:rsidRDefault="004C6B42" w:rsidP="00D7316A">
      <w:pPr>
        <w:pStyle w:val="ListParagraph"/>
        <w:numPr>
          <w:ilvl w:val="0"/>
          <w:numId w:val="10"/>
        </w:numPr>
        <w:spacing w:before="0" w:after="0" w:line="240" w:lineRule="auto"/>
      </w:pPr>
      <w:r w:rsidRPr="00B300FF">
        <w:t>As d</w:t>
      </w:r>
      <w:r w:rsidR="00313E67" w:rsidRPr="00B300FF">
        <w:t>escri</w:t>
      </w:r>
      <w:r w:rsidR="00CD4C1B" w:rsidRPr="00B300FF">
        <w:t>b</w:t>
      </w:r>
      <w:r w:rsidR="00313E67" w:rsidRPr="00B300FF">
        <w:t xml:space="preserve">ed in </w:t>
      </w:r>
      <w:r w:rsidR="00CD4C1B" w:rsidRPr="00D10D48">
        <w:t>p</w:t>
      </w:r>
      <w:r w:rsidR="00313E67" w:rsidRPr="00D10D48">
        <w:t xml:space="preserve">aragraph </w:t>
      </w:r>
      <w:r w:rsidR="00D10D48" w:rsidRPr="00D10D48">
        <w:t>4</w:t>
      </w:r>
      <w:r w:rsidR="00951091">
        <w:t>7</w:t>
      </w:r>
      <w:r w:rsidR="00313E67" w:rsidRPr="00B300FF">
        <w:t xml:space="preserve"> in De</w:t>
      </w:r>
      <w:r w:rsidR="00313E67">
        <w:t xml:space="preserve">cember 2024 the </w:t>
      </w:r>
      <w:r w:rsidR="00313E67" w:rsidRPr="00D52A79">
        <w:t xml:space="preserve">Commissioner </w:t>
      </w:r>
      <w:r w:rsidR="00313E67">
        <w:t xml:space="preserve">was </w:t>
      </w:r>
      <w:r w:rsidR="00313E67" w:rsidRPr="00D52A79">
        <w:t>notified of their 202</w:t>
      </w:r>
      <w:r w:rsidR="00313E67">
        <w:t>5</w:t>
      </w:r>
      <w:r w:rsidR="00313E67" w:rsidRPr="00D52A79">
        <w:t>/2</w:t>
      </w:r>
      <w:r w:rsidR="00313E67">
        <w:t>6</w:t>
      </w:r>
      <w:r w:rsidR="00313E67" w:rsidRPr="00D52A79">
        <w:t xml:space="preserve"> allocations from the MoJ, </w:t>
      </w:r>
      <w:r w:rsidR="00313E67">
        <w:t>confirming that the amount receivable was reduced to £662k, a cash cut of £29k or 4.2% (on top of t</w:t>
      </w:r>
      <w:r w:rsidR="00CD4C1B">
        <w:t>h</w:t>
      </w:r>
      <w:r w:rsidR="00313E67">
        <w:t>e real-term cuts on this grant since its inception);</w:t>
      </w:r>
    </w:p>
    <w:p w14:paraId="378CD7EC" w14:textId="77777777" w:rsidR="00313E67" w:rsidRDefault="00313E67" w:rsidP="00D7316A">
      <w:pPr>
        <w:pStyle w:val="ListParagraph"/>
        <w:spacing w:before="0" w:after="0"/>
      </w:pPr>
    </w:p>
    <w:p w14:paraId="23371724" w14:textId="77270C67" w:rsidR="00CD4C1B" w:rsidRPr="00DD705A" w:rsidRDefault="00313E67" w:rsidP="00D7316A">
      <w:pPr>
        <w:pStyle w:val="ListParagraph"/>
        <w:numPr>
          <w:ilvl w:val="0"/>
          <w:numId w:val="10"/>
        </w:numPr>
        <w:spacing w:before="0" w:after="0" w:line="240" w:lineRule="auto"/>
      </w:pPr>
      <w:r w:rsidRPr="0046754B">
        <w:t>During December 2024, alongside the development of the Commissioner’s new Police, Crime and Justice Plan</w:t>
      </w:r>
      <w:r w:rsidR="00EB1468">
        <w:t xml:space="preserve"> 2025-2029</w:t>
      </w:r>
      <w:r w:rsidRPr="0046754B">
        <w:t xml:space="preserve">, it is becoming increasingly apparent of the need to invest in both the capacity of the OPCC </w:t>
      </w:r>
      <w:r w:rsidR="00CD4C1B" w:rsidRPr="0046754B">
        <w:t>to deliver and monitor its success</w:t>
      </w:r>
      <w:r w:rsidR="0046754B">
        <w:t>;</w:t>
      </w:r>
      <w:r w:rsidR="00CD4C1B" w:rsidRPr="0046754B">
        <w:t xml:space="preserve"> </w:t>
      </w:r>
      <w:r w:rsidRPr="0046754B">
        <w:t xml:space="preserve">and also </w:t>
      </w:r>
      <w:r w:rsidR="0046754B">
        <w:t xml:space="preserve">to further invest </w:t>
      </w:r>
      <w:r w:rsidRPr="0046754B">
        <w:t>in a number of areas of Commissioned Services</w:t>
      </w:r>
      <w:r w:rsidR="00CD4C1B" w:rsidRPr="0046754B">
        <w:t xml:space="preserve">.  </w:t>
      </w:r>
      <w:r w:rsidR="00CD4C1B" w:rsidRPr="00DD705A">
        <w:t xml:space="preserve">The Police, </w:t>
      </w:r>
      <w:r w:rsidR="0046754B" w:rsidRPr="00DD705A">
        <w:t>Crime</w:t>
      </w:r>
      <w:r w:rsidR="00CD4C1B" w:rsidRPr="00DD705A">
        <w:t xml:space="preserve"> and Justice Plan </w:t>
      </w:r>
      <w:r w:rsidR="0046754B" w:rsidRPr="00DD705A">
        <w:t xml:space="preserve">2025–2029 </w:t>
      </w:r>
      <w:r w:rsidR="00CD4C1B" w:rsidRPr="00DD705A">
        <w:t>puts a strong emphasis on:</w:t>
      </w:r>
    </w:p>
    <w:p w14:paraId="4B5763D8" w14:textId="77777777" w:rsidR="004E06F8" w:rsidRDefault="004E06F8" w:rsidP="00D7316A">
      <w:pPr>
        <w:pStyle w:val="ListParagraph"/>
        <w:spacing w:before="0" w:after="0" w:line="240" w:lineRule="auto"/>
        <w:ind w:left="1250"/>
        <w:rPr>
          <w:rFonts w:eastAsia="Times New Roman"/>
        </w:rPr>
      </w:pPr>
    </w:p>
    <w:p w14:paraId="1272DBA7" w14:textId="6447B27C" w:rsidR="004E06F8" w:rsidRDefault="0046754B" w:rsidP="00D7316A">
      <w:pPr>
        <w:pStyle w:val="ListParagraph"/>
        <w:numPr>
          <w:ilvl w:val="0"/>
          <w:numId w:val="36"/>
        </w:numPr>
        <w:spacing w:before="0" w:after="0" w:line="240" w:lineRule="auto"/>
        <w:rPr>
          <w:rFonts w:eastAsia="Times New Roman"/>
        </w:rPr>
      </w:pPr>
      <w:r w:rsidRPr="004E06F8">
        <w:rPr>
          <w:rFonts w:eastAsia="Times New Roman"/>
        </w:rPr>
        <w:lastRenderedPageBreak/>
        <w:t>Delivering</w:t>
      </w:r>
      <w:r w:rsidR="00CD4C1B" w:rsidRPr="004E06F8">
        <w:rPr>
          <w:rFonts w:eastAsia="Times New Roman"/>
        </w:rPr>
        <w:t xml:space="preserve"> </w:t>
      </w:r>
      <w:r>
        <w:rPr>
          <w:rFonts w:eastAsia="Times New Roman"/>
        </w:rPr>
        <w:t>s</w:t>
      </w:r>
      <w:r w:rsidRPr="004E06F8">
        <w:rPr>
          <w:rFonts w:eastAsia="Times New Roman"/>
        </w:rPr>
        <w:t>afer</w:t>
      </w:r>
      <w:r w:rsidR="00CD4C1B" w:rsidRPr="004E06F8">
        <w:rPr>
          <w:rFonts w:eastAsia="Times New Roman"/>
        </w:rPr>
        <w:t xml:space="preserve"> </w:t>
      </w:r>
      <w:r>
        <w:rPr>
          <w:rFonts w:eastAsia="Times New Roman"/>
        </w:rPr>
        <w:t>c</w:t>
      </w:r>
      <w:r w:rsidRPr="004E06F8">
        <w:rPr>
          <w:rFonts w:eastAsia="Times New Roman"/>
        </w:rPr>
        <w:t>ommunities</w:t>
      </w:r>
      <w:r w:rsidR="00CD4C1B" w:rsidRPr="004E06F8">
        <w:rPr>
          <w:rFonts w:eastAsia="Times New Roman"/>
        </w:rPr>
        <w:t xml:space="preserve"> across Gwent, building the multi-agency </w:t>
      </w:r>
      <w:r w:rsidRPr="004E06F8">
        <w:rPr>
          <w:rFonts w:eastAsia="Times New Roman"/>
        </w:rPr>
        <w:t>infrastructure</w:t>
      </w:r>
      <w:r w:rsidR="00CD4C1B" w:rsidRPr="004E06F8">
        <w:rPr>
          <w:rFonts w:eastAsia="Times New Roman"/>
        </w:rPr>
        <w:t xml:space="preserve"> and c</w:t>
      </w:r>
      <w:r>
        <w:rPr>
          <w:rFonts w:eastAsia="Times New Roman"/>
        </w:rPr>
        <w:t>o-</w:t>
      </w:r>
      <w:r w:rsidRPr="004E06F8">
        <w:rPr>
          <w:rFonts w:eastAsia="Times New Roman"/>
        </w:rPr>
        <w:t>commissioned</w:t>
      </w:r>
      <w:r w:rsidR="00CD4C1B" w:rsidRPr="004E06F8">
        <w:rPr>
          <w:rFonts w:eastAsia="Times New Roman"/>
        </w:rPr>
        <w:t xml:space="preserve"> services to meet the needs of </w:t>
      </w:r>
      <w:r>
        <w:rPr>
          <w:rFonts w:eastAsia="Times New Roman"/>
        </w:rPr>
        <w:t xml:space="preserve">those </w:t>
      </w:r>
      <w:r w:rsidR="00CD4C1B" w:rsidRPr="004E06F8">
        <w:rPr>
          <w:rFonts w:eastAsia="Times New Roman"/>
        </w:rPr>
        <w:t xml:space="preserve">Gwent </w:t>
      </w:r>
      <w:r w:rsidRPr="004E06F8">
        <w:rPr>
          <w:rFonts w:eastAsia="Times New Roman"/>
        </w:rPr>
        <w:t>Communities</w:t>
      </w:r>
      <w:r w:rsidR="00CD4C1B" w:rsidRPr="004E06F8">
        <w:rPr>
          <w:rFonts w:eastAsia="Times New Roman"/>
        </w:rPr>
        <w:t xml:space="preserve"> who need this most; and</w:t>
      </w:r>
    </w:p>
    <w:p w14:paraId="6324082A" w14:textId="0158F403" w:rsidR="00CD4C1B" w:rsidRPr="0046754B" w:rsidRDefault="0046754B" w:rsidP="00D7316A">
      <w:pPr>
        <w:pStyle w:val="ListParagraph"/>
        <w:numPr>
          <w:ilvl w:val="0"/>
          <w:numId w:val="36"/>
        </w:numPr>
        <w:spacing w:before="0" w:after="0" w:line="240" w:lineRule="auto"/>
        <w:rPr>
          <w:rFonts w:eastAsia="Times New Roman"/>
        </w:rPr>
      </w:pPr>
      <w:r w:rsidRPr="0046754B">
        <w:t>Tackling</w:t>
      </w:r>
      <w:r w:rsidR="00CD4C1B" w:rsidRPr="0046754B">
        <w:t xml:space="preserve"> the root </w:t>
      </w:r>
      <w:r w:rsidRPr="0046754B">
        <w:t>causes</w:t>
      </w:r>
      <w:r w:rsidR="00CD4C1B" w:rsidRPr="0046754B">
        <w:t xml:space="preserve"> of </w:t>
      </w:r>
      <w:r w:rsidRPr="0046754B">
        <w:t>violence</w:t>
      </w:r>
      <w:r w:rsidR="00CD4C1B" w:rsidRPr="0046754B">
        <w:t xml:space="preserve"> against women </w:t>
      </w:r>
      <w:r w:rsidRPr="0046754B">
        <w:t>and</w:t>
      </w:r>
      <w:r w:rsidR="00CD4C1B" w:rsidRPr="0046754B">
        <w:t xml:space="preserve"> girls and </w:t>
      </w:r>
      <w:r w:rsidRPr="0046754B">
        <w:t>tackling</w:t>
      </w:r>
      <w:r w:rsidR="00CD4C1B" w:rsidRPr="0046754B">
        <w:t xml:space="preserve"> </w:t>
      </w:r>
      <w:r w:rsidRPr="0046754B">
        <w:t>domestic</w:t>
      </w:r>
      <w:r w:rsidR="00CD4C1B" w:rsidRPr="0046754B">
        <w:t xml:space="preserve"> abuse.  Furthermore, when </w:t>
      </w:r>
      <w:r>
        <w:t xml:space="preserve">people </w:t>
      </w:r>
      <w:r w:rsidR="00CD4C1B" w:rsidRPr="0046754B">
        <w:t xml:space="preserve">become victims, that </w:t>
      </w:r>
      <w:r w:rsidRPr="0046754B">
        <w:t>comprehensive</w:t>
      </w:r>
      <w:r>
        <w:t>,</w:t>
      </w:r>
      <w:r w:rsidR="00CD4C1B" w:rsidRPr="0046754B">
        <w:t xml:space="preserve"> wrap</w:t>
      </w:r>
      <w:r>
        <w:t>-</w:t>
      </w:r>
      <w:r w:rsidR="00CD4C1B" w:rsidRPr="0046754B">
        <w:t xml:space="preserve">around support is readily </w:t>
      </w:r>
      <w:r w:rsidRPr="0046754B">
        <w:t>available</w:t>
      </w:r>
      <w:r w:rsidR="00CD4C1B" w:rsidRPr="0046754B">
        <w:t xml:space="preserve"> to help victims cope an</w:t>
      </w:r>
      <w:r>
        <w:t xml:space="preserve">d </w:t>
      </w:r>
      <w:r w:rsidR="00CD4C1B" w:rsidRPr="0046754B">
        <w:t>recover</w:t>
      </w:r>
      <w:r>
        <w:t>,</w:t>
      </w:r>
      <w:r w:rsidR="00CD4C1B" w:rsidRPr="0046754B">
        <w:t xml:space="preserve"> and that perpetrators have access to services to </w:t>
      </w:r>
      <w:r w:rsidRPr="0046754B">
        <w:t>alter</w:t>
      </w:r>
      <w:r w:rsidR="00CD4C1B" w:rsidRPr="0046754B">
        <w:t xml:space="preserve"> </w:t>
      </w:r>
      <w:r w:rsidRPr="0046754B">
        <w:t>their</w:t>
      </w:r>
      <w:r w:rsidR="00CD4C1B" w:rsidRPr="0046754B">
        <w:t xml:space="preserve"> </w:t>
      </w:r>
      <w:r w:rsidRPr="0046754B">
        <w:t>behaviours</w:t>
      </w:r>
      <w:r>
        <w:t>.</w:t>
      </w:r>
      <w:r w:rsidR="00CD4C1B" w:rsidRPr="0046754B">
        <w:t xml:space="preserve"> </w:t>
      </w:r>
    </w:p>
    <w:p w14:paraId="137F859D" w14:textId="0E351860" w:rsidR="00CD4C1B" w:rsidRPr="00CD4C1B" w:rsidRDefault="00CD4C1B" w:rsidP="00D7316A">
      <w:pPr>
        <w:pStyle w:val="ListParagraph"/>
        <w:spacing w:before="0" w:after="0"/>
        <w:rPr>
          <w:highlight w:val="yellow"/>
        </w:rPr>
      </w:pPr>
      <w:r>
        <w:rPr>
          <w:highlight w:val="yellow"/>
        </w:rPr>
        <w:t xml:space="preserve"> </w:t>
      </w:r>
    </w:p>
    <w:p w14:paraId="627F7E0C" w14:textId="151DDA53" w:rsidR="00313E67" w:rsidRDefault="00313E67" w:rsidP="00D7316A">
      <w:pPr>
        <w:pStyle w:val="ListParagraph"/>
        <w:spacing w:before="0" w:after="0" w:line="240" w:lineRule="auto"/>
        <w:ind w:left="890"/>
      </w:pPr>
      <w:r>
        <w:t>A</w:t>
      </w:r>
      <w:r w:rsidR="0041749A">
        <w:t xml:space="preserve">n investment requirement </w:t>
      </w:r>
      <w:r>
        <w:t xml:space="preserve">of </w:t>
      </w:r>
      <w:r w:rsidR="0046754B">
        <w:t>£1</w:t>
      </w:r>
      <w:r w:rsidR="002815CA">
        <w:t>.0</w:t>
      </w:r>
      <w:r w:rsidR="0046754B">
        <w:t xml:space="preserve">m has been </w:t>
      </w:r>
      <w:r w:rsidR="0041749A">
        <w:t>identified to support commissioned services, interventions and the delivery of the objectives of the Police, Crime and Justice Plan 2025-2029.  This</w:t>
      </w:r>
      <w:r w:rsidR="0046754B">
        <w:t xml:space="preserve"> </w:t>
      </w:r>
      <w:r w:rsidR="00530FA5">
        <w:t xml:space="preserve">will be </w:t>
      </w:r>
      <w:r>
        <w:t xml:space="preserve">largely offset by an increase in Council Tax Precept from </w:t>
      </w:r>
      <w:r w:rsidR="00530FA5">
        <w:t xml:space="preserve">the </w:t>
      </w:r>
      <w:r>
        <w:t xml:space="preserve">6.82% </w:t>
      </w:r>
      <w:r w:rsidR="0046754B">
        <w:t>(£23.8</w:t>
      </w:r>
      <w:r w:rsidR="002815CA">
        <w:t>4</w:t>
      </w:r>
      <w:r w:rsidR="0046754B">
        <w:t xml:space="preserve"> p.a. increase) </w:t>
      </w:r>
      <w:r w:rsidR="00530FA5">
        <w:t xml:space="preserve">contained in the Chief </w:t>
      </w:r>
      <w:r w:rsidR="0046754B">
        <w:t>Constable’s</w:t>
      </w:r>
      <w:r w:rsidR="00530FA5">
        <w:t xml:space="preserve"> </w:t>
      </w:r>
      <w:r w:rsidR="0046754B">
        <w:t xml:space="preserve">Budget </w:t>
      </w:r>
      <w:r w:rsidR="00530FA5">
        <w:t>Bid</w:t>
      </w:r>
      <w:r w:rsidR="0046754B">
        <w:t>,</w:t>
      </w:r>
      <w:r w:rsidR="00530FA5">
        <w:t xml:space="preserve"> </w:t>
      </w:r>
      <w:r>
        <w:t xml:space="preserve">to </w:t>
      </w:r>
      <w:r w:rsidR="0046754B">
        <w:t xml:space="preserve">the </w:t>
      </w:r>
      <w:r>
        <w:t>7.95%</w:t>
      </w:r>
      <w:r w:rsidR="00530FA5">
        <w:t xml:space="preserve"> </w:t>
      </w:r>
      <w:r w:rsidR="0046754B">
        <w:t xml:space="preserve">(£27.79 p.a. increase) </w:t>
      </w:r>
      <w:r w:rsidR="00530FA5">
        <w:t>forming the Commissioner</w:t>
      </w:r>
      <w:r w:rsidR="0046754B">
        <w:t>’</w:t>
      </w:r>
      <w:r w:rsidR="00530FA5">
        <w:t>s Counci</w:t>
      </w:r>
      <w:r w:rsidR="0046754B">
        <w:t>l</w:t>
      </w:r>
      <w:r w:rsidR="00530FA5">
        <w:t xml:space="preserve"> Tax Precept Proposal.  This movement </w:t>
      </w:r>
      <w:r>
        <w:t>result</w:t>
      </w:r>
      <w:r w:rsidR="00530FA5">
        <w:t>s</w:t>
      </w:r>
      <w:r>
        <w:t xml:space="preserve"> in increased funding </w:t>
      </w:r>
      <w:r w:rsidR="00530FA5">
        <w:t>from Council Ta</w:t>
      </w:r>
      <w:r w:rsidR="0046754B">
        <w:t>x</w:t>
      </w:r>
      <w:r w:rsidR="00530FA5">
        <w:t xml:space="preserve"> Precept </w:t>
      </w:r>
      <w:r>
        <w:t xml:space="preserve">of </w:t>
      </w:r>
      <w:r w:rsidRPr="005B221D">
        <w:t>£</w:t>
      </w:r>
      <w:r w:rsidR="0046754B" w:rsidRPr="005B221D">
        <w:t>905k</w:t>
      </w:r>
      <w:r>
        <w:t>;</w:t>
      </w:r>
    </w:p>
    <w:p w14:paraId="50137F3B" w14:textId="77777777" w:rsidR="00313E67" w:rsidRDefault="00313E67" w:rsidP="00D7316A">
      <w:pPr>
        <w:pStyle w:val="ListParagraph"/>
        <w:spacing w:before="0" w:after="0"/>
      </w:pPr>
    </w:p>
    <w:p w14:paraId="48DE0B33" w14:textId="5C2725C2" w:rsidR="00635DED" w:rsidRDefault="00313E67" w:rsidP="00D7316A">
      <w:pPr>
        <w:pStyle w:val="ListParagraph"/>
        <w:numPr>
          <w:ilvl w:val="0"/>
          <w:numId w:val="10"/>
        </w:numPr>
        <w:spacing w:before="0" w:after="0" w:line="240" w:lineRule="auto"/>
      </w:pPr>
      <w:r>
        <w:t xml:space="preserve">December 2024 and January 2025 saw the confirmation of </w:t>
      </w:r>
      <w:r w:rsidR="00EC7087">
        <w:t>L</w:t>
      </w:r>
      <w:r>
        <w:t xml:space="preserve">ocal </w:t>
      </w:r>
      <w:r w:rsidR="00EC7087">
        <w:t>A</w:t>
      </w:r>
      <w:r>
        <w:t xml:space="preserve">uthority </w:t>
      </w:r>
      <w:r w:rsidR="00EC7087">
        <w:t>C</w:t>
      </w:r>
      <w:r>
        <w:t xml:space="preserve">ouncil </w:t>
      </w:r>
      <w:r w:rsidR="00EC7087">
        <w:t>T</w:t>
      </w:r>
      <w:r>
        <w:t xml:space="preserve">ax </w:t>
      </w:r>
      <w:r w:rsidR="00EC7087">
        <w:t>B</w:t>
      </w:r>
      <w:r>
        <w:t>ases</w:t>
      </w:r>
      <w:r w:rsidR="00764CF6">
        <w:t xml:space="preserve">.  </w:t>
      </w:r>
      <w:r w:rsidRPr="00B87F1E">
        <w:t>This growth is higher at</w:t>
      </w:r>
      <w:r w:rsidR="00B87F1E">
        <w:t xml:space="preserve"> 1.22</w:t>
      </w:r>
      <w:r w:rsidRPr="00B87F1E">
        <w:t>% than the 0.47% growth originally assumed in the Chief</w:t>
      </w:r>
      <w:r w:rsidR="007059C6" w:rsidRPr="00B87F1E">
        <w:t xml:space="preserve"> Constable</w:t>
      </w:r>
      <w:r w:rsidRPr="00B87F1E">
        <w:t xml:space="preserve">’s </w:t>
      </w:r>
      <w:r w:rsidR="005F0264">
        <w:t xml:space="preserve">Budget </w:t>
      </w:r>
      <w:r w:rsidRPr="00B87F1E">
        <w:t>Bid</w:t>
      </w:r>
      <w:r w:rsidR="00764CF6" w:rsidRPr="00B87F1E">
        <w:t xml:space="preserve">.  </w:t>
      </w:r>
      <w:r w:rsidRPr="00B87F1E">
        <w:t xml:space="preserve">However, this is still </w:t>
      </w:r>
      <w:r w:rsidR="00B87F1E">
        <w:t>on par with Council Tax B</w:t>
      </w:r>
      <w:r w:rsidRPr="00B87F1E">
        <w:t xml:space="preserve">ase growth in Wales </w:t>
      </w:r>
      <w:r w:rsidR="00E20954">
        <w:t>but will be historically</w:t>
      </w:r>
      <w:r w:rsidRPr="00B87F1E">
        <w:t xml:space="preserve"> below English </w:t>
      </w:r>
      <w:r w:rsidR="00A27750">
        <w:t>F</w:t>
      </w:r>
      <w:r w:rsidRPr="00B87F1E">
        <w:t xml:space="preserve">orce areas where average growth is </w:t>
      </w:r>
      <w:r w:rsidR="00E20954">
        <w:t xml:space="preserve">regularly well above </w:t>
      </w:r>
      <w:r w:rsidRPr="00B87F1E">
        <w:t>1%</w:t>
      </w:r>
      <w:r w:rsidR="00E20954">
        <w:t xml:space="preserve"> (as borne out consistently in OBR forecasts)</w:t>
      </w:r>
      <w:r w:rsidR="00635DED" w:rsidRPr="00B87F1E">
        <w:t xml:space="preserve">.  This additional increase in the </w:t>
      </w:r>
      <w:r w:rsidR="00E20954">
        <w:t>Council T</w:t>
      </w:r>
      <w:r w:rsidR="00635DED" w:rsidRPr="00B87F1E">
        <w:t xml:space="preserve">ax </w:t>
      </w:r>
      <w:r w:rsidR="00E20954">
        <w:t>B</w:t>
      </w:r>
      <w:r w:rsidR="00635DED" w:rsidRPr="00B87F1E">
        <w:t xml:space="preserve">ase would yield an additional </w:t>
      </w:r>
      <w:r w:rsidR="00635DED" w:rsidRPr="005B221D">
        <w:t>£</w:t>
      </w:r>
      <w:r w:rsidR="005B221D" w:rsidRPr="005B221D">
        <w:t>631</w:t>
      </w:r>
      <w:r w:rsidR="00635DED" w:rsidRPr="005B221D">
        <w:t>k</w:t>
      </w:r>
      <w:r w:rsidR="00635DED" w:rsidRPr="00B87F1E">
        <w:t xml:space="preserve"> on </w:t>
      </w:r>
      <w:r w:rsidR="00E20954">
        <w:t>overall C</w:t>
      </w:r>
      <w:r w:rsidR="00635DED" w:rsidRPr="00B87F1E">
        <w:t xml:space="preserve">ouncil </w:t>
      </w:r>
      <w:r w:rsidR="00E20954">
        <w:t>T</w:t>
      </w:r>
      <w:r w:rsidR="00635DED" w:rsidRPr="00B87F1E">
        <w:t>ax funding</w:t>
      </w:r>
      <w:r w:rsidR="00E20954">
        <w:t>,</w:t>
      </w:r>
      <w:r w:rsidR="00AB0D9A" w:rsidRPr="00B87F1E">
        <w:t xml:space="preserve"> from that assumed in the Chief C</w:t>
      </w:r>
      <w:r w:rsidR="00E20954">
        <w:t>o</w:t>
      </w:r>
      <w:r w:rsidR="00AB0D9A" w:rsidRPr="00B87F1E">
        <w:t xml:space="preserve">nstable’s </w:t>
      </w:r>
      <w:r w:rsidR="00E20954">
        <w:t xml:space="preserve">Budget </w:t>
      </w:r>
      <w:r w:rsidR="00AB0D9A" w:rsidRPr="00B87F1E">
        <w:t>Bid</w:t>
      </w:r>
      <w:r w:rsidR="00635DED" w:rsidRPr="00B87F1E">
        <w:t>.</w:t>
      </w:r>
      <w:r w:rsidR="00635DED">
        <w:t xml:space="preserve"> </w:t>
      </w:r>
    </w:p>
    <w:p w14:paraId="764EB7FF" w14:textId="3C0A0EC4" w:rsidR="00313E67" w:rsidRDefault="00313E67" w:rsidP="00D7316A">
      <w:pPr>
        <w:pStyle w:val="ListParagraph"/>
        <w:spacing w:before="0" w:after="0" w:line="240" w:lineRule="auto"/>
        <w:ind w:left="890"/>
      </w:pPr>
    </w:p>
    <w:p w14:paraId="1448CEFC" w14:textId="43E68DAA" w:rsidR="0072516B" w:rsidRDefault="0072516B" w:rsidP="00903909">
      <w:pPr>
        <w:pStyle w:val="ListParagraph"/>
        <w:numPr>
          <w:ilvl w:val="0"/>
          <w:numId w:val="21"/>
        </w:numPr>
        <w:autoSpaceDE w:val="0"/>
        <w:autoSpaceDN w:val="0"/>
        <w:spacing w:before="0" w:after="0"/>
        <w:ind w:left="567" w:hanging="548"/>
        <w:contextualSpacing w:val="0"/>
      </w:pPr>
      <w:r>
        <w:t xml:space="preserve">The effect of the changes from the Provisional Settlement </w:t>
      </w:r>
      <w:r w:rsidR="004C6B42">
        <w:t xml:space="preserve">(from Home Office and MoJ) </w:t>
      </w:r>
      <w:r>
        <w:t xml:space="preserve">and </w:t>
      </w:r>
      <w:r w:rsidR="004C6B42">
        <w:t>the development of the Commissioner’s Police</w:t>
      </w:r>
      <w:r w:rsidR="00E20954">
        <w:t>,</w:t>
      </w:r>
      <w:r w:rsidR="004C6B42">
        <w:t xml:space="preserve"> Crime and Justice Plan</w:t>
      </w:r>
      <w:r>
        <w:t xml:space="preserve"> </w:t>
      </w:r>
      <w:r w:rsidR="00EB1468">
        <w:t>2025</w:t>
      </w:r>
      <w:r w:rsidR="007F19B8">
        <w:t>-</w:t>
      </w:r>
      <w:r w:rsidR="00EB1468">
        <w:t xml:space="preserve">2029 </w:t>
      </w:r>
      <w:r>
        <w:t>on the net deficit for 202</w:t>
      </w:r>
      <w:r w:rsidR="004C6B42">
        <w:t>5</w:t>
      </w:r>
      <w:r>
        <w:t>/2</w:t>
      </w:r>
      <w:r w:rsidR="004C6B42">
        <w:t>6</w:t>
      </w:r>
      <w:r>
        <w:t xml:space="preserve"> set out in the Chief</w:t>
      </w:r>
      <w:r w:rsidR="007059C6">
        <w:t xml:space="preserve"> Constable</w:t>
      </w:r>
      <w:r>
        <w:t xml:space="preserve">’s </w:t>
      </w:r>
      <w:r w:rsidR="005F0264">
        <w:t xml:space="preserve">Budget </w:t>
      </w:r>
      <w:r w:rsidR="002D13F2">
        <w:t>B</w:t>
      </w:r>
      <w:r>
        <w:t>id, can be summarised as follows:</w:t>
      </w:r>
    </w:p>
    <w:p w14:paraId="3D6AD4F4" w14:textId="77777777" w:rsidR="00F42E15" w:rsidRDefault="00F42E15" w:rsidP="00E20954">
      <w:pPr>
        <w:pStyle w:val="ListParagraph"/>
        <w:autoSpaceDE w:val="0"/>
        <w:autoSpaceDN w:val="0"/>
        <w:spacing w:before="0" w:after="0"/>
        <w:ind w:left="567"/>
        <w:contextualSpacing w:val="0"/>
      </w:pPr>
    </w:p>
    <w:tbl>
      <w:tblPr>
        <w:tblStyle w:val="TableGrid"/>
        <w:tblW w:w="0" w:type="auto"/>
        <w:tblInd w:w="675" w:type="dxa"/>
        <w:tblLook w:val="04A0" w:firstRow="1" w:lastRow="0" w:firstColumn="1" w:lastColumn="0" w:noHBand="0" w:noVBand="1"/>
      </w:tblPr>
      <w:tblGrid>
        <w:gridCol w:w="6355"/>
        <w:gridCol w:w="1980"/>
      </w:tblGrid>
      <w:tr w:rsidR="00F8770A" w:rsidRPr="005B221D" w14:paraId="731E59CB" w14:textId="77777777" w:rsidTr="00C572B0">
        <w:tc>
          <w:tcPr>
            <w:tcW w:w="6379" w:type="dxa"/>
            <w:shd w:val="clear" w:color="auto" w:fill="9CC2E5" w:themeFill="accent1" w:themeFillTint="99"/>
          </w:tcPr>
          <w:p w14:paraId="3D5C497F" w14:textId="77777777" w:rsidR="00F8770A" w:rsidRPr="00013AAE" w:rsidRDefault="00F8770A" w:rsidP="00E20954">
            <w:pPr>
              <w:spacing w:before="0" w:after="0"/>
              <w:contextualSpacing/>
            </w:pPr>
          </w:p>
        </w:tc>
        <w:tc>
          <w:tcPr>
            <w:tcW w:w="1985" w:type="dxa"/>
            <w:shd w:val="clear" w:color="auto" w:fill="9CC2E5" w:themeFill="accent1" w:themeFillTint="99"/>
          </w:tcPr>
          <w:p w14:paraId="187C5778" w14:textId="113CC09C" w:rsidR="00F8770A" w:rsidRPr="005B221D" w:rsidRDefault="00F8770A" w:rsidP="00004B3E">
            <w:pPr>
              <w:spacing w:after="0"/>
              <w:contextualSpacing/>
              <w:jc w:val="center"/>
              <w:rPr>
                <w:b/>
                <w:bCs/>
              </w:rPr>
            </w:pPr>
            <w:r w:rsidRPr="005B221D">
              <w:rPr>
                <w:b/>
                <w:bCs/>
              </w:rPr>
              <w:t>202</w:t>
            </w:r>
            <w:r w:rsidR="004C6B42" w:rsidRPr="005B221D">
              <w:rPr>
                <w:b/>
                <w:bCs/>
              </w:rPr>
              <w:t>5</w:t>
            </w:r>
            <w:r w:rsidRPr="005B221D">
              <w:rPr>
                <w:b/>
                <w:bCs/>
              </w:rPr>
              <w:t>/2</w:t>
            </w:r>
            <w:r w:rsidR="004C6B42" w:rsidRPr="005B221D">
              <w:rPr>
                <w:b/>
                <w:bCs/>
              </w:rPr>
              <w:t>6</w:t>
            </w:r>
            <w:r w:rsidRPr="005B221D">
              <w:rPr>
                <w:b/>
                <w:bCs/>
              </w:rPr>
              <w:t xml:space="preserve"> </w:t>
            </w:r>
          </w:p>
          <w:p w14:paraId="75345142" w14:textId="77777777" w:rsidR="00F8770A" w:rsidRPr="005B221D" w:rsidRDefault="00F8770A" w:rsidP="00004B3E">
            <w:pPr>
              <w:spacing w:after="0"/>
              <w:contextualSpacing/>
              <w:jc w:val="center"/>
              <w:rPr>
                <w:b/>
                <w:bCs/>
              </w:rPr>
            </w:pPr>
            <w:r w:rsidRPr="005B221D">
              <w:rPr>
                <w:b/>
                <w:bCs/>
              </w:rPr>
              <w:t>£m</w:t>
            </w:r>
          </w:p>
        </w:tc>
      </w:tr>
      <w:tr w:rsidR="00F8770A" w:rsidRPr="005B221D" w14:paraId="2DF27C8C" w14:textId="77777777" w:rsidTr="00F84331">
        <w:tc>
          <w:tcPr>
            <w:tcW w:w="6379" w:type="dxa"/>
            <w:shd w:val="clear" w:color="auto" w:fill="9CC2E5" w:themeFill="accent1" w:themeFillTint="99"/>
          </w:tcPr>
          <w:p w14:paraId="6E67B4A8" w14:textId="77777777" w:rsidR="00F8770A" w:rsidRPr="005B221D" w:rsidRDefault="00F8770A" w:rsidP="00E20954">
            <w:pPr>
              <w:spacing w:before="0" w:after="0"/>
              <w:contextualSpacing/>
              <w:rPr>
                <w:b/>
                <w:bCs/>
              </w:rPr>
            </w:pPr>
          </w:p>
        </w:tc>
        <w:tc>
          <w:tcPr>
            <w:tcW w:w="1985" w:type="dxa"/>
            <w:shd w:val="clear" w:color="auto" w:fill="9CC2E5" w:themeFill="accent1" w:themeFillTint="99"/>
          </w:tcPr>
          <w:p w14:paraId="1B8A913C" w14:textId="77777777" w:rsidR="00F8770A" w:rsidRPr="005B221D" w:rsidRDefault="00F8770A" w:rsidP="00004B3E">
            <w:pPr>
              <w:spacing w:after="0"/>
              <w:contextualSpacing/>
              <w:jc w:val="center"/>
              <w:rPr>
                <w:b/>
                <w:bCs/>
              </w:rPr>
            </w:pPr>
          </w:p>
        </w:tc>
      </w:tr>
      <w:tr w:rsidR="00F8770A" w:rsidRPr="005B221D" w14:paraId="45B054E3" w14:textId="77777777" w:rsidTr="00F84331">
        <w:tc>
          <w:tcPr>
            <w:tcW w:w="6379" w:type="dxa"/>
            <w:shd w:val="clear" w:color="auto" w:fill="9CC2E5" w:themeFill="accent1" w:themeFillTint="99"/>
          </w:tcPr>
          <w:p w14:paraId="59E50FA3" w14:textId="62086175" w:rsidR="009342AC" w:rsidRPr="005B221D" w:rsidRDefault="00F8770A" w:rsidP="00E20954">
            <w:pPr>
              <w:spacing w:before="0" w:after="0"/>
              <w:contextualSpacing/>
              <w:rPr>
                <w:b/>
                <w:bCs/>
              </w:rPr>
            </w:pPr>
            <w:r w:rsidRPr="005B221D">
              <w:rPr>
                <w:b/>
                <w:bCs/>
              </w:rPr>
              <w:t>Net deficit per Chief</w:t>
            </w:r>
            <w:r w:rsidR="009342AC" w:rsidRPr="005B221D">
              <w:rPr>
                <w:b/>
                <w:bCs/>
              </w:rPr>
              <w:t xml:space="preserve"> Constable</w:t>
            </w:r>
            <w:r w:rsidRPr="005B221D">
              <w:rPr>
                <w:b/>
                <w:bCs/>
              </w:rPr>
              <w:t xml:space="preserve">’s </w:t>
            </w:r>
            <w:r w:rsidR="009342AC" w:rsidRPr="005B221D">
              <w:rPr>
                <w:b/>
                <w:bCs/>
              </w:rPr>
              <w:t xml:space="preserve">Budget </w:t>
            </w:r>
            <w:r w:rsidRPr="005B221D">
              <w:rPr>
                <w:b/>
                <w:bCs/>
              </w:rPr>
              <w:t xml:space="preserve">Bid </w:t>
            </w:r>
            <w:r w:rsidR="009342AC" w:rsidRPr="005B221D">
              <w:rPr>
                <w:b/>
                <w:bCs/>
              </w:rPr>
              <w:t>–</w:t>
            </w:r>
          </w:p>
          <w:p w14:paraId="4AA0C0DB" w14:textId="4280951B" w:rsidR="00F8770A" w:rsidRPr="005B221D" w:rsidRDefault="00F8770A" w:rsidP="00E20954">
            <w:pPr>
              <w:spacing w:before="0" w:after="0"/>
              <w:contextualSpacing/>
              <w:rPr>
                <w:b/>
                <w:bCs/>
              </w:rPr>
            </w:pPr>
            <w:r w:rsidRPr="005B221D">
              <w:rPr>
                <w:b/>
                <w:bCs/>
              </w:rPr>
              <w:t>November 202</w:t>
            </w:r>
            <w:r w:rsidR="004C6B42" w:rsidRPr="005B221D">
              <w:rPr>
                <w:b/>
                <w:bCs/>
              </w:rPr>
              <w:t>4</w:t>
            </w:r>
          </w:p>
        </w:tc>
        <w:tc>
          <w:tcPr>
            <w:tcW w:w="1985" w:type="dxa"/>
            <w:shd w:val="clear" w:color="auto" w:fill="EDEDED" w:themeFill="text2" w:themeFillTint="33"/>
          </w:tcPr>
          <w:p w14:paraId="14135BAA" w14:textId="63AC477E" w:rsidR="00F8770A" w:rsidRPr="005B221D" w:rsidRDefault="00F8770A" w:rsidP="00004B3E">
            <w:pPr>
              <w:spacing w:after="0"/>
              <w:contextualSpacing/>
              <w:jc w:val="center"/>
              <w:rPr>
                <w:b/>
                <w:bCs/>
              </w:rPr>
            </w:pPr>
            <w:r w:rsidRPr="005B221D">
              <w:rPr>
                <w:b/>
                <w:bCs/>
              </w:rPr>
              <w:t>(</w:t>
            </w:r>
            <w:r w:rsidR="004C6B42" w:rsidRPr="005B221D">
              <w:rPr>
                <w:b/>
                <w:bCs/>
              </w:rPr>
              <w:t>4.619</w:t>
            </w:r>
            <w:r w:rsidRPr="005B221D">
              <w:rPr>
                <w:b/>
                <w:bCs/>
              </w:rPr>
              <w:t>)</w:t>
            </w:r>
          </w:p>
        </w:tc>
      </w:tr>
      <w:tr w:rsidR="00F8770A" w:rsidRPr="005B221D" w14:paraId="14345B7C" w14:textId="77777777" w:rsidTr="00F84331">
        <w:tc>
          <w:tcPr>
            <w:tcW w:w="6379" w:type="dxa"/>
            <w:shd w:val="clear" w:color="auto" w:fill="9CC2E5" w:themeFill="accent1" w:themeFillTint="99"/>
          </w:tcPr>
          <w:p w14:paraId="18B550EC" w14:textId="77777777" w:rsidR="00F8770A" w:rsidRPr="005B221D" w:rsidRDefault="00F8770A" w:rsidP="00E20954">
            <w:pPr>
              <w:spacing w:before="0" w:after="0"/>
              <w:contextualSpacing/>
            </w:pPr>
          </w:p>
        </w:tc>
        <w:tc>
          <w:tcPr>
            <w:tcW w:w="1985" w:type="dxa"/>
            <w:shd w:val="clear" w:color="auto" w:fill="EDEDED" w:themeFill="text2" w:themeFillTint="33"/>
          </w:tcPr>
          <w:p w14:paraId="7EEE3A02" w14:textId="77777777" w:rsidR="00F8770A" w:rsidRPr="005B221D" w:rsidRDefault="00F8770A" w:rsidP="00004B3E">
            <w:pPr>
              <w:spacing w:after="0"/>
              <w:contextualSpacing/>
              <w:jc w:val="center"/>
            </w:pPr>
          </w:p>
        </w:tc>
      </w:tr>
      <w:tr w:rsidR="00F8770A" w:rsidRPr="005B221D" w14:paraId="621706CF" w14:textId="77777777" w:rsidTr="00F84331">
        <w:tc>
          <w:tcPr>
            <w:tcW w:w="6379" w:type="dxa"/>
            <w:shd w:val="clear" w:color="auto" w:fill="9CC2E5" w:themeFill="accent1" w:themeFillTint="99"/>
          </w:tcPr>
          <w:p w14:paraId="37A66828" w14:textId="77777777" w:rsidR="00F8770A" w:rsidRPr="005B221D" w:rsidRDefault="00F8770A" w:rsidP="00E20954">
            <w:pPr>
              <w:spacing w:before="0" w:after="0"/>
              <w:contextualSpacing/>
            </w:pPr>
            <w:r w:rsidRPr="005B221D">
              <w:t xml:space="preserve">Less: </w:t>
            </w:r>
          </w:p>
        </w:tc>
        <w:tc>
          <w:tcPr>
            <w:tcW w:w="1985" w:type="dxa"/>
            <w:shd w:val="clear" w:color="auto" w:fill="EDEDED" w:themeFill="text2" w:themeFillTint="33"/>
          </w:tcPr>
          <w:p w14:paraId="05F6A4A5" w14:textId="77777777" w:rsidR="00F8770A" w:rsidRPr="005B221D" w:rsidRDefault="00F8770A" w:rsidP="00004B3E">
            <w:pPr>
              <w:spacing w:after="0"/>
              <w:contextualSpacing/>
              <w:jc w:val="center"/>
            </w:pPr>
          </w:p>
        </w:tc>
      </w:tr>
      <w:tr w:rsidR="00AB0D9A" w:rsidRPr="005B221D" w14:paraId="6D76EE7E" w14:textId="77777777" w:rsidTr="00F84331">
        <w:tc>
          <w:tcPr>
            <w:tcW w:w="6379" w:type="dxa"/>
            <w:shd w:val="clear" w:color="auto" w:fill="9CC2E5" w:themeFill="accent1" w:themeFillTint="99"/>
          </w:tcPr>
          <w:p w14:paraId="1F725773" w14:textId="74E1AB95" w:rsidR="00AB0D9A" w:rsidRPr="005B221D" w:rsidDel="00AB0D9A" w:rsidRDefault="00AB0D9A" w:rsidP="00E20954">
            <w:pPr>
              <w:spacing w:before="0" w:after="0"/>
              <w:ind w:left="278"/>
              <w:contextualSpacing/>
            </w:pPr>
            <w:r w:rsidRPr="005B221D">
              <w:t>MoJ Victims Services funding reduction</w:t>
            </w:r>
          </w:p>
        </w:tc>
        <w:tc>
          <w:tcPr>
            <w:tcW w:w="1985" w:type="dxa"/>
            <w:shd w:val="clear" w:color="auto" w:fill="EDEDED" w:themeFill="text2" w:themeFillTint="33"/>
          </w:tcPr>
          <w:p w14:paraId="00919E6A" w14:textId="6EFDC17E" w:rsidR="00AB0D9A" w:rsidRPr="005B221D" w:rsidRDefault="00AB0D9A" w:rsidP="00004B3E">
            <w:pPr>
              <w:spacing w:after="0"/>
              <w:contextualSpacing/>
              <w:jc w:val="center"/>
            </w:pPr>
            <w:r w:rsidRPr="005B221D">
              <w:t>(0.029)</w:t>
            </w:r>
          </w:p>
        </w:tc>
      </w:tr>
      <w:tr w:rsidR="00F8770A" w:rsidRPr="005B221D" w14:paraId="44DC103A" w14:textId="77777777" w:rsidTr="00F84331">
        <w:tc>
          <w:tcPr>
            <w:tcW w:w="6379" w:type="dxa"/>
            <w:shd w:val="clear" w:color="auto" w:fill="9CC2E5" w:themeFill="accent1" w:themeFillTint="99"/>
          </w:tcPr>
          <w:p w14:paraId="742BF2A5" w14:textId="2063C114" w:rsidR="00F8770A" w:rsidRPr="005B221D" w:rsidRDefault="00F8770A" w:rsidP="00E20954">
            <w:pPr>
              <w:spacing w:before="0" w:after="0"/>
              <w:ind w:left="278"/>
              <w:contextualSpacing/>
            </w:pPr>
          </w:p>
        </w:tc>
        <w:tc>
          <w:tcPr>
            <w:tcW w:w="1985" w:type="dxa"/>
            <w:shd w:val="clear" w:color="auto" w:fill="EDEDED" w:themeFill="text2" w:themeFillTint="33"/>
          </w:tcPr>
          <w:p w14:paraId="55089229" w14:textId="2DF2DAAF" w:rsidR="00F8770A" w:rsidRPr="005B221D" w:rsidRDefault="00F8770A" w:rsidP="00004B3E">
            <w:pPr>
              <w:spacing w:after="0"/>
              <w:contextualSpacing/>
              <w:jc w:val="center"/>
            </w:pPr>
          </w:p>
        </w:tc>
      </w:tr>
      <w:tr w:rsidR="00DF088E" w:rsidRPr="005B221D" w14:paraId="05FB2E41" w14:textId="77777777" w:rsidTr="00F84331">
        <w:tc>
          <w:tcPr>
            <w:tcW w:w="6379" w:type="dxa"/>
            <w:shd w:val="clear" w:color="auto" w:fill="9CC2E5" w:themeFill="accent1" w:themeFillTint="99"/>
          </w:tcPr>
          <w:p w14:paraId="38E2EDA3" w14:textId="74C4EE43" w:rsidR="00DF088E" w:rsidRPr="005B221D" w:rsidRDefault="00DF088E" w:rsidP="00E20954">
            <w:pPr>
              <w:spacing w:before="0" w:after="0"/>
              <w:contextualSpacing/>
            </w:pPr>
            <w:r w:rsidRPr="005B221D">
              <w:t>Add:</w:t>
            </w:r>
          </w:p>
        </w:tc>
        <w:tc>
          <w:tcPr>
            <w:tcW w:w="1985" w:type="dxa"/>
            <w:shd w:val="clear" w:color="auto" w:fill="EDEDED" w:themeFill="text2" w:themeFillTint="33"/>
          </w:tcPr>
          <w:p w14:paraId="74C35E07" w14:textId="77777777" w:rsidR="00DF088E" w:rsidRPr="005B221D" w:rsidRDefault="00DF088E" w:rsidP="00004B3E">
            <w:pPr>
              <w:spacing w:after="0"/>
              <w:contextualSpacing/>
              <w:jc w:val="center"/>
            </w:pPr>
          </w:p>
        </w:tc>
      </w:tr>
      <w:tr w:rsidR="00DF088E" w:rsidRPr="005B221D" w14:paraId="71931DD1" w14:textId="77777777" w:rsidTr="00F84331">
        <w:tc>
          <w:tcPr>
            <w:tcW w:w="6379" w:type="dxa"/>
            <w:shd w:val="clear" w:color="auto" w:fill="9CC2E5" w:themeFill="accent1" w:themeFillTint="99"/>
          </w:tcPr>
          <w:p w14:paraId="33705075" w14:textId="4D944815" w:rsidR="00DF088E" w:rsidRPr="005B221D" w:rsidRDefault="00DF088E" w:rsidP="00E20954">
            <w:pPr>
              <w:spacing w:before="0" w:after="0"/>
              <w:ind w:left="278"/>
              <w:contextualSpacing/>
            </w:pPr>
            <w:r w:rsidRPr="005B221D">
              <w:t xml:space="preserve"> Home Office </w:t>
            </w:r>
            <w:r w:rsidR="009F446D">
              <w:t>Provisional Settlement</w:t>
            </w:r>
            <w:r w:rsidRPr="005B221D">
              <w:t xml:space="preserve"> </w:t>
            </w:r>
            <w:r w:rsidR="00BF5961">
              <w:t xml:space="preserve">Funding </w:t>
            </w:r>
            <w:r w:rsidR="005E2E48" w:rsidRPr="005B221D">
              <w:t>impact</w:t>
            </w:r>
          </w:p>
        </w:tc>
        <w:tc>
          <w:tcPr>
            <w:tcW w:w="1985" w:type="dxa"/>
            <w:shd w:val="clear" w:color="auto" w:fill="EDEDED" w:themeFill="text2" w:themeFillTint="33"/>
          </w:tcPr>
          <w:p w14:paraId="76CB5545" w14:textId="495EB75C" w:rsidR="00DF088E" w:rsidRPr="005B221D" w:rsidRDefault="00DF088E" w:rsidP="00004B3E">
            <w:pPr>
              <w:spacing w:after="0"/>
              <w:contextualSpacing/>
              <w:jc w:val="center"/>
            </w:pPr>
            <w:r w:rsidRPr="005B221D">
              <w:t>3.2</w:t>
            </w:r>
            <w:r w:rsidR="00DD705A">
              <w:t>74</w:t>
            </w:r>
          </w:p>
        </w:tc>
      </w:tr>
      <w:tr w:rsidR="00F8770A" w:rsidRPr="005B221D" w14:paraId="620F9B8C" w14:textId="77777777" w:rsidTr="00F84331">
        <w:tc>
          <w:tcPr>
            <w:tcW w:w="6379" w:type="dxa"/>
            <w:shd w:val="clear" w:color="auto" w:fill="9CC2E5" w:themeFill="accent1" w:themeFillTint="99"/>
          </w:tcPr>
          <w:p w14:paraId="49675909" w14:textId="77777777" w:rsidR="00F8770A" w:rsidRPr="005B221D" w:rsidRDefault="00F8770A" w:rsidP="00E20954">
            <w:pPr>
              <w:spacing w:before="0" w:after="0"/>
              <w:contextualSpacing/>
            </w:pPr>
          </w:p>
        </w:tc>
        <w:tc>
          <w:tcPr>
            <w:tcW w:w="1985" w:type="dxa"/>
            <w:shd w:val="clear" w:color="auto" w:fill="EDEDED" w:themeFill="text2" w:themeFillTint="33"/>
          </w:tcPr>
          <w:p w14:paraId="1CCF918D" w14:textId="77777777" w:rsidR="00F8770A" w:rsidRPr="005B221D" w:rsidRDefault="00F8770A" w:rsidP="00004B3E">
            <w:pPr>
              <w:spacing w:after="0"/>
              <w:contextualSpacing/>
              <w:jc w:val="center"/>
            </w:pPr>
          </w:p>
        </w:tc>
      </w:tr>
      <w:tr w:rsidR="00F8770A" w:rsidRPr="005B221D" w14:paraId="1A2FB20E" w14:textId="77777777" w:rsidTr="00F84331">
        <w:tc>
          <w:tcPr>
            <w:tcW w:w="6379" w:type="dxa"/>
            <w:shd w:val="clear" w:color="auto" w:fill="9CC2E5" w:themeFill="accent1" w:themeFillTint="99"/>
          </w:tcPr>
          <w:p w14:paraId="278600B1" w14:textId="41B471DA" w:rsidR="009342AC" w:rsidRPr="005B221D" w:rsidRDefault="00F8770A" w:rsidP="00E20954">
            <w:pPr>
              <w:spacing w:before="0" w:after="0"/>
              <w:contextualSpacing/>
              <w:rPr>
                <w:b/>
                <w:bCs/>
              </w:rPr>
            </w:pPr>
            <w:r w:rsidRPr="005B221D">
              <w:rPr>
                <w:b/>
                <w:bCs/>
              </w:rPr>
              <w:t xml:space="preserve">Net deficit post </w:t>
            </w:r>
            <w:r w:rsidR="00DF088E" w:rsidRPr="005B221D">
              <w:rPr>
                <w:b/>
                <w:bCs/>
              </w:rPr>
              <w:t>Provisional Settlement</w:t>
            </w:r>
            <w:r w:rsidRPr="005B221D">
              <w:rPr>
                <w:b/>
                <w:bCs/>
              </w:rPr>
              <w:t xml:space="preserve"> </w:t>
            </w:r>
            <w:r w:rsidR="009342AC" w:rsidRPr="005B221D">
              <w:rPr>
                <w:b/>
                <w:bCs/>
              </w:rPr>
              <w:t>–</w:t>
            </w:r>
          </w:p>
          <w:p w14:paraId="0BCF3516" w14:textId="4640EAF1" w:rsidR="00F8770A" w:rsidRPr="005B221D" w:rsidRDefault="00F8770A" w:rsidP="00E20954">
            <w:pPr>
              <w:spacing w:before="0" w:after="0"/>
              <w:contextualSpacing/>
              <w:rPr>
                <w:b/>
                <w:bCs/>
              </w:rPr>
            </w:pPr>
            <w:r w:rsidRPr="005B221D">
              <w:rPr>
                <w:b/>
                <w:bCs/>
              </w:rPr>
              <w:t>December 202</w:t>
            </w:r>
            <w:r w:rsidR="00BA453F">
              <w:rPr>
                <w:b/>
                <w:bCs/>
              </w:rPr>
              <w:t>4</w:t>
            </w:r>
          </w:p>
        </w:tc>
        <w:tc>
          <w:tcPr>
            <w:tcW w:w="1985" w:type="dxa"/>
            <w:shd w:val="clear" w:color="auto" w:fill="EDEDED" w:themeFill="text2" w:themeFillTint="33"/>
          </w:tcPr>
          <w:p w14:paraId="27343DB3" w14:textId="61F0F142" w:rsidR="00F8770A" w:rsidRPr="005B221D" w:rsidRDefault="009342AC" w:rsidP="00004B3E">
            <w:pPr>
              <w:spacing w:after="0"/>
              <w:contextualSpacing/>
              <w:jc w:val="center"/>
              <w:rPr>
                <w:b/>
                <w:bCs/>
              </w:rPr>
            </w:pPr>
            <w:r w:rsidRPr="005B221D">
              <w:rPr>
                <w:b/>
                <w:bCs/>
              </w:rPr>
              <w:t>(</w:t>
            </w:r>
            <w:r w:rsidR="00DF088E" w:rsidRPr="005B221D">
              <w:rPr>
                <w:b/>
                <w:bCs/>
              </w:rPr>
              <w:t>1.</w:t>
            </w:r>
            <w:r w:rsidR="00DD705A">
              <w:rPr>
                <w:b/>
                <w:bCs/>
              </w:rPr>
              <w:t>374</w:t>
            </w:r>
            <w:r w:rsidRPr="005B221D">
              <w:rPr>
                <w:b/>
                <w:bCs/>
              </w:rPr>
              <w:t>)</w:t>
            </w:r>
          </w:p>
        </w:tc>
      </w:tr>
      <w:tr w:rsidR="00F8770A" w:rsidRPr="005B221D" w14:paraId="3DAE1804" w14:textId="77777777" w:rsidTr="00F84331">
        <w:tc>
          <w:tcPr>
            <w:tcW w:w="6379" w:type="dxa"/>
            <w:shd w:val="clear" w:color="auto" w:fill="9CC2E5" w:themeFill="accent1" w:themeFillTint="99"/>
          </w:tcPr>
          <w:p w14:paraId="32CE7524" w14:textId="77777777" w:rsidR="00F8770A" w:rsidRPr="005B221D" w:rsidRDefault="00F8770A" w:rsidP="00E20954">
            <w:pPr>
              <w:spacing w:before="0" w:after="0"/>
              <w:contextualSpacing/>
            </w:pPr>
          </w:p>
        </w:tc>
        <w:tc>
          <w:tcPr>
            <w:tcW w:w="1985" w:type="dxa"/>
            <w:shd w:val="clear" w:color="auto" w:fill="EDEDED" w:themeFill="text2" w:themeFillTint="33"/>
          </w:tcPr>
          <w:p w14:paraId="3570A671" w14:textId="77777777" w:rsidR="00F8770A" w:rsidRPr="005B221D" w:rsidRDefault="00F8770A" w:rsidP="00004B3E">
            <w:pPr>
              <w:spacing w:after="0"/>
              <w:contextualSpacing/>
              <w:jc w:val="center"/>
            </w:pPr>
          </w:p>
        </w:tc>
      </w:tr>
      <w:tr w:rsidR="00DF088E" w:rsidRPr="005B221D" w14:paraId="731F5240" w14:textId="77777777" w:rsidTr="00F84331">
        <w:tc>
          <w:tcPr>
            <w:tcW w:w="6379" w:type="dxa"/>
            <w:shd w:val="clear" w:color="auto" w:fill="9CC2E5" w:themeFill="accent1" w:themeFillTint="99"/>
          </w:tcPr>
          <w:p w14:paraId="346D4FC0" w14:textId="778540C1" w:rsidR="00DF088E" w:rsidRPr="005B221D" w:rsidRDefault="00DF088E" w:rsidP="00E20954">
            <w:pPr>
              <w:spacing w:before="0" w:after="0"/>
              <w:contextualSpacing/>
            </w:pPr>
            <w:r w:rsidRPr="005B221D">
              <w:t>Less:</w:t>
            </w:r>
          </w:p>
        </w:tc>
        <w:tc>
          <w:tcPr>
            <w:tcW w:w="1985" w:type="dxa"/>
            <w:shd w:val="clear" w:color="auto" w:fill="EDEDED" w:themeFill="text2" w:themeFillTint="33"/>
          </w:tcPr>
          <w:p w14:paraId="60994600" w14:textId="77777777" w:rsidR="00DF088E" w:rsidRPr="005B221D" w:rsidRDefault="00DF088E" w:rsidP="00004B3E">
            <w:pPr>
              <w:spacing w:after="0"/>
              <w:contextualSpacing/>
            </w:pPr>
          </w:p>
        </w:tc>
      </w:tr>
      <w:tr w:rsidR="00DF088E" w:rsidRPr="005B221D" w14:paraId="1A0C05E9" w14:textId="77777777" w:rsidTr="00F84331">
        <w:tc>
          <w:tcPr>
            <w:tcW w:w="6379" w:type="dxa"/>
            <w:shd w:val="clear" w:color="auto" w:fill="9CC2E5" w:themeFill="accent1" w:themeFillTint="99"/>
          </w:tcPr>
          <w:p w14:paraId="61B6D35F" w14:textId="2D7DE58F" w:rsidR="00DF088E" w:rsidRPr="005B221D" w:rsidRDefault="0041749A" w:rsidP="009342AC">
            <w:pPr>
              <w:spacing w:before="0" w:after="0"/>
              <w:ind w:left="278"/>
              <w:contextualSpacing/>
            </w:pPr>
            <w:r>
              <w:lastRenderedPageBreak/>
              <w:t xml:space="preserve">Investment </w:t>
            </w:r>
            <w:r w:rsidR="00AF7176" w:rsidRPr="005B221D">
              <w:t>require</w:t>
            </w:r>
            <w:r>
              <w:t>d to support commissioned services, interventions and the delivery of</w:t>
            </w:r>
            <w:r w:rsidR="009342AC" w:rsidRPr="005B221D">
              <w:t xml:space="preserve"> the new Police, Crime and Justice Plan</w:t>
            </w:r>
            <w:r w:rsidR="00EB1468">
              <w:t xml:space="preserve"> 2025-2029</w:t>
            </w:r>
          </w:p>
        </w:tc>
        <w:tc>
          <w:tcPr>
            <w:tcW w:w="1985" w:type="dxa"/>
            <w:shd w:val="clear" w:color="auto" w:fill="EDEDED" w:themeFill="text2" w:themeFillTint="33"/>
          </w:tcPr>
          <w:p w14:paraId="3DD7C777" w14:textId="778B27A3" w:rsidR="00DF088E" w:rsidRPr="005B221D" w:rsidRDefault="009342AC" w:rsidP="009342AC">
            <w:pPr>
              <w:spacing w:after="0"/>
              <w:contextualSpacing/>
              <w:jc w:val="center"/>
            </w:pPr>
            <w:r w:rsidRPr="005B221D">
              <w:t>(1.000)</w:t>
            </w:r>
          </w:p>
        </w:tc>
      </w:tr>
      <w:tr w:rsidR="009342AC" w:rsidRPr="005B221D" w14:paraId="7D559CBF" w14:textId="77777777" w:rsidTr="00F84331">
        <w:tc>
          <w:tcPr>
            <w:tcW w:w="6379" w:type="dxa"/>
            <w:shd w:val="clear" w:color="auto" w:fill="9CC2E5" w:themeFill="accent1" w:themeFillTint="99"/>
          </w:tcPr>
          <w:p w14:paraId="7DC70F0A" w14:textId="659F0D98" w:rsidR="009342AC" w:rsidRPr="005B221D" w:rsidRDefault="009342AC" w:rsidP="009342AC">
            <w:pPr>
              <w:spacing w:before="0" w:after="0"/>
              <w:ind w:left="278"/>
              <w:contextualSpacing/>
            </w:pPr>
            <w:r w:rsidRPr="005B221D">
              <w:t xml:space="preserve">Reinstatement of previously budgeted future borrowing costs </w:t>
            </w:r>
          </w:p>
        </w:tc>
        <w:tc>
          <w:tcPr>
            <w:tcW w:w="1985" w:type="dxa"/>
            <w:shd w:val="clear" w:color="auto" w:fill="EDEDED" w:themeFill="text2" w:themeFillTint="33"/>
          </w:tcPr>
          <w:p w14:paraId="5898E9FE" w14:textId="39A03079" w:rsidR="009342AC" w:rsidRPr="005B221D" w:rsidRDefault="009342AC" w:rsidP="009342AC">
            <w:pPr>
              <w:spacing w:after="0"/>
              <w:contextualSpacing/>
              <w:jc w:val="center"/>
            </w:pPr>
            <w:r w:rsidRPr="005B221D">
              <w:t>(0.800)</w:t>
            </w:r>
          </w:p>
        </w:tc>
      </w:tr>
      <w:tr w:rsidR="005B221D" w:rsidRPr="005B221D" w14:paraId="770584B4" w14:textId="77777777" w:rsidTr="00F22392">
        <w:tc>
          <w:tcPr>
            <w:tcW w:w="6379" w:type="dxa"/>
            <w:shd w:val="clear" w:color="auto" w:fill="9CC2E5" w:themeFill="accent1" w:themeFillTint="99"/>
          </w:tcPr>
          <w:p w14:paraId="0BDC6D65" w14:textId="77777777" w:rsidR="005B221D" w:rsidRPr="005B221D" w:rsidRDefault="005B221D" w:rsidP="00F22392">
            <w:pPr>
              <w:spacing w:before="0" w:after="0"/>
              <w:ind w:left="278"/>
              <w:contextualSpacing/>
            </w:pPr>
            <w:r w:rsidRPr="005B221D">
              <w:t xml:space="preserve">Operation Olympus Cost Pressure </w:t>
            </w:r>
          </w:p>
        </w:tc>
        <w:tc>
          <w:tcPr>
            <w:tcW w:w="1985" w:type="dxa"/>
            <w:shd w:val="clear" w:color="auto" w:fill="EDEDED" w:themeFill="text2" w:themeFillTint="33"/>
          </w:tcPr>
          <w:p w14:paraId="225D795C" w14:textId="77777777" w:rsidR="005B221D" w:rsidRPr="005B221D" w:rsidRDefault="005B221D" w:rsidP="00F22392">
            <w:pPr>
              <w:spacing w:after="0"/>
              <w:contextualSpacing/>
              <w:jc w:val="center"/>
            </w:pPr>
            <w:r w:rsidRPr="005B221D">
              <w:t>(0.041)</w:t>
            </w:r>
          </w:p>
        </w:tc>
      </w:tr>
      <w:tr w:rsidR="009342AC" w:rsidRPr="005B221D" w14:paraId="56CCF70F" w14:textId="77777777" w:rsidTr="00F84331">
        <w:tc>
          <w:tcPr>
            <w:tcW w:w="6379" w:type="dxa"/>
            <w:shd w:val="clear" w:color="auto" w:fill="9CC2E5" w:themeFill="accent1" w:themeFillTint="99"/>
          </w:tcPr>
          <w:p w14:paraId="5704A349" w14:textId="77777777" w:rsidR="009342AC" w:rsidRPr="005B221D" w:rsidRDefault="009342AC" w:rsidP="00E20954">
            <w:pPr>
              <w:spacing w:before="0" w:after="0"/>
              <w:contextualSpacing/>
            </w:pPr>
          </w:p>
        </w:tc>
        <w:tc>
          <w:tcPr>
            <w:tcW w:w="1985" w:type="dxa"/>
            <w:shd w:val="clear" w:color="auto" w:fill="EDEDED" w:themeFill="text2" w:themeFillTint="33"/>
          </w:tcPr>
          <w:p w14:paraId="67F901F5" w14:textId="77777777" w:rsidR="009342AC" w:rsidRPr="005B221D" w:rsidRDefault="009342AC" w:rsidP="00004B3E">
            <w:pPr>
              <w:spacing w:after="0"/>
              <w:contextualSpacing/>
            </w:pPr>
          </w:p>
        </w:tc>
      </w:tr>
      <w:tr w:rsidR="00F8770A" w:rsidRPr="005B221D" w14:paraId="4BDA8118" w14:textId="77777777" w:rsidTr="00F84331">
        <w:tc>
          <w:tcPr>
            <w:tcW w:w="6379" w:type="dxa"/>
            <w:shd w:val="clear" w:color="auto" w:fill="9CC2E5" w:themeFill="accent1" w:themeFillTint="99"/>
          </w:tcPr>
          <w:p w14:paraId="5ADC188F" w14:textId="77777777" w:rsidR="00F8770A" w:rsidRPr="005B221D" w:rsidRDefault="00F8770A" w:rsidP="00E20954">
            <w:pPr>
              <w:spacing w:before="0" w:after="0"/>
              <w:contextualSpacing/>
            </w:pPr>
            <w:r w:rsidRPr="005B221D">
              <w:t xml:space="preserve">Add: </w:t>
            </w:r>
          </w:p>
        </w:tc>
        <w:tc>
          <w:tcPr>
            <w:tcW w:w="1985" w:type="dxa"/>
            <w:shd w:val="clear" w:color="auto" w:fill="EDEDED" w:themeFill="text2" w:themeFillTint="33"/>
          </w:tcPr>
          <w:p w14:paraId="48A70E40" w14:textId="77777777" w:rsidR="00F8770A" w:rsidRPr="005B221D" w:rsidRDefault="00F8770A" w:rsidP="00004B3E">
            <w:pPr>
              <w:spacing w:after="0"/>
              <w:contextualSpacing/>
            </w:pPr>
          </w:p>
        </w:tc>
      </w:tr>
      <w:tr w:rsidR="00F8770A" w:rsidRPr="005B221D" w14:paraId="6F17C6D3" w14:textId="77777777" w:rsidTr="00F84331">
        <w:tc>
          <w:tcPr>
            <w:tcW w:w="6379" w:type="dxa"/>
            <w:shd w:val="clear" w:color="auto" w:fill="9CC2E5" w:themeFill="accent1" w:themeFillTint="99"/>
          </w:tcPr>
          <w:p w14:paraId="18975960" w14:textId="064B28D8" w:rsidR="00F8770A" w:rsidRPr="005B221D" w:rsidRDefault="00F8770A" w:rsidP="00E20954">
            <w:pPr>
              <w:spacing w:before="0" w:after="0"/>
              <w:ind w:left="278"/>
              <w:contextualSpacing/>
            </w:pPr>
            <w:r w:rsidRPr="005B221D">
              <w:t xml:space="preserve">Council </w:t>
            </w:r>
            <w:r w:rsidR="00EC7087">
              <w:t>T</w:t>
            </w:r>
            <w:r w:rsidRPr="005B221D">
              <w:t xml:space="preserve">ax </w:t>
            </w:r>
            <w:r w:rsidR="00EC7087">
              <w:t>B</w:t>
            </w:r>
            <w:r w:rsidRPr="005B221D">
              <w:t>ase growth above assumptions</w:t>
            </w:r>
            <w:r w:rsidR="005031EC" w:rsidRPr="005B221D">
              <w:t xml:space="preserve"> (0.47% to 1.22%)</w:t>
            </w:r>
            <w:r w:rsidR="00D07E24" w:rsidRPr="005B221D">
              <w:t xml:space="preserve"> – Plus compounding</w:t>
            </w:r>
          </w:p>
        </w:tc>
        <w:tc>
          <w:tcPr>
            <w:tcW w:w="1985" w:type="dxa"/>
            <w:shd w:val="clear" w:color="auto" w:fill="EDEDED" w:themeFill="text2" w:themeFillTint="33"/>
          </w:tcPr>
          <w:p w14:paraId="014C81AF" w14:textId="6D749C49" w:rsidR="00F8770A" w:rsidRPr="005B221D" w:rsidRDefault="009342AC" w:rsidP="00004B3E">
            <w:pPr>
              <w:spacing w:after="0"/>
              <w:contextualSpacing/>
              <w:jc w:val="center"/>
            </w:pPr>
            <w:r w:rsidRPr="005B221D">
              <w:t>0.</w:t>
            </w:r>
            <w:r w:rsidR="005E2E48" w:rsidRPr="005B221D">
              <w:t>631</w:t>
            </w:r>
          </w:p>
        </w:tc>
      </w:tr>
      <w:tr w:rsidR="00F8770A" w:rsidRPr="005B221D" w14:paraId="3021692A" w14:textId="77777777" w:rsidTr="00F84331">
        <w:tc>
          <w:tcPr>
            <w:tcW w:w="6379" w:type="dxa"/>
            <w:shd w:val="clear" w:color="auto" w:fill="9CC2E5" w:themeFill="accent1" w:themeFillTint="99"/>
          </w:tcPr>
          <w:p w14:paraId="7E338BF4" w14:textId="3C3D941E" w:rsidR="00F8770A" w:rsidRPr="005B221D" w:rsidRDefault="00F8770A" w:rsidP="00E20954">
            <w:pPr>
              <w:spacing w:before="0" w:after="0"/>
              <w:ind w:left="278"/>
              <w:contextualSpacing/>
            </w:pPr>
            <w:r w:rsidRPr="005B221D">
              <w:t xml:space="preserve">Council </w:t>
            </w:r>
            <w:r w:rsidR="00B235E5">
              <w:t>T</w:t>
            </w:r>
            <w:r w:rsidRPr="005B221D">
              <w:t xml:space="preserve">ax </w:t>
            </w:r>
            <w:r w:rsidR="00B235E5">
              <w:t>P</w:t>
            </w:r>
            <w:r w:rsidRPr="005B221D">
              <w:t>recept proposal impact</w:t>
            </w:r>
            <w:r w:rsidR="00AB0D9A" w:rsidRPr="005B221D">
              <w:t xml:space="preserve"> (6.82% to 7.95%)</w:t>
            </w:r>
          </w:p>
        </w:tc>
        <w:tc>
          <w:tcPr>
            <w:tcW w:w="1985" w:type="dxa"/>
            <w:shd w:val="clear" w:color="auto" w:fill="EDEDED" w:themeFill="text2" w:themeFillTint="33"/>
          </w:tcPr>
          <w:p w14:paraId="1A8D0C66" w14:textId="586D6501" w:rsidR="00F8770A" w:rsidRPr="005B221D" w:rsidRDefault="009342AC" w:rsidP="00004B3E">
            <w:pPr>
              <w:spacing w:after="0"/>
              <w:contextualSpacing/>
              <w:jc w:val="center"/>
            </w:pPr>
            <w:r w:rsidRPr="005B221D">
              <w:t>0.905</w:t>
            </w:r>
          </w:p>
        </w:tc>
      </w:tr>
      <w:tr w:rsidR="00F8770A" w:rsidRPr="005B221D" w14:paraId="0843C346" w14:textId="77777777" w:rsidTr="00F84331">
        <w:tc>
          <w:tcPr>
            <w:tcW w:w="6379" w:type="dxa"/>
            <w:shd w:val="clear" w:color="auto" w:fill="9CC2E5" w:themeFill="accent1" w:themeFillTint="99"/>
          </w:tcPr>
          <w:p w14:paraId="0CCC4E5F" w14:textId="77777777" w:rsidR="00F8770A" w:rsidRPr="005B221D" w:rsidRDefault="00F8770A" w:rsidP="00E20954">
            <w:pPr>
              <w:spacing w:before="0" w:after="0"/>
              <w:contextualSpacing/>
            </w:pPr>
          </w:p>
        </w:tc>
        <w:tc>
          <w:tcPr>
            <w:tcW w:w="1985" w:type="dxa"/>
            <w:shd w:val="clear" w:color="auto" w:fill="EDEDED" w:themeFill="text2" w:themeFillTint="33"/>
          </w:tcPr>
          <w:p w14:paraId="14E74B63" w14:textId="77777777" w:rsidR="00F8770A" w:rsidRPr="005B221D" w:rsidRDefault="00F8770A" w:rsidP="00004B3E">
            <w:pPr>
              <w:spacing w:after="0"/>
              <w:contextualSpacing/>
              <w:jc w:val="center"/>
            </w:pPr>
          </w:p>
        </w:tc>
      </w:tr>
      <w:tr w:rsidR="00F8770A" w:rsidRPr="008770C2" w14:paraId="11A9CFD2" w14:textId="77777777" w:rsidTr="00F84331">
        <w:tc>
          <w:tcPr>
            <w:tcW w:w="6379" w:type="dxa"/>
            <w:shd w:val="clear" w:color="auto" w:fill="9CC2E5" w:themeFill="accent1" w:themeFillTint="99"/>
          </w:tcPr>
          <w:p w14:paraId="2AA711A6" w14:textId="15A93A25" w:rsidR="00F8770A" w:rsidRPr="005B221D" w:rsidRDefault="00F8770A" w:rsidP="00E20954">
            <w:pPr>
              <w:spacing w:before="0" w:after="0"/>
              <w:contextualSpacing/>
              <w:rPr>
                <w:b/>
                <w:bCs/>
              </w:rPr>
            </w:pPr>
            <w:r w:rsidRPr="005B221D">
              <w:rPr>
                <w:b/>
                <w:bCs/>
              </w:rPr>
              <w:t xml:space="preserve">Net deficit per </w:t>
            </w:r>
            <w:r w:rsidR="009342AC" w:rsidRPr="005B221D">
              <w:rPr>
                <w:b/>
                <w:bCs/>
              </w:rPr>
              <w:t xml:space="preserve">Commissioner’s Council Tax </w:t>
            </w:r>
            <w:r w:rsidRPr="005B221D">
              <w:rPr>
                <w:b/>
                <w:bCs/>
              </w:rPr>
              <w:t xml:space="preserve">Precept </w:t>
            </w:r>
            <w:r w:rsidR="00AF7176" w:rsidRPr="005B221D">
              <w:rPr>
                <w:b/>
                <w:bCs/>
              </w:rPr>
              <w:t>Proposal -</w:t>
            </w:r>
            <w:r w:rsidR="009342AC" w:rsidRPr="005B221D">
              <w:rPr>
                <w:b/>
                <w:bCs/>
              </w:rPr>
              <w:t xml:space="preserve"> </w:t>
            </w:r>
            <w:r w:rsidRPr="005B221D">
              <w:rPr>
                <w:b/>
                <w:bCs/>
              </w:rPr>
              <w:t>January 202</w:t>
            </w:r>
            <w:r w:rsidR="00AB0D9A" w:rsidRPr="005B221D">
              <w:rPr>
                <w:b/>
                <w:bCs/>
              </w:rPr>
              <w:t>5</w:t>
            </w:r>
          </w:p>
        </w:tc>
        <w:tc>
          <w:tcPr>
            <w:tcW w:w="1985" w:type="dxa"/>
            <w:shd w:val="clear" w:color="auto" w:fill="EDEDED" w:themeFill="text2" w:themeFillTint="33"/>
          </w:tcPr>
          <w:p w14:paraId="665CD024" w14:textId="413F3F0B" w:rsidR="00F8770A" w:rsidRPr="008770C2" w:rsidRDefault="00F8770A" w:rsidP="00004B3E">
            <w:pPr>
              <w:spacing w:after="0"/>
              <w:contextualSpacing/>
              <w:jc w:val="center"/>
              <w:rPr>
                <w:b/>
                <w:bCs/>
              </w:rPr>
            </w:pPr>
            <w:r w:rsidRPr="005B221D">
              <w:rPr>
                <w:b/>
                <w:bCs/>
              </w:rPr>
              <w:t>(</w:t>
            </w:r>
            <w:r w:rsidR="009342AC" w:rsidRPr="005B221D">
              <w:rPr>
                <w:b/>
                <w:bCs/>
              </w:rPr>
              <w:t>1.</w:t>
            </w:r>
            <w:r w:rsidR="00DD705A">
              <w:rPr>
                <w:b/>
                <w:bCs/>
              </w:rPr>
              <w:t>679</w:t>
            </w:r>
            <w:r w:rsidRPr="005B221D">
              <w:rPr>
                <w:b/>
                <w:bCs/>
              </w:rPr>
              <w:t>)</w:t>
            </w:r>
          </w:p>
        </w:tc>
      </w:tr>
    </w:tbl>
    <w:p w14:paraId="3CAFDC4F" w14:textId="77777777" w:rsidR="009342AC" w:rsidRDefault="009342AC" w:rsidP="009342AC">
      <w:pPr>
        <w:pStyle w:val="ListParagraph"/>
        <w:spacing w:before="0" w:after="0"/>
        <w:ind w:left="527"/>
        <w:contextualSpacing w:val="0"/>
      </w:pPr>
    </w:p>
    <w:p w14:paraId="43DA17F7" w14:textId="341F41CE" w:rsidR="006D7744" w:rsidRDefault="00F01ABD" w:rsidP="00903909">
      <w:pPr>
        <w:pStyle w:val="ListParagraph"/>
        <w:numPr>
          <w:ilvl w:val="0"/>
          <w:numId w:val="21"/>
        </w:numPr>
        <w:autoSpaceDE w:val="0"/>
        <w:autoSpaceDN w:val="0"/>
        <w:spacing w:before="0" w:after="0"/>
        <w:ind w:left="567" w:hanging="548"/>
        <w:contextualSpacing w:val="0"/>
      </w:pPr>
      <w:r>
        <w:t xml:space="preserve">The above </w:t>
      </w:r>
      <w:r w:rsidR="005354F6">
        <w:t>Provisional Settlement changes</w:t>
      </w:r>
      <w:r>
        <w:t xml:space="preserve"> would have </w:t>
      </w:r>
      <w:r w:rsidR="005354F6">
        <w:t>de</w:t>
      </w:r>
      <w:r>
        <w:t>creased the projected deficit for 202</w:t>
      </w:r>
      <w:r w:rsidR="005354F6">
        <w:t>5</w:t>
      </w:r>
      <w:r>
        <w:t>/2</w:t>
      </w:r>
      <w:r w:rsidR="005354F6">
        <w:t>6</w:t>
      </w:r>
      <w:r>
        <w:t xml:space="preserve"> after </w:t>
      </w:r>
      <w:r w:rsidR="005354F6">
        <w:t xml:space="preserve">a </w:t>
      </w:r>
      <w:r>
        <w:t xml:space="preserve">6.82% </w:t>
      </w:r>
      <w:r w:rsidR="005354F6">
        <w:t>increase in Council Tax P</w:t>
      </w:r>
      <w:r>
        <w:t>recept from £</w:t>
      </w:r>
      <w:r w:rsidR="005354F6">
        <w:t>4.6</w:t>
      </w:r>
      <w:r w:rsidR="005B221D">
        <w:t>19</w:t>
      </w:r>
      <w:r>
        <w:t>m in the Chief</w:t>
      </w:r>
      <w:r w:rsidR="005354F6">
        <w:t xml:space="preserve"> </w:t>
      </w:r>
      <w:r w:rsidR="001170FD">
        <w:t>Constable’s</w:t>
      </w:r>
      <w:r>
        <w:t xml:space="preserve"> </w:t>
      </w:r>
      <w:r w:rsidR="001170FD">
        <w:t xml:space="preserve">Budget </w:t>
      </w:r>
      <w:r>
        <w:t xml:space="preserve">Bid to </w:t>
      </w:r>
      <w:r w:rsidRPr="005B221D">
        <w:t>£</w:t>
      </w:r>
      <w:r w:rsidR="005354F6" w:rsidRPr="005B221D">
        <w:t>1</w:t>
      </w:r>
      <w:r w:rsidRPr="005B221D">
        <w:t>.</w:t>
      </w:r>
      <w:r w:rsidR="004D465A">
        <w:t>374</w:t>
      </w:r>
      <w:r w:rsidRPr="005B221D">
        <w:t>m</w:t>
      </w:r>
      <w:r>
        <w:t xml:space="preserve">. </w:t>
      </w:r>
      <w:r w:rsidR="005354F6">
        <w:t xml:space="preserve"> Furthermore, e</w:t>
      </w:r>
      <w:r>
        <w:t xml:space="preserve">ven with an increase in the proposed </w:t>
      </w:r>
      <w:r w:rsidR="00B235E5">
        <w:t>Council Tax P</w:t>
      </w:r>
      <w:r>
        <w:t>recept to 7.</w:t>
      </w:r>
      <w:r w:rsidR="005354F6">
        <w:t>95</w:t>
      </w:r>
      <w:r>
        <w:t>%</w:t>
      </w:r>
      <w:r w:rsidR="005354F6">
        <w:t xml:space="preserve"> to offset new investment requirement from the emerging Police, Crim</w:t>
      </w:r>
      <w:r w:rsidR="001170FD">
        <w:t>e</w:t>
      </w:r>
      <w:r w:rsidR="005354F6">
        <w:t xml:space="preserve"> and Justice Plan</w:t>
      </w:r>
      <w:r w:rsidR="00EB1468">
        <w:t xml:space="preserve"> 2025-2029</w:t>
      </w:r>
      <w:r w:rsidR="005354F6">
        <w:t xml:space="preserve">; </w:t>
      </w:r>
      <w:r w:rsidR="006D7744">
        <w:t>beneficial</w:t>
      </w:r>
      <w:r w:rsidR="005354F6">
        <w:t xml:space="preserve"> growth in the </w:t>
      </w:r>
      <w:r w:rsidR="006D7744">
        <w:t>C</w:t>
      </w:r>
      <w:r w:rsidR="005354F6">
        <w:t xml:space="preserve">ouncil Tax </w:t>
      </w:r>
      <w:r w:rsidR="006D7744">
        <w:t>B</w:t>
      </w:r>
      <w:r w:rsidR="005354F6">
        <w:t>ase</w:t>
      </w:r>
      <w:r w:rsidR="006D7744">
        <w:t>; and future proofing the emerging Estate Strategy from a borrowing perspective</w:t>
      </w:r>
      <w:r>
        <w:t>, the updated projected deficit for 202</w:t>
      </w:r>
      <w:r w:rsidR="005354F6">
        <w:t>5</w:t>
      </w:r>
      <w:r>
        <w:t>/2</w:t>
      </w:r>
      <w:r w:rsidR="005354F6">
        <w:t>6</w:t>
      </w:r>
      <w:r>
        <w:t xml:space="preserve"> remains at </w:t>
      </w:r>
      <w:r w:rsidRPr="001170FD">
        <w:t>£</w:t>
      </w:r>
      <w:r w:rsidR="006D7744" w:rsidRPr="005B221D">
        <w:t>1.</w:t>
      </w:r>
      <w:r w:rsidR="00E631DB">
        <w:t>679</w:t>
      </w:r>
      <w:r w:rsidRPr="005B221D">
        <w:t>m</w:t>
      </w:r>
      <w:r>
        <w:t>.</w:t>
      </w:r>
      <w:r w:rsidR="006D7744">
        <w:t xml:space="preserve"> </w:t>
      </w:r>
      <w:r>
        <w:t xml:space="preserve"> </w:t>
      </w:r>
    </w:p>
    <w:p w14:paraId="538A5EA0" w14:textId="77777777" w:rsidR="006D7744" w:rsidRDefault="006D7744" w:rsidP="006D7744">
      <w:pPr>
        <w:pStyle w:val="ListParagraph"/>
        <w:autoSpaceDE w:val="0"/>
        <w:autoSpaceDN w:val="0"/>
        <w:spacing w:before="0" w:after="0"/>
        <w:ind w:left="567"/>
        <w:contextualSpacing w:val="0"/>
      </w:pPr>
    </w:p>
    <w:p w14:paraId="644F8D8D" w14:textId="374ADA96" w:rsidR="00A0661B" w:rsidRDefault="00F01ABD" w:rsidP="00903909">
      <w:pPr>
        <w:pStyle w:val="ListParagraph"/>
        <w:numPr>
          <w:ilvl w:val="0"/>
          <w:numId w:val="21"/>
        </w:numPr>
        <w:autoSpaceDE w:val="0"/>
        <w:autoSpaceDN w:val="0"/>
        <w:spacing w:before="0" w:after="0"/>
        <w:ind w:left="567" w:hanging="548"/>
        <w:contextualSpacing w:val="0"/>
      </w:pPr>
      <w:r>
        <w:t xml:space="preserve">This </w:t>
      </w:r>
      <w:r w:rsidR="005354F6">
        <w:t>C</w:t>
      </w:r>
      <w:r>
        <w:t xml:space="preserve">ouncil </w:t>
      </w:r>
      <w:r w:rsidR="005354F6">
        <w:t>T</w:t>
      </w:r>
      <w:r>
        <w:t xml:space="preserve">ax </w:t>
      </w:r>
      <w:r w:rsidR="005354F6">
        <w:t>P</w:t>
      </w:r>
      <w:r>
        <w:t>recept</w:t>
      </w:r>
      <w:r w:rsidRPr="005869BC">
        <w:t xml:space="preserve"> </w:t>
      </w:r>
      <w:r w:rsidR="005354F6">
        <w:t>P</w:t>
      </w:r>
      <w:r w:rsidRPr="005869BC">
        <w:t xml:space="preserve">roposal </w:t>
      </w:r>
      <w:r>
        <w:t xml:space="preserve">recognises the increased need being placed on local </w:t>
      </w:r>
      <w:r w:rsidR="006D7744">
        <w:t>C</w:t>
      </w:r>
      <w:r>
        <w:t xml:space="preserve">ouncil </w:t>
      </w:r>
      <w:r w:rsidR="006D7744">
        <w:t>T</w:t>
      </w:r>
      <w:r>
        <w:t>ax</w:t>
      </w:r>
      <w:r w:rsidR="006D7744">
        <w:t xml:space="preserve"> </w:t>
      </w:r>
      <w:r>
        <w:t xml:space="preserve">payers and </w:t>
      </w:r>
      <w:r w:rsidRPr="005869BC">
        <w:t xml:space="preserve">in no way undermines the integrity, robustness and justification of the </w:t>
      </w:r>
      <w:r w:rsidR="005F0264">
        <w:t>Chief Constable’s Budget Bid</w:t>
      </w:r>
      <w:r w:rsidRPr="005869BC">
        <w:t>.</w:t>
      </w:r>
      <w:r>
        <w:t xml:space="preserve"> </w:t>
      </w:r>
      <w:r w:rsidR="006D7744">
        <w:t xml:space="preserve"> </w:t>
      </w:r>
      <w:r w:rsidRPr="005869BC">
        <w:t>Instead it is a simple case of having to risk</w:t>
      </w:r>
      <w:r>
        <w:t>-</w:t>
      </w:r>
      <w:r w:rsidRPr="005869BC">
        <w:t xml:space="preserve">manage the </w:t>
      </w:r>
      <w:r w:rsidR="006D7744">
        <w:t xml:space="preserve">entire </w:t>
      </w:r>
      <w:r>
        <w:t>p</w:t>
      </w:r>
      <w:r w:rsidRPr="005869BC">
        <w:t>olicing</w:t>
      </w:r>
      <w:r w:rsidR="006D7744">
        <w:t>, crim</w:t>
      </w:r>
      <w:r w:rsidR="00263830">
        <w:t>e</w:t>
      </w:r>
      <w:r w:rsidR="006D7744">
        <w:t xml:space="preserve"> and </w:t>
      </w:r>
      <w:r w:rsidR="00AF7176">
        <w:t xml:space="preserve">justice </w:t>
      </w:r>
      <w:r w:rsidR="00AF7176" w:rsidRPr="005869BC">
        <w:t>budget</w:t>
      </w:r>
      <w:r w:rsidRPr="005869BC">
        <w:t xml:space="preserve"> over the </w:t>
      </w:r>
      <w:r w:rsidR="006D7744">
        <w:t>medium</w:t>
      </w:r>
      <w:r w:rsidRPr="005869BC">
        <w:t>-term</w:t>
      </w:r>
      <w:r>
        <w:t xml:space="preserve"> in the light of reduced </w:t>
      </w:r>
      <w:r w:rsidR="006D7744">
        <w:t xml:space="preserve">real-term </w:t>
      </w:r>
      <w:r w:rsidR="00A4054B">
        <w:t>Central</w:t>
      </w:r>
      <w:r w:rsidR="006D7744">
        <w:t xml:space="preserve"> G</w:t>
      </w:r>
      <w:r>
        <w:t xml:space="preserve">overnment </w:t>
      </w:r>
      <w:r w:rsidR="006D7744">
        <w:t>Grant F</w:t>
      </w:r>
      <w:r>
        <w:t>unding</w:t>
      </w:r>
      <w:r w:rsidRPr="005869BC">
        <w:t xml:space="preserve">, in order to provide </w:t>
      </w:r>
      <w:r>
        <w:t xml:space="preserve">a continued level of policing services to </w:t>
      </w:r>
      <w:r w:rsidRPr="005869BC">
        <w:t>Gwent</w:t>
      </w:r>
      <w:r>
        <w:t xml:space="preserve"> residents.</w:t>
      </w:r>
    </w:p>
    <w:p w14:paraId="5AF63EDA" w14:textId="77777777" w:rsidR="00A0661B" w:rsidRDefault="00A0661B" w:rsidP="00D75754">
      <w:pPr>
        <w:pStyle w:val="ListParagraph"/>
        <w:spacing w:before="0" w:after="0"/>
      </w:pPr>
    </w:p>
    <w:p w14:paraId="12FDA1AC" w14:textId="3575979A" w:rsidR="00CA3FDF" w:rsidRDefault="00CA3FDF" w:rsidP="00903909">
      <w:pPr>
        <w:pStyle w:val="ListParagraph"/>
        <w:numPr>
          <w:ilvl w:val="0"/>
          <w:numId w:val="21"/>
        </w:numPr>
        <w:autoSpaceDE w:val="0"/>
        <w:autoSpaceDN w:val="0"/>
        <w:spacing w:before="0" w:after="0"/>
        <w:ind w:left="567" w:hanging="548"/>
        <w:contextualSpacing w:val="0"/>
      </w:pPr>
      <w:r>
        <w:t xml:space="preserve">In </w:t>
      </w:r>
      <w:r w:rsidR="005354F6">
        <w:t xml:space="preserve">conclusion, in </w:t>
      </w:r>
      <w:r>
        <w:t xml:space="preserve">order to </w:t>
      </w:r>
      <w:r w:rsidR="00B52401">
        <w:t xml:space="preserve">invest in </w:t>
      </w:r>
      <w:r>
        <w:t xml:space="preserve">the current level of policing </w:t>
      </w:r>
      <w:r w:rsidR="00B52401">
        <w:t xml:space="preserve">and commissioned </w:t>
      </w:r>
      <w:r>
        <w:t xml:space="preserve">services to the people </w:t>
      </w:r>
      <w:r w:rsidR="003A0E83">
        <w:t>of</w:t>
      </w:r>
      <w:r>
        <w:t xml:space="preserve"> Gwent, the </w:t>
      </w:r>
      <w:r w:rsidR="004E0301">
        <w:t>C</w:t>
      </w:r>
      <w:r w:rsidR="00374B48">
        <w:t xml:space="preserve">ouncil </w:t>
      </w:r>
      <w:r w:rsidR="004E0301">
        <w:t>T</w:t>
      </w:r>
      <w:r w:rsidR="00374B48">
        <w:t xml:space="preserve">ax </w:t>
      </w:r>
      <w:r w:rsidR="00A0661B">
        <w:t>Precept</w:t>
      </w:r>
      <w:r w:rsidRPr="005869BC">
        <w:t xml:space="preserve"> </w:t>
      </w:r>
      <w:r w:rsidR="00530FA5">
        <w:t>P</w:t>
      </w:r>
      <w:r w:rsidRPr="005869BC">
        <w:t xml:space="preserve">roposal </w:t>
      </w:r>
      <w:r>
        <w:t xml:space="preserve">is for an increase of </w:t>
      </w:r>
      <w:r w:rsidR="00CB4423">
        <w:t>7.</w:t>
      </w:r>
      <w:r w:rsidR="004E0301">
        <w:t>95</w:t>
      </w:r>
      <w:r w:rsidR="00CB4423">
        <w:t>%</w:t>
      </w:r>
      <w:r>
        <w:t xml:space="preserve"> (£2</w:t>
      </w:r>
      <w:r w:rsidR="004E0301">
        <w:t>7.79</w:t>
      </w:r>
      <w:r>
        <w:t xml:space="preserve"> increase p</w:t>
      </w:r>
      <w:r w:rsidR="00886FFA">
        <w:t>.a.</w:t>
      </w:r>
      <w:r>
        <w:t>)</w:t>
      </w:r>
      <w:r w:rsidR="00764CF6">
        <w:t xml:space="preserve">.  </w:t>
      </w:r>
      <w:r>
        <w:t>This is</w:t>
      </w:r>
      <w:r w:rsidRPr="00CD4C0F">
        <w:t xml:space="preserve"> driven by:</w:t>
      </w:r>
    </w:p>
    <w:p w14:paraId="0F3D4E98" w14:textId="36AB3420" w:rsidR="00AB2664" w:rsidRDefault="00AB2664" w:rsidP="00D7316A">
      <w:pPr>
        <w:pStyle w:val="ListParagraph"/>
        <w:spacing w:before="0" w:after="0" w:line="240" w:lineRule="auto"/>
        <w:ind w:left="890"/>
      </w:pPr>
    </w:p>
    <w:p w14:paraId="256AE8FD" w14:textId="77777777" w:rsidR="0054733C" w:rsidRDefault="00AB2664" w:rsidP="00D7316A">
      <w:pPr>
        <w:pStyle w:val="ListParagraph"/>
        <w:numPr>
          <w:ilvl w:val="0"/>
          <w:numId w:val="11"/>
        </w:numPr>
        <w:spacing w:before="0" w:after="0"/>
      </w:pPr>
      <w:r w:rsidRPr="00CD4C0F">
        <w:t>The operational requirements of Gwent Police to deliver an efficient and effective service to protect and safeguard the people of Gwent</w:t>
      </w:r>
      <w:r w:rsidR="0054733C">
        <w:t xml:space="preserve"> and to:</w:t>
      </w:r>
    </w:p>
    <w:p w14:paraId="264D6248" w14:textId="77777777" w:rsidR="003776CB" w:rsidRDefault="003776CB" w:rsidP="00D7316A">
      <w:pPr>
        <w:pStyle w:val="ListParagraph"/>
        <w:spacing w:before="0" w:after="0" w:line="240" w:lineRule="auto"/>
        <w:ind w:left="1250"/>
        <w:rPr>
          <w:rFonts w:eastAsia="Times New Roman"/>
        </w:rPr>
      </w:pPr>
    </w:p>
    <w:p w14:paraId="31FCC712" w14:textId="7C4CB875" w:rsidR="00AB2664" w:rsidRPr="003776CB" w:rsidRDefault="0054733C" w:rsidP="00D7316A">
      <w:pPr>
        <w:pStyle w:val="ListParagraph"/>
        <w:numPr>
          <w:ilvl w:val="0"/>
          <w:numId w:val="38"/>
        </w:numPr>
        <w:spacing w:before="0" w:after="0" w:line="240" w:lineRule="auto"/>
        <w:rPr>
          <w:rFonts w:eastAsia="Times New Roman"/>
        </w:rPr>
      </w:pPr>
      <w:r w:rsidRPr="003776CB">
        <w:rPr>
          <w:rFonts w:eastAsia="Times New Roman"/>
        </w:rPr>
        <w:t>Maintain previous investment in Police Officer numbers</w:t>
      </w:r>
      <w:r w:rsidR="00AB2664" w:rsidRPr="003776CB">
        <w:rPr>
          <w:rFonts w:eastAsia="Times New Roman"/>
        </w:rPr>
        <w:t>;</w:t>
      </w:r>
    </w:p>
    <w:p w14:paraId="37FEE112" w14:textId="1CE79C08" w:rsidR="006C44DD" w:rsidRPr="003776CB" w:rsidRDefault="00CB73EF" w:rsidP="00D7316A">
      <w:pPr>
        <w:pStyle w:val="ListParagraph"/>
        <w:numPr>
          <w:ilvl w:val="0"/>
          <w:numId w:val="38"/>
        </w:numPr>
        <w:spacing w:before="0" w:after="0" w:line="240" w:lineRule="auto"/>
        <w:rPr>
          <w:rFonts w:eastAsia="Times New Roman"/>
        </w:rPr>
      </w:pPr>
      <w:r>
        <w:rPr>
          <w:rFonts w:eastAsia="Times New Roman"/>
        </w:rPr>
        <w:t>Increase</w:t>
      </w:r>
      <w:r w:rsidR="006C44DD" w:rsidRPr="003776CB">
        <w:rPr>
          <w:rFonts w:eastAsia="Times New Roman"/>
        </w:rPr>
        <w:t xml:space="preserve"> investment </w:t>
      </w:r>
      <w:r>
        <w:rPr>
          <w:rFonts w:eastAsia="Times New Roman"/>
        </w:rPr>
        <w:t>i</w:t>
      </w:r>
      <w:r w:rsidR="006C44DD" w:rsidRPr="003776CB">
        <w:rPr>
          <w:rFonts w:eastAsia="Times New Roman"/>
        </w:rPr>
        <w:t>n PCSO numbers; and</w:t>
      </w:r>
    </w:p>
    <w:p w14:paraId="2B242543" w14:textId="22C42870" w:rsidR="006C44DD" w:rsidRPr="003776CB" w:rsidRDefault="006C44DD" w:rsidP="00D7316A">
      <w:pPr>
        <w:pStyle w:val="ListParagraph"/>
        <w:numPr>
          <w:ilvl w:val="0"/>
          <w:numId w:val="38"/>
        </w:numPr>
        <w:spacing w:before="0" w:after="0" w:line="240" w:lineRule="auto"/>
        <w:rPr>
          <w:rFonts w:eastAsia="Times New Roman"/>
        </w:rPr>
      </w:pPr>
      <w:r w:rsidRPr="003776CB">
        <w:rPr>
          <w:rFonts w:eastAsia="Times New Roman"/>
        </w:rPr>
        <w:t>Minimise any impact on front line delivery.</w:t>
      </w:r>
    </w:p>
    <w:p w14:paraId="1798585D" w14:textId="77777777" w:rsidR="00AB2664" w:rsidRDefault="00AB2664" w:rsidP="00D7316A">
      <w:pPr>
        <w:pStyle w:val="ListParagraph"/>
        <w:spacing w:before="0" w:after="0" w:line="240" w:lineRule="auto"/>
        <w:ind w:left="890"/>
      </w:pPr>
    </w:p>
    <w:p w14:paraId="373F1ACC" w14:textId="2E2C5C58" w:rsidR="006C44DD" w:rsidRDefault="00833790" w:rsidP="00D7316A">
      <w:pPr>
        <w:pStyle w:val="ListParagraph"/>
        <w:numPr>
          <w:ilvl w:val="0"/>
          <w:numId w:val="11"/>
        </w:numPr>
        <w:spacing w:before="0" w:after="0" w:line="240" w:lineRule="auto"/>
      </w:pPr>
      <w:r>
        <w:lastRenderedPageBreak/>
        <w:t xml:space="preserve">Confirmation from the </w:t>
      </w:r>
      <w:r w:rsidR="00CA3FDF" w:rsidRPr="00CD4C0F">
        <w:t xml:space="preserve">Provisional Settlement </w:t>
      </w:r>
      <w:r w:rsidR="006C44DD" w:rsidRPr="00905C32">
        <w:t xml:space="preserve">that the entire increase in Central Government Grant Funding </w:t>
      </w:r>
      <w:r>
        <w:t xml:space="preserve">from the Home Office </w:t>
      </w:r>
      <w:r w:rsidR="006C44DD" w:rsidRPr="00905C32">
        <w:t>in 202</w:t>
      </w:r>
      <w:r w:rsidR="006C44DD">
        <w:t>5</w:t>
      </w:r>
      <w:r w:rsidR="006C44DD" w:rsidRPr="00905C32">
        <w:t>/2</w:t>
      </w:r>
      <w:r w:rsidR="006C44DD">
        <w:t>6</w:t>
      </w:r>
      <w:r w:rsidR="006C44DD" w:rsidRPr="00905C32">
        <w:t xml:space="preserve"> is ringfenced specifically for</w:t>
      </w:r>
      <w:r w:rsidR="006C44DD">
        <w:t>:</w:t>
      </w:r>
    </w:p>
    <w:p w14:paraId="6B0CB309" w14:textId="77777777" w:rsidR="003776CB" w:rsidRDefault="003776CB" w:rsidP="00D7316A">
      <w:pPr>
        <w:pStyle w:val="ListParagraph"/>
        <w:spacing w:before="0" w:after="0" w:line="240" w:lineRule="auto"/>
        <w:ind w:left="1250"/>
        <w:rPr>
          <w:rFonts w:eastAsia="Times New Roman"/>
        </w:rPr>
      </w:pPr>
    </w:p>
    <w:p w14:paraId="4FFEAAD6" w14:textId="51CAC5A2" w:rsidR="00833790" w:rsidRPr="003776CB" w:rsidRDefault="00833790" w:rsidP="00D7316A">
      <w:pPr>
        <w:pStyle w:val="ListParagraph"/>
        <w:numPr>
          <w:ilvl w:val="0"/>
          <w:numId w:val="39"/>
        </w:numPr>
        <w:spacing w:before="0" w:after="0" w:line="240" w:lineRule="auto"/>
        <w:rPr>
          <w:rFonts w:eastAsia="Times New Roman"/>
        </w:rPr>
      </w:pPr>
      <w:r w:rsidRPr="003776CB">
        <w:rPr>
          <w:rFonts w:eastAsia="Times New Roman"/>
        </w:rPr>
        <w:t>D</w:t>
      </w:r>
      <w:r w:rsidR="006C44DD" w:rsidRPr="003776CB">
        <w:rPr>
          <w:rFonts w:eastAsia="Times New Roman"/>
        </w:rPr>
        <w:t>elivering and maintaining a set number of new Police Officer posts and their associated consequential costs over the short to medium-term</w:t>
      </w:r>
      <w:r w:rsidRPr="003776CB">
        <w:rPr>
          <w:rFonts w:eastAsia="Times New Roman"/>
        </w:rPr>
        <w:t>;</w:t>
      </w:r>
      <w:r w:rsidR="006C44DD" w:rsidRPr="003776CB">
        <w:rPr>
          <w:rFonts w:eastAsia="Times New Roman"/>
        </w:rPr>
        <w:t xml:space="preserve"> and</w:t>
      </w:r>
    </w:p>
    <w:p w14:paraId="20638173" w14:textId="52A75066" w:rsidR="006C44DD" w:rsidRPr="003776CB" w:rsidRDefault="00833790" w:rsidP="00D7316A">
      <w:pPr>
        <w:pStyle w:val="ListParagraph"/>
        <w:numPr>
          <w:ilvl w:val="0"/>
          <w:numId w:val="39"/>
        </w:numPr>
        <w:spacing w:before="0" w:after="0" w:line="240" w:lineRule="auto"/>
        <w:rPr>
          <w:rFonts w:eastAsia="Times New Roman"/>
        </w:rPr>
      </w:pPr>
      <w:r w:rsidRPr="003776CB">
        <w:rPr>
          <w:rFonts w:eastAsia="Times New Roman"/>
        </w:rPr>
        <w:t xml:space="preserve">Partly contributing to </w:t>
      </w:r>
      <w:r w:rsidR="003776CB" w:rsidRPr="003776CB">
        <w:rPr>
          <w:rFonts w:eastAsia="Times New Roman"/>
        </w:rPr>
        <w:t>additional</w:t>
      </w:r>
      <w:r w:rsidRPr="003776CB">
        <w:rPr>
          <w:rFonts w:eastAsia="Times New Roman"/>
        </w:rPr>
        <w:t xml:space="preserve"> </w:t>
      </w:r>
      <w:r w:rsidR="003776CB" w:rsidRPr="003776CB">
        <w:rPr>
          <w:rFonts w:eastAsia="Times New Roman"/>
        </w:rPr>
        <w:t>expenditure</w:t>
      </w:r>
      <w:r w:rsidRPr="003776CB">
        <w:rPr>
          <w:rFonts w:eastAsia="Times New Roman"/>
        </w:rPr>
        <w:t xml:space="preserve"> outside of the Commissioner’s control in </w:t>
      </w:r>
      <w:r w:rsidR="003776CB" w:rsidRPr="003776CB">
        <w:rPr>
          <w:rFonts w:eastAsia="Times New Roman"/>
        </w:rPr>
        <w:t>relation</w:t>
      </w:r>
      <w:r w:rsidRPr="003776CB">
        <w:rPr>
          <w:rFonts w:eastAsia="Times New Roman"/>
        </w:rPr>
        <w:t xml:space="preserve"> to additional Pensions and National Insurance </w:t>
      </w:r>
      <w:r w:rsidR="003776CB" w:rsidRPr="003776CB">
        <w:rPr>
          <w:rFonts w:eastAsia="Times New Roman"/>
        </w:rPr>
        <w:t>Contributions</w:t>
      </w:r>
      <w:r w:rsidRPr="003776CB">
        <w:rPr>
          <w:rFonts w:eastAsia="Times New Roman"/>
        </w:rPr>
        <w:t xml:space="preserve"> costs.</w:t>
      </w:r>
      <w:r w:rsidR="006C44DD" w:rsidRPr="003776CB">
        <w:rPr>
          <w:rFonts w:eastAsia="Times New Roman"/>
        </w:rPr>
        <w:t xml:space="preserve"> </w:t>
      </w:r>
      <w:r w:rsidR="00CA3FDF" w:rsidRPr="003776CB">
        <w:rPr>
          <w:rFonts w:eastAsia="Times New Roman"/>
        </w:rPr>
        <w:t xml:space="preserve"> </w:t>
      </w:r>
    </w:p>
    <w:p w14:paraId="3FA46D0D" w14:textId="77777777" w:rsidR="003776CB" w:rsidRDefault="003776CB" w:rsidP="00D7316A">
      <w:pPr>
        <w:pStyle w:val="ListParagraph"/>
        <w:spacing w:before="0" w:after="0" w:line="240" w:lineRule="auto"/>
        <w:ind w:left="890"/>
      </w:pPr>
    </w:p>
    <w:p w14:paraId="4CAE4445" w14:textId="1C39CEE5" w:rsidR="003776CB" w:rsidRDefault="00833790" w:rsidP="00D7316A">
      <w:pPr>
        <w:pStyle w:val="ListParagraph"/>
        <w:numPr>
          <w:ilvl w:val="0"/>
          <w:numId w:val="11"/>
        </w:numPr>
        <w:spacing w:before="0" w:after="0" w:line="240" w:lineRule="auto"/>
      </w:pPr>
      <w:r>
        <w:t xml:space="preserve">Confirmation of the reduction in MoJ Victims </w:t>
      </w:r>
      <w:r w:rsidR="003776CB">
        <w:t>Services</w:t>
      </w:r>
      <w:r>
        <w:t xml:space="preserve"> Funding</w:t>
      </w:r>
      <w:r w:rsidR="00CE1424">
        <w:t xml:space="preserve"> and the need to maintain the current level of Victims’ services</w:t>
      </w:r>
      <w:r w:rsidR="003776CB">
        <w:t>;</w:t>
      </w:r>
    </w:p>
    <w:p w14:paraId="7D1F65D0" w14:textId="77777777" w:rsidR="003776CB" w:rsidRDefault="003776CB" w:rsidP="00D7316A">
      <w:pPr>
        <w:pStyle w:val="ListParagraph"/>
        <w:spacing w:before="0" w:after="0" w:line="240" w:lineRule="auto"/>
        <w:ind w:left="890"/>
      </w:pPr>
    </w:p>
    <w:p w14:paraId="1EBF49AA" w14:textId="38B5CE8F" w:rsidR="003776CB" w:rsidRDefault="003776CB" w:rsidP="00D7316A">
      <w:pPr>
        <w:pStyle w:val="ListParagraph"/>
        <w:numPr>
          <w:ilvl w:val="0"/>
          <w:numId w:val="11"/>
        </w:numPr>
        <w:spacing w:before="0" w:after="0" w:line="240" w:lineRule="auto"/>
      </w:pPr>
      <w:r>
        <w:t>The need</w:t>
      </w:r>
      <w:r w:rsidR="001B000C" w:rsidRPr="00905C32">
        <w:t xml:space="preserve"> to provide the suitable infrastructure (buildings, vehicles, ICT) to support the significant investment in Police Officer numbers, </w:t>
      </w:r>
      <w:r w:rsidR="001B000C">
        <w:t xml:space="preserve">Police and Crime </w:t>
      </w:r>
      <w:r w:rsidR="001B000C" w:rsidRPr="00905C32">
        <w:t>Commissioners need access to capital financing.  With none</w:t>
      </w:r>
      <w:r w:rsidR="00E631DB">
        <w:t xml:space="preserve"> </w:t>
      </w:r>
      <w:r w:rsidR="001B000C" w:rsidRPr="00905C32">
        <w:t xml:space="preserve">forthcoming from Government through Capital Grant; limited options for capital receipts from asset sales; </w:t>
      </w:r>
      <w:r>
        <w:t xml:space="preserve">and </w:t>
      </w:r>
      <w:r w:rsidR="001B000C" w:rsidRPr="00905C32">
        <w:t xml:space="preserve">Reserves and Committed </w:t>
      </w:r>
      <w:r w:rsidR="001B000C">
        <w:t>F</w:t>
      </w:r>
      <w:r w:rsidR="001B000C" w:rsidRPr="00905C32">
        <w:t xml:space="preserve">unds depleted; the only feasible option is direct revenue financing </w:t>
      </w:r>
      <w:r>
        <w:t xml:space="preserve">or </w:t>
      </w:r>
      <w:r w:rsidR="001B000C" w:rsidRPr="00905C32">
        <w:t xml:space="preserve">from revenue budgets, </w:t>
      </w:r>
      <w:r w:rsidR="001B000C">
        <w:t xml:space="preserve">which are </w:t>
      </w:r>
      <w:r w:rsidR="001B000C" w:rsidRPr="00905C32">
        <w:t>already under significant unavoidable pressure</w:t>
      </w:r>
      <w:r>
        <w:t xml:space="preserve"> or through</w:t>
      </w:r>
      <w:r w:rsidRPr="00905C32">
        <w:t xml:space="preserve"> borrowing </w:t>
      </w:r>
      <w:r>
        <w:t xml:space="preserve">which has </w:t>
      </w:r>
      <w:r w:rsidRPr="00905C32">
        <w:t>becom</w:t>
      </w:r>
      <w:r>
        <w:t>e</w:t>
      </w:r>
      <w:r w:rsidRPr="00905C32">
        <w:t xml:space="preserve"> increasingly unaffordable</w:t>
      </w:r>
      <w:r>
        <w:t>;</w:t>
      </w:r>
    </w:p>
    <w:p w14:paraId="2B79BBE7" w14:textId="77777777" w:rsidR="003776CB" w:rsidRDefault="003776CB" w:rsidP="00D7316A">
      <w:pPr>
        <w:pStyle w:val="ListParagraph"/>
        <w:spacing w:before="0" w:after="0"/>
      </w:pPr>
    </w:p>
    <w:p w14:paraId="0486FFCF" w14:textId="1EAFD599" w:rsidR="00FB4FAB" w:rsidRDefault="00A62C22" w:rsidP="00D7316A">
      <w:pPr>
        <w:pStyle w:val="ListParagraph"/>
        <w:numPr>
          <w:ilvl w:val="0"/>
          <w:numId w:val="11"/>
        </w:numPr>
        <w:spacing w:before="0" w:after="0" w:line="240" w:lineRule="auto"/>
      </w:pPr>
      <w:r>
        <w:t xml:space="preserve">The ongoing </w:t>
      </w:r>
      <w:r w:rsidRPr="00905C32">
        <w:t>expectation from Government, as highlighted throughout this report, for Police and Crime Commissioners to maximise Council Tax Precept increases</w:t>
      </w:r>
      <w:r w:rsidR="00C47A7B">
        <w:t xml:space="preserve">.  This is </w:t>
      </w:r>
      <w:r w:rsidR="00FB4FAB">
        <w:t>indicated</w:t>
      </w:r>
      <w:r>
        <w:t xml:space="preserve"> by the</w:t>
      </w:r>
      <w:r w:rsidRPr="00905C32">
        <w:t xml:space="preserve"> £1</w:t>
      </w:r>
      <w:r>
        <w:t>4</w:t>
      </w:r>
      <w:r w:rsidRPr="00905C32">
        <w:t xml:space="preserve"> p.a. </w:t>
      </w:r>
      <w:r>
        <w:t xml:space="preserve">increase allowed </w:t>
      </w:r>
      <w:r w:rsidRPr="00905C32">
        <w:t xml:space="preserve">in England to invest in the Policing Service and complement </w:t>
      </w:r>
      <w:r w:rsidR="00205D39">
        <w:t>Operation Uplift</w:t>
      </w:r>
      <w:r w:rsidR="00C47A7B">
        <w:t xml:space="preserve"> – the eighth year of flexibility in a row</w:t>
      </w:r>
      <w:r w:rsidRPr="00905C32">
        <w:t xml:space="preserve">.  Although lower than this </w:t>
      </w:r>
      <w:r w:rsidR="00C47A7B">
        <w:t>Council Tax Precept P</w:t>
      </w:r>
      <w:r w:rsidRPr="00905C32">
        <w:t>roposal, English counterparts have consistently experienced significantly higher Council Tax Base growth than Welsh counterparts a</w:t>
      </w:r>
      <w:r>
        <w:t>n</w:t>
      </w:r>
      <w:r w:rsidR="00C47A7B">
        <w:t>d</w:t>
      </w:r>
      <w:r>
        <w:t xml:space="preserve"> continue to be in receipt of £55</w:t>
      </w:r>
      <w:r w:rsidR="00175568">
        <w:t>2.4</w:t>
      </w:r>
      <w:r>
        <w:t xml:space="preserve">m of </w:t>
      </w:r>
      <w:r w:rsidR="00FB4FAB">
        <w:t>Government</w:t>
      </w:r>
      <w:r>
        <w:t xml:space="preserve"> Grant from ‘freezing’ Council Tax </w:t>
      </w:r>
      <w:r w:rsidR="00C47A7B">
        <w:t xml:space="preserve">Precept </w:t>
      </w:r>
      <w:r>
        <w:t>increases in previous years</w:t>
      </w:r>
      <w:r w:rsidR="00FB4FAB">
        <w:t>;</w:t>
      </w:r>
    </w:p>
    <w:p w14:paraId="6F0E9F17" w14:textId="77777777" w:rsidR="00CB73EF" w:rsidRDefault="00CB73EF" w:rsidP="00CB73EF">
      <w:pPr>
        <w:pStyle w:val="ListParagraph"/>
        <w:spacing w:before="0" w:after="0" w:line="240" w:lineRule="auto"/>
        <w:ind w:left="890"/>
      </w:pPr>
    </w:p>
    <w:p w14:paraId="6FF81137" w14:textId="7101D9D4" w:rsidR="00CB73EF" w:rsidRDefault="00CB73EF" w:rsidP="00CB73EF">
      <w:pPr>
        <w:pStyle w:val="ListParagraph"/>
        <w:numPr>
          <w:ilvl w:val="0"/>
          <w:numId w:val="11"/>
        </w:numPr>
        <w:spacing w:before="0" w:after="0" w:line="240" w:lineRule="auto"/>
      </w:pPr>
      <w:r>
        <w:t>The ambitious requirements of the new Police, Crime and Justice Plan 2025-2029 to deliver ‘</w:t>
      </w:r>
      <w:r w:rsidRPr="00C95141">
        <w:t>Increasing Trust and Confidence in Policing and the Justice System</w:t>
      </w:r>
      <w:r>
        <w:t xml:space="preserve"> across Gwent’, with particular focus of investment on:</w:t>
      </w:r>
    </w:p>
    <w:p w14:paraId="1AB960FF" w14:textId="77777777" w:rsidR="00CB73EF" w:rsidRDefault="00CB73EF" w:rsidP="00CB73EF">
      <w:pPr>
        <w:pStyle w:val="ListParagraph"/>
        <w:spacing w:before="0" w:after="0" w:line="240" w:lineRule="auto"/>
        <w:ind w:left="1250"/>
      </w:pPr>
    </w:p>
    <w:p w14:paraId="54CACD69" w14:textId="77777777" w:rsidR="00CB73EF" w:rsidRDefault="00CB73EF" w:rsidP="00CB73EF">
      <w:pPr>
        <w:pStyle w:val="ListParagraph"/>
        <w:numPr>
          <w:ilvl w:val="0"/>
          <w:numId w:val="37"/>
        </w:numPr>
        <w:spacing w:before="0" w:after="0" w:line="240" w:lineRule="auto"/>
        <w:rPr>
          <w:rFonts w:eastAsia="Times New Roman"/>
        </w:rPr>
      </w:pPr>
      <w:r w:rsidRPr="004E06F8">
        <w:rPr>
          <w:rFonts w:eastAsia="Times New Roman"/>
        </w:rPr>
        <w:t xml:space="preserve">Delivering </w:t>
      </w:r>
      <w:r>
        <w:rPr>
          <w:rFonts w:eastAsia="Times New Roman"/>
        </w:rPr>
        <w:t>s</w:t>
      </w:r>
      <w:r w:rsidRPr="004E06F8">
        <w:rPr>
          <w:rFonts w:eastAsia="Times New Roman"/>
        </w:rPr>
        <w:t xml:space="preserve">afer </w:t>
      </w:r>
      <w:r>
        <w:rPr>
          <w:rFonts w:eastAsia="Times New Roman"/>
        </w:rPr>
        <w:t>c</w:t>
      </w:r>
      <w:r w:rsidRPr="004E06F8">
        <w:rPr>
          <w:rFonts w:eastAsia="Times New Roman"/>
        </w:rPr>
        <w:t>ommunities across Gwent</w:t>
      </w:r>
      <w:r w:rsidRPr="003776CB">
        <w:rPr>
          <w:rFonts w:eastAsia="Times New Roman"/>
        </w:rPr>
        <w:t>; and</w:t>
      </w:r>
    </w:p>
    <w:p w14:paraId="03370685" w14:textId="77777777" w:rsidR="00CB73EF" w:rsidRPr="003776CB" w:rsidRDefault="00CB73EF" w:rsidP="00CB73EF">
      <w:pPr>
        <w:pStyle w:val="ListParagraph"/>
        <w:numPr>
          <w:ilvl w:val="0"/>
          <w:numId w:val="37"/>
        </w:numPr>
        <w:spacing w:before="0" w:after="0" w:line="240" w:lineRule="auto"/>
        <w:rPr>
          <w:rFonts w:eastAsia="Times New Roman"/>
        </w:rPr>
      </w:pPr>
      <w:r w:rsidRPr="0046754B">
        <w:t>Tackling the root causes of violence against women and girls and tackling domestic abuse</w:t>
      </w:r>
      <w:r>
        <w:t>.</w:t>
      </w:r>
    </w:p>
    <w:p w14:paraId="4A106B1C" w14:textId="77777777" w:rsidR="00FB4FAB" w:rsidRDefault="00FB4FAB" w:rsidP="00D7316A">
      <w:pPr>
        <w:pStyle w:val="ListParagraph"/>
        <w:spacing w:before="0" w:after="0"/>
      </w:pPr>
    </w:p>
    <w:p w14:paraId="45C658D7" w14:textId="047CD9E3" w:rsidR="00FB4FAB" w:rsidRDefault="00CA3FDF" w:rsidP="00D7316A">
      <w:pPr>
        <w:pStyle w:val="ListParagraph"/>
        <w:numPr>
          <w:ilvl w:val="0"/>
          <w:numId w:val="11"/>
        </w:numPr>
        <w:spacing w:before="0" w:after="0" w:line="240" w:lineRule="auto"/>
      </w:pPr>
      <w:r w:rsidRPr="00CD4C0F">
        <w:t>The Commissioner</w:t>
      </w:r>
      <w:r w:rsidR="00374647" w:rsidRPr="00CD4C0F">
        <w:t xml:space="preserve">’s </w:t>
      </w:r>
      <w:r w:rsidR="00CB73EF">
        <w:t xml:space="preserve">understanding of the support for an increase, which was informed by extensive public engagement, and </w:t>
      </w:r>
      <w:r w:rsidRPr="00CD4C0F">
        <w:t>recog</w:t>
      </w:r>
      <w:r w:rsidR="00374647" w:rsidRPr="00CD4C0F">
        <w:t>nition of the</w:t>
      </w:r>
      <w:r w:rsidR="00CB73EF">
        <w:t xml:space="preserve"> financial impact of any Council Tax Precept increase on Gwent residents</w:t>
      </w:r>
      <w:r w:rsidR="00EB5CEA">
        <w:t>.  The increase is the minimum required to deliver an effective service and the objectives of the Police, Crime and Justice Plan 2025-2029, all of which reflect the priorities identified by the citizens of Gwent</w:t>
      </w:r>
      <w:r w:rsidR="00374647" w:rsidRPr="00CD4C0F">
        <w:t>;</w:t>
      </w:r>
      <w:r w:rsidR="00C93F80">
        <w:t xml:space="preserve"> and</w:t>
      </w:r>
    </w:p>
    <w:p w14:paraId="654AF902" w14:textId="77777777" w:rsidR="00FB4FAB" w:rsidRDefault="00FB4FAB" w:rsidP="00D7316A">
      <w:pPr>
        <w:pStyle w:val="ListParagraph"/>
        <w:spacing w:before="0" w:after="0"/>
      </w:pPr>
    </w:p>
    <w:p w14:paraId="5EF47CA1" w14:textId="2A6AA346" w:rsidR="00FB4FAB" w:rsidRDefault="00CA3FDF" w:rsidP="00D7316A">
      <w:pPr>
        <w:pStyle w:val="ListParagraph"/>
        <w:numPr>
          <w:ilvl w:val="0"/>
          <w:numId w:val="11"/>
        </w:numPr>
        <w:spacing w:before="0" w:after="0" w:line="240" w:lineRule="auto"/>
      </w:pPr>
      <w:r>
        <w:t>E</w:t>
      </w:r>
      <w:r w:rsidRPr="005869BC">
        <w:t xml:space="preserve">arly positive engagement with the </w:t>
      </w:r>
      <w:r w:rsidR="002D2C70">
        <w:t>Police and Crime Panel’s</w:t>
      </w:r>
      <w:r w:rsidRPr="005869BC">
        <w:t xml:space="preserve"> Finance </w:t>
      </w:r>
      <w:r w:rsidR="00C34992">
        <w:t>and</w:t>
      </w:r>
      <w:r>
        <w:t xml:space="preserve"> Estate </w:t>
      </w:r>
      <w:r w:rsidR="00AD2901">
        <w:t>Sub</w:t>
      </w:r>
      <w:r w:rsidR="00152D88">
        <w:t>-G</w:t>
      </w:r>
      <w:r w:rsidR="00AD2901">
        <w:t>roup</w:t>
      </w:r>
      <w:r>
        <w:t xml:space="preserve"> </w:t>
      </w:r>
      <w:r w:rsidRPr="005869BC">
        <w:t>reaffirmed the public’s view</w:t>
      </w:r>
      <w:r w:rsidR="00170891">
        <w:t>,</w:t>
      </w:r>
      <w:r w:rsidRPr="005869BC">
        <w:t xml:space="preserve"> that although they are </w:t>
      </w:r>
      <w:r w:rsidR="00FB4FAB" w:rsidRPr="005869BC">
        <w:lastRenderedPageBreak/>
        <w:t>supportive</w:t>
      </w:r>
      <w:r w:rsidRPr="005869BC">
        <w:t xml:space="preserve"> of Gwent Police, the stark reality of the economic factors beyond </w:t>
      </w:r>
      <w:r w:rsidR="00170891">
        <w:t>p</w:t>
      </w:r>
      <w:r w:rsidRPr="005869BC">
        <w:t xml:space="preserve">olicing, such as unprecedented rises in inflation growth </w:t>
      </w:r>
      <w:r>
        <w:t xml:space="preserve">on </w:t>
      </w:r>
      <w:r w:rsidRPr="005869BC">
        <w:t>general commodities</w:t>
      </w:r>
      <w:r>
        <w:t xml:space="preserve"> and funding changes</w:t>
      </w:r>
      <w:r w:rsidRPr="005869BC">
        <w:t>, places a</w:t>
      </w:r>
      <w:r w:rsidR="00F01ABD">
        <w:t xml:space="preserve"> potentially</w:t>
      </w:r>
      <w:r w:rsidRPr="005869BC">
        <w:t xml:space="preserve"> unaffordable ask at the feet of Gwent </w:t>
      </w:r>
      <w:r w:rsidR="00FB4FAB">
        <w:t>C</w:t>
      </w:r>
      <w:r w:rsidRPr="005869BC">
        <w:t xml:space="preserve">ouncil </w:t>
      </w:r>
      <w:r w:rsidR="00FB4FAB">
        <w:t>T</w:t>
      </w:r>
      <w:r w:rsidRPr="005869BC">
        <w:t xml:space="preserve">ax </w:t>
      </w:r>
      <w:r w:rsidR="00FB4FAB">
        <w:t>P</w:t>
      </w:r>
      <w:r w:rsidRPr="005869BC">
        <w:t>recept payers</w:t>
      </w:r>
      <w:r w:rsidR="00F01ABD">
        <w:t xml:space="preserve">.  </w:t>
      </w:r>
      <w:r w:rsidR="00F01ABD" w:rsidRPr="002E76FB">
        <w:t xml:space="preserve">The Commissioner acutely acknowledges the economic impact of past and current events and the associated inflationary burdens across the Communities of Gwent and to this end, needs to balance the local investment expectations of the Government (which it is expected will be replicated by other </w:t>
      </w:r>
      <w:r w:rsidR="00F01ABD">
        <w:t xml:space="preserve">Police and Crime </w:t>
      </w:r>
      <w:r w:rsidR="00F01ABD" w:rsidRPr="002E76FB">
        <w:t xml:space="preserve">Commissioners across England and Wales); those of the Chief Constable to deliver an effective and efficient Policing Service; with the affordability of the increase to Gwent residents.  Indeed, it could be argued that those residents most socially </w:t>
      </w:r>
      <w:r w:rsidR="00F01ABD">
        <w:t xml:space="preserve">and financially </w:t>
      </w:r>
      <w:r w:rsidR="00F01ABD" w:rsidRPr="002E76FB">
        <w:t xml:space="preserve">deprived require most the services of </w:t>
      </w:r>
      <w:r w:rsidR="00FB4FAB">
        <w:t>Gwent Police</w:t>
      </w:r>
      <w:r w:rsidR="00C93F80">
        <w:t>.</w:t>
      </w:r>
      <w:r w:rsidR="00F01ABD" w:rsidRPr="002E76FB">
        <w:t xml:space="preserve">   </w:t>
      </w:r>
    </w:p>
    <w:p w14:paraId="645E0A12" w14:textId="77777777" w:rsidR="00FB4FAB" w:rsidRDefault="00FB4FAB" w:rsidP="00FE1B40">
      <w:pPr>
        <w:pStyle w:val="ListParagraph"/>
        <w:spacing w:before="0" w:after="0"/>
      </w:pPr>
    </w:p>
    <w:p w14:paraId="19590B71" w14:textId="44ADAB26" w:rsidR="002E76C5" w:rsidRDefault="008F7E45" w:rsidP="00903909">
      <w:pPr>
        <w:pStyle w:val="ListParagraph"/>
        <w:numPr>
          <w:ilvl w:val="0"/>
          <w:numId w:val="21"/>
        </w:numPr>
        <w:autoSpaceDE w:val="0"/>
        <w:autoSpaceDN w:val="0"/>
        <w:spacing w:before="0" w:after="0"/>
        <w:ind w:left="567" w:hanging="548"/>
        <w:contextualSpacing w:val="0"/>
      </w:pPr>
      <w:r w:rsidRPr="002E76FB">
        <w:t xml:space="preserve">With the above </w:t>
      </w:r>
      <w:r w:rsidR="00FB4FAB">
        <w:t>eight drivers for this decision highlighted above</w:t>
      </w:r>
      <w:r w:rsidRPr="002E76FB">
        <w:t xml:space="preserve">, the Provisional Settlement has only confirmed the funding for </w:t>
      </w:r>
      <w:r>
        <w:t>the 2025/26 financi</w:t>
      </w:r>
      <w:r w:rsidR="001D5FF1">
        <w:t>a</w:t>
      </w:r>
      <w:r>
        <w:t xml:space="preserve">l year.  </w:t>
      </w:r>
      <w:r w:rsidR="008D0119" w:rsidRPr="008D0119">
        <w:t>T</w:t>
      </w:r>
      <w:r w:rsidRPr="008D0119">
        <w:t xml:space="preserve">he Government </w:t>
      </w:r>
      <w:r w:rsidR="008D0119" w:rsidRPr="008D0119">
        <w:t xml:space="preserve">is </w:t>
      </w:r>
      <w:r w:rsidRPr="008D0119">
        <w:t xml:space="preserve">currently working on CSR </w:t>
      </w:r>
      <w:r w:rsidR="00FB4FAB">
        <w:t>20</w:t>
      </w:r>
      <w:r w:rsidRPr="008D0119">
        <w:t xml:space="preserve">25 which will provide </w:t>
      </w:r>
      <w:r w:rsidR="00FB4FAB" w:rsidRPr="008D0119">
        <w:t>Government</w:t>
      </w:r>
      <w:r w:rsidRPr="008D0119">
        <w:t xml:space="preserve"> Departmental </w:t>
      </w:r>
      <w:r w:rsidR="001D5FF1" w:rsidRPr="002E76C5">
        <w:t>resource budgets for three years (2026/27 to 2028/29) and capital budgets for five years</w:t>
      </w:r>
      <w:r w:rsidR="008D0119" w:rsidRPr="002E76C5">
        <w:t xml:space="preserve"> (2026/27 to 2030/31)</w:t>
      </w:r>
      <w:r w:rsidR="00FB4FAB" w:rsidRPr="002E76C5">
        <w:t>,</w:t>
      </w:r>
      <w:r w:rsidR="008D0119" w:rsidRPr="002E76C5">
        <w:t xml:space="preserve"> </w:t>
      </w:r>
      <w:r w:rsidR="001D5FF1" w:rsidRPr="002E76C5">
        <w:t>with reviews every two years</w:t>
      </w:r>
      <w:r w:rsidR="00764CF6" w:rsidRPr="002E76C5">
        <w:t xml:space="preserve">.  </w:t>
      </w:r>
      <w:r w:rsidR="008D0119" w:rsidRPr="002E76C5">
        <w:t xml:space="preserve">As part of this, Government Departments will be expected to make better use of technology and seek to reform public services, to support delivery of the </w:t>
      </w:r>
      <w:r w:rsidR="002E76C5">
        <w:t>G</w:t>
      </w:r>
      <w:r w:rsidR="008D0119" w:rsidRPr="002E76C5">
        <w:t xml:space="preserve">overnment’s plans for a </w:t>
      </w:r>
      <w:r w:rsidR="002E76C5">
        <w:t>‘</w:t>
      </w:r>
      <w:r w:rsidR="008D0119" w:rsidRPr="002E76C5">
        <w:t>decade of national renewal</w:t>
      </w:r>
      <w:r w:rsidR="00764CF6">
        <w:t>.’</w:t>
      </w:r>
      <w:r w:rsidR="008D0119" w:rsidRPr="002E76C5">
        <w:t xml:space="preserve"> </w:t>
      </w:r>
      <w:r w:rsidR="00263830">
        <w:t xml:space="preserve"> </w:t>
      </w:r>
      <w:r w:rsidR="008D0119" w:rsidRPr="002E76C5">
        <w:t>Further to this and to the backdrop of the £22bn ‘black hole’</w:t>
      </w:r>
      <w:r w:rsidR="002E76C5">
        <w:t>;</w:t>
      </w:r>
      <w:r w:rsidR="008D0119" w:rsidRPr="002E76C5">
        <w:t xml:space="preserve"> and with UK Economic growth stalling, future financial </w:t>
      </w:r>
      <w:r w:rsidR="00D44B0C">
        <w:t>S</w:t>
      </w:r>
      <w:r w:rsidR="008D0119" w:rsidRPr="002E76C5">
        <w:t>ettlements could be more punitive as OBR forecasts are revised</w:t>
      </w:r>
      <w:r w:rsidR="002E76C5">
        <w:t>.</w:t>
      </w:r>
      <w:r w:rsidRPr="002E76FB">
        <w:t xml:space="preserve"> </w:t>
      </w:r>
    </w:p>
    <w:p w14:paraId="32E87600" w14:textId="77777777" w:rsidR="002E76C5" w:rsidRDefault="002E76C5" w:rsidP="002E76C5">
      <w:pPr>
        <w:pStyle w:val="ListParagraph"/>
        <w:autoSpaceDE w:val="0"/>
        <w:autoSpaceDN w:val="0"/>
        <w:spacing w:before="0" w:after="0"/>
        <w:ind w:left="567"/>
        <w:contextualSpacing w:val="0"/>
      </w:pPr>
    </w:p>
    <w:p w14:paraId="0E03A84D" w14:textId="7E6B55BE" w:rsidR="00F8770A" w:rsidRDefault="008F7E45" w:rsidP="00903909">
      <w:pPr>
        <w:pStyle w:val="ListParagraph"/>
        <w:numPr>
          <w:ilvl w:val="0"/>
          <w:numId w:val="21"/>
        </w:numPr>
        <w:autoSpaceDE w:val="0"/>
        <w:autoSpaceDN w:val="0"/>
        <w:spacing w:before="0" w:after="0"/>
        <w:ind w:left="567" w:hanging="548"/>
        <w:contextualSpacing w:val="0"/>
      </w:pPr>
      <w:r w:rsidRPr="002E76FB">
        <w:t>To th</w:t>
      </w:r>
      <w:r w:rsidR="002E76C5">
        <w:t>e above backdrop</w:t>
      </w:r>
      <w:r w:rsidRPr="002E76FB">
        <w:t xml:space="preserve">, </w:t>
      </w:r>
      <w:r w:rsidR="00FB4FAB">
        <w:t>t</w:t>
      </w:r>
      <w:r w:rsidR="00CA3FDF" w:rsidRPr="00C7578E">
        <w:t xml:space="preserve">he proposed level of </w:t>
      </w:r>
      <w:r w:rsidR="008D0119">
        <w:t>C</w:t>
      </w:r>
      <w:r w:rsidR="00CA3FDF" w:rsidRPr="00C7578E">
        <w:t xml:space="preserve">ouncil </w:t>
      </w:r>
      <w:r w:rsidR="008D0119">
        <w:t>T</w:t>
      </w:r>
      <w:r w:rsidR="00CA3FDF" w:rsidRPr="00C7578E">
        <w:t xml:space="preserve">ax </w:t>
      </w:r>
      <w:r w:rsidR="008D0119">
        <w:t>P</w:t>
      </w:r>
      <w:r w:rsidR="00CA3FDF" w:rsidRPr="00C7578E">
        <w:t>recept does not</w:t>
      </w:r>
      <w:r w:rsidR="00DA25E5">
        <w:t xml:space="preserve">, </w:t>
      </w:r>
      <w:r w:rsidR="00CA3FDF" w:rsidRPr="00C7578E">
        <w:t>however, set a balanced budget in 202</w:t>
      </w:r>
      <w:r w:rsidR="005354F6">
        <w:t>5</w:t>
      </w:r>
      <w:r w:rsidR="00CA3FDF" w:rsidRPr="00C7578E">
        <w:t>/2</w:t>
      </w:r>
      <w:r w:rsidR="005354F6">
        <w:t>6</w:t>
      </w:r>
      <w:r w:rsidR="00CA3FDF" w:rsidRPr="00C7578E">
        <w:t xml:space="preserve"> even after taking account of </w:t>
      </w:r>
      <w:r w:rsidR="00FB4FAB">
        <w:t xml:space="preserve">£397k of budget savings and </w:t>
      </w:r>
      <w:r w:rsidR="00CA3FDF" w:rsidRPr="00C7578E">
        <w:t>£</w:t>
      </w:r>
      <w:r w:rsidR="005354F6">
        <w:t>360</w:t>
      </w:r>
      <w:r w:rsidR="00FB4FAB">
        <w:t>k</w:t>
      </w:r>
      <w:r w:rsidR="00CA3FDF" w:rsidRPr="00C7578E">
        <w:t xml:space="preserve"> of cashable efficiency schemes</w:t>
      </w:r>
      <w:r w:rsidR="00764CF6">
        <w:t xml:space="preserve">.  </w:t>
      </w:r>
      <w:r w:rsidR="00DA25E5">
        <w:t>T</w:t>
      </w:r>
      <w:r w:rsidR="00CA3FDF" w:rsidRPr="00C7578E">
        <w:t xml:space="preserve">he recurrent shortfall of </w:t>
      </w:r>
      <w:r w:rsidR="00CA3FDF" w:rsidRPr="005B221D">
        <w:t>£</w:t>
      </w:r>
      <w:r w:rsidR="00FB4FAB" w:rsidRPr="005B221D">
        <w:t>1.</w:t>
      </w:r>
      <w:r w:rsidR="00E631DB">
        <w:t>679</w:t>
      </w:r>
      <w:r w:rsidR="00FB4FAB" w:rsidRPr="005B221D">
        <w:t>m</w:t>
      </w:r>
      <w:r w:rsidR="00CA3FDF" w:rsidRPr="00C7578E">
        <w:t xml:space="preserve"> will need cost pressures to be robustly risk-managed during the 202</w:t>
      </w:r>
      <w:r w:rsidR="005354F6">
        <w:t>5</w:t>
      </w:r>
      <w:r w:rsidR="00CA3FDF" w:rsidRPr="00C7578E">
        <w:t>/2</w:t>
      </w:r>
      <w:r w:rsidR="005354F6">
        <w:t>6</w:t>
      </w:r>
      <w:r w:rsidR="00CA3FDF" w:rsidRPr="00C7578E">
        <w:t xml:space="preserve"> financial year; necessitate extensive further cashable efficiencies to be delivered; or met by a contribution from the Commissioner’s Reserves and Committed </w:t>
      </w:r>
      <w:r w:rsidR="00DA25E5">
        <w:t>F</w:t>
      </w:r>
      <w:r w:rsidR="00CA3FDF" w:rsidRPr="00C7578E">
        <w:t>unds.</w:t>
      </w:r>
      <w:r w:rsidR="00A72E02">
        <w:t xml:space="preserve"> </w:t>
      </w:r>
      <w:r w:rsidR="00CA3FDF" w:rsidRPr="00C7578E">
        <w:t xml:space="preserve">Furthermore, this </w:t>
      </w:r>
      <w:r w:rsidR="00282B12">
        <w:t>Budget Requirement a</w:t>
      </w:r>
      <w:r w:rsidR="00263830">
        <w:t>n</w:t>
      </w:r>
      <w:r w:rsidR="00282B12">
        <w:t xml:space="preserve">d associated </w:t>
      </w:r>
      <w:r w:rsidR="008D0119">
        <w:t>C</w:t>
      </w:r>
      <w:r w:rsidR="00374B48">
        <w:t xml:space="preserve">ouncil </w:t>
      </w:r>
      <w:r w:rsidR="008D0119">
        <w:t>T</w:t>
      </w:r>
      <w:r w:rsidR="00374B48">
        <w:t xml:space="preserve">ax </w:t>
      </w:r>
      <w:r w:rsidR="008D0119">
        <w:t>P</w:t>
      </w:r>
      <w:r w:rsidR="00374B48">
        <w:t>recept</w:t>
      </w:r>
      <w:r w:rsidR="00CA3FDF" w:rsidRPr="00C7578E">
        <w:t xml:space="preserve"> </w:t>
      </w:r>
      <w:r w:rsidR="002E76C5">
        <w:t xml:space="preserve">Proposal </w:t>
      </w:r>
      <w:r w:rsidR="00CA3FDF" w:rsidRPr="00C7578E">
        <w:t xml:space="preserve">does not </w:t>
      </w:r>
      <w:r w:rsidR="002E76C5">
        <w:t>alter</w:t>
      </w:r>
      <w:r w:rsidR="00CA3FDF" w:rsidRPr="00C7578E">
        <w:t xml:space="preserve"> the level of borrowing </w:t>
      </w:r>
      <w:r w:rsidR="002E76C5">
        <w:t xml:space="preserve">already </w:t>
      </w:r>
      <w:r w:rsidR="00282B12">
        <w:t xml:space="preserve">previously </w:t>
      </w:r>
      <w:r w:rsidR="002E76C5">
        <w:t xml:space="preserve">accounted for in base budgets.  This approach </w:t>
      </w:r>
      <w:r w:rsidR="00282B12">
        <w:t xml:space="preserve">provides a degree </w:t>
      </w:r>
      <w:r w:rsidR="00AF7176">
        <w:t>of affordable</w:t>
      </w:r>
      <w:r w:rsidR="00282B12">
        <w:t xml:space="preserve"> ‘</w:t>
      </w:r>
      <w:r w:rsidR="008D0119">
        <w:t xml:space="preserve">borrowing </w:t>
      </w:r>
      <w:r w:rsidR="00282B12">
        <w:t xml:space="preserve">headroom’ which may be required </w:t>
      </w:r>
      <w:r w:rsidR="001123DF">
        <w:t xml:space="preserve">from the </w:t>
      </w:r>
      <w:r w:rsidR="00CA3FDF" w:rsidRPr="00C7578E">
        <w:t>review of the Estate Strategy</w:t>
      </w:r>
      <w:r w:rsidR="00282B12">
        <w:t xml:space="preserve">.  The review </w:t>
      </w:r>
      <w:r w:rsidR="00CA3FDF" w:rsidRPr="00C7578E">
        <w:t xml:space="preserve">will be completed </w:t>
      </w:r>
      <w:r w:rsidR="000852A5">
        <w:t>following the publication of the Police, Crime and Justice Plan 2025-2029</w:t>
      </w:r>
      <w:r w:rsidR="00CA3FDF" w:rsidRPr="00C7578E">
        <w:t xml:space="preserve">, in collaboration with the </w:t>
      </w:r>
      <w:r w:rsidR="00BE637A">
        <w:t>Police and Crime Panel’s</w:t>
      </w:r>
      <w:r w:rsidR="00CA3FDF" w:rsidRPr="00C7578E">
        <w:t xml:space="preserve"> Finance and Estate </w:t>
      </w:r>
      <w:r w:rsidR="00AD2901" w:rsidRPr="00C7578E">
        <w:t>Sub</w:t>
      </w:r>
      <w:r w:rsidR="00152D88">
        <w:t>-G</w:t>
      </w:r>
      <w:r w:rsidR="00AD2901" w:rsidRPr="00C7578E">
        <w:t>roup</w:t>
      </w:r>
      <w:r w:rsidR="00CA3FDF" w:rsidRPr="00C7578E">
        <w:t xml:space="preserve"> and other key stakeholders</w:t>
      </w:r>
      <w:r w:rsidR="00AF7176" w:rsidRPr="00C7578E">
        <w:t xml:space="preserve">.  </w:t>
      </w:r>
      <w:r w:rsidR="00CA3FDF" w:rsidRPr="00C7578E">
        <w:t xml:space="preserve">This will realign </w:t>
      </w:r>
      <w:r w:rsidR="00DA25E5">
        <w:t>o</w:t>
      </w:r>
      <w:r w:rsidR="00CA3FDF" w:rsidRPr="00C7578E">
        <w:t xml:space="preserve">perational </w:t>
      </w:r>
      <w:r w:rsidR="00DA25E5">
        <w:t>p</w:t>
      </w:r>
      <w:r w:rsidR="00CA3FDF" w:rsidRPr="00C7578E">
        <w:t xml:space="preserve">olicing and the public’s requirements (incorporating both the principles of </w:t>
      </w:r>
      <w:r w:rsidR="00DA25E5">
        <w:t>value-for-money</w:t>
      </w:r>
      <w:r w:rsidR="00CA3FDF" w:rsidRPr="00C7578E">
        <w:t xml:space="preserve"> and environmental sustainability), with an appropriately risk</w:t>
      </w:r>
      <w:r w:rsidR="00DA25E5">
        <w:t>-</w:t>
      </w:r>
      <w:r w:rsidR="00CA3FDF" w:rsidRPr="00C7578E">
        <w:t>based approach to funding</w:t>
      </w:r>
      <w:r w:rsidR="00282B12">
        <w:t xml:space="preserve"> and borrowing</w:t>
      </w:r>
      <w:r w:rsidR="00CA3FDF" w:rsidRPr="00C7578E">
        <w:t>.</w:t>
      </w:r>
    </w:p>
    <w:p w14:paraId="7C8F20E3" w14:textId="77777777" w:rsidR="003D517F" w:rsidRDefault="003D517F" w:rsidP="00D75754">
      <w:pPr>
        <w:pStyle w:val="Heading3"/>
        <w:spacing w:before="0"/>
        <w:rPr>
          <w:b w:val="0"/>
          <w:bCs w:val="0"/>
          <w:u w:val="single"/>
        </w:rPr>
      </w:pPr>
    </w:p>
    <w:p w14:paraId="6DF58F9A" w14:textId="7CBB43D8" w:rsidR="003D517F" w:rsidRPr="00F6227B" w:rsidRDefault="003D517F" w:rsidP="00F6227B">
      <w:pPr>
        <w:autoSpaceDE w:val="0"/>
        <w:autoSpaceDN w:val="0"/>
        <w:adjustRightInd w:val="0"/>
        <w:spacing w:before="0" w:after="0"/>
        <w:ind w:left="567"/>
        <w:rPr>
          <w:color w:val="000000"/>
          <w:u w:val="single"/>
        </w:rPr>
      </w:pPr>
      <w:r w:rsidRPr="00F6227B">
        <w:rPr>
          <w:color w:val="000000"/>
          <w:u w:val="single"/>
        </w:rPr>
        <w:t>Future Funding Assumptions</w:t>
      </w:r>
      <w:r w:rsidR="00E53F31" w:rsidRPr="00F6227B">
        <w:rPr>
          <w:color w:val="000000"/>
          <w:u w:val="single"/>
        </w:rPr>
        <w:t xml:space="preserve"> – 2026/27 to 2029/30</w:t>
      </w:r>
    </w:p>
    <w:p w14:paraId="59E05496" w14:textId="77777777" w:rsidR="00D75754" w:rsidRDefault="00D75754" w:rsidP="00D75754">
      <w:pPr>
        <w:pStyle w:val="ListParagraph"/>
        <w:autoSpaceDE w:val="0"/>
        <w:autoSpaceDN w:val="0"/>
        <w:spacing w:before="0" w:after="0"/>
        <w:ind w:left="567"/>
        <w:contextualSpacing w:val="0"/>
      </w:pPr>
    </w:p>
    <w:p w14:paraId="42E07EAD" w14:textId="77777777" w:rsidR="00ED4BE4" w:rsidRDefault="00325879" w:rsidP="00903909">
      <w:pPr>
        <w:pStyle w:val="ListParagraph"/>
        <w:numPr>
          <w:ilvl w:val="0"/>
          <w:numId w:val="21"/>
        </w:numPr>
        <w:autoSpaceDE w:val="0"/>
        <w:autoSpaceDN w:val="0"/>
        <w:spacing w:before="0" w:after="0"/>
        <w:ind w:left="567" w:hanging="548"/>
        <w:contextualSpacing w:val="0"/>
      </w:pPr>
      <w:r>
        <w:t xml:space="preserve">Central Government Grant Funding from the Home Office is </w:t>
      </w:r>
      <w:r w:rsidR="00F41D62">
        <w:t xml:space="preserve">forecast to remain flat-cash at the 2025/26 level for 2026/27 and beyond.  Aside from forecasting a nil-effect from the forthcoming CSR 2025, this also assumes no impact on changes to Reallocations and also any future changes to the Police Funding Formula.  Although it is certain that these matters will affect future funding, it is impossible at this stage </w:t>
      </w:r>
      <w:r w:rsidR="004E1BFC">
        <w:t xml:space="preserve">(due to Policing receiving one-year Settlements) </w:t>
      </w:r>
      <w:r w:rsidR="00F41D62">
        <w:t>to assess their impact</w:t>
      </w:r>
      <w:r w:rsidR="004E1BFC">
        <w:t>.</w:t>
      </w:r>
    </w:p>
    <w:p w14:paraId="3735CB25" w14:textId="77777777" w:rsidR="0095304A" w:rsidRDefault="0095304A" w:rsidP="0095304A">
      <w:pPr>
        <w:pStyle w:val="ListParagraph"/>
        <w:autoSpaceDE w:val="0"/>
        <w:autoSpaceDN w:val="0"/>
        <w:spacing w:before="0" w:after="0"/>
        <w:ind w:left="567"/>
        <w:contextualSpacing w:val="0"/>
      </w:pPr>
    </w:p>
    <w:p w14:paraId="5DA280E8" w14:textId="47BDC8E3" w:rsidR="00ED4BE4" w:rsidRPr="00E631DB" w:rsidRDefault="00F65741" w:rsidP="00903909">
      <w:pPr>
        <w:pStyle w:val="ListParagraph"/>
        <w:numPr>
          <w:ilvl w:val="0"/>
          <w:numId w:val="21"/>
        </w:numPr>
        <w:autoSpaceDE w:val="0"/>
        <w:autoSpaceDN w:val="0"/>
        <w:spacing w:before="0" w:after="0"/>
        <w:ind w:left="567" w:hanging="548"/>
        <w:contextualSpacing w:val="0"/>
      </w:pPr>
      <w:r w:rsidRPr="005F5B4D">
        <w:t>Specific Grants</w:t>
      </w:r>
      <w:r>
        <w:t xml:space="preserve"> from Home Office</w:t>
      </w:r>
      <w:r w:rsidRPr="005F5B4D">
        <w:t>,</w:t>
      </w:r>
      <w:r>
        <w:t xml:space="preserve"> </w:t>
      </w:r>
      <w:r w:rsidR="0037427A" w:rsidRPr="00E631DB">
        <w:t>Welsh Government</w:t>
      </w:r>
      <w:r w:rsidRPr="00E631DB">
        <w:t xml:space="preserve"> and M</w:t>
      </w:r>
      <w:r w:rsidR="0037427A" w:rsidRPr="00E631DB">
        <w:t>o</w:t>
      </w:r>
      <w:r w:rsidRPr="00E631DB">
        <w:t>J have been assessed to remain at 2024/25 levels (wh</w:t>
      </w:r>
      <w:r w:rsidR="00ED4BE4" w:rsidRPr="00E631DB">
        <w:t>ere they</w:t>
      </w:r>
      <w:r w:rsidRPr="00E631DB">
        <w:t xml:space="preserve"> have yet to be confirmed); their provisional 2025/26 indicated amounts; or removed as per the narrative earlier in this report.  With more and more </w:t>
      </w:r>
      <w:r w:rsidR="00ED4BE4" w:rsidRPr="00E631DB">
        <w:t xml:space="preserve">Central </w:t>
      </w:r>
      <w:r w:rsidRPr="00E631DB">
        <w:t xml:space="preserve">Government Grant Funding being awarded as Specific Grant, this increases the risk to the </w:t>
      </w:r>
      <w:r w:rsidR="00ED4BE4" w:rsidRPr="00E631DB">
        <w:t>Commissioner</w:t>
      </w:r>
      <w:r w:rsidRPr="00E631DB">
        <w:t xml:space="preserve"> of these amounts </w:t>
      </w:r>
      <w:r w:rsidR="00ED4BE4" w:rsidRPr="00E631DB">
        <w:t xml:space="preserve">remaining as flat-cash, or </w:t>
      </w:r>
      <w:r w:rsidRPr="00E631DB">
        <w:t xml:space="preserve">being </w:t>
      </w:r>
      <w:r w:rsidR="00ED4BE4" w:rsidRPr="00E631DB">
        <w:t xml:space="preserve">completely </w:t>
      </w:r>
      <w:r w:rsidRPr="00E631DB">
        <w:t>removed in the future.</w:t>
      </w:r>
    </w:p>
    <w:p w14:paraId="0C32C28E" w14:textId="77777777" w:rsidR="00ED4BE4" w:rsidRPr="00E631DB" w:rsidRDefault="00ED4BE4" w:rsidP="00ED4BE4">
      <w:pPr>
        <w:pStyle w:val="ListParagraph"/>
        <w:autoSpaceDE w:val="0"/>
        <w:autoSpaceDN w:val="0"/>
        <w:spacing w:before="0" w:after="0"/>
        <w:ind w:left="567"/>
        <w:contextualSpacing w:val="0"/>
      </w:pPr>
    </w:p>
    <w:p w14:paraId="18616B4E" w14:textId="50E81896" w:rsidR="005F5D45" w:rsidRDefault="005F5D45" w:rsidP="00903909">
      <w:pPr>
        <w:pStyle w:val="ListParagraph"/>
        <w:numPr>
          <w:ilvl w:val="0"/>
          <w:numId w:val="21"/>
        </w:numPr>
        <w:autoSpaceDE w:val="0"/>
        <w:autoSpaceDN w:val="0"/>
        <w:spacing w:before="0" w:after="0"/>
        <w:ind w:left="567" w:hanging="548"/>
        <w:contextualSpacing w:val="0"/>
      </w:pPr>
      <w:r w:rsidRPr="00E631DB">
        <w:t>Future Council Tax Precept increases within the MTFP revert back to 6.82% from 2026/27</w:t>
      </w:r>
      <w:r w:rsidR="004D6890">
        <w:t xml:space="preserve"> (which will be reviewed on an annual basis)</w:t>
      </w:r>
      <w:r w:rsidRPr="00E631DB">
        <w:t>, due to the uncertainty of the funding position</w:t>
      </w:r>
      <w:r w:rsidR="00764CF6" w:rsidRPr="00E631DB">
        <w:t xml:space="preserve">.  </w:t>
      </w:r>
      <w:r w:rsidRPr="00E631DB">
        <w:t>In addition, the Council Tax Base growth p.a. has been estimated at 0.</w:t>
      </w:r>
      <w:r w:rsidR="006A1CD3" w:rsidRPr="00E631DB">
        <w:t>73</w:t>
      </w:r>
      <w:r w:rsidRPr="00E631DB">
        <w:t>%</w:t>
      </w:r>
      <w:r>
        <w:t xml:space="preserve"> - the underlying average over the past three years, not that just seen in the previous year</w:t>
      </w:r>
      <w:r w:rsidRPr="00381882">
        <w:t xml:space="preserve">. </w:t>
      </w:r>
      <w:r>
        <w:t xml:space="preserve">  </w:t>
      </w:r>
      <w:r w:rsidRPr="005869BC">
        <w:t>However, even reverting back to 6.82% from 202</w:t>
      </w:r>
      <w:r>
        <w:t>6/27</w:t>
      </w:r>
      <w:r w:rsidRPr="005869BC">
        <w:t xml:space="preserve"> onwards does not remedy the forecast recurrent deficit </w:t>
      </w:r>
      <w:r w:rsidR="00E631DB">
        <w:t xml:space="preserve">after efficiency savings </w:t>
      </w:r>
      <w:r w:rsidRPr="005869BC">
        <w:t xml:space="preserve">of </w:t>
      </w:r>
      <w:r w:rsidRPr="00E631DB">
        <w:t>£</w:t>
      </w:r>
      <w:r w:rsidR="00E631DB" w:rsidRPr="00E631DB">
        <w:t>5.633</w:t>
      </w:r>
      <w:r w:rsidRPr="00E631DB">
        <w:t>m</w:t>
      </w:r>
      <w:r w:rsidRPr="005869BC">
        <w:t xml:space="preserve"> by </w:t>
      </w:r>
      <w:r>
        <w:t>2029/30.</w:t>
      </w:r>
    </w:p>
    <w:p w14:paraId="3F26E56D" w14:textId="77777777" w:rsidR="00911F7C" w:rsidRDefault="00911F7C" w:rsidP="00911F7C">
      <w:pPr>
        <w:spacing w:before="0" w:after="0"/>
      </w:pPr>
    </w:p>
    <w:p w14:paraId="6E895A2C" w14:textId="77777777" w:rsidR="00911F7C" w:rsidRDefault="00911F7C" w:rsidP="00911F7C">
      <w:pPr>
        <w:spacing w:before="0" w:after="0"/>
      </w:pPr>
    </w:p>
    <w:p w14:paraId="2DAD8BFC" w14:textId="77777777" w:rsidR="00911F7C" w:rsidRDefault="00911F7C" w:rsidP="00911F7C">
      <w:pPr>
        <w:spacing w:before="0" w:after="0"/>
      </w:pPr>
    </w:p>
    <w:p w14:paraId="2E359B9A" w14:textId="77777777" w:rsidR="00911F7C" w:rsidRDefault="00911F7C" w:rsidP="00911F7C">
      <w:pPr>
        <w:spacing w:before="0" w:after="0"/>
      </w:pPr>
    </w:p>
    <w:p w14:paraId="61B2FB77" w14:textId="77777777" w:rsidR="00866B66" w:rsidRDefault="00866B66" w:rsidP="00911F7C">
      <w:pPr>
        <w:spacing w:before="0" w:after="0"/>
      </w:pPr>
    </w:p>
    <w:p w14:paraId="25F8E82F" w14:textId="77777777" w:rsidR="00866B66" w:rsidRDefault="00866B66" w:rsidP="00911F7C">
      <w:pPr>
        <w:spacing w:before="0" w:after="0"/>
      </w:pPr>
    </w:p>
    <w:p w14:paraId="0D65C7CF" w14:textId="77777777" w:rsidR="00866B66" w:rsidRDefault="00866B66" w:rsidP="00911F7C">
      <w:pPr>
        <w:spacing w:before="0" w:after="0"/>
      </w:pPr>
    </w:p>
    <w:p w14:paraId="1A074BB2" w14:textId="77777777" w:rsidR="00866B66" w:rsidRDefault="00866B66" w:rsidP="00911F7C">
      <w:pPr>
        <w:spacing w:before="0" w:after="0"/>
      </w:pPr>
    </w:p>
    <w:p w14:paraId="16B64564" w14:textId="77777777" w:rsidR="00866B66" w:rsidRDefault="00866B66" w:rsidP="00911F7C">
      <w:pPr>
        <w:spacing w:before="0" w:after="0"/>
      </w:pPr>
    </w:p>
    <w:p w14:paraId="7507450D" w14:textId="77777777" w:rsidR="00866B66" w:rsidRDefault="00866B66" w:rsidP="00911F7C">
      <w:pPr>
        <w:spacing w:before="0" w:after="0"/>
      </w:pPr>
    </w:p>
    <w:p w14:paraId="629533D4" w14:textId="77777777" w:rsidR="00866B66" w:rsidRDefault="00866B66" w:rsidP="00911F7C">
      <w:pPr>
        <w:spacing w:before="0" w:after="0"/>
      </w:pPr>
    </w:p>
    <w:p w14:paraId="3477F62C" w14:textId="77777777" w:rsidR="00866B66" w:rsidRDefault="00866B66" w:rsidP="00911F7C">
      <w:pPr>
        <w:spacing w:before="0" w:after="0"/>
      </w:pPr>
    </w:p>
    <w:p w14:paraId="7934C906" w14:textId="77777777" w:rsidR="00866B66" w:rsidRDefault="00866B66" w:rsidP="00911F7C">
      <w:pPr>
        <w:spacing w:before="0" w:after="0"/>
      </w:pPr>
    </w:p>
    <w:p w14:paraId="2344D5DA" w14:textId="42C8681B" w:rsidR="00FB5837" w:rsidRDefault="00FB5837" w:rsidP="00EA4B71">
      <w:pPr>
        <w:pStyle w:val="Heading2"/>
        <w:spacing w:before="0" w:after="0"/>
      </w:pPr>
      <w:r>
        <w:lastRenderedPageBreak/>
        <w:t>EXPENDITURE</w:t>
      </w:r>
      <w:r w:rsidR="00E53F31">
        <w:t xml:space="preserve"> ASSUMPTIONS</w:t>
      </w:r>
      <w:r w:rsidR="004D465A">
        <w:t xml:space="preserve"> </w:t>
      </w:r>
      <w:r w:rsidR="004D465A" w:rsidRPr="004D465A">
        <w:t xml:space="preserve">(Appendices </w:t>
      </w:r>
      <w:r w:rsidR="008B32A1">
        <w:t>2</w:t>
      </w:r>
      <w:r w:rsidR="004D465A" w:rsidRPr="004D465A">
        <w:t xml:space="preserve">b, </w:t>
      </w:r>
      <w:r w:rsidR="008B32A1">
        <w:t>3</w:t>
      </w:r>
      <w:r w:rsidR="004D465A" w:rsidRPr="004D465A">
        <w:t xml:space="preserve">, </w:t>
      </w:r>
      <w:r w:rsidR="008B32A1">
        <w:t>4</w:t>
      </w:r>
      <w:r w:rsidR="00D6607A">
        <w:t xml:space="preserve">, </w:t>
      </w:r>
      <w:r w:rsidR="008B32A1">
        <w:t>5</w:t>
      </w:r>
      <w:r w:rsidR="00D6607A">
        <w:t xml:space="preserve">, </w:t>
      </w:r>
      <w:r w:rsidR="008B32A1">
        <w:t>6</w:t>
      </w:r>
      <w:r w:rsidR="00D6607A">
        <w:t xml:space="preserve">a and </w:t>
      </w:r>
      <w:r w:rsidR="008B32A1">
        <w:t>6</w:t>
      </w:r>
      <w:r w:rsidR="00D6607A">
        <w:t>b</w:t>
      </w:r>
      <w:r w:rsidR="004D465A" w:rsidRPr="004D465A">
        <w:t>)</w:t>
      </w:r>
    </w:p>
    <w:p w14:paraId="508480CB" w14:textId="77777777" w:rsidR="006A1CD3" w:rsidRDefault="006A1CD3" w:rsidP="006A1CD3">
      <w:pPr>
        <w:spacing w:before="0" w:after="0"/>
      </w:pPr>
    </w:p>
    <w:p w14:paraId="6ECF0597" w14:textId="519EB4A2" w:rsidR="00B10CF8" w:rsidRPr="00F6227B" w:rsidRDefault="00B10CF8" w:rsidP="00F6227B">
      <w:pPr>
        <w:autoSpaceDE w:val="0"/>
        <w:autoSpaceDN w:val="0"/>
        <w:adjustRightInd w:val="0"/>
        <w:spacing w:before="0" w:after="0"/>
        <w:ind w:left="567"/>
        <w:rPr>
          <w:color w:val="000000"/>
          <w:u w:val="single"/>
        </w:rPr>
      </w:pPr>
      <w:r w:rsidRPr="00F6227B">
        <w:rPr>
          <w:color w:val="000000"/>
          <w:u w:val="single"/>
        </w:rPr>
        <w:t>Revenue</w:t>
      </w:r>
      <w:r w:rsidR="00E53F31" w:rsidRPr="00F6227B">
        <w:rPr>
          <w:color w:val="000000"/>
          <w:u w:val="single"/>
        </w:rPr>
        <w:t xml:space="preserve"> – 2025/26 to 2029/30</w:t>
      </w:r>
    </w:p>
    <w:p w14:paraId="28221FED" w14:textId="35F105F1" w:rsidR="004360AE" w:rsidRDefault="004360AE" w:rsidP="006A1CD3">
      <w:pPr>
        <w:pStyle w:val="ListParagraph"/>
        <w:spacing w:before="0" w:after="0"/>
        <w:ind w:left="527"/>
        <w:contextualSpacing w:val="0"/>
      </w:pPr>
    </w:p>
    <w:p w14:paraId="08ADFF95" w14:textId="77777777" w:rsidR="004360AE" w:rsidRPr="00EE3E6E" w:rsidRDefault="004360AE" w:rsidP="00903909">
      <w:pPr>
        <w:pStyle w:val="ListParagraph"/>
        <w:numPr>
          <w:ilvl w:val="0"/>
          <w:numId w:val="21"/>
        </w:numPr>
        <w:autoSpaceDE w:val="0"/>
        <w:autoSpaceDN w:val="0"/>
        <w:spacing w:before="0" w:after="0"/>
        <w:ind w:left="567" w:hanging="548"/>
        <w:contextualSpacing w:val="0"/>
      </w:pPr>
      <w:r w:rsidRPr="00EE3E6E">
        <w:t>In terms of the largest area of spend, Police Officer, PCSO and Police Staff establishments have been set at current authorised levels as determined by the Operational Policing Model review and the Continuous Improvement Programme.  These have then been refined for future expected leavers, efficiency schemes and recruitment plans.  In summary:</w:t>
      </w:r>
    </w:p>
    <w:p w14:paraId="661FCB33" w14:textId="77777777" w:rsidR="004360AE" w:rsidRDefault="004360AE" w:rsidP="00D7316A">
      <w:pPr>
        <w:pStyle w:val="ListParagraph"/>
        <w:spacing w:before="0" w:after="0"/>
        <w:ind w:left="527"/>
        <w:contextualSpacing w:val="0"/>
      </w:pPr>
    </w:p>
    <w:p w14:paraId="16B0BBB8" w14:textId="267C2165" w:rsidR="00BE303F" w:rsidRDefault="00D87CDB" w:rsidP="00D7316A">
      <w:pPr>
        <w:pStyle w:val="ListParagraph"/>
        <w:numPr>
          <w:ilvl w:val="0"/>
          <w:numId w:val="12"/>
        </w:numPr>
        <w:spacing w:before="0" w:after="0" w:line="240" w:lineRule="auto"/>
      </w:pPr>
      <w:r>
        <w:t>A</w:t>
      </w:r>
      <w:r w:rsidR="00FB5837" w:rsidRPr="00E14317">
        <w:t xml:space="preserve">iming to maintain an establishment of </w:t>
      </w:r>
      <w:r w:rsidR="00BE08CA">
        <w:t xml:space="preserve">at least </w:t>
      </w:r>
      <w:r w:rsidR="00FB5837" w:rsidRPr="00E14317">
        <w:t xml:space="preserve">1,506 </w:t>
      </w:r>
      <w:r w:rsidR="004A05C6">
        <w:t xml:space="preserve">wte </w:t>
      </w:r>
      <w:r w:rsidR="00FB5837" w:rsidRPr="00E14317">
        <w:t xml:space="preserve">Police Officers and </w:t>
      </w:r>
      <w:r w:rsidR="00FB5837" w:rsidRPr="00B467E0">
        <w:t>8</w:t>
      </w:r>
      <w:r w:rsidR="00B467E0" w:rsidRPr="00B467E0">
        <w:t>25.6</w:t>
      </w:r>
      <w:r w:rsidR="00FB5837" w:rsidRPr="00E14317">
        <w:t xml:space="preserve"> </w:t>
      </w:r>
      <w:r w:rsidR="004A05C6">
        <w:t xml:space="preserve">wte </w:t>
      </w:r>
      <w:r w:rsidR="00FB5837" w:rsidRPr="00E14317">
        <w:t>Police Staff</w:t>
      </w:r>
      <w:r w:rsidR="00764CF6" w:rsidRPr="00E14317">
        <w:t xml:space="preserve">.  </w:t>
      </w:r>
      <w:r w:rsidR="00BE303F">
        <w:t xml:space="preserve">The </w:t>
      </w:r>
      <w:r w:rsidR="005F0264">
        <w:t>Chief Constable’s Budget Bid</w:t>
      </w:r>
      <w:r w:rsidR="00BE303F">
        <w:t xml:space="preserve"> includes maintaining 135</w:t>
      </w:r>
      <w:r w:rsidR="003B10B1">
        <w:t xml:space="preserve"> wte </w:t>
      </w:r>
      <w:r w:rsidR="00BE303F">
        <w:t xml:space="preserve">PCSOs </w:t>
      </w:r>
      <w:r w:rsidR="00BE303F" w:rsidRPr="005869BC">
        <w:t>for 202</w:t>
      </w:r>
      <w:r w:rsidR="00BE303F">
        <w:t>5/26 and beyond</w:t>
      </w:r>
      <w:r w:rsidR="00416290">
        <w:t>; and</w:t>
      </w:r>
      <w:r w:rsidR="00BE303F">
        <w:t xml:space="preserve"> </w:t>
      </w:r>
      <w:r w:rsidR="00416290">
        <w:t>a</w:t>
      </w:r>
      <w:r w:rsidR="00C812A5">
        <w:t>s stated previously, it is expected that a</w:t>
      </w:r>
      <w:r w:rsidR="00BE303F">
        <w:t xml:space="preserve"> maximum of </w:t>
      </w:r>
      <w:r w:rsidR="00C812A5">
        <w:t>71</w:t>
      </w:r>
      <w:r w:rsidR="00BE303F">
        <w:t xml:space="preserve"> </w:t>
      </w:r>
      <w:r w:rsidR="003B10B1">
        <w:t xml:space="preserve">wte </w:t>
      </w:r>
      <w:r w:rsidR="00C812A5">
        <w:t>P</w:t>
      </w:r>
      <w:r w:rsidR="00BE303F">
        <w:t>CSOs will now be funded by Welsh Government grant</w:t>
      </w:r>
      <w:r w:rsidR="00C812A5">
        <w:t>, which will be more than matched by 74</w:t>
      </w:r>
      <w:r w:rsidR="00317FBB">
        <w:t xml:space="preserve"> wte</w:t>
      </w:r>
      <w:r w:rsidR="00C812A5">
        <w:t xml:space="preserve"> </w:t>
      </w:r>
      <w:r w:rsidR="00317FBB">
        <w:t>locally</w:t>
      </w:r>
      <w:r w:rsidR="00C812A5">
        <w:t xml:space="preserve"> funded PCSOs.  135</w:t>
      </w:r>
      <w:r w:rsidR="003B10B1">
        <w:t xml:space="preserve"> </w:t>
      </w:r>
      <w:r w:rsidR="00C812A5">
        <w:t xml:space="preserve">wte </w:t>
      </w:r>
      <w:r w:rsidR="00317FBB">
        <w:t xml:space="preserve">PCSOs </w:t>
      </w:r>
      <w:r w:rsidR="00C812A5">
        <w:t>ensures that operationally there is the equivalent of one PCSO per ward in the Gwent Police area</w:t>
      </w:r>
      <w:r w:rsidR="00317FBB">
        <w:t xml:space="preserve">.  With additional </w:t>
      </w:r>
      <w:r w:rsidR="0037427A">
        <w:t>Welsh Government</w:t>
      </w:r>
      <w:r w:rsidR="00317FBB">
        <w:t xml:space="preserve"> grant potentially arising to move beyond this figure to 145 wte</w:t>
      </w:r>
      <w:r w:rsidR="00416290">
        <w:t>,</w:t>
      </w:r>
      <w:r w:rsidR="00317FBB">
        <w:t xml:space="preserve"> </w:t>
      </w:r>
      <w:r w:rsidR="00416290">
        <w:t xml:space="preserve">additional </w:t>
      </w:r>
      <w:r w:rsidR="00317FBB">
        <w:t>PCSOs would be extremely welcomed by communities across Gwent;</w:t>
      </w:r>
    </w:p>
    <w:p w14:paraId="5FA3ED5F" w14:textId="77777777" w:rsidR="004360AE" w:rsidRDefault="004360AE" w:rsidP="00D7316A">
      <w:pPr>
        <w:pStyle w:val="ListParagraph"/>
        <w:spacing w:before="0" w:after="0" w:line="240" w:lineRule="auto"/>
        <w:ind w:left="890"/>
      </w:pPr>
    </w:p>
    <w:p w14:paraId="05B2DB7A" w14:textId="6270FC33" w:rsidR="00E53F31" w:rsidRDefault="004360AE" w:rsidP="00D7316A">
      <w:pPr>
        <w:pStyle w:val="ListParagraph"/>
        <w:numPr>
          <w:ilvl w:val="0"/>
          <w:numId w:val="12"/>
        </w:numPr>
        <w:spacing w:before="0" w:after="0" w:line="240" w:lineRule="auto"/>
      </w:pPr>
      <w:r>
        <w:t xml:space="preserve">Police </w:t>
      </w:r>
      <w:r w:rsidR="00FB5837">
        <w:t xml:space="preserve">Officer and </w:t>
      </w:r>
      <w:r>
        <w:t>Police S</w:t>
      </w:r>
      <w:r w:rsidR="00FB5837">
        <w:t xml:space="preserve">taff pay </w:t>
      </w:r>
      <w:r w:rsidR="00FB5837" w:rsidRPr="00317FBB">
        <w:t>awards of 3.</w:t>
      </w:r>
      <w:r w:rsidRPr="00317FBB">
        <w:t>0</w:t>
      </w:r>
      <w:r w:rsidR="00FB5837" w:rsidRPr="00317FBB">
        <w:t>%</w:t>
      </w:r>
      <w:r w:rsidR="00FB5837">
        <w:t xml:space="preserve"> </w:t>
      </w:r>
      <w:r>
        <w:t>in September 2025</w:t>
      </w:r>
      <w:r w:rsidR="00BE303F">
        <w:t xml:space="preserve"> and each year beyond</w:t>
      </w:r>
      <w:r>
        <w:t xml:space="preserve">.  </w:t>
      </w:r>
      <w:r w:rsidR="00BE303F">
        <w:t xml:space="preserve">In December 2024, </w:t>
      </w:r>
      <w:r w:rsidR="00BE303F" w:rsidRPr="00C95141">
        <w:t xml:space="preserve">Government </w:t>
      </w:r>
      <w:r w:rsidR="00BE303F">
        <w:t>D</w:t>
      </w:r>
      <w:r w:rsidR="00BE303F" w:rsidRPr="00C95141">
        <w:t>epartments recommended a pay rise of 2.8% for public sector workers</w:t>
      </w:r>
      <w:r w:rsidR="00BE303F">
        <w:t xml:space="preserve"> in 2025, which will now be c</w:t>
      </w:r>
      <w:r w:rsidR="00BE303F">
        <w:rPr>
          <w:rFonts w:ascii="Helvetica" w:hAnsi="Helvetica"/>
          <w:color w:val="141414"/>
          <w:shd w:val="clear" w:color="auto" w:fill="F6F6F6"/>
        </w:rPr>
        <w:t>onsidered by public sector pay review bodies</w:t>
      </w:r>
      <w:r w:rsidR="00764CF6">
        <w:rPr>
          <w:rFonts w:ascii="Helvetica" w:hAnsi="Helvetica"/>
          <w:color w:val="141414"/>
          <w:shd w:val="clear" w:color="auto" w:fill="F6F6F6"/>
        </w:rPr>
        <w:t xml:space="preserve">.  </w:t>
      </w:r>
      <w:r>
        <w:t xml:space="preserve">A </w:t>
      </w:r>
      <w:r w:rsidR="00BE303F">
        <w:t>3.0% budgeting assumption</w:t>
      </w:r>
      <w:r w:rsidR="00317FBB">
        <w:t xml:space="preserve"> (made up of 2% for pay award plus a 1% contingency) </w:t>
      </w:r>
      <w:r w:rsidR="00BE303F">
        <w:t>has been discussed by Welsh Policing C</w:t>
      </w:r>
      <w:r w:rsidR="00364DC4">
        <w:t xml:space="preserve">hief </w:t>
      </w:r>
      <w:r w:rsidR="00BE303F">
        <w:t>F</w:t>
      </w:r>
      <w:r w:rsidR="00364DC4">
        <w:t xml:space="preserve">inance </w:t>
      </w:r>
      <w:r w:rsidR="00BE303F">
        <w:t>O</w:t>
      </w:r>
      <w:r w:rsidR="00364DC4">
        <w:t>fficer</w:t>
      </w:r>
      <w:r w:rsidR="00BE303F">
        <w:t>s</w:t>
      </w:r>
      <w:r w:rsidR="007F15E6">
        <w:t xml:space="preserve"> and determined locally</w:t>
      </w:r>
      <w:r w:rsidR="00317FBB">
        <w:t xml:space="preserve">.  This </w:t>
      </w:r>
      <w:r w:rsidR="00BE303F">
        <w:t>provide</w:t>
      </w:r>
      <w:r w:rsidR="00317FBB">
        <w:t>s</w:t>
      </w:r>
      <w:r w:rsidR="00BE303F">
        <w:t xml:space="preserve"> a balance between upwards movement in the final agreed amount, whilst also </w:t>
      </w:r>
      <w:r w:rsidR="00317FBB">
        <w:t>signal</w:t>
      </w:r>
      <w:r w:rsidR="00416290">
        <w:t>ling</w:t>
      </w:r>
      <w:r w:rsidR="00317FBB">
        <w:t xml:space="preserve"> the</w:t>
      </w:r>
      <w:r w:rsidR="00BE303F">
        <w:t xml:space="preserve"> level of affordability within</w:t>
      </w:r>
      <w:r w:rsidR="00317FBB">
        <w:t xml:space="preserve"> </w:t>
      </w:r>
      <w:r w:rsidR="00BE303F">
        <w:t xml:space="preserve">the overall budget and future funding;  </w:t>
      </w:r>
    </w:p>
    <w:p w14:paraId="399A7837" w14:textId="77777777" w:rsidR="00E53F31" w:rsidRDefault="00E53F31" w:rsidP="00D7316A">
      <w:pPr>
        <w:pStyle w:val="ListParagraph"/>
        <w:spacing w:before="0" w:after="0"/>
      </w:pPr>
    </w:p>
    <w:p w14:paraId="7A404497" w14:textId="251A12A3" w:rsidR="00FB5837" w:rsidRPr="00E14317" w:rsidRDefault="00BE303F" w:rsidP="00D7316A">
      <w:pPr>
        <w:pStyle w:val="ListParagraph"/>
        <w:numPr>
          <w:ilvl w:val="0"/>
          <w:numId w:val="12"/>
        </w:numPr>
        <w:spacing w:before="0" w:after="0" w:line="240" w:lineRule="auto"/>
      </w:pPr>
      <w:r>
        <w:t>N</w:t>
      </w:r>
      <w:r w:rsidR="00FB5837">
        <w:t xml:space="preserve">on-pay inflation </w:t>
      </w:r>
      <w:r>
        <w:t xml:space="preserve">reducing from 3.0% in </w:t>
      </w:r>
      <w:r w:rsidR="00FB5837">
        <w:t>202</w:t>
      </w:r>
      <w:r>
        <w:t>5</w:t>
      </w:r>
      <w:r w:rsidR="00FB5837">
        <w:t>/2</w:t>
      </w:r>
      <w:r>
        <w:t>6, to 2% thereafter to reflect the current trend</w:t>
      </w:r>
      <w:r w:rsidR="00317FBB">
        <w:t>;</w:t>
      </w:r>
      <w:r w:rsidR="00C93F80">
        <w:t xml:space="preserve"> and</w:t>
      </w:r>
    </w:p>
    <w:p w14:paraId="0E944A92" w14:textId="0D51D164" w:rsidR="00FB5837" w:rsidRDefault="00FB5837" w:rsidP="00D7316A">
      <w:pPr>
        <w:pStyle w:val="ListParagraph"/>
        <w:spacing w:before="0" w:after="0"/>
        <w:ind w:left="1440"/>
        <w:contextualSpacing w:val="0"/>
      </w:pPr>
    </w:p>
    <w:p w14:paraId="69FD844D" w14:textId="2AA91306" w:rsidR="00FB5837" w:rsidRDefault="00360E01" w:rsidP="00D7316A">
      <w:pPr>
        <w:pStyle w:val="ListParagraph"/>
        <w:numPr>
          <w:ilvl w:val="0"/>
          <w:numId w:val="12"/>
        </w:numPr>
        <w:spacing w:before="0" w:after="0" w:line="240" w:lineRule="auto"/>
      </w:pPr>
      <w:r>
        <w:t xml:space="preserve">No change to </w:t>
      </w:r>
      <w:r w:rsidR="00FB5837">
        <w:t>the contribution from revenue budgets to fund the short</w:t>
      </w:r>
      <w:r w:rsidR="00BC39CC">
        <w:t>-</w:t>
      </w:r>
      <w:r w:rsidR="00FB5837">
        <w:t xml:space="preserve">life asset requirements for vehicle replacement, ICT development and capital maintenance in the </w:t>
      </w:r>
      <w:r w:rsidR="00A22422">
        <w:t>C</w:t>
      </w:r>
      <w:r w:rsidR="00FB5837">
        <w:t xml:space="preserve">apital </w:t>
      </w:r>
      <w:r w:rsidR="00A22422">
        <w:t>P</w:t>
      </w:r>
      <w:r w:rsidR="00FB5837">
        <w:t>rogramme</w:t>
      </w:r>
      <w:r w:rsidR="00764CF6">
        <w:t xml:space="preserve">.  </w:t>
      </w:r>
      <w:r w:rsidR="00FB5837">
        <w:t xml:space="preserve">The revenue contribution to the </w:t>
      </w:r>
      <w:r w:rsidR="00A22422">
        <w:t>C</w:t>
      </w:r>
      <w:r w:rsidR="00FB5837">
        <w:t xml:space="preserve">apital </w:t>
      </w:r>
      <w:r w:rsidR="00A22422">
        <w:t>P</w:t>
      </w:r>
      <w:r w:rsidR="00FB5837">
        <w:t xml:space="preserve">rogramme </w:t>
      </w:r>
      <w:r>
        <w:t>of £7.15</w:t>
      </w:r>
      <w:r w:rsidR="00317FBB">
        <w:t>0m</w:t>
      </w:r>
      <w:r>
        <w:t xml:space="preserve"> </w:t>
      </w:r>
      <w:r w:rsidR="00317FBB">
        <w:t xml:space="preserve">however, </w:t>
      </w:r>
      <w:r w:rsidR="00FB5837">
        <w:t xml:space="preserve">does </w:t>
      </w:r>
      <w:r w:rsidR="00BE637A">
        <w:t xml:space="preserve">not </w:t>
      </w:r>
      <w:r w:rsidR="00FB5837">
        <w:t>provide sufficient funding to cover investment in long</w:t>
      </w:r>
      <w:r w:rsidR="00BC39CC">
        <w:t>-</w:t>
      </w:r>
      <w:r w:rsidR="00FB5837">
        <w:t xml:space="preserve">life assets such as the </w:t>
      </w:r>
      <w:r>
        <w:t>E</w:t>
      </w:r>
      <w:r w:rsidR="00FB5837">
        <w:t>state.</w:t>
      </w:r>
      <w:r w:rsidR="00A72E02">
        <w:t xml:space="preserve"> </w:t>
      </w:r>
    </w:p>
    <w:p w14:paraId="0A73517C" w14:textId="5247C8FA" w:rsidR="00317FBB" w:rsidRDefault="00317FBB" w:rsidP="00D7316A">
      <w:pPr>
        <w:pStyle w:val="ListParagraph"/>
        <w:autoSpaceDE w:val="0"/>
        <w:autoSpaceDN w:val="0"/>
        <w:spacing w:before="0" w:after="0"/>
        <w:ind w:left="567"/>
        <w:contextualSpacing w:val="0"/>
      </w:pPr>
    </w:p>
    <w:p w14:paraId="398C9DB0" w14:textId="58ABA5D4" w:rsidR="001A115C" w:rsidRDefault="00FB5837" w:rsidP="00903909">
      <w:pPr>
        <w:pStyle w:val="ListParagraph"/>
        <w:numPr>
          <w:ilvl w:val="0"/>
          <w:numId w:val="21"/>
        </w:numPr>
        <w:autoSpaceDE w:val="0"/>
        <w:autoSpaceDN w:val="0"/>
        <w:spacing w:before="0" w:after="0"/>
        <w:ind w:left="567" w:hanging="548"/>
        <w:contextualSpacing w:val="0"/>
      </w:pPr>
      <w:r>
        <w:t xml:space="preserve">These assumptions and the scrutiny provided as part of the budget setting process have </w:t>
      </w:r>
      <w:r w:rsidR="001A115C">
        <w:t>refined the</w:t>
      </w:r>
      <w:r>
        <w:t xml:space="preserve"> additional costs pressures in 202</w:t>
      </w:r>
      <w:r w:rsidR="00360E01">
        <w:t>5</w:t>
      </w:r>
      <w:r>
        <w:t>/2</w:t>
      </w:r>
      <w:r w:rsidR="00360E01">
        <w:t>6</w:t>
      </w:r>
      <w:r>
        <w:t xml:space="preserve"> to </w:t>
      </w:r>
      <w:r w:rsidR="00360E01" w:rsidRPr="00317FBB">
        <w:t>£</w:t>
      </w:r>
      <w:r w:rsidR="001A115C" w:rsidRPr="00BE08CA">
        <w:t>3</w:t>
      </w:r>
      <w:r w:rsidR="00360E01" w:rsidRPr="00BE08CA">
        <w:t>.</w:t>
      </w:r>
      <w:r w:rsidR="001A115C" w:rsidRPr="00BE08CA">
        <w:t>7</w:t>
      </w:r>
      <w:r w:rsidR="00360E01" w:rsidRPr="00BE08CA">
        <w:t>m</w:t>
      </w:r>
      <w:r w:rsidR="00360E01">
        <w:t xml:space="preserve"> (</w:t>
      </w:r>
      <w:r w:rsidR="001A115C">
        <w:t>excluding</w:t>
      </w:r>
      <w:r w:rsidR="00360E01">
        <w:t xml:space="preserve"> National Insurance Contributions</w:t>
      </w:r>
      <w:r w:rsidR="001A115C">
        <w:t xml:space="preserve"> Special Grant</w:t>
      </w:r>
      <w:r w:rsidR="00360E01">
        <w:t>)</w:t>
      </w:r>
      <w:r w:rsidR="00317FBB">
        <w:t>,</w:t>
      </w:r>
      <w:r w:rsidR="00360E01">
        <w:t xml:space="preserve"> compared to </w:t>
      </w:r>
      <w:r>
        <w:t xml:space="preserve">£1.9m </w:t>
      </w:r>
      <w:r w:rsidR="00360E01">
        <w:t>in 2024/25,</w:t>
      </w:r>
      <w:r>
        <w:t xml:space="preserve"> £3</w:t>
      </w:r>
      <w:r w:rsidR="000E5A47">
        <w:t>.0</w:t>
      </w:r>
      <w:r>
        <w:t>m in 2023/24 and £4.3m in 2022/23.</w:t>
      </w:r>
      <w:r w:rsidR="001A115C">
        <w:t xml:space="preserve">  The majority of the 2025/26 total of £3.7m is attributable to:</w:t>
      </w:r>
    </w:p>
    <w:p w14:paraId="553DF867" w14:textId="77777777" w:rsidR="001A115C" w:rsidRDefault="001A115C" w:rsidP="00D7316A">
      <w:pPr>
        <w:pStyle w:val="ListParagraph"/>
        <w:spacing w:before="0" w:after="0" w:line="240" w:lineRule="auto"/>
        <w:ind w:left="890"/>
      </w:pPr>
    </w:p>
    <w:p w14:paraId="5D79830F" w14:textId="10509209" w:rsidR="00C3228D" w:rsidRDefault="00C3228D" w:rsidP="00D7316A">
      <w:pPr>
        <w:pStyle w:val="ListParagraph"/>
        <w:numPr>
          <w:ilvl w:val="0"/>
          <w:numId w:val="63"/>
        </w:numPr>
        <w:spacing w:before="0" w:after="0" w:line="240" w:lineRule="auto"/>
      </w:pPr>
      <w:r>
        <w:lastRenderedPageBreak/>
        <w:t>£615k – Statutory set aside for Minimum Revenue Provision (MRP) for known borrowing and also to account for the new requirement for MRP in relation to Finance Leases;</w:t>
      </w:r>
    </w:p>
    <w:p w14:paraId="107AE46E" w14:textId="77777777" w:rsidR="00C3228D" w:rsidRDefault="00C3228D" w:rsidP="00D7316A">
      <w:pPr>
        <w:pStyle w:val="ListParagraph"/>
        <w:spacing w:before="0" w:after="0" w:line="240" w:lineRule="auto"/>
        <w:ind w:left="890"/>
      </w:pPr>
    </w:p>
    <w:p w14:paraId="020C3E1C" w14:textId="1564A6EE" w:rsidR="00C3228D" w:rsidRDefault="00C3228D" w:rsidP="00D7316A">
      <w:pPr>
        <w:pStyle w:val="ListParagraph"/>
        <w:numPr>
          <w:ilvl w:val="0"/>
          <w:numId w:val="63"/>
        </w:numPr>
        <w:spacing w:before="0" w:after="0" w:line="240" w:lineRule="auto"/>
      </w:pPr>
      <w:r>
        <w:t>£550k – To implement the Chief Constable’s new Operating Model</w:t>
      </w:r>
      <w:r w:rsidR="00BE08CA">
        <w:t xml:space="preserve">.  The sum covers five additional Chief Inspectors across Neighbourhood Policing; making permanent five call handlers in the First Contact </w:t>
      </w:r>
      <w:r w:rsidR="003C04F0">
        <w:t xml:space="preserve">and Control </w:t>
      </w:r>
      <w:r w:rsidR="005D25CE">
        <w:t>Department</w:t>
      </w:r>
      <w:r w:rsidR="00BE08CA">
        <w:t>; and</w:t>
      </w:r>
      <w:r>
        <w:t xml:space="preserve"> </w:t>
      </w:r>
      <w:r w:rsidR="00BE08CA">
        <w:t xml:space="preserve">two further Inspectors in Custody to meet HMICFRS recommendations; </w:t>
      </w:r>
    </w:p>
    <w:p w14:paraId="10D8ED7C" w14:textId="77777777" w:rsidR="00C3228D" w:rsidRDefault="00C3228D" w:rsidP="00D7316A">
      <w:pPr>
        <w:pStyle w:val="ListParagraph"/>
        <w:spacing w:before="0" w:after="0" w:line="240" w:lineRule="auto"/>
        <w:ind w:left="890"/>
      </w:pPr>
    </w:p>
    <w:p w14:paraId="3AD12437" w14:textId="4B725637" w:rsidR="009F099F" w:rsidRDefault="009F099F" w:rsidP="00D7316A">
      <w:pPr>
        <w:pStyle w:val="ListParagraph"/>
        <w:numPr>
          <w:ilvl w:val="0"/>
          <w:numId w:val="63"/>
        </w:numPr>
        <w:spacing w:before="0" w:after="0" w:line="240" w:lineRule="auto"/>
      </w:pPr>
      <w:r>
        <w:t>£456k – Pressures on existing ICT budget</w:t>
      </w:r>
      <w:r w:rsidR="00C3228D">
        <w:t>s</w:t>
      </w:r>
      <w:r>
        <w:t xml:space="preserve"> to deal with Cloud migration</w:t>
      </w:r>
      <w:r w:rsidR="00C3228D">
        <w:t xml:space="preserve">, </w:t>
      </w:r>
      <w:r w:rsidR="00DD1A9A">
        <w:t xml:space="preserve">an </w:t>
      </w:r>
      <w:r w:rsidR="00C3228D">
        <w:t>increase in National Charges payable to Police Digital Services; market price increase</w:t>
      </w:r>
      <w:r w:rsidR="00DD1A9A">
        <w:t>s;</w:t>
      </w:r>
      <w:r w:rsidR="00C3228D">
        <w:t xml:space="preserve"> and also increase</w:t>
      </w:r>
      <w:r w:rsidR="00DD1A9A">
        <w:t>s</w:t>
      </w:r>
      <w:r w:rsidR="00C3228D">
        <w:t xml:space="preserve"> in volume; </w:t>
      </w:r>
      <w:r>
        <w:t xml:space="preserve"> </w:t>
      </w:r>
    </w:p>
    <w:p w14:paraId="7998FAA0" w14:textId="77777777" w:rsidR="00C3228D" w:rsidRDefault="00C3228D" w:rsidP="00D7316A">
      <w:pPr>
        <w:pStyle w:val="ListParagraph"/>
        <w:spacing w:before="0" w:after="0" w:line="240" w:lineRule="auto"/>
        <w:ind w:left="890"/>
      </w:pPr>
    </w:p>
    <w:p w14:paraId="57D5C206" w14:textId="3BEA69CB" w:rsidR="001A115C" w:rsidRDefault="001A115C" w:rsidP="00D7316A">
      <w:pPr>
        <w:pStyle w:val="ListParagraph"/>
        <w:numPr>
          <w:ilvl w:val="0"/>
          <w:numId w:val="63"/>
        </w:numPr>
        <w:spacing w:before="0" w:after="0" w:line="240" w:lineRule="auto"/>
      </w:pPr>
      <w:r>
        <w:t xml:space="preserve">£419k – </w:t>
      </w:r>
      <w:r w:rsidR="00BE08CA">
        <w:t>A</w:t>
      </w:r>
      <w:r>
        <w:t>dditional Gwent Policing costs to deal with seized dangerous dogs;</w:t>
      </w:r>
    </w:p>
    <w:p w14:paraId="6110E9C4" w14:textId="77777777" w:rsidR="00C3228D" w:rsidRDefault="00C3228D" w:rsidP="00D7316A">
      <w:pPr>
        <w:pStyle w:val="ListParagraph"/>
        <w:spacing w:before="0" w:after="0" w:line="240" w:lineRule="auto"/>
        <w:ind w:left="890"/>
      </w:pPr>
    </w:p>
    <w:p w14:paraId="3DC95FD4" w14:textId="11F6BB95" w:rsidR="00FB5837" w:rsidRDefault="001A115C" w:rsidP="00D7316A">
      <w:pPr>
        <w:pStyle w:val="ListParagraph"/>
        <w:numPr>
          <w:ilvl w:val="0"/>
          <w:numId w:val="63"/>
        </w:numPr>
        <w:spacing w:before="0" w:after="0" w:line="240" w:lineRule="auto"/>
      </w:pPr>
      <w:r>
        <w:t>£</w:t>
      </w:r>
      <w:r w:rsidR="009F099F">
        <w:t>2</w:t>
      </w:r>
      <w:r w:rsidR="0070678D">
        <w:t>74</w:t>
      </w:r>
      <w:r>
        <w:t xml:space="preserve">k – </w:t>
      </w:r>
      <w:r w:rsidR="00BE08CA">
        <w:t>T</w:t>
      </w:r>
      <w:r>
        <w:t>o main</w:t>
      </w:r>
      <w:r w:rsidR="009F099F">
        <w:t xml:space="preserve">tain previous </w:t>
      </w:r>
      <w:r>
        <w:t xml:space="preserve">investment in </w:t>
      </w:r>
      <w:r w:rsidR="009F099F">
        <w:t>Recruitme</w:t>
      </w:r>
      <w:r w:rsidR="00C3228D">
        <w:t>n</w:t>
      </w:r>
      <w:r w:rsidR="009F099F">
        <w:t>t, Wellbeing, L</w:t>
      </w:r>
      <w:r>
        <w:t>earning and Development</w:t>
      </w:r>
      <w:r w:rsidR="00720926">
        <w:t>; and</w:t>
      </w:r>
    </w:p>
    <w:p w14:paraId="5348AE9C" w14:textId="77777777" w:rsidR="00720926" w:rsidRDefault="00720926" w:rsidP="00866B66">
      <w:pPr>
        <w:pStyle w:val="ListParagraph"/>
        <w:spacing w:before="0" w:after="0"/>
      </w:pPr>
    </w:p>
    <w:p w14:paraId="1E74BB62" w14:textId="06B3CE41" w:rsidR="00720926" w:rsidRDefault="00720926" w:rsidP="00D7316A">
      <w:pPr>
        <w:pStyle w:val="ListParagraph"/>
        <w:numPr>
          <w:ilvl w:val="0"/>
          <w:numId w:val="63"/>
        </w:numPr>
        <w:spacing w:before="0" w:after="0" w:line="240" w:lineRule="auto"/>
      </w:pPr>
      <w:r>
        <w:t xml:space="preserve">£1m – </w:t>
      </w:r>
      <w:r w:rsidR="004D6890">
        <w:t>I</w:t>
      </w:r>
      <w:r>
        <w:t xml:space="preserve">nvestment </w:t>
      </w:r>
      <w:r w:rsidR="004D6890">
        <w:t xml:space="preserve">required to support commissioned services, interventions and the </w:t>
      </w:r>
      <w:r>
        <w:t>deliver</w:t>
      </w:r>
      <w:r w:rsidR="004D6890">
        <w:t>y of</w:t>
      </w:r>
      <w:r>
        <w:t xml:space="preserve"> the Police, Crime and Justice Plan 2025-2029</w:t>
      </w:r>
      <w:r w:rsidR="004D6890">
        <w:t>.</w:t>
      </w:r>
    </w:p>
    <w:p w14:paraId="3A2E7C88" w14:textId="77777777" w:rsidR="00317FBB" w:rsidRDefault="00317FBB" w:rsidP="00D7316A">
      <w:pPr>
        <w:pStyle w:val="ListParagraph"/>
        <w:autoSpaceDE w:val="0"/>
        <w:autoSpaceDN w:val="0"/>
        <w:spacing w:before="0" w:after="0"/>
        <w:ind w:left="567"/>
        <w:contextualSpacing w:val="0"/>
      </w:pPr>
    </w:p>
    <w:p w14:paraId="716E2A65" w14:textId="61DF66E9" w:rsidR="00FB5837" w:rsidRPr="005869BC" w:rsidRDefault="00FB5837" w:rsidP="00903909">
      <w:pPr>
        <w:pStyle w:val="ListParagraph"/>
        <w:numPr>
          <w:ilvl w:val="0"/>
          <w:numId w:val="21"/>
        </w:numPr>
        <w:autoSpaceDE w:val="0"/>
        <w:autoSpaceDN w:val="0"/>
        <w:spacing w:before="0" w:after="0"/>
        <w:ind w:left="567" w:hanging="548"/>
        <w:contextualSpacing w:val="0"/>
      </w:pPr>
      <w:r w:rsidRPr="00455C1F">
        <w:t xml:space="preserve">Although the marginal changes in expenditure budgets are shown, </w:t>
      </w:r>
      <w:r>
        <w:t>t</w:t>
      </w:r>
      <w:r w:rsidRPr="00455C1F">
        <w:t>he totality of the resources provide</w:t>
      </w:r>
      <w:r w:rsidR="00A928F2">
        <w:t>d</w:t>
      </w:r>
      <w:r w:rsidRPr="00455C1F">
        <w:t xml:space="preserve"> to the Chief Constable will be the vast</w:t>
      </w:r>
      <w:r w:rsidRPr="005869BC">
        <w:t xml:space="preserve"> majority of total net revenue expenditure of </w:t>
      </w:r>
      <w:r w:rsidRPr="005B6121">
        <w:t>£</w:t>
      </w:r>
      <w:r w:rsidR="00A37464" w:rsidRPr="005B6121">
        <w:t>183.</w:t>
      </w:r>
      <w:r w:rsidR="005B6121" w:rsidRPr="005B6121">
        <w:t>841</w:t>
      </w:r>
      <w:r w:rsidR="00764CF6" w:rsidRPr="005B6121">
        <w:t>m</w:t>
      </w:r>
      <w:r w:rsidR="00764CF6">
        <w:t xml:space="preserve">.  </w:t>
      </w:r>
      <w:r>
        <w:t xml:space="preserve">As set out in the </w:t>
      </w:r>
      <w:r w:rsidR="004B4627">
        <w:t>Chief Constable’s Budget Bid</w:t>
      </w:r>
      <w:r>
        <w:t xml:space="preserve"> and the Chief</w:t>
      </w:r>
      <w:r w:rsidR="00CF4A47">
        <w:t xml:space="preserve"> Constable</w:t>
      </w:r>
      <w:r>
        <w:t xml:space="preserve">’s presentation to the </w:t>
      </w:r>
      <w:r w:rsidR="00904E8C">
        <w:t>Police and Crime Panel</w:t>
      </w:r>
      <w:r>
        <w:t xml:space="preserve"> meeting on 1</w:t>
      </w:r>
      <w:r w:rsidR="00CF4A47">
        <w:t>3</w:t>
      </w:r>
      <w:r w:rsidR="00201F06" w:rsidRPr="00201F06">
        <w:rPr>
          <w:vertAlign w:val="superscript"/>
        </w:rPr>
        <w:t>th</w:t>
      </w:r>
      <w:r w:rsidR="00201F06">
        <w:t xml:space="preserve"> </w:t>
      </w:r>
      <w:r>
        <w:t>December 202</w:t>
      </w:r>
      <w:r w:rsidR="00CF4A47">
        <w:t>4</w:t>
      </w:r>
      <w:r>
        <w:t xml:space="preserve">, </w:t>
      </w:r>
      <w:r w:rsidR="00CF4A47">
        <w:t>t</w:t>
      </w:r>
      <w:r w:rsidRPr="005869BC">
        <w:t>he</w:t>
      </w:r>
      <w:r w:rsidR="00CF4A47">
        <w:t>y</w:t>
      </w:r>
      <w:r w:rsidRPr="005869BC">
        <w:t xml:space="preserve"> will continue to:</w:t>
      </w:r>
    </w:p>
    <w:p w14:paraId="5BAB13E8" w14:textId="77777777" w:rsidR="002D3EB6" w:rsidRDefault="002D3EB6" w:rsidP="00D7316A">
      <w:pPr>
        <w:pStyle w:val="ListParagraph"/>
        <w:spacing w:before="0" w:after="0" w:line="240" w:lineRule="auto"/>
        <w:ind w:left="890"/>
      </w:pPr>
    </w:p>
    <w:p w14:paraId="3F840C6E" w14:textId="11EA116C" w:rsidR="00D66761" w:rsidRPr="00C3228D" w:rsidRDefault="00D66761" w:rsidP="00D7316A">
      <w:pPr>
        <w:pStyle w:val="ListParagraph"/>
        <w:numPr>
          <w:ilvl w:val="0"/>
          <w:numId w:val="40"/>
        </w:numPr>
        <w:spacing w:before="0" w:after="0" w:line="240" w:lineRule="auto"/>
      </w:pPr>
      <w:r w:rsidRPr="00C3228D">
        <w:t>Maintain services to ensure public safety;</w:t>
      </w:r>
    </w:p>
    <w:p w14:paraId="7FEE6AA5" w14:textId="77777777" w:rsidR="002D3EB6" w:rsidRPr="00C3228D" w:rsidRDefault="002D3EB6" w:rsidP="00D7316A">
      <w:pPr>
        <w:pStyle w:val="ListParagraph"/>
        <w:spacing w:before="0" w:after="0" w:line="240" w:lineRule="auto"/>
        <w:ind w:left="890"/>
      </w:pPr>
    </w:p>
    <w:p w14:paraId="2A5D517D" w14:textId="4D27838C" w:rsidR="00FB5837" w:rsidRPr="00C3228D" w:rsidRDefault="00FB5837" w:rsidP="00D7316A">
      <w:pPr>
        <w:pStyle w:val="ListParagraph"/>
        <w:numPr>
          <w:ilvl w:val="0"/>
          <w:numId w:val="40"/>
        </w:numPr>
        <w:spacing w:before="0" w:after="0" w:line="240" w:lineRule="auto"/>
      </w:pPr>
      <w:r w:rsidRPr="00C3228D">
        <w:t xml:space="preserve">Build upon the successes in </w:t>
      </w:r>
      <w:r w:rsidR="00590B1A" w:rsidRPr="00C3228D">
        <w:t>the current</w:t>
      </w:r>
      <w:r w:rsidRPr="00C3228D">
        <w:t xml:space="preserve"> Delivery Plan;</w:t>
      </w:r>
    </w:p>
    <w:p w14:paraId="1F3D78F3" w14:textId="77777777" w:rsidR="002D3EB6" w:rsidRPr="00C3228D" w:rsidRDefault="002D3EB6" w:rsidP="00D7316A">
      <w:pPr>
        <w:pStyle w:val="ListParagraph"/>
        <w:spacing w:before="0" w:after="0" w:line="240" w:lineRule="auto"/>
        <w:ind w:left="890"/>
      </w:pPr>
    </w:p>
    <w:p w14:paraId="590BF85C" w14:textId="787E4582" w:rsidR="00FB5837" w:rsidRPr="00C3228D" w:rsidRDefault="00FB5837" w:rsidP="00D7316A">
      <w:pPr>
        <w:pStyle w:val="ListParagraph"/>
        <w:numPr>
          <w:ilvl w:val="0"/>
          <w:numId w:val="40"/>
        </w:numPr>
        <w:spacing w:before="0" w:after="0" w:line="240" w:lineRule="auto"/>
      </w:pPr>
      <w:r w:rsidRPr="00C3228D">
        <w:t xml:space="preserve">Improve </w:t>
      </w:r>
      <w:r w:rsidR="009D4CAF" w:rsidRPr="00C3228D">
        <w:t>Gwent Police</w:t>
      </w:r>
      <w:r w:rsidRPr="00C3228D">
        <w:t xml:space="preserve"> performance and improve the quality of service;</w:t>
      </w:r>
    </w:p>
    <w:p w14:paraId="3A66598A" w14:textId="77777777" w:rsidR="002D3EB6" w:rsidRPr="00C3228D" w:rsidRDefault="002D3EB6" w:rsidP="00D7316A">
      <w:pPr>
        <w:pStyle w:val="ListParagraph"/>
        <w:spacing w:before="0" w:after="0" w:line="240" w:lineRule="auto"/>
        <w:ind w:left="890"/>
      </w:pPr>
    </w:p>
    <w:p w14:paraId="3B43B3FE" w14:textId="1455CB56" w:rsidR="00FB5837" w:rsidRPr="00C3228D" w:rsidRDefault="00FB5837" w:rsidP="00D7316A">
      <w:pPr>
        <w:pStyle w:val="ListParagraph"/>
        <w:numPr>
          <w:ilvl w:val="0"/>
          <w:numId w:val="40"/>
        </w:numPr>
        <w:spacing w:before="0" w:after="0" w:line="240" w:lineRule="auto"/>
      </w:pPr>
      <w:r w:rsidRPr="00C3228D">
        <w:t>Maximise returns on investment and deliver efficiencies and benefits to the public of Gwent;</w:t>
      </w:r>
    </w:p>
    <w:p w14:paraId="41C5CAC4" w14:textId="77777777" w:rsidR="002D3EB6" w:rsidRPr="00C3228D" w:rsidRDefault="002D3EB6" w:rsidP="00D7316A">
      <w:pPr>
        <w:pStyle w:val="ListParagraph"/>
        <w:spacing w:before="0" w:after="0" w:line="240" w:lineRule="auto"/>
        <w:ind w:left="890"/>
      </w:pPr>
    </w:p>
    <w:p w14:paraId="2F5CF78F" w14:textId="3D36811A" w:rsidR="00FB5837" w:rsidRPr="00C3228D" w:rsidRDefault="00FB5837" w:rsidP="00D7316A">
      <w:pPr>
        <w:pStyle w:val="ListParagraph"/>
        <w:numPr>
          <w:ilvl w:val="0"/>
          <w:numId w:val="40"/>
        </w:numPr>
        <w:spacing w:before="0" w:after="0" w:line="240" w:lineRule="auto"/>
      </w:pPr>
      <w:r w:rsidRPr="00C3228D">
        <w:t>Invest in the well</w:t>
      </w:r>
      <w:r w:rsidR="00A928F2" w:rsidRPr="00C3228D">
        <w:t>-</w:t>
      </w:r>
      <w:r w:rsidRPr="00C3228D">
        <w:t xml:space="preserve">being of </w:t>
      </w:r>
      <w:r w:rsidR="002D3EB6" w:rsidRPr="00C3228D">
        <w:t>Police O</w:t>
      </w:r>
      <w:r w:rsidRPr="00C3228D">
        <w:t xml:space="preserve">fficers and </w:t>
      </w:r>
      <w:r w:rsidR="002D3EB6" w:rsidRPr="00C3228D">
        <w:t>Police S</w:t>
      </w:r>
      <w:r w:rsidRPr="00C3228D">
        <w:t>taff;</w:t>
      </w:r>
      <w:r w:rsidR="00D66761" w:rsidRPr="00C3228D">
        <w:t xml:space="preserve"> and</w:t>
      </w:r>
    </w:p>
    <w:p w14:paraId="1F6839BD" w14:textId="77777777" w:rsidR="002D3EB6" w:rsidRPr="00C3228D" w:rsidRDefault="002D3EB6" w:rsidP="00D7316A">
      <w:pPr>
        <w:pStyle w:val="ListParagraph"/>
        <w:spacing w:before="0" w:after="0" w:line="240" w:lineRule="auto"/>
        <w:ind w:left="890"/>
      </w:pPr>
    </w:p>
    <w:p w14:paraId="18DA14AE" w14:textId="5C00A289" w:rsidR="002A6BE6" w:rsidRPr="00C3228D" w:rsidRDefault="00FB5837" w:rsidP="00D7316A">
      <w:pPr>
        <w:pStyle w:val="ListParagraph"/>
        <w:numPr>
          <w:ilvl w:val="0"/>
          <w:numId w:val="40"/>
        </w:numPr>
        <w:spacing w:before="0" w:after="0" w:line="240" w:lineRule="auto"/>
      </w:pPr>
      <w:r w:rsidRPr="00C3228D">
        <w:t>Manage demand and successfully work with partners.</w:t>
      </w:r>
    </w:p>
    <w:p w14:paraId="24EEC875" w14:textId="77777777" w:rsidR="00201F06" w:rsidRPr="00C3228D" w:rsidRDefault="00201F06" w:rsidP="00D7316A">
      <w:pPr>
        <w:spacing w:before="0" w:after="0"/>
        <w:ind w:left="530"/>
        <w:rPr>
          <w:u w:val="single"/>
        </w:rPr>
      </w:pPr>
    </w:p>
    <w:p w14:paraId="29B65ABC" w14:textId="1A7F6913" w:rsidR="00590B1A" w:rsidRPr="00F6227B" w:rsidRDefault="00590B1A" w:rsidP="00F6227B">
      <w:pPr>
        <w:autoSpaceDE w:val="0"/>
        <w:autoSpaceDN w:val="0"/>
        <w:adjustRightInd w:val="0"/>
        <w:spacing w:before="0" w:after="0"/>
        <w:ind w:left="567"/>
        <w:rPr>
          <w:color w:val="000000"/>
          <w:u w:val="single"/>
        </w:rPr>
      </w:pPr>
      <w:r w:rsidRPr="00C3228D">
        <w:rPr>
          <w:color w:val="000000"/>
          <w:u w:val="single"/>
        </w:rPr>
        <w:t>Capital – 2025/26 to 2029/30</w:t>
      </w:r>
    </w:p>
    <w:p w14:paraId="336BDFEB" w14:textId="77777777" w:rsidR="002D3EB6" w:rsidRDefault="002D3EB6" w:rsidP="002D3EB6">
      <w:pPr>
        <w:pStyle w:val="ListParagraph"/>
        <w:autoSpaceDE w:val="0"/>
        <w:autoSpaceDN w:val="0"/>
        <w:spacing w:before="0" w:after="0"/>
        <w:ind w:left="567"/>
        <w:contextualSpacing w:val="0"/>
      </w:pPr>
    </w:p>
    <w:p w14:paraId="24E2B7D4" w14:textId="13C406EB" w:rsidR="002A6BE6" w:rsidRPr="00E66B7B" w:rsidRDefault="001B000C" w:rsidP="00903909">
      <w:pPr>
        <w:pStyle w:val="ListParagraph"/>
        <w:numPr>
          <w:ilvl w:val="0"/>
          <w:numId w:val="21"/>
        </w:numPr>
        <w:autoSpaceDE w:val="0"/>
        <w:autoSpaceDN w:val="0"/>
        <w:spacing w:before="0" w:after="0"/>
        <w:ind w:left="567" w:hanging="548"/>
        <w:contextualSpacing w:val="0"/>
      </w:pPr>
      <w:r>
        <w:t>As highlighted earlier in this report, i</w:t>
      </w:r>
      <w:r w:rsidR="002A6BE6" w:rsidRPr="00E66B7B">
        <w:t xml:space="preserve">n order to provide the suitable infrastructure (buildings, vehicles, ICT) to support the investment in Police Officer numbers, </w:t>
      </w:r>
      <w:r w:rsidR="0045337E">
        <w:t xml:space="preserve">Police and Crime </w:t>
      </w:r>
      <w:r w:rsidR="002A6BE6" w:rsidRPr="00E66B7B">
        <w:t xml:space="preserve">Commissioners need access to capital </w:t>
      </w:r>
      <w:r w:rsidR="002A6BE6" w:rsidRPr="00E66B7B">
        <w:lastRenderedPageBreak/>
        <w:t>financing</w:t>
      </w:r>
      <w:r w:rsidR="00764CF6" w:rsidRPr="00E66B7B">
        <w:t>.</w:t>
      </w:r>
      <w:r w:rsidR="00764CF6">
        <w:t xml:space="preserve">  </w:t>
      </w:r>
      <w:r w:rsidR="002A6BE6" w:rsidRPr="00E66B7B">
        <w:t xml:space="preserve">With none forthcoming from </w:t>
      </w:r>
      <w:r w:rsidR="009B7DCD">
        <w:t xml:space="preserve">Central </w:t>
      </w:r>
      <w:r w:rsidR="002A6BE6" w:rsidRPr="00E66B7B">
        <w:t xml:space="preserve">Government </w:t>
      </w:r>
      <w:r w:rsidR="00CE2CCC">
        <w:t>from specific</w:t>
      </w:r>
      <w:r w:rsidR="002A6BE6" w:rsidRPr="00E66B7B">
        <w:t xml:space="preserve"> Capital Grant</w:t>
      </w:r>
      <w:r w:rsidR="008C634C">
        <w:t>;</w:t>
      </w:r>
      <w:r w:rsidR="002A6BE6" w:rsidRPr="00E66B7B">
        <w:t xml:space="preserve"> limited options for capital receipts from asset sales; Reserves and Committed Funds depleted; and borrowing becoming increasingly unaffordable; the only feasible </w:t>
      </w:r>
      <w:r>
        <w:t xml:space="preserve">and readily affordable </w:t>
      </w:r>
      <w:r w:rsidR="002A6BE6" w:rsidRPr="00E66B7B">
        <w:t>option is direct revenue financing from revenue budgets</w:t>
      </w:r>
      <w:r w:rsidR="00AF7176">
        <w:t xml:space="preserve">.  </w:t>
      </w:r>
      <w:r w:rsidR="008C634C">
        <w:t xml:space="preserve">These </w:t>
      </w:r>
      <w:r w:rsidR="002A6BE6" w:rsidRPr="00E66B7B">
        <w:t>are already under significant unavoidable pressure</w:t>
      </w:r>
      <w:r w:rsidR="00DD1A9A">
        <w:t xml:space="preserve"> however</w:t>
      </w:r>
      <w:r w:rsidR="002A6BE6" w:rsidRPr="00E66B7B">
        <w:t xml:space="preserve">. </w:t>
      </w:r>
    </w:p>
    <w:p w14:paraId="78B14590" w14:textId="77777777" w:rsidR="001A2D4C" w:rsidRDefault="001A2D4C" w:rsidP="001A2D4C">
      <w:pPr>
        <w:pStyle w:val="ListParagraph"/>
        <w:autoSpaceDE w:val="0"/>
        <w:autoSpaceDN w:val="0"/>
        <w:spacing w:before="0" w:after="0"/>
        <w:ind w:left="567"/>
        <w:contextualSpacing w:val="0"/>
      </w:pPr>
    </w:p>
    <w:p w14:paraId="5472911A" w14:textId="50A8C450" w:rsidR="002D3EB6" w:rsidRDefault="002A6BE6" w:rsidP="00903909">
      <w:pPr>
        <w:pStyle w:val="ListParagraph"/>
        <w:numPr>
          <w:ilvl w:val="0"/>
          <w:numId w:val="21"/>
        </w:numPr>
        <w:autoSpaceDE w:val="0"/>
        <w:autoSpaceDN w:val="0"/>
        <w:spacing w:before="0" w:after="0"/>
        <w:ind w:left="567" w:hanging="548"/>
        <w:contextualSpacing w:val="0"/>
      </w:pPr>
      <w:r w:rsidRPr="00E66B7B">
        <w:t xml:space="preserve">The need for an appropriate future Capital Programme to maintain and improve the infrastructure for modern </w:t>
      </w:r>
      <w:r w:rsidR="00247E8A">
        <w:t>p</w:t>
      </w:r>
      <w:r w:rsidRPr="00E66B7B">
        <w:t xml:space="preserve">olicing means the revenue budget will need to contribute either through a revenue contribution to capital or through new </w:t>
      </w:r>
      <w:r w:rsidR="001B000C">
        <w:t xml:space="preserve">affordable </w:t>
      </w:r>
      <w:r w:rsidRPr="00E66B7B">
        <w:t>borrowing costs</w:t>
      </w:r>
      <w:r w:rsidR="00764CF6" w:rsidRPr="00E66B7B">
        <w:t>.</w:t>
      </w:r>
      <w:r w:rsidR="00764CF6">
        <w:t xml:space="preserve">  </w:t>
      </w:r>
      <w:r w:rsidRPr="00E66B7B">
        <w:t>This creates inherent risks</w:t>
      </w:r>
      <w:r w:rsidR="00247E8A">
        <w:t>,</w:t>
      </w:r>
      <w:r w:rsidRPr="00E66B7B">
        <w:t xml:space="preserve"> particularly when financing short-life assets such as vehicles and ICT (which do not lend themselves to long-term borrowing); interest rate exposure; and public perception on how the </w:t>
      </w:r>
      <w:r w:rsidR="001B000C">
        <w:t>C</w:t>
      </w:r>
      <w:r w:rsidR="00374B48">
        <w:t xml:space="preserve">ouncil </w:t>
      </w:r>
      <w:r w:rsidR="001B000C">
        <w:t>T</w:t>
      </w:r>
      <w:r w:rsidR="00374B48">
        <w:t xml:space="preserve">ax </w:t>
      </w:r>
      <w:r w:rsidR="001B000C">
        <w:t>P</w:t>
      </w:r>
      <w:r w:rsidR="00374B48">
        <w:t>recept</w:t>
      </w:r>
      <w:r w:rsidRPr="00E66B7B">
        <w:t xml:space="preserve"> </w:t>
      </w:r>
      <w:r w:rsidR="00737BB4">
        <w:t>is s</w:t>
      </w:r>
      <w:r w:rsidRPr="00E66B7B">
        <w:t>pent to provide the infrastructure to support the front-line.</w:t>
      </w:r>
    </w:p>
    <w:p w14:paraId="7D9F28AA" w14:textId="77777777" w:rsidR="002D3EB6" w:rsidRDefault="002D3EB6" w:rsidP="002D3EB6">
      <w:pPr>
        <w:pStyle w:val="ListParagraph"/>
        <w:autoSpaceDE w:val="0"/>
        <w:autoSpaceDN w:val="0"/>
        <w:spacing w:before="0" w:after="0"/>
        <w:ind w:left="567"/>
        <w:contextualSpacing w:val="0"/>
      </w:pPr>
    </w:p>
    <w:p w14:paraId="3C5F3E8C" w14:textId="1DD0F918" w:rsidR="00834543" w:rsidRPr="00736A79" w:rsidRDefault="002A6BE6" w:rsidP="00903909">
      <w:pPr>
        <w:pStyle w:val="ListParagraph"/>
        <w:numPr>
          <w:ilvl w:val="0"/>
          <w:numId w:val="21"/>
        </w:numPr>
        <w:autoSpaceDE w:val="0"/>
        <w:autoSpaceDN w:val="0"/>
        <w:spacing w:before="0" w:after="0"/>
        <w:ind w:left="567" w:hanging="548"/>
        <w:contextualSpacing w:val="0"/>
      </w:pPr>
      <w:r>
        <w:t>T</w:t>
      </w:r>
      <w:r w:rsidRPr="00104BAD">
        <w:t xml:space="preserve">he initial capital investment requirements over the next five years are becoming clearer as the implementation of the </w:t>
      </w:r>
      <w:r w:rsidR="001B000C">
        <w:t xml:space="preserve">existing </w:t>
      </w:r>
      <w:r w:rsidRPr="00104BAD">
        <w:t>Estate, Fleet and ICT strategies are progressed</w:t>
      </w:r>
      <w:r w:rsidR="00764CF6" w:rsidRPr="00104BAD">
        <w:t>.</w:t>
      </w:r>
      <w:r w:rsidR="00764CF6">
        <w:t xml:space="preserve">  </w:t>
      </w:r>
      <w:r w:rsidR="001B000C">
        <w:t xml:space="preserve">This said however, the current revision to the Estate Strategy, which is due for completion </w:t>
      </w:r>
      <w:r w:rsidR="000852A5">
        <w:t>following the publication of the Police</w:t>
      </w:r>
      <w:r w:rsidR="001B000C">
        <w:t>,</w:t>
      </w:r>
      <w:r w:rsidR="000852A5">
        <w:t xml:space="preserve"> Crime and Justice Plan 2025-2029</w:t>
      </w:r>
      <w:r w:rsidR="001B000C">
        <w:t xml:space="preserve"> may bring additional capital financing requirements which </w:t>
      </w:r>
      <w:r w:rsidR="002D3EB6">
        <w:t>may</w:t>
      </w:r>
      <w:r w:rsidR="001B000C">
        <w:t xml:space="preserve"> currently </w:t>
      </w:r>
      <w:r w:rsidR="002D3EB6">
        <w:t xml:space="preserve">be </w:t>
      </w:r>
      <w:r w:rsidR="001B000C">
        <w:t>unbudgeted</w:t>
      </w:r>
      <w:r w:rsidR="00764CF6">
        <w:t xml:space="preserve">.  </w:t>
      </w:r>
      <w:r w:rsidR="001B000C">
        <w:t xml:space="preserve">Therefore, as it stands, </w:t>
      </w:r>
      <w:r w:rsidRPr="00104BAD">
        <w:t xml:space="preserve">Capital </w:t>
      </w:r>
      <w:r w:rsidR="001B000C">
        <w:t>E</w:t>
      </w:r>
      <w:r w:rsidRPr="00104BAD">
        <w:t xml:space="preserve">xpenditure over the next five years totals </w:t>
      </w:r>
      <w:r w:rsidR="00834543" w:rsidRPr="00BE08CA">
        <w:t>£47.8</w:t>
      </w:r>
      <w:r w:rsidR="00BE08CA" w:rsidRPr="00BE08CA">
        <w:t>69</w:t>
      </w:r>
      <w:r w:rsidR="00834543" w:rsidRPr="00BE08CA">
        <w:t>m</w:t>
      </w:r>
      <w:r w:rsidRPr="00BE08CA">
        <w:t>,</w:t>
      </w:r>
      <w:r w:rsidRPr="00104BAD">
        <w:t xml:space="preserve"> of which the 202</w:t>
      </w:r>
      <w:r w:rsidR="001B000C">
        <w:t>5</w:t>
      </w:r>
      <w:r w:rsidRPr="00104BAD">
        <w:t>/2</w:t>
      </w:r>
      <w:r w:rsidR="001B000C">
        <w:t>6</w:t>
      </w:r>
      <w:r w:rsidRPr="00104BAD">
        <w:t xml:space="preserve"> element amounts to £</w:t>
      </w:r>
      <w:r w:rsidR="00834543">
        <w:t>22.458</w:t>
      </w:r>
      <w:r w:rsidR="00764CF6">
        <w:t>m</w:t>
      </w:r>
      <w:r w:rsidR="00764CF6" w:rsidRPr="00104BAD">
        <w:t xml:space="preserve">.  </w:t>
      </w:r>
      <w:r w:rsidR="00834543">
        <w:t>The equivalent five year total figure within the 2024/25 Budget Report was £</w:t>
      </w:r>
      <w:r w:rsidR="00834543" w:rsidRPr="00235B63">
        <w:t>105.00</w:t>
      </w:r>
      <w:r w:rsidR="00235B63" w:rsidRPr="00235B63">
        <w:t>5</w:t>
      </w:r>
      <w:r w:rsidR="00834543" w:rsidRPr="00235B63">
        <w:t>m</w:t>
      </w:r>
      <w:r w:rsidR="00834543" w:rsidRPr="00736A79">
        <w:t xml:space="preserve">.  </w:t>
      </w:r>
      <w:bookmarkStart w:id="3" w:name="_Hlk188381408"/>
      <w:r w:rsidR="00834543" w:rsidRPr="00736A79">
        <w:t xml:space="preserve">This significant reduction is predominantly down to the removal of £55.296m of </w:t>
      </w:r>
      <w:r w:rsidR="00E10657" w:rsidRPr="00736A79">
        <w:t xml:space="preserve">indicative future </w:t>
      </w:r>
      <w:r w:rsidR="00834543" w:rsidRPr="00736A79">
        <w:t>spend</w:t>
      </w:r>
      <w:r w:rsidR="00E10657" w:rsidRPr="00736A79">
        <w:t xml:space="preserve"> on construction of </w:t>
      </w:r>
      <w:r w:rsidR="00834543" w:rsidRPr="00736A79">
        <w:t>the Gwent Police Operational Facility</w:t>
      </w:r>
      <w:r w:rsidR="00757E02" w:rsidRPr="00736A79">
        <w:t xml:space="preserve"> (GPOF)</w:t>
      </w:r>
      <w:r w:rsidR="00E10657" w:rsidRPr="00736A79">
        <w:t>.  Members will note that only the design costs were approved by the previous Commissioner, along with the demolition costs of the old HQ.  Therefore</w:t>
      </w:r>
      <w:r w:rsidR="009A0826" w:rsidRPr="00736A79">
        <w:t xml:space="preserve">, </w:t>
      </w:r>
      <w:r w:rsidR="00E10657" w:rsidRPr="00736A79">
        <w:t>any future cost beyond those required for the design</w:t>
      </w:r>
      <w:r w:rsidR="00F0734F" w:rsidRPr="00736A79">
        <w:t xml:space="preserve"> and demolition</w:t>
      </w:r>
      <w:r w:rsidR="00E10657" w:rsidRPr="00736A79">
        <w:t xml:space="preserve"> phase</w:t>
      </w:r>
      <w:r w:rsidR="00F0734F" w:rsidRPr="00736A79">
        <w:t>s</w:t>
      </w:r>
      <w:r w:rsidR="00E10657" w:rsidRPr="00736A79">
        <w:t xml:space="preserve"> (which ha</w:t>
      </w:r>
      <w:r w:rsidR="00F0734F" w:rsidRPr="00736A79">
        <w:t>ve</w:t>
      </w:r>
      <w:r w:rsidR="00E10657" w:rsidRPr="00736A79">
        <w:t xml:space="preserve"> now concluded)</w:t>
      </w:r>
      <w:r w:rsidR="00834543" w:rsidRPr="00736A79">
        <w:t xml:space="preserve">, </w:t>
      </w:r>
      <w:r w:rsidR="00E10657" w:rsidRPr="00736A79">
        <w:t xml:space="preserve">have been </w:t>
      </w:r>
      <w:r w:rsidR="00312EFE" w:rsidRPr="00736A79">
        <w:t>removed</w:t>
      </w:r>
      <w:r w:rsidR="00834543" w:rsidRPr="00736A79">
        <w:t xml:space="preserve"> </w:t>
      </w:r>
      <w:r w:rsidR="00E10657" w:rsidRPr="00736A79">
        <w:t xml:space="preserve">from the current </w:t>
      </w:r>
      <w:r w:rsidR="00834543" w:rsidRPr="00736A79">
        <w:t xml:space="preserve">Capital </w:t>
      </w:r>
      <w:r w:rsidR="00E10657" w:rsidRPr="00736A79">
        <w:t>Programme</w:t>
      </w:r>
      <w:r w:rsidR="00834543" w:rsidRPr="00736A79">
        <w:t xml:space="preserve">. </w:t>
      </w:r>
    </w:p>
    <w:bookmarkEnd w:id="3"/>
    <w:p w14:paraId="28BFFE6A" w14:textId="77777777" w:rsidR="002D3EB6" w:rsidRDefault="002D3EB6" w:rsidP="002D3EB6">
      <w:pPr>
        <w:pStyle w:val="ListParagraph"/>
        <w:autoSpaceDE w:val="0"/>
        <w:autoSpaceDN w:val="0"/>
        <w:spacing w:before="0" w:after="0"/>
        <w:ind w:left="567"/>
        <w:contextualSpacing w:val="0"/>
      </w:pPr>
    </w:p>
    <w:p w14:paraId="474E89A6" w14:textId="51AD7739" w:rsidR="002D3EB6" w:rsidRDefault="002A6BE6" w:rsidP="00903909">
      <w:pPr>
        <w:pStyle w:val="ListParagraph"/>
        <w:numPr>
          <w:ilvl w:val="0"/>
          <w:numId w:val="21"/>
        </w:numPr>
        <w:autoSpaceDE w:val="0"/>
        <w:autoSpaceDN w:val="0"/>
        <w:spacing w:before="0" w:after="0"/>
        <w:ind w:left="567" w:hanging="548"/>
        <w:contextualSpacing w:val="0"/>
      </w:pPr>
      <w:r w:rsidRPr="00104BAD">
        <w:t xml:space="preserve">Within </w:t>
      </w:r>
      <w:r w:rsidR="00834543">
        <w:t xml:space="preserve">the current five year Capital Programme </w:t>
      </w:r>
      <w:r w:rsidRPr="00104BAD">
        <w:t xml:space="preserve">is </w:t>
      </w:r>
      <w:r w:rsidR="00834543">
        <w:t xml:space="preserve">the </w:t>
      </w:r>
      <w:r w:rsidR="002D3EB6">
        <w:t>remaining</w:t>
      </w:r>
      <w:r w:rsidR="00834543">
        <w:t xml:space="preserve"> </w:t>
      </w:r>
      <w:r w:rsidRPr="00104BAD">
        <w:t>£1</w:t>
      </w:r>
      <w:r w:rsidR="00834543">
        <w:t>0</w:t>
      </w:r>
      <w:r w:rsidR="000E5A47">
        <w:t>.0</w:t>
      </w:r>
      <w:r w:rsidRPr="00104BAD">
        <w:t xml:space="preserve">m of </w:t>
      </w:r>
      <w:r w:rsidR="009D4CAF">
        <w:t xml:space="preserve">Gwent Police’s </w:t>
      </w:r>
      <w:r w:rsidRPr="00104BAD">
        <w:t>£</w:t>
      </w:r>
      <w:r w:rsidR="00834543" w:rsidRPr="002D3EB6">
        <w:t>16</w:t>
      </w:r>
      <w:r w:rsidR="000E5A47">
        <w:t>.0</w:t>
      </w:r>
      <w:r w:rsidR="002D3EB6">
        <w:t>m</w:t>
      </w:r>
      <w:r w:rsidRPr="00104BAD">
        <w:t xml:space="preserve"> contribution to build</w:t>
      </w:r>
      <w:r w:rsidR="002D3EB6">
        <w:t>ing</w:t>
      </w:r>
      <w:r w:rsidRPr="00104BAD">
        <w:t xml:space="preserve"> the new Joint Firearms Range</w:t>
      </w:r>
      <w:r w:rsidR="00AF7176" w:rsidRPr="00104BAD">
        <w:t xml:space="preserve">.  </w:t>
      </w:r>
      <w:r w:rsidR="001D4A11">
        <w:t xml:space="preserve">As previously reported to </w:t>
      </w:r>
      <w:r w:rsidR="002D3EB6">
        <w:t>M</w:t>
      </w:r>
      <w:r w:rsidR="001D4A11">
        <w:t>embers, t</w:t>
      </w:r>
      <w:r w:rsidRPr="00104BAD">
        <w:t xml:space="preserve">his is a collaborative project with South Wales Police and Dyfed Powys Police to provide a new range that delivers the current and future training requirements for </w:t>
      </w:r>
      <w:r w:rsidR="00DD1A9A">
        <w:t>F</w:t>
      </w:r>
      <w:r w:rsidRPr="00104BAD">
        <w:t xml:space="preserve">irearms services across </w:t>
      </w:r>
      <w:r w:rsidR="002D3EB6">
        <w:t>S</w:t>
      </w:r>
      <w:r w:rsidRPr="00104BAD">
        <w:t>outhern</w:t>
      </w:r>
      <w:r w:rsidR="002D3EB6">
        <w:t xml:space="preserve"> and Mid</w:t>
      </w:r>
      <w:r w:rsidRPr="00104BAD">
        <w:t xml:space="preserve"> Wales. </w:t>
      </w:r>
    </w:p>
    <w:p w14:paraId="2B03934D" w14:textId="77777777" w:rsidR="002D3EB6" w:rsidRDefault="002D3EB6" w:rsidP="002D3EB6">
      <w:pPr>
        <w:pStyle w:val="ListParagraph"/>
        <w:spacing w:before="0" w:after="0"/>
      </w:pPr>
    </w:p>
    <w:p w14:paraId="512E4EAA" w14:textId="7F9E3DA0" w:rsidR="002A6BE6" w:rsidRPr="00104BAD" w:rsidRDefault="002A6BE6" w:rsidP="00903909">
      <w:pPr>
        <w:pStyle w:val="ListParagraph"/>
        <w:numPr>
          <w:ilvl w:val="0"/>
          <w:numId w:val="21"/>
        </w:numPr>
        <w:autoSpaceDE w:val="0"/>
        <w:autoSpaceDN w:val="0"/>
        <w:spacing w:before="0" w:after="0"/>
        <w:ind w:left="567" w:hanging="548"/>
        <w:contextualSpacing w:val="0"/>
      </w:pPr>
      <w:r w:rsidRPr="00104BAD">
        <w:lastRenderedPageBreak/>
        <w:t xml:space="preserve">In the absence of any capital grant </w:t>
      </w:r>
      <w:r w:rsidR="003A0E83" w:rsidRPr="00104BAD">
        <w:t>from</w:t>
      </w:r>
      <w:r w:rsidRPr="00104BAD">
        <w:t xml:space="preserve"> </w:t>
      </w:r>
      <w:r w:rsidR="00EA4644">
        <w:t>C</w:t>
      </w:r>
      <w:r w:rsidR="00FA5137">
        <w:t>entral</w:t>
      </w:r>
      <w:r w:rsidRPr="00104BAD">
        <w:t xml:space="preserve"> </w:t>
      </w:r>
      <w:r w:rsidR="00EA4644">
        <w:t>G</w:t>
      </w:r>
      <w:r w:rsidRPr="00104BAD">
        <w:t xml:space="preserve">overnment, implementation of the current </w:t>
      </w:r>
      <w:r w:rsidR="002D3EB6">
        <w:t>C</w:t>
      </w:r>
      <w:r w:rsidRPr="00104BAD">
        <w:t xml:space="preserve">apital </w:t>
      </w:r>
      <w:r w:rsidR="002D3EB6">
        <w:t>P</w:t>
      </w:r>
      <w:r w:rsidRPr="00104BAD">
        <w:t>rogramme will require a combination of:</w:t>
      </w:r>
    </w:p>
    <w:p w14:paraId="11F0F2E3" w14:textId="77777777" w:rsidR="00395ED0" w:rsidRDefault="00395ED0" w:rsidP="00D7316A">
      <w:pPr>
        <w:pStyle w:val="ListParagraph"/>
        <w:spacing w:before="0" w:after="0" w:line="240" w:lineRule="auto"/>
        <w:ind w:left="890"/>
      </w:pPr>
    </w:p>
    <w:p w14:paraId="788CA2B3" w14:textId="26AA5004" w:rsidR="002A6BE6" w:rsidRDefault="002A6BE6" w:rsidP="00D7316A">
      <w:pPr>
        <w:pStyle w:val="ListParagraph"/>
        <w:numPr>
          <w:ilvl w:val="0"/>
          <w:numId w:val="13"/>
        </w:numPr>
        <w:spacing w:before="0" w:after="0" w:line="240" w:lineRule="auto"/>
      </w:pPr>
      <w:r w:rsidRPr="00104BAD">
        <w:t xml:space="preserve">The underlying recurrent revenue contribution to capital will be </w:t>
      </w:r>
      <w:r w:rsidR="00395ED0">
        <w:t>maintained</w:t>
      </w:r>
      <w:r w:rsidR="00395ED0" w:rsidRPr="00104BAD">
        <w:t xml:space="preserve"> </w:t>
      </w:r>
      <w:r w:rsidR="00395ED0">
        <w:t>at</w:t>
      </w:r>
      <w:r w:rsidRPr="00104BAD">
        <w:t xml:space="preserve"> £7.150m p</w:t>
      </w:r>
      <w:r w:rsidR="00886FFA">
        <w:t>.a.</w:t>
      </w:r>
      <w:r w:rsidRPr="00104BAD">
        <w:t xml:space="preserve"> for the life of this MTFP – a total of £35.750</w:t>
      </w:r>
      <w:r w:rsidR="00764CF6" w:rsidRPr="00104BAD">
        <w:t>m.</w:t>
      </w:r>
      <w:r w:rsidR="00764CF6">
        <w:t xml:space="preserve">  </w:t>
      </w:r>
      <w:r w:rsidRPr="00104BAD">
        <w:t>An additional balance of £</w:t>
      </w:r>
      <w:r w:rsidR="006F089B">
        <w:t>293</w:t>
      </w:r>
      <w:r w:rsidR="00B278E2">
        <w:t>k</w:t>
      </w:r>
      <w:r w:rsidRPr="00104BAD">
        <w:t xml:space="preserve"> of revenue funding across the five years will be needed to cover the difference between borrowing and estimated </w:t>
      </w:r>
      <w:r w:rsidR="002D3EB6">
        <w:t>C</w:t>
      </w:r>
      <w:r w:rsidRPr="00104BAD">
        <w:t xml:space="preserve">apital </w:t>
      </w:r>
      <w:r w:rsidR="002D3EB6">
        <w:t>P</w:t>
      </w:r>
      <w:r w:rsidRPr="00104BAD">
        <w:t>rogramme costs</w:t>
      </w:r>
      <w:r w:rsidR="00764CF6" w:rsidRPr="00104BAD">
        <w:t>.</w:t>
      </w:r>
      <w:r w:rsidR="00764CF6">
        <w:t xml:space="preserve">  </w:t>
      </w:r>
      <w:r w:rsidRPr="00104BAD">
        <w:t xml:space="preserve">These revenue contributions are necessary in relation to minimising the Commissioner’s dependency upon external borrowing in the current economic uncertainty – particularly for short-term assets such as Fleet and ICT; </w:t>
      </w:r>
    </w:p>
    <w:p w14:paraId="0BDE774A" w14:textId="77777777" w:rsidR="002D3EB6" w:rsidRDefault="002D3EB6" w:rsidP="00D7316A">
      <w:pPr>
        <w:pStyle w:val="ListParagraph"/>
        <w:spacing w:before="0" w:after="0" w:line="240" w:lineRule="auto"/>
        <w:ind w:left="890"/>
      </w:pPr>
    </w:p>
    <w:p w14:paraId="1D609A3D" w14:textId="3EEC8926" w:rsidR="006F089B" w:rsidRDefault="006F089B" w:rsidP="00D7316A">
      <w:pPr>
        <w:pStyle w:val="ListParagraph"/>
        <w:numPr>
          <w:ilvl w:val="0"/>
          <w:numId w:val="13"/>
        </w:numPr>
        <w:spacing w:before="0" w:after="0" w:line="240" w:lineRule="auto"/>
      </w:pPr>
      <w:r>
        <w:t xml:space="preserve">A small requirement from Reserves and Committed Funds of £72k in relation to </w:t>
      </w:r>
      <w:r w:rsidR="00EE2FD4" w:rsidRPr="00257F53">
        <w:t>Airwave/</w:t>
      </w:r>
      <w:r w:rsidR="00257F53" w:rsidRPr="00BC2303">
        <w:t>E</w:t>
      </w:r>
      <w:r w:rsidR="00257F53">
        <w:t xml:space="preserve">mergency </w:t>
      </w:r>
      <w:r w:rsidR="00257F53" w:rsidRPr="00BC2303">
        <w:t>S</w:t>
      </w:r>
      <w:r w:rsidR="00257F53">
        <w:t xml:space="preserve">ervices </w:t>
      </w:r>
      <w:r w:rsidR="00257F53" w:rsidRPr="00BC2303">
        <w:t>N</w:t>
      </w:r>
      <w:r w:rsidR="00257F53">
        <w:t>etwork (ESN)</w:t>
      </w:r>
      <w:r>
        <w:t>;</w:t>
      </w:r>
      <w:r w:rsidRPr="006F089B">
        <w:t xml:space="preserve"> </w:t>
      </w:r>
    </w:p>
    <w:p w14:paraId="754201E9" w14:textId="77777777" w:rsidR="00DA6441" w:rsidRDefault="00DA6441" w:rsidP="00D7316A">
      <w:pPr>
        <w:pStyle w:val="ListParagraph"/>
        <w:spacing w:before="0" w:after="0" w:line="240" w:lineRule="auto"/>
        <w:ind w:left="890"/>
      </w:pPr>
    </w:p>
    <w:p w14:paraId="2CA075D1" w14:textId="458F9D09" w:rsidR="006F089B" w:rsidRPr="00104BAD" w:rsidRDefault="006F089B" w:rsidP="00D7316A">
      <w:pPr>
        <w:pStyle w:val="ListParagraph"/>
        <w:numPr>
          <w:ilvl w:val="0"/>
          <w:numId w:val="13"/>
        </w:numPr>
        <w:spacing w:before="0" w:after="0" w:line="240" w:lineRule="auto"/>
      </w:pPr>
      <w:r w:rsidRPr="00104BAD">
        <w:t>The need to undertake external borrowing of £</w:t>
      </w:r>
      <w:r>
        <w:t>16.500</w:t>
      </w:r>
      <w:r w:rsidRPr="00104BAD">
        <w:t>m between 202</w:t>
      </w:r>
      <w:r>
        <w:t>5</w:t>
      </w:r>
      <w:r w:rsidRPr="00104BAD">
        <w:t>/2</w:t>
      </w:r>
      <w:r>
        <w:t>6</w:t>
      </w:r>
      <w:r w:rsidRPr="00104BAD">
        <w:t xml:space="preserve"> and 202</w:t>
      </w:r>
      <w:r>
        <w:t>9</w:t>
      </w:r>
      <w:r w:rsidRPr="00104BAD">
        <w:t>/</w:t>
      </w:r>
      <w:r>
        <w:t>30, although as stated previously, this does not include any requirements of the new Estate Strategy;</w:t>
      </w:r>
      <w:r w:rsidR="002D3EB6">
        <w:t xml:space="preserve"> and</w:t>
      </w:r>
    </w:p>
    <w:p w14:paraId="547B9018" w14:textId="77777777" w:rsidR="002D3EB6" w:rsidRDefault="002D3EB6" w:rsidP="00D7316A">
      <w:pPr>
        <w:pStyle w:val="ListParagraph"/>
        <w:spacing w:before="0" w:after="0" w:line="240" w:lineRule="auto"/>
        <w:ind w:left="890"/>
      </w:pPr>
    </w:p>
    <w:p w14:paraId="464AB027" w14:textId="025DB483" w:rsidR="002A6BE6" w:rsidRPr="00104BAD" w:rsidRDefault="002A6BE6" w:rsidP="00D7316A">
      <w:pPr>
        <w:pStyle w:val="ListParagraph"/>
        <w:numPr>
          <w:ilvl w:val="0"/>
          <w:numId w:val="13"/>
        </w:numPr>
        <w:spacing w:before="0" w:after="0" w:line="240" w:lineRule="auto"/>
      </w:pPr>
      <w:r w:rsidRPr="00104BAD">
        <w:t>Other grant funding relating to one-off, specific funding for ICT projects and a safety camera vehicle of £178</w:t>
      </w:r>
      <w:r w:rsidR="00B278E2">
        <w:t>k</w:t>
      </w:r>
      <w:r w:rsidR="002D3EB6">
        <w:t>.</w:t>
      </w:r>
      <w:r w:rsidRPr="00104BAD">
        <w:t xml:space="preserve"> </w:t>
      </w:r>
    </w:p>
    <w:p w14:paraId="3A549D36" w14:textId="7D5F8AD4" w:rsidR="002A6BE6" w:rsidRPr="00104BAD" w:rsidRDefault="002A6BE6" w:rsidP="00D7316A">
      <w:pPr>
        <w:pStyle w:val="ListParagraph"/>
        <w:spacing w:before="0" w:after="0"/>
        <w:ind w:left="1440"/>
        <w:contextualSpacing w:val="0"/>
      </w:pPr>
    </w:p>
    <w:p w14:paraId="7855F793" w14:textId="0FEAE1C4" w:rsidR="002D3EB6" w:rsidRDefault="002A6BE6" w:rsidP="00903909">
      <w:pPr>
        <w:pStyle w:val="ListParagraph"/>
        <w:numPr>
          <w:ilvl w:val="0"/>
          <w:numId w:val="21"/>
        </w:numPr>
        <w:autoSpaceDE w:val="0"/>
        <w:autoSpaceDN w:val="0"/>
        <w:spacing w:before="0" w:after="0"/>
        <w:ind w:left="567" w:hanging="548"/>
        <w:contextualSpacing w:val="0"/>
      </w:pPr>
      <w:r w:rsidRPr="00104BAD">
        <w:t xml:space="preserve">This </w:t>
      </w:r>
      <w:r w:rsidR="002D3EB6">
        <w:t xml:space="preserve">Capital Programme </w:t>
      </w:r>
      <w:r w:rsidRPr="00104BAD">
        <w:t xml:space="preserve">investment will realise long-term cashable and non-cashable benefits to the Commissioner and </w:t>
      </w:r>
      <w:r w:rsidR="009D4CAF">
        <w:t>Gwent Police</w:t>
      </w:r>
      <w:r w:rsidRPr="00104BAD">
        <w:t>, e.g. appropriate and more sustainable Estate provision; fit</w:t>
      </w:r>
      <w:r w:rsidR="00F02491">
        <w:t>-</w:t>
      </w:r>
      <w:r w:rsidRPr="00104BAD">
        <w:t>for</w:t>
      </w:r>
      <w:r w:rsidR="00F02491">
        <w:t>-</w:t>
      </w:r>
      <w:r w:rsidRPr="00104BAD">
        <w:t xml:space="preserve">purpose Fleet; </w:t>
      </w:r>
      <w:r w:rsidR="00F02491">
        <w:t xml:space="preserve">and </w:t>
      </w:r>
      <w:r w:rsidRPr="00104BAD">
        <w:t>maximising returns on ICT investment</w:t>
      </w:r>
      <w:r w:rsidR="00764CF6" w:rsidRPr="00104BAD">
        <w:t>.</w:t>
      </w:r>
      <w:r w:rsidR="00764CF6">
        <w:t xml:space="preserve">  </w:t>
      </w:r>
      <w:r w:rsidRPr="00104BAD">
        <w:t>A</w:t>
      </w:r>
      <w:r w:rsidRPr="005869BC">
        <w:t xml:space="preserve"> recurrent budget </w:t>
      </w:r>
      <w:r>
        <w:t xml:space="preserve">has also been maintained in the </w:t>
      </w:r>
      <w:r w:rsidR="006F089B">
        <w:t>C</w:t>
      </w:r>
      <w:r>
        <w:t xml:space="preserve">apital </w:t>
      </w:r>
      <w:r w:rsidR="006F089B">
        <w:t>P</w:t>
      </w:r>
      <w:r>
        <w:t xml:space="preserve">rogramme </w:t>
      </w:r>
      <w:r w:rsidRPr="00A10DE6">
        <w:t xml:space="preserve">to deliver </w:t>
      </w:r>
      <w:r w:rsidR="00F02491">
        <w:t xml:space="preserve">the </w:t>
      </w:r>
      <w:r w:rsidRPr="00A10DE6">
        <w:t>environmental sustainability strategy</w:t>
      </w:r>
      <w:r w:rsidR="00764CF6" w:rsidRPr="00A10DE6">
        <w:t xml:space="preserve">.  </w:t>
      </w:r>
      <w:r w:rsidR="006F089B" w:rsidRPr="00DC1FE7">
        <w:t xml:space="preserve">Furthermore, </w:t>
      </w:r>
      <w:r w:rsidR="006F089B">
        <w:t xml:space="preserve">Gwent Police’s </w:t>
      </w:r>
      <w:r w:rsidR="006F089B" w:rsidRPr="00DC1FE7">
        <w:t>Continuous Improvement Programme will present further investment requirements which will generate efficiency opportunities, which should present cashable savings.</w:t>
      </w:r>
    </w:p>
    <w:p w14:paraId="643D7770" w14:textId="77777777" w:rsidR="002D3EB6" w:rsidRDefault="002D3EB6" w:rsidP="002D3EB6">
      <w:pPr>
        <w:pStyle w:val="ListParagraph"/>
        <w:autoSpaceDE w:val="0"/>
        <w:autoSpaceDN w:val="0"/>
        <w:spacing w:before="0" w:after="0"/>
        <w:ind w:left="567"/>
        <w:contextualSpacing w:val="0"/>
      </w:pPr>
    </w:p>
    <w:p w14:paraId="62E4F0AF" w14:textId="2A971200" w:rsidR="002A6BE6" w:rsidRPr="00EE2FD4" w:rsidRDefault="006F089B" w:rsidP="00903909">
      <w:pPr>
        <w:pStyle w:val="ListParagraph"/>
        <w:numPr>
          <w:ilvl w:val="0"/>
          <w:numId w:val="21"/>
        </w:numPr>
        <w:autoSpaceDE w:val="0"/>
        <w:autoSpaceDN w:val="0"/>
        <w:spacing w:before="0" w:after="0"/>
        <w:ind w:left="567" w:hanging="548"/>
        <w:contextualSpacing w:val="0"/>
      </w:pPr>
      <w:r>
        <w:t xml:space="preserve">As highlighted above, </w:t>
      </w:r>
      <w:r w:rsidR="00AF7176">
        <w:t xml:space="preserve">in </w:t>
      </w:r>
      <w:r w:rsidR="00AF7176" w:rsidRPr="00A10DE6">
        <w:t>relation</w:t>
      </w:r>
      <w:r>
        <w:t xml:space="preserve"> </w:t>
      </w:r>
      <w:r w:rsidR="002A6BE6" w:rsidRPr="00A10DE6">
        <w:t>to the investment in the</w:t>
      </w:r>
      <w:r w:rsidR="002A6BE6" w:rsidRPr="00A979A4">
        <w:t xml:space="preserve"> long</w:t>
      </w:r>
      <w:r w:rsidR="006D5E5B">
        <w:t>-</w:t>
      </w:r>
      <w:r w:rsidR="002A6BE6" w:rsidRPr="00A979A4">
        <w:t xml:space="preserve">term assets in the </w:t>
      </w:r>
      <w:r>
        <w:t>C</w:t>
      </w:r>
      <w:r w:rsidR="002A6BE6" w:rsidRPr="00A979A4">
        <w:t xml:space="preserve">apital </w:t>
      </w:r>
      <w:r>
        <w:t>P</w:t>
      </w:r>
      <w:r w:rsidR="002A6BE6" w:rsidRPr="00A979A4">
        <w:t xml:space="preserve">rogramme, the reserves </w:t>
      </w:r>
      <w:r w:rsidR="002D3EB6">
        <w:t xml:space="preserve">and committed funds </w:t>
      </w:r>
      <w:r w:rsidR="002A6BE6" w:rsidRPr="00A979A4">
        <w:t>position is such that the Commissioner</w:t>
      </w:r>
      <w:r w:rsidR="002A6BE6">
        <w:t xml:space="preserve"> will need to access public borrowing in 202</w:t>
      </w:r>
      <w:r w:rsidR="00796386">
        <w:t>5</w:t>
      </w:r>
      <w:r w:rsidR="002A6BE6">
        <w:t>/2</w:t>
      </w:r>
      <w:r w:rsidR="00796386">
        <w:t>6</w:t>
      </w:r>
      <w:r w:rsidR="002A6BE6">
        <w:t xml:space="preserve"> and beyond</w:t>
      </w:r>
      <w:r w:rsidR="00AF7176">
        <w:t xml:space="preserve">.  </w:t>
      </w:r>
      <w:r w:rsidR="002A6BE6">
        <w:t xml:space="preserve">These additional funds are necessary to continue the investment in key operational buildings including a new collaborative </w:t>
      </w:r>
      <w:r w:rsidR="004A7235">
        <w:t>Joint F</w:t>
      </w:r>
      <w:r w:rsidR="002A6BE6">
        <w:t xml:space="preserve">irearms </w:t>
      </w:r>
      <w:r w:rsidR="004A7235">
        <w:t>R</w:t>
      </w:r>
      <w:r w:rsidR="002A6BE6">
        <w:t>ange, property stores and a short</w:t>
      </w:r>
      <w:r w:rsidR="004A7235">
        <w:t>/medium</w:t>
      </w:r>
      <w:r w:rsidR="006D5E5B">
        <w:t>-</w:t>
      </w:r>
      <w:r w:rsidR="002A6BE6">
        <w:t>term custody solution</w:t>
      </w:r>
      <w:r w:rsidR="00764CF6">
        <w:t xml:space="preserve">.  </w:t>
      </w:r>
      <w:r w:rsidR="002A6BE6">
        <w:t xml:space="preserve">It will also fund </w:t>
      </w:r>
      <w:r w:rsidR="00265B31">
        <w:t xml:space="preserve">the </w:t>
      </w:r>
      <w:r w:rsidR="002A6BE6">
        <w:t>ongoing, long</w:t>
      </w:r>
      <w:r w:rsidR="006D5E5B">
        <w:t>-</w:t>
      </w:r>
      <w:r w:rsidR="002A6BE6">
        <w:t xml:space="preserve">term </w:t>
      </w:r>
      <w:r w:rsidR="00265B31">
        <w:t xml:space="preserve">and national </w:t>
      </w:r>
      <w:r w:rsidR="002A6BE6">
        <w:t xml:space="preserve">ICT projects for enhanced </w:t>
      </w:r>
      <w:r w:rsidR="002A6BE6" w:rsidRPr="00455C1F">
        <w:t xml:space="preserve">services at the </w:t>
      </w:r>
      <w:r w:rsidR="004A7235">
        <w:t>‘</w:t>
      </w:r>
      <w:r w:rsidR="002A6BE6" w:rsidRPr="00455C1F">
        <w:t>first point of contact</w:t>
      </w:r>
      <w:r w:rsidR="004A7235">
        <w:t>’</w:t>
      </w:r>
      <w:r w:rsidR="002A6BE6" w:rsidRPr="00455C1F">
        <w:t xml:space="preserve"> with the public. </w:t>
      </w:r>
      <w:r>
        <w:t xml:space="preserve"> </w:t>
      </w:r>
      <w:r w:rsidRPr="00EE2FD4">
        <w:t>The detail</w:t>
      </w:r>
      <w:r w:rsidR="00796386" w:rsidRPr="00EE2FD4">
        <w:t xml:space="preserve"> relating to the Commissioner’s </w:t>
      </w:r>
      <w:r w:rsidR="00E216CC" w:rsidRPr="00EE2FD4">
        <w:t xml:space="preserve">2025/26 </w:t>
      </w:r>
      <w:r w:rsidR="00796386" w:rsidRPr="00EE2FD4">
        <w:t>Treasury Management Strategy which provides insight into the Commissioners’ future borrowing and investment positions over the medium</w:t>
      </w:r>
      <w:r w:rsidR="00562BAE" w:rsidRPr="00EE2FD4">
        <w:t>-</w:t>
      </w:r>
      <w:r w:rsidR="00796386" w:rsidRPr="00EE2FD4">
        <w:t>term can be found at the following link</w:t>
      </w:r>
      <w:r w:rsidR="00C93F80">
        <w:t>:</w:t>
      </w:r>
    </w:p>
    <w:p w14:paraId="1DC14411" w14:textId="77777777" w:rsidR="00803356" w:rsidRPr="00EE2FD4" w:rsidRDefault="00803356" w:rsidP="00EE2FD4">
      <w:pPr>
        <w:pStyle w:val="ListParagraph"/>
        <w:autoSpaceDE w:val="0"/>
        <w:autoSpaceDN w:val="0"/>
        <w:spacing w:before="0" w:after="0"/>
        <w:ind w:left="567"/>
        <w:contextualSpacing w:val="0"/>
        <w:rPr>
          <w:color w:val="0070C0"/>
        </w:rPr>
      </w:pPr>
    </w:p>
    <w:p w14:paraId="0A6F82AA" w14:textId="0C8589EC" w:rsidR="00DA6441" w:rsidRPr="00EE2FD4" w:rsidRDefault="00EE2FD4" w:rsidP="00EE2FD4">
      <w:pPr>
        <w:pStyle w:val="ListParagraph"/>
        <w:autoSpaceDE w:val="0"/>
        <w:autoSpaceDN w:val="0"/>
        <w:spacing w:before="0" w:after="0"/>
        <w:ind w:left="567"/>
        <w:contextualSpacing w:val="0"/>
        <w:rPr>
          <w:color w:val="0070C0"/>
        </w:rPr>
      </w:pPr>
      <w:r w:rsidRPr="00EE2FD4">
        <w:rPr>
          <w:color w:val="0070C0"/>
        </w:rPr>
        <w:lastRenderedPageBreak/>
        <w:t>https://www.gwent.pcc.police.uk/en/transparency/joint-audit-committee/agendas-and-minutes/26-november-2024/</w:t>
      </w:r>
    </w:p>
    <w:p w14:paraId="26F245E8" w14:textId="77777777" w:rsidR="00DA6441" w:rsidRDefault="00DA6441" w:rsidP="002D3EB6">
      <w:pPr>
        <w:autoSpaceDE w:val="0"/>
        <w:autoSpaceDN w:val="0"/>
        <w:spacing w:before="0" w:after="0"/>
      </w:pPr>
    </w:p>
    <w:p w14:paraId="66CA4759" w14:textId="76F7A176" w:rsidR="00154FE9" w:rsidRDefault="00154FE9" w:rsidP="00DA2E2D">
      <w:pPr>
        <w:pStyle w:val="Heading3"/>
        <w:spacing w:before="0"/>
      </w:pPr>
      <w:r>
        <w:t>BUDGETARY SAVINGS</w:t>
      </w:r>
      <w:r w:rsidR="00432950">
        <w:t xml:space="preserve"> AND EFFICIENY OPPORTUNITIES</w:t>
      </w:r>
      <w:r w:rsidR="004D465A">
        <w:t xml:space="preserve"> (Appendices </w:t>
      </w:r>
      <w:r w:rsidR="008B32A1">
        <w:t>7</w:t>
      </w:r>
      <w:r w:rsidR="004D465A">
        <w:t xml:space="preserve">a and </w:t>
      </w:r>
      <w:r w:rsidR="008B32A1">
        <w:t>7</w:t>
      </w:r>
      <w:r w:rsidR="004D465A">
        <w:t>b)</w:t>
      </w:r>
    </w:p>
    <w:p w14:paraId="0773EFC0" w14:textId="77777777" w:rsidR="00DA2E2D" w:rsidRDefault="00DA2E2D" w:rsidP="00DA2E2D">
      <w:pPr>
        <w:pStyle w:val="ListParagraph"/>
        <w:autoSpaceDE w:val="0"/>
        <w:autoSpaceDN w:val="0"/>
        <w:spacing w:before="0" w:after="0"/>
        <w:ind w:left="567"/>
        <w:contextualSpacing w:val="0"/>
      </w:pPr>
    </w:p>
    <w:p w14:paraId="5165649C" w14:textId="164F15BD" w:rsidR="0088227E" w:rsidRDefault="00C67BB6" w:rsidP="00903909">
      <w:pPr>
        <w:pStyle w:val="ListParagraph"/>
        <w:numPr>
          <w:ilvl w:val="0"/>
          <w:numId w:val="21"/>
        </w:numPr>
        <w:autoSpaceDE w:val="0"/>
        <w:autoSpaceDN w:val="0"/>
        <w:spacing w:before="0" w:after="0"/>
        <w:ind w:left="567" w:hanging="548"/>
        <w:contextualSpacing w:val="0"/>
      </w:pPr>
      <w:r>
        <w:t>Since</w:t>
      </w:r>
      <w:r w:rsidRPr="008551A8">
        <w:t xml:space="preserve"> 2008/09, Gwent Police has delivered £5</w:t>
      </w:r>
      <w:r>
        <w:t>4</w:t>
      </w:r>
      <w:r w:rsidRPr="008551A8">
        <w:t>.</w:t>
      </w:r>
      <w:r>
        <w:t>914</w:t>
      </w:r>
      <w:r w:rsidRPr="008551A8">
        <w:t>m of recurrent, cashable efficiency savings</w:t>
      </w:r>
      <w:r>
        <w:t xml:space="preserve"> to 31</w:t>
      </w:r>
      <w:r w:rsidR="003D3D4D" w:rsidRPr="003D3D4D">
        <w:rPr>
          <w:vertAlign w:val="superscript"/>
        </w:rPr>
        <w:t>st</w:t>
      </w:r>
      <w:r w:rsidR="003D3D4D">
        <w:t xml:space="preserve"> </w:t>
      </w:r>
      <w:r>
        <w:t>March 2024</w:t>
      </w:r>
      <w:r w:rsidR="00AF7176">
        <w:t xml:space="preserve">.  </w:t>
      </w:r>
      <w:r>
        <w:t>An additional £698</w:t>
      </w:r>
      <w:r w:rsidR="00B278E2">
        <w:t>k</w:t>
      </w:r>
      <w:r>
        <w:t xml:space="preserve"> of savings are expected be delivered during 2024/25.</w:t>
      </w:r>
    </w:p>
    <w:p w14:paraId="3691920F" w14:textId="77777777" w:rsidR="0088227E" w:rsidRDefault="0088227E" w:rsidP="0088227E">
      <w:pPr>
        <w:pStyle w:val="ListParagraph"/>
        <w:autoSpaceDE w:val="0"/>
        <w:autoSpaceDN w:val="0"/>
        <w:spacing w:before="0" w:after="0"/>
        <w:ind w:left="567"/>
        <w:contextualSpacing w:val="0"/>
      </w:pPr>
    </w:p>
    <w:p w14:paraId="7C8D624F" w14:textId="0FA8CA10" w:rsidR="0088227E" w:rsidRDefault="00F850CC" w:rsidP="00903909">
      <w:pPr>
        <w:pStyle w:val="ListParagraph"/>
        <w:numPr>
          <w:ilvl w:val="0"/>
          <w:numId w:val="21"/>
        </w:numPr>
        <w:autoSpaceDE w:val="0"/>
        <w:autoSpaceDN w:val="0"/>
        <w:spacing w:before="0" w:after="0"/>
        <w:ind w:left="567" w:hanging="548"/>
        <w:contextualSpacing w:val="0"/>
      </w:pPr>
      <w:r w:rsidRPr="00436221">
        <w:t xml:space="preserve">Appendix </w:t>
      </w:r>
      <w:r w:rsidR="008B32A1">
        <w:t>7</w:t>
      </w:r>
      <w:r w:rsidRPr="00436221">
        <w:t xml:space="preserve">a details budgetary savings </w:t>
      </w:r>
      <w:r>
        <w:t xml:space="preserve">of £397k </w:t>
      </w:r>
      <w:r w:rsidRPr="00436221">
        <w:t>identified through this budget setting round which can be removed from the 202</w:t>
      </w:r>
      <w:r>
        <w:t>5</w:t>
      </w:r>
      <w:r w:rsidRPr="00436221">
        <w:t>/2</w:t>
      </w:r>
      <w:r>
        <w:t>6</w:t>
      </w:r>
      <w:r w:rsidRPr="00436221">
        <w:t xml:space="preserve"> budget and </w:t>
      </w:r>
      <w:r>
        <w:t>beyond</w:t>
      </w:r>
      <w:r w:rsidRPr="00436221">
        <w:t>.</w:t>
      </w:r>
    </w:p>
    <w:p w14:paraId="57017326" w14:textId="77777777" w:rsidR="0088227E" w:rsidRDefault="0088227E" w:rsidP="0095304A">
      <w:pPr>
        <w:pStyle w:val="ListParagraph"/>
        <w:spacing w:before="0" w:after="0"/>
      </w:pPr>
    </w:p>
    <w:p w14:paraId="5AB16D60" w14:textId="4E2E9DD1" w:rsidR="00EF1D74" w:rsidRDefault="00F850CC" w:rsidP="00903909">
      <w:pPr>
        <w:pStyle w:val="ListParagraph"/>
        <w:numPr>
          <w:ilvl w:val="0"/>
          <w:numId w:val="21"/>
        </w:numPr>
        <w:autoSpaceDE w:val="0"/>
        <w:autoSpaceDN w:val="0"/>
        <w:spacing w:before="0" w:after="0"/>
        <w:ind w:left="567" w:hanging="548"/>
        <w:contextualSpacing w:val="0"/>
      </w:pPr>
      <w:r>
        <w:t>Further to this, t</w:t>
      </w:r>
      <w:r w:rsidRPr="00436221">
        <w:t xml:space="preserve">he Continuous Improvement Programme will continue to remain focused on delivering a new generation of </w:t>
      </w:r>
      <w:r>
        <w:t xml:space="preserve">efficiency </w:t>
      </w:r>
      <w:r w:rsidRPr="00436221">
        <w:t xml:space="preserve">savings schemes and maintaining a detailed schedule of planned work to review functions and Departments across the whole of the </w:t>
      </w:r>
      <w:r>
        <w:t>Force and OPCC</w:t>
      </w:r>
      <w:r w:rsidRPr="00436221">
        <w:t xml:space="preserve">.  </w:t>
      </w:r>
      <w:r w:rsidR="00C67BB6" w:rsidRPr="008551A8">
        <w:t xml:space="preserve">In </w:t>
      </w:r>
      <w:r w:rsidR="00C67BB6" w:rsidRPr="00ED2F36">
        <w:t>202</w:t>
      </w:r>
      <w:r w:rsidR="00C67BB6">
        <w:t>5</w:t>
      </w:r>
      <w:r w:rsidR="00C67BB6" w:rsidRPr="00ED2F36">
        <w:t>/2</w:t>
      </w:r>
      <w:r w:rsidR="00C67BB6">
        <w:t>6</w:t>
      </w:r>
      <w:r w:rsidR="00C67BB6" w:rsidRPr="00ED2F36">
        <w:t xml:space="preserve">, </w:t>
      </w:r>
      <w:r w:rsidR="00C67BB6">
        <w:t xml:space="preserve">Appendix </w:t>
      </w:r>
      <w:r w:rsidR="008B32A1">
        <w:t>7</w:t>
      </w:r>
      <w:r w:rsidR="00C67BB6">
        <w:t xml:space="preserve">b shows that </w:t>
      </w:r>
      <w:r w:rsidR="00C67BB6" w:rsidRPr="00ED2F36">
        <w:t xml:space="preserve">Gwent Police </w:t>
      </w:r>
      <w:r w:rsidR="00C67BB6">
        <w:t>is aiming to</w:t>
      </w:r>
      <w:r w:rsidR="00C67BB6" w:rsidRPr="00ED2F36">
        <w:t xml:space="preserve"> deliver efficiency savings of £</w:t>
      </w:r>
      <w:r w:rsidR="00C67BB6">
        <w:t>360</w:t>
      </w:r>
      <w:r w:rsidR="00C67BB6" w:rsidRPr="00ED2F36">
        <w:t>k on top of budget savings already realised o</w:t>
      </w:r>
      <w:r w:rsidR="00C67BB6">
        <w:t>f</w:t>
      </w:r>
      <w:r w:rsidR="00C67BB6" w:rsidRPr="00ED2F36">
        <w:t xml:space="preserve"> £</w:t>
      </w:r>
      <w:r w:rsidR="00C67BB6">
        <w:t>397</w:t>
      </w:r>
      <w:r w:rsidR="00764CF6">
        <w:t>k</w:t>
      </w:r>
      <w:r w:rsidR="00764CF6" w:rsidRPr="00ED2F36">
        <w:t>.</w:t>
      </w:r>
      <w:r w:rsidR="00764CF6" w:rsidRPr="008551A8">
        <w:t xml:space="preserve">  </w:t>
      </w:r>
      <w:r w:rsidR="00C67BB6" w:rsidRPr="008551A8">
        <w:t xml:space="preserve">These </w:t>
      </w:r>
      <w:r w:rsidR="0088227E">
        <w:t>have</w:t>
      </w:r>
      <w:r w:rsidR="00C67BB6" w:rsidRPr="008551A8">
        <w:t xml:space="preserve"> contribute</w:t>
      </w:r>
      <w:r w:rsidR="0088227E">
        <w:t>d</w:t>
      </w:r>
      <w:r w:rsidR="00C67BB6" w:rsidRPr="008551A8">
        <w:t xml:space="preserve"> to closing the projected deficit for 202</w:t>
      </w:r>
      <w:r w:rsidR="00C67BB6">
        <w:t>5</w:t>
      </w:r>
      <w:r w:rsidR="00C67BB6" w:rsidRPr="008551A8">
        <w:t>/2</w:t>
      </w:r>
      <w:r w:rsidR="00C67BB6">
        <w:t>6</w:t>
      </w:r>
      <w:r w:rsidR="00C67BB6" w:rsidRPr="008551A8">
        <w:t xml:space="preserve"> and maintaining essential services in the face of </w:t>
      </w:r>
      <w:r w:rsidR="00EF1D74">
        <w:t>insufficient Central Government Grant Funding</w:t>
      </w:r>
      <w:r w:rsidR="00C67BB6" w:rsidRPr="008551A8">
        <w:t>.</w:t>
      </w:r>
    </w:p>
    <w:p w14:paraId="11782A3F" w14:textId="77777777" w:rsidR="00EF1D74" w:rsidRDefault="00EF1D74" w:rsidP="0095304A">
      <w:pPr>
        <w:pStyle w:val="ListParagraph"/>
        <w:spacing w:before="0" w:after="0"/>
      </w:pPr>
    </w:p>
    <w:p w14:paraId="2E245F57" w14:textId="6F9250BF" w:rsidR="00EF1D74" w:rsidRPr="00101D6F" w:rsidRDefault="00EF1D74" w:rsidP="00903909">
      <w:pPr>
        <w:pStyle w:val="ListParagraph"/>
        <w:numPr>
          <w:ilvl w:val="0"/>
          <w:numId w:val="21"/>
        </w:numPr>
        <w:spacing w:before="0" w:after="0"/>
        <w:contextualSpacing w:val="0"/>
      </w:pPr>
      <w:r w:rsidRPr="00101D6F">
        <w:t xml:space="preserve">Assuming an annual </w:t>
      </w:r>
      <w:r w:rsidR="00B235E5" w:rsidRPr="00101D6F">
        <w:t>C</w:t>
      </w:r>
      <w:r w:rsidRPr="00101D6F">
        <w:t xml:space="preserve">ouncil </w:t>
      </w:r>
      <w:r w:rsidR="00B235E5" w:rsidRPr="00101D6F">
        <w:t>T</w:t>
      </w:r>
      <w:r w:rsidRPr="00101D6F">
        <w:t xml:space="preserve">ax </w:t>
      </w:r>
      <w:r w:rsidR="00B235E5" w:rsidRPr="00101D6F">
        <w:t>P</w:t>
      </w:r>
      <w:r w:rsidRPr="00101D6F">
        <w:t>recept increase of 7.95% in 2025/26 and then 6.82% from 2026/27 for the remaining life of the MTFP, the currently unmet recurrent deficit to 2029/30 is still £</w:t>
      </w:r>
      <w:r w:rsidR="00101D6F" w:rsidRPr="00101D6F">
        <w:t>5</w:t>
      </w:r>
      <w:r w:rsidR="00764CF6" w:rsidRPr="00101D6F">
        <w:t>.</w:t>
      </w:r>
      <w:r w:rsidR="00101D6F" w:rsidRPr="00101D6F">
        <w:t>633m</w:t>
      </w:r>
      <w:r w:rsidR="00AF7176">
        <w:t>.</w:t>
      </w:r>
      <w:r w:rsidR="00764CF6" w:rsidRPr="00101D6F">
        <w:t xml:space="preserve">  </w:t>
      </w:r>
      <w:r w:rsidRPr="00101D6F">
        <w:t>This deficit remains even after taking account of known future budgetary savings and efficiency saving schemes totalling £</w:t>
      </w:r>
      <w:r w:rsidR="00101D6F" w:rsidRPr="00101D6F">
        <w:t>1.700</w:t>
      </w:r>
      <w:r w:rsidRPr="00101D6F">
        <w:t>m.</w:t>
      </w:r>
    </w:p>
    <w:p w14:paraId="70F8F67F" w14:textId="77777777" w:rsidR="00EF1D74" w:rsidRDefault="00EF1D74" w:rsidP="00EF1D74">
      <w:pPr>
        <w:pStyle w:val="ListParagraph"/>
        <w:autoSpaceDE w:val="0"/>
        <w:autoSpaceDN w:val="0"/>
        <w:spacing w:before="0" w:after="0"/>
        <w:ind w:left="567"/>
        <w:contextualSpacing w:val="0"/>
      </w:pPr>
    </w:p>
    <w:p w14:paraId="3F6600BC" w14:textId="12A46D58" w:rsidR="00EF1D74" w:rsidRDefault="00F850CC" w:rsidP="00903909">
      <w:pPr>
        <w:pStyle w:val="ListParagraph"/>
        <w:numPr>
          <w:ilvl w:val="0"/>
          <w:numId w:val="21"/>
        </w:numPr>
        <w:autoSpaceDE w:val="0"/>
        <w:autoSpaceDN w:val="0"/>
        <w:spacing w:before="0" w:after="0"/>
        <w:ind w:left="567" w:hanging="548"/>
        <w:contextualSpacing w:val="0"/>
      </w:pPr>
      <w:r w:rsidRPr="008551A8">
        <w:t xml:space="preserve">In addition to internally generated efficiency schemes, </w:t>
      </w:r>
      <w:r>
        <w:t xml:space="preserve">Gwent Police </w:t>
      </w:r>
      <w:r w:rsidRPr="008551A8">
        <w:t xml:space="preserve">uses HMICFRS’s value for money (VFM) </w:t>
      </w:r>
      <w:r w:rsidR="00EF1D74">
        <w:t>profiles (via an on-line dashboard)</w:t>
      </w:r>
      <w:r w:rsidRPr="008551A8">
        <w:t xml:space="preserve"> to identify where Gwent is an outlier in expenditure terms when compared to its most similar </w:t>
      </w:r>
      <w:r w:rsidR="00A27750">
        <w:t>F</w:t>
      </w:r>
      <w:r w:rsidRPr="008551A8">
        <w:t>orces</w:t>
      </w:r>
      <w:r w:rsidR="00764CF6" w:rsidRPr="008551A8">
        <w:t>.</w:t>
      </w:r>
      <w:r w:rsidR="00764CF6">
        <w:t xml:space="preserve">  </w:t>
      </w:r>
      <w:r>
        <w:t>These dashboards are publicly available on the HMICFRS’s website</w:t>
      </w:r>
      <w:r w:rsidR="00764CF6">
        <w:t xml:space="preserve">.  </w:t>
      </w:r>
      <w:r w:rsidRPr="008551A8">
        <w:t xml:space="preserve">These areas are then taken forward by the Continuous Improvement </w:t>
      </w:r>
      <w:r w:rsidR="00EF1D74">
        <w:t>D</w:t>
      </w:r>
      <w:r w:rsidRPr="008551A8">
        <w:t xml:space="preserve">epartment as part of </w:t>
      </w:r>
      <w:r>
        <w:t>its</w:t>
      </w:r>
      <w:r w:rsidRPr="008551A8">
        <w:t xml:space="preserve"> forward programme of service improvement. </w:t>
      </w:r>
    </w:p>
    <w:p w14:paraId="47370E01" w14:textId="77777777" w:rsidR="00EF1D74" w:rsidRDefault="00EF1D74" w:rsidP="0095304A">
      <w:pPr>
        <w:pStyle w:val="ListParagraph"/>
        <w:spacing w:before="0" w:after="0"/>
      </w:pPr>
    </w:p>
    <w:p w14:paraId="4B27A662" w14:textId="611F4FCC" w:rsidR="00F850CC" w:rsidRDefault="00F850CC" w:rsidP="00903909">
      <w:pPr>
        <w:pStyle w:val="ListParagraph"/>
        <w:numPr>
          <w:ilvl w:val="0"/>
          <w:numId w:val="21"/>
        </w:numPr>
        <w:autoSpaceDE w:val="0"/>
        <w:autoSpaceDN w:val="0"/>
        <w:spacing w:before="0" w:after="0"/>
        <w:ind w:left="567" w:hanging="548"/>
        <w:contextualSpacing w:val="0"/>
      </w:pPr>
      <w:r w:rsidRPr="000D01F7">
        <w:t xml:space="preserve">The VFM </w:t>
      </w:r>
      <w:r>
        <w:t>p</w:t>
      </w:r>
      <w:r w:rsidRPr="000D01F7">
        <w:t>rofiles were produced annually by HMICFRS between 2009 and 2017</w:t>
      </w:r>
      <w:r w:rsidR="003E58D0" w:rsidRPr="000D01F7">
        <w:t xml:space="preserve">.  </w:t>
      </w:r>
      <w:r>
        <w:t>Since</w:t>
      </w:r>
      <w:r w:rsidRPr="000D01F7">
        <w:t xml:space="preserve"> 2017</w:t>
      </w:r>
      <w:r>
        <w:t xml:space="preserve">, </w:t>
      </w:r>
      <w:r w:rsidRPr="000D01F7">
        <w:t xml:space="preserve">HMICFRS have produced interactive VFM </w:t>
      </w:r>
      <w:r>
        <w:t>d</w:t>
      </w:r>
      <w:r w:rsidRPr="000D01F7">
        <w:t xml:space="preserve">ashboards to help </w:t>
      </w:r>
      <w:r w:rsidR="00A27750">
        <w:t>F</w:t>
      </w:r>
      <w:r w:rsidRPr="000D01F7">
        <w:t>orces compare performance, outcomes and cost</w:t>
      </w:r>
      <w:r w:rsidR="003E58D0" w:rsidRPr="000D01F7">
        <w:t>.</w:t>
      </w:r>
      <w:r w:rsidR="003E58D0">
        <w:t xml:space="preserve">  </w:t>
      </w:r>
      <w:r w:rsidRPr="000D01F7">
        <w:t xml:space="preserve">They are designed for use by </w:t>
      </w:r>
      <w:r w:rsidR="00A27750">
        <w:t>F</w:t>
      </w:r>
      <w:r w:rsidRPr="000D01F7">
        <w:t xml:space="preserve">orce management, </w:t>
      </w:r>
      <w:r w:rsidR="005448DD">
        <w:t xml:space="preserve">Police and Crime </w:t>
      </w:r>
      <w:r w:rsidRPr="000D01F7">
        <w:t>Commissioners, the HMICFRS and the public</w:t>
      </w:r>
      <w:r w:rsidR="003E58D0" w:rsidRPr="000D01F7">
        <w:t>.</w:t>
      </w:r>
      <w:r w:rsidR="003E58D0">
        <w:t xml:space="preserve">  </w:t>
      </w:r>
      <w:r w:rsidRPr="000D01F7">
        <w:t xml:space="preserve">The comparisons are across all English and Welsh </w:t>
      </w:r>
      <w:r w:rsidR="00A27750">
        <w:t>F</w:t>
      </w:r>
      <w:r w:rsidRPr="000D01F7">
        <w:t>orces, but exclude the Metropolitan Police and City of London Police, due to their uniqueness of data</w:t>
      </w:r>
      <w:r w:rsidR="00AF7176" w:rsidRPr="000D01F7">
        <w:t>.</w:t>
      </w:r>
      <w:r w:rsidR="00AF7176">
        <w:t xml:space="preserve">  </w:t>
      </w:r>
      <w:r w:rsidRPr="000D01F7">
        <w:t xml:space="preserve">The </w:t>
      </w:r>
      <w:r>
        <w:t>p</w:t>
      </w:r>
      <w:r w:rsidRPr="000D01F7">
        <w:t xml:space="preserve">rofiles enable comparison across all </w:t>
      </w:r>
      <w:r w:rsidR="00A27750">
        <w:t>F</w:t>
      </w:r>
      <w:r w:rsidRPr="000D01F7">
        <w:t>orces (</w:t>
      </w:r>
      <w:r>
        <w:t>excluding</w:t>
      </w:r>
      <w:r w:rsidRPr="000D01F7">
        <w:t xml:space="preserve"> the two named above) and also within </w:t>
      </w:r>
      <w:r>
        <w:t xml:space="preserve">an </w:t>
      </w:r>
      <w:r w:rsidRPr="000D01F7">
        <w:t xml:space="preserve">individual </w:t>
      </w:r>
      <w:r w:rsidR="00A27750">
        <w:t>F</w:t>
      </w:r>
      <w:r w:rsidRPr="000D01F7">
        <w:t xml:space="preserve">orce’s ‘Most </w:t>
      </w:r>
      <w:r w:rsidRPr="000D01F7">
        <w:lastRenderedPageBreak/>
        <w:t xml:space="preserve">Similar Groups’ (MSG), i.e. those </w:t>
      </w:r>
      <w:r w:rsidR="00A27750">
        <w:t>F</w:t>
      </w:r>
      <w:r w:rsidRPr="000D01F7">
        <w:t>orces that share similar characteristics, such as demographics.</w:t>
      </w:r>
      <w:r w:rsidR="00B030E7">
        <w:t xml:space="preserve">  The latest VFM </w:t>
      </w:r>
      <w:r w:rsidR="00A4054B">
        <w:t>Dashboard</w:t>
      </w:r>
      <w:r w:rsidR="00B030E7">
        <w:t xml:space="preserve"> can be found on the </w:t>
      </w:r>
      <w:r w:rsidR="00B030E7" w:rsidRPr="00B26350">
        <w:t>following link</w:t>
      </w:r>
      <w:r w:rsidR="0095304A" w:rsidRPr="00B26350">
        <w:t>:</w:t>
      </w:r>
    </w:p>
    <w:p w14:paraId="08424F2C" w14:textId="77777777" w:rsidR="0095304A" w:rsidRDefault="0095304A" w:rsidP="0095304A">
      <w:pPr>
        <w:spacing w:before="0" w:after="0"/>
        <w:ind w:left="530"/>
        <w:rPr>
          <w:highlight w:val="yellow"/>
        </w:rPr>
      </w:pPr>
    </w:p>
    <w:p w14:paraId="17BF5020" w14:textId="2F575826" w:rsidR="00154FE9" w:rsidRPr="0095304A" w:rsidRDefault="00787E03" w:rsidP="0095304A">
      <w:pPr>
        <w:pStyle w:val="ListParagraph"/>
        <w:spacing w:before="0" w:after="0"/>
        <w:ind w:left="530"/>
        <w:contextualSpacing w:val="0"/>
        <w:rPr>
          <w:color w:val="0070C0"/>
        </w:rPr>
      </w:pPr>
      <w:hyperlink r:id="rId9" w:history="1">
        <w:r w:rsidR="0095304A" w:rsidRPr="0095304A">
          <w:rPr>
            <w:rStyle w:val="Hyperlink"/>
            <w:color w:val="0070C0"/>
          </w:rPr>
          <w:t>https://hmicfrs.justiceinspectorates.gov.uk/news/news-feed/value-for-money-profiles-2023/</w:t>
        </w:r>
      </w:hyperlink>
    </w:p>
    <w:p w14:paraId="264A5ABB" w14:textId="77777777" w:rsidR="0095304A" w:rsidRPr="000D4019" w:rsidRDefault="0095304A" w:rsidP="0095304A">
      <w:pPr>
        <w:pStyle w:val="ListParagraph"/>
        <w:spacing w:before="0" w:after="0"/>
        <w:ind w:left="530"/>
        <w:contextualSpacing w:val="0"/>
      </w:pPr>
    </w:p>
    <w:p w14:paraId="2171AA9A" w14:textId="6857BAA5" w:rsidR="00154FE9" w:rsidRPr="000D01F7" w:rsidRDefault="00154FE9" w:rsidP="00903909">
      <w:pPr>
        <w:pStyle w:val="ListParagraph"/>
        <w:numPr>
          <w:ilvl w:val="0"/>
          <w:numId w:val="21"/>
        </w:numPr>
        <w:autoSpaceDE w:val="0"/>
        <w:autoSpaceDN w:val="0"/>
        <w:spacing w:before="0" w:after="0"/>
        <w:ind w:left="567" w:hanging="548"/>
        <w:contextualSpacing w:val="0"/>
      </w:pPr>
      <w:r w:rsidRPr="0095304A">
        <w:t>In terms of an overview</w:t>
      </w:r>
      <w:r w:rsidRPr="000D01F7">
        <w:t xml:space="preserve"> from the latest </w:t>
      </w:r>
      <w:r w:rsidR="00D72AAF">
        <w:t>d</w:t>
      </w:r>
      <w:r w:rsidRPr="000D01F7">
        <w:t>ashboard available f</w:t>
      </w:r>
      <w:r w:rsidR="00C04974">
        <w:t>or</w:t>
      </w:r>
      <w:r w:rsidRPr="000D01F7">
        <w:t xml:space="preserve"> 20</w:t>
      </w:r>
      <w:r w:rsidR="00B876CD">
        <w:t>23</w:t>
      </w:r>
      <w:r w:rsidRPr="000D01F7">
        <w:t xml:space="preserve">, </w:t>
      </w:r>
      <w:r w:rsidR="007E73D6">
        <w:t xml:space="preserve">Gwent Police </w:t>
      </w:r>
      <w:r w:rsidRPr="000D01F7">
        <w:t xml:space="preserve">remains the </w:t>
      </w:r>
      <w:r w:rsidR="00B030E7">
        <w:t>second</w:t>
      </w:r>
      <w:r w:rsidRPr="000D01F7">
        <w:t xml:space="preserve"> highest cost per head of population across England and Wales; and the highest within its MSG of </w:t>
      </w:r>
      <w:r w:rsidR="00A27750">
        <w:t>F</w:t>
      </w:r>
      <w:r w:rsidRPr="000D01F7">
        <w:t>orces</w:t>
      </w:r>
      <w:r w:rsidR="003E58D0" w:rsidRPr="000D01F7">
        <w:t>.</w:t>
      </w:r>
      <w:r w:rsidR="003E58D0">
        <w:t xml:space="preserve">  </w:t>
      </w:r>
      <w:r w:rsidRPr="000D01F7">
        <w:t xml:space="preserve">All Welsh </w:t>
      </w:r>
      <w:r w:rsidR="00A27750">
        <w:t>F</w:t>
      </w:r>
      <w:r w:rsidRPr="000D01F7">
        <w:t xml:space="preserve">orces are amongst the top </w:t>
      </w:r>
      <w:r w:rsidR="00B030E7">
        <w:t>seven</w:t>
      </w:r>
      <w:r w:rsidR="0095304A">
        <w:t xml:space="preserve"> </w:t>
      </w:r>
      <w:r w:rsidRPr="000D01F7">
        <w:t>most expensive (excluding London)</w:t>
      </w:r>
      <w:r w:rsidR="00A27750">
        <w:t xml:space="preserve"> F</w:t>
      </w:r>
      <w:r w:rsidRPr="000D01F7">
        <w:t>orces</w:t>
      </w:r>
      <w:r w:rsidR="003E58D0" w:rsidRPr="000D01F7">
        <w:t>.</w:t>
      </w:r>
      <w:r w:rsidR="003E58D0">
        <w:t xml:space="preserve">  </w:t>
      </w:r>
      <w:r w:rsidRPr="000D01F7">
        <w:t xml:space="preserve">Among the four Welsh </w:t>
      </w:r>
      <w:r w:rsidR="00A27750">
        <w:t>F</w:t>
      </w:r>
      <w:r w:rsidRPr="000D01F7">
        <w:t>orces, Gwent is first (</w:t>
      </w:r>
      <w:r w:rsidR="00B030E7">
        <w:t>second</w:t>
      </w:r>
      <w:r w:rsidR="00B030E7" w:rsidRPr="000D01F7">
        <w:t xml:space="preserve"> </w:t>
      </w:r>
      <w:r w:rsidRPr="000D01F7">
        <w:t>overall), followed by North Wales (</w:t>
      </w:r>
      <w:r w:rsidR="00B030E7">
        <w:t>fourth</w:t>
      </w:r>
      <w:r w:rsidR="00B030E7" w:rsidRPr="000D01F7">
        <w:t xml:space="preserve"> </w:t>
      </w:r>
      <w:r w:rsidRPr="000D01F7">
        <w:t>overall), South Wales Police (</w:t>
      </w:r>
      <w:r w:rsidR="00B030E7">
        <w:t>fifth</w:t>
      </w:r>
      <w:r w:rsidR="00B030E7" w:rsidRPr="000D01F7">
        <w:t xml:space="preserve"> </w:t>
      </w:r>
      <w:r w:rsidRPr="000D01F7">
        <w:t>overall), and then Dyfed Powys Police (</w:t>
      </w:r>
      <w:r w:rsidR="00B030E7">
        <w:t>seventh</w:t>
      </w:r>
      <w:r w:rsidR="00B030E7" w:rsidRPr="000D01F7">
        <w:t xml:space="preserve"> </w:t>
      </w:r>
      <w:r w:rsidRPr="000D01F7">
        <w:t>overall).</w:t>
      </w:r>
    </w:p>
    <w:p w14:paraId="5FDFEB16" w14:textId="77777777" w:rsidR="00803356" w:rsidRDefault="00803356" w:rsidP="00803356">
      <w:pPr>
        <w:pStyle w:val="ListParagraph"/>
        <w:autoSpaceDE w:val="0"/>
        <w:autoSpaceDN w:val="0"/>
        <w:spacing w:before="0" w:after="0"/>
        <w:ind w:left="567"/>
        <w:contextualSpacing w:val="0"/>
      </w:pPr>
    </w:p>
    <w:p w14:paraId="5F7A175A" w14:textId="3BBEBA41" w:rsidR="00B41BD0" w:rsidRDefault="00B41BD0" w:rsidP="00903909">
      <w:pPr>
        <w:pStyle w:val="ListParagraph"/>
        <w:numPr>
          <w:ilvl w:val="0"/>
          <w:numId w:val="21"/>
        </w:numPr>
        <w:autoSpaceDE w:val="0"/>
        <w:autoSpaceDN w:val="0"/>
        <w:spacing w:before="0" w:after="0"/>
        <w:ind w:left="567" w:hanging="548"/>
        <w:contextualSpacing w:val="0"/>
      </w:pPr>
      <w:r>
        <w:t xml:space="preserve">As highlighted in the table below, </w:t>
      </w:r>
      <w:r w:rsidR="00463C42">
        <w:t xml:space="preserve">consistent with previous years </w:t>
      </w:r>
      <w:r w:rsidR="007E73D6">
        <w:t xml:space="preserve">Gwent Police </w:t>
      </w:r>
      <w:r w:rsidR="00154FE9">
        <w:t xml:space="preserve">continues to spend more per head of population than all </w:t>
      </w:r>
      <w:r w:rsidR="00A27750">
        <w:t>F</w:t>
      </w:r>
      <w:r w:rsidR="00154FE9">
        <w:t xml:space="preserve">orces </w:t>
      </w:r>
      <w:r>
        <w:t xml:space="preserve">in ten of the eleven VFM </w:t>
      </w:r>
      <w:r w:rsidR="0095304A">
        <w:t>categories</w:t>
      </w:r>
      <w:r>
        <w:t xml:space="preserve"> </w:t>
      </w:r>
      <w:r w:rsidR="00154FE9">
        <w:t xml:space="preserve">and </w:t>
      </w:r>
      <w:r>
        <w:t xml:space="preserve">again in ten of eleven categories against </w:t>
      </w:r>
      <w:r w:rsidR="00154FE9">
        <w:t xml:space="preserve">its MSG </w:t>
      </w:r>
      <w:r w:rsidR="00A27750">
        <w:t>F</w:t>
      </w:r>
      <w:r w:rsidR="00154FE9">
        <w:t>orces</w:t>
      </w:r>
      <w:r w:rsidR="00C93F80">
        <w:t>:</w:t>
      </w:r>
    </w:p>
    <w:p w14:paraId="5075ACDE" w14:textId="77777777" w:rsidR="0095304A" w:rsidRDefault="0095304A" w:rsidP="0095304A">
      <w:pPr>
        <w:pStyle w:val="ListParagraph"/>
        <w:autoSpaceDE w:val="0"/>
        <w:autoSpaceDN w:val="0"/>
        <w:spacing w:before="0" w:after="0"/>
        <w:ind w:left="567"/>
        <w:contextualSpacing w:val="0"/>
      </w:pPr>
    </w:p>
    <w:tbl>
      <w:tblPr>
        <w:tblW w:w="8222" w:type="dxa"/>
        <w:tblInd w:w="533" w:type="dxa"/>
        <w:tblCellMar>
          <w:left w:w="0" w:type="dxa"/>
          <w:right w:w="0" w:type="dxa"/>
        </w:tblCellMar>
        <w:tblLook w:val="04A0" w:firstRow="1" w:lastRow="0" w:firstColumn="1" w:lastColumn="0" w:noHBand="0" w:noVBand="1"/>
      </w:tblPr>
      <w:tblGrid>
        <w:gridCol w:w="3403"/>
        <w:gridCol w:w="2409"/>
        <w:gridCol w:w="2410"/>
      </w:tblGrid>
      <w:tr w:rsidR="00D6282E" w:rsidRPr="00D6282E" w14:paraId="0BEC9A7A" w14:textId="77777777" w:rsidTr="00A53046">
        <w:trPr>
          <w:trHeight w:val="993"/>
        </w:trPr>
        <w:tc>
          <w:tcPr>
            <w:tcW w:w="3403" w:type="dxa"/>
            <w:tcBorders>
              <w:top w:val="single" w:sz="8" w:space="0" w:color="FFFFFF"/>
              <w:left w:val="single" w:sz="8" w:space="0" w:color="FFFFFF"/>
              <w:bottom w:val="single" w:sz="4" w:space="0" w:color="FFFFFF"/>
              <w:right w:val="single" w:sz="8" w:space="0" w:color="FFFFFF"/>
            </w:tcBorders>
            <w:shd w:val="clear" w:color="auto" w:fill="9CC2E5" w:themeFill="accent1" w:themeFillTint="99"/>
            <w:tcMar>
              <w:top w:w="15" w:type="dxa"/>
              <w:left w:w="108" w:type="dxa"/>
              <w:bottom w:w="0" w:type="dxa"/>
              <w:right w:w="108" w:type="dxa"/>
            </w:tcMar>
            <w:hideMark/>
          </w:tcPr>
          <w:p w14:paraId="2C09CD76" w14:textId="55024633" w:rsidR="00D6282E" w:rsidRPr="00D6282E" w:rsidRDefault="00D6282E" w:rsidP="0095304A">
            <w:pPr>
              <w:pStyle w:val="ListParagraph"/>
              <w:spacing w:before="0" w:after="0"/>
              <w:ind w:left="530"/>
            </w:pPr>
            <w:r>
              <w:rPr>
                <w:b/>
                <w:bCs/>
              </w:rPr>
              <w:t>Category</w:t>
            </w:r>
          </w:p>
        </w:tc>
        <w:tc>
          <w:tcPr>
            <w:tcW w:w="2409" w:type="dxa"/>
            <w:tcBorders>
              <w:top w:val="single" w:sz="8" w:space="0" w:color="FFFFFF"/>
              <w:left w:val="single" w:sz="8" w:space="0" w:color="FFFFFF"/>
              <w:bottom w:val="single" w:sz="4" w:space="0" w:color="FFFFFF"/>
              <w:right w:val="single" w:sz="8" w:space="0" w:color="FFFFFF"/>
            </w:tcBorders>
            <w:shd w:val="clear" w:color="auto" w:fill="9CC2E5" w:themeFill="accent1" w:themeFillTint="99"/>
            <w:tcMar>
              <w:top w:w="15" w:type="dxa"/>
              <w:left w:w="108" w:type="dxa"/>
              <w:bottom w:w="0" w:type="dxa"/>
              <w:right w:w="108" w:type="dxa"/>
            </w:tcMar>
            <w:hideMark/>
          </w:tcPr>
          <w:p w14:paraId="0F1BE41D" w14:textId="56E17B9A" w:rsidR="00D6282E" w:rsidRPr="00D6282E" w:rsidRDefault="00D6282E" w:rsidP="00D6282E">
            <w:pPr>
              <w:pStyle w:val="ListParagraph"/>
              <w:ind w:left="530"/>
            </w:pPr>
            <w:r w:rsidRPr="00D6282E">
              <w:rPr>
                <w:b/>
                <w:bCs/>
              </w:rPr>
              <w:t>MSG Cost of Diff</w:t>
            </w:r>
            <w:r>
              <w:rPr>
                <w:b/>
                <w:bCs/>
              </w:rPr>
              <w:t>erence</w:t>
            </w:r>
            <w:r w:rsidRPr="00D6282E">
              <w:rPr>
                <w:b/>
                <w:bCs/>
              </w:rPr>
              <w:t xml:space="preserve"> </w:t>
            </w:r>
          </w:p>
        </w:tc>
        <w:tc>
          <w:tcPr>
            <w:tcW w:w="2410" w:type="dxa"/>
            <w:tcBorders>
              <w:top w:val="single" w:sz="8" w:space="0" w:color="FFFFFF"/>
              <w:left w:val="single" w:sz="8" w:space="0" w:color="FFFFFF"/>
              <w:bottom w:val="single" w:sz="4" w:space="0" w:color="FFFFFF"/>
              <w:right w:val="single" w:sz="8" w:space="0" w:color="FFFFFF"/>
            </w:tcBorders>
            <w:shd w:val="clear" w:color="auto" w:fill="9CC2E5" w:themeFill="accent1" w:themeFillTint="99"/>
            <w:tcMar>
              <w:top w:w="15" w:type="dxa"/>
              <w:left w:w="108" w:type="dxa"/>
              <w:bottom w:w="0" w:type="dxa"/>
              <w:right w:w="108" w:type="dxa"/>
            </w:tcMar>
            <w:hideMark/>
          </w:tcPr>
          <w:p w14:paraId="3C0AF883" w14:textId="0D796EC3" w:rsidR="00D6282E" w:rsidRPr="00D6282E" w:rsidRDefault="00D6282E" w:rsidP="00D6282E">
            <w:pPr>
              <w:pStyle w:val="ListParagraph"/>
              <w:ind w:left="530"/>
            </w:pPr>
            <w:r w:rsidRPr="00D6282E">
              <w:rPr>
                <w:b/>
                <w:bCs/>
              </w:rPr>
              <w:t>All</w:t>
            </w:r>
            <w:r w:rsidR="008F2EBA">
              <w:rPr>
                <w:b/>
                <w:bCs/>
              </w:rPr>
              <w:t>-</w:t>
            </w:r>
            <w:r w:rsidRPr="00D6282E">
              <w:rPr>
                <w:b/>
                <w:bCs/>
              </w:rPr>
              <w:t>Force cost of Diff</w:t>
            </w:r>
            <w:r>
              <w:rPr>
                <w:b/>
                <w:bCs/>
              </w:rPr>
              <w:t>erence</w:t>
            </w:r>
          </w:p>
        </w:tc>
      </w:tr>
      <w:tr w:rsidR="00C572B0" w:rsidRPr="00D6282E" w14:paraId="3FA625B7" w14:textId="77777777" w:rsidTr="00A53046">
        <w:trPr>
          <w:trHeight w:val="375"/>
        </w:trPr>
        <w:tc>
          <w:tcPr>
            <w:tcW w:w="3403" w:type="dxa"/>
            <w:tcBorders>
              <w:top w:val="single" w:sz="4" w:space="0" w:color="FFFFFF"/>
              <w:left w:val="single" w:sz="4" w:space="0" w:color="FFFFFF"/>
              <w:bottom w:val="single" w:sz="6" w:space="0" w:color="FFFFFF"/>
              <w:right w:val="single" w:sz="8" w:space="0" w:color="FFFFFF"/>
            </w:tcBorders>
            <w:shd w:val="clear" w:color="auto" w:fill="9CC2E5" w:themeFill="accent1" w:themeFillTint="99"/>
            <w:tcMar>
              <w:top w:w="15" w:type="dxa"/>
              <w:left w:w="108" w:type="dxa"/>
              <w:bottom w:w="0" w:type="dxa"/>
              <w:right w:w="108" w:type="dxa"/>
            </w:tcMar>
            <w:hideMark/>
          </w:tcPr>
          <w:p w14:paraId="35D7860F" w14:textId="77777777" w:rsidR="00C572B0" w:rsidRPr="00D6282E" w:rsidRDefault="00C572B0" w:rsidP="00B64CA7">
            <w:pPr>
              <w:pStyle w:val="ListParagraph"/>
              <w:spacing w:before="0" w:after="0"/>
              <w:ind w:left="530"/>
            </w:pPr>
            <w:r w:rsidRPr="00D6282E">
              <w:t>Intelligence</w:t>
            </w:r>
          </w:p>
        </w:tc>
        <w:tc>
          <w:tcPr>
            <w:tcW w:w="2409" w:type="dxa"/>
            <w:tcBorders>
              <w:top w:val="single" w:sz="4" w:space="0" w:color="FFFFFF"/>
              <w:left w:val="single" w:sz="8" w:space="0" w:color="FFFFFF"/>
              <w:bottom w:val="single" w:sz="6" w:space="0" w:color="FFFFFF"/>
              <w:right w:val="single" w:sz="8" w:space="0" w:color="FFFFFF"/>
            </w:tcBorders>
            <w:shd w:val="clear" w:color="auto" w:fill="EDEDED" w:themeFill="text2" w:themeFillTint="33"/>
            <w:tcMar>
              <w:top w:w="15" w:type="dxa"/>
              <w:left w:w="108" w:type="dxa"/>
              <w:bottom w:w="0" w:type="dxa"/>
              <w:right w:w="108" w:type="dxa"/>
            </w:tcMar>
            <w:hideMark/>
          </w:tcPr>
          <w:p w14:paraId="283EB2E9" w14:textId="77777777" w:rsidR="00C572B0" w:rsidRPr="00D6282E" w:rsidRDefault="00C572B0" w:rsidP="00B64CA7">
            <w:pPr>
              <w:pStyle w:val="ListParagraph"/>
              <w:ind w:left="530"/>
            </w:pPr>
            <w:r w:rsidRPr="00D6282E">
              <w:t>£75,000</w:t>
            </w:r>
          </w:p>
        </w:tc>
        <w:tc>
          <w:tcPr>
            <w:tcW w:w="2410" w:type="dxa"/>
            <w:tcBorders>
              <w:top w:val="single" w:sz="4" w:space="0" w:color="FFFFFF"/>
              <w:left w:val="single" w:sz="8" w:space="0" w:color="FFFFFF"/>
              <w:bottom w:val="single" w:sz="6" w:space="0" w:color="FFFFFF"/>
              <w:right w:val="single" w:sz="4" w:space="0" w:color="FFFFFF"/>
            </w:tcBorders>
            <w:shd w:val="clear" w:color="auto" w:fill="EDEDED" w:themeFill="text2" w:themeFillTint="33"/>
            <w:tcMar>
              <w:top w:w="15" w:type="dxa"/>
              <w:left w:w="108" w:type="dxa"/>
              <w:bottom w:w="0" w:type="dxa"/>
              <w:right w:w="108" w:type="dxa"/>
            </w:tcMar>
            <w:hideMark/>
          </w:tcPr>
          <w:p w14:paraId="086256BC" w14:textId="40536793" w:rsidR="00C572B0" w:rsidRPr="00D6282E" w:rsidRDefault="00B278E2" w:rsidP="00B64CA7">
            <w:pPr>
              <w:pStyle w:val="ListParagraph"/>
              <w:ind w:left="530"/>
            </w:pPr>
            <w:r>
              <w:t>(</w:t>
            </w:r>
            <w:r w:rsidR="00C572B0" w:rsidRPr="00C572B0">
              <w:t>£418,000</w:t>
            </w:r>
            <w:r>
              <w:t>)</w:t>
            </w:r>
          </w:p>
        </w:tc>
      </w:tr>
      <w:tr w:rsidR="00D6282E" w:rsidRPr="00D6282E" w14:paraId="6F990256" w14:textId="77777777" w:rsidTr="00A53046">
        <w:trPr>
          <w:trHeight w:val="494"/>
        </w:trPr>
        <w:tc>
          <w:tcPr>
            <w:tcW w:w="3403" w:type="dxa"/>
            <w:tcBorders>
              <w:top w:val="single" w:sz="6"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0EEEE87B" w14:textId="77777777" w:rsidR="00D6282E" w:rsidRPr="00D6282E" w:rsidRDefault="00D6282E" w:rsidP="0095304A">
            <w:pPr>
              <w:pStyle w:val="ListParagraph"/>
              <w:spacing w:before="0" w:after="0"/>
              <w:ind w:left="530"/>
            </w:pPr>
            <w:r w:rsidRPr="00D6282E">
              <w:t>Deal with the Public</w:t>
            </w:r>
          </w:p>
        </w:tc>
        <w:tc>
          <w:tcPr>
            <w:tcW w:w="2409" w:type="dxa"/>
            <w:tcBorders>
              <w:top w:val="single" w:sz="6"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7E5965F6" w14:textId="480AFE99" w:rsidR="00D6282E" w:rsidRPr="00D6282E" w:rsidRDefault="00B278E2" w:rsidP="00DC4D27">
            <w:pPr>
              <w:pStyle w:val="ListParagraph"/>
              <w:spacing w:before="0" w:after="0"/>
              <w:ind w:left="530"/>
            </w:pPr>
            <w:r>
              <w:t>(</w:t>
            </w:r>
            <w:r w:rsidR="00D6282E" w:rsidRPr="00C572B0">
              <w:t>£127,000</w:t>
            </w:r>
            <w:r>
              <w:t>)</w:t>
            </w:r>
          </w:p>
        </w:tc>
        <w:tc>
          <w:tcPr>
            <w:tcW w:w="2410" w:type="dxa"/>
            <w:tcBorders>
              <w:top w:val="single" w:sz="6"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46A97FCF" w14:textId="77777777" w:rsidR="00D6282E" w:rsidRPr="00D6282E" w:rsidRDefault="00D6282E" w:rsidP="00DC4D27">
            <w:pPr>
              <w:pStyle w:val="ListParagraph"/>
              <w:spacing w:before="0" w:after="0"/>
              <w:ind w:left="530"/>
            </w:pPr>
            <w:r w:rsidRPr="00D6282E">
              <w:t>£669,000</w:t>
            </w:r>
          </w:p>
        </w:tc>
      </w:tr>
      <w:tr w:rsidR="00C572B0" w:rsidRPr="00D6282E" w14:paraId="08EFB485" w14:textId="77777777" w:rsidTr="00C572B0">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44EEA164" w14:textId="77777777" w:rsidR="00C572B0" w:rsidRPr="00D6282E" w:rsidRDefault="00C572B0" w:rsidP="00B64CA7">
            <w:pPr>
              <w:pStyle w:val="ListParagraph"/>
              <w:spacing w:before="0" w:after="0"/>
              <w:ind w:left="530"/>
            </w:pPr>
            <w:r w:rsidRPr="00D6282E">
              <w:t>Operational Support</w:t>
            </w:r>
          </w:p>
        </w:tc>
        <w:tc>
          <w:tcPr>
            <w:tcW w:w="2409"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11B260F5" w14:textId="77777777" w:rsidR="00C572B0" w:rsidRPr="00D6282E" w:rsidRDefault="00C572B0" w:rsidP="00C572B0">
            <w:pPr>
              <w:pStyle w:val="ListParagraph"/>
              <w:spacing w:before="0" w:after="0"/>
              <w:ind w:left="530"/>
            </w:pPr>
            <w:r w:rsidRPr="00D6282E">
              <w:t>£1,904,000</w:t>
            </w:r>
          </w:p>
        </w:tc>
        <w:tc>
          <w:tcPr>
            <w:tcW w:w="2410"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033E5280" w14:textId="77777777" w:rsidR="00C572B0" w:rsidRPr="00D6282E" w:rsidRDefault="00C572B0" w:rsidP="00C572B0">
            <w:pPr>
              <w:pStyle w:val="ListParagraph"/>
              <w:spacing w:before="0" w:after="0"/>
              <w:ind w:left="530"/>
            </w:pPr>
            <w:r w:rsidRPr="00D6282E">
              <w:t>£698,000</w:t>
            </w:r>
          </w:p>
        </w:tc>
      </w:tr>
      <w:tr w:rsidR="00C572B0" w:rsidRPr="00D6282E" w14:paraId="0F4F35BB" w14:textId="77777777" w:rsidTr="00F84331">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184C9F15" w14:textId="77777777" w:rsidR="00C572B0" w:rsidRPr="00D6282E" w:rsidRDefault="00C572B0" w:rsidP="00B64CA7">
            <w:pPr>
              <w:pStyle w:val="ListParagraph"/>
              <w:spacing w:before="0" w:after="0"/>
              <w:ind w:left="530"/>
            </w:pPr>
            <w:r w:rsidRPr="00D6282E">
              <w:t>Investigative Support</w:t>
            </w:r>
          </w:p>
        </w:tc>
        <w:tc>
          <w:tcPr>
            <w:tcW w:w="2409"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4E7FB2F5" w14:textId="1989CE08" w:rsidR="00C572B0" w:rsidRPr="00D6282E" w:rsidRDefault="00C572B0" w:rsidP="00B64CA7">
            <w:pPr>
              <w:pStyle w:val="ListParagraph"/>
              <w:ind w:left="530"/>
            </w:pPr>
            <w:r w:rsidRPr="00D6282E">
              <w:t>£629,000</w:t>
            </w:r>
          </w:p>
        </w:tc>
        <w:tc>
          <w:tcPr>
            <w:tcW w:w="2410"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1401420A" w14:textId="77777777" w:rsidR="00C572B0" w:rsidRPr="00D6282E" w:rsidRDefault="00C572B0" w:rsidP="00B64CA7">
            <w:pPr>
              <w:pStyle w:val="ListParagraph"/>
              <w:ind w:left="530"/>
            </w:pPr>
            <w:r w:rsidRPr="00D6282E">
              <w:t>£966,000</w:t>
            </w:r>
          </w:p>
        </w:tc>
      </w:tr>
      <w:tr w:rsidR="00D6282E" w:rsidRPr="00D6282E" w14:paraId="7A149436" w14:textId="77777777" w:rsidTr="00C572B0">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207FDC4C" w14:textId="77777777" w:rsidR="00D6282E" w:rsidRPr="00D6282E" w:rsidRDefault="00D6282E" w:rsidP="0095304A">
            <w:pPr>
              <w:pStyle w:val="ListParagraph"/>
              <w:spacing w:before="0" w:after="0"/>
              <w:ind w:left="530"/>
            </w:pPr>
            <w:r w:rsidRPr="00D6282E">
              <w:t>Investigations</w:t>
            </w:r>
          </w:p>
        </w:tc>
        <w:tc>
          <w:tcPr>
            <w:tcW w:w="2409"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64330A93" w14:textId="77777777" w:rsidR="00D6282E" w:rsidRPr="00D6282E" w:rsidRDefault="00D6282E" w:rsidP="00D6282E">
            <w:pPr>
              <w:pStyle w:val="ListParagraph"/>
              <w:ind w:left="530"/>
            </w:pPr>
            <w:r w:rsidRPr="00D6282E">
              <w:t>£435,000</w:t>
            </w:r>
          </w:p>
        </w:tc>
        <w:tc>
          <w:tcPr>
            <w:tcW w:w="2410"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1529A7BC" w14:textId="77777777" w:rsidR="00D6282E" w:rsidRPr="00D6282E" w:rsidRDefault="00D6282E" w:rsidP="00D6282E">
            <w:pPr>
              <w:pStyle w:val="ListParagraph"/>
              <w:ind w:left="530"/>
            </w:pPr>
            <w:r w:rsidRPr="00D6282E">
              <w:t>£1,094,000</w:t>
            </w:r>
          </w:p>
        </w:tc>
      </w:tr>
      <w:tr w:rsidR="00C572B0" w:rsidRPr="00D6282E" w14:paraId="67FB5DEE" w14:textId="77777777" w:rsidTr="00F84331">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79C15650" w14:textId="77777777" w:rsidR="00C572B0" w:rsidRPr="00D6282E" w:rsidRDefault="00C572B0" w:rsidP="00B64CA7">
            <w:pPr>
              <w:pStyle w:val="ListParagraph"/>
              <w:spacing w:before="0" w:after="0"/>
              <w:ind w:left="530"/>
            </w:pPr>
            <w:r w:rsidRPr="00D6282E">
              <w:t>Public Protection</w:t>
            </w:r>
          </w:p>
        </w:tc>
        <w:tc>
          <w:tcPr>
            <w:tcW w:w="2409"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0919417D" w14:textId="77777777" w:rsidR="00C572B0" w:rsidRPr="00D6282E" w:rsidRDefault="00C572B0" w:rsidP="00B64CA7">
            <w:pPr>
              <w:pStyle w:val="ListParagraph"/>
              <w:ind w:left="530"/>
            </w:pPr>
            <w:r w:rsidRPr="00D6282E">
              <w:t>£1,473,000</w:t>
            </w:r>
          </w:p>
        </w:tc>
        <w:tc>
          <w:tcPr>
            <w:tcW w:w="2410"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28F206CB" w14:textId="77777777" w:rsidR="00C572B0" w:rsidRPr="00D6282E" w:rsidRDefault="00C572B0" w:rsidP="00B64CA7">
            <w:pPr>
              <w:pStyle w:val="ListParagraph"/>
              <w:ind w:left="530"/>
            </w:pPr>
            <w:r w:rsidRPr="00D6282E">
              <w:t>£1,539,000</w:t>
            </w:r>
          </w:p>
        </w:tc>
      </w:tr>
      <w:tr w:rsidR="00C572B0" w:rsidRPr="00D6282E" w14:paraId="586E127C" w14:textId="77777777" w:rsidTr="00C572B0">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348A96E9" w14:textId="77777777" w:rsidR="00C572B0" w:rsidRPr="00D6282E" w:rsidRDefault="00C572B0" w:rsidP="00B64CA7">
            <w:pPr>
              <w:pStyle w:val="ListParagraph"/>
              <w:spacing w:before="0" w:after="0"/>
              <w:ind w:left="530"/>
            </w:pPr>
            <w:r w:rsidRPr="00D6282E">
              <w:t xml:space="preserve">Criminal Justice Arrangements </w:t>
            </w:r>
          </w:p>
        </w:tc>
        <w:tc>
          <w:tcPr>
            <w:tcW w:w="2409"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43CC4542" w14:textId="77777777" w:rsidR="00C572B0" w:rsidRPr="00D6282E" w:rsidRDefault="00C572B0" w:rsidP="00B64CA7">
            <w:pPr>
              <w:pStyle w:val="ListParagraph"/>
              <w:ind w:left="530"/>
            </w:pPr>
            <w:r w:rsidRPr="00D6282E">
              <w:t>£935,000</w:t>
            </w:r>
          </w:p>
        </w:tc>
        <w:tc>
          <w:tcPr>
            <w:tcW w:w="2410"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0E89D2F1" w14:textId="77777777" w:rsidR="00C572B0" w:rsidRPr="00D6282E" w:rsidRDefault="00C572B0" w:rsidP="00B64CA7">
            <w:pPr>
              <w:pStyle w:val="ListParagraph"/>
              <w:ind w:left="530"/>
            </w:pPr>
            <w:r w:rsidRPr="00D6282E">
              <w:t>£1,668,000</w:t>
            </w:r>
          </w:p>
        </w:tc>
      </w:tr>
      <w:tr w:rsidR="00C572B0" w:rsidRPr="00D6282E" w14:paraId="572B36BE" w14:textId="77777777" w:rsidTr="00F84331">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7F5C5326" w14:textId="77777777" w:rsidR="00C572B0" w:rsidRPr="00D6282E" w:rsidRDefault="00C572B0" w:rsidP="00B64CA7">
            <w:pPr>
              <w:pStyle w:val="ListParagraph"/>
              <w:spacing w:before="0" w:after="0"/>
              <w:ind w:left="530"/>
            </w:pPr>
            <w:r w:rsidRPr="00D6282E">
              <w:t>Roads Policing</w:t>
            </w:r>
          </w:p>
        </w:tc>
        <w:tc>
          <w:tcPr>
            <w:tcW w:w="2409"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13EECA53" w14:textId="77777777" w:rsidR="00C572B0" w:rsidRPr="00D6282E" w:rsidRDefault="00C572B0" w:rsidP="00B64CA7">
            <w:pPr>
              <w:pStyle w:val="ListParagraph"/>
              <w:ind w:left="530"/>
            </w:pPr>
            <w:r w:rsidRPr="00D6282E">
              <w:t>£1,576,000</w:t>
            </w:r>
          </w:p>
        </w:tc>
        <w:tc>
          <w:tcPr>
            <w:tcW w:w="2410"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4AD48CD2" w14:textId="77777777" w:rsidR="00C572B0" w:rsidRPr="00D6282E" w:rsidRDefault="00C572B0" w:rsidP="00B64CA7">
            <w:pPr>
              <w:pStyle w:val="ListParagraph"/>
              <w:ind w:left="530"/>
            </w:pPr>
            <w:r w:rsidRPr="00D6282E">
              <w:t>£1,787,000</w:t>
            </w:r>
          </w:p>
        </w:tc>
      </w:tr>
      <w:tr w:rsidR="00D6282E" w:rsidRPr="00D6282E" w14:paraId="1DD95BD6" w14:textId="77777777" w:rsidTr="00C572B0">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0286CF4F" w14:textId="77777777" w:rsidR="00D6282E" w:rsidRPr="00D6282E" w:rsidRDefault="00D6282E" w:rsidP="0095304A">
            <w:pPr>
              <w:pStyle w:val="ListParagraph"/>
              <w:spacing w:before="0" w:after="0"/>
              <w:ind w:left="530"/>
            </w:pPr>
            <w:r w:rsidRPr="00D6282E">
              <w:t>Local Policing</w:t>
            </w:r>
          </w:p>
        </w:tc>
        <w:tc>
          <w:tcPr>
            <w:tcW w:w="2409"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08CBCE90" w14:textId="77777777" w:rsidR="00D6282E" w:rsidRPr="00D6282E" w:rsidRDefault="00D6282E" w:rsidP="00D6282E">
            <w:pPr>
              <w:pStyle w:val="ListParagraph"/>
              <w:ind w:left="530"/>
            </w:pPr>
            <w:r w:rsidRPr="00D6282E">
              <w:t>£586,000</w:t>
            </w:r>
          </w:p>
        </w:tc>
        <w:tc>
          <w:tcPr>
            <w:tcW w:w="2410"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0DC01B06" w14:textId="77777777" w:rsidR="00D6282E" w:rsidRPr="00D6282E" w:rsidRDefault="00D6282E" w:rsidP="00D6282E">
            <w:pPr>
              <w:pStyle w:val="ListParagraph"/>
              <w:ind w:left="530"/>
            </w:pPr>
            <w:r w:rsidRPr="00D6282E">
              <w:t>£3,294,000</w:t>
            </w:r>
          </w:p>
        </w:tc>
      </w:tr>
      <w:tr w:rsidR="00D6282E" w:rsidRPr="00D6282E" w14:paraId="3F66AC74" w14:textId="77777777" w:rsidTr="00F84331">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1E083D02" w14:textId="77777777" w:rsidR="00D6282E" w:rsidRPr="00D6282E" w:rsidRDefault="00D6282E" w:rsidP="0095304A">
            <w:pPr>
              <w:pStyle w:val="ListParagraph"/>
              <w:spacing w:before="0" w:after="0"/>
              <w:ind w:left="530"/>
            </w:pPr>
            <w:r w:rsidRPr="00D6282E">
              <w:t xml:space="preserve">Central Costs </w:t>
            </w:r>
          </w:p>
        </w:tc>
        <w:tc>
          <w:tcPr>
            <w:tcW w:w="2409"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3D192801" w14:textId="77777777" w:rsidR="00D6282E" w:rsidRPr="00D6282E" w:rsidRDefault="00D6282E" w:rsidP="00D6282E">
            <w:pPr>
              <w:pStyle w:val="ListParagraph"/>
              <w:ind w:left="530"/>
            </w:pPr>
            <w:r w:rsidRPr="00D6282E">
              <w:t>£3,229,000</w:t>
            </w:r>
          </w:p>
        </w:tc>
        <w:tc>
          <w:tcPr>
            <w:tcW w:w="2410" w:type="dxa"/>
            <w:tcBorders>
              <w:top w:val="single" w:sz="8" w:space="0" w:color="FFFFFF"/>
              <w:left w:val="single" w:sz="8" w:space="0" w:color="FFFFFF"/>
              <w:bottom w:val="single" w:sz="8" w:space="0" w:color="FFFFFF"/>
              <w:right w:val="single" w:sz="8" w:space="0" w:color="FFFFFF"/>
            </w:tcBorders>
            <w:shd w:val="clear" w:color="auto" w:fill="CACACA" w:themeFill="text2" w:themeFillTint="99"/>
            <w:tcMar>
              <w:top w:w="15" w:type="dxa"/>
              <w:left w:w="108" w:type="dxa"/>
              <w:bottom w:w="0" w:type="dxa"/>
              <w:right w:w="108" w:type="dxa"/>
            </w:tcMar>
            <w:hideMark/>
          </w:tcPr>
          <w:p w14:paraId="092083A3" w14:textId="77777777" w:rsidR="00D6282E" w:rsidRPr="00D6282E" w:rsidRDefault="00D6282E" w:rsidP="00D6282E">
            <w:pPr>
              <w:pStyle w:val="ListParagraph"/>
              <w:ind w:left="530"/>
            </w:pPr>
            <w:r w:rsidRPr="00D6282E">
              <w:t>£4,447,000</w:t>
            </w:r>
          </w:p>
        </w:tc>
      </w:tr>
      <w:tr w:rsidR="00D6282E" w:rsidRPr="00D6282E" w14:paraId="3B7A4BDA" w14:textId="77777777" w:rsidTr="00C572B0">
        <w:trPr>
          <w:trHeight w:val="494"/>
        </w:trPr>
        <w:tc>
          <w:tcPr>
            <w:tcW w:w="3403" w:type="dxa"/>
            <w:tcBorders>
              <w:top w:val="single" w:sz="8" w:space="0" w:color="FFFFFF"/>
              <w:left w:val="single" w:sz="8" w:space="0" w:color="FFFFFF"/>
              <w:bottom w:val="single" w:sz="8" w:space="0" w:color="FFFFFF"/>
              <w:right w:val="single" w:sz="8" w:space="0" w:color="FFFFFF"/>
            </w:tcBorders>
            <w:shd w:val="clear" w:color="auto" w:fill="9CC2E5" w:themeFill="accent1" w:themeFillTint="99"/>
            <w:tcMar>
              <w:top w:w="15" w:type="dxa"/>
              <w:left w:w="108" w:type="dxa"/>
              <w:bottom w:w="0" w:type="dxa"/>
              <w:right w:w="108" w:type="dxa"/>
            </w:tcMar>
            <w:hideMark/>
          </w:tcPr>
          <w:p w14:paraId="60F2A65F" w14:textId="77777777" w:rsidR="00D6282E" w:rsidRPr="00D6282E" w:rsidRDefault="00D6282E" w:rsidP="0095304A">
            <w:pPr>
              <w:pStyle w:val="ListParagraph"/>
              <w:spacing w:before="0" w:after="0"/>
              <w:ind w:left="530"/>
            </w:pPr>
            <w:r w:rsidRPr="00D6282E">
              <w:t xml:space="preserve">Support Functions </w:t>
            </w:r>
          </w:p>
        </w:tc>
        <w:tc>
          <w:tcPr>
            <w:tcW w:w="2409"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57E5683F" w14:textId="77777777" w:rsidR="00D6282E" w:rsidRPr="00D6282E" w:rsidRDefault="00D6282E" w:rsidP="00D6282E">
            <w:pPr>
              <w:pStyle w:val="ListParagraph"/>
              <w:ind w:left="530"/>
            </w:pPr>
            <w:r w:rsidRPr="00D6282E">
              <w:t>£11,146,000</w:t>
            </w:r>
          </w:p>
        </w:tc>
        <w:tc>
          <w:tcPr>
            <w:tcW w:w="2410" w:type="dxa"/>
            <w:tcBorders>
              <w:top w:val="single" w:sz="8" w:space="0" w:color="FFFFFF"/>
              <w:left w:val="single" w:sz="8" w:space="0" w:color="FFFFFF"/>
              <w:bottom w:val="single" w:sz="8" w:space="0" w:color="FFFFFF"/>
              <w:right w:val="single" w:sz="8" w:space="0" w:color="FFFFFF"/>
            </w:tcBorders>
            <w:shd w:val="clear" w:color="auto" w:fill="EDEDED" w:themeFill="text2" w:themeFillTint="33"/>
            <w:tcMar>
              <w:top w:w="15" w:type="dxa"/>
              <w:left w:w="108" w:type="dxa"/>
              <w:bottom w:w="0" w:type="dxa"/>
              <w:right w:w="108" w:type="dxa"/>
            </w:tcMar>
            <w:hideMark/>
          </w:tcPr>
          <w:p w14:paraId="16DD1BA5" w14:textId="77777777" w:rsidR="00D6282E" w:rsidRPr="00D6282E" w:rsidRDefault="00D6282E" w:rsidP="00D6282E">
            <w:pPr>
              <w:pStyle w:val="ListParagraph"/>
              <w:ind w:left="530"/>
            </w:pPr>
            <w:r w:rsidRPr="00D6282E">
              <w:t>£13,223,000</w:t>
            </w:r>
          </w:p>
        </w:tc>
      </w:tr>
    </w:tbl>
    <w:p w14:paraId="3D695039" w14:textId="77777777" w:rsidR="0095304A" w:rsidRDefault="0095304A" w:rsidP="0095304A">
      <w:pPr>
        <w:pStyle w:val="ListParagraph"/>
        <w:autoSpaceDE w:val="0"/>
        <w:autoSpaceDN w:val="0"/>
        <w:spacing w:before="0" w:after="0"/>
        <w:ind w:left="567"/>
        <w:contextualSpacing w:val="0"/>
      </w:pPr>
    </w:p>
    <w:p w14:paraId="37001E7C" w14:textId="6A02F969" w:rsidR="00463C42" w:rsidRDefault="00463C42" w:rsidP="00903909">
      <w:pPr>
        <w:pStyle w:val="ListParagraph"/>
        <w:numPr>
          <w:ilvl w:val="0"/>
          <w:numId w:val="21"/>
        </w:numPr>
        <w:autoSpaceDE w:val="0"/>
        <w:autoSpaceDN w:val="0"/>
        <w:spacing w:before="0" w:after="0"/>
        <w:ind w:left="567" w:hanging="548"/>
        <w:contextualSpacing w:val="0"/>
      </w:pPr>
      <w:r w:rsidRPr="00BC2303">
        <w:t>From the above findings, Local Policing</w:t>
      </w:r>
      <w:r w:rsidR="009277F7">
        <w:t xml:space="preserve">, </w:t>
      </w:r>
      <w:r w:rsidRPr="00BC2303">
        <w:t xml:space="preserve">Central Costs </w:t>
      </w:r>
      <w:r w:rsidR="007D33BA">
        <w:t xml:space="preserve">and </w:t>
      </w:r>
      <w:r w:rsidR="007D33BA" w:rsidRPr="00BC2303">
        <w:t xml:space="preserve">Support Functions </w:t>
      </w:r>
      <w:r w:rsidRPr="00BC2303">
        <w:t>are most in need of context to its costs</w:t>
      </w:r>
      <w:r w:rsidR="00C215BD">
        <w:t>,</w:t>
      </w:r>
      <w:r w:rsidR="009277F7">
        <w:t xml:space="preserve"> </w:t>
      </w:r>
      <w:r w:rsidR="009277F7" w:rsidRPr="00BC2303">
        <w:t xml:space="preserve">which is consistent with the </w:t>
      </w:r>
      <w:r w:rsidR="009277F7">
        <w:t xml:space="preserve">annual </w:t>
      </w:r>
      <w:r w:rsidR="009277F7" w:rsidRPr="00BC2303">
        <w:t>position</w:t>
      </w:r>
      <w:r w:rsidR="009277F7">
        <w:t xml:space="preserve"> sine </w:t>
      </w:r>
      <w:r w:rsidR="009277F7" w:rsidRPr="00BC2303">
        <w:t>2020/21</w:t>
      </w:r>
      <w:r w:rsidRPr="00BC2303">
        <w:t xml:space="preserve">.  </w:t>
      </w:r>
      <w:r w:rsidR="009277F7">
        <w:t>Similarly to previous years, w</w:t>
      </w:r>
      <w:r w:rsidRPr="00BC2303">
        <w:t>ithin the Support Function’s sub-categories, ICT, Training</w:t>
      </w:r>
      <w:r w:rsidR="002427E7">
        <w:t xml:space="preserve">, </w:t>
      </w:r>
      <w:r w:rsidR="002427E7" w:rsidRPr="00A37464">
        <w:t>Perf</w:t>
      </w:r>
      <w:r w:rsidR="00A37464" w:rsidRPr="00A37464">
        <w:t>ormance R</w:t>
      </w:r>
      <w:r w:rsidR="002427E7" w:rsidRPr="00A37464">
        <w:t>ev</w:t>
      </w:r>
      <w:r w:rsidR="00A37464" w:rsidRPr="00A37464">
        <w:t>iews and Corporate Development</w:t>
      </w:r>
      <w:r w:rsidR="00C215BD">
        <w:t>,</w:t>
      </w:r>
      <w:r w:rsidRPr="00BC2303">
        <w:t xml:space="preserve"> and Estates costs appear as a significant outlier:</w:t>
      </w:r>
    </w:p>
    <w:p w14:paraId="37BEC1EA" w14:textId="77777777" w:rsidR="007D33BA" w:rsidRDefault="007D33BA" w:rsidP="00D7316A">
      <w:pPr>
        <w:pStyle w:val="ListParagraph"/>
        <w:spacing w:before="0" w:after="0" w:line="240" w:lineRule="auto"/>
        <w:ind w:left="890"/>
      </w:pPr>
    </w:p>
    <w:p w14:paraId="47A371D9" w14:textId="0BB4C866" w:rsidR="007D33BA" w:rsidRDefault="007D33BA" w:rsidP="00D7316A">
      <w:pPr>
        <w:pStyle w:val="ListParagraph"/>
        <w:numPr>
          <w:ilvl w:val="0"/>
          <w:numId w:val="45"/>
        </w:numPr>
        <w:spacing w:before="0" w:after="0" w:line="240" w:lineRule="auto"/>
      </w:pPr>
      <w:r w:rsidRPr="007D41C0">
        <w:t>Local Policing costs are £</w:t>
      </w:r>
      <w:r>
        <w:t>586k</w:t>
      </w:r>
      <w:r w:rsidRPr="007D41C0">
        <w:t xml:space="preserve"> and £</w:t>
      </w:r>
      <w:r>
        <w:t>3</w:t>
      </w:r>
      <w:r w:rsidRPr="007D41C0">
        <w:t>.</w:t>
      </w:r>
      <w:r>
        <w:t>294</w:t>
      </w:r>
      <w:r w:rsidRPr="007D41C0">
        <w:t xml:space="preserve">m more expensive than </w:t>
      </w:r>
      <w:r>
        <w:t>Gwent Police’s</w:t>
      </w:r>
      <w:r w:rsidRPr="007D41C0">
        <w:t xml:space="preserve"> MSG and </w:t>
      </w:r>
      <w:r>
        <w:t>A</w:t>
      </w:r>
      <w:r w:rsidRPr="007D41C0">
        <w:t>ll</w:t>
      </w:r>
      <w:r>
        <w:t>-</w:t>
      </w:r>
      <w:r w:rsidR="00A27750">
        <w:t>F</w:t>
      </w:r>
      <w:r w:rsidRPr="007D41C0">
        <w:t xml:space="preserve">orce comparison respectively.  As in previous years, the Police Officer and PCSO costs are above the MSG and national average per head of population.  These indicators could be viewed as demonstrating that Gwent is over-resourced, however, Gwent has above average visible front-line provision – reflecting the approach in Gwent </w:t>
      </w:r>
      <w:r>
        <w:t xml:space="preserve">Police </w:t>
      </w:r>
      <w:r w:rsidRPr="007D41C0">
        <w:t>throughout the years of austerity to ‘protect’ the front</w:t>
      </w:r>
      <w:r>
        <w:t>-</w:t>
      </w:r>
      <w:r w:rsidRPr="007D41C0">
        <w:t xml:space="preserve">line.  As Welsh </w:t>
      </w:r>
      <w:r w:rsidR="00A27750">
        <w:t>F</w:t>
      </w:r>
      <w:r w:rsidRPr="007D41C0">
        <w:t xml:space="preserve">orces benefit from </w:t>
      </w:r>
      <w:r w:rsidR="0037427A">
        <w:t>Welsh Government</w:t>
      </w:r>
      <w:r w:rsidRPr="007D41C0">
        <w:t xml:space="preserve"> PCSO funding, this will make the Welsh </w:t>
      </w:r>
      <w:r w:rsidR="00A27750">
        <w:t>F</w:t>
      </w:r>
      <w:r w:rsidRPr="007D41C0">
        <w:t xml:space="preserve">orces seem more expensive on the Local Policing analysis than their English counterparts; </w:t>
      </w:r>
    </w:p>
    <w:p w14:paraId="5FC2E7F9" w14:textId="77777777" w:rsidR="00803356" w:rsidRDefault="00803356" w:rsidP="00D7316A">
      <w:pPr>
        <w:pStyle w:val="ListParagraph"/>
        <w:spacing w:before="0" w:after="0" w:line="240" w:lineRule="auto"/>
        <w:ind w:left="890"/>
      </w:pPr>
    </w:p>
    <w:p w14:paraId="12C27002" w14:textId="0F311B83" w:rsidR="00727665" w:rsidRDefault="007D33BA" w:rsidP="00D7316A">
      <w:pPr>
        <w:pStyle w:val="ListParagraph"/>
        <w:numPr>
          <w:ilvl w:val="0"/>
          <w:numId w:val="45"/>
        </w:numPr>
        <w:spacing w:before="0" w:after="0" w:line="240" w:lineRule="auto"/>
      </w:pPr>
      <w:r w:rsidRPr="007D41C0">
        <w:t>Central Costs are £3.</w:t>
      </w:r>
      <w:r>
        <w:t>229</w:t>
      </w:r>
      <w:r w:rsidRPr="007D41C0">
        <w:t>m and £</w:t>
      </w:r>
      <w:r>
        <w:t>4</w:t>
      </w:r>
      <w:r w:rsidRPr="007D41C0">
        <w:t>.</w:t>
      </w:r>
      <w:r>
        <w:t>447</w:t>
      </w:r>
      <w:r w:rsidRPr="007D41C0">
        <w:t xml:space="preserve">m more expensive than </w:t>
      </w:r>
      <w:r>
        <w:t>Gwent Police’s</w:t>
      </w:r>
      <w:r w:rsidRPr="007D41C0">
        <w:t xml:space="preserve"> MSG and </w:t>
      </w:r>
      <w:r w:rsidR="00A27750">
        <w:t>A</w:t>
      </w:r>
      <w:r w:rsidRPr="007D41C0">
        <w:t>ll</w:t>
      </w:r>
      <w:r>
        <w:t>-</w:t>
      </w:r>
      <w:r w:rsidR="00A27750">
        <w:t>F</w:t>
      </w:r>
      <w:r w:rsidRPr="007D41C0">
        <w:t xml:space="preserve">orce comparison respectively.  This is wholly attributable to the revenue contribution to capital budget which has been increased in recent years to provide </w:t>
      </w:r>
      <w:r>
        <w:t xml:space="preserve">the funding for short-life assets such as </w:t>
      </w:r>
      <w:r w:rsidRPr="007D41C0">
        <w:t xml:space="preserve">ICT, Fleet and </w:t>
      </w:r>
      <w:r>
        <w:t>in lesser part to fund minor</w:t>
      </w:r>
      <w:r w:rsidRPr="007D41C0">
        <w:t xml:space="preserve"> Estate</w:t>
      </w:r>
      <w:r>
        <w:t xml:space="preserve"> schemes</w:t>
      </w:r>
      <w:r w:rsidRPr="007D41C0">
        <w:t xml:space="preserve">.  </w:t>
      </w:r>
      <w:r>
        <w:t xml:space="preserve">Gwent </w:t>
      </w:r>
      <w:r w:rsidR="00AF7176">
        <w:t xml:space="preserve">Police </w:t>
      </w:r>
      <w:r w:rsidR="00AF7176" w:rsidRPr="007D41C0">
        <w:t>has</w:t>
      </w:r>
      <w:r w:rsidRPr="007D41C0">
        <w:t xml:space="preserve"> </w:t>
      </w:r>
      <w:r>
        <w:t xml:space="preserve">rightly </w:t>
      </w:r>
      <w:r w:rsidRPr="007D41C0">
        <w:t xml:space="preserve">accounted for this funding on a revenue basis, which will then be used to fund </w:t>
      </w:r>
      <w:r>
        <w:t>predominantly,</w:t>
      </w:r>
      <w:r w:rsidRPr="007D41C0">
        <w:t xml:space="preserve"> the future </w:t>
      </w:r>
      <w:r>
        <w:t xml:space="preserve">short-life assets within the </w:t>
      </w:r>
      <w:r w:rsidRPr="007D41C0">
        <w:t xml:space="preserve">Capital Programme in due course.  Other </w:t>
      </w:r>
      <w:r w:rsidR="00A27750">
        <w:t>F</w:t>
      </w:r>
      <w:r w:rsidRPr="007D41C0">
        <w:t>orces may have accounted for and used this funding differently</w:t>
      </w:r>
      <w:r>
        <w:t xml:space="preserve"> or more likely funded this through external short-term borrowing</w:t>
      </w:r>
      <w:r w:rsidRPr="007D41C0">
        <w:t>.</w:t>
      </w:r>
      <w:r>
        <w:t xml:space="preserve">  This latter point is borne out in that Gwent Police is an outlier on Capital Financing, showing a lesser cost per head of population against M</w:t>
      </w:r>
      <w:r w:rsidR="00A27750">
        <w:t>S</w:t>
      </w:r>
      <w:r>
        <w:t>G and All-</w:t>
      </w:r>
      <w:r w:rsidR="00A27750">
        <w:t>F</w:t>
      </w:r>
      <w:r>
        <w:t>orce comparison</w:t>
      </w:r>
      <w:r w:rsidR="00727665">
        <w:t xml:space="preserve">; </w:t>
      </w:r>
    </w:p>
    <w:p w14:paraId="34DCA46A" w14:textId="77777777" w:rsidR="00727665" w:rsidRDefault="00727665" w:rsidP="00D7316A">
      <w:pPr>
        <w:pStyle w:val="ListParagraph"/>
        <w:spacing w:before="0" w:after="0" w:line="240" w:lineRule="auto"/>
        <w:ind w:left="890"/>
      </w:pPr>
    </w:p>
    <w:p w14:paraId="5F333EDC" w14:textId="0E915788" w:rsidR="007D33BA" w:rsidRPr="00BC2303" w:rsidRDefault="007D33BA" w:rsidP="00D7316A">
      <w:pPr>
        <w:pStyle w:val="ListParagraph"/>
        <w:numPr>
          <w:ilvl w:val="0"/>
          <w:numId w:val="45"/>
        </w:numPr>
        <w:spacing w:before="0" w:after="0" w:line="240" w:lineRule="auto"/>
      </w:pPr>
      <w:r w:rsidRPr="00BC2303">
        <w:t xml:space="preserve">ICT costs </w:t>
      </w:r>
      <w:r w:rsidR="00727665">
        <w:t xml:space="preserve">within Support Functions </w:t>
      </w:r>
      <w:r w:rsidRPr="00BC2303">
        <w:t>are £</w:t>
      </w:r>
      <w:r w:rsidR="00727665">
        <w:t>4</w:t>
      </w:r>
      <w:r w:rsidRPr="00BC2303">
        <w:t>.</w:t>
      </w:r>
      <w:r w:rsidR="00727665">
        <w:t>06</w:t>
      </w:r>
      <w:r w:rsidRPr="00BC2303">
        <w:t>9m and £</w:t>
      </w:r>
      <w:r w:rsidR="00727665">
        <w:t>4</w:t>
      </w:r>
      <w:r w:rsidRPr="00BC2303">
        <w:t>.</w:t>
      </w:r>
      <w:r w:rsidR="00727665">
        <w:t>308</w:t>
      </w:r>
      <w:r w:rsidRPr="00BC2303">
        <w:t xml:space="preserve">m more expensive than </w:t>
      </w:r>
      <w:r w:rsidR="00727665">
        <w:t>Gwent Police’s</w:t>
      </w:r>
      <w:r w:rsidRPr="00BC2303">
        <w:t xml:space="preserve"> MSG and </w:t>
      </w:r>
      <w:r w:rsidR="00727665">
        <w:t>A</w:t>
      </w:r>
      <w:r w:rsidRPr="00BC2303">
        <w:t>ll</w:t>
      </w:r>
      <w:r>
        <w:t>-</w:t>
      </w:r>
      <w:r w:rsidR="00A27750">
        <w:t>Fo</w:t>
      </w:r>
      <w:r w:rsidRPr="00BC2303">
        <w:t>rce comparison respectively, predominantly in the area of collaboration.  This difference can be attributed to a number of factors:</w:t>
      </w:r>
    </w:p>
    <w:p w14:paraId="087B05F1" w14:textId="77777777" w:rsidR="002D257F" w:rsidRDefault="002D257F" w:rsidP="00D7316A">
      <w:pPr>
        <w:spacing w:before="0" w:after="0" w:line="259" w:lineRule="auto"/>
        <w:ind w:left="1440"/>
      </w:pPr>
    </w:p>
    <w:p w14:paraId="02C0453B" w14:textId="59A3F20C" w:rsidR="001A2D4C" w:rsidRDefault="007D33BA" w:rsidP="00D7316A">
      <w:pPr>
        <w:pStyle w:val="ListParagraph"/>
        <w:numPr>
          <w:ilvl w:val="0"/>
          <w:numId w:val="47"/>
        </w:numPr>
        <w:spacing w:before="0" w:after="0" w:line="240" w:lineRule="auto"/>
        <w:rPr>
          <w:rFonts w:eastAsia="Times New Roman"/>
        </w:rPr>
      </w:pPr>
      <w:r w:rsidRPr="001A2D4C">
        <w:rPr>
          <w:rFonts w:eastAsia="Times New Roman"/>
        </w:rPr>
        <w:t xml:space="preserve">Although </w:t>
      </w:r>
      <w:r w:rsidR="00A27750">
        <w:rPr>
          <w:rFonts w:eastAsia="Times New Roman"/>
        </w:rPr>
        <w:t>Gwent Police</w:t>
      </w:r>
      <w:r w:rsidRPr="001A2D4C">
        <w:rPr>
          <w:rFonts w:eastAsia="Times New Roman"/>
        </w:rPr>
        <w:t xml:space="preserve"> is in collaborative arrangements with Local Authority partners in the Shared Resource Services (SRS) and South Wales Police in the </w:t>
      </w:r>
      <w:r w:rsidR="00B26350">
        <w:rPr>
          <w:rFonts w:eastAsia="Times New Roman"/>
        </w:rPr>
        <w:t xml:space="preserve">Digital Services Division </w:t>
      </w:r>
      <w:r w:rsidR="00B26350" w:rsidRPr="00B26350">
        <w:rPr>
          <w:rFonts w:eastAsia="Times New Roman"/>
        </w:rPr>
        <w:t>(</w:t>
      </w:r>
      <w:r w:rsidRPr="00B26350">
        <w:rPr>
          <w:rFonts w:eastAsia="Times New Roman"/>
        </w:rPr>
        <w:t>DSD</w:t>
      </w:r>
      <w:r w:rsidR="00B26350" w:rsidRPr="00B26350">
        <w:rPr>
          <w:rFonts w:eastAsia="Times New Roman"/>
        </w:rPr>
        <w:t>)</w:t>
      </w:r>
      <w:r w:rsidRPr="00B26350">
        <w:rPr>
          <w:rFonts w:eastAsia="Times New Roman"/>
        </w:rPr>
        <w:t xml:space="preserve"> for</w:t>
      </w:r>
      <w:r w:rsidRPr="001A2D4C">
        <w:rPr>
          <w:rFonts w:eastAsia="Times New Roman"/>
        </w:rPr>
        <w:t xml:space="preserve"> the provision of ICT, its ‘fixed’ costs for service delivery (e.g. data centre, network etc.) are apportioned (based on the methodology of the VFM profiles) across the population of Gwent.  Therefore comparing the same cost of service between two </w:t>
      </w:r>
      <w:r w:rsidR="00A27750">
        <w:rPr>
          <w:rFonts w:eastAsia="Times New Roman"/>
        </w:rPr>
        <w:t>F</w:t>
      </w:r>
      <w:r w:rsidRPr="001A2D4C">
        <w:rPr>
          <w:rFonts w:eastAsia="Times New Roman"/>
        </w:rPr>
        <w:t xml:space="preserve">orces (one with a relatively small population and one with a relatively large population), will show the smaller </w:t>
      </w:r>
      <w:r w:rsidR="00A27750">
        <w:rPr>
          <w:rFonts w:eastAsia="Times New Roman"/>
        </w:rPr>
        <w:t>F</w:t>
      </w:r>
      <w:r w:rsidRPr="001A2D4C">
        <w:rPr>
          <w:rFonts w:eastAsia="Times New Roman"/>
        </w:rPr>
        <w:t>orce as more expensive per head of population;</w:t>
      </w:r>
    </w:p>
    <w:p w14:paraId="44682835" w14:textId="527E019A" w:rsidR="001A2D4C" w:rsidRPr="001A2D4C" w:rsidRDefault="007D33BA" w:rsidP="00D7316A">
      <w:pPr>
        <w:pStyle w:val="ListParagraph"/>
        <w:numPr>
          <w:ilvl w:val="0"/>
          <w:numId w:val="47"/>
        </w:numPr>
        <w:spacing w:before="0" w:after="0" w:line="240" w:lineRule="auto"/>
        <w:rPr>
          <w:rFonts w:eastAsia="Times New Roman"/>
        </w:rPr>
      </w:pPr>
      <w:r w:rsidRPr="00BC2303">
        <w:t xml:space="preserve">As highlighted </w:t>
      </w:r>
      <w:r w:rsidR="00727665">
        <w:t>in previous Budget Requirement and Council Tax Precept Proposal reports</w:t>
      </w:r>
      <w:r w:rsidRPr="00BC2303">
        <w:t xml:space="preserve">, </w:t>
      </w:r>
      <w:r w:rsidR="00727665">
        <w:t>Gwent Police</w:t>
      </w:r>
      <w:r w:rsidRPr="00BC2303">
        <w:t xml:space="preserve"> is well advanced (when compared to other </w:t>
      </w:r>
      <w:r w:rsidR="00A27750">
        <w:t>F</w:t>
      </w:r>
      <w:r w:rsidRPr="00BC2303">
        <w:t xml:space="preserve">orces) in delivering its digital strategy in support of the Policing </w:t>
      </w:r>
      <w:r w:rsidRPr="00BC2303">
        <w:lastRenderedPageBreak/>
        <w:t>Vision 20</w:t>
      </w:r>
      <w:r w:rsidR="00B26350">
        <w:t>30</w:t>
      </w:r>
      <w:r w:rsidRPr="00BC2303">
        <w:t xml:space="preserve"> and which has been successfully demonstrated in the agile working arrangements necessitated </w:t>
      </w:r>
      <w:r w:rsidR="00727665">
        <w:t>post</w:t>
      </w:r>
      <w:r w:rsidRPr="00BC2303">
        <w:t xml:space="preserve"> Covid-19.  This is evidenced in that every Police Officer has a personal issue laptop, smart phone and </w:t>
      </w:r>
      <w:r>
        <w:t>B</w:t>
      </w:r>
      <w:r w:rsidRPr="00BC2303">
        <w:t xml:space="preserve">ody </w:t>
      </w:r>
      <w:r>
        <w:t>W</w:t>
      </w:r>
      <w:r w:rsidRPr="00BC2303">
        <w:t xml:space="preserve">orn </w:t>
      </w:r>
      <w:r>
        <w:t>V</w:t>
      </w:r>
      <w:r w:rsidRPr="00BC2303">
        <w:t xml:space="preserve">ideo device, which are supported </w:t>
      </w:r>
      <w:r>
        <w:t>by</w:t>
      </w:r>
      <w:r w:rsidRPr="00BC2303">
        <w:t xml:space="preserve"> advanced software and applications which support mobile data and </w:t>
      </w:r>
      <w:r w:rsidR="00727665">
        <w:t>efficient working practices</w:t>
      </w:r>
      <w:r w:rsidRPr="00BC2303">
        <w:t xml:space="preserve">.  The business benefits therefore of this investment, </w:t>
      </w:r>
      <w:r w:rsidR="00727665">
        <w:t xml:space="preserve">have </w:t>
      </w:r>
      <w:r w:rsidRPr="00BC2303">
        <w:t>already materialise</w:t>
      </w:r>
      <w:r w:rsidR="00727665">
        <w:t>d</w:t>
      </w:r>
      <w:r w:rsidRPr="00BC2303">
        <w:t xml:space="preserve"> in cash savings and productivity improvements; and</w:t>
      </w:r>
    </w:p>
    <w:p w14:paraId="0BA9FE49" w14:textId="27859FFA" w:rsidR="007D33BA" w:rsidRPr="001A2D4C" w:rsidRDefault="007D33BA" w:rsidP="00D7316A">
      <w:pPr>
        <w:pStyle w:val="ListParagraph"/>
        <w:numPr>
          <w:ilvl w:val="0"/>
          <w:numId w:val="47"/>
        </w:numPr>
        <w:spacing w:before="0" w:after="0" w:line="240" w:lineRule="auto"/>
        <w:rPr>
          <w:rFonts w:eastAsia="Times New Roman"/>
        </w:rPr>
      </w:pPr>
      <w:r w:rsidRPr="00BC2303">
        <w:t xml:space="preserve">Also, it was identified that a number of ICT costs are treated as revenue in </w:t>
      </w:r>
      <w:r w:rsidR="00727665">
        <w:t>Gwent Police</w:t>
      </w:r>
      <w:r w:rsidRPr="00BC2303">
        <w:t xml:space="preserve"> (as opposed to capital), such as certain arrangements with the DSD for digital investment and also the set aside of sums for the replacement of Airwave (and ultimately </w:t>
      </w:r>
      <w:r w:rsidR="00727665">
        <w:t>its replacement ESN</w:t>
      </w:r>
      <w:r w:rsidRPr="00BC2303">
        <w:t xml:space="preserve"> technology</w:t>
      </w:r>
      <w:r w:rsidR="00C215BD">
        <w:t>)</w:t>
      </w:r>
      <w:r w:rsidRPr="00BC2303">
        <w:t xml:space="preserve">.  Other </w:t>
      </w:r>
      <w:r w:rsidR="00A27750">
        <w:t>F</w:t>
      </w:r>
      <w:r w:rsidRPr="00BC2303">
        <w:t>orces within the MSG will have categorised these costs elsewhere.</w:t>
      </w:r>
    </w:p>
    <w:p w14:paraId="138CDC10" w14:textId="77777777" w:rsidR="007D33BA" w:rsidRPr="00B4151D" w:rsidRDefault="007D33BA" w:rsidP="00D7316A">
      <w:pPr>
        <w:spacing w:before="0" w:after="0"/>
        <w:ind w:left="1080"/>
      </w:pPr>
    </w:p>
    <w:p w14:paraId="3C243EFA" w14:textId="66643044" w:rsidR="00A37464" w:rsidRDefault="007D33BA" w:rsidP="00D7316A">
      <w:pPr>
        <w:pStyle w:val="ListParagraph"/>
        <w:numPr>
          <w:ilvl w:val="0"/>
          <w:numId w:val="45"/>
        </w:numPr>
        <w:spacing w:before="0" w:after="0" w:line="240" w:lineRule="auto"/>
      </w:pPr>
      <w:r w:rsidRPr="002427E7">
        <w:t xml:space="preserve">Training costs </w:t>
      </w:r>
      <w:r w:rsidR="002427E7">
        <w:t xml:space="preserve">within Support Functions </w:t>
      </w:r>
      <w:r w:rsidRPr="002427E7">
        <w:t>are £1.</w:t>
      </w:r>
      <w:r w:rsidR="002427E7" w:rsidRPr="002427E7">
        <w:t>729</w:t>
      </w:r>
      <w:r w:rsidRPr="002427E7">
        <w:t>m and £</w:t>
      </w:r>
      <w:r w:rsidR="002427E7" w:rsidRPr="002427E7">
        <w:t>1</w:t>
      </w:r>
      <w:r w:rsidRPr="002427E7">
        <w:t>.</w:t>
      </w:r>
      <w:r w:rsidR="002427E7" w:rsidRPr="002427E7">
        <w:t>900</w:t>
      </w:r>
      <w:r w:rsidRPr="002427E7">
        <w:t xml:space="preserve">m more expensive than </w:t>
      </w:r>
      <w:r w:rsidR="002427E7" w:rsidRPr="002427E7">
        <w:t>Gwent Police’s</w:t>
      </w:r>
      <w:r w:rsidRPr="002427E7">
        <w:t xml:space="preserve"> MSG and </w:t>
      </w:r>
      <w:r w:rsidR="002427E7" w:rsidRPr="002427E7">
        <w:t>A</w:t>
      </w:r>
      <w:r w:rsidRPr="002427E7">
        <w:t>ll-</w:t>
      </w:r>
      <w:r w:rsidR="00A27750">
        <w:t>F</w:t>
      </w:r>
      <w:r w:rsidRPr="002427E7">
        <w:t xml:space="preserve">orce comparison respectively.  This is </w:t>
      </w:r>
      <w:r w:rsidR="00AF7176">
        <w:t xml:space="preserve">in </w:t>
      </w:r>
      <w:r w:rsidR="002427E7" w:rsidRPr="002427E7">
        <w:t>part</w:t>
      </w:r>
      <w:r w:rsidR="00AF7176">
        <w:t xml:space="preserve">, </w:t>
      </w:r>
      <w:r w:rsidR="00AF7176" w:rsidRPr="002427E7">
        <w:t>resulting</w:t>
      </w:r>
      <w:r w:rsidR="002427E7" w:rsidRPr="002427E7">
        <w:t xml:space="preserve"> from the shortfall on the Apprenticeship Levy affecting Welsh Forces</w:t>
      </w:r>
      <w:r w:rsidR="00AF7176">
        <w:t>,</w:t>
      </w:r>
      <w:r w:rsidR="002427E7" w:rsidRPr="002427E7">
        <w:t xml:space="preserve"> and also the economies of scale that small Forces like Gwent cannot employ in ‘fixed cost’ situations</w:t>
      </w:r>
      <w:r w:rsidR="00A37464">
        <w:t>;</w:t>
      </w:r>
    </w:p>
    <w:p w14:paraId="31AFF5BF" w14:textId="77777777" w:rsidR="00A37464" w:rsidRDefault="00A37464" w:rsidP="00D7316A">
      <w:pPr>
        <w:pStyle w:val="ListParagraph"/>
        <w:spacing w:before="0" w:after="0" w:line="240" w:lineRule="auto"/>
        <w:ind w:left="890"/>
      </w:pPr>
    </w:p>
    <w:p w14:paraId="56B4B9C9" w14:textId="4C5707F8" w:rsidR="00A37464" w:rsidRDefault="00A37464" w:rsidP="00D7316A">
      <w:pPr>
        <w:pStyle w:val="ListParagraph"/>
        <w:numPr>
          <w:ilvl w:val="0"/>
          <w:numId w:val="45"/>
        </w:numPr>
        <w:spacing w:before="0" w:after="0" w:line="240" w:lineRule="auto"/>
      </w:pPr>
      <w:r w:rsidRPr="00BB45F4">
        <w:t>Performance Reviews and Corporate Development are £2.015m and £2.262m more expensive than Gwent Police’s MSG and All-</w:t>
      </w:r>
      <w:r w:rsidR="00A27750">
        <w:t>F</w:t>
      </w:r>
      <w:r w:rsidRPr="00BB45F4">
        <w:t>orce comparison respectively.  As highlighted throughout this report, the Force’s Continuous Improvement Department (which sits within th</w:t>
      </w:r>
      <w:r w:rsidR="00BB45F4" w:rsidRPr="00BB45F4">
        <w:t>is</w:t>
      </w:r>
      <w:r w:rsidRPr="00BB45F4">
        <w:t xml:space="preserve"> VFM Profile heading) and its associated workplan of productivity and efficiency improvements have proven to be successful over many years in maintaining service to the public whilst delivering cashable efficiency savings throughout the last 15 years of austerity and financial challenges.  Therefore, whilst this area of policing looks expensive compared to other </w:t>
      </w:r>
      <w:r w:rsidR="00A27750">
        <w:t>F</w:t>
      </w:r>
      <w:r w:rsidRPr="00BB45F4">
        <w:t>orces, it must be recognised that its cost is offset by the significant</w:t>
      </w:r>
      <w:r w:rsidR="00BB45F4" w:rsidRPr="00BB45F4">
        <w:t xml:space="preserve"> cashable and productivity improvements that it delivers</w:t>
      </w:r>
      <w:r w:rsidR="00C93F80">
        <w:t>; and</w:t>
      </w:r>
      <w:r w:rsidR="00BB45F4" w:rsidRPr="00BB45F4">
        <w:t xml:space="preserve">  </w:t>
      </w:r>
    </w:p>
    <w:p w14:paraId="4D971912" w14:textId="77777777" w:rsidR="005F1A78" w:rsidRDefault="005F1A78" w:rsidP="00D7316A">
      <w:pPr>
        <w:spacing w:before="0" w:after="0" w:line="240" w:lineRule="auto"/>
      </w:pPr>
    </w:p>
    <w:p w14:paraId="3A77BFDE" w14:textId="69DBD772" w:rsidR="007D33BA" w:rsidRPr="002427E7" w:rsidRDefault="007D33BA" w:rsidP="00D7316A">
      <w:pPr>
        <w:pStyle w:val="ListParagraph"/>
        <w:numPr>
          <w:ilvl w:val="0"/>
          <w:numId w:val="45"/>
        </w:numPr>
        <w:spacing w:before="0" w:after="0" w:line="240" w:lineRule="auto"/>
      </w:pPr>
      <w:r w:rsidRPr="002427E7">
        <w:t>Estate costs are £</w:t>
      </w:r>
      <w:r w:rsidR="002427E7">
        <w:t>917</w:t>
      </w:r>
      <w:r w:rsidRPr="002427E7">
        <w:t xml:space="preserve">k more expensive than </w:t>
      </w:r>
      <w:r w:rsidR="002427E7">
        <w:t>Gwent Police’s</w:t>
      </w:r>
      <w:r w:rsidRPr="002427E7">
        <w:t xml:space="preserve"> MSG </w:t>
      </w:r>
      <w:r w:rsidR="002427E7">
        <w:t>and</w:t>
      </w:r>
      <w:r w:rsidRPr="002427E7">
        <w:t xml:space="preserve"> £</w:t>
      </w:r>
      <w:r w:rsidR="002427E7">
        <w:t>1.236m</w:t>
      </w:r>
      <w:r w:rsidRPr="002427E7">
        <w:t xml:space="preserve"> </w:t>
      </w:r>
      <w:r w:rsidR="002427E7">
        <w:t>more expensive</w:t>
      </w:r>
      <w:r w:rsidRPr="002427E7">
        <w:t xml:space="preserve"> than the </w:t>
      </w:r>
      <w:r w:rsidR="002427E7">
        <w:t>A</w:t>
      </w:r>
      <w:r w:rsidRPr="002427E7">
        <w:t>ll-</w:t>
      </w:r>
      <w:r w:rsidR="00A27750">
        <w:t>F</w:t>
      </w:r>
      <w:r w:rsidRPr="002427E7">
        <w:t>orce comparison</w:t>
      </w:r>
      <w:r w:rsidR="005D65C4">
        <w:t xml:space="preserve"> respectively</w:t>
      </w:r>
      <w:r w:rsidRPr="002427E7">
        <w:t>.  This difference can be attributed to a number of factors:</w:t>
      </w:r>
    </w:p>
    <w:p w14:paraId="1F087640" w14:textId="77777777" w:rsidR="007D33BA" w:rsidRPr="002D257F" w:rsidRDefault="007D33BA" w:rsidP="00D7316A">
      <w:pPr>
        <w:pStyle w:val="ListParagraph"/>
        <w:spacing w:before="0" w:after="0"/>
        <w:rPr>
          <w:highlight w:val="yellow"/>
        </w:rPr>
      </w:pPr>
    </w:p>
    <w:p w14:paraId="22AD3D7C" w14:textId="1B46A72A" w:rsidR="007D33BA" w:rsidRPr="005D65C4" w:rsidRDefault="007D33BA" w:rsidP="00D7316A">
      <w:pPr>
        <w:numPr>
          <w:ilvl w:val="0"/>
          <w:numId w:val="44"/>
        </w:numPr>
        <w:spacing w:before="0" w:after="0" w:line="259" w:lineRule="auto"/>
      </w:pPr>
      <w:r w:rsidRPr="005D65C4">
        <w:t xml:space="preserve">In 2019/20 </w:t>
      </w:r>
      <w:r w:rsidR="00A27750">
        <w:t xml:space="preserve">Gwent Police </w:t>
      </w:r>
      <w:r w:rsidRPr="005D65C4">
        <w:t xml:space="preserve">changed the accounting classification for the Estate Maintenance budget (£500k), as upon analysis the majority of the spend was revenue as opposed to capital in nature.  Other </w:t>
      </w:r>
      <w:r w:rsidR="00A27750">
        <w:t>F</w:t>
      </w:r>
      <w:r w:rsidRPr="005D65C4">
        <w:t>orces may well have maintained the classification of their equivalent budget as capital;</w:t>
      </w:r>
    </w:p>
    <w:p w14:paraId="6B1C756B" w14:textId="741C2E33" w:rsidR="007D33BA" w:rsidRPr="005D65C4" w:rsidRDefault="007D33BA" w:rsidP="00D7316A">
      <w:pPr>
        <w:numPr>
          <w:ilvl w:val="0"/>
          <w:numId w:val="44"/>
        </w:numPr>
        <w:spacing w:before="0" w:after="0" w:line="259" w:lineRule="auto"/>
      </w:pPr>
      <w:r w:rsidRPr="005D65C4">
        <w:t xml:space="preserve">In a similar vein to ICT costs above, a number of Estate costs are treated as revenue in the Force (as opposed to capital), such as the roll out of Agile working and delivering environmental sustainability.  Other </w:t>
      </w:r>
      <w:r w:rsidR="00A27750">
        <w:t>F</w:t>
      </w:r>
      <w:r w:rsidRPr="005D65C4">
        <w:t>orces within the MSG may have categorised these costs elsewhere; and</w:t>
      </w:r>
    </w:p>
    <w:p w14:paraId="3DD16CA1" w14:textId="69923ADD" w:rsidR="007D33BA" w:rsidRPr="005D65C4" w:rsidRDefault="007D33BA" w:rsidP="00D7316A">
      <w:pPr>
        <w:numPr>
          <w:ilvl w:val="0"/>
          <w:numId w:val="44"/>
        </w:numPr>
        <w:spacing w:before="0" w:after="0" w:line="259" w:lineRule="auto"/>
      </w:pPr>
      <w:r w:rsidRPr="005D65C4">
        <w:t xml:space="preserve">The position is further compounded in the arrangements the Force has with Monmouthshire County Council in their joint Shared Facilities </w:t>
      </w:r>
      <w:r w:rsidRPr="005D65C4">
        <w:lastRenderedPageBreak/>
        <w:t>Management (SFM) team.  The Commissioner’s Estate Strategy already recognises that investment in the Estate is required to deliver a fit for purpose Estate, which whilst delivering value for money and environment excellence, meets the needs of Operational Policing and the public of Gwent.  Key aspects of this work are delivered via the SFM from an initially set aside revenue budget, which are subsequently capitalised when individual schemes within the Estate Strategy are commenced – thus reducing the revenue spend accordingly</w:t>
      </w:r>
      <w:r w:rsidR="002D257F" w:rsidRPr="005D65C4">
        <w:t xml:space="preserve"> at a later date</w:t>
      </w:r>
      <w:r w:rsidRPr="005D65C4">
        <w:t>.</w:t>
      </w:r>
    </w:p>
    <w:p w14:paraId="75A23D2C" w14:textId="77777777" w:rsidR="008B0CFC" w:rsidRDefault="008B0CFC" w:rsidP="00D7316A">
      <w:pPr>
        <w:pStyle w:val="ListParagraph"/>
        <w:autoSpaceDE w:val="0"/>
        <w:autoSpaceDN w:val="0"/>
        <w:spacing w:before="0" w:after="0"/>
        <w:ind w:left="567"/>
        <w:contextualSpacing w:val="0"/>
      </w:pPr>
    </w:p>
    <w:p w14:paraId="47D2598D" w14:textId="5426F56D" w:rsidR="00107E5D" w:rsidRDefault="00154FE9" w:rsidP="00903909">
      <w:pPr>
        <w:pStyle w:val="ListParagraph"/>
        <w:numPr>
          <w:ilvl w:val="0"/>
          <w:numId w:val="21"/>
        </w:numPr>
        <w:autoSpaceDE w:val="0"/>
        <w:autoSpaceDN w:val="0"/>
        <w:spacing w:before="0" w:after="0"/>
        <w:ind w:left="567" w:hanging="548"/>
        <w:contextualSpacing w:val="0"/>
      </w:pPr>
      <w:r w:rsidRPr="000D01F7">
        <w:t xml:space="preserve">Again, as highlighted in previous years, </w:t>
      </w:r>
      <w:r w:rsidR="00107E5D">
        <w:t>consideration should be taken of the following points when analysing the data:</w:t>
      </w:r>
    </w:p>
    <w:p w14:paraId="53A40E78" w14:textId="77777777" w:rsidR="002711F3" w:rsidRDefault="002711F3" w:rsidP="00D7316A">
      <w:pPr>
        <w:pStyle w:val="ListParagraph"/>
        <w:spacing w:before="0" w:after="0" w:line="240" w:lineRule="auto"/>
        <w:ind w:left="890"/>
      </w:pPr>
    </w:p>
    <w:p w14:paraId="0F03B7CF" w14:textId="17A0C4A7" w:rsidR="00627747" w:rsidRDefault="00627747" w:rsidP="00D7316A">
      <w:pPr>
        <w:pStyle w:val="ListParagraph"/>
        <w:numPr>
          <w:ilvl w:val="0"/>
          <w:numId w:val="14"/>
        </w:numPr>
        <w:spacing w:before="0" w:after="0" w:line="240" w:lineRule="auto"/>
      </w:pPr>
      <w:r>
        <w:t>The</w:t>
      </w:r>
      <w:r w:rsidRPr="000D01F7">
        <w:t xml:space="preserve"> </w:t>
      </w:r>
      <w:r>
        <w:t>d</w:t>
      </w:r>
      <w:r w:rsidRPr="000D01F7">
        <w:t>ashboards do not reflect conscious local decisions to invest in particular areas of spend</w:t>
      </w:r>
      <w:r>
        <w:t xml:space="preserve">.  For example, Public </w:t>
      </w:r>
      <w:r w:rsidR="002711F3">
        <w:t>Protection</w:t>
      </w:r>
      <w:r>
        <w:t xml:space="preserve"> shows Gwent Police as an </w:t>
      </w:r>
      <w:r w:rsidR="002711F3">
        <w:t>outlier</w:t>
      </w:r>
      <w:r>
        <w:t xml:space="preserve">, </w:t>
      </w:r>
      <w:r w:rsidR="002711F3">
        <w:t>yet</w:t>
      </w:r>
      <w:r>
        <w:t xml:space="preserve"> this has been a conscious </w:t>
      </w:r>
      <w:r w:rsidR="002711F3">
        <w:t>investment</w:t>
      </w:r>
      <w:r>
        <w:t xml:space="preserve"> </w:t>
      </w:r>
      <w:r w:rsidR="002711F3">
        <w:t>decision</w:t>
      </w:r>
      <w:r>
        <w:t xml:space="preserve"> </w:t>
      </w:r>
      <w:r w:rsidR="002711F3">
        <w:t xml:space="preserve">in recent years </w:t>
      </w:r>
      <w:r>
        <w:t>prom</w:t>
      </w:r>
      <w:r w:rsidR="002711F3">
        <w:t>p</w:t>
      </w:r>
      <w:r>
        <w:t xml:space="preserve">ting an increase in Council Tax </w:t>
      </w:r>
      <w:r w:rsidR="002711F3">
        <w:t>Precept</w:t>
      </w:r>
      <w:r>
        <w:t xml:space="preserve"> to </w:t>
      </w:r>
      <w:r w:rsidR="002711F3">
        <w:t>provide</w:t>
      </w:r>
      <w:r>
        <w:t xml:space="preserve"> the </w:t>
      </w:r>
      <w:r w:rsidR="002711F3">
        <w:t>appropriate</w:t>
      </w:r>
      <w:r>
        <w:t xml:space="preserve"> f</w:t>
      </w:r>
      <w:r w:rsidR="002711F3">
        <w:t>u</w:t>
      </w:r>
      <w:r>
        <w:t>nding;</w:t>
      </w:r>
      <w:r w:rsidRPr="000D01F7">
        <w:t xml:space="preserve"> </w:t>
      </w:r>
    </w:p>
    <w:p w14:paraId="01F66736" w14:textId="77777777" w:rsidR="002711F3" w:rsidRDefault="002711F3" w:rsidP="00D7316A">
      <w:pPr>
        <w:pStyle w:val="ListParagraph"/>
        <w:spacing w:before="0" w:after="0" w:line="240" w:lineRule="auto"/>
        <w:ind w:left="890"/>
      </w:pPr>
    </w:p>
    <w:p w14:paraId="17B4432F" w14:textId="4D024A9D" w:rsidR="00627747" w:rsidRDefault="00627747" w:rsidP="00D7316A">
      <w:pPr>
        <w:pStyle w:val="ListParagraph"/>
        <w:numPr>
          <w:ilvl w:val="0"/>
          <w:numId w:val="14"/>
        </w:numPr>
        <w:spacing w:before="0" w:after="0" w:line="240" w:lineRule="auto"/>
      </w:pPr>
      <w:r>
        <w:t>Gwent Police</w:t>
      </w:r>
      <w:r w:rsidR="002711F3">
        <w:t>’s</w:t>
      </w:r>
      <w:r>
        <w:t xml:space="preserve"> </w:t>
      </w:r>
      <w:r w:rsidRPr="000D01F7">
        <w:t xml:space="preserve">performance needs to be considered too, in that the cheapest and most efficient </w:t>
      </w:r>
      <w:r w:rsidR="00A27750">
        <w:t>F</w:t>
      </w:r>
      <w:r w:rsidRPr="000D01F7">
        <w:t>orce may not be the top performing</w:t>
      </w:r>
      <w:r w:rsidR="003E58D0" w:rsidRPr="000D01F7">
        <w:t>.</w:t>
      </w:r>
      <w:r w:rsidR="003E58D0">
        <w:t xml:space="preserve">  </w:t>
      </w:r>
      <w:r>
        <w:t>The 2023/24 VFM Profiles do not include an overview of Gwent</w:t>
      </w:r>
      <w:r w:rsidR="002711F3">
        <w:t xml:space="preserve"> Police’s performance</w:t>
      </w:r>
      <w:r>
        <w:t xml:space="preserve"> </w:t>
      </w:r>
      <w:r w:rsidR="002711F3">
        <w:t>against</w:t>
      </w:r>
      <w:r>
        <w:t xml:space="preserve"> crime</w:t>
      </w:r>
      <w:r w:rsidR="002711F3">
        <w:t>,</w:t>
      </w:r>
      <w:r>
        <w:t xml:space="preserve"> inci</w:t>
      </w:r>
      <w:r w:rsidR="002711F3">
        <w:t>d</w:t>
      </w:r>
      <w:r>
        <w:t xml:space="preserve">ents </w:t>
      </w:r>
      <w:r w:rsidR="002711F3">
        <w:t>and public surveys</w:t>
      </w:r>
      <w:r>
        <w:t>, to ascertain a picture of true value for money for the public;</w:t>
      </w:r>
    </w:p>
    <w:p w14:paraId="3E53EE57" w14:textId="738C4725" w:rsidR="00263D01" w:rsidRDefault="00263D01" w:rsidP="00D7316A">
      <w:pPr>
        <w:pStyle w:val="ListParagraph"/>
        <w:spacing w:before="0" w:after="0" w:line="240" w:lineRule="auto"/>
        <w:ind w:left="890"/>
      </w:pPr>
    </w:p>
    <w:p w14:paraId="6BFA9FB9" w14:textId="2762D629" w:rsidR="00627740" w:rsidRDefault="00627740" w:rsidP="00D7316A">
      <w:pPr>
        <w:pStyle w:val="ListParagraph"/>
        <w:numPr>
          <w:ilvl w:val="0"/>
          <w:numId w:val="14"/>
        </w:numPr>
        <w:spacing w:before="0" w:after="0" w:line="240" w:lineRule="auto"/>
      </w:pPr>
      <w:r>
        <w:t xml:space="preserve">The profiles do not </w:t>
      </w:r>
      <w:r w:rsidR="002711F3">
        <w:t>outline</w:t>
      </w:r>
      <w:r>
        <w:t xml:space="preserve"> any productivity or benefits monitoring undertaken that justify spend and action</w:t>
      </w:r>
      <w:r w:rsidR="002711F3">
        <w:t>;</w:t>
      </w:r>
    </w:p>
    <w:p w14:paraId="4EF70584" w14:textId="77777777" w:rsidR="002711F3" w:rsidRDefault="002711F3" w:rsidP="00D7316A">
      <w:pPr>
        <w:spacing w:before="0" w:after="0" w:line="240" w:lineRule="auto"/>
      </w:pPr>
    </w:p>
    <w:p w14:paraId="0E660686" w14:textId="3D01C6CE" w:rsidR="00627747" w:rsidRDefault="00627740" w:rsidP="00D7316A">
      <w:pPr>
        <w:pStyle w:val="ListParagraph"/>
        <w:numPr>
          <w:ilvl w:val="0"/>
          <w:numId w:val="14"/>
        </w:numPr>
        <w:spacing w:before="0" w:after="0" w:line="240" w:lineRule="auto"/>
      </w:pPr>
      <w:r>
        <w:t xml:space="preserve">The profiles do not outline the reasons for the comparative differences in </w:t>
      </w:r>
      <w:r w:rsidR="00A27750">
        <w:t>F</w:t>
      </w:r>
      <w:r>
        <w:t>orces, so don’t take into account economic</w:t>
      </w:r>
      <w:r w:rsidR="002711F3">
        <w:t xml:space="preserve"> or</w:t>
      </w:r>
      <w:r>
        <w:t xml:space="preserve"> social </w:t>
      </w:r>
      <w:r w:rsidR="00627747">
        <w:t>requirements that may influence decision making or spend;</w:t>
      </w:r>
    </w:p>
    <w:p w14:paraId="7EA25103" w14:textId="77777777" w:rsidR="002711F3" w:rsidRDefault="002711F3" w:rsidP="00D7316A">
      <w:pPr>
        <w:pStyle w:val="ListParagraph"/>
        <w:spacing w:before="0" w:after="0" w:line="240" w:lineRule="auto"/>
        <w:ind w:left="890"/>
      </w:pPr>
    </w:p>
    <w:p w14:paraId="256A306A" w14:textId="5004158B" w:rsidR="00627740" w:rsidRDefault="00627747" w:rsidP="00D7316A">
      <w:pPr>
        <w:pStyle w:val="ListParagraph"/>
        <w:numPr>
          <w:ilvl w:val="0"/>
          <w:numId w:val="14"/>
        </w:numPr>
        <w:spacing w:before="0" w:after="0" w:line="240" w:lineRule="auto"/>
      </w:pPr>
      <w:r>
        <w:t>Furthermore, the profiles do not bring to light the different arrangements for Welsh Forces w</w:t>
      </w:r>
      <w:r w:rsidR="002D257F">
        <w:t xml:space="preserve">orking in a devolved </w:t>
      </w:r>
      <w:r>
        <w:t>Administration.  On the plus side</w:t>
      </w:r>
      <w:r w:rsidR="002D257F">
        <w:t xml:space="preserve"> </w:t>
      </w:r>
      <w:r w:rsidRPr="000D01F7">
        <w:t xml:space="preserve">the </w:t>
      </w:r>
      <w:r>
        <w:t xml:space="preserve">Welsh Forces </w:t>
      </w:r>
      <w:r w:rsidRPr="000D01F7">
        <w:t>recei</w:t>
      </w:r>
      <w:r>
        <w:t>ve</w:t>
      </w:r>
      <w:r w:rsidRPr="000D01F7">
        <w:t xml:space="preserve"> additional specific grants such as the </w:t>
      </w:r>
      <w:r>
        <w:t>Welsh Government-</w:t>
      </w:r>
      <w:r w:rsidRPr="000D01F7">
        <w:t xml:space="preserve">funded </w:t>
      </w:r>
      <w:r>
        <w:t>P</w:t>
      </w:r>
      <w:r w:rsidRPr="000D01F7">
        <w:t>CSOs</w:t>
      </w:r>
      <w:r>
        <w:t xml:space="preserve">; and on the negative side Welsh Force’s face financial </w:t>
      </w:r>
      <w:r w:rsidR="002711F3">
        <w:t>disadvantage</w:t>
      </w:r>
      <w:r>
        <w:t xml:space="preserve"> relating to issues such as the Apprenticeship Levy</w:t>
      </w:r>
      <w:r w:rsidR="002711F3">
        <w:t>;</w:t>
      </w:r>
      <w:r>
        <w:t xml:space="preserve"> not </w:t>
      </w:r>
      <w:r w:rsidR="002711F3">
        <w:t>benefitting</w:t>
      </w:r>
      <w:r>
        <w:t xml:space="preserve"> from surpluses on </w:t>
      </w:r>
      <w:r w:rsidR="002711F3">
        <w:t>Council</w:t>
      </w:r>
      <w:r>
        <w:t xml:space="preserve"> Tax Precept collection rates; </w:t>
      </w:r>
      <w:r w:rsidR="002711F3">
        <w:t>Health</w:t>
      </w:r>
      <w:r>
        <w:t xml:space="preserve"> funded services in England; etc.  Both sides of th</w:t>
      </w:r>
      <w:r w:rsidR="002711F3">
        <w:t>is</w:t>
      </w:r>
      <w:r>
        <w:t xml:space="preserve"> </w:t>
      </w:r>
      <w:r w:rsidR="002711F3">
        <w:t>equation</w:t>
      </w:r>
      <w:r>
        <w:t xml:space="preserve"> will make Welsh Forces more </w:t>
      </w:r>
      <w:r w:rsidR="002711F3">
        <w:t>expensive</w:t>
      </w:r>
      <w:r>
        <w:t xml:space="preserve"> against </w:t>
      </w:r>
      <w:r w:rsidR="002711F3">
        <w:t>English</w:t>
      </w:r>
      <w:r>
        <w:t xml:space="preserve"> </w:t>
      </w:r>
      <w:r w:rsidR="002711F3">
        <w:t>counterparts;</w:t>
      </w:r>
    </w:p>
    <w:p w14:paraId="7683978F" w14:textId="77777777" w:rsidR="002711F3" w:rsidRDefault="002711F3" w:rsidP="00D7316A">
      <w:pPr>
        <w:spacing w:before="0" w:after="0" w:line="240" w:lineRule="auto"/>
      </w:pPr>
    </w:p>
    <w:p w14:paraId="4A2BF7A0" w14:textId="6C14F2B1" w:rsidR="002711F3" w:rsidRDefault="000033B7" w:rsidP="00D7316A">
      <w:pPr>
        <w:pStyle w:val="ListParagraph"/>
        <w:numPr>
          <w:ilvl w:val="0"/>
          <w:numId w:val="14"/>
        </w:numPr>
        <w:spacing w:before="0" w:after="0" w:line="240" w:lineRule="auto"/>
      </w:pPr>
      <w:r>
        <w:t>A</w:t>
      </w:r>
      <w:r w:rsidRPr="000D01F7">
        <w:t xml:space="preserve">s a small </w:t>
      </w:r>
      <w:r w:rsidR="00A27750">
        <w:t>F</w:t>
      </w:r>
      <w:r w:rsidRPr="000D01F7">
        <w:t>orce, Gwent does not enjoy economies of scale</w:t>
      </w:r>
      <w:r>
        <w:t xml:space="preserve"> and</w:t>
      </w:r>
      <w:r w:rsidRPr="00627747">
        <w:t xml:space="preserve"> </w:t>
      </w:r>
      <w:r w:rsidRPr="000D01F7">
        <w:t xml:space="preserve">will sometimes be disadvantaged because </w:t>
      </w:r>
      <w:r w:rsidR="002711F3">
        <w:t>it</w:t>
      </w:r>
      <w:r w:rsidRPr="000D01F7">
        <w:t xml:space="preserve"> hold</w:t>
      </w:r>
      <w:r w:rsidR="002711F3">
        <w:t>s</w:t>
      </w:r>
      <w:r w:rsidRPr="000D01F7">
        <w:t xml:space="preserve"> similar levels of fixed costs to larger </w:t>
      </w:r>
      <w:r w:rsidR="00A27750">
        <w:t>F</w:t>
      </w:r>
      <w:r w:rsidRPr="000D01F7">
        <w:t>orces</w:t>
      </w:r>
      <w:r w:rsidR="002711F3">
        <w:t>,</w:t>
      </w:r>
      <w:r>
        <w:t xml:space="preserve"> with </w:t>
      </w:r>
      <w:r w:rsidR="002711F3">
        <w:t>larger</w:t>
      </w:r>
      <w:r>
        <w:t xml:space="preserve"> population to </w:t>
      </w:r>
      <w:r w:rsidR="002711F3">
        <w:t>apportion</w:t>
      </w:r>
      <w:r>
        <w:t xml:space="preserve"> cost</w:t>
      </w:r>
      <w:r w:rsidR="002711F3">
        <w:t>s</w:t>
      </w:r>
      <w:r>
        <w:t xml:space="preserve"> ove</w:t>
      </w:r>
      <w:r w:rsidR="002711F3">
        <w:t>r; and</w:t>
      </w:r>
    </w:p>
    <w:p w14:paraId="13C78F31" w14:textId="77777777" w:rsidR="002711F3" w:rsidRDefault="002711F3" w:rsidP="00D7316A">
      <w:pPr>
        <w:pStyle w:val="ListParagraph"/>
        <w:spacing w:before="0" w:after="0"/>
      </w:pPr>
    </w:p>
    <w:p w14:paraId="40F54DE2" w14:textId="34067E72" w:rsidR="00627740" w:rsidRPr="003E6178" w:rsidRDefault="00627740" w:rsidP="00D7316A">
      <w:pPr>
        <w:pStyle w:val="ListParagraph"/>
        <w:numPr>
          <w:ilvl w:val="0"/>
          <w:numId w:val="14"/>
        </w:numPr>
        <w:spacing w:before="0" w:after="0" w:line="240" w:lineRule="auto"/>
      </w:pPr>
      <w:r>
        <w:t xml:space="preserve">Finally, data quality and how it is gathered and reported varies considerably across </w:t>
      </w:r>
      <w:r w:rsidR="00A27750">
        <w:t>F</w:t>
      </w:r>
      <w:r>
        <w:t>orces (th</w:t>
      </w:r>
      <w:r w:rsidR="002711F3">
        <w:t>i</w:t>
      </w:r>
      <w:r>
        <w:t xml:space="preserve">s has been </w:t>
      </w:r>
      <w:r w:rsidR="002711F3">
        <w:t>raised</w:t>
      </w:r>
      <w:r>
        <w:t xml:space="preserve"> by the Policing Productivity Review and </w:t>
      </w:r>
      <w:r w:rsidR="002711F3">
        <w:t>w</w:t>
      </w:r>
      <w:r>
        <w:t xml:space="preserve">ill be a </w:t>
      </w:r>
      <w:r w:rsidR="002711F3">
        <w:t>priority</w:t>
      </w:r>
      <w:r>
        <w:t xml:space="preserve"> for new </w:t>
      </w:r>
      <w:r w:rsidR="002711F3">
        <w:t>College</w:t>
      </w:r>
      <w:r>
        <w:t xml:space="preserve"> of </w:t>
      </w:r>
      <w:r w:rsidR="002711F3">
        <w:t>P</w:t>
      </w:r>
      <w:r>
        <w:t xml:space="preserve">olicing </w:t>
      </w:r>
      <w:r w:rsidR="002711F3">
        <w:t>Data</w:t>
      </w:r>
      <w:r>
        <w:t xml:space="preserve"> Hub).</w:t>
      </w:r>
    </w:p>
    <w:p w14:paraId="66964BD8" w14:textId="77777777" w:rsidR="002711F3" w:rsidRDefault="002711F3" w:rsidP="00D7316A">
      <w:pPr>
        <w:pStyle w:val="ListParagraph"/>
        <w:autoSpaceDE w:val="0"/>
        <w:autoSpaceDN w:val="0"/>
        <w:spacing w:before="0" w:after="0"/>
        <w:ind w:left="567"/>
        <w:contextualSpacing w:val="0"/>
      </w:pPr>
    </w:p>
    <w:p w14:paraId="3B0982EB" w14:textId="6B25AA78" w:rsidR="002711F3" w:rsidRDefault="00A54F09" w:rsidP="00903909">
      <w:pPr>
        <w:pStyle w:val="ListParagraph"/>
        <w:numPr>
          <w:ilvl w:val="0"/>
          <w:numId w:val="21"/>
        </w:numPr>
        <w:autoSpaceDE w:val="0"/>
        <w:autoSpaceDN w:val="0"/>
        <w:spacing w:before="0" w:after="0"/>
        <w:ind w:left="567" w:hanging="548"/>
        <w:contextualSpacing w:val="0"/>
      </w:pPr>
      <w:r>
        <w:t xml:space="preserve">Noting the weaknesses in the VFM Profiles, the NPCC </w:t>
      </w:r>
      <w:r w:rsidRPr="00A54F09">
        <w:t xml:space="preserve">has rolled out a new Efficiency Self-Assessment Toolkit which aims to assist Forces in gaining an overview of potential areas of efficiency.  The </w:t>
      </w:r>
      <w:r w:rsidR="002711F3">
        <w:t>Continuous</w:t>
      </w:r>
      <w:r>
        <w:t xml:space="preserve"> Improvement</w:t>
      </w:r>
      <w:r w:rsidRPr="00A54F09">
        <w:t xml:space="preserve"> </w:t>
      </w:r>
      <w:r>
        <w:t>D</w:t>
      </w:r>
      <w:r w:rsidRPr="00A54F09">
        <w:t>epartment has reviewed the document to ascertain what is already undertaken and to identify areas of action</w:t>
      </w:r>
      <w:r>
        <w:t>.</w:t>
      </w:r>
    </w:p>
    <w:p w14:paraId="77D352B4" w14:textId="77777777" w:rsidR="002711F3" w:rsidRDefault="002711F3" w:rsidP="002711F3">
      <w:pPr>
        <w:pStyle w:val="ListParagraph"/>
        <w:autoSpaceDE w:val="0"/>
        <w:autoSpaceDN w:val="0"/>
        <w:spacing w:before="0" w:after="0"/>
        <w:ind w:left="567"/>
        <w:contextualSpacing w:val="0"/>
      </w:pPr>
    </w:p>
    <w:p w14:paraId="2B6C27EC" w14:textId="77777777" w:rsidR="002711F3" w:rsidRPr="002711F3" w:rsidRDefault="00A54F09" w:rsidP="00903909">
      <w:pPr>
        <w:pStyle w:val="ListParagraph"/>
        <w:numPr>
          <w:ilvl w:val="0"/>
          <w:numId w:val="21"/>
        </w:numPr>
        <w:autoSpaceDE w:val="0"/>
        <w:autoSpaceDN w:val="0"/>
        <w:spacing w:before="0" w:after="0"/>
        <w:ind w:left="567" w:hanging="548"/>
        <w:contextualSpacing w:val="0"/>
      </w:pPr>
      <w:r>
        <w:t xml:space="preserve">Gwent Police are </w:t>
      </w:r>
      <w:r w:rsidRPr="002711F3">
        <w:rPr>
          <w:lang w:val="en-US"/>
        </w:rPr>
        <w:t xml:space="preserve">comfortable that it is currently undertaking a proportion of the actions outlined, but the Toolkit has now been ‘RAG’ rated to assist in planning.  The focus going forward will be on those areas marked amber and red, whereby an action plan will be put behind these areas. </w:t>
      </w:r>
    </w:p>
    <w:p w14:paraId="6F444367" w14:textId="77777777" w:rsidR="002711F3" w:rsidRDefault="002711F3" w:rsidP="00635410">
      <w:pPr>
        <w:pStyle w:val="ListParagraph"/>
        <w:spacing w:before="0" w:after="0"/>
      </w:pPr>
    </w:p>
    <w:p w14:paraId="4969428B" w14:textId="7B9A2B0C" w:rsidR="002711F3" w:rsidRDefault="00A54F09" w:rsidP="00903909">
      <w:pPr>
        <w:pStyle w:val="ListParagraph"/>
        <w:numPr>
          <w:ilvl w:val="0"/>
          <w:numId w:val="21"/>
        </w:numPr>
        <w:autoSpaceDE w:val="0"/>
        <w:autoSpaceDN w:val="0"/>
        <w:spacing w:before="0" w:after="0"/>
        <w:ind w:left="567" w:hanging="548"/>
        <w:contextualSpacing w:val="0"/>
      </w:pPr>
      <w:r w:rsidRPr="00A54F09">
        <w:t>The Toolkit and the VFM profiles will be used together to assess any areas needing further scrutiny and understanding</w:t>
      </w:r>
      <w:r w:rsidR="002711F3">
        <w:t>,</w:t>
      </w:r>
      <w:r w:rsidRPr="00A54F09">
        <w:t xml:space="preserve"> and oversight of development and monitoring will be provided by </w:t>
      </w:r>
      <w:r>
        <w:t xml:space="preserve">Gwent Police’s </w:t>
      </w:r>
      <w:r w:rsidRPr="00A54F09">
        <w:t>Productivity and Efficiency Boar</w:t>
      </w:r>
      <w:r w:rsidR="002711F3">
        <w:t>d.</w:t>
      </w:r>
    </w:p>
    <w:p w14:paraId="662AB0CD" w14:textId="77777777" w:rsidR="002711F3" w:rsidRDefault="002711F3" w:rsidP="00635410">
      <w:pPr>
        <w:pStyle w:val="ListParagraph"/>
        <w:spacing w:before="0" w:after="0"/>
      </w:pPr>
    </w:p>
    <w:p w14:paraId="2C3394A7" w14:textId="05668782" w:rsidR="00A54F09" w:rsidRPr="00A54F09" w:rsidRDefault="00A54F09" w:rsidP="00903909">
      <w:pPr>
        <w:pStyle w:val="ListParagraph"/>
        <w:numPr>
          <w:ilvl w:val="0"/>
          <w:numId w:val="21"/>
        </w:numPr>
        <w:autoSpaceDE w:val="0"/>
        <w:autoSpaceDN w:val="0"/>
        <w:spacing w:before="0" w:after="0"/>
        <w:ind w:left="567" w:hanging="548"/>
        <w:contextualSpacing w:val="0"/>
      </w:pPr>
      <w:r w:rsidRPr="00A54F09">
        <w:t xml:space="preserve">It should be noted that considerable scrutiny and review is already in place in relation to </w:t>
      </w:r>
      <w:r>
        <w:t>Continuous Improvement</w:t>
      </w:r>
      <w:r w:rsidRPr="00A54F09">
        <w:t>:</w:t>
      </w:r>
    </w:p>
    <w:p w14:paraId="11C98557" w14:textId="77777777" w:rsidR="002711F3" w:rsidRDefault="002711F3" w:rsidP="00D7316A">
      <w:pPr>
        <w:pStyle w:val="ListParagraph"/>
        <w:spacing w:before="0" w:after="0" w:line="240" w:lineRule="auto"/>
        <w:ind w:left="890"/>
      </w:pPr>
    </w:p>
    <w:p w14:paraId="2539C444" w14:textId="647258E7" w:rsidR="000630A4" w:rsidRDefault="00A54F09" w:rsidP="00D7316A">
      <w:pPr>
        <w:pStyle w:val="ListParagraph"/>
        <w:numPr>
          <w:ilvl w:val="0"/>
          <w:numId w:val="15"/>
        </w:numPr>
        <w:spacing w:before="0" w:after="0" w:line="240" w:lineRule="auto"/>
      </w:pPr>
      <w:r w:rsidRPr="00A54F09">
        <w:t>The Productivity &amp; Efficiency Board has run since 2021 to robustly scrutinise and review all productivity and efficiency plans and projects taken forward</w:t>
      </w:r>
      <w:r w:rsidR="000630A4">
        <w:t>;</w:t>
      </w:r>
    </w:p>
    <w:p w14:paraId="3F74A6B5" w14:textId="77777777" w:rsidR="002711F3" w:rsidRDefault="002711F3" w:rsidP="00D7316A">
      <w:pPr>
        <w:pStyle w:val="ListParagraph"/>
        <w:spacing w:before="0" w:after="0" w:line="240" w:lineRule="auto"/>
        <w:ind w:left="890"/>
      </w:pPr>
    </w:p>
    <w:p w14:paraId="164416CE" w14:textId="14CEA487" w:rsidR="000630A4" w:rsidRPr="000630A4" w:rsidRDefault="000630A4" w:rsidP="00D7316A">
      <w:pPr>
        <w:pStyle w:val="ListParagraph"/>
        <w:numPr>
          <w:ilvl w:val="0"/>
          <w:numId w:val="15"/>
        </w:numPr>
        <w:spacing w:before="0" w:after="0" w:line="240" w:lineRule="auto"/>
      </w:pPr>
      <w:r w:rsidRPr="000630A4">
        <w:t>An ongoing programme of work was developed in 2023 to obtain a clear understanding of the need for cashable efficiency savings and associated drivers</w:t>
      </w:r>
      <w:r w:rsidR="003E58D0" w:rsidRPr="000630A4">
        <w:t xml:space="preserve">.  </w:t>
      </w:r>
      <w:r w:rsidRPr="000630A4">
        <w:t>The efficiency programme is a structured series of reviews and reforms to streamline processes, increase productivity and improve performance</w:t>
      </w:r>
      <w:r w:rsidR="003E58D0" w:rsidRPr="000630A4">
        <w:t xml:space="preserve">.  </w:t>
      </w:r>
      <w:r w:rsidR="00CD5227">
        <w:t>C</w:t>
      </w:r>
      <w:r w:rsidR="00CD5227" w:rsidRPr="00CD5227">
        <w:t xml:space="preserve">ontinuous </w:t>
      </w:r>
      <w:r w:rsidR="002711F3">
        <w:t>I</w:t>
      </w:r>
      <w:r w:rsidR="00CD5227" w:rsidRPr="00CD5227">
        <w:t xml:space="preserve">mprovement </w:t>
      </w:r>
      <w:r w:rsidR="002711F3">
        <w:t xml:space="preserve">Department </w:t>
      </w:r>
      <w:r w:rsidR="00CD5227" w:rsidRPr="00CD5227">
        <w:t xml:space="preserve">programmes </w:t>
      </w:r>
      <w:r w:rsidR="002711F3">
        <w:t xml:space="preserve">of work </w:t>
      </w:r>
      <w:r w:rsidR="00CD5227">
        <w:t xml:space="preserve">will </w:t>
      </w:r>
      <w:r w:rsidR="00CD5227" w:rsidRPr="00CD5227">
        <w:t xml:space="preserve">identify and implement </w:t>
      </w:r>
      <w:r w:rsidR="00AF7176" w:rsidRPr="00CD5227">
        <w:t>innovative solutions</w:t>
      </w:r>
      <w:r w:rsidR="00CD5227" w:rsidRPr="00CD5227">
        <w:t xml:space="preserve"> under the umbrella of the new Innovation Governance Board</w:t>
      </w:r>
      <w:r w:rsidR="00C93F80">
        <w:t>;</w:t>
      </w:r>
    </w:p>
    <w:p w14:paraId="75AB97EC" w14:textId="77777777" w:rsidR="002711F3" w:rsidRDefault="002711F3" w:rsidP="00D7316A">
      <w:pPr>
        <w:pStyle w:val="ListParagraph"/>
        <w:spacing w:before="0" w:after="0" w:line="240" w:lineRule="auto"/>
        <w:ind w:left="890"/>
      </w:pPr>
    </w:p>
    <w:p w14:paraId="5BCAB35F" w14:textId="39E3DD3F" w:rsidR="000630A4" w:rsidRPr="000630A4" w:rsidRDefault="000630A4" w:rsidP="00D7316A">
      <w:pPr>
        <w:pStyle w:val="ListParagraph"/>
        <w:numPr>
          <w:ilvl w:val="0"/>
          <w:numId w:val="15"/>
        </w:numPr>
        <w:spacing w:before="0" w:after="0" w:line="240" w:lineRule="auto"/>
      </w:pPr>
      <w:r w:rsidRPr="000630A4">
        <w:t>Over the last year the programme of work has focused on:</w:t>
      </w:r>
    </w:p>
    <w:p w14:paraId="03BD9093" w14:textId="77777777" w:rsidR="00635410" w:rsidRDefault="00635410" w:rsidP="00D7316A">
      <w:pPr>
        <w:spacing w:before="0" w:after="0" w:line="259" w:lineRule="auto"/>
        <w:ind w:left="1440"/>
      </w:pPr>
    </w:p>
    <w:p w14:paraId="2DFE62DD" w14:textId="77777777" w:rsidR="001A2D4C" w:rsidRDefault="000630A4" w:rsidP="00D7316A">
      <w:pPr>
        <w:pStyle w:val="ListParagraph"/>
        <w:numPr>
          <w:ilvl w:val="0"/>
          <w:numId w:val="48"/>
        </w:numPr>
        <w:spacing w:before="0" w:after="0" w:line="240" w:lineRule="auto"/>
      </w:pPr>
      <w:r w:rsidRPr="000630A4">
        <w:t>Demand reduction and future demand</w:t>
      </w:r>
      <w:r w:rsidR="00635410">
        <w:t>;</w:t>
      </w:r>
    </w:p>
    <w:p w14:paraId="683BBB41" w14:textId="77777777" w:rsidR="001A2D4C" w:rsidRDefault="000630A4" w:rsidP="00D7316A">
      <w:pPr>
        <w:pStyle w:val="ListParagraph"/>
        <w:numPr>
          <w:ilvl w:val="0"/>
          <w:numId w:val="48"/>
        </w:numPr>
        <w:spacing w:before="0" w:after="0" w:line="240" w:lineRule="auto"/>
      </w:pPr>
      <w:r w:rsidRPr="000630A4">
        <w:t>Identification and minimisation of internally driven demand</w:t>
      </w:r>
      <w:r w:rsidR="00635410">
        <w:t>;</w:t>
      </w:r>
    </w:p>
    <w:p w14:paraId="5614B715" w14:textId="77777777" w:rsidR="001A2D4C" w:rsidRDefault="000630A4" w:rsidP="00D7316A">
      <w:pPr>
        <w:pStyle w:val="ListParagraph"/>
        <w:numPr>
          <w:ilvl w:val="0"/>
          <w:numId w:val="48"/>
        </w:numPr>
        <w:spacing w:before="0" w:after="0" w:line="240" w:lineRule="auto"/>
      </w:pPr>
      <w:r w:rsidRPr="000630A4">
        <w:t>Lean supervision across structures</w:t>
      </w:r>
      <w:r w:rsidR="00635410">
        <w:t>;</w:t>
      </w:r>
    </w:p>
    <w:p w14:paraId="51DE35A9" w14:textId="1A1A215D" w:rsidR="001A2D4C" w:rsidRDefault="000630A4" w:rsidP="00D7316A">
      <w:pPr>
        <w:pStyle w:val="ListParagraph"/>
        <w:numPr>
          <w:ilvl w:val="0"/>
          <w:numId w:val="48"/>
        </w:numPr>
        <w:spacing w:before="0" w:after="0" w:line="240" w:lineRule="auto"/>
      </w:pPr>
      <w:r w:rsidRPr="000630A4">
        <w:t>Review of the Operational and Service Delivery Models</w:t>
      </w:r>
      <w:r w:rsidR="00C93F80">
        <w:t>;</w:t>
      </w:r>
    </w:p>
    <w:p w14:paraId="0B9CC6D1" w14:textId="77777777" w:rsidR="001A2D4C" w:rsidRDefault="000630A4" w:rsidP="00D7316A">
      <w:pPr>
        <w:pStyle w:val="ListParagraph"/>
        <w:numPr>
          <w:ilvl w:val="0"/>
          <w:numId w:val="48"/>
        </w:numPr>
        <w:spacing w:before="0" w:after="0" w:line="240" w:lineRule="auto"/>
      </w:pPr>
      <w:r w:rsidRPr="000630A4">
        <w:t>Elimination of non-value-added activity</w:t>
      </w:r>
      <w:r w:rsidR="00635410">
        <w:t>;</w:t>
      </w:r>
    </w:p>
    <w:p w14:paraId="3A06C5DA" w14:textId="77777777" w:rsidR="001A2D4C" w:rsidRDefault="000630A4" w:rsidP="00D7316A">
      <w:pPr>
        <w:pStyle w:val="ListParagraph"/>
        <w:numPr>
          <w:ilvl w:val="0"/>
          <w:numId w:val="48"/>
        </w:numPr>
        <w:spacing w:before="0" w:after="0" w:line="240" w:lineRule="auto"/>
      </w:pPr>
      <w:r w:rsidRPr="000630A4">
        <w:t>Non-pay budgets</w:t>
      </w:r>
      <w:r w:rsidR="00635410">
        <w:t>;</w:t>
      </w:r>
    </w:p>
    <w:p w14:paraId="7819F043" w14:textId="77777777" w:rsidR="001A2D4C" w:rsidRDefault="000630A4" w:rsidP="00D7316A">
      <w:pPr>
        <w:pStyle w:val="ListParagraph"/>
        <w:numPr>
          <w:ilvl w:val="0"/>
          <w:numId w:val="48"/>
        </w:numPr>
        <w:spacing w:before="0" w:after="0" w:line="240" w:lineRule="auto"/>
      </w:pPr>
      <w:r w:rsidRPr="000630A4">
        <w:t>Technology to improve productivity</w:t>
      </w:r>
      <w:r w:rsidR="00635410">
        <w:t>;</w:t>
      </w:r>
      <w:r w:rsidRPr="000630A4">
        <w:t xml:space="preserve"> </w:t>
      </w:r>
    </w:p>
    <w:p w14:paraId="3CD2AEBC" w14:textId="77777777" w:rsidR="001A2D4C" w:rsidRDefault="000630A4" w:rsidP="00D7316A">
      <w:pPr>
        <w:pStyle w:val="ListParagraph"/>
        <w:numPr>
          <w:ilvl w:val="0"/>
          <w:numId w:val="48"/>
        </w:numPr>
        <w:spacing w:before="0" w:after="0" w:line="240" w:lineRule="auto"/>
      </w:pPr>
      <w:r w:rsidRPr="000630A4">
        <w:t>Income generation and maximising funding opportunities</w:t>
      </w:r>
      <w:r w:rsidR="00635410">
        <w:t>;</w:t>
      </w:r>
      <w:r w:rsidRPr="000630A4">
        <w:t xml:space="preserve"> </w:t>
      </w:r>
    </w:p>
    <w:p w14:paraId="1F9C96A6" w14:textId="77777777" w:rsidR="001A2D4C" w:rsidRDefault="000630A4" w:rsidP="00D7316A">
      <w:pPr>
        <w:pStyle w:val="ListParagraph"/>
        <w:numPr>
          <w:ilvl w:val="0"/>
          <w:numId w:val="48"/>
        </w:numPr>
        <w:spacing w:before="0" w:after="0" w:line="240" w:lineRule="auto"/>
      </w:pPr>
      <w:r w:rsidRPr="000630A4">
        <w:t>Centralisation and rationalisation of budgets</w:t>
      </w:r>
      <w:r w:rsidR="00635410">
        <w:t>;</w:t>
      </w:r>
      <w:r w:rsidRPr="000630A4">
        <w:t xml:space="preserve"> </w:t>
      </w:r>
    </w:p>
    <w:p w14:paraId="0C33FEEC" w14:textId="77777777" w:rsidR="001A2D4C" w:rsidRDefault="000630A4" w:rsidP="00D7316A">
      <w:pPr>
        <w:pStyle w:val="ListParagraph"/>
        <w:numPr>
          <w:ilvl w:val="0"/>
          <w:numId w:val="48"/>
        </w:numPr>
        <w:spacing w:before="0" w:after="0" w:line="240" w:lineRule="auto"/>
      </w:pPr>
      <w:r w:rsidRPr="000630A4">
        <w:t>Collaboration</w:t>
      </w:r>
      <w:r w:rsidR="00635410">
        <w:t>;</w:t>
      </w:r>
    </w:p>
    <w:p w14:paraId="7A50DEE1" w14:textId="77777777" w:rsidR="001A2D4C" w:rsidRDefault="000630A4" w:rsidP="00D7316A">
      <w:pPr>
        <w:pStyle w:val="ListParagraph"/>
        <w:numPr>
          <w:ilvl w:val="0"/>
          <w:numId w:val="48"/>
        </w:numPr>
        <w:spacing w:before="0" w:after="0" w:line="240" w:lineRule="auto"/>
      </w:pPr>
      <w:r w:rsidRPr="000630A4">
        <w:t>Optimisation of asset usage (estate, fleet, equipment, ICT, etc</w:t>
      </w:r>
      <w:r w:rsidR="00635410">
        <w:t>.</w:t>
      </w:r>
      <w:r w:rsidRPr="000630A4">
        <w:t>)</w:t>
      </w:r>
      <w:r w:rsidR="00635410">
        <w:t xml:space="preserve">; </w:t>
      </w:r>
    </w:p>
    <w:p w14:paraId="410FB155" w14:textId="77777777" w:rsidR="001A2D4C" w:rsidRDefault="000630A4" w:rsidP="00D7316A">
      <w:pPr>
        <w:pStyle w:val="ListParagraph"/>
        <w:numPr>
          <w:ilvl w:val="0"/>
          <w:numId w:val="48"/>
        </w:numPr>
        <w:spacing w:before="0" w:after="0" w:line="240" w:lineRule="auto"/>
      </w:pPr>
      <w:r w:rsidRPr="000630A4">
        <w:t>Up-skilling and re-training employees</w:t>
      </w:r>
      <w:r w:rsidR="00635410">
        <w:t>; and</w:t>
      </w:r>
    </w:p>
    <w:p w14:paraId="0927C2B8" w14:textId="2AE8D3BD" w:rsidR="000630A4" w:rsidRPr="000630A4" w:rsidRDefault="000630A4" w:rsidP="00D7316A">
      <w:pPr>
        <w:pStyle w:val="ListParagraph"/>
        <w:numPr>
          <w:ilvl w:val="0"/>
          <w:numId w:val="48"/>
        </w:numPr>
        <w:spacing w:before="0" w:after="0" w:line="240" w:lineRule="auto"/>
      </w:pPr>
      <w:r w:rsidRPr="000630A4">
        <w:lastRenderedPageBreak/>
        <w:t>Addressing cultural issues which limit productivity, improvement, innovation, and creativity</w:t>
      </w:r>
      <w:r w:rsidR="00635410">
        <w:t>.</w:t>
      </w:r>
    </w:p>
    <w:p w14:paraId="776B0A5E" w14:textId="77777777" w:rsidR="00635410" w:rsidRDefault="00635410" w:rsidP="00D7316A">
      <w:pPr>
        <w:pStyle w:val="ListParagraph"/>
        <w:spacing w:before="0" w:after="0" w:line="240" w:lineRule="auto"/>
        <w:ind w:left="890"/>
      </w:pPr>
    </w:p>
    <w:p w14:paraId="7513C58D" w14:textId="38D66131" w:rsidR="000630A4" w:rsidRPr="000630A4" w:rsidRDefault="000630A4" w:rsidP="00D7316A">
      <w:pPr>
        <w:pStyle w:val="ListParagraph"/>
        <w:numPr>
          <w:ilvl w:val="0"/>
          <w:numId w:val="15"/>
        </w:numPr>
        <w:spacing w:before="0" w:after="0" w:line="240" w:lineRule="auto"/>
      </w:pPr>
      <w:r w:rsidRPr="000630A4">
        <w:t>A Finance Tracker was developed to monitor areas of work against savings realised.  Each area of work has been RAG rated into what has been achieved, likely to be achieved and not possible</w:t>
      </w:r>
      <w:r w:rsidR="00635410">
        <w:t>;</w:t>
      </w:r>
      <w:r w:rsidRPr="000630A4">
        <w:t xml:space="preserve"> </w:t>
      </w:r>
    </w:p>
    <w:p w14:paraId="38742883" w14:textId="77777777" w:rsidR="00635410" w:rsidRDefault="00635410" w:rsidP="00D7316A">
      <w:pPr>
        <w:pStyle w:val="ListParagraph"/>
        <w:spacing w:before="0" w:after="0"/>
        <w:ind w:left="890"/>
      </w:pPr>
    </w:p>
    <w:p w14:paraId="70263367" w14:textId="3105B700" w:rsidR="00635410" w:rsidRDefault="000630A4" w:rsidP="00D7316A">
      <w:pPr>
        <w:pStyle w:val="ListParagraph"/>
        <w:numPr>
          <w:ilvl w:val="0"/>
          <w:numId w:val="15"/>
        </w:numPr>
        <w:spacing w:before="0" w:after="0"/>
      </w:pPr>
      <w:r w:rsidRPr="000630A4">
        <w:t xml:space="preserve">Projects taken forward are also considered against an identified and agreed Priority Matrix to ensure focus on efficiency and improvement and to ensure </w:t>
      </w:r>
      <w:r w:rsidRPr="000630A4">
        <w:rPr>
          <w:lang w:val="en-US"/>
        </w:rPr>
        <w:t>value for money</w:t>
      </w:r>
      <w:r w:rsidR="003E58D0" w:rsidRPr="000630A4">
        <w:rPr>
          <w:lang w:val="en-US"/>
        </w:rPr>
        <w:t xml:space="preserve">.  </w:t>
      </w:r>
      <w:r w:rsidRPr="000630A4">
        <w:t>In some instances investment may not bring financial savings but can bring non-cashable savings and avoid/reduce further investmen</w:t>
      </w:r>
      <w:r w:rsidR="00635410">
        <w:t>t;</w:t>
      </w:r>
    </w:p>
    <w:p w14:paraId="6BB2352F" w14:textId="77777777" w:rsidR="00635410" w:rsidRPr="000630A4" w:rsidRDefault="00635410" w:rsidP="00D7316A">
      <w:pPr>
        <w:pStyle w:val="ListParagraph"/>
        <w:spacing w:before="0" w:after="0"/>
        <w:ind w:left="890"/>
      </w:pPr>
    </w:p>
    <w:p w14:paraId="3FDC2BF6" w14:textId="0DE2BCE8" w:rsidR="00374BCA" w:rsidRDefault="00CD5227" w:rsidP="00D7316A">
      <w:pPr>
        <w:pStyle w:val="ListParagraph"/>
        <w:numPr>
          <w:ilvl w:val="0"/>
          <w:numId w:val="15"/>
        </w:numPr>
        <w:spacing w:before="0" w:after="0"/>
      </w:pPr>
      <w:r>
        <w:t>Gwent P</w:t>
      </w:r>
      <w:r w:rsidR="00374BCA">
        <w:t>o</w:t>
      </w:r>
      <w:r>
        <w:t>lice</w:t>
      </w:r>
      <w:r w:rsidRPr="00CD5227">
        <w:t xml:space="preserve"> has put efficiency at the forefront while also taking on board the recommendations from the Home Office/NPCC’s Policing Productivity review.  Going forward the 3 reports making up the Review will be scrutinised and adapted into current programmes of work where possible</w:t>
      </w:r>
      <w:r w:rsidR="00C93F80">
        <w:t>; and</w:t>
      </w:r>
      <w:r w:rsidRPr="00CD5227">
        <w:t xml:space="preserve"> </w:t>
      </w:r>
    </w:p>
    <w:p w14:paraId="7C8F43C5" w14:textId="77777777" w:rsidR="00374BCA" w:rsidRDefault="00374BCA" w:rsidP="00D7316A">
      <w:pPr>
        <w:pStyle w:val="ListParagraph"/>
        <w:spacing w:before="0" w:after="0"/>
      </w:pPr>
    </w:p>
    <w:p w14:paraId="4DF1FA51" w14:textId="05691B63" w:rsidR="00CD5227" w:rsidRPr="00CD5227" w:rsidRDefault="00CD5227" w:rsidP="00D7316A">
      <w:pPr>
        <w:pStyle w:val="ListParagraph"/>
        <w:numPr>
          <w:ilvl w:val="0"/>
          <w:numId w:val="15"/>
        </w:numPr>
        <w:spacing w:before="0" w:after="0"/>
      </w:pPr>
      <w:r>
        <w:t xml:space="preserve">Gwent Police will </w:t>
      </w:r>
      <w:r w:rsidRPr="00CD5227">
        <w:t>continue implementing technology to assist in more efficient processes</w:t>
      </w:r>
      <w:r w:rsidR="003E58D0" w:rsidRPr="00CD5227">
        <w:t xml:space="preserve">.  </w:t>
      </w:r>
      <w:r w:rsidRPr="00CD5227">
        <w:t>For example:</w:t>
      </w:r>
    </w:p>
    <w:p w14:paraId="4B7F4727" w14:textId="77777777" w:rsidR="00374BCA" w:rsidRDefault="00374BCA" w:rsidP="00D7316A">
      <w:pPr>
        <w:spacing w:before="0" w:after="0" w:line="259" w:lineRule="auto"/>
        <w:ind w:left="1440"/>
      </w:pPr>
    </w:p>
    <w:p w14:paraId="0F8E35C9" w14:textId="6CD99069" w:rsidR="00CD5227" w:rsidRPr="00CD5227" w:rsidRDefault="00CD5227" w:rsidP="00D7316A">
      <w:pPr>
        <w:pStyle w:val="ListParagraph"/>
        <w:numPr>
          <w:ilvl w:val="0"/>
          <w:numId w:val="49"/>
        </w:numPr>
        <w:spacing w:before="0" w:after="0" w:line="240" w:lineRule="auto"/>
      </w:pPr>
      <w:r w:rsidRPr="00CD5227">
        <w:t>Redaction and automation programmes</w:t>
      </w:r>
      <w:r w:rsidR="00374BCA">
        <w:t>;</w:t>
      </w:r>
    </w:p>
    <w:p w14:paraId="5DB2130B" w14:textId="718605E6" w:rsidR="00CD5227" w:rsidRPr="00CD5227" w:rsidRDefault="00CD5227" w:rsidP="00D7316A">
      <w:pPr>
        <w:pStyle w:val="ListParagraph"/>
        <w:numPr>
          <w:ilvl w:val="0"/>
          <w:numId w:val="49"/>
        </w:numPr>
        <w:spacing w:before="0" w:after="0" w:line="240" w:lineRule="auto"/>
      </w:pPr>
      <w:r w:rsidRPr="00CD5227">
        <w:t>M365 process improvement</w:t>
      </w:r>
      <w:r w:rsidR="00374BCA">
        <w:t>;</w:t>
      </w:r>
    </w:p>
    <w:p w14:paraId="13918196" w14:textId="4E75BEF6" w:rsidR="00CD5227" w:rsidRPr="00CD5227" w:rsidRDefault="00CD5227" w:rsidP="00D7316A">
      <w:pPr>
        <w:pStyle w:val="ListParagraph"/>
        <w:numPr>
          <w:ilvl w:val="0"/>
          <w:numId w:val="49"/>
        </w:numPr>
        <w:spacing w:before="0" w:after="0" w:line="240" w:lineRule="auto"/>
      </w:pPr>
      <w:r w:rsidRPr="00CD5227">
        <w:t>Law Enforcement Data Service (LEDS)</w:t>
      </w:r>
      <w:r w:rsidR="00C93F80">
        <w:t>;</w:t>
      </w:r>
    </w:p>
    <w:p w14:paraId="5025233E" w14:textId="58CE82A0" w:rsidR="00CD5227" w:rsidRPr="00CD5227" w:rsidRDefault="00CD5227" w:rsidP="00D7316A">
      <w:pPr>
        <w:pStyle w:val="ListParagraph"/>
        <w:numPr>
          <w:ilvl w:val="0"/>
          <w:numId w:val="49"/>
        </w:numPr>
        <w:spacing w:before="0" w:after="0" w:line="240" w:lineRule="auto"/>
      </w:pPr>
      <w:r w:rsidRPr="00CD5227">
        <w:t>E-Services – P</w:t>
      </w:r>
      <w:r w:rsidR="00C215BD">
        <w:t xml:space="preserve">rofessional Standards </w:t>
      </w:r>
      <w:r w:rsidRPr="00CD5227">
        <w:t>D</w:t>
      </w:r>
      <w:r w:rsidR="00C215BD">
        <w:t>epartment</w:t>
      </w:r>
      <w:r w:rsidRPr="00CD5227">
        <w:t xml:space="preserve"> Portal, Vulnerability App, Incident Response App, Taser Training Site</w:t>
      </w:r>
      <w:r w:rsidR="00374BCA">
        <w:t>;</w:t>
      </w:r>
    </w:p>
    <w:p w14:paraId="3BC5F3DD" w14:textId="5B9D9EC5" w:rsidR="00CD5227" w:rsidRPr="00CD5227" w:rsidRDefault="00CD5227" w:rsidP="00D7316A">
      <w:pPr>
        <w:pStyle w:val="ListParagraph"/>
        <w:numPr>
          <w:ilvl w:val="0"/>
          <w:numId w:val="49"/>
        </w:numPr>
        <w:spacing w:before="0" w:after="0" w:line="240" w:lineRule="auto"/>
      </w:pPr>
      <w:r w:rsidRPr="00CD5227">
        <w:t>Mobile Apps – Expenses, Supplies Ordering, Task Approval (requisitions, invoices etc</w:t>
      </w:r>
      <w:r w:rsidR="001D46CD">
        <w:t>.</w:t>
      </w:r>
      <w:r w:rsidRPr="00CD5227">
        <w:t>)</w:t>
      </w:r>
      <w:r w:rsidR="00374BCA">
        <w:t>;</w:t>
      </w:r>
    </w:p>
    <w:p w14:paraId="3429462B" w14:textId="784D8E08" w:rsidR="00CD5227" w:rsidRPr="00CD5227" w:rsidRDefault="00CD5227" w:rsidP="00D7316A">
      <w:pPr>
        <w:pStyle w:val="ListParagraph"/>
        <w:numPr>
          <w:ilvl w:val="0"/>
          <w:numId w:val="49"/>
        </w:numPr>
        <w:spacing w:before="0" w:after="0" w:line="240" w:lineRule="auto"/>
      </w:pPr>
      <w:r w:rsidRPr="00CD5227">
        <w:t xml:space="preserve">IR3 </w:t>
      </w:r>
      <w:r w:rsidR="00C215BD">
        <w:t xml:space="preserve">telematics </w:t>
      </w:r>
      <w:r w:rsidRPr="00CD5227">
        <w:t>development</w:t>
      </w:r>
      <w:r w:rsidR="00374BCA">
        <w:t>;</w:t>
      </w:r>
    </w:p>
    <w:p w14:paraId="2E75B424" w14:textId="4C0F957C" w:rsidR="00CD5227" w:rsidRPr="00CD5227" w:rsidRDefault="00CD5227" w:rsidP="00D7316A">
      <w:pPr>
        <w:pStyle w:val="ListParagraph"/>
        <w:numPr>
          <w:ilvl w:val="0"/>
          <w:numId w:val="49"/>
        </w:numPr>
        <w:spacing w:before="0" w:after="0" w:line="240" w:lineRule="auto"/>
      </w:pPr>
      <w:r w:rsidRPr="00CD5227">
        <w:t>Digital Evidence Management System</w:t>
      </w:r>
      <w:r w:rsidR="00374BCA">
        <w:t>;</w:t>
      </w:r>
      <w:r w:rsidRPr="00CD5227">
        <w:t xml:space="preserve"> </w:t>
      </w:r>
    </w:p>
    <w:p w14:paraId="748C9EB8" w14:textId="3E2C8B16" w:rsidR="00CD5227" w:rsidRPr="00CD5227" w:rsidRDefault="00CD5227" w:rsidP="00D7316A">
      <w:pPr>
        <w:pStyle w:val="ListParagraph"/>
        <w:numPr>
          <w:ilvl w:val="0"/>
          <w:numId w:val="49"/>
        </w:numPr>
        <w:spacing w:before="0" w:after="0" w:line="240" w:lineRule="auto"/>
      </w:pPr>
      <w:r w:rsidRPr="00CD5227">
        <w:t>Control Room Systems</w:t>
      </w:r>
      <w:r w:rsidR="00374BCA">
        <w:t>; and</w:t>
      </w:r>
    </w:p>
    <w:p w14:paraId="51B1EA49" w14:textId="302FA792" w:rsidR="00CD5227" w:rsidRPr="00CD5227" w:rsidRDefault="00374BCA" w:rsidP="00D7316A">
      <w:pPr>
        <w:pStyle w:val="ListParagraph"/>
        <w:numPr>
          <w:ilvl w:val="0"/>
          <w:numId w:val="49"/>
        </w:numPr>
        <w:spacing w:before="0" w:after="0" w:line="240" w:lineRule="auto"/>
      </w:pPr>
      <w:r>
        <w:t>Gwent Police w</w:t>
      </w:r>
      <w:r w:rsidR="00CD5227" w:rsidRPr="00CD5227">
        <w:t>ill also continue to explore the use of artificial intelligence in building productivity and efficiency.</w:t>
      </w:r>
    </w:p>
    <w:p w14:paraId="2BF54FDD" w14:textId="571CCEE4" w:rsidR="00A54F09" w:rsidRPr="00A54F09" w:rsidRDefault="00A54F09" w:rsidP="00D7316A">
      <w:pPr>
        <w:pStyle w:val="ListParagraph"/>
        <w:spacing w:before="0" w:after="0" w:line="240" w:lineRule="auto"/>
        <w:ind w:left="1250"/>
      </w:pPr>
    </w:p>
    <w:p w14:paraId="07329975" w14:textId="524EBFE4" w:rsidR="00374BCA" w:rsidRDefault="00A54F09" w:rsidP="00903909">
      <w:pPr>
        <w:pStyle w:val="ListParagraph"/>
        <w:numPr>
          <w:ilvl w:val="0"/>
          <w:numId w:val="21"/>
        </w:numPr>
        <w:autoSpaceDE w:val="0"/>
        <w:autoSpaceDN w:val="0"/>
        <w:spacing w:before="0" w:after="0"/>
        <w:ind w:left="567" w:hanging="548"/>
        <w:contextualSpacing w:val="0"/>
      </w:pPr>
      <w:r>
        <w:t xml:space="preserve">As a final point </w:t>
      </w:r>
      <w:r w:rsidR="00374BCA">
        <w:t>u</w:t>
      </w:r>
      <w:r>
        <w:t>nder this Section, s</w:t>
      </w:r>
      <w:r w:rsidR="00154FE9" w:rsidRPr="003E6178">
        <w:t xml:space="preserve">ignificant assurance on </w:t>
      </w:r>
      <w:r w:rsidR="00240324">
        <w:t>the Commissioner’s</w:t>
      </w:r>
      <w:r w:rsidR="00154FE9" w:rsidRPr="003E6178">
        <w:t xml:space="preserve"> and Chief Constable’s arrangements for securing VFM have been received from Audit Wales, </w:t>
      </w:r>
      <w:r w:rsidR="00374BCA">
        <w:t>I</w:t>
      </w:r>
      <w:r w:rsidR="00154FE9" w:rsidRPr="003E6178">
        <w:t xml:space="preserve">nternal </w:t>
      </w:r>
      <w:r w:rsidR="00374BCA">
        <w:t>A</w:t>
      </w:r>
      <w:r w:rsidR="00154FE9" w:rsidRPr="003E6178">
        <w:t xml:space="preserve">udit and the wider work of the Joint Audit Committee in </w:t>
      </w:r>
      <w:r w:rsidR="00275EAB">
        <w:t>its</w:t>
      </w:r>
      <w:r w:rsidR="00154FE9" w:rsidRPr="003E6178">
        <w:t xml:space="preserve"> reports over the year. </w:t>
      </w:r>
      <w:r w:rsidR="00C215BD">
        <w:t xml:space="preserve"> </w:t>
      </w:r>
      <w:r w:rsidR="00154FE9" w:rsidRPr="003E6178">
        <w:t xml:space="preserve">The Commissioner has placed an ongoing requirement on the Chief </w:t>
      </w:r>
      <w:r w:rsidR="002B4BDE">
        <w:t xml:space="preserve">Constable </w:t>
      </w:r>
      <w:r w:rsidR="00154FE9" w:rsidRPr="003E6178">
        <w:t>to continue to seek further cost avoidance and savings measures from within the expenditure budget as soon as possible</w:t>
      </w:r>
      <w:r w:rsidR="00374BCA">
        <w:t>, in order to contribute to close the recurrent funding gap</w:t>
      </w:r>
      <w:r w:rsidR="00154FE9" w:rsidRPr="003E6178">
        <w:t>.</w:t>
      </w:r>
    </w:p>
    <w:p w14:paraId="1D006371" w14:textId="77777777" w:rsidR="00374BCA" w:rsidRDefault="00374BCA" w:rsidP="00374BCA">
      <w:pPr>
        <w:pStyle w:val="ListParagraph"/>
        <w:autoSpaceDE w:val="0"/>
        <w:autoSpaceDN w:val="0"/>
        <w:spacing w:before="0" w:after="0"/>
        <w:ind w:left="567"/>
        <w:contextualSpacing w:val="0"/>
      </w:pPr>
    </w:p>
    <w:p w14:paraId="406B42D8" w14:textId="77777777" w:rsidR="00374BCA" w:rsidRDefault="00374BCA" w:rsidP="00374BCA">
      <w:pPr>
        <w:pStyle w:val="ListParagraph"/>
        <w:autoSpaceDE w:val="0"/>
        <w:autoSpaceDN w:val="0"/>
        <w:spacing w:before="0" w:after="0"/>
        <w:ind w:left="567"/>
        <w:contextualSpacing w:val="0"/>
      </w:pPr>
    </w:p>
    <w:p w14:paraId="389CFAF3" w14:textId="5A48F96E" w:rsidR="00D6607A" w:rsidRDefault="00F7381D" w:rsidP="00D6607A">
      <w:pPr>
        <w:pStyle w:val="Heading2"/>
        <w:spacing w:before="0" w:after="0"/>
      </w:pPr>
      <w:r>
        <w:lastRenderedPageBreak/>
        <w:t>R</w:t>
      </w:r>
      <w:r w:rsidR="00D6607A">
        <w:t xml:space="preserve">ESERVES AND COMMITTED FUNDS (Appendix </w:t>
      </w:r>
      <w:r w:rsidR="008B32A1">
        <w:t>8</w:t>
      </w:r>
      <w:r w:rsidR="00D6607A">
        <w:t>)</w:t>
      </w:r>
    </w:p>
    <w:p w14:paraId="795413CA" w14:textId="77777777" w:rsidR="00D6607A" w:rsidRDefault="00D6607A" w:rsidP="00D6607A">
      <w:pPr>
        <w:pStyle w:val="ListParagraph"/>
        <w:autoSpaceDE w:val="0"/>
        <w:autoSpaceDN w:val="0"/>
        <w:spacing w:before="0" w:after="0"/>
        <w:ind w:left="567"/>
        <w:contextualSpacing w:val="0"/>
      </w:pPr>
    </w:p>
    <w:p w14:paraId="29883295" w14:textId="59331069" w:rsidR="00D6607A" w:rsidRPr="00CC76FF" w:rsidRDefault="00D6607A" w:rsidP="00D6607A">
      <w:pPr>
        <w:pStyle w:val="ListParagraph"/>
        <w:numPr>
          <w:ilvl w:val="0"/>
          <w:numId w:val="21"/>
        </w:numPr>
        <w:autoSpaceDE w:val="0"/>
        <w:autoSpaceDN w:val="0"/>
        <w:spacing w:before="0" w:after="0"/>
        <w:ind w:left="567" w:hanging="548"/>
        <w:contextualSpacing w:val="0"/>
      </w:pPr>
      <w:r w:rsidRPr="00CC76FF">
        <w:t xml:space="preserve">Appendix </w:t>
      </w:r>
      <w:r w:rsidR="008B32A1">
        <w:t>8</w:t>
      </w:r>
      <w:r w:rsidRPr="003C1A41">
        <w:t xml:space="preserve"> provides a summary of the Commissioner’s Reserves and Committed Funds position for the following five years</w:t>
      </w:r>
      <w:r>
        <w:t xml:space="preserve">.  It </w:t>
      </w:r>
      <w:r w:rsidRPr="003C1A41">
        <w:t xml:space="preserve">reflects an update of the Commissioner’s Reserves and Committed </w:t>
      </w:r>
      <w:r w:rsidR="00AF7176" w:rsidRPr="003C1A41">
        <w:t>Funds as</w:t>
      </w:r>
      <w:r w:rsidRPr="003C1A41">
        <w:t xml:space="preserve"> part of this budget setting round.</w:t>
      </w:r>
      <w:r>
        <w:t xml:space="preserve"> </w:t>
      </w:r>
      <w:r w:rsidR="00AF7176">
        <w:t xml:space="preserve"> </w:t>
      </w:r>
      <w:r w:rsidRPr="003C1A41">
        <w:t>The MTFP and</w:t>
      </w:r>
      <w:r>
        <w:t xml:space="preserve">, </w:t>
      </w:r>
      <w:r w:rsidRPr="003C1A41">
        <w:t>in particular</w:t>
      </w:r>
      <w:r>
        <w:t>,</w:t>
      </w:r>
      <w:r w:rsidRPr="003C1A41">
        <w:t xml:space="preserve"> the Commissioner’s Reserves and Committed Funds </w:t>
      </w:r>
      <w:r>
        <w:t>Strategy 2024/25</w:t>
      </w:r>
      <w:r w:rsidRPr="003C1A41">
        <w:t xml:space="preserve"> was </w:t>
      </w:r>
      <w:r>
        <w:t xml:space="preserve">considered and </w:t>
      </w:r>
      <w:r w:rsidRPr="003C1A41">
        <w:t xml:space="preserve">discussed at </w:t>
      </w:r>
      <w:r w:rsidR="003D27C8">
        <w:t xml:space="preserve">the </w:t>
      </w:r>
      <w:r>
        <w:t xml:space="preserve">Joint Audit Committee </w:t>
      </w:r>
      <w:r w:rsidRPr="003C1A41">
        <w:t xml:space="preserve">on </w:t>
      </w:r>
      <w:r>
        <w:t>26</w:t>
      </w:r>
      <w:r w:rsidRPr="00551843">
        <w:rPr>
          <w:vertAlign w:val="superscript"/>
        </w:rPr>
        <w:t>th</w:t>
      </w:r>
      <w:r>
        <w:t xml:space="preserve"> November 2024</w:t>
      </w:r>
      <w:r w:rsidRPr="003C1A41">
        <w:t xml:space="preserve"> (along with the 202</w:t>
      </w:r>
      <w:r>
        <w:t>5</w:t>
      </w:r>
      <w:r w:rsidRPr="003C1A41">
        <w:t>/2</w:t>
      </w:r>
      <w:r>
        <w:t>6</w:t>
      </w:r>
      <w:r w:rsidRPr="003C1A41">
        <w:t xml:space="preserve"> Treasury Management Strategy</w:t>
      </w:r>
      <w:r>
        <w:t xml:space="preserve"> as referenced above</w:t>
      </w:r>
      <w:r w:rsidRPr="00C23FE3">
        <w:t>).  This enable</w:t>
      </w:r>
      <w:r>
        <w:t xml:space="preserve">d </w:t>
      </w:r>
      <w:r w:rsidR="00AF7176">
        <w:t xml:space="preserve">the </w:t>
      </w:r>
      <w:r w:rsidR="00AF7176" w:rsidRPr="00C23FE3">
        <w:t>Joint</w:t>
      </w:r>
      <w:r>
        <w:t xml:space="preserve"> </w:t>
      </w:r>
      <w:r w:rsidRPr="00C23FE3">
        <w:t>A</w:t>
      </w:r>
      <w:r>
        <w:t xml:space="preserve">udit </w:t>
      </w:r>
      <w:r w:rsidRPr="00C23FE3">
        <w:t>C</w:t>
      </w:r>
      <w:r>
        <w:t>ommittee</w:t>
      </w:r>
      <w:r w:rsidRPr="00C23FE3">
        <w:t xml:space="preserve"> to discharge its responsibilities in relation to the budget setting process and the annual financial</w:t>
      </w:r>
      <w:r w:rsidRPr="003C1A41">
        <w:t xml:space="preserve"> statements</w:t>
      </w:r>
      <w:r w:rsidR="00AF7176" w:rsidRPr="003C1A41">
        <w:t>.</w:t>
      </w:r>
      <w:r w:rsidR="00AF7176">
        <w:t xml:space="preserve">  </w:t>
      </w:r>
      <w:r w:rsidRPr="00CC76FF">
        <w:t>The Reserves and Committed Funds Strategy 2024/25 can be found at the following link</w:t>
      </w:r>
      <w:r w:rsidR="00C93F80">
        <w:t>:</w:t>
      </w:r>
      <w:r w:rsidRPr="00CC76FF">
        <w:t xml:space="preserve"> </w:t>
      </w:r>
    </w:p>
    <w:p w14:paraId="69093DE4" w14:textId="77777777" w:rsidR="00D6607A" w:rsidRDefault="00D6607A" w:rsidP="00D6607A">
      <w:pPr>
        <w:pStyle w:val="ListParagraph"/>
        <w:autoSpaceDE w:val="0"/>
        <w:autoSpaceDN w:val="0"/>
        <w:spacing w:before="0" w:after="0"/>
        <w:ind w:left="567"/>
        <w:contextualSpacing w:val="0"/>
      </w:pPr>
    </w:p>
    <w:p w14:paraId="229843C6" w14:textId="77777777" w:rsidR="00D6607A" w:rsidRPr="00EE2FD4" w:rsidRDefault="00D6607A" w:rsidP="00D6607A">
      <w:pPr>
        <w:pStyle w:val="ListParagraph"/>
        <w:autoSpaceDE w:val="0"/>
        <w:autoSpaceDN w:val="0"/>
        <w:spacing w:before="0" w:after="0"/>
        <w:ind w:left="567"/>
        <w:contextualSpacing w:val="0"/>
        <w:rPr>
          <w:color w:val="0070C0"/>
        </w:rPr>
      </w:pPr>
      <w:r w:rsidRPr="00EE2FD4">
        <w:rPr>
          <w:color w:val="0070C0"/>
        </w:rPr>
        <w:t>https://www.gwent.pcc.police.uk/en/transparency/joint-audit-committee/agendas-and-minutes/26-november-2024/</w:t>
      </w:r>
    </w:p>
    <w:p w14:paraId="466CC4A4" w14:textId="77777777" w:rsidR="00D6607A" w:rsidRDefault="00D6607A" w:rsidP="00D6607A">
      <w:pPr>
        <w:pStyle w:val="ListParagraph"/>
        <w:autoSpaceDE w:val="0"/>
        <w:autoSpaceDN w:val="0"/>
        <w:spacing w:before="0" w:after="0"/>
        <w:ind w:left="567"/>
        <w:contextualSpacing w:val="0"/>
      </w:pPr>
    </w:p>
    <w:p w14:paraId="55C0ACE1" w14:textId="1E87B706" w:rsidR="00D6607A" w:rsidRDefault="00D6607A" w:rsidP="00D6607A">
      <w:pPr>
        <w:pStyle w:val="ListParagraph"/>
        <w:numPr>
          <w:ilvl w:val="0"/>
          <w:numId w:val="21"/>
        </w:numPr>
        <w:autoSpaceDE w:val="0"/>
        <w:autoSpaceDN w:val="0"/>
        <w:spacing w:before="0" w:after="0"/>
        <w:ind w:left="567" w:hanging="548"/>
        <w:contextualSpacing w:val="0"/>
      </w:pPr>
      <w:r w:rsidRPr="003C1A41">
        <w:t xml:space="preserve">With the finalisation </w:t>
      </w:r>
      <w:r w:rsidRPr="007678B5">
        <w:t>of the detailed annual budget setting process, the Reserves and Committed Funds position has been updated and will continue to be instrumental in stakeholder engagement and</w:t>
      </w:r>
      <w:r w:rsidRPr="003C1A41">
        <w:t xml:space="preserve"> any mitigation strategies.</w:t>
      </w:r>
      <w:r>
        <w:t xml:space="preserve"> </w:t>
      </w:r>
    </w:p>
    <w:p w14:paraId="5BB523C1" w14:textId="77777777" w:rsidR="00D6607A" w:rsidRDefault="00D6607A" w:rsidP="00D6607A">
      <w:pPr>
        <w:pStyle w:val="ListParagraph"/>
        <w:spacing w:before="0" w:after="0"/>
      </w:pPr>
    </w:p>
    <w:p w14:paraId="4F299228" w14:textId="521B7762" w:rsidR="00D6607A" w:rsidRDefault="00D6607A" w:rsidP="00D6607A">
      <w:pPr>
        <w:pStyle w:val="ListParagraph"/>
        <w:numPr>
          <w:ilvl w:val="0"/>
          <w:numId w:val="21"/>
        </w:numPr>
        <w:autoSpaceDE w:val="0"/>
        <w:autoSpaceDN w:val="0"/>
        <w:spacing w:before="0" w:after="0"/>
        <w:ind w:left="567" w:hanging="548"/>
        <w:contextualSpacing w:val="0"/>
      </w:pPr>
      <w:r>
        <w:t>T</w:t>
      </w:r>
      <w:r w:rsidRPr="003C1A41">
        <w:t xml:space="preserve">he Commissioner’s Reserves and Committed Funds position </w:t>
      </w:r>
      <w:r>
        <w:t>highlights</w:t>
      </w:r>
      <w:r w:rsidRPr="003C1A41">
        <w:t xml:space="preserve"> the overall financial landscape and provides context</w:t>
      </w:r>
      <w:r>
        <w:t xml:space="preserve"> to t</w:t>
      </w:r>
      <w:r w:rsidRPr="003C1A41">
        <w:t xml:space="preserve">he Commissioner’s </w:t>
      </w:r>
      <w:r>
        <w:t>B</w:t>
      </w:r>
      <w:r w:rsidRPr="003C1A41">
        <w:t xml:space="preserve">udget </w:t>
      </w:r>
      <w:r>
        <w:t>R</w:t>
      </w:r>
      <w:r w:rsidRPr="003C1A41">
        <w:t xml:space="preserve">equirement and </w:t>
      </w:r>
      <w:r>
        <w:t>Council Tax Precept</w:t>
      </w:r>
      <w:r w:rsidRPr="003C1A41">
        <w:t xml:space="preserve"> </w:t>
      </w:r>
      <w:r>
        <w:t>p</w:t>
      </w:r>
      <w:r w:rsidRPr="003C1A41">
        <w:t>roposal for 202</w:t>
      </w:r>
      <w:r>
        <w:t>5</w:t>
      </w:r>
      <w:r w:rsidRPr="003C1A41">
        <w:t>/2</w:t>
      </w:r>
      <w:r>
        <w:t>6</w:t>
      </w:r>
      <w:r w:rsidRPr="003C1A41">
        <w:t>.</w:t>
      </w:r>
      <w:r>
        <w:t xml:space="preserve">  The key points are </w:t>
      </w:r>
      <w:r w:rsidR="007F15E6">
        <w:t xml:space="preserve">as </w:t>
      </w:r>
      <w:r>
        <w:t>follows.</w:t>
      </w:r>
    </w:p>
    <w:p w14:paraId="08D8E9B8" w14:textId="77777777" w:rsidR="00D6607A" w:rsidRDefault="00D6607A" w:rsidP="00D6607A">
      <w:pPr>
        <w:pStyle w:val="ListParagraph"/>
        <w:spacing w:before="0" w:after="0"/>
      </w:pPr>
    </w:p>
    <w:p w14:paraId="048ADB83" w14:textId="61AB02E9" w:rsidR="00D6607A" w:rsidRPr="00CC76FF" w:rsidRDefault="00D6607A" w:rsidP="00D6607A">
      <w:pPr>
        <w:pStyle w:val="ListParagraph"/>
        <w:numPr>
          <w:ilvl w:val="0"/>
          <w:numId w:val="21"/>
        </w:numPr>
        <w:autoSpaceDE w:val="0"/>
        <w:autoSpaceDN w:val="0"/>
        <w:spacing w:before="0" w:after="0"/>
        <w:ind w:left="567" w:hanging="548"/>
        <w:contextualSpacing w:val="0"/>
      </w:pPr>
      <w:r w:rsidRPr="00CC76FF">
        <w:t xml:space="preserve">By the end of the 2029/30 financial year, it is forecast that the Commissioner will have Reserves of £5.500m and Committed Funds of £15.692m (totalling £21.192m – bottom right-hand corner of Appendix </w:t>
      </w:r>
      <w:r w:rsidR="008B32A1">
        <w:t>8</w:t>
      </w:r>
      <w:r w:rsidRPr="00CC76FF">
        <w:t xml:space="preserve">).  This assumes however, that the current outstanding future recurrent budgetary imbalances in 2025/26, 2026/27 and partly in 2027/28 (highlighted in the MTFP) will be underwritten from Line C1 in the Committed Earmarked Funds Beyond the MTFP Section.  Recurrent budgetary imbalances must be found from recurrent efficiencies – Reserves and Committed Funds should only be utilised to manage annual timing differences.  However, if Reserves and Committed Funds are not required to balance the budget on an annual basis, the total forecast Reserves and Committed Funds figure to 2029/30 increases to £27.118m.  </w:t>
      </w:r>
    </w:p>
    <w:p w14:paraId="5E13F5BF" w14:textId="77777777" w:rsidR="00D6607A" w:rsidRDefault="00D6607A" w:rsidP="00D6607A">
      <w:pPr>
        <w:pStyle w:val="ListParagraph"/>
        <w:spacing w:before="0" w:after="0"/>
      </w:pPr>
    </w:p>
    <w:p w14:paraId="3EC79354" w14:textId="77777777" w:rsidR="00D6607A" w:rsidRDefault="00D6607A" w:rsidP="00D6607A">
      <w:pPr>
        <w:pStyle w:val="ListParagraph"/>
        <w:numPr>
          <w:ilvl w:val="0"/>
          <w:numId w:val="21"/>
        </w:numPr>
        <w:autoSpaceDE w:val="0"/>
        <w:autoSpaceDN w:val="0"/>
        <w:spacing w:before="0" w:after="0"/>
        <w:ind w:left="567" w:hanging="548"/>
        <w:contextualSpacing w:val="0"/>
      </w:pPr>
      <w:r w:rsidRPr="005F3630">
        <w:t xml:space="preserve">It is important to note, that in order to maintain the forecast </w:t>
      </w:r>
      <w:r>
        <w:t>R</w:t>
      </w:r>
      <w:r w:rsidRPr="005F3630">
        <w:t xml:space="preserve">eserves and </w:t>
      </w:r>
      <w:r>
        <w:t>C</w:t>
      </w:r>
      <w:r w:rsidRPr="005F3630">
        <w:t xml:space="preserve">ommitted </w:t>
      </w:r>
      <w:r>
        <w:t>F</w:t>
      </w:r>
      <w:r w:rsidRPr="005F3630">
        <w:t xml:space="preserve">unds position of </w:t>
      </w:r>
      <w:r w:rsidRPr="00101D6F">
        <w:t xml:space="preserve">£21.192m by 2029/30, the Commissioner is currently required to borrow £16.500m between 2025/26 and 2029/30 to fund </w:t>
      </w:r>
      <w:r w:rsidRPr="00101D6F">
        <w:lastRenderedPageBreak/>
        <w:t>their Capital Programme (exc</w:t>
      </w:r>
      <w:r>
        <w:t>luding any requirements of the new Estate Strategy)</w:t>
      </w:r>
      <w:r w:rsidRPr="005F3630">
        <w:t>.</w:t>
      </w:r>
    </w:p>
    <w:p w14:paraId="096BC96C" w14:textId="77777777" w:rsidR="00D6607A" w:rsidRDefault="00D6607A" w:rsidP="00D6607A">
      <w:pPr>
        <w:pStyle w:val="ListParagraph"/>
        <w:spacing w:before="0" w:after="0"/>
      </w:pPr>
    </w:p>
    <w:p w14:paraId="071AE7CA" w14:textId="77777777" w:rsidR="00D6607A" w:rsidRPr="005F3630" w:rsidRDefault="00D6607A" w:rsidP="00D6607A">
      <w:pPr>
        <w:pStyle w:val="ListParagraph"/>
        <w:numPr>
          <w:ilvl w:val="0"/>
          <w:numId w:val="21"/>
        </w:numPr>
        <w:autoSpaceDE w:val="0"/>
        <w:autoSpaceDN w:val="0"/>
        <w:spacing w:before="0" w:after="0"/>
        <w:ind w:left="567" w:hanging="548"/>
        <w:contextualSpacing w:val="0"/>
      </w:pPr>
      <w:r w:rsidRPr="005F3630">
        <w:t xml:space="preserve">The forecast </w:t>
      </w:r>
      <w:r>
        <w:t>R</w:t>
      </w:r>
      <w:r w:rsidRPr="005F3630">
        <w:t xml:space="preserve">eserve and </w:t>
      </w:r>
      <w:r>
        <w:t>C</w:t>
      </w:r>
      <w:r w:rsidRPr="005F3630">
        <w:t xml:space="preserve">ommitted </w:t>
      </w:r>
      <w:r>
        <w:t>F</w:t>
      </w:r>
      <w:r w:rsidRPr="005F3630">
        <w:t xml:space="preserve">unds position </w:t>
      </w:r>
      <w:r>
        <w:t xml:space="preserve">at 2029/30 </w:t>
      </w:r>
      <w:r w:rsidRPr="005F3630">
        <w:t>does not take into account the following events which would increase this figure:</w:t>
      </w:r>
    </w:p>
    <w:p w14:paraId="2E3AE2A9" w14:textId="77777777" w:rsidR="00D6607A" w:rsidRDefault="00D6607A" w:rsidP="00D7316A">
      <w:pPr>
        <w:pStyle w:val="ListParagraph"/>
        <w:spacing w:before="0" w:after="0" w:line="240" w:lineRule="auto"/>
        <w:ind w:left="890"/>
      </w:pPr>
    </w:p>
    <w:p w14:paraId="241642AA" w14:textId="77777777" w:rsidR="00D6607A" w:rsidRDefault="00D6607A" w:rsidP="00D7316A">
      <w:pPr>
        <w:pStyle w:val="ListParagraph"/>
        <w:numPr>
          <w:ilvl w:val="0"/>
          <w:numId w:val="41"/>
        </w:numPr>
        <w:spacing w:before="0" w:after="0" w:line="240" w:lineRule="auto"/>
      </w:pPr>
      <w:r w:rsidRPr="003A444C">
        <w:t>Additional sales of capital assets than those already identified;</w:t>
      </w:r>
    </w:p>
    <w:p w14:paraId="0508425D" w14:textId="77777777" w:rsidR="00D6607A" w:rsidRDefault="00D6607A" w:rsidP="00D7316A">
      <w:pPr>
        <w:pStyle w:val="ListParagraph"/>
        <w:spacing w:before="0" w:after="0" w:line="240" w:lineRule="auto"/>
        <w:ind w:left="890"/>
      </w:pPr>
    </w:p>
    <w:p w14:paraId="28E68BA8" w14:textId="77777777" w:rsidR="00D6607A" w:rsidRDefault="00D6607A" w:rsidP="00D7316A">
      <w:pPr>
        <w:pStyle w:val="ListParagraph"/>
        <w:numPr>
          <w:ilvl w:val="0"/>
          <w:numId w:val="41"/>
        </w:numPr>
        <w:spacing w:before="0" w:after="0" w:line="240" w:lineRule="auto"/>
      </w:pPr>
      <w:r w:rsidRPr="003A444C">
        <w:t>Additional sums from further acceleration of the delivery of efficiency</w:t>
      </w:r>
      <w:r>
        <w:t xml:space="preserve"> </w:t>
      </w:r>
      <w:r w:rsidRPr="003A444C">
        <w:t>schemes; and</w:t>
      </w:r>
    </w:p>
    <w:p w14:paraId="2F886368" w14:textId="77777777" w:rsidR="00D6607A" w:rsidRDefault="00D6607A" w:rsidP="00D7316A">
      <w:pPr>
        <w:pStyle w:val="ListParagraph"/>
        <w:spacing w:before="0" w:after="0"/>
      </w:pPr>
    </w:p>
    <w:p w14:paraId="1E5A492D" w14:textId="77777777" w:rsidR="00D6607A" w:rsidRPr="003A444C" w:rsidRDefault="00D6607A" w:rsidP="00D7316A">
      <w:pPr>
        <w:pStyle w:val="ListParagraph"/>
        <w:numPr>
          <w:ilvl w:val="0"/>
          <w:numId w:val="41"/>
        </w:numPr>
        <w:spacing w:before="0" w:after="0" w:line="240" w:lineRule="auto"/>
      </w:pPr>
      <w:r w:rsidRPr="003A444C">
        <w:t xml:space="preserve">Underspending in the </w:t>
      </w:r>
      <w:r>
        <w:t>C</w:t>
      </w:r>
      <w:r w:rsidRPr="003A444C">
        <w:t xml:space="preserve">apital </w:t>
      </w:r>
      <w:r>
        <w:t>P</w:t>
      </w:r>
      <w:r w:rsidRPr="003A444C">
        <w:t>rogramme or slippage which defers spend to future financial years.</w:t>
      </w:r>
    </w:p>
    <w:p w14:paraId="08B60643" w14:textId="77777777" w:rsidR="00D6607A" w:rsidRDefault="00D6607A" w:rsidP="00D7316A">
      <w:pPr>
        <w:pStyle w:val="ListParagraph"/>
        <w:autoSpaceDE w:val="0"/>
        <w:autoSpaceDN w:val="0"/>
        <w:spacing w:before="0" w:after="0"/>
        <w:ind w:left="567"/>
        <w:contextualSpacing w:val="0"/>
      </w:pPr>
    </w:p>
    <w:p w14:paraId="4A1AF3AF" w14:textId="77777777" w:rsidR="00D6607A" w:rsidRPr="005F3630" w:rsidRDefault="00D6607A" w:rsidP="00D6607A">
      <w:pPr>
        <w:pStyle w:val="ListParagraph"/>
        <w:numPr>
          <w:ilvl w:val="0"/>
          <w:numId w:val="21"/>
        </w:numPr>
        <w:autoSpaceDE w:val="0"/>
        <w:autoSpaceDN w:val="0"/>
        <w:spacing w:before="0" w:after="0"/>
        <w:ind w:left="567" w:hanging="548"/>
        <w:contextualSpacing w:val="0"/>
      </w:pPr>
      <w:r w:rsidRPr="005F3630">
        <w:t xml:space="preserve">Similarly, the forecast Reserves and Committed Funds position </w:t>
      </w:r>
      <w:r>
        <w:t xml:space="preserve">at 2029/30 </w:t>
      </w:r>
      <w:r w:rsidRPr="005F3630">
        <w:t>does not take into account the following events which would further reduce this figure:</w:t>
      </w:r>
    </w:p>
    <w:p w14:paraId="07035506" w14:textId="77777777" w:rsidR="00D6607A" w:rsidRDefault="00D6607A" w:rsidP="00D7316A">
      <w:pPr>
        <w:pStyle w:val="ListParagraph"/>
        <w:spacing w:before="0" w:after="0" w:line="240" w:lineRule="auto"/>
        <w:ind w:left="890"/>
      </w:pPr>
    </w:p>
    <w:p w14:paraId="25E16F7E" w14:textId="77777777" w:rsidR="00D6607A" w:rsidRPr="003A444C" w:rsidRDefault="00D6607A" w:rsidP="00D7316A">
      <w:pPr>
        <w:pStyle w:val="ListParagraph"/>
        <w:numPr>
          <w:ilvl w:val="0"/>
          <w:numId w:val="42"/>
        </w:numPr>
        <w:spacing w:before="0" w:after="0" w:line="240" w:lineRule="auto"/>
      </w:pPr>
      <w:r w:rsidRPr="003A444C">
        <w:t xml:space="preserve">The impact on Reserves and Committed Funds from CSR </w:t>
      </w:r>
      <w:r>
        <w:t xml:space="preserve">2025 </w:t>
      </w:r>
      <w:r w:rsidRPr="003A444C">
        <w:t xml:space="preserve">or any transitioning arrangements to a new </w:t>
      </w:r>
      <w:r>
        <w:t xml:space="preserve">Police </w:t>
      </w:r>
      <w:r w:rsidRPr="003A444C">
        <w:t>Funding Formula allocation;</w:t>
      </w:r>
    </w:p>
    <w:p w14:paraId="547F03F9" w14:textId="77777777" w:rsidR="00D6607A" w:rsidRDefault="00D6607A" w:rsidP="00D7316A">
      <w:pPr>
        <w:pStyle w:val="ListParagraph"/>
        <w:spacing w:before="0" w:after="0" w:line="240" w:lineRule="auto"/>
        <w:ind w:left="890"/>
      </w:pPr>
    </w:p>
    <w:p w14:paraId="27C84113" w14:textId="77777777" w:rsidR="00D6607A" w:rsidRDefault="00D6607A" w:rsidP="00D7316A">
      <w:pPr>
        <w:pStyle w:val="ListParagraph"/>
        <w:numPr>
          <w:ilvl w:val="0"/>
          <w:numId w:val="42"/>
        </w:numPr>
        <w:spacing w:before="0" w:after="0" w:line="240" w:lineRule="auto"/>
      </w:pPr>
      <w:r w:rsidRPr="003A444C">
        <w:t xml:space="preserve">Further significant investment to deliver over and above the current five-year </w:t>
      </w:r>
      <w:r>
        <w:t>C</w:t>
      </w:r>
      <w:r w:rsidRPr="003A444C">
        <w:t xml:space="preserve">apital </w:t>
      </w:r>
      <w:r>
        <w:t>P</w:t>
      </w:r>
      <w:r w:rsidRPr="003A444C">
        <w:t>rogramme that is not met from external borrowing;</w:t>
      </w:r>
    </w:p>
    <w:p w14:paraId="487532AB" w14:textId="77777777" w:rsidR="00D6607A" w:rsidRDefault="00D6607A" w:rsidP="00D7316A">
      <w:pPr>
        <w:pStyle w:val="ListParagraph"/>
        <w:spacing w:before="0" w:after="0"/>
      </w:pPr>
    </w:p>
    <w:p w14:paraId="5325AFDF" w14:textId="77777777" w:rsidR="00D6607A" w:rsidRDefault="00D6607A" w:rsidP="00D7316A">
      <w:pPr>
        <w:pStyle w:val="ListParagraph"/>
        <w:numPr>
          <w:ilvl w:val="0"/>
          <w:numId w:val="42"/>
        </w:numPr>
        <w:spacing w:before="0" w:after="0" w:line="240" w:lineRule="auto"/>
      </w:pPr>
      <w:r w:rsidRPr="003A444C">
        <w:t xml:space="preserve">Pump-priming for future phases of the Continuous Improvement Programme; and </w:t>
      </w:r>
    </w:p>
    <w:p w14:paraId="67D8F179" w14:textId="77777777" w:rsidR="00D6607A" w:rsidRDefault="00D6607A" w:rsidP="00D7316A">
      <w:pPr>
        <w:pStyle w:val="ListParagraph"/>
        <w:spacing w:before="0" w:after="0"/>
      </w:pPr>
    </w:p>
    <w:p w14:paraId="08B4ABA4" w14:textId="77777777" w:rsidR="00D6607A" w:rsidRPr="00DA2E2D" w:rsidRDefault="00D6607A" w:rsidP="00D7316A">
      <w:pPr>
        <w:pStyle w:val="ListParagraph"/>
        <w:numPr>
          <w:ilvl w:val="0"/>
          <w:numId w:val="42"/>
        </w:numPr>
        <w:spacing w:before="0" w:after="0" w:line="240" w:lineRule="auto"/>
      </w:pPr>
      <w:r w:rsidRPr="003A444C">
        <w:t xml:space="preserve">Overspending in the </w:t>
      </w:r>
      <w:r>
        <w:t>C</w:t>
      </w:r>
      <w:r w:rsidRPr="003A444C">
        <w:t xml:space="preserve">apital </w:t>
      </w:r>
      <w:r>
        <w:t>P</w:t>
      </w:r>
      <w:r w:rsidRPr="003A444C">
        <w:t>rogramme or acceleration which brings forward spend.</w:t>
      </w:r>
    </w:p>
    <w:p w14:paraId="16296FA6" w14:textId="77777777" w:rsidR="00D6607A" w:rsidRDefault="00D6607A" w:rsidP="00D7316A">
      <w:pPr>
        <w:pStyle w:val="Heading3"/>
        <w:spacing w:before="0"/>
      </w:pPr>
    </w:p>
    <w:p w14:paraId="4EACE834" w14:textId="77777777" w:rsidR="00D6607A" w:rsidRDefault="00D6607A" w:rsidP="00D7316A">
      <w:pPr>
        <w:spacing w:before="0" w:after="0"/>
      </w:pPr>
    </w:p>
    <w:p w14:paraId="5A54F5DF" w14:textId="77777777" w:rsidR="00D6607A" w:rsidRDefault="00D6607A" w:rsidP="00D6607A">
      <w:pPr>
        <w:spacing w:before="0" w:after="0"/>
      </w:pPr>
    </w:p>
    <w:p w14:paraId="086943D5" w14:textId="77777777" w:rsidR="00D6607A" w:rsidRDefault="00D6607A" w:rsidP="00D6607A">
      <w:pPr>
        <w:spacing w:before="0" w:after="0"/>
      </w:pPr>
    </w:p>
    <w:p w14:paraId="495BF15C" w14:textId="77777777" w:rsidR="00D6607A" w:rsidRDefault="00D6607A" w:rsidP="00D6607A">
      <w:pPr>
        <w:spacing w:before="0" w:after="0"/>
      </w:pPr>
    </w:p>
    <w:p w14:paraId="67472BFD" w14:textId="77777777" w:rsidR="00D6607A" w:rsidRDefault="00D6607A" w:rsidP="00D6607A">
      <w:pPr>
        <w:spacing w:before="0" w:after="0"/>
      </w:pPr>
    </w:p>
    <w:p w14:paraId="306F7362" w14:textId="77777777" w:rsidR="00D6607A" w:rsidRDefault="00D6607A" w:rsidP="00D6607A">
      <w:pPr>
        <w:spacing w:before="0" w:after="0"/>
      </w:pPr>
    </w:p>
    <w:p w14:paraId="3EAA54B6" w14:textId="77777777" w:rsidR="00D6607A" w:rsidRDefault="00D6607A" w:rsidP="00D6607A">
      <w:pPr>
        <w:spacing w:before="0" w:after="0"/>
      </w:pPr>
    </w:p>
    <w:p w14:paraId="2780A95A" w14:textId="77777777" w:rsidR="00D6607A" w:rsidRDefault="00D6607A" w:rsidP="00D6607A">
      <w:pPr>
        <w:spacing w:before="0" w:after="0"/>
      </w:pPr>
    </w:p>
    <w:p w14:paraId="0DEDB65E" w14:textId="77777777" w:rsidR="00D6607A" w:rsidRDefault="00D6607A" w:rsidP="00D6607A">
      <w:pPr>
        <w:spacing w:before="0" w:after="0"/>
      </w:pPr>
    </w:p>
    <w:p w14:paraId="7379F15D" w14:textId="77777777" w:rsidR="00D6607A" w:rsidRDefault="00D6607A" w:rsidP="00D6607A">
      <w:pPr>
        <w:spacing w:before="0" w:after="0"/>
      </w:pPr>
    </w:p>
    <w:p w14:paraId="282D65FC" w14:textId="77777777" w:rsidR="00D6607A" w:rsidRDefault="00D6607A" w:rsidP="00D6607A">
      <w:pPr>
        <w:spacing w:before="0" w:after="0"/>
      </w:pPr>
    </w:p>
    <w:p w14:paraId="70AE4F48" w14:textId="77777777" w:rsidR="00D6607A" w:rsidRDefault="00D6607A" w:rsidP="00D6607A">
      <w:pPr>
        <w:spacing w:before="0" w:after="0"/>
      </w:pPr>
    </w:p>
    <w:p w14:paraId="6A247C15" w14:textId="77777777" w:rsidR="00D6607A" w:rsidRDefault="00D6607A" w:rsidP="00D6607A">
      <w:pPr>
        <w:spacing w:before="0" w:after="0"/>
      </w:pPr>
    </w:p>
    <w:p w14:paraId="694BABC3" w14:textId="4791D37D" w:rsidR="00262E75" w:rsidRPr="00EA4B71" w:rsidRDefault="00374BCA" w:rsidP="00EA4B71">
      <w:pPr>
        <w:pStyle w:val="Heading2"/>
        <w:spacing w:before="0" w:after="0"/>
      </w:pPr>
      <w:r w:rsidRPr="00374BCA">
        <w:lastRenderedPageBreak/>
        <w:t>E</w:t>
      </w:r>
      <w:r w:rsidR="00262E75" w:rsidRPr="00374BCA">
        <w:t>XTERNAL INFLUENCES</w:t>
      </w:r>
    </w:p>
    <w:p w14:paraId="207E9A66" w14:textId="77777777" w:rsidR="00524C6A" w:rsidRDefault="00524C6A" w:rsidP="00524C6A">
      <w:pPr>
        <w:pStyle w:val="ListParagraph"/>
        <w:autoSpaceDE w:val="0"/>
        <w:autoSpaceDN w:val="0"/>
        <w:spacing w:before="0" w:after="0"/>
        <w:ind w:left="567"/>
        <w:contextualSpacing w:val="0"/>
      </w:pPr>
    </w:p>
    <w:p w14:paraId="261E79CA" w14:textId="77777777" w:rsidR="00524C6A" w:rsidRDefault="00262E75" w:rsidP="00903909">
      <w:pPr>
        <w:pStyle w:val="ListParagraph"/>
        <w:numPr>
          <w:ilvl w:val="0"/>
          <w:numId w:val="21"/>
        </w:numPr>
        <w:autoSpaceDE w:val="0"/>
        <w:autoSpaceDN w:val="0"/>
        <w:spacing w:before="0" w:after="0"/>
        <w:ind w:left="567" w:hanging="548"/>
        <w:contextualSpacing w:val="0"/>
      </w:pPr>
      <w:r w:rsidRPr="008551A8">
        <w:t>On current financial forecasts, by 202</w:t>
      </w:r>
      <w:r w:rsidR="00265667">
        <w:t>7</w:t>
      </w:r>
      <w:r w:rsidRPr="008551A8">
        <w:t>/2</w:t>
      </w:r>
      <w:r w:rsidR="00265667">
        <w:t>8</w:t>
      </w:r>
      <w:r w:rsidRPr="008551A8">
        <w:t xml:space="preserve">, </w:t>
      </w:r>
      <w:r w:rsidR="00524C6A">
        <w:t>C</w:t>
      </w:r>
      <w:r w:rsidRPr="008551A8">
        <w:t xml:space="preserve">ouncil </w:t>
      </w:r>
      <w:r w:rsidR="00524C6A">
        <w:t>T</w:t>
      </w:r>
      <w:r w:rsidR="00AD2901" w:rsidRPr="008551A8">
        <w:t>ax</w:t>
      </w:r>
      <w:r w:rsidR="008F1ED7">
        <w:t xml:space="preserve"> </w:t>
      </w:r>
      <w:r w:rsidR="00524C6A">
        <w:t xml:space="preserve">Precept </w:t>
      </w:r>
      <w:r w:rsidR="00AD2901" w:rsidRPr="008551A8">
        <w:t>payers</w:t>
      </w:r>
      <w:r w:rsidRPr="008551A8">
        <w:t xml:space="preserve"> in Gwent will fund </w:t>
      </w:r>
      <w:r w:rsidR="008F1ED7">
        <w:t>more than</w:t>
      </w:r>
      <w:r w:rsidRPr="00455C1F">
        <w:t xml:space="preserve"> half the net budget in Gwent, thereby </w:t>
      </w:r>
      <w:r w:rsidR="005864B8">
        <w:t xml:space="preserve">becoming </w:t>
      </w:r>
      <w:r w:rsidRPr="00455C1F">
        <w:t>the ‘majority shareholders’.</w:t>
      </w:r>
    </w:p>
    <w:p w14:paraId="11FDDE84" w14:textId="77777777" w:rsidR="00524C6A" w:rsidRDefault="00524C6A" w:rsidP="00524C6A">
      <w:pPr>
        <w:pStyle w:val="ListParagraph"/>
        <w:autoSpaceDE w:val="0"/>
        <w:autoSpaceDN w:val="0"/>
        <w:spacing w:before="0" w:after="0"/>
        <w:ind w:left="567"/>
        <w:contextualSpacing w:val="0"/>
      </w:pPr>
    </w:p>
    <w:p w14:paraId="5AC023F9" w14:textId="7A3302C3" w:rsidR="00262E75" w:rsidRPr="00455C1F" w:rsidRDefault="00262E75" w:rsidP="00903909">
      <w:pPr>
        <w:pStyle w:val="ListParagraph"/>
        <w:numPr>
          <w:ilvl w:val="0"/>
          <w:numId w:val="21"/>
        </w:numPr>
        <w:autoSpaceDE w:val="0"/>
        <w:autoSpaceDN w:val="0"/>
        <w:spacing w:before="0" w:after="0"/>
        <w:ind w:left="567" w:hanging="548"/>
        <w:contextualSpacing w:val="0"/>
      </w:pPr>
      <w:r w:rsidRPr="00455C1F">
        <w:t>Modern policing demand is increasingly addressed through ‘</w:t>
      </w:r>
      <w:r w:rsidR="00AD2901" w:rsidRPr="00455C1F">
        <w:t>non</w:t>
      </w:r>
      <w:r w:rsidR="008F1ED7">
        <w:t>-</w:t>
      </w:r>
      <w:r w:rsidR="00AD2901" w:rsidRPr="00455C1F">
        <w:t>visible</w:t>
      </w:r>
      <w:r w:rsidRPr="00455C1F">
        <w:t>’ policing presence:</w:t>
      </w:r>
    </w:p>
    <w:p w14:paraId="0ACFB89F" w14:textId="77777777" w:rsidR="00AC5776" w:rsidRDefault="00AC5776" w:rsidP="00D7316A">
      <w:pPr>
        <w:pStyle w:val="ListParagraph"/>
        <w:spacing w:before="0" w:after="0" w:line="240" w:lineRule="auto"/>
        <w:ind w:left="890"/>
      </w:pPr>
    </w:p>
    <w:p w14:paraId="1830DBAE" w14:textId="68972E15" w:rsidR="00262E75" w:rsidRPr="005869BC" w:rsidRDefault="00262E75" w:rsidP="00D7316A">
      <w:pPr>
        <w:pStyle w:val="ListParagraph"/>
        <w:numPr>
          <w:ilvl w:val="0"/>
          <w:numId w:val="46"/>
        </w:numPr>
        <w:spacing w:before="0" w:after="0" w:line="240" w:lineRule="auto"/>
      </w:pPr>
      <w:r w:rsidRPr="00455C1F">
        <w:t>Dealing with cyber</w:t>
      </w:r>
      <w:r w:rsidR="008F1ED7">
        <w:t>-</w:t>
      </w:r>
      <w:r w:rsidRPr="00455C1F">
        <w:t>crime</w:t>
      </w:r>
      <w:r w:rsidRPr="005869BC">
        <w:t>;</w:t>
      </w:r>
    </w:p>
    <w:p w14:paraId="036B77CD" w14:textId="77777777" w:rsidR="00AC5776" w:rsidRDefault="00AC5776" w:rsidP="00D7316A">
      <w:pPr>
        <w:pStyle w:val="ListParagraph"/>
        <w:spacing w:before="0" w:after="0" w:line="240" w:lineRule="auto"/>
        <w:ind w:left="890"/>
      </w:pPr>
    </w:p>
    <w:p w14:paraId="25685BFC" w14:textId="5DEA5FD6" w:rsidR="00262E75" w:rsidRPr="005869BC" w:rsidRDefault="00262E75" w:rsidP="00D7316A">
      <w:pPr>
        <w:pStyle w:val="ListParagraph"/>
        <w:numPr>
          <w:ilvl w:val="0"/>
          <w:numId w:val="46"/>
        </w:numPr>
        <w:spacing w:before="0" w:after="0" w:line="240" w:lineRule="auto"/>
      </w:pPr>
      <w:r w:rsidRPr="005869BC">
        <w:t>Counter terrorism and domestic extremism work;</w:t>
      </w:r>
    </w:p>
    <w:p w14:paraId="3BD2416A" w14:textId="77777777" w:rsidR="00AC5776" w:rsidRDefault="00AC5776" w:rsidP="00D7316A">
      <w:pPr>
        <w:pStyle w:val="ListParagraph"/>
        <w:spacing w:before="0" w:after="0" w:line="240" w:lineRule="auto"/>
        <w:ind w:left="890"/>
      </w:pPr>
    </w:p>
    <w:p w14:paraId="2F9D87BF" w14:textId="4CDFABE5" w:rsidR="00262E75" w:rsidRPr="005869BC" w:rsidRDefault="00262E75" w:rsidP="00D7316A">
      <w:pPr>
        <w:pStyle w:val="ListParagraph"/>
        <w:numPr>
          <w:ilvl w:val="0"/>
          <w:numId w:val="46"/>
        </w:numPr>
        <w:spacing w:before="0" w:after="0" w:line="240" w:lineRule="auto"/>
      </w:pPr>
      <w:r w:rsidRPr="005869BC">
        <w:t>Safeguarding work with vulnerable people;</w:t>
      </w:r>
    </w:p>
    <w:p w14:paraId="68EF03BA" w14:textId="77777777" w:rsidR="00AC5776" w:rsidRDefault="00AC5776" w:rsidP="00D7316A">
      <w:pPr>
        <w:pStyle w:val="ListParagraph"/>
        <w:spacing w:before="0" w:after="0" w:line="240" w:lineRule="auto"/>
        <w:ind w:left="890"/>
      </w:pPr>
    </w:p>
    <w:p w14:paraId="496D82E0" w14:textId="0C245574" w:rsidR="00262E75" w:rsidRPr="005869BC" w:rsidRDefault="00262E75" w:rsidP="00D7316A">
      <w:pPr>
        <w:pStyle w:val="ListParagraph"/>
        <w:numPr>
          <w:ilvl w:val="0"/>
          <w:numId w:val="46"/>
        </w:numPr>
        <w:spacing w:before="0" w:after="0" w:line="240" w:lineRule="auto"/>
      </w:pPr>
      <w:r w:rsidRPr="005869BC">
        <w:t xml:space="preserve">Dealing with </w:t>
      </w:r>
      <w:r w:rsidR="008F1ED7">
        <w:t>d</w:t>
      </w:r>
      <w:r w:rsidRPr="005869BC">
        <w:t>omestic</w:t>
      </w:r>
      <w:r w:rsidR="008F1ED7">
        <w:t xml:space="preserve"> abuse</w:t>
      </w:r>
      <w:r w:rsidRPr="005869BC">
        <w:t>; and</w:t>
      </w:r>
    </w:p>
    <w:p w14:paraId="1D8B37CC" w14:textId="77777777" w:rsidR="00AC5776" w:rsidRDefault="00AC5776" w:rsidP="00D7316A">
      <w:pPr>
        <w:pStyle w:val="ListParagraph"/>
        <w:spacing w:before="0" w:after="0" w:line="240" w:lineRule="auto"/>
        <w:ind w:left="890"/>
      </w:pPr>
    </w:p>
    <w:p w14:paraId="5FC2BE61" w14:textId="346EE670" w:rsidR="00262E75" w:rsidRPr="005869BC" w:rsidRDefault="00262E75" w:rsidP="00D7316A">
      <w:pPr>
        <w:pStyle w:val="ListParagraph"/>
        <w:numPr>
          <w:ilvl w:val="0"/>
          <w:numId w:val="46"/>
        </w:numPr>
        <w:spacing w:before="0" w:after="0" w:line="240" w:lineRule="auto"/>
      </w:pPr>
      <w:r w:rsidRPr="005869BC">
        <w:t xml:space="preserve">Tackling </w:t>
      </w:r>
      <w:r w:rsidR="008F1ED7">
        <w:t>c</w:t>
      </w:r>
      <w:r w:rsidRPr="005869BC">
        <w:t xml:space="preserve">hild </w:t>
      </w:r>
      <w:r w:rsidR="008F1ED7">
        <w:t>s</w:t>
      </w:r>
      <w:r w:rsidRPr="005869BC">
        <w:t xml:space="preserve">exual </w:t>
      </w:r>
      <w:r w:rsidR="008F1ED7">
        <w:t>e</w:t>
      </w:r>
      <w:r w:rsidRPr="005869BC">
        <w:t xml:space="preserve">xploitation and </w:t>
      </w:r>
      <w:r w:rsidR="008F1ED7">
        <w:t>m</w:t>
      </w:r>
      <w:r w:rsidRPr="005869BC">
        <w:t xml:space="preserve">odern </w:t>
      </w:r>
      <w:r w:rsidR="008F1ED7">
        <w:t>s</w:t>
      </w:r>
      <w:r w:rsidRPr="005869BC">
        <w:t>lavery.</w:t>
      </w:r>
    </w:p>
    <w:p w14:paraId="425244FE" w14:textId="77777777" w:rsidR="00AC5776" w:rsidRDefault="00AC5776" w:rsidP="00D7316A">
      <w:pPr>
        <w:pStyle w:val="ListParagraph"/>
        <w:autoSpaceDE w:val="0"/>
        <w:autoSpaceDN w:val="0"/>
        <w:spacing w:before="0" w:after="0"/>
        <w:ind w:left="567"/>
        <w:contextualSpacing w:val="0"/>
      </w:pPr>
    </w:p>
    <w:p w14:paraId="77BE0402" w14:textId="77777777" w:rsidR="00AC5776" w:rsidRDefault="00262E75" w:rsidP="00903909">
      <w:pPr>
        <w:pStyle w:val="ListParagraph"/>
        <w:numPr>
          <w:ilvl w:val="0"/>
          <w:numId w:val="21"/>
        </w:numPr>
        <w:autoSpaceDE w:val="0"/>
        <w:autoSpaceDN w:val="0"/>
        <w:spacing w:before="0" w:after="0"/>
        <w:ind w:left="567" w:hanging="548"/>
        <w:contextualSpacing w:val="0"/>
      </w:pPr>
      <w:r w:rsidRPr="00AC5776">
        <w:t>Therefore, expectations of the public for visible policing needs to be carefully managed and communicated.</w:t>
      </w:r>
    </w:p>
    <w:p w14:paraId="2E3F0124" w14:textId="77777777" w:rsidR="00AC5776" w:rsidRDefault="00AC5776" w:rsidP="00AC5776">
      <w:pPr>
        <w:pStyle w:val="ListParagraph"/>
        <w:autoSpaceDE w:val="0"/>
        <w:autoSpaceDN w:val="0"/>
        <w:spacing w:before="0" w:after="0"/>
        <w:ind w:left="567"/>
        <w:contextualSpacing w:val="0"/>
      </w:pPr>
    </w:p>
    <w:p w14:paraId="35DC71E3" w14:textId="4F978911" w:rsidR="00AC5776" w:rsidRDefault="00AC5776" w:rsidP="00903909">
      <w:pPr>
        <w:pStyle w:val="ListParagraph"/>
        <w:numPr>
          <w:ilvl w:val="0"/>
          <w:numId w:val="21"/>
        </w:numPr>
        <w:autoSpaceDE w:val="0"/>
        <w:autoSpaceDN w:val="0"/>
        <w:spacing w:before="0" w:after="0"/>
        <w:ind w:left="567" w:hanging="548"/>
        <w:contextualSpacing w:val="0"/>
      </w:pPr>
      <w:r>
        <w:t xml:space="preserve">Challenging financial </w:t>
      </w:r>
      <w:r w:rsidR="00D44B0C">
        <w:t>S</w:t>
      </w:r>
      <w:r>
        <w:t xml:space="preserve">ettlements </w:t>
      </w:r>
      <w:r w:rsidR="00262E75" w:rsidRPr="008551A8">
        <w:t xml:space="preserve">across the public sector in Gwent increasingly promotes </w:t>
      </w:r>
      <w:r w:rsidR="00B31C07">
        <w:t>p</w:t>
      </w:r>
      <w:r w:rsidR="00262E75" w:rsidRPr="008551A8">
        <w:t>olicing as the service of first and last resort</w:t>
      </w:r>
      <w:r w:rsidR="003E58D0" w:rsidRPr="008551A8">
        <w:t xml:space="preserve">.  </w:t>
      </w:r>
      <w:r w:rsidR="00262E75" w:rsidRPr="008551A8">
        <w:t xml:space="preserve">The </w:t>
      </w:r>
      <w:r w:rsidR="004005DB" w:rsidRPr="008551A8">
        <w:t>Commissioner</w:t>
      </w:r>
      <w:r w:rsidR="00262E75" w:rsidRPr="008551A8">
        <w:t xml:space="preserve"> and Chief </w:t>
      </w:r>
      <w:r w:rsidR="005448DD">
        <w:t xml:space="preserve">Constable </w:t>
      </w:r>
      <w:r w:rsidR="00262E75" w:rsidRPr="008551A8">
        <w:t xml:space="preserve">are working closely with partners both locally and across Wales to </w:t>
      </w:r>
      <w:r w:rsidR="00262E75">
        <w:t>address this.</w:t>
      </w:r>
    </w:p>
    <w:p w14:paraId="6509E828" w14:textId="77777777" w:rsidR="00AC5776" w:rsidRDefault="00AC5776" w:rsidP="00AC5776">
      <w:pPr>
        <w:pStyle w:val="ListParagraph"/>
        <w:spacing w:before="0" w:after="0"/>
      </w:pPr>
    </w:p>
    <w:p w14:paraId="4DA53053" w14:textId="77777777" w:rsidR="00F30B43" w:rsidRDefault="00262E75" w:rsidP="00903909">
      <w:pPr>
        <w:pStyle w:val="ListParagraph"/>
        <w:numPr>
          <w:ilvl w:val="0"/>
          <w:numId w:val="21"/>
        </w:numPr>
        <w:autoSpaceDE w:val="0"/>
        <w:autoSpaceDN w:val="0"/>
        <w:spacing w:before="0" w:after="0"/>
        <w:ind w:left="567" w:hanging="548"/>
        <w:contextualSpacing w:val="0"/>
      </w:pPr>
      <w:r w:rsidRPr="008551A8">
        <w:t xml:space="preserve">Investment in policing in Gwent needs to be viewed in the context of for every </w:t>
      </w:r>
      <w:r w:rsidRPr="007A65FB">
        <w:t>crime averted, or victim put back on the road to recovery, the economic contribution is often immeasurable</w:t>
      </w:r>
      <w:r w:rsidR="00F30B43">
        <w:t>.</w:t>
      </w:r>
    </w:p>
    <w:p w14:paraId="553BCB00" w14:textId="77777777" w:rsidR="00F30B43" w:rsidRDefault="00F30B43" w:rsidP="00F30B43">
      <w:pPr>
        <w:pStyle w:val="ListParagraph"/>
        <w:spacing w:before="0" w:after="0"/>
      </w:pPr>
    </w:p>
    <w:p w14:paraId="4FBC0F19" w14:textId="79174EAC" w:rsidR="00601188" w:rsidRDefault="00262E75" w:rsidP="00903909">
      <w:pPr>
        <w:pStyle w:val="ListParagraph"/>
        <w:numPr>
          <w:ilvl w:val="0"/>
          <w:numId w:val="21"/>
        </w:numPr>
        <w:autoSpaceDE w:val="0"/>
        <w:autoSpaceDN w:val="0"/>
        <w:spacing w:before="0" w:after="0"/>
        <w:ind w:left="567" w:hanging="548"/>
        <w:contextualSpacing w:val="0"/>
      </w:pPr>
      <w:r w:rsidRPr="005F1A78">
        <w:t xml:space="preserve">Importantly, from a policing demand perspective, it is understood that the other three police </w:t>
      </w:r>
      <w:r w:rsidR="00A27750" w:rsidRPr="005F1A78">
        <w:t>F</w:t>
      </w:r>
      <w:r w:rsidRPr="005F1A78">
        <w:t xml:space="preserve">orces in Wales are currently proposing </w:t>
      </w:r>
      <w:r w:rsidR="00B235E5" w:rsidRPr="005F1A78">
        <w:t>C</w:t>
      </w:r>
      <w:r w:rsidR="00374B48" w:rsidRPr="005F1A78">
        <w:t xml:space="preserve">ouncil </w:t>
      </w:r>
      <w:r w:rsidR="00B235E5" w:rsidRPr="005F1A78">
        <w:t>T</w:t>
      </w:r>
      <w:r w:rsidR="00374B48" w:rsidRPr="005F1A78">
        <w:t xml:space="preserve">ax </w:t>
      </w:r>
      <w:r w:rsidR="00B235E5" w:rsidRPr="005F1A78">
        <w:t>P</w:t>
      </w:r>
      <w:r w:rsidR="00374B48" w:rsidRPr="005F1A78">
        <w:t>recept</w:t>
      </w:r>
      <w:r w:rsidRPr="005F1A78">
        <w:t xml:space="preserve"> increases next year of between </w:t>
      </w:r>
      <w:r w:rsidR="008B0CFC" w:rsidRPr="005F1A78">
        <w:t>6</w:t>
      </w:r>
      <w:r w:rsidRPr="005F1A78">
        <w:t>.</w:t>
      </w:r>
      <w:r w:rsidR="008B0CFC" w:rsidRPr="005F1A78">
        <w:t>44</w:t>
      </w:r>
      <w:r w:rsidRPr="005F1A78">
        <w:t>% (£</w:t>
      </w:r>
      <w:r w:rsidR="008B0CFC" w:rsidRPr="005F1A78">
        <w:t>22.52</w:t>
      </w:r>
      <w:r w:rsidRPr="005F1A78">
        <w:t>) and 8.</w:t>
      </w:r>
      <w:r w:rsidR="008B0CFC" w:rsidRPr="005F1A78">
        <w:t>60</w:t>
      </w:r>
      <w:r w:rsidRPr="005F1A78">
        <w:t>% (£2</w:t>
      </w:r>
      <w:r w:rsidR="008B0CFC" w:rsidRPr="005F1A78">
        <w:t>8</w:t>
      </w:r>
      <w:r w:rsidRPr="005F1A78">
        <w:t>.</w:t>
      </w:r>
      <w:r w:rsidR="008B0CFC" w:rsidRPr="005F1A78">
        <w:t>55</w:t>
      </w:r>
      <w:r w:rsidRPr="005F1A78">
        <w:t>) p</w:t>
      </w:r>
      <w:r w:rsidR="00886FFA">
        <w:t xml:space="preserve">.a.  </w:t>
      </w:r>
      <w:r w:rsidR="00C74D8E" w:rsidRPr="005F1A78">
        <w:t>Gwent’s</w:t>
      </w:r>
      <w:r w:rsidRPr="0023471E">
        <w:t xml:space="preserve"> proposed </w:t>
      </w:r>
      <w:r w:rsidR="00601188">
        <w:t>Council Tax P</w:t>
      </w:r>
      <w:r w:rsidRPr="0023471E">
        <w:t xml:space="preserve">recept increase is </w:t>
      </w:r>
      <w:r w:rsidR="00601188">
        <w:t xml:space="preserve">therefore </w:t>
      </w:r>
      <w:r w:rsidRPr="0023471E">
        <w:t>within the</w:t>
      </w:r>
      <w:r w:rsidRPr="007A65FB">
        <w:t xml:space="preserve"> range of increases proposed by the other three </w:t>
      </w:r>
      <w:r w:rsidR="005448DD">
        <w:t xml:space="preserve">Welsh Police and Crime </w:t>
      </w:r>
      <w:r w:rsidRPr="007A65FB">
        <w:t>Commissioners.</w:t>
      </w:r>
    </w:p>
    <w:p w14:paraId="7C9C1775" w14:textId="77777777" w:rsidR="00601188" w:rsidRPr="00601188" w:rsidRDefault="00601188" w:rsidP="00601188">
      <w:pPr>
        <w:pStyle w:val="ListParagraph"/>
        <w:spacing w:before="0" w:after="0"/>
        <w:rPr>
          <w:highlight w:val="yellow"/>
        </w:rPr>
      </w:pPr>
    </w:p>
    <w:p w14:paraId="5B6B8058" w14:textId="6FFE408F" w:rsidR="00601188" w:rsidRDefault="00262E75" w:rsidP="00903909">
      <w:pPr>
        <w:pStyle w:val="ListParagraph"/>
        <w:numPr>
          <w:ilvl w:val="0"/>
          <w:numId w:val="21"/>
        </w:numPr>
        <w:autoSpaceDE w:val="0"/>
        <w:autoSpaceDN w:val="0"/>
        <w:spacing w:before="0" w:after="0"/>
        <w:ind w:left="567" w:hanging="548"/>
        <w:contextualSpacing w:val="0"/>
      </w:pPr>
      <w:r w:rsidRPr="005A452D">
        <w:t xml:space="preserve">In relation to the </w:t>
      </w:r>
      <w:r w:rsidR="00D76334" w:rsidRPr="005A452D">
        <w:t>Council T</w:t>
      </w:r>
      <w:r w:rsidRPr="005A452D">
        <w:t xml:space="preserve">ax </w:t>
      </w:r>
      <w:r w:rsidR="00D76334" w:rsidRPr="005A452D">
        <w:t>B</w:t>
      </w:r>
      <w:r w:rsidRPr="005A452D">
        <w:t xml:space="preserve">ase, as noted above, Gwent’s </w:t>
      </w:r>
      <w:r w:rsidR="00EC7087">
        <w:t>Council T</w:t>
      </w:r>
      <w:r w:rsidRPr="005A452D">
        <w:t xml:space="preserve">ax </w:t>
      </w:r>
      <w:r w:rsidR="00EC7087">
        <w:t>B</w:t>
      </w:r>
      <w:r w:rsidRPr="005A452D">
        <w:t xml:space="preserve">ase has grown by </w:t>
      </w:r>
      <w:r w:rsidR="00BF40AB" w:rsidRPr="005A452D">
        <w:t>1</w:t>
      </w:r>
      <w:r w:rsidRPr="005A452D">
        <w:t>.</w:t>
      </w:r>
      <w:r w:rsidR="00BF40AB" w:rsidRPr="005A452D">
        <w:t>22</w:t>
      </w:r>
      <w:r w:rsidRPr="005A452D">
        <w:t>%</w:t>
      </w:r>
      <w:r w:rsidR="003E58D0" w:rsidRPr="005A452D">
        <w:t xml:space="preserve">.  </w:t>
      </w:r>
      <w:r w:rsidR="00D76334" w:rsidRPr="005A452D">
        <w:t>This is</w:t>
      </w:r>
      <w:r w:rsidRPr="005A452D">
        <w:t xml:space="preserve"> a welcome increase on </w:t>
      </w:r>
      <w:r w:rsidR="00D76334" w:rsidRPr="005A452D">
        <w:t xml:space="preserve">both </w:t>
      </w:r>
      <w:r w:rsidR="004005DB" w:rsidRPr="005A452D">
        <w:t xml:space="preserve">the </w:t>
      </w:r>
      <w:r w:rsidR="004B4627">
        <w:t>Chief Constable’s Budget Bid</w:t>
      </w:r>
      <w:r w:rsidRPr="005A452D">
        <w:t xml:space="preserve"> assumption of 0.47% growth </w:t>
      </w:r>
      <w:r w:rsidR="00D76334" w:rsidRPr="005A452D">
        <w:t>and the OBR forecast gro</w:t>
      </w:r>
      <w:r w:rsidR="00601188" w:rsidRPr="005A452D">
        <w:t>w</w:t>
      </w:r>
      <w:r w:rsidR="00D76334" w:rsidRPr="005A452D">
        <w:t>th of 0.5%</w:t>
      </w:r>
      <w:r w:rsidR="003E58D0" w:rsidRPr="005A452D">
        <w:t xml:space="preserve">.  </w:t>
      </w:r>
      <w:r w:rsidR="009B5007" w:rsidRPr="005A452D">
        <w:t xml:space="preserve">Whilst </w:t>
      </w:r>
      <w:r w:rsidR="00D76334" w:rsidRPr="005A452D">
        <w:t xml:space="preserve">Gwent’s increase in Council Tax Base is similar to the </w:t>
      </w:r>
      <w:r w:rsidRPr="005A452D">
        <w:t xml:space="preserve">growth across the </w:t>
      </w:r>
      <w:r w:rsidR="009B5007" w:rsidRPr="005A452D">
        <w:t>other three</w:t>
      </w:r>
      <w:r w:rsidRPr="005A452D">
        <w:t xml:space="preserve"> police areas in Wales</w:t>
      </w:r>
      <w:r w:rsidR="00CC1FF3" w:rsidRPr="005A452D">
        <w:t xml:space="preserve"> </w:t>
      </w:r>
      <w:r w:rsidR="00CC1FF3" w:rsidRPr="008B0CFC">
        <w:t>(</w:t>
      </w:r>
      <w:r w:rsidR="008B0CFC" w:rsidRPr="008B0CFC">
        <w:t>0.91%</w:t>
      </w:r>
      <w:r w:rsidR="007A4946" w:rsidRPr="008B0CFC">
        <w:t xml:space="preserve"> average)</w:t>
      </w:r>
      <w:r w:rsidR="009B5007" w:rsidRPr="008B0CFC">
        <w:t xml:space="preserve">, </w:t>
      </w:r>
      <w:r w:rsidR="009B5007" w:rsidRPr="005A452D">
        <w:t xml:space="preserve">it must </w:t>
      </w:r>
      <w:r w:rsidR="009B5007" w:rsidRPr="005A452D">
        <w:lastRenderedPageBreak/>
        <w:t>be noted th</w:t>
      </w:r>
      <w:r w:rsidR="005A452D" w:rsidRPr="005A452D">
        <w:t>a</w:t>
      </w:r>
      <w:r w:rsidR="009B5007" w:rsidRPr="005A452D">
        <w:t>t</w:t>
      </w:r>
      <w:r w:rsidR="00D76334" w:rsidRPr="005A452D">
        <w:t xml:space="preserve"> over recent years Gwent</w:t>
      </w:r>
      <w:r w:rsidR="009B5007" w:rsidRPr="005A452D">
        <w:t>’s</w:t>
      </w:r>
      <w:r w:rsidR="00D76334" w:rsidRPr="005A452D">
        <w:t xml:space="preserve"> Council Tax Base growth has been much lower than the other three Welsh Forces</w:t>
      </w:r>
      <w:r w:rsidR="009B5007" w:rsidRPr="005A452D">
        <w:t>,</w:t>
      </w:r>
      <w:r w:rsidR="00D76334" w:rsidRPr="005A452D">
        <w:t xml:space="preserve"> as they have previously derived recurrent benefit </w:t>
      </w:r>
      <w:r w:rsidR="00D76334">
        <w:t>from</w:t>
      </w:r>
      <w:r w:rsidRPr="000A16AA">
        <w:t xml:space="preserve"> Welsh Government policies on second home and vacant property </w:t>
      </w:r>
      <w:r w:rsidR="00D76334">
        <w:t>C</w:t>
      </w:r>
      <w:r w:rsidRPr="000A16AA">
        <w:t xml:space="preserve">ouncil </w:t>
      </w:r>
      <w:r w:rsidR="00D76334">
        <w:t>T</w:t>
      </w:r>
      <w:r w:rsidRPr="000A16AA">
        <w:t>ax premiums</w:t>
      </w:r>
      <w:r w:rsidR="00601188">
        <w:t>,</w:t>
      </w:r>
      <w:r w:rsidRPr="000A16AA">
        <w:t xml:space="preserve"> which have </w:t>
      </w:r>
      <w:r w:rsidR="00601188">
        <w:t xml:space="preserve">significantly </w:t>
      </w:r>
      <w:r w:rsidRPr="000A16AA">
        <w:t>less effect in Gwent.</w:t>
      </w:r>
      <w:r w:rsidR="008B0CFC">
        <w:t xml:space="preserve">  In addition, the average</w:t>
      </w:r>
      <w:r w:rsidR="008B0CFC" w:rsidRPr="005A452D">
        <w:t xml:space="preserve"> growth across the other three police areas in Wales </w:t>
      </w:r>
      <w:r w:rsidR="008B0CFC">
        <w:t xml:space="preserve">of </w:t>
      </w:r>
      <w:r w:rsidR="008B0CFC" w:rsidRPr="008B0CFC">
        <w:t xml:space="preserve">0.91% </w:t>
      </w:r>
      <w:r w:rsidR="008B0CFC">
        <w:t xml:space="preserve">is heavily reduced by </w:t>
      </w:r>
      <w:r w:rsidR="00547C20">
        <w:t xml:space="preserve">one </w:t>
      </w:r>
      <w:r w:rsidR="008B0CFC">
        <w:t xml:space="preserve">Local Authority </w:t>
      </w:r>
      <w:r w:rsidR="00547C20" w:rsidRPr="00547C20">
        <w:t xml:space="preserve">electing to cut the </w:t>
      </w:r>
      <w:r w:rsidR="00547C20">
        <w:t>C</w:t>
      </w:r>
      <w:r w:rsidR="00547C20" w:rsidRPr="00547C20">
        <w:t xml:space="preserve">ouncil </w:t>
      </w:r>
      <w:r w:rsidR="00547C20">
        <w:t>T</w:t>
      </w:r>
      <w:r w:rsidR="00547C20" w:rsidRPr="00547C20">
        <w:t>ax charge on second homes from 200% to 150%</w:t>
      </w:r>
      <w:r w:rsidR="00547C20">
        <w:t>,</w:t>
      </w:r>
      <w:r w:rsidR="00547C20" w:rsidRPr="00547C20">
        <w:t xml:space="preserve"> which </w:t>
      </w:r>
      <w:r w:rsidR="00547C20">
        <w:t xml:space="preserve">significantly </w:t>
      </w:r>
      <w:r w:rsidR="00547C20" w:rsidRPr="00547C20">
        <w:t>reduce</w:t>
      </w:r>
      <w:r w:rsidR="00547C20">
        <w:t>d</w:t>
      </w:r>
      <w:r w:rsidR="00547C20" w:rsidRPr="00547C20">
        <w:t xml:space="preserve"> the</w:t>
      </w:r>
      <w:r w:rsidR="00547C20">
        <w:t>ir</w:t>
      </w:r>
      <w:r w:rsidR="00547C20" w:rsidRPr="00547C20">
        <w:t xml:space="preserve"> </w:t>
      </w:r>
      <w:r w:rsidR="00547C20">
        <w:t>Council Tax B</w:t>
      </w:r>
      <w:r w:rsidR="00547C20" w:rsidRPr="00547C20">
        <w:t>ase</w:t>
      </w:r>
      <w:r w:rsidR="00547C20">
        <w:t xml:space="preserve"> from the previous year, thus skewing the average.  </w:t>
      </w:r>
      <w:r w:rsidR="00601188">
        <w:t>Furthermore, i</w:t>
      </w:r>
      <w:r w:rsidR="00CC1FF3">
        <w:t xml:space="preserve">f Welsh Forces are seeing a doubling of the OBR forecast in their Council Tax </w:t>
      </w:r>
      <w:r w:rsidR="00601188">
        <w:t xml:space="preserve">Base </w:t>
      </w:r>
      <w:r w:rsidR="00CC1FF3">
        <w:t xml:space="preserve">growth, it is reasonable to deduce that </w:t>
      </w:r>
      <w:r w:rsidRPr="000A16AA">
        <w:t xml:space="preserve">English </w:t>
      </w:r>
      <w:r w:rsidR="00A27750">
        <w:t>F</w:t>
      </w:r>
      <w:r w:rsidRPr="000A16AA">
        <w:t xml:space="preserve">orces are </w:t>
      </w:r>
      <w:r w:rsidR="007A4946">
        <w:t xml:space="preserve">too.  Therefore English Forces could benefit from Council </w:t>
      </w:r>
      <w:r w:rsidR="00EC7087">
        <w:t xml:space="preserve">Tax </w:t>
      </w:r>
      <w:r w:rsidR="007A4946">
        <w:t>Base growth on avera</w:t>
      </w:r>
      <w:r w:rsidR="00601188">
        <w:t>g</w:t>
      </w:r>
      <w:r w:rsidR="007A4946">
        <w:t xml:space="preserve">e of </w:t>
      </w:r>
      <w:r w:rsidR="00601188">
        <w:t xml:space="preserve">well </w:t>
      </w:r>
      <w:r w:rsidR="007A4946">
        <w:t>over 1.5%</w:t>
      </w:r>
      <w:r w:rsidRPr="00641FDB">
        <w:t>.</w:t>
      </w:r>
    </w:p>
    <w:p w14:paraId="4627A036" w14:textId="77777777" w:rsidR="00601188" w:rsidRDefault="00601188" w:rsidP="00601188">
      <w:pPr>
        <w:pStyle w:val="ListParagraph"/>
        <w:spacing w:before="0" w:after="0"/>
      </w:pPr>
    </w:p>
    <w:p w14:paraId="4B1DB48A" w14:textId="0219589D" w:rsidR="00262E75" w:rsidRPr="00C93F80" w:rsidRDefault="00262E75" w:rsidP="00903909">
      <w:pPr>
        <w:pStyle w:val="ListParagraph"/>
        <w:numPr>
          <w:ilvl w:val="0"/>
          <w:numId w:val="21"/>
        </w:numPr>
        <w:autoSpaceDE w:val="0"/>
        <w:autoSpaceDN w:val="0"/>
        <w:spacing w:before="0" w:after="0"/>
        <w:ind w:left="567" w:hanging="548"/>
        <w:contextualSpacing w:val="0"/>
      </w:pPr>
      <w:r w:rsidRPr="00C93F80">
        <w:t xml:space="preserve">Within Gwent, the draft budgets proposed by </w:t>
      </w:r>
      <w:r w:rsidR="00373824">
        <w:t>L</w:t>
      </w:r>
      <w:r w:rsidRPr="00C93F80">
        <w:t xml:space="preserve">ocal </w:t>
      </w:r>
      <w:r w:rsidR="00373824">
        <w:t>A</w:t>
      </w:r>
      <w:r w:rsidRPr="00C93F80">
        <w:t xml:space="preserve">uthorities include proposed </w:t>
      </w:r>
      <w:r w:rsidR="00652275" w:rsidRPr="00C93F80">
        <w:t>C</w:t>
      </w:r>
      <w:r w:rsidRPr="00C93F80">
        <w:t xml:space="preserve">ouncil </w:t>
      </w:r>
      <w:r w:rsidR="00652275" w:rsidRPr="00C93F80">
        <w:t>T</w:t>
      </w:r>
      <w:r w:rsidRPr="00C93F80">
        <w:t xml:space="preserve">ax </w:t>
      </w:r>
      <w:r w:rsidR="00652275" w:rsidRPr="00C93F80">
        <w:t>P</w:t>
      </w:r>
      <w:r w:rsidRPr="00C93F80">
        <w:t xml:space="preserve">recept </w:t>
      </w:r>
      <w:r w:rsidRPr="00373824">
        <w:t>increases that range from 4.95% (£7</w:t>
      </w:r>
      <w:r w:rsidR="00373824" w:rsidRPr="00373824">
        <w:t>6</w:t>
      </w:r>
      <w:r w:rsidRPr="00373824">
        <w:t>.</w:t>
      </w:r>
      <w:r w:rsidR="00373824" w:rsidRPr="00373824">
        <w:t>75</w:t>
      </w:r>
      <w:r w:rsidRPr="00373824">
        <w:t xml:space="preserve"> </w:t>
      </w:r>
      <w:r w:rsidR="00F13B0F" w:rsidRPr="00373824">
        <w:t>p</w:t>
      </w:r>
      <w:r w:rsidR="00886FFA" w:rsidRPr="00373824">
        <w:t>.a.</w:t>
      </w:r>
      <w:r w:rsidR="00F13B0F" w:rsidRPr="00373824">
        <w:t xml:space="preserve"> </w:t>
      </w:r>
      <w:r w:rsidRPr="00373824">
        <w:t xml:space="preserve">on a Band D) to </w:t>
      </w:r>
      <w:r w:rsidR="00373824" w:rsidRPr="00373824">
        <w:t>7.9</w:t>
      </w:r>
      <w:r w:rsidRPr="00373824">
        <w:t>% (£11</w:t>
      </w:r>
      <w:r w:rsidR="00373824" w:rsidRPr="00373824">
        <w:t>4.26</w:t>
      </w:r>
      <w:r w:rsidRPr="00373824">
        <w:t xml:space="preserve"> </w:t>
      </w:r>
      <w:r w:rsidR="00F13B0F" w:rsidRPr="00373824">
        <w:t>p</w:t>
      </w:r>
      <w:r w:rsidR="00886FFA" w:rsidRPr="00373824">
        <w:t>.a.</w:t>
      </w:r>
      <w:r w:rsidR="00F13B0F" w:rsidRPr="00373824">
        <w:t xml:space="preserve"> </w:t>
      </w:r>
      <w:r w:rsidRPr="00373824">
        <w:t>on a Band D property)</w:t>
      </w:r>
      <w:r w:rsidR="003E58D0" w:rsidRPr="00373824">
        <w:t xml:space="preserve">.  </w:t>
      </w:r>
      <w:r w:rsidRPr="00C93F80">
        <w:rPr>
          <w:b/>
          <w:bCs/>
        </w:rPr>
        <w:t xml:space="preserve">In comparison, from a local perspective, </w:t>
      </w:r>
      <w:r w:rsidR="00F13B0F" w:rsidRPr="00C93F80">
        <w:rPr>
          <w:b/>
          <w:bCs/>
        </w:rPr>
        <w:t>the</w:t>
      </w:r>
      <w:r w:rsidRPr="00C93F80">
        <w:rPr>
          <w:b/>
          <w:bCs/>
        </w:rPr>
        <w:t xml:space="preserve"> proposed </w:t>
      </w:r>
      <w:r w:rsidR="007A4946" w:rsidRPr="00C93F80">
        <w:rPr>
          <w:b/>
          <w:bCs/>
        </w:rPr>
        <w:t xml:space="preserve">Commissioner’s </w:t>
      </w:r>
      <w:r w:rsidRPr="00C93F80">
        <w:rPr>
          <w:b/>
          <w:bCs/>
        </w:rPr>
        <w:t>increase of an additional £2</w:t>
      </w:r>
      <w:r w:rsidR="007A4946" w:rsidRPr="00C93F80">
        <w:rPr>
          <w:b/>
          <w:bCs/>
        </w:rPr>
        <w:t>7.79</w:t>
      </w:r>
      <w:r w:rsidRPr="00C93F80">
        <w:rPr>
          <w:b/>
          <w:bCs/>
        </w:rPr>
        <w:t xml:space="preserve"> </w:t>
      </w:r>
      <w:r w:rsidR="007A4946" w:rsidRPr="00C93F80">
        <w:rPr>
          <w:b/>
          <w:bCs/>
        </w:rPr>
        <w:t xml:space="preserve">(7.95%) </w:t>
      </w:r>
      <w:r w:rsidRPr="00C93F80">
        <w:rPr>
          <w:b/>
          <w:bCs/>
        </w:rPr>
        <w:t>p</w:t>
      </w:r>
      <w:r w:rsidR="007A4946" w:rsidRPr="00C93F80">
        <w:rPr>
          <w:b/>
          <w:bCs/>
        </w:rPr>
        <w:t>.</w:t>
      </w:r>
      <w:r w:rsidRPr="00C93F80">
        <w:rPr>
          <w:b/>
          <w:bCs/>
        </w:rPr>
        <w:t>a</w:t>
      </w:r>
      <w:r w:rsidR="007A4946" w:rsidRPr="00C93F80">
        <w:rPr>
          <w:b/>
          <w:bCs/>
        </w:rPr>
        <w:t xml:space="preserve">. </w:t>
      </w:r>
      <w:r w:rsidRPr="00C93F80">
        <w:rPr>
          <w:b/>
          <w:bCs/>
        </w:rPr>
        <w:t xml:space="preserve">for a </w:t>
      </w:r>
      <w:r w:rsidR="00F13B0F" w:rsidRPr="00C93F80">
        <w:rPr>
          <w:b/>
          <w:bCs/>
        </w:rPr>
        <w:t>B</w:t>
      </w:r>
      <w:r w:rsidRPr="00C93F80">
        <w:rPr>
          <w:b/>
          <w:bCs/>
        </w:rPr>
        <w:t>and D property would equate to only a 1.</w:t>
      </w:r>
      <w:r w:rsidR="007A4946" w:rsidRPr="00C93F80">
        <w:rPr>
          <w:b/>
          <w:bCs/>
        </w:rPr>
        <w:t>68</w:t>
      </w:r>
      <w:r w:rsidRPr="00C93F80">
        <w:rPr>
          <w:b/>
          <w:bCs/>
        </w:rPr>
        <w:t xml:space="preserve">% rise in the average Gwent </w:t>
      </w:r>
      <w:r w:rsidR="003D63A0" w:rsidRPr="00C93F80">
        <w:rPr>
          <w:b/>
          <w:bCs/>
        </w:rPr>
        <w:t>L</w:t>
      </w:r>
      <w:r w:rsidRPr="00C93F80">
        <w:rPr>
          <w:b/>
          <w:bCs/>
        </w:rPr>
        <w:t xml:space="preserve">ocal </w:t>
      </w:r>
      <w:r w:rsidR="003D63A0" w:rsidRPr="00C93F80">
        <w:rPr>
          <w:b/>
          <w:bCs/>
        </w:rPr>
        <w:t>A</w:t>
      </w:r>
      <w:r w:rsidRPr="00C93F80">
        <w:rPr>
          <w:b/>
          <w:bCs/>
        </w:rPr>
        <w:t xml:space="preserve">uthority Band D </w:t>
      </w:r>
      <w:r w:rsidR="007A4946" w:rsidRPr="00C93F80">
        <w:rPr>
          <w:b/>
          <w:bCs/>
        </w:rPr>
        <w:t>Council Tax P</w:t>
      </w:r>
      <w:r w:rsidRPr="00C93F80">
        <w:rPr>
          <w:b/>
          <w:bCs/>
        </w:rPr>
        <w:t xml:space="preserve">recept. </w:t>
      </w:r>
      <w:r w:rsidR="003D63A0" w:rsidRPr="00C93F80">
        <w:rPr>
          <w:b/>
          <w:bCs/>
        </w:rPr>
        <w:t xml:space="preserve"> </w:t>
      </w:r>
      <w:r w:rsidRPr="00C93F80">
        <w:rPr>
          <w:b/>
          <w:bCs/>
        </w:rPr>
        <w:t xml:space="preserve">Or put another way, a </w:t>
      </w:r>
      <w:r w:rsidR="00CB4423" w:rsidRPr="00C93F80">
        <w:rPr>
          <w:b/>
          <w:bCs/>
        </w:rPr>
        <w:t>7.</w:t>
      </w:r>
      <w:r w:rsidR="007A4946" w:rsidRPr="00C93F80">
        <w:rPr>
          <w:b/>
          <w:bCs/>
        </w:rPr>
        <w:t>95</w:t>
      </w:r>
      <w:r w:rsidR="00CB4423" w:rsidRPr="00C93F80">
        <w:rPr>
          <w:b/>
          <w:bCs/>
        </w:rPr>
        <w:t>%</w:t>
      </w:r>
      <w:r w:rsidRPr="00C93F80">
        <w:rPr>
          <w:b/>
          <w:bCs/>
        </w:rPr>
        <w:t xml:space="preserve"> increase on the average Gwent </w:t>
      </w:r>
      <w:r w:rsidR="007A4946" w:rsidRPr="00C93F80">
        <w:rPr>
          <w:b/>
          <w:bCs/>
        </w:rPr>
        <w:t>L</w:t>
      </w:r>
      <w:r w:rsidRPr="00C93F80">
        <w:rPr>
          <w:b/>
          <w:bCs/>
        </w:rPr>
        <w:t xml:space="preserve">ocal </w:t>
      </w:r>
      <w:r w:rsidR="007A4946" w:rsidRPr="00C93F80">
        <w:rPr>
          <w:b/>
          <w:bCs/>
        </w:rPr>
        <w:t>A</w:t>
      </w:r>
      <w:r w:rsidRPr="00C93F80">
        <w:rPr>
          <w:b/>
          <w:bCs/>
        </w:rPr>
        <w:t xml:space="preserve">uthority Band D </w:t>
      </w:r>
      <w:r w:rsidR="007A4946" w:rsidRPr="00C93F80">
        <w:rPr>
          <w:b/>
          <w:bCs/>
        </w:rPr>
        <w:t>Council Tax P</w:t>
      </w:r>
      <w:r w:rsidRPr="00C93F80">
        <w:rPr>
          <w:b/>
          <w:bCs/>
        </w:rPr>
        <w:t>recept, would add £1</w:t>
      </w:r>
      <w:r w:rsidR="007A4946" w:rsidRPr="00C93F80">
        <w:rPr>
          <w:b/>
          <w:bCs/>
        </w:rPr>
        <w:t>28</w:t>
      </w:r>
      <w:r w:rsidRPr="00C93F80">
        <w:rPr>
          <w:b/>
          <w:bCs/>
        </w:rPr>
        <w:t>.</w:t>
      </w:r>
      <w:r w:rsidR="007A4946" w:rsidRPr="00C93F80">
        <w:rPr>
          <w:b/>
          <w:bCs/>
        </w:rPr>
        <w:t>81</w:t>
      </w:r>
      <w:r w:rsidRPr="00C93F80">
        <w:rPr>
          <w:b/>
          <w:bCs/>
        </w:rPr>
        <w:t xml:space="preserve"> p</w:t>
      </w:r>
      <w:r w:rsidR="00886FFA" w:rsidRPr="00C93F80">
        <w:rPr>
          <w:b/>
          <w:bCs/>
        </w:rPr>
        <w:t>.a.</w:t>
      </w:r>
      <w:r w:rsidRPr="00C93F80">
        <w:rPr>
          <w:b/>
          <w:bCs/>
        </w:rPr>
        <w:t xml:space="preserve"> to a household’s bill; as opposed to the £2</w:t>
      </w:r>
      <w:r w:rsidR="007A4946" w:rsidRPr="00C93F80">
        <w:rPr>
          <w:b/>
          <w:bCs/>
        </w:rPr>
        <w:t>7.79</w:t>
      </w:r>
      <w:r w:rsidRPr="00C93F80">
        <w:rPr>
          <w:b/>
          <w:bCs/>
        </w:rPr>
        <w:t xml:space="preserve"> p</w:t>
      </w:r>
      <w:r w:rsidR="00886FFA" w:rsidRPr="00C93F80">
        <w:rPr>
          <w:b/>
          <w:bCs/>
        </w:rPr>
        <w:t>.a.</w:t>
      </w:r>
      <w:r w:rsidRPr="00C93F80">
        <w:rPr>
          <w:b/>
          <w:bCs/>
        </w:rPr>
        <w:t xml:space="preserve"> a 7.</w:t>
      </w:r>
      <w:r w:rsidR="007A4946" w:rsidRPr="00C93F80">
        <w:rPr>
          <w:b/>
          <w:bCs/>
        </w:rPr>
        <w:t>95</w:t>
      </w:r>
      <w:r w:rsidRPr="00C93F80">
        <w:rPr>
          <w:b/>
          <w:bCs/>
        </w:rPr>
        <w:t>% increase would add – i.e. 4.</w:t>
      </w:r>
      <w:r w:rsidR="007A4946" w:rsidRPr="00C93F80">
        <w:rPr>
          <w:b/>
          <w:bCs/>
        </w:rPr>
        <w:t>63</w:t>
      </w:r>
      <w:r w:rsidRPr="00C93F80">
        <w:rPr>
          <w:b/>
          <w:bCs/>
        </w:rPr>
        <w:t xml:space="preserve"> times the value for the same percentage increase.</w:t>
      </w:r>
      <w:r w:rsidRPr="00C93F80">
        <w:t xml:space="preserve"> </w:t>
      </w:r>
    </w:p>
    <w:p w14:paraId="08845466" w14:textId="77777777" w:rsidR="00601188" w:rsidRDefault="00601188" w:rsidP="00601188">
      <w:pPr>
        <w:pStyle w:val="Heading3"/>
        <w:spacing w:before="0"/>
      </w:pPr>
    </w:p>
    <w:p w14:paraId="7AA5E337" w14:textId="77777777" w:rsidR="00803356" w:rsidRDefault="00803356" w:rsidP="00803356">
      <w:pPr>
        <w:spacing w:before="0" w:after="0"/>
      </w:pPr>
    </w:p>
    <w:p w14:paraId="3C553CB5" w14:textId="77777777" w:rsidR="00A329E1" w:rsidRDefault="00A329E1" w:rsidP="00803356">
      <w:pPr>
        <w:spacing w:before="0" w:after="0"/>
      </w:pPr>
    </w:p>
    <w:p w14:paraId="7897C139" w14:textId="77777777" w:rsidR="00A329E1" w:rsidRDefault="00A329E1" w:rsidP="00803356">
      <w:pPr>
        <w:spacing w:before="0" w:after="0"/>
      </w:pPr>
    </w:p>
    <w:p w14:paraId="5AEED527" w14:textId="77777777" w:rsidR="00A329E1" w:rsidRDefault="00A329E1" w:rsidP="00803356">
      <w:pPr>
        <w:spacing w:before="0" w:after="0"/>
      </w:pPr>
    </w:p>
    <w:p w14:paraId="5DD2E553" w14:textId="77777777" w:rsidR="00A329E1" w:rsidRDefault="00A329E1" w:rsidP="00803356">
      <w:pPr>
        <w:spacing w:before="0" w:after="0"/>
      </w:pPr>
    </w:p>
    <w:p w14:paraId="6EDEDCEC" w14:textId="77777777" w:rsidR="00A329E1" w:rsidRDefault="00A329E1" w:rsidP="00803356">
      <w:pPr>
        <w:spacing w:before="0" w:after="0"/>
      </w:pPr>
    </w:p>
    <w:p w14:paraId="6233D6BA" w14:textId="77777777" w:rsidR="00A329E1" w:rsidRDefault="00A329E1" w:rsidP="00803356">
      <w:pPr>
        <w:spacing w:before="0" w:after="0"/>
      </w:pPr>
    </w:p>
    <w:p w14:paraId="10CC2944" w14:textId="77777777" w:rsidR="00A329E1" w:rsidRDefault="00A329E1" w:rsidP="00803356">
      <w:pPr>
        <w:spacing w:before="0" w:after="0"/>
      </w:pPr>
    </w:p>
    <w:p w14:paraId="588BC9DE" w14:textId="77777777" w:rsidR="00A329E1" w:rsidRDefault="00A329E1" w:rsidP="00803356">
      <w:pPr>
        <w:spacing w:before="0" w:after="0"/>
      </w:pPr>
    </w:p>
    <w:p w14:paraId="039702CB" w14:textId="77777777" w:rsidR="00A329E1" w:rsidRDefault="00A329E1" w:rsidP="00803356">
      <w:pPr>
        <w:spacing w:before="0" w:after="0"/>
      </w:pPr>
    </w:p>
    <w:p w14:paraId="2BE5B712" w14:textId="77777777" w:rsidR="00A329E1" w:rsidRDefault="00A329E1" w:rsidP="00803356">
      <w:pPr>
        <w:spacing w:before="0" w:after="0"/>
      </w:pPr>
    </w:p>
    <w:p w14:paraId="555D38CA" w14:textId="77777777" w:rsidR="00A329E1" w:rsidRDefault="00A329E1" w:rsidP="00803356">
      <w:pPr>
        <w:spacing w:before="0" w:after="0"/>
      </w:pPr>
    </w:p>
    <w:p w14:paraId="04BF6AE5" w14:textId="77777777" w:rsidR="00A329E1" w:rsidRDefault="00A329E1" w:rsidP="00803356">
      <w:pPr>
        <w:spacing w:before="0" w:after="0"/>
      </w:pPr>
    </w:p>
    <w:p w14:paraId="17989D36" w14:textId="77777777" w:rsidR="00A329E1" w:rsidRDefault="00A329E1" w:rsidP="00803356">
      <w:pPr>
        <w:spacing w:before="0" w:after="0"/>
      </w:pPr>
    </w:p>
    <w:p w14:paraId="5C90B8FE" w14:textId="77777777" w:rsidR="00A329E1" w:rsidRDefault="00A329E1" w:rsidP="00803356">
      <w:pPr>
        <w:spacing w:before="0" w:after="0"/>
      </w:pPr>
    </w:p>
    <w:p w14:paraId="5D596F71" w14:textId="77777777" w:rsidR="00A329E1" w:rsidRPr="00803356" w:rsidRDefault="00A329E1" w:rsidP="00803356">
      <w:pPr>
        <w:spacing w:before="0" w:after="0"/>
      </w:pPr>
    </w:p>
    <w:p w14:paraId="678820B2" w14:textId="03BA42FE" w:rsidR="003D555E" w:rsidRDefault="003D555E" w:rsidP="00EA4B71">
      <w:pPr>
        <w:pStyle w:val="Heading2"/>
        <w:spacing w:before="0" w:after="0"/>
      </w:pPr>
      <w:r>
        <w:lastRenderedPageBreak/>
        <w:t>RISKS AND OPPORTUNITIES</w:t>
      </w:r>
    </w:p>
    <w:p w14:paraId="18A5CBA4" w14:textId="77777777" w:rsidR="00EA4B71" w:rsidRDefault="00EA4B71" w:rsidP="00EA4B71">
      <w:pPr>
        <w:pStyle w:val="ListParagraph"/>
        <w:autoSpaceDE w:val="0"/>
        <w:autoSpaceDN w:val="0"/>
        <w:spacing w:before="0" w:after="0"/>
        <w:ind w:left="567"/>
        <w:contextualSpacing w:val="0"/>
      </w:pPr>
    </w:p>
    <w:p w14:paraId="6C5B4153" w14:textId="7212FEC0" w:rsidR="003D555E" w:rsidRPr="00C83EC2" w:rsidRDefault="003D555E" w:rsidP="00903909">
      <w:pPr>
        <w:pStyle w:val="ListParagraph"/>
        <w:numPr>
          <w:ilvl w:val="0"/>
          <w:numId w:val="21"/>
        </w:numPr>
        <w:autoSpaceDE w:val="0"/>
        <w:autoSpaceDN w:val="0"/>
        <w:spacing w:before="0" w:after="0"/>
        <w:ind w:left="567" w:hanging="548"/>
        <w:contextualSpacing w:val="0"/>
      </w:pPr>
      <w:r w:rsidRPr="006339C9">
        <w:t xml:space="preserve">While the MTFP is designed to reflect the most up to date intelligence, a number of outstanding issues and unquantifiable risks remain </w:t>
      </w:r>
      <w:r w:rsidR="00255B0B">
        <w:t>that</w:t>
      </w:r>
      <w:r w:rsidRPr="006339C9">
        <w:t xml:space="preserve"> are incapable of being fully reflected at this present time</w:t>
      </w:r>
      <w:r w:rsidR="003E58D0" w:rsidRPr="006339C9">
        <w:t>.</w:t>
      </w:r>
      <w:r w:rsidR="003E58D0">
        <w:t xml:space="preserve">  </w:t>
      </w:r>
      <w:r w:rsidR="00255B0B">
        <w:t>B</w:t>
      </w:r>
      <w:r w:rsidRPr="006339C9">
        <w:t xml:space="preserve">riefly </w:t>
      </w:r>
      <w:r w:rsidR="00255B0B">
        <w:t>these are</w:t>
      </w:r>
      <w:r w:rsidRPr="006339C9">
        <w:t>:</w:t>
      </w:r>
    </w:p>
    <w:p w14:paraId="3A3FA9F1" w14:textId="77777777" w:rsidR="00EA4B71" w:rsidRDefault="00EA4B71" w:rsidP="00D7316A">
      <w:pPr>
        <w:pStyle w:val="ListParagraph"/>
        <w:spacing w:before="0" w:after="0" w:line="240" w:lineRule="auto"/>
        <w:ind w:left="890"/>
      </w:pPr>
    </w:p>
    <w:p w14:paraId="03E6063E" w14:textId="36345F9A" w:rsidR="003D555E" w:rsidRPr="00F6227B" w:rsidRDefault="003D555E" w:rsidP="00D7316A">
      <w:pPr>
        <w:autoSpaceDE w:val="0"/>
        <w:autoSpaceDN w:val="0"/>
        <w:adjustRightInd w:val="0"/>
        <w:spacing w:before="0" w:after="0"/>
        <w:ind w:left="567"/>
        <w:rPr>
          <w:color w:val="000000"/>
          <w:u w:val="single"/>
        </w:rPr>
      </w:pPr>
      <w:r w:rsidRPr="00F6227B">
        <w:rPr>
          <w:color w:val="000000"/>
          <w:u w:val="single"/>
        </w:rPr>
        <w:t>Financial</w:t>
      </w:r>
    </w:p>
    <w:p w14:paraId="47662F60" w14:textId="77777777" w:rsidR="00713D65" w:rsidRDefault="00713D65" w:rsidP="00D7316A">
      <w:pPr>
        <w:pStyle w:val="ListParagraph"/>
        <w:spacing w:before="0" w:after="0" w:line="240" w:lineRule="auto"/>
        <w:ind w:left="1250"/>
      </w:pPr>
    </w:p>
    <w:p w14:paraId="677ACEB9" w14:textId="3737D1A6" w:rsidR="00903909" w:rsidRDefault="003D555E" w:rsidP="00D7316A">
      <w:pPr>
        <w:pStyle w:val="ListParagraph"/>
        <w:numPr>
          <w:ilvl w:val="0"/>
          <w:numId w:val="55"/>
        </w:numPr>
        <w:spacing w:before="0" w:after="0" w:line="240" w:lineRule="auto"/>
      </w:pPr>
      <w:r w:rsidRPr="006339C9">
        <w:t xml:space="preserve">The future impact of post Covid-19 economic factors (especially on future </w:t>
      </w:r>
      <w:r w:rsidR="00EC7087">
        <w:t>C</w:t>
      </w:r>
      <w:r w:rsidRPr="006339C9">
        <w:t xml:space="preserve">ouncil </w:t>
      </w:r>
      <w:r w:rsidR="00EC7087">
        <w:t>T</w:t>
      </w:r>
      <w:r w:rsidRPr="006339C9">
        <w:t xml:space="preserve">ax </w:t>
      </w:r>
      <w:r w:rsidR="00EC7087">
        <w:t>B</w:t>
      </w:r>
      <w:r w:rsidRPr="006339C9">
        <w:t xml:space="preserve">ases, inflation and further impact on </w:t>
      </w:r>
      <w:r w:rsidR="00255B0B">
        <w:t>p</w:t>
      </w:r>
      <w:r w:rsidRPr="006339C9">
        <w:t xml:space="preserve">ublic </w:t>
      </w:r>
      <w:r w:rsidR="00255B0B">
        <w:t>s</w:t>
      </w:r>
      <w:r w:rsidRPr="006339C9">
        <w:t>ector pensions payments); the war in Ukraine (particularly inflation); Brexit; UK/Global recession; post CSR 202</w:t>
      </w:r>
      <w:r w:rsidR="00C43EF4">
        <w:t>5</w:t>
      </w:r>
      <w:r w:rsidRPr="006339C9">
        <w:t xml:space="preserve"> </w:t>
      </w:r>
      <w:r w:rsidR="00255B0B">
        <w:t>UK G</w:t>
      </w:r>
      <w:r w:rsidRPr="006339C9">
        <w:t>overnm</w:t>
      </w:r>
      <w:r>
        <w:t>en</w:t>
      </w:r>
      <w:r w:rsidRPr="006339C9">
        <w:t>t spending reviews; and the Police Funding Formula Review;</w:t>
      </w:r>
    </w:p>
    <w:p w14:paraId="1F1C099D" w14:textId="77777777" w:rsidR="00903909" w:rsidRDefault="00903909" w:rsidP="00D7316A">
      <w:pPr>
        <w:pStyle w:val="ListParagraph"/>
        <w:spacing w:before="0" w:after="0" w:line="240" w:lineRule="auto"/>
        <w:ind w:left="890"/>
      </w:pPr>
    </w:p>
    <w:p w14:paraId="62284AD2" w14:textId="3AA51E4A" w:rsidR="00903909" w:rsidRDefault="003D555E" w:rsidP="00D7316A">
      <w:pPr>
        <w:pStyle w:val="ListParagraph"/>
        <w:numPr>
          <w:ilvl w:val="0"/>
          <w:numId w:val="55"/>
        </w:numPr>
        <w:spacing w:before="0" w:after="0" w:line="240" w:lineRule="auto"/>
      </w:pPr>
      <w:r w:rsidRPr="006339C9">
        <w:t xml:space="preserve">Exposure to interest rate fluctuations as a result of the cost of borrowing to fund the </w:t>
      </w:r>
      <w:r w:rsidR="00A22422">
        <w:t>C</w:t>
      </w:r>
      <w:r w:rsidRPr="006339C9">
        <w:t xml:space="preserve">apital </w:t>
      </w:r>
      <w:r w:rsidR="00A22422">
        <w:t>P</w:t>
      </w:r>
      <w:r w:rsidRPr="006339C9">
        <w:t>rogramme;</w:t>
      </w:r>
    </w:p>
    <w:p w14:paraId="3ECB3F71" w14:textId="77777777" w:rsidR="00903909" w:rsidRDefault="00903909" w:rsidP="00D7316A">
      <w:pPr>
        <w:pStyle w:val="ListParagraph"/>
        <w:spacing w:before="0" w:after="0"/>
      </w:pPr>
    </w:p>
    <w:p w14:paraId="17D61DB2" w14:textId="77777777" w:rsidR="00903909" w:rsidRDefault="003D555E" w:rsidP="00D7316A">
      <w:pPr>
        <w:pStyle w:val="ListParagraph"/>
        <w:numPr>
          <w:ilvl w:val="0"/>
          <w:numId w:val="55"/>
        </w:numPr>
        <w:spacing w:before="0" w:after="0" w:line="240" w:lineRule="auto"/>
      </w:pPr>
      <w:r w:rsidRPr="001A1FA9">
        <w:t xml:space="preserve">The short, medium and long-term funding consequentials of </w:t>
      </w:r>
      <w:r w:rsidR="00255B0B" w:rsidRPr="001A1FA9">
        <w:t>Operation</w:t>
      </w:r>
      <w:r w:rsidRPr="001A1FA9">
        <w:t xml:space="preserve"> Uplift</w:t>
      </w:r>
      <w:r w:rsidR="00C43EF4">
        <w:t xml:space="preserve"> and Neighbourhood Guarantee</w:t>
      </w:r>
      <w:r w:rsidRPr="001A1FA9">
        <w:t>;</w:t>
      </w:r>
    </w:p>
    <w:p w14:paraId="0C3DFA87" w14:textId="77777777" w:rsidR="00903909" w:rsidRDefault="00903909" w:rsidP="00D7316A">
      <w:pPr>
        <w:pStyle w:val="ListParagraph"/>
        <w:spacing w:before="0" w:after="0"/>
      </w:pPr>
    </w:p>
    <w:p w14:paraId="3A6005C1" w14:textId="77777777" w:rsidR="00903909" w:rsidRDefault="003D555E" w:rsidP="00D7316A">
      <w:pPr>
        <w:pStyle w:val="ListParagraph"/>
        <w:numPr>
          <w:ilvl w:val="0"/>
          <w:numId w:val="55"/>
        </w:numPr>
        <w:spacing w:before="0" w:after="0" w:line="240" w:lineRule="auto"/>
      </w:pPr>
      <w:r w:rsidRPr="006339C9">
        <w:t xml:space="preserve">Loss of ‘assumed’ </w:t>
      </w:r>
      <w:r w:rsidR="00C43EF4">
        <w:t>C</w:t>
      </w:r>
      <w:r w:rsidR="00374B48">
        <w:t xml:space="preserve">ouncil </w:t>
      </w:r>
      <w:r w:rsidR="00C43EF4">
        <w:t>T</w:t>
      </w:r>
      <w:r w:rsidR="00374B48">
        <w:t xml:space="preserve">ax </w:t>
      </w:r>
      <w:r w:rsidR="00C43EF4">
        <w:t>P</w:t>
      </w:r>
      <w:r w:rsidR="00374B48">
        <w:t>recept</w:t>
      </w:r>
      <w:r w:rsidRPr="006339C9">
        <w:t xml:space="preserve"> income;</w:t>
      </w:r>
    </w:p>
    <w:p w14:paraId="10C97EC1" w14:textId="77777777" w:rsidR="00903909" w:rsidRDefault="00903909" w:rsidP="00D7316A">
      <w:pPr>
        <w:pStyle w:val="ListParagraph"/>
        <w:spacing w:before="0" w:after="0"/>
      </w:pPr>
    </w:p>
    <w:p w14:paraId="2D58BEF1" w14:textId="77777777" w:rsidR="00903909" w:rsidRDefault="003D555E" w:rsidP="00D7316A">
      <w:pPr>
        <w:pStyle w:val="ListParagraph"/>
        <w:numPr>
          <w:ilvl w:val="0"/>
          <w:numId w:val="55"/>
        </w:numPr>
        <w:spacing w:before="0" w:after="0" w:line="240" w:lineRule="auto"/>
      </w:pPr>
      <w:r w:rsidRPr="006339C9">
        <w:t xml:space="preserve">Impact of the localisation of </w:t>
      </w:r>
      <w:r w:rsidR="00C43EF4">
        <w:t>C</w:t>
      </w:r>
      <w:r w:rsidRPr="006339C9">
        <w:t xml:space="preserve">ouncil </w:t>
      </w:r>
      <w:r w:rsidR="00C43EF4">
        <w:t>T</w:t>
      </w:r>
      <w:r w:rsidRPr="006339C9">
        <w:t xml:space="preserve">ax </w:t>
      </w:r>
      <w:r w:rsidR="00C43EF4">
        <w:t>S</w:t>
      </w:r>
      <w:r w:rsidRPr="006339C9">
        <w:t>upport;</w:t>
      </w:r>
    </w:p>
    <w:p w14:paraId="40A1FED0" w14:textId="77777777" w:rsidR="00903909" w:rsidRDefault="00903909" w:rsidP="00D7316A">
      <w:pPr>
        <w:pStyle w:val="ListParagraph"/>
        <w:spacing w:before="0" w:after="0"/>
      </w:pPr>
    </w:p>
    <w:p w14:paraId="206DE90F" w14:textId="77777777" w:rsidR="00903909" w:rsidRDefault="003D555E" w:rsidP="00D7316A">
      <w:pPr>
        <w:pStyle w:val="ListParagraph"/>
        <w:numPr>
          <w:ilvl w:val="0"/>
          <w:numId w:val="55"/>
        </w:numPr>
        <w:spacing w:before="0" w:after="0" w:line="240" w:lineRule="auto"/>
      </w:pPr>
      <w:r w:rsidRPr="006339C9">
        <w:t xml:space="preserve">Legislative and policy changes having unintended consequences, e.g. as previously seen with the revaluation of </w:t>
      </w:r>
      <w:r w:rsidR="00C72DB5">
        <w:t>p</w:t>
      </w:r>
      <w:r w:rsidRPr="006339C9">
        <w:t xml:space="preserve">ublic </w:t>
      </w:r>
      <w:r w:rsidR="00C72DB5">
        <w:t>s</w:t>
      </w:r>
      <w:r w:rsidRPr="006339C9">
        <w:t xml:space="preserve">ector </w:t>
      </w:r>
      <w:r w:rsidR="00C72DB5">
        <w:t>p</w:t>
      </w:r>
      <w:r w:rsidRPr="006339C9">
        <w:t>ensions; and the implementation of the Apprenticeship Levy;</w:t>
      </w:r>
    </w:p>
    <w:p w14:paraId="3392A6C3" w14:textId="77777777" w:rsidR="00903909" w:rsidRDefault="00903909" w:rsidP="00D7316A">
      <w:pPr>
        <w:pStyle w:val="ListParagraph"/>
        <w:spacing w:before="0" w:after="0"/>
      </w:pPr>
    </w:p>
    <w:p w14:paraId="46341929" w14:textId="72C3CE36" w:rsidR="00903909" w:rsidRDefault="003D555E" w:rsidP="00D7316A">
      <w:pPr>
        <w:pStyle w:val="ListParagraph"/>
        <w:numPr>
          <w:ilvl w:val="0"/>
          <w:numId w:val="55"/>
        </w:numPr>
        <w:spacing w:before="0" w:after="0" w:line="240" w:lineRule="auto"/>
      </w:pPr>
      <w:r w:rsidRPr="006339C9">
        <w:t xml:space="preserve">Increasing costs of </w:t>
      </w:r>
      <w:r w:rsidR="00C72DB5">
        <w:t>n</w:t>
      </w:r>
      <w:r w:rsidRPr="006339C9">
        <w:t xml:space="preserve">ational ICT </w:t>
      </w:r>
      <w:r w:rsidR="00C72DB5">
        <w:t>p</w:t>
      </w:r>
      <w:r w:rsidRPr="006339C9">
        <w:t xml:space="preserve">rogrammes and changes to the apportionment method of these across </w:t>
      </w:r>
      <w:r w:rsidR="005448DD">
        <w:t xml:space="preserve">Police and Crime </w:t>
      </w:r>
      <w:r w:rsidRPr="006339C9">
        <w:t>Commissioners/</w:t>
      </w:r>
      <w:r w:rsidR="00A27750">
        <w:t>F</w:t>
      </w:r>
      <w:r w:rsidRPr="006339C9">
        <w:t>orces;</w:t>
      </w:r>
    </w:p>
    <w:p w14:paraId="57B6118F" w14:textId="77777777" w:rsidR="00903909" w:rsidRDefault="00903909" w:rsidP="00D7316A">
      <w:pPr>
        <w:pStyle w:val="ListParagraph"/>
        <w:spacing w:before="0" w:after="0"/>
      </w:pPr>
    </w:p>
    <w:p w14:paraId="78033BD5" w14:textId="77777777" w:rsidR="00903909" w:rsidRDefault="003D555E" w:rsidP="00D7316A">
      <w:pPr>
        <w:pStyle w:val="ListParagraph"/>
        <w:numPr>
          <w:ilvl w:val="0"/>
          <w:numId w:val="55"/>
        </w:numPr>
        <w:spacing w:before="0" w:after="0" w:line="240" w:lineRule="auto"/>
      </w:pPr>
      <w:r w:rsidRPr="006339C9">
        <w:t>Potential future increases in the Police Officer and Police Staff pay awards higher than expected;</w:t>
      </w:r>
    </w:p>
    <w:p w14:paraId="2F1B6380" w14:textId="77777777" w:rsidR="00903909" w:rsidRDefault="00903909" w:rsidP="00D7316A">
      <w:pPr>
        <w:pStyle w:val="ListParagraph"/>
        <w:spacing w:before="0" w:after="0"/>
      </w:pPr>
    </w:p>
    <w:p w14:paraId="10B0D843" w14:textId="3643B03B" w:rsidR="00903909" w:rsidRDefault="003D555E" w:rsidP="00D7316A">
      <w:pPr>
        <w:pStyle w:val="ListParagraph"/>
        <w:numPr>
          <w:ilvl w:val="0"/>
          <w:numId w:val="55"/>
        </w:numPr>
        <w:spacing w:before="0" w:after="0" w:line="240" w:lineRule="auto"/>
      </w:pPr>
      <w:r w:rsidRPr="006339C9">
        <w:t xml:space="preserve">Withdrawal of funding by partners (Home Office, Welsh Government, MoJ and </w:t>
      </w:r>
      <w:r w:rsidR="0037427A">
        <w:t>L</w:t>
      </w:r>
      <w:r w:rsidRPr="006339C9">
        <w:t xml:space="preserve">ocal </w:t>
      </w:r>
      <w:r w:rsidR="0037427A">
        <w:t>A</w:t>
      </w:r>
      <w:r w:rsidRPr="006339C9">
        <w:t xml:space="preserve">uthorities) for jointly commissioned activities and services, as already experienced </w:t>
      </w:r>
      <w:r w:rsidR="00A2181D">
        <w:t xml:space="preserve">in 2024/25 </w:t>
      </w:r>
      <w:r w:rsidRPr="006339C9">
        <w:t xml:space="preserve">with </w:t>
      </w:r>
      <w:r w:rsidR="00926F30">
        <w:t>P</w:t>
      </w:r>
      <w:r w:rsidRPr="006339C9">
        <w:t>CSOs and the Schools Liaison Programme;</w:t>
      </w:r>
    </w:p>
    <w:p w14:paraId="6B652D32" w14:textId="77777777" w:rsidR="00903909" w:rsidRDefault="00903909" w:rsidP="00D7316A">
      <w:pPr>
        <w:pStyle w:val="ListParagraph"/>
        <w:spacing w:before="0" w:after="0"/>
      </w:pPr>
    </w:p>
    <w:p w14:paraId="7A1ABA18" w14:textId="77777777" w:rsidR="00903909" w:rsidRDefault="003D555E" w:rsidP="00D7316A">
      <w:pPr>
        <w:pStyle w:val="ListParagraph"/>
        <w:numPr>
          <w:ilvl w:val="0"/>
          <w:numId w:val="55"/>
        </w:numPr>
        <w:spacing w:before="0" w:after="0" w:line="240" w:lineRule="auto"/>
      </w:pPr>
      <w:r w:rsidRPr="006339C9">
        <w:t>Increased ‘last resort’ demand due to others withdrawing service; and</w:t>
      </w:r>
    </w:p>
    <w:p w14:paraId="6E622DC4" w14:textId="77777777" w:rsidR="00903909" w:rsidRDefault="00903909" w:rsidP="00D7316A">
      <w:pPr>
        <w:pStyle w:val="ListParagraph"/>
        <w:spacing w:before="0" w:after="0"/>
      </w:pPr>
    </w:p>
    <w:p w14:paraId="26050A9A" w14:textId="23F7F264" w:rsidR="003D555E" w:rsidRPr="006339C9" w:rsidRDefault="003D555E" w:rsidP="00D7316A">
      <w:pPr>
        <w:pStyle w:val="ListParagraph"/>
        <w:numPr>
          <w:ilvl w:val="0"/>
          <w:numId w:val="55"/>
        </w:numPr>
        <w:spacing w:before="0" w:after="0" w:line="240" w:lineRule="auto"/>
      </w:pPr>
      <w:r w:rsidRPr="006339C9">
        <w:t xml:space="preserve">Failure of the Government to deliver on national programmes of work </w:t>
      </w:r>
      <w:r w:rsidRPr="004441F1">
        <w:t>such as ESN transition</w:t>
      </w:r>
      <w:r w:rsidRPr="006339C9">
        <w:t>.</w:t>
      </w:r>
    </w:p>
    <w:p w14:paraId="2BF6D00F" w14:textId="77777777" w:rsidR="00713D65" w:rsidRDefault="00713D65" w:rsidP="00D7316A">
      <w:pPr>
        <w:pStyle w:val="ListParagraph"/>
        <w:spacing w:before="0" w:after="0" w:line="240" w:lineRule="auto"/>
        <w:ind w:left="890"/>
        <w:rPr>
          <w:u w:val="single"/>
        </w:rPr>
      </w:pPr>
    </w:p>
    <w:p w14:paraId="2A748153" w14:textId="3342FD29" w:rsidR="003D555E" w:rsidRPr="00F6227B" w:rsidRDefault="003D555E" w:rsidP="00D7316A">
      <w:pPr>
        <w:autoSpaceDE w:val="0"/>
        <w:autoSpaceDN w:val="0"/>
        <w:adjustRightInd w:val="0"/>
        <w:spacing w:before="0" w:after="0"/>
        <w:ind w:left="567"/>
        <w:rPr>
          <w:color w:val="000000"/>
          <w:u w:val="single"/>
        </w:rPr>
      </w:pPr>
      <w:r w:rsidRPr="00F6227B">
        <w:rPr>
          <w:color w:val="000000"/>
          <w:u w:val="single"/>
        </w:rPr>
        <w:t>Organisational:</w:t>
      </w:r>
    </w:p>
    <w:p w14:paraId="4F092382" w14:textId="77777777" w:rsidR="00713D65" w:rsidRDefault="00713D65" w:rsidP="00D7316A">
      <w:pPr>
        <w:pStyle w:val="ListParagraph"/>
        <w:spacing w:before="0" w:after="0" w:line="240" w:lineRule="auto"/>
        <w:ind w:left="1250"/>
      </w:pPr>
    </w:p>
    <w:p w14:paraId="52921CA7" w14:textId="714265F8" w:rsidR="003D555E" w:rsidRPr="006339C9" w:rsidRDefault="003D555E" w:rsidP="00D7316A">
      <w:pPr>
        <w:pStyle w:val="ListParagraph"/>
        <w:numPr>
          <w:ilvl w:val="0"/>
          <w:numId w:val="56"/>
        </w:numPr>
        <w:spacing w:before="0" w:after="0" w:line="240" w:lineRule="auto"/>
      </w:pPr>
      <w:r w:rsidRPr="006339C9">
        <w:t xml:space="preserve">Partners re-trench from collaborative ventures (e.g. as a result of the Welsh Government </w:t>
      </w:r>
      <w:r w:rsidR="00713D65">
        <w:t>S</w:t>
      </w:r>
      <w:r w:rsidRPr="006339C9">
        <w:t>ettlement);</w:t>
      </w:r>
    </w:p>
    <w:p w14:paraId="4C0D8A50" w14:textId="77777777" w:rsidR="00903909" w:rsidRDefault="00903909" w:rsidP="00D7316A">
      <w:pPr>
        <w:pStyle w:val="ListParagraph"/>
        <w:spacing w:before="0" w:after="0" w:line="240" w:lineRule="auto"/>
        <w:ind w:left="890"/>
      </w:pPr>
    </w:p>
    <w:p w14:paraId="4A6201CB" w14:textId="12AA91F4" w:rsidR="003D555E" w:rsidRPr="006339C9" w:rsidRDefault="003D555E" w:rsidP="00D7316A">
      <w:pPr>
        <w:pStyle w:val="ListParagraph"/>
        <w:numPr>
          <w:ilvl w:val="0"/>
          <w:numId w:val="56"/>
        </w:numPr>
        <w:spacing w:before="0" w:after="0" w:line="240" w:lineRule="auto"/>
      </w:pPr>
      <w:r w:rsidRPr="006339C9">
        <w:t xml:space="preserve">The financial and non-financial impact of ongoing </w:t>
      </w:r>
      <w:r w:rsidR="0020786C">
        <w:t>s</w:t>
      </w:r>
      <w:r w:rsidRPr="006339C9">
        <w:t xml:space="preserve">ervice </w:t>
      </w:r>
      <w:r w:rsidR="0020786C">
        <w:t>r</w:t>
      </w:r>
      <w:r w:rsidRPr="006339C9">
        <w:t xml:space="preserve">eviews recommendations such as the </w:t>
      </w:r>
      <w:r w:rsidR="00926F30">
        <w:t xml:space="preserve">new Operational Policing </w:t>
      </w:r>
      <w:r w:rsidR="00AF7176">
        <w:t>Model;</w:t>
      </w:r>
      <w:r w:rsidRPr="006339C9">
        <w:t xml:space="preserve"> and</w:t>
      </w:r>
    </w:p>
    <w:p w14:paraId="51DAEC41" w14:textId="77777777" w:rsidR="00903909" w:rsidRDefault="00903909" w:rsidP="00D7316A">
      <w:pPr>
        <w:pStyle w:val="ListParagraph"/>
        <w:spacing w:before="0" w:after="0" w:line="240" w:lineRule="auto"/>
        <w:ind w:left="890"/>
      </w:pPr>
    </w:p>
    <w:p w14:paraId="65B53294" w14:textId="3E800F62" w:rsidR="003D555E" w:rsidRPr="006339C9" w:rsidRDefault="003D555E" w:rsidP="00D7316A">
      <w:pPr>
        <w:pStyle w:val="ListParagraph"/>
        <w:numPr>
          <w:ilvl w:val="0"/>
          <w:numId w:val="56"/>
        </w:numPr>
        <w:spacing w:before="0" w:after="0" w:line="240" w:lineRule="auto"/>
      </w:pPr>
      <w:r w:rsidRPr="006339C9">
        <w:t>Failure of key efficiency schemes to deliver, particularly those related to national programmes of work.</w:t>
      </w:r>
    </w:p>
    <w:p w14:paraId="2ACEEC9A" w14:textId="77777777" w:rsidR="00713D65" w:rsidRDefault="00713D65" w:rsidP="00D7316A">
      <w:pPr>
        <w:pStyle w:val="ListParagraph"/>
        <w:spacing w:before="0" w:after="0" w:line="240" w:lineRule="auto"/>
        <w:ind w:left="890"/>
        <w:rPr>
          <w:u w:val="single"/>
        </w:rPr>
      </w:pPr>
    </w:p>
    <w:p w14:paraId="73623D24" w14:textId="2CA40134" w:rsidR="003D555E" w:rsidRPr="00F6227B" w:rsidRDefault="003D555E" w:rsidP="00D7316A">
      <w:pPr>
        <w:autoSpaceDE w:val="0"/>
        <w:autoSpaceDN w:val="0"/>
        <w:adjustRightInd w:val="0"/>
        <w:spacing w:before="0" w:after="0"/>
        <w:ind w:left="567"/>
        <w:rPr>
          <w:color w:val="000000"/>
          <w:u w:val="single"/>
        </w:rPr>
      </w:pPr>
      <w:r w:rsidRPr="00F6227B">
        <w:rPr>
          <w:color w:val="000000"/>
          <w:u w:val="single"/>
        </w:rPr>
        <w:t>Societal:</w:t>
      </w:r>
    </w:p>
    <w:p w14:paraId="3E985288" w14:textId="77777777" w:rsidR="00713D65" w:rsidRDefault="00713D65" w:rsidP="00D7316A">
      <w:pPr>
        <w:pStyle w:val="ListParagraph"/>
        <w:spacing w:before="0" w:after="0"/>
        <w:ind w:left="1800"/>
        <w:contextualSpacing w:val="0"/>
      </w:pPr>
    </w:p>
    <w:p w14:paraId="1AD08511" w14:textId="5F579913" w:rsidR="003D555E" w:rsidRPr="006339C9" w:rsidRDefault="003D555E" w:rsidP="00D7316A">
      <w:pPr>
        <w:pStyle w:val="ListParagraph"/>
        <w:numPr>
          <w:ilvl w:val="0"/>
          <w:numId w:val="57"/>
        </w:numPr>
        <w:spacing w:before="0" w:after="0" w:line="240" w:lineRule="auto"/>
      </w:pPr>
      <w:r w:rsidRPr="006339C9">
        <w:t>Emergent complex crime types and increased safeguarding requirements;</w:t>
      </w:r>
    </w:p>
    <w:p w14:paraId="518FC531" w14:textId="77777777" w:rsidR="00903909" w:rsidRDefault="00903909" w:rsidP="00D7316A">
      <w:pPr>
        <w:pStyle w:val="ListParagraph"/>
        <w:spacing w:before="0" w:after="0" w:line="240" w:lineRule="auto"/>
        <w:ind w:left="890"/>
      </w:pPr>
    </w:p>
    <w:p w14:paraId="4C8DA1BC" w14:textId="295931FD" w:rsidR="003D555E" w:rsidRPr="006339C9" w:rsidRDefault="003D555E" w:rsidP="00D7316A">
      <w:pPr>
        <w:pStyle w:val="ListParagraph"/>
        <w:numPr>
          <w:ilvl w:val="0"/>
          <w:numId w:val="57"/>
        </w:numPr>
        <w:spacing w:before="0" w:after="0" w:line="240" w:lineRule="auto"/>
      </w:pPr>
      <w:r w:rsidRPr="006339C9">
        <w:t xml:space="preserve">Increased crime, </w:t>
      </w:r>
      <w:r w:rsidR="003C04F0">
        <w:t>ASB</w:t>
      </w:r>
      <w:r w:rsidRPr="006339C9">
        <w:t xml:space="preserve"> and incidents due to the economic and political climate – particularly in respect of the cost of living crisis; and</w:t>
      </w:r>
    </w:p>
    <w:p w14:paraId="1C8962EE" w14:textId="77777777" w:rsidR="00903909" w:rsidRDefault="00903909" w:rsidP="00D7316A">
      <w:pPr>
        <w:pStyle w:val="ListParagraph"/>
        <w:spacing w:before="0" w:after="0" w:line="240" w:lineRule="auto"/>
        <w:ind w:left="890"/>
      </w:pPr>
    </w:p>
    <w:p w14:paraId="70828ADA" w14:textId="138CD30D" w:rsidR="003D555E" w:rsidRPr="006339C9" w:rsidRDefault="003D555E" w:rsidP="00D7316A">
      <w:pPr>
        <w:pStyle w:val="ListParagraph"/>
        <w:numPr>
          <w:ilvl w:val="0"/>
          <w:numId w:val="57"/>
        </w:numPr>
        <w:spacing w:before="0" w:after="0" w:line="240" w:lineRule="auto"/>
      </w:pPr>
      <w:r w:rsidRPr="006339C9">
        <w:t>Lack of Police Officer/Police Staff turnover due to limited job opportunities.</w:t>
      </w:r>
    </w:p>
    <w:p w14:paraId="186206AE" w14:textId="77777777" w:rsidR="00926F30" w:rsidRDefault="00926F30" w:rsidP="00D7316A">
      <w:pPr>
        <w:pStyle w:val="ListParagraph"/>
        <w:spacing w:before="0" w:after="0"/>
        <w:ind w:left="530"/>
        <w:contextualSpacing w:val="0"/>
      </w:pPr>
    </w:p>
    <w:p w14:paraId="6B8FF52A" w14:textId="100E871C" w:rsidR="003D555E" w:rsidRPr="006339C9" w:rsidRDefault="003D555E" w:rsidP="00903909">
      <w:pPr>
        <w:pStyle w:val="ListParagraph"/>
        <w:numPr>
          <w:ilvl w:val="0"/>
          <w:numId w:val="21"/>
        </w:numPr>
        <w:autoSpaceDE w:val="0"/>
        <w:autoSpaceDN w:val="0"/>
        <w:spacing w:before="0" w:after="0"/>
        <w:ind w:left="567" w:hanging="548"/>
        <w:contextualSpacing w:val="0"/>
      </w:pPr>
      <w:r w:rsidRPr="006339C9">
        <w:t>Conversely, a number of opportunities exist which could ease the financial burdens:</w:t>
      </w:r>
    </w:p>
    <w:p w14:paraId="61548B7C" w14:textId="77777777" w:rsidR="00713D65" w:rsidRDefault="00713D65" w:rsidP="00D7316A">
      <w:pPr>
        <w:pStyle w:val="ListParagraph"/>
        <w:spacing w:before="0" w:after="0" w:line="240" w:lineRule="auto"/>
        <w:ind w:left="890"/>
      </w:pPr>
    </w:p>
    <w:p w14:paraId="0CBD480B" w14:textId="2E67DB4B" w:rsidR="003D555E" w:rsidRPr="006339C9" w:rsidRDefault="003D555E" w:rsidP="00D7316A">
      <w:pPr>
        <w:pStyle w:val="ListParagraph"/>
        <w:numPr>
          <w:ilvl w:val="0"/>
          <w:numId w:val="16"/>
        </w:numPr>
        <w:spacing w:before="0" w:after="0" w:line="240" w:lineRule="auto"/>
      </w:pPr>
      <w:r w:rsidRPr="006339C9">
        <w:t xml:space="preserve">Adopting and embedding the ‘new ways of working’ arising from the ‘lessons learned’ from Covid-19; </w:t>
      </w:r>
    </w:p>
    <w:p w14:paraId="2CAE5AF7" w14:textId="77777777" w:rsidR="00713D65" w:rsidRDefault="00713D65" w:rsidP="00D7316A">
      <w:pPr>
        <w:pStyle w:val="ListParagraph"/>
        <w:spacing w:before="0" w:after="0" w:line="240" w:lineRule="auto"/>
        <w:ind w:left="890"/>
      </w:pPr>
    </w:p>
    <w:p w14:paraId="5481842B" w14:textId="0377F994" w:rsidR="003D555E" w:rsidRPr="006339C9" w:rsidRDefault="003D555E" w:rsidP="00D7316A">
      <w:pPr>
        <w:pStyle w:val="ListParagraph"/>
        <w:numPr>
          <w:ilvl w:val="0"/>
          <w:numId w:val="16"/>
        </w:numPr>
        <w:spacing w:before="0" w:after="0" w:line="240" w:lineRule="auto"/>
      </w:pPr>
      <w:r w:rsidRPr="006339C9">
        <w:t>Increasing productivity through ongoing ICT investment and the automation of tasks;</w:t>
      </w:r>
    </w:p>
    <w:p w14:paraId="51F818AA" w14:textId="77777777" w:rsidR="00713D65" w:rsidRDefault="00713D65" w:rsidP="00D7316A">
      <w:pPr>
        <w:pStyle w:val="ListParagraph"/>
        <w:spacing w:before="0" w:after="0" w:line="240" w:lineRule="auto"/>
        <w:ind w:left="890"/>
      </w:pPr>
    </w:p>
    <w:p w14:paraId="07B84BFA" w14:textId="37E4720C" w:rsidR="003D555E" w:rsidRPr="006339C9" w:rsidRDefault="003D555E" w:rsidP="00D7316A">
      <w:pPr>
        <w:pStyle w:val="ListParagraph"/>
        <w:numPr>
          <w:ilvl w:val="0"/>
          <w:numId w:val="16"/>
        </w:numPr>
        <w:spacing w:before="0" w:after="0" w:line="240" w:lineRule="auto"/>
      </w:pPr>
      <w:r w:rsidRPr="006339C9">
        <w:t xml:space="preserve">Potential long-term investment by </w:t>
      </w:r>
      <w:r w:rsidR="009703A8">
        <w:t>UK</w:t>
      </w:r>
      <w:r w:rsidRPr="006339C9">
        <w:t xml:space="preserve"> Government into </w:t>
      </w:r>
      <w:r w:rsidR="009703A8">
        <w:t>p</w:t>
      </w:r>
      <w:r w:rsidRPr="006339C9">
        <w:t>olicing;</w:t>
      </w:r>
    </w:p>
    <w:p w14:paraId="17B0A991" w14:textId="77777777" w:rsidR="00713D65" w:rsidRDefault="00713D65" w:rsidP="00D7316A">
      <w:pPr>
        <w:pStyle w:val="ListParagraph"/>
        <w:spacing w:before="0" w:after="0" w:line="240" w:lineRule="auto"/>
        <w:ind w:left="890"/>
      </w:pPr>
    </w:p>
    <w:p w14:paraId="44476DF1" w14:textId="5078DBFC" w:rsidR="003D555E" w:rsidRPr="006339C9" w:rsidRDefault="003D555E" w:rsidP="00D7316A">
      <w:pPr>
        <w:pStyle w:val="ListParagraph"/>
        <w:numPr>
          <w:ilvl w:val="0"/>
          <w:numId w:val="16"/>
        </w:numPr>
        <w:spacing w:before="0" w:after="0" w:line="240" w:lineRule="auto"/>
      </w:pPr>
      <w:r w:rsidRPr="006339C9">
        <w:t xml:space="preserve">The ongoing development of </w:t>
      </w:r>
      <w:r w:rsidR="00B31C07">
        <w:t xml:space="preserve">the </w:t>
      </w:r>
      <w:r w:rsidRPr="006339C9">
        <w:t>Gwent P</w:t>
      </w:r>
      <w:r w:rsidR="009703A8">
        <w:t xml:space="preserve">SB </w:t>
      </w:r>
      <w:r w:rsidRPr="006339C9">
        <w:t>promoting a ‘</w:t>
      </w:r>
      <w:r w:rsidR="009703A8">
        <w:t>o</w:t>
      </w:r>
      <w:r w:rsidRPr="006339C9">
        <w:t xml:space="preserve">ne </w:t>
      </w:r>
      <w:r w:rsidR="009703A8">
        <w:t>p</w:t>
      </w:r>
      <w:r w:rsidRPr="006339C9">
        <w:t xml:space="preserve">ublic </w:t>
      </w:r>
      <w:r w:rsidR="009703A8">
        <w:t>s</w:t>
      </w:r>
      <w:r w:rsidRPr="006339C9">
        <w:t>ervice’ ethos to tackle long-standing issues across Gwent;</w:t>
      </w:r>
    </w:p>
    <w:p w14:paraId="2F3D1E08" w14:textId="77777777" w:rsidR="00713D65" w:rsidRDefault="00713D65" w:rsidP="00D7316A">
      <w:pPr>
        <w:pStyle w:val="ListParagraph"/>
        <w:spacing w:before="0" w:after="0" w:line="240" w:lineRule="auto"/>
        <w:ind w:left="890"/>
      </w:pPr>
    </w:p>
    <w:p w14:paraId="03519244" w14:textId="6F65CB82" w:rsidR="003D555E" w:rsidRPr="006339C9" w:rsidRDefault="003D555E" w:rsidP="00D7316A">
      <w:pPr>
        <w:pStyle w:val="ListParagraph"/>
        <w:numPr>
          <w:ilvl w:val="0"/>
          <w:numId w:val="16"/>
        </w:numPr>
        <w:spacing w:before="0" w:after="0" w:line="240" w:lineRule="auto"/>
      </w:pPr>
      <w:r w:rsidRPr="006339C9">
        <w:t xml:space="preserve">Linked to this, the ability to co-commission services with </w:t>
      </w:r>
      <w:r w:rsidR="009703A8">
        <w:t>p</w:t>
      </w:r>
      <w:r w:rsidRPr="006339C9">
        <w:t xml:space="preserve">ublic and </w:t>
      </w:r>
      <w:r w:rsidR="009703A8">
        <w:t>thi</w:t>
      </w:r>
      <w:r w:rsidRPr="006339C9">
        <w:t xml:space="preserve">rd </w:t>
      </w:r>
      <w:r w:rsidR="009703A8">
        <w:t>s</w:t>
      </w:r>
      <w:r w:rsidRPr="006339C9">
        <w:t xml:space="preserve">ector </w:t>
      </w:r>
      <w:r w:rsidR="009703A8">
        <w:t>p</w:t>
      </w:r>
      <w:r w:rsidRPr="006339C9">
        <w:t>artners, avoiding duplication of effort and maximising return to the public; and</w:t>
      </w:r>
    </w:p>
    <w:p w14:paraId="1CDDDEAF" w14:textId="77777777" w:rsidR="00713D65" w:rsidRDefault="00713D65" w:rsidP="00D7316A">
      <w:pPr>
        <w:pStyle w:val="ListParagraph"/>
        <w:spacing w:before="0" w:after="0" w:line="240" w:lineRule="auto"/>
        <w:ind w:left="890"/>
      </w:pPr>
    </w:p>
    <w:p w14:paraId="077E91DD" w14:textId="56B5F0A5" w:rsidR="00BE6CFF" w:rsidRDefault="003D555E" w:rsidP="00D7316A">
      <w:pPr>
        <w:pStyle w:val="ListParagraph"/>
        <w:numPr>
          <w:ilvl w:val="0"/>
          <w:numId w:val="16"/>
        </w:numPr>
        <w:spacing w:before="0" w:after="0" w:line="240" w:lineRule="auto"/>
      </w:pPr>
      <w:r w:rsidRPr="006339C9">
        <w:t>Actively seeking out income generation opportunities</w:t>
      </w:r>
      <w:r>
        <w:t>, increased investment income from higher interest rates,</w:t>
      </w:r>
      <w:r w:rsidRPr="006339C9">
        <w:t xml:space="preserve"> and influencing the legislative agenda to provide wider opportunities</w:t>
      </w:r>
      <w:r w:rsidR="00455F3F">
        <w:t>.</w:t>
      </w:r>
    </w:p>
    <w:p w14:paraId="7ACAEF34" w14:textId="77777777" w:rsidR="00926F30" w:rsidRDefault="00926F30" w:rsidP="00D7316A">
      <w:pPr>
        <w:pStyle w:val="Heading3"/>
        <w:spacing w:before="0"/>
      </w:pPr>
    </w:p>
    <w:p w14:paraId="58746BA7" w14:textId="77777777" w:rsidR="00713D65" w:rsidRDefault="00713D65" w:rsidP="00713D65">
      <w:pPr>
        <w:spacing w:before="0" w:after="0"/>
      </w:pPr>
    </w:p>
    <w:p w14:paraId="6A216526" w14:textId="77777777" w:rsidR="00A706BE" w:rsidRDefault="00A706BE" w:rsidP="00713D65">
      <w:pPr>
        <w:spacing w:before="0" w:after="0"/>
      </w:pPr>
    </w:p>
    <w:p w14:paraId="629958C3" w14:textId="77777777" w:rsidR="009A5121" w:rsidRDefault="009A5121" w:rsidP="00713D65">
      <w:pPr>
        <w:spacing w:before="0" w:after="0"/>
      </w:pPr>
    </w:p>
    <w:p w14:paraId="007986E3" w14:textId="77777777" w:rsidR="009A5121" w:rsidRDefault="009A5121" w:rsidP="00713D65">
      <w:pPr>
        <w:spacing w:before="0" w:after="0"/>
      </w:pPr>
    </w:p>
    <w:p w14:paraId="0DE4D736" w14:textId="77777777" w:rsidR="00A706BE" w:rsidRPr="00713D65" w:rsidRDefault="00A706BE" w:rsidP="00713D65">
      <w:pPr>
        <w:spacing w:before="0" w:after="0"/>
      </w:pPr>
    </w:p>
    <w:p w14:paraId="36CB056A" w14:textId="041EA0E2" w:rsidR="00217C8B" w:rsidRDefault="00217C8B" w:rsidP="00EA4B71">
      <w:pPr>
        <w:pStyle w:val="Heading2"/>
        <w:spacing w:before="0" w:after="0"/>
      </w:pPr>
      <w:r>
        <w:lastRenderedPageBreak/>
        <w:t>FINANCIAL AND OPERATIONAL PERFORMANCE</w:t>
      </w:r>
      <w:r w:rsidR="004D465A">
        <w:t xml:space="preserve"> (Appendix </w:t>
      </w:r>
      <w:r w:rsidR="008B32A1">
        <w:t>9</w:t>
      </w:r>
      <w:r w:rsidR="004D465A">
        <w:t>)</w:t>
      </w:r>
    </w:p>
    <w:p w14:paraId="35C90DD7" w14:textId="77777777" w:rsidR="00803356" w:rsidRDefault="00803356" w:rsidP="00803356">
      <w:pPr>
        <w:spacing w:before="0" w:after="0"/>
        <w:ind w:left="530"/>
        <w:rPr>
          <w:u w:val="single"/>
        </w:rPr>
      </w:pPr>
    </w:p>
    <w:p w14:paraId="490ABD46" w14:textId="468D6E34" w:rsidR="00803356" w:rsidRPr="00F6227B" w:rsidRDefault="00803356" w:rsidP="00F6227B">
      <w:pPr>
        <w:autoSpaceDE w:val="0"/>
        <w:autoSpaceDN w:val="0"/>
        <w:adjustRightInd w:val="0"/>
        <w:spacing w:before="0" w:after="0"/>
        <w:ind w:left="567"/>
        <w:rPr>
          <w:color w:val="000000"/>
          <w:u w:val="single"/>
        </w:rPr>
      </w:pPr>
      <w:r w:rsidRPr="00F6227B">
        <w:rPr>
          <w:color w:val="000000"/>
          <w:u w:val="single"/>
        </w:rPr>
        <w:t>Financial</w:t>
      </w:r>
    </w:p>
    <w:p w14:paraId="4379F5BA" w14:textId="77777777" w:rsidR="00C85D8E" w:rsidRDefault="00C85D8E" w:rsidP="00C85D8E">
      <w:pPr>
        <w:pStyle w:val="ListParagraph"/>
        <w:autoSpaceDE w:val="0"/>
        <w:autoSpaceDN w:val="0"/>
        <w:spacing w:before="0" w:after="0"/>
        <w:ind w:left="567"/>
        <w:contextualSpacing w:val="0"/>
      </w:pPr>
    </w:p>
    <w:p w14:paraId="0E3B3644" w14:textId="4381FC50" w:rsidR="00C85D8E" w:rsidRDefault="00217C8B" w:rsidP="00903909">
      <w:pPr>
        <w:pStyle w:val="ListParagraph"/>
        <w:numPr>
          <w:ilvl w:val="0"/>
          <w:numId w:val="21"/>
        </w:numPr>
        <w:autoSpaceDE w:val="0"/>
        <w:autoSpaceDN w:val="0"/>
        <w:spacing w:before="0" w:after="0"/>
        <w:ind w:left="567" w:hanging="548"/>
        <w:contextualSpacing w:val="0"/>
      </w:pPr>
      <w:r w:rsidRPr="001A46AD">
        <w:t>A key component in the setting of the 202</w:t>
      </w:r>
      <w:r w:rsidR="00191DC7">
        <w:t>5</w:t>
      </w:r>
      <w:r w:rsidRPr="001A46AD">
        <w:t>/2</w:t>
      </w:r>
      <w:r w:rsidR="00191DC7">
        <w:t>6</w:t>
      </w:r>
      <w:r w:rsidRPr="001A46AD">
        <w:t xml:space="preserve"> budget is the financial performance in the current financial year</w:t>
      </w:r>
      <w:r w:rsidR="003E58D0" w:rsidRPr="001A46AD">
        <w:t>.</w:t>
      </w:r>
      <w:r w:rsidR="003E58D0">
        <w:t xml:space="preserve">  </w:t>
      </w:r>
      <w:r w:rsidRPr="001A46AD">
        <w:t xml:space="preserve">Quarterly financial management reports are produced and scrutinised at both the OPCC’s Strategic Management Board; </w:t>
      </w:r>
      <w:r w:rsidR="008C71D6">
        <w:t xml:space="preserve">Gwent Police’s </w:t>
      </w:r>
      <w:r w:rsidRPr="001A46AD">
        <w:t>Chief Officer Team meetings; and ultimately at the Commissioner’s Strategy and Performance Board.</w:t>
      </w:r>
      <w:r w:rsidR="00A72E02">
        <w:t xml:space="preserve"> </w:t>
      </w:r>
      <w:r w:rsidR="00BA453F">
        <w:t xml:space="preserve"> </w:t>
      </w:r>
      <w:r w:rsidRPr="001A46AD">
        <w:t>From Quarter 2 202</w:t>
      </w:r>
      <w:r w:rsidR="00191DC7">
        <w:t>4</w:t>
      </w:r>
      <w:r w:rsidRPr="001A46AD">
        <w:t>/2</w:t>
      </w:r>
      <w:r w:rsidR="00191DC7">
        <w:t>5</w:t>
      </w:r>
      <w:r w:rsidRPr="001A46AD">
        <w:t>, these reports include a financial outturn, indicating the expected variance of total annual expenditure against the full-year budget at the year-end (i.e. 31</w:t>
      </w:r>
      <w:r w:rsidR="003D3D4D" w:rsidRPr="003D3D4D">
        <w:rPr>
          <w:vertAlign w:val="superscript"/>
        </w:rPr>
        <w:t>st</w:t>
      </w:r>
      <w:r w:rsidR="003D3D4D">
        <w:t xml:space="preserve"> </w:t>
      </w:r>
      <w:r w:rsidRPr="001A46AD">
        <w:t>March).</w:t>
      </w:r>
      <w:r w:rsidR="00A72E02">
        <w:t xml:space="preserve">  </w:t>
      </w:r>
    </w:p>
    <w:p w14:paraId="084131BC" w14:textId="77777777" w:rsidR="00C85D8E" w:rsidRDefault="00C85D8E" w:rsidP="00C85D8E">
      <w:pPr>
        <w:pStyle w:val="ListParagraph"/>
        <w:autoSpaceDE w:val="0"/>
        <w:autoSpaceDN w:val="0"/>
        <w:spacing w:before="0" w:after="0"/>
        <w:ind w:left="567"/>
        <w:contextualSpacing w:val="0"/>
      </w:pPr>
    </w:p>
    <w:p w14:paraId="5CC8EA10" w14:textId="1A4CA8A2" w:rsidR="00C3746F" w:rsidRDefault="00504887" w:rsidP="005D2FC3">
      <w:pPr>
        <w:pStyle w:val="ListParagraph"/>
        <w:numPr>
          <w:ilvl w:val="0"/>
          <w:numId w:val="21"/>
        </w:numPr>
        <w:autoSpaceDE w:val="0"/>
        <w:autoSpaceDN w:val="0"/>
        <w:spacing w:before="0" w:after="0"/>
        <w:ind w:left="567" w:hanging="548"/>
        <w:contextualSpacing w:val="0"/>
      </w:pPr>
      <w:r w:rsidRPr="0067010B">
        <w:t>A</w:t>
      </w:r>
      <w:r w:rsidR="00217C8B" w:rsidRPr="0067010B">
        <w:t xml:space="preserve">ppendix </w:t>
      </w:r>
      <w:r w:rsidR="008B32A1">
        <w:t>9</w:t>
      </w:r>
      <w:r w:rsidR="00217C8B" w:rsidRPr="0067010B">
        <w:t xml:space="preserve"> confirms that the initial forecast outturn reported at Quarter 2 indicated a non-recurrent £2.8</w:t>
      </w:r>
      <w:r w:rsidR="00032E48" w:rsidRPr="0067010B">
        <w:t>10</w:t>
      </w:r>
      <w:r w:rsidR="00217C8B" w:rsidRPr="0067010B">
        <w:t xml:space="preserve">m surplus against </w:t>
      </w:r>
      <w:r w:rsidR="00032E48" w:rsidRPr="0067010B">
        <w:t>G</w:t>
      </w:r>
      <w:r w:rsidR="00217C8B" w:rsidRPr="0067010B">
        <w:t xml:space="preserve">ross </w:t>
      </w:r>
      <w:r w:rsidR="00032E48" w:rsidRPr="0067010B">
        <w:t>R</w:t>
      </w:r>
      <w:r w:rsidR="00217C8B" w:rsidRPr="0067010B">
        <w:t xml:space="preserve">evenue </w:t>
      </w:r>
      <w:r w:rsidR="00032E48" w:rsidRPr="0067010B">
        <w:t>E</w:t>
      </w:r>
      <w:r w:rsidR="00217C8B" w:rsidRPr="0067010B">
        <w:t>xpenditure of £</w:t>
      </w:r>
      <w:r w:rsidR="00032E48" w:rsidRPr="0067010B">
        <w:t>198.976</w:t>
      </w:r>
      <w:r w:rsidR="00217C8B" w:rsidRPr="0067010B">
        <w:t>m; which equates to a 1.</w:t>
      </w:r>
      <w:r w:rsidR="00032E48" w:rsidRPr="0067010B">
        <w:t>41</w:t>
      </w:r>
      <w:r w:rsidR="00217C8B" w:rsidRPr="0067010B">
        <w:t>% variance against overall budget</w:t>
      </w:r>
      <w:r w:rsidR="003E58D0" w:rsidRPr="0067010B">
        <w:t xml:space="preserve">.  </w:t>
      </w:r>
    </w:p>
    <w:p w14:paraId="39F221FA" w14:textId="77777777" w:rsidR="00C7580B" w:rsidRDefault="00C7580B" w:rsidP="00C7580B">
      <w:pPr>
        <w:autoSpaceDE w:val="0"/>
        <w:autoSpaceDN w:val="0"/>
        <w:spacing w:before="0" w:after="0"/>
      </w:pPr>
    </w:p>
    <w:p w14:paraId="62EA74A0" w14:textId="46C740CD" w:rsidR="00217C8B" w:rsidRPr="001A46AD" w:rsidRDefault="00217C8B" w:rsidP="00903909">
      <w:pPr>
        <w:pStyle w:val="ListParagraph"/>
        <w:numPr>
          <w:ilvl w:val="0"/>
          <w:numId w:val="21"/>
        </w:numPr>
        <w:autoSpaceDE w:val="0"/>
        <w:autoSpaceDN w:val="0"/>
        <w:spacing w:before="0" w:after="0"/>
        <w:ind w:left="567" w:hanging="548"/>
        <w:contextualSpacing w:val="0"/>
      </w:pPr>
      <w:r w:rsidRPr="00B30C0F">
        <w:t xml:space="preserve">This forecast surplus has arisen </w:t>
      </w:r>
      <w:r>
        <w:t>largely fro</w:t>
      </w:r>
      <w:r w:rsidRPr="00B30C0F">
        <w:t xml:space="preserve">m additional </w:t>
      </w:r>
      <w:r>
        <w:t xml:space="preserve">investment </w:t>
      </w:r>
      <w:r w:rsidRPr="00B30C0F">
        <w:t>income from higher interest rates</w:t>
      </w:r>
      <w:r w:rsidR="00032E48">
        <w:t xml:space="preserve"> and more funds available for investments due to changes to the Capital Programme</w:t>
      </w:r>
      <w:r w:rsidR="00C3746F">
        <w:t>,</w:t>
      </w:r>
      <w:r w:rsidR="00032E48">
        <w:t xml:space="preserve"> which l</w:t>
      </w:r>
      <w:r w:rsidR="00C3746F">
        <w:t>i</w:t>
      </w:r>
      <w:r w:rsidR="00032E48">
        <w:t>nks to the other major contributor being</w:t>
      </w:r>
      <w:r>
        <w:t xml:space="preserve"> the avoidance of financing costs as no borrowing will be required for 202</w:t>
      </w:r>
      <w:r w:rsidR="00032E48">
        <w:t>5</w:t>
      </w:r>
      <w:r>
        <w:t>/2</w:t>
      </w:r>
      <w:r w:rsidR="00032E48">
        <w:t>6</w:t>
      </w:r>
      <w:r w:rsidR="00504887">
        <w:t xml:space="preserve"> </w:t>
      </w:r>
      <w:r>
        <w:t xml:space="preserve">to fund the </w:t>
      </w:r>
      <w:r w:rsidR="00504887">
        <w:t>C</w:t>
      </w:r>
      <w:r>
        <w:t xml:space="preserve">apital </w:t>
      </w:r>
      <w:r w:rsidR="00504887">
        <w:t>P</w:t>
      </w:r>
      <w:r>
        <w:t xml:space="preserve">rogramme. </w:t>
      </w:r>
    </w:p>
    <w:p w14:paraId="65CDABDC" w14:textId="77777777" w:rsidR="00B319D6" w:rsidRDefault="00B319D6" w:rsidP="00B319D6">
      <w:pPr>
        <w:pStyle w:val="ListParagraph"/>
        <w:autoSpaceDE w:val="0"/>
        <w:autoSpaceDN w:val="0"/>
        <w:spacing w:before="0" w:after="0"/>
        <w:ind w:left="567"/>
        <w:contextualSpacing w:val="0"/>
      </w:pPr>
    </w:p>
    <w:p w14:paraId="2DFED460" w14:textId="74B4B130" w:rsidR="00B319D6" w:rsidRDefault="00217C8B" w:rsidP="00903909">
      <w:pPr>
        <w:pStyle w:val="ListParagraph"/>
        <w:numPr>
          <w:ilvl w:val="0"/>
          <w:numId w:val="21"/>
        </w:numPr>
        <w:autoSpaceDE w:val="0"/>
        <w:autoSpaceDN w:val="0"/>
        <w:spacing w:before="0" w:after="0"/>
        <w:ind w:left="567" w:hanging="548"/>
        <w:contextualSpacing w:val="0"/>
      </w:pPr>
      <w:r w:rsidRPr="00290E2E">
        <w:t xml:space="preserve">Over </w:t>
      </w:r>
      <w:r w:rsidR="000924F8">
        <w:t>a number of</w:t>
      </w:r>
      <w:r w:rsidRPr="00290E2E">
        <w:t xml:space="preserve"> years, the Commissioner’s budget </w:t>
      </w:r>
      <w:r>
        <w:t xml:space="preserve">has </w:t>
      </w:r>
      <w:r w:rsidRPr="00290E2E">
        <w:t>showed a positive variance at the year-end, i.e. a saving on budget</w:t>
      </w:r>
      <w:r w:rsidR="003E58D0" w:rsidRPr="00290E2E">
        <w:t>.</w:t>
      </w:r>
      <w:r w:rsidR="003E58D0">
        <w:t xml:space="preserve">  </w:t>
      </w:r>
      <w:r w:rsidRPr="00290E2E">
        <w:t>This positive variance is scrutinised to assess whether it has arisen from</w:t>
      </w:r>
      <w:r w:rsidR="00B319D6">
        <w:t>:</w:t>
      </w:r>
    </w:p>
    <w:p w14:paraId="218400FC" w14:textId="77777777" w:rsidR="00B319D6" w:rsidRDefault="00B319D6" w:rsidP="00D7316A">
      <w:pPr>
        <w:pStyle w:val="ListParagraph"/>
        <w:spacing w:before="0" w:after="0" w:line="240" w:lineRule="auto"/>
        <w:ind w:left="890"/>
      </w:pPr>
    </w:p>
    <w:p w14:paraId="5738DA4C" w14:textId="77777777" w:rsidR="00C93F80" w:rsidRDefault="00B319D6" w:rsidP="00D7316A">
      <w:pPr>
        <w:pStyle w:val="ListParagraph"/>
        <w:numPr>
          <w:ilvl w:val="0"/>
          <w:numId w:val="65"/>
        </w:numPr>
        <w:spacing w:before="0" w:after="0" w:line="240" w:lineRule="auto"/>
      </w:pPr>
      <w:r>
        <w:t>N</w:t>
      </w:r>
      <w:r w:rsidRPr="00290E2E">
        <w:t xml:space="preserve">on-recurrent timing differences </w:t>
      </w:r>
      <w:r>
        <w:t>such as t</w:t>
      </w:r>
      <w:r w:rsidR="00217C8B" w:rsidRPr="00290E2E">
        <w:t xml:space="preserve">he timing of ‘ring-fenced’ </w:t>
      </w:r>
      <w:r w:rsidR="00B949D0">
        <w:t>UK</w:t>
      </w:r>
      <w:r w:rsidR="00217C8B" w:rsidRPr="00290E2E">
        <w:t xml:space="preserve"> </w:t>
      </w:r>
      <w:r w:rsidR="00F71E60">
        <w:t xml:space="preserve">Central </w:t>
      </w:r>
      <w:r w:rsidR="00217C8B" w:rsidRPr="00290E2E">
        <w:t xml:space="preserve">Government Grant Funding </w:t>
      </w:r>
      <w:r w:rsidR="00FF6B9D">
        <w:t>or when future borrowing is taken out;</w:t>
      </w:r>
      <w:r w:rsidR="00217C8B" w:rsidRPr="00290E2E">
        <w:t xml:space="preserve"> </w:t>
      </w:r>
    </w:p>
    <w:p w14:paraId="2675819D" w14:textId="77777777" w:rsidR="00C93F80" w:rsidRDefault="00C93F80" w:rsidP="00D7316A">
      <w:pPr>
        <w:pStyle w:val="ListParagraph"/>
        <w:spacing w:before="0" w:after="0" w:line="240" w:lineRule="auto"/>
        <w:ind w:left="890"/>
      </w:pPr>
    </w:p>
    <w:p w14:paraId="25132837" w14:textId="77777777" w:rsidR="00C93F80" w:rsidRDefault="00B319D6" w:rsidP="00D7316A">
      <w:pPr>
        <w:pStyle w:val="ListParagraph"/>
        <w:numPr>
          <w:ilvl w:val="0"/>
          <w:numId w:val="65"/>
        </w:numPr>
        <w:spacing w:before="0" w:after="0" w:line="240" w:lineRule="auto"/>
      </w:pPr>
      <w:r>
        <w:t>C</w:t>
      </w:r>
      <w:r w:rsidR="00FF6B9D">
        <w:t xml:space="preserve">hanges to assumptions such as interest rates and cash balances for investment; </w:t>
      </w:r>
    </w:p>
    <w:p w14:paraId="6AFA7C00" w14:textId="77777777" w:rsidR="00C93F80" w:rsidRDefault="00C93F80" w:rsidP="00D7316A">
      <w:pPr>
        <w:pStyle w:val="ListParagraph"/>
        <w:spacing w:before="0" w:after="0"/>
      </w:pPr>
    </w:p>
    <w:p w14:paraId="612BC426" w14:textId="77777777" w:rsidR="00C93F80" w:rsidRDefault="00B319D6" w:rsidP="00D7316A">
      <w:pPr>
        <w:pStyle w:val="ListParagraph"/>
        <w:numPr>
          <w:ilvl w:val="0"/>
          <w:numId w:val="65"/>
        </w:numPr>
        <w:spacing w:before="0" w:after="0" w:line="240" w:lineRule="auto"/>
      </w:pPr>
      <w:r>
        <w:t>Ex</w:t>
      </w:r>
      <w:r w:rsidR="00217C8B" w:rsidRPr="00290E2E">
        <w:t>cess budget being set in certain areas (e.g. over-budgeting on such things as the price and/or volume of fuel); or</w:t>
      </w:r>
    </w:p>
    <w:p w14:paraId="6710E2C8" w14:textId="77777777" w:rsidR="00C93F80" w:rsidRDefault="00C93F80" w:rsidP="00D7316A">
      <w:pPr>
        <w:pStyle w:val="ListParagraph"/>
        <w:spacing w:before="0" w:after="0"/>
      </w:pPr>
    </w:p>
    <w:p w14:paraId="3B9F95C2" w14:textId="3CFD6C2D" w:rsidR="00B319D6" w:rsidRDefault="00B319D6" w:rsidP="00D7316A">
      <w:pPr>
        <w:pStyle w:val="ListParagraph"/>
        <w:numPr>
          <w:ilvl w:val="0"/>
          <w:numId w:val="65"/>
        </w:numPr>
        <w:spacing w:before="0" w:after="0" w:line="240" w:lineRule="auto"/>
      </w:pPr>
      <w:r>
        <w:t>A</w:t>
      </w:r>
      <w:r w:rsidR="00217C8B" w:rsidRPr="00290E2E">
        <w:t xml:space="preserve"> planned efficiency scheme occurring ahead of plan (e.g. a Police Staff member leaving early, in advance of the planned removal of their post in a future period).</w:t>
      </w:r>
      <w:r w:rsidR="00A72E02">
        <w:t xml:space="preserve"> </w:t>
      </w:r>
    </w:p>
    <w:p w14:paraId="7440FD47" w14:textId="77777777" w:rsidR="00B319D6" w:rsidRDefault="00B319D6" w:rsidP="00D7316A">
      <w:pPr>
        <w:pStyle w:val="ListParagraph"/>
        <w:spacing w:before="0" w:after="0"/>
      </w:pPr>
    </w:p>
    <w:p w14:paraId="78431AD0" w14:textId="47DEB005" w:rsidR="00217C8B" w:rsidRPr="00290E2E" w:rsidRDefault="00217C8B" w:rsidP="0080496D">
      <w:pPr>
        <w:pStyle w:val="ListParagraph"/>
        <w:autoSpaceDE w:val="0"/>
        <w:autoSpaceDN w:val="0"/>
        <w:spacing w:before="0" w:after="0"/>
        <w:ind w:left="567"/>
        <w:contextualSpacing w:val="0"/>
      </w:pPr>
      <w:r w:rsidRPr="00290E2E">
        <w:t>Overwhelmingly</w:t>
      </w:r>
      <w:r w:rsidR="00B949D0">
        <w:t xml:space="preserve">, </w:t>
      </w:r>
      <w:r w:rsidRPr="00B319D6">
        <w:t xml:space="preserve">over the period of austerity </w:t>
      </w:r>
      <w:r w:rsidR="000924F8" w:rsidRPr="00B319D6">
        <w:t>between</w:t>
      </w:r>
      <w:r w:rsidRPr="00B319D6">
        <w:t xml:space="preserve"> 20</w:t>
      </w:r>
      <w:r w:rsidR="000924F8" w:rsidRPr="00B319D6">
        <w:t>10/11</w:t>
      </w:r>
      <w:r w:rsidRPr="00B319D6">
        <w:t xml:space="preserve"> and </w:t>
      </w:r>
      <w:r w:rsidR="000924F8" w:rsidRPr="00B319D6">
        <w:t>2019</w:t>
      </w:r>
      <w:r w:rsidR="000924F8">
        <w:t>/20</w:t>
      </w:r>
      <w:r w:rsidRPr="00290E2E">
        <w:t xml:space="preserve">, the reason for the positive variance is </w:t>
      </w:r>
      <w:r w:rsidR="00FF5660">
        <w:t xml:space="preserve">d) above i.e. </w:t>
      </w:r>
      <w:r w:rsidRPr="00290E2E">
        <w:t>accelerated efficiency savings taking effect</w:t>
      </w:r>
      <w:r w:rsidR="003E58D0" w:rsidRPr="00290E2E">
        <w:t>.</w:t>
      </w:r>
      <w:r w:rsidR="003E58D0">
        <w:t xml:space="preserve">  </w:t>
      </w:r>
      <w:r w:rsidR="00B319D6">
        <w:t>Since this time</w:t>
      </w:r>
      <w:r w:rsidR="00FF5660">
        <w:t xml:space="preserve"> however</w:t>
      </w:r>
      <w:r w:rsidR="00B319D6">
        <w:t xml:space="preserve">, the reasons for the positive </w:t>
      </w:r>
      <w:r w:rsidR="00B319D6">
        <w:lastRenderedPageBreak/>
        <w:t xml:space="preserve">variance have </w:t>
      </w:r>
      <w:r w:rsidR="00FF5660">
        <w:t xml:space="preserve">been a) and b) above, i.e. timing differences and changes to assumptions.   </w:t>
      </w:r>
      <w:r w:rsidRPr="00290E2E">
        <w:t xml:space="preserve">The financial effect of </w:t>
      </w:r>
      <w:r w:rsidR="00FF5660">
        <w:t xml:space="preserve">all </w:t>
      </w:r>
      <w:r w:rsidR="00806086">
        <w:t>reasons</w:t>
      </w:r>
      <w:r w:rsidRPr="00290E2E">
        <w:t xml:space="preserve"> </w:t>
      </w:r>
      <w:r w:rsidR="00FF5660">
        <w:t xml:space="preserve">above </w:t>
      </w:r>
      <w:r w:rsidRPr="00290E2E">
        <w:t>are re</w:t>
      </w:r>
      <w:r w:rsidR="00806086">
        <w:t>ctified in</w:t>
      </w:r>
      <w:r w:rsidRPr="00290E2E">
        <w:t xml:space="preserve"> the budgetary requirements for future years, as part of the detailed bottom-up annual budget setting process.</w:t>
      </w:r>
      <w:r w:rsidR="00A72E02">
        <w:t xml:space="preserve"> </w:t>
      </w:r>
    </w:p>
    <w:p w14:paraId="33F14A51" w14:textId="77777777" w:rsidR="0080496D" w:rsidRDefault="0080496D" w:rsidP="0080496D">
      <w:pPr>
        <w:pStyle w:val="ListParagraph"/>
        <w:autoSpaceDE w:val="0"/>
        <w:autoSpaceDN w:val="0"/>
        <w:spacing w:before="0" w:after="0"/>
        <w:ind w:left="567"/>
        <w:contextualSpacing w:val="0"/>
      </w:pPr>
    </w:p>
    <w:p w14:paraId="5F893D21" w14:textId="06FD3224" w:rsidR="00AC20F1" w:rsidRDefault="00217C8B" w:rsidP="00903909">
      <w:pPr>
        <w:pStyle w:val="ListParagraph"/>
        <w:numPr>
          <w:ilvl w:val="0"/>
          <w:numId w:val="21"/>
        </w:numPr>
        <w:autoSpaceDE w:val="0"/>
        <w:autoSpaceDN w:val="0"/>
        <w:spacing w:before="0" w:after="0"/>
        <w:ind w:left="567" w:hanging="548"/>
        <w:contextualSpacing w:val="0"/>
      </w:pPr>
      <w:r w:rsidRPr="00290E2E">
        <w:t xml:space="preserve">The ‘one-off’ non-recurrent nature of the </w:t>
      </w:r>
      <w:r w:rsidRPr="0080496D">
        <w:t>202</w:t>
      </w:r>
      <w:r w:rsidR="00503711">
        <w:t>4</w:t>
      </w:r>
      <w:r w:rsidRPr="0080496D">
        <w:t>/2</w:t>
      </w:r>
      <w:r w:rsidR="00503711">
        <w:t>5</w:t>
      </w:r>
      <w:r w:rsidRPr="00290E2E">
        <w:t xml:space="preserve"> underlying surplus is further emphasised in that even after taking account of future planned efficiency schemes in f</w:t>
      </w:r>
      <w:r>
        <w:t xml:space="preserve">uture </w:t>
      </w:r>
      <w:r w:rsidRPr="00290E2E">
        <w:t>financial years of £</w:t>
      </w:r>
      <w:r w:rsidR="00A77C86" w:rsidRPr="0067010B">
        <w:t>1.</w:t>
      </w:r>
      <w:r w:rsidRPr="0067010B">
        <w:t>3</w:t>
      </w:r>
      <w:r w:rsidR="0067010B" w:rsidRPr="0067010B">
        <w:t>4</w:t>
      </w:r>
      <w:r w:rsidR="00A77C86" w:rsidRPr="0067010B">
        <w:t>0</w:t>
      </w:r>
      <w:r w:rsidRPr="0067010B">
        <w:t>m</w:t>
      </w:r>
      <w:r w:rsidRPr="00290E2E">
        <w:t>, the Commissioner is still fac</w:t>
      </w:r>
      <w:r w:rsidR="00150DEA">
        <w:t>ing</w:t>
      </w:r>
      <w:r w:rsidRPr="00290E2E">
        <w:t xml:space="preserve"> </w:t>
      </w:r>
      <w:r>
        <w:t>unbalanced budgets for the next four financial years and a recurr</w:t>
      </w:r>
      <w:r w:rsidRPr="00290E2E">
        <w:t xml:space="preserve">ent financial deficit of </w:t>
      </w:r>
      <w:r w:rsidRPr="0067010B">
        <w:t>£</w:t>
      </w:r>
      <w:r w:rsidR="0067010B" w:rsidRPr="0067010B">
        <w:t>5.633</w:t>
      </w:r>
      <w:r w:rsidRPr="0067010B">
        <w:t>m</w:t>
      </w:r>
      <w:r w:rsidRPr="00290E2E">
        <w:t xml:space="preserve"> by 202</w:t>
      </w:r>
      <w:r w:rsidR="00A77C86">
        <w:t>9</w:t>
      </w:r>
      <w:r w:rsidRPr="00290E2E">
        <w:t>/</w:t>
      </w:r>
      <w:r w:rsidR="00A77C86">
        <w:t>30</w:t>
      </w:r>
      <w:r w:rsidRPr="00290E2E">
        <w:t>.</w:t>
      </w:r>
      <w:r w:rsidR="00A72E02">
        <w:t xml:space="preserve"> </w:t>
      </w:r>
      <w:r w:rsidR="007F19B8">
        <w:t xml:space="preserve"> </w:t>
      </w:r>
      <w:r w:rsidRPr="00290E2E">
        <w:t>This non-recurrent underlying surplus does however provide two key benefits</w:t>
      </w:r>
      <w:r w:rsidR="003E58D0" w:rsidRPr="00290E2E">
        <w:t xml:space="preserve">.  </w:t>
      </w:r>
      <w:r w:rsidRPr="00290E2E">
        <w:t>Firstly</w:t>
      </w:r>
      <w:r w:rsidR="00150DEA">
        <w:t xml:space="preserve">, </w:t>
      </w:r>
      <w:r w:rsidRPr="00290E2E">
        <w:t xml:space="preserve">it gives a barometer </w:t>
      </w:r>
      <w:r>
        <w:t xml:space="preserve">of </w:t>
      </w:r>
      <w:r w:rsidRPr="00290E2E">
        <w:t xml:space="preserve">the continuing sustainability of both previously delivered efficiency schemes and </w:t>
      </w:r>
      <w:r w:rsidR="008C71D6">
        <w:t>Gwent Police</w:t>
      </w:r>
      <w:r w:rsidRPr="00290E2E">
        <w:t>’s ability to continue to find more efficiency schemes</w:t>
      </w:r>
      <w:r w:rsidR="003E58D0" w:rsidRPr="00290E2E">
        <w:t xml:space="preserve">.  </w:t>
      </w:r>
      <w:r w:rsidRPr="00290E2E">
        <w:t>Secondly, a positive year-end variance also provides a non-recurrent cash benefit, in that the year-end saving is transferred to Reserves and Committed Funds which will partly offset future borrowing requirements</w:t>
      </w:r>
      <w:r w:rsidR="00A77C86">
        <w:t xml:space="preserve"> or bolster the General Reserve</w:t>
      </w:r>
      <w:r w:rsidR="003E58D0" w:rsidRPr="00290E2E">
        <w:t xml:space="preserve">.  </w:t>
      </w:r>
      <w:r w:rsidRPr="0067010B">
        <w:t>This has been reflected in the MTFP,</w:t>
      </w:r>
      <w:r w:rsidRPr="00290E2E">
        <w:t xml:space="preserve"> along with a recognition that timing differences from recruitment will give rise to in-year savings against pay budgets on a recurrent basis. </w:t>
      </w:r>
    </w:p>
    <w:p w14:paraId="6EE23FEA" w14:textId="77777777" w:rsidR="00AC20F1" w:rsidRDefault="00AC20F1" w:rsidP="00AC20F1">
      <w:pPr>
        <w:pStyle w:val="ListParagraph"/>
        <w:autoSpaceDE w:val="0"/>
        <w:autoSpaceDN w:val="0"/>
        <w:spacing w:before="0" w:after="0"/>
        <w:ind w:left="567"/>
        <w:contextualSpacing w:val="0"/>
      </w:pPr>
    </w:p>
    <w:p w14:paraId="0419A792" w14:textId="02E2116C" w:rsidR="00662AEE" w:rsidRDefault="00217C8B" w:rsidP="00903909">
      <w:pPr>
        <w:pStyle w:val="ListParagraph"/>
        <w:numPr>
          <w:ilvl w:val="0"/>
          <w:numId w:val="21"/>
        </w:numPr>
        <w:autoSpaceDE w:val="0"/>
        <w:autoSpaceDN w:val="0"/>
        <w:spacing w:before="0" w:after="0"/>
        <w:ind w:left="567" w:hanging="548"/>
        <w:contextualSpacing w:val="0"/>
      </w:pPr>
      <w:r>
        <w:t>The 202</w:t>
      </w:r>
      <w:r w:rsidR="00632D06">
        <w:t>4</w:t>
      </w:r>
      <w:r>
        <w:t>/2</w:t>
      </w:r>
      <w:r w:rsidR="00632D06">
        <w:t>5</w:t>
      </w:r>
      <w:r>
        <w:t xml:space="preserve"> </w:t>
      </w:r>
      <w:r w:rsidR="00662AEE">
        <w:t>C</w:t>
      </w:r>
      <w:r w:rsidRPr="00E66B7B">
        <w:t xml:space="preserve">apital </w:t>
      </w:r>
      <w:r w:rsidR="00662AEE">
        <w:t>P</w:t>
      </w:r>
      <w:r w:rsidRPr="00E66B7B">
        <w:t xml:space="preserve">rogramme </w:t>
      </w:r>
      <w:r>
        <w:t xml:space="preserve">is </w:t>
      </w:r>
      <w:r w:rsidRPr="00E66B7B">
        <w:t>included in Appendi</w:t>
      </w:r>
      <w:r w:rsidR="00662AEE">
        <w:t>x</w:t>
      </w:r>
      <w:r w:rsidRPr="00E66B7B">
        <w:t xml:space="preserve"> </w:t>
      </w:r>
      <w:r w:rsidR="008B32A1">
        <w:t>6</w:t>
      </w:r>
      <w:r w:rsidRPr="00E66B7B">
        <w:t>a</w:t>
      </w:r>
      <w:r w:rsidR="00662AEE">
        <w:t xml:space="preserve"> with long-term Projects and Programmes treated as revenue at </w:t>
      </w:r>
      <w:r w:rsidR="00662AEE" w:rsidRPr="0067010B">
        <w:t xml:space="preserve">Appendix </w:t>
      </w:r>
      <w:r w:rsidR="008B32A1">
        <w:t>6</w:t>
      </w:r>
      <w:r w:rsidR="003E58D0" w:rsidRPr="0067010B">
        <w:t xml:space="preserve">b.  </w:t>
      </w:r>
      <w:r w:rsidRPr="0067010B">
        <w:t xml:space="preserve">The original </w:t>
      </w:r>
      <w:r w:rsidR="000C7407" w:rsidRPr="0067010B">
        <w:t>a</w:t>
      </w:r>
      <w:r w:rsidRPr="0067010B">
        <w:t xml:space="preserve">nnual </w:t>
      </w:r>
      <w:r w:rsidR="000C7407" w:rsidRPr="0067010B">
        <w:t>b</w:t>
      </w:r>
      <w:r w:rsidRPr="0067010B">
        <w:t>udget on proposed schemes for 202</w:t>
      </w:r>
      <w:r w:rsidR="00632D06" w:rsidRPr="0067010B">
        <w:t>4</w:t>
      </w:r>
      <w:r w:rsidRPr="0067010B">
        <w:t>/2</w:t>
      </w:r>
      <w:r w:rsidR="00632D06" w:rsidRPr="0067010B">
        <w:t>5</w:t>
      </w:r>
      <w:r w:rsidRPr="0067010B">
        <w:t xml:space="preserve"> was £</w:t>
      </w:r>
      <w:r w:rsidR="00AC20F1" w:rsidRPr="0067010B">
        <w:t>19</w:t>
      </w:r>
      <w:r w:rsidRPr="0067010B">
        <w:t>.</w:t>
      </w:r>
      <w:r w:rsidR="00AC20F1" w:rsidRPr="0067010B">
        <w:t>751</w:t>
      </w:r>
      <w:r w:rsidRPr="0067010B">
        <w:t xml:space="preserve">m, but this </w:t>
      </w:r>
      <w:r w:rsidR="007666AE" w:rsidRPr="0067010B">
        <w:t>was</w:t>
      </w:r>
      <w:r w:rsidRPr="0067010B">
        <w:t xml:space="preserve"> revised to £</w:t>
      </w:r>
      <w:r w:rsidR="002218DD" w:rsidRPr="0067010B">
        <w:t>17.496</w:t>
      </w:r>
      <w:r w:rsidRPr="0067010B">
        <w:t xml:space="preserve">m to reflect </w:t>
      </w:r>
      <w:r w:rsidR="002218DD" w:rsidRPr="0067010B">
        <w:t>minor budgeta</w:t>
      </w:r>
      <w:r w:rsidR="00DE0B76" w:rsidRPr="0067010B">
        <w:t>r</w:t>
      </w:r>
      <w:r w:rsidR="002218DD" w:rsidRPr="0067010B">
        <w:t>y increase</w:t>
      </w:r>
      <w:r w:rsidR="00DE0B76" w:rsidRPr="0067010B">
        <w:t>s in Estate works;</w:t>
      </w:r>
      <w:r w:rsidR="002218DD" w:rsidRPr="0067010B">
        <w:t xml:space="preserve"> some acceleration of </w:t>
      </w:r>
      <w:r w:rsidR="00DE0B76" w:rsidRPr="0067010B">
        <w:t xml:space="preserve">fleet </w:t>
      </w:r>
      <w:r w:rsidR="002218DD" w:rsidRPr="0067010B">
        <w:t>purchas</w:t>
      </w:r>
      <w:r w:rsidR="00DE0B76" w:rsidRPr="0067010B">
        <w:t xml:space="preserve">es; </w:t>
      </w:r>
      <w:r w:rsidRPr="0067010B">
        <w:t>rephasing</w:t>
      </w:r>
      <w:r w:rsidRPr="00DE0B76">
        <w:t xml:space="preserve"> of schemes into 202</w:t>
      </w:r>
      <w:r w:rsidR="002218DD" w:rsidRPr="00DE0B76">
        <w:t>5</w:t>
      </w:r>
      <w:r w:rsidRPr="00DE0B76">
        <w:t>/2</w:t>
      </w:r>
      <w:r w:rsidR="002218DD" w:rsidRPr="00DE0B76">
        <w:t>6</w:t>
      </w:r>
      <w:r w:rsidR="00DE0B76" w:rsidRPr="00DE0B76">
        <w:t>;</w:t>
      </w:r>
      <w:r w:rsidRPr="00DE0B76">
        <w:t xml:space="preserve"> and also the confirmation of a number business cases through </w:t>
      </w:r>
      <w:r w:rsidR="008C71D6" w:rsidRPr="00DE0B76">
        <w:t>Gwent Police</w:t>
      </w:r>
      <w:r w:rsidRPr="00DE0B76">
        <w:t>’s Service Improvement Board (SIB)</w:t>
      </w:r>
      <w:r w:rsidR="00662AEE">
        <w:t>.</w:t>
      </w:r>
    </w:p>
    <w:p w14:paraId="673E34DF" w14:textId="77777777" w:rsidR="00662AEE" w:rsidRPr="00662AEE" w:rsidRDefault="00662AEE" w:rsidP="003C4707">
      <w:pPr>
        <w:pStyle w:val="ListParagraph"/>
        <w:spacing w:before="0" w:after="0"/>
        <w:rPr>
          <w:highlight w:val="yellow"/>
        </w:rPr>
      </w:pPr>
    </w:p>
    <w:p w14:paraId="23441DF5" w14:textId="791C97DA" w:rsidR="003C4707" w:rsidRDefault="00217C8B" w:rsidP="00903909">
      <w:pPr>
        <w:pStyle w:val="ListParagraph"/>
        <w:numPr>
          <w:ilvl w:val="0"/>
          <w:numId w:val="21"/>
        </w:numPr>
        <w:autoSpaceDE w:val="0"/>
        <w:autoSpaceDN w:val="0"/>
        <w:spacing w:before="0" w:after="0"/>
        <w:ind w:left="567" w:hanging="548"/>
        <w:contextualSpacing w:val="0"/>
      </w:pPr>
      <w:r w:rsidRPr="00F162B6">
        <w:t xml:space="preserve">The Estate schemes in the original </w:t>
      </w:r>
      <w:r w:rsidR="007666AE" w:rsidRPr="00F162B6">
        <w:t>p</w:t>
      </w:r>
      <w:r w:rsidRPr="00F162B6">
        <w:t>rogramme totalled £</w:t>
      </w:r>
      <w:r w:rsidR="00F162B6" w:rsidRPr="00F162B6">
        <w:t>12</w:t>
      </w:r>
      <w:r w:rsidRPr="00F162B6">
        <w:t>.</w:t>
      </w:r>
      <w:r w:rsidR="00F162B6" w:rsidRPr="00F162B6">
        <w:t>448</w:t>
      </w:r>
      <w:r w:rsidRPr="00F162B6">
        <w:t>m, which has since been revised to a forecast spend of £9.</w:t>
      </w:r>
      <w:r w:rsidR="00F162B6" w:rsidRPr="00F162B6">
        <w:t>911</w:t>
      </w:r>
      <w:r w:rsidR="003E58D0" w:rsidRPr="00F162B6">
        <w:t xml:space="preserve">m.  </w:t>
      </w:r>
      <w:r w:rsidRPr="00F162B6">
        <w:t xml:space="preserve">The contributors to this movement are the reprofiling of spend across </w:t>
      </w:r>
      <w:r w:rsidR="0097126F">
        <w:t>three</w:t>
      </w:r>
      <w:r w:rsidRPr="00F162B6">
        <w:t xml:space="preserve"> of the key developments within the current Estate Strategy, namely </w:t>
      </w:r>
      <w:r w:rsidR="00150DEA" w:rsidRPr="00F162B6">
        <w:t xml:space="preserve">the </w:t>
      </w:r>
      <w:r w:rsidR="00F162B6" w:rsidRPr="00F162B6">
        <w:t>Property and Evidence Store</w:t>
      </w:r>
      <w:r w:rsidRPr="00F162B6">
        <w:t xml:space="preserve">, </w:t>
      </w:r>
      <w:r w:rsidR="00F162B6" w:rsidRPr="00F162B6">
        <w:t>Ystrad Mynach Custody refurbishment, and the Joint Firearms Unit Range</w:t>
      </w:r>
      <w:r w:rsidR="003E58D0" w:rsidRPr="00F162B6">
        <w:t xml:space="preserve">.  </w:t>
      </w:r>
      <w:r w:rsidRPr="00F162B6">
        <w:t>Whilst the first two will be complete</w:t>
      </w:r>
      <w:r w:rsidR="00F162B6" w:rsidRPr="00F162B6">
        <w:t>d in 2025/26</w:t>
      </w:r>
      <w:r w:rsidRPr="00F162B6">
        <w:t xml:space="preserve">, the remaining </w:t>
      </w:r>
      <w:r w:rsidR="00F162B6" w:rsidRPr="00F162B6">
        <w:t xml:space="preserve">one </w:t>
      </w:r>
      <w:r w:rsidRPr="00F162B6">
        <w:t>will now be completed in 202</w:t>
      </w:r>
      <w:r w:rsidR="00F162B6" w:rsidRPr="00F162B6">
        <w:t>6</w:t>
      </w:r>
      <w:r w:rsidRPr="00F162B6">
        <w:t>/2</w:t>
      </w:r>
      <w:r w:rsidR="00F162B6" w:rsidRPr="00F162B6">
        <w:t>7</w:t>
      </w:r>
      <w:r w:rsidRPr="00F162B6">
        <w:t xml:space="preserve">. </w:t>
      </w:r>
    </w:p>
    <w:p w14:paraId="073E16B3" w14:textId="77777777" w:rsidR="003C4707" w:rsidRPr="003C4707" w:rsidRDefault="003C4707" w:rsidP="003C4707">
      <w:pPr>
        <w:pStyle w:val="ListParagraph"/>
        <w:spacing w:before="0" w:after="0"/>
        <w:rPr>
          <w:highlight w:val="yellow"/>
        </w:rPr>
      </w:pPr>
    </w:p>
    <w:p w14:paraId="0FA8AAF5" w14:textId="1D90FB30" w:rsidR="007D33BC" w:rsidRDefault="00217C8B" w:rsidP="00903909">
      <w:pPr>
        <w:pStyle w:val="ListParagraph"/>
        <w:numPr>
          <w:ilvl w:val="0"/>
          <w:numId w:val="21"/>
        </w:numPr>
        <w:autoSpaceDE w:val="0"/>
        <w:autoSpaceDN w:val="0"/>
        <w:spacing w:before="0" w:after="0"/>
        <w:ind w:left="567" w:hanging="548"/>
        <w:contextualSpacing w:val="0"/>
      </w:pPr>
      <w:r w:rsidRPr="0006555A">
        <w:t xml:space="preserve">In relation to the vehicle replacement programme, the original </w:t>
      </w:r>
      <w:r w:rsidR="00A22422">
        <w:t>C</w:t>
      </w:r>
      <w:r w:rsidRPr="0006555A">
        <w:t xml:space="preserve">apital </w:t>
      </w:r>
      <w:r w:rsidR="00A22422">
        <w:t>P</w:t>
      </w:r>
      <w:r w:rsidRPr="0006555A">
        <w:t>rogramme budget was £</w:t>
      </w:r>
      <w:r w:rsidR="003C4707" w:rsidRPr="0006555A">
        <w:t>3</w:t>
      </w:r>
      <w:r w:rsidRPr="0006555A">
        <w:t>.3</w:t>
      </w:r>
      <w:r w:rsidR="003C4707" w:rsidRPr="0006555A">
        <w:t>36</w:t>
      </w:r>
      <w:r w:rsidRPr="0006555A">
        <w:t xml:space="preserve">m, which has </w:t>
      </w:r>
      <w:r w:rsidR="003C4707" w:rsidRPr="0006555A">
        <w:t xml:space="preserve">since been revised to a forecast spend of </w:t>
      </w:r>
      <w:r w:rsidRPr="0006555A">
        <w:t>£</w:t>
      </w:r>
      <w:r w:rsidR="003C4707" w:rsidRPr="0006555A">
        <w:t>3.754</w:t>
      </w:r>
      <w:r w:rsidR="003E58D0" w:rsidRPr="0006555A">
        <w:t>m</w:t>
      </w:r>
      <w:r w:rsidR="003E58D0" w:rsidRPr="0067010B">
        <w:t xml:space="preserve">.  </w:t>
      </w:r>
      <w:r w:rsidRPr="0067010B">
        <w:t xml:space="preserve">This </w:t>
      </w:r>
      <w:r w:rsidR="003C4707" w:rsidRPr="0067010B">
        <w:t xml:space="preserve">increase </w:t>
      </w:r>
      <w:r w:rsidRPr="0067010B">
        <w:t>reflects</w:t>
      </w:r>
      <w:r w:rsidR="003C4707" w:rsidRPr="0067010B">
        <w:t xml:space="preserve"> additional vehicles for the L</w:t>
      </w:r>
      <w:r w:rsidR="0006555A" w:rsidRPr="0067010B">
        <w:t>o</w:t>
      </w:r>
      <w:r w:rsidR="003C4707" w:rsidRPr="0067010B">
        <w:t>cal Policing</w:t>
      </w:r>
      <w:r w:rsidR="0006555A" w:rsidRPr="0067010B">
        <w:t xml:space="preserve"> Areas.  A review</w:t>
      </w:r>
      <w:r w:rsidR="0006555A" w:rsidRPr="26FD1828">
        <w:t xml:space="preserve"> is planned of the IR3 telematics data and pool car usage in relation to the size of the vehicle fleet, and a Project Initiation </w:t>
      </w:r>
      <w:r w:rsidR="0006555A" w:rsidRPr="0006555A">
        <w:lastRenderedPageBreak/>
        <w:t>Document will be presented to Service Improvement Board in the coming months</w:t>
      </w:r>
      <w:r w:rsidRPr="0006555A">
        <w:t xml:space="preserve">. </w:t>
      </w:r>
    </w:p>
    <w:p w14:paraId="54B32297" w14:textId="77777777" w:rsidR="007D33BC" w:rsidRPr="007D33BC" w:rsidRDefault="007D33BC" w:rsidP="007D33BC">
      <w:pPr>
        <w:pStyle w:val="ListParagraph"/>
        <w:spacing w:before="0" w:after="0"/>
      </w:pPr>
    </w:p>
    <w:p w14:paraId="58D6CFA3" w14:textId="52EAC52E" w:rsidR="007D33BC" w:rsidRDefault="00217C8B" w:rsidP="00903909">
      <w:pPr>
        <w:pStyle w:val="ListParagraph"/>
        <w:numPr>
          <w:ilvl w:val="0"/>
          <w:numId w:val="21"/>
        </w:numPr>
        <w:autoSpaceDE w:val="0"/>
        <w:autoSpaceDN w:val="0"/>
        <w:spacing w:before="0" w:after="0"/>
        <w:ind w:left="567" w:hanging="548"/>
        <w:contextualSpacing w:val="0"/>
      </w:pPr>
      <w:r w:rsidRPr="007D33BC">
        <w:t xml:space="preserve">The ICT </w:t>
      </w:r>
      <w:r w:rsidR="001C7EB2" w:rsidRPr="007D33BC">
        <w:t>s</w:t>
      </w:r>
      <w:r w:rsidRPr="007D33BC">
        <w:t xml:space="preserve">chemes in the original </w:t>
      </w:r>
      <w:r w:rsidR="00A22422">
        <w:t>C</w:t>
      </w:r>
      <w:r w:rsidRPr="007D33BC">
        <w:t xml:space="preserve">apital </w:t>
      </w:r>
      <w:r w:rsidR="00A22422">
        <w:t>P</w:t>
      </w:r>
      <w:r w:rsidRPr="007D33BC">
        <w:t>rogramme totalled £</w:t>
      </w:r>
      <w:r w:rsidR="007D33BC" w:rsidRPr="007D33BC">
        <w:t>3.902</w:t>
      </w:r>
      <w:r w:rsidRPr="007D33BC">
        <w:t>m and the latest budget reflects £</w:t>
      </w:r>
      <w:r w:rsidR="007D33BC" w:rsidRPr="007D33BC">
        <w:t>3</w:t>
      </w:r>
      <w:r w:rsidRPr="007D33BC">
        <w:t>.</w:t>
      </w:r>
      <w:r w:rsidR="007D33BC" w:rsidRPr="007D33BC">
        <w:t>702</w:t>
      </w:r>
      <w:r w:rsidRPr="007D33BC">
        <w:t>m of spend forecast for 202</w:t>
      </w:r>
      <w:r w:rsidR="007D33BC" w:rsidRPr="007D33BC">
        <w:t>4</w:t>
      </w:r>
      <w:r w:rsidRPr="007D33BC">
        <w:t>/2</w:t>
      </w:r>
      <w:r w:rsidR="007D33BC" w:rsidRPr="007D33BC">
        <w:t>5</w:t>
      </w:r>
      <w:r w:rsidR="003E58D0" w:rsidRPr="007D33BC">
        <w:t xml:space="preserve">.  </w:t>
      </w:r>
      <w:r w:rsidRPr="007D33BC">
        <w:t xml:space="preserve">The </w:t>
      </w:r>
      <w:r w:rsidR="007D33BC" w:rsidRPr="007D33BC">
        <w:t>slight downwards</w:t>
      </w:r>
      <w:r w:rsidRPr="007D33BC">
        <w:t xml:space="preserve"> movement is due to </w:t>
      </w:r>
      <w:r w:rsidR="007D33BC" w:rsidRPr="007D33BC">
        <w:t>some slippage in</w:t>
      </w:r>
      <w:r w:rsidRPr="007D33BC">
        <w:t xml:space="preserve"> the JOINS2 network project </w:t>
      </w:r>
      <w:r w:rsidR="007D33BC" w:rsidRPr="007D33BC">
        <w:t>into 2025/26</w:t>
      </w:r>
      <w:r w:rsidRPr="007D33BC">
        <w:t>.</w:t>
      </w:r>
      <w:r w:rsidRPr="007D33BC">
        <w:rPr>
          <w:highlight w:val="yellow"/>
        </w:rPr>
        <w:t xml:space="preserve"> </w:t>
      </w:r>
    </w:p>
    <w:p w14:paraId="43E887EA" w14:textId="77777777" w:rsidR="007D33BC" w:rsidRDefault="007D33BC" w:rsidP="007D33BC">
      <w:pPr>
        <w:pStyle w:val="ListParagraph"/>
        <w:spacing w:before="0" w:after="0"/>
      </w:pPr>
    </w:p>
    <w:p w14:paraId="7383AADA" w14:textId="09F00AB1" w:rsidR="00217C8B" w:rsidRDefault="00217C8B" w:rsidP="00903909">
      <w:pPr>
        <w:pStyle w:val="ListParagraph"/>
        <w:numPr>
          <w:ilvl w:val="0"/>
          <w:numId w:val="21"/>
        </w:numPr>
        <w:autoSpaceDE w:val="0"/>
        <w:autoSpaceDN w:val="0"/>
        <w:spacing w:before="0" w:after="0"/>
        <w:ind w:left="567" w:hanging="548"/>
        <w:contextualSpacing w:val="0"/>
      </w:pPr>
      <w:r w:rsidRPr="00FF6B9D">
        <w:t xml:space="preserve">At the time of writing, the Quarter 3 financial management report is being compiled, therefore the </w:t>
      </w:r>
      <w:r w:rsidR="00804485" w:rsidRPr="00FF6B9D">
        <w:t xml:space="preserve">Commissioner’s </w:t>
      </w:r>
      <w:r w:rsidR="00CA672D" w:rsidRPr="00FF6B9D">
        <w:t>Chief Finance Officer and Section</w:t>
      </w:r>
      <w:r w:rsidR="00804485" w:rsidRPr="00FF6B9D">
        <w:t xml:space="preserve"> 151 </w:t>
      </w:r>
      <w:r w:rsidRPr="00FF6B9D">
        <w:t xml:space="preserve">Officer will provide a verbal update on the forecast year-end position at the </w:t>
      </w:r>
      <w:r w:rsidR="00205444" w:rsidRPr="00FF6B9D">
        <w:t>Police and Crime Panel</w:t>
      </w:r>
      <w:r w:rsidRPr="00FF6B9D">
        <w:t xml:space="preserve"> meeting on </w:t>
      </w:r>
      <w:r w:rsidR="00632D06" w:rsidRPr="00FF6B9D">
        <w:t>31</w:t>
      </w:r>
      <w:r w:rsidR="00632D06" w:rsidRPr="007D33BC">
        <w:rPr>
          <w:vertAlign w:val="superscript"/>
        </w:rPr>
        <w:t>st</w:t>
      </w:r>
      <w:r w:rsidR="00632D06" w:rsidRPr="00FF6B9D">
        <w:t xml:space="preserve"> </w:t>
      </w:r>
      <w:r w:rsidRPr="00FF6B9D">
        <w:t>January 202</w:t>
      </w:r>
      <w:r w:rsidR="00632D06" w:rsidRPr="00FF6B9D">
        <w:t>5</w:t>
      </w:r>
      <w:r w:rsidRPr="00FF6B9D">
        <w:t xml:space="preserve">, if there is a material change. </w:t>
      </w:r>
    </w:p>
    <w:p w14:paraId="0F4D43C0" w14:textId="77777777" w:rsidR="00803356" w:rsidRDefault="00803356" w:rsidP="00803356">
      <w:pPr>
        <w:autoSpaceDE w:val="0"/>
        <w:autoSpaceDN w:val="0"/>
        <w:spacing w:before="0" w:after="0"/>
      </w:pPr>
    </w:p>
    <w:p w14:paraId="4AD5DEFD" w14:textId="5B819196" w:rsidR="00803356" w:rsidRPr="00F6227B" w:rsidRDefault="00803356" w:rsidP="00F6227B">
      <w:pPr>
        <w:autoSpaceDE w:val="0"/>
        <w:autoSpaceDN w:val="0"/>
        <w:adjustRightInd w:val="0"/>
        <w:spacing w:before="0" w:after="0"/>
        <w:ind w:left="567"/>
        <w:rPr>
          <w:color w:val="000000"/>
          <w:u w:val="single"/>
        </w:rPr>
      </w:pPr>
      <w:r w:rsidRPr="00F6227B">
        <w:rPr>
          <w:color w:val="000000"/>
          <w:u w:val="single"/>
        </w:rPr>
        <w:t>Operational</w:t>
      </w:r>
    </w:p>
    <w:p w14:paraId="0EF0E6E0" w14:textId="77777777" w:rsidR="00803356" w:rsidRPr="00FF6B9D" w:rsidRDefault="00803356" w:rsidP="00803356">
      <w:pPr>
        <w:autoSpaceDE w:val="0"/>
        <w:autoSpaceDN w:val="0"/>
        <w:spacing w:before="0" w:after="0"/>
      </w:pPr>
    </w:p>
    <w:p w14:paraId="2CF279B9" w14:textId="6C30AFDD" w:rsidR="005D25CE" w:rsidRPr="000A7370" w:rsidRDefault="003C04F0" w:rsidP="005D25CE">
      <w:pPr>
        <w:pStyle w:val="ListParagraph"/>
        <w:numPr>
          <w:ilvl w:val="0"/>
          <w:numId w:val="21"/>
        </w:numPr>
        <w:autoSpaceDE w:val="0"/>
        <w:autoSpaceDN w:val="0"/>
        <w:spacing w:before="0" w:after="0"/>
        <w:ind w:left="567" w:hanging="548"/>
        <w:contextualSpacing w:val="0"/>
      </w:pPr>
      <w:bookmarkStart w:id="4" w:name="_Hlk187155900"/>
      <w:r w:rsidRPr="000A7370">
        <w:t xml:space="preserve">In Gwent, the numbers of incidents responded to, and crimes recorded, by Gwent Police have again increased this year.  By the end of this financial year (2024/25) Gwent Police anticipate higher levels than </w:t>
      </w:r>
      <w:r w:rsidR="007E1294">
        <w:t xml:space="preserve">last </w:t>
      </w:r>
      <w:r w:rsidRPr="000A7370">
        <w:t>financial year, which were already at their highest since before the Covid-19 pandemic.  The number of incidents Gwent Police respond to are predicted to be more than 200,000 in 2024/25 (compared to 188,000 in 2023/24) with around 60,000 crimes recorded (compared to 57,000).  Significant increases in shoplifting, vehicle crime and other acquisitive crimes such as robbery have driven a lot of this upward trend.  Violent crimes have also contributed.  Many of these increases will be as a result of general increases in crime, but also improved recording practices.  This will potentially be compounded by societal challenges such as the ongoing socio-economic factors.</w:t>
      </w:r>
    </w:p>
    <w:p w14:paraId="13BE6140" w14:textId="77777777" w:rsidR="005D25CE" w:rsidRPr="000A7370" w:rsidRDefault="005D25CE" w:rsidP="005D25CE">
      <w:pPr>
        <w:pStyle w:val="ListParagraph"/>
        <w:autoSpaceDE w:val="0"/>
        <w:autoSpaceDN w:val="0"/>
        <w:spacing w:before="0" w:after="0"/>
        <w:ind w:left="567"/>
        <w:contextualSpacing w:val="0"/>
      </w:pPr>
    </w:p>
    <w:p w14:paraId="2E6BBB35" w14:textId="22D7929E" w:rsidR="005D25CE" w:rsidRPr="000A7370" w:rsidRDefault="003C04F0" w:rsidP="005D25CE">
      <w:pPr>
        <w:pStyle w:val="ListParagraph"/>
        <w:numPr>
          <w:ilvl w:val="0"/>
          <w:numId w:val="21"/>
        </w:numPr>
        <w:autoSpaceDE w:val="0"/>
        <w:autoSpaceDN w:val="0"/>
        <w:spacing w:before="0" w:after="0"/>
        <w:ind w:left="567" w:hanging="548"/>
        <w:contextualSpacing w:val="0"/>
      </w:pPr>
      <w:r w:rsidRPr="000A7370">
        <w:t xml:space="preserve">However, Gwent Police have also seen some crimes buck this trend, such as burglary, which continues the downward trend started during the Covid-19 pandemic.  Gwent Police are also starting to see a positive shift on shoplifting and vehicle crime, following greater focus and investment in policing these crimes.  The volume of reported ASB has also positively decreased from last financial year, which could be indicative of the investment in various interventions such as additional targeted hotspot patrols, funded by the Home Office.  There have also been steady increases in positive outcome rates, meaning more justice for victims, as well as reductions in the number of repeat victims being recorded (those reporting more than one crime on separate occasions within the financial year).  Finally, it’s important to recognise the sustained good performance of Gwent Police in relation to managing 999 and </w:t>
      </w:r>
      <w:r w:rsidRPr="000A7370">
        <w:lastRenderedPageBreak/>
        <w:t xml:space="preserve">101 calls into the First Contact and Control </w:t>
      </w:r>
      <w:r w:rsidR="005D25CE" w:rsidRPr="000A7370">
        <w:t>Department,</w:t>
      </w:r>
      <w:r w:rsidRPr="000A7370">
        <w:t xml:space="preserve"> something that was a cause for concern for H</w:t>
      </w:r>
      <w:r w:rsidR="005D25CE" w:rsidRPr="000A7370">
        <w:t>MICFRS</w:t>
      </w:r>
      <w:r w:rsidRPr="000A7370">
        <w:t xml:space="preserve"> at the last Police Efficiency, Effectiveness and Legitimacy (PEEL) inspection. </w:t>
      </w:r>
    </w:p>
    <w:p w14:paraId="1E0156BE" w14:textId="77777777" w:rsidR="005D25CE" w:rsidRPr="005D25CE" w:rsidRDefault="005D25CE" w:rsidP="005D25CE">
      <w:pPr>
        <w:pStyle w:val="ListParagraph"/>
        <w:autoSpaceDE w:val="0"/>
        <w:autoSpaceDN w:val="0"/>
        <w:spacing w:before="0" w:after="0"/>
        <w:ind w:left="567"/>
        <w:contextualSpacing w:val="0"/>
        <w:rPr>
          <w:highlight w:val="yellow"/>
        </w:rPr>
      </w:pPr>
    </w:p>
    <w:p w14:paraId="66C66D7C" w14:textId="77777777" w:rsidR="005D25CE" w:rsidRPr="00FE3703" w:rsidRDefault="005D25CE" w:rsidP="005D25CE">
      <w:pPr>
        <w:pStyle w:val="ListParagraph"/>
        <w:numPr>
          <w:ilvl w:val="0"/>
          <w:numId w:val="21"/>
        </w:numPr>
        <w:autoSpaceDE w:val="0"/>
        <w:autoSpaceDN w:val="0"/>
        <w:spacing w:before="0" w:after="0"/>
        <w:ind w:left="567" w:hanging="548"/>
        <w:contextualSpacing w:val="0"/>
      </w:pPr>
      <w:r w:rsidRPr="00FE3703">
        <w:t xml:space="preserve">In relation to an overall view on Gwent Police performance, it is currently going through another PEEL Inspection by HMICFRS.  The inspection, reporting in 2025, will identify those areas Gwent Police performs well in, alongside areas it needs to improve. </w:t>
      </w:r>
    </w:p>
    <w:p w14:paraId="656324F5" w14:textId="77777777" w:rsidR="005D25CE" w:rsidRPr="00FE3703" w:rsidRDefault="005D25CE" w:rsidP="00FE1B40">
      <w:pPr>
        <w:pStyle w:val="ListParagraph"/>
        <w:spacing w:before="100" w:beforeAutospacing="1" w:after="0"/>
      </w:pPr>
    </w:p>
    <w:p w14:paraId="444F345A" w14:textId="2BCA8DB3" w:rsidR="005D25CE" w:rsidRPr="00FE3703" w:rsidRDefault="005D25CE" w:rsidP="005D25CE">
      <w:pPr>
        <w:pStyle w:val="ListParagraph"/>
        <w:numPr>
          <w:ilvl w:val="0"/>
          <w:numId w:val="21"/>
        </w:numPr>
        <w:autoSpaceDE w:val="0"/>
        <w:autoSpaceDN w:val="0"/>
        <w:spacing w:before="0" w:after="0"/>
        <w:ind w:left="567" w:hanging="548"/>
        <w:contextualSpacing w:val="0"/>
      </w:pPr>
      <w:r w:rsidRPr="00FE3703">
        <w:t>The Commissioner will be using this information, alongside the priorities in the new Police, Crime and Plan 2025-2029 (and other inspection results and sources of information), to inform their reformed scrutiny and accountability framework over the coming year and beyond.  This newly developed framework will</w:t>
      </w:r>
      <w:r w:rsidR="00FE3703" w:rsidRPr="00FE3703">
        <w:t xml:space="preserve"> enhance public transparency and accountability on Gwent Police’s performance and also focus on local issues that matter most to communities.</w:t>
      </w:r>
    </w:p>
    <w:p w14:paraId="6A331A44" w14:textId="1B9CEC9A" w:rsidR="00A706BE" w:rsidRPr="00FE3703" w:rsidRDefault="003C04F0" w:rsidP="00FE1B40">
      <w:pPr>
        <w:pStyle w:val="ListParagraph"/>
        <w:spacing w:before="0" w:after="0"/>
        <w:ind w:left="530"/>
      </w:pPr>
      <w:r w:rsidRPr="00FE3703">
        <w:t> </w:t>
      </w:r>
      <w:bookmarkEnd w:id="4"/>
    </w:p>
    <w:p w14:paraId="5F653C6C" w14:textId="77777777" w:rsidR="001749EE" w:rsidRDefault="001749EE" w:rsidP="001749EE">
      <w:pPr>
        <w:pStyle w:val="Heading3"/>
        <w:spacing w:before="0"/>
      </w:pPr>
    </w:p>
    <w:p w14:paraId="4FC2E9BE" w14:textId="77777777" w:rsidR="00E7177C" w:rsidRDefault="00E7177C" w:rsidP="00E7177C">
      <w:pPr>
        <w:spacing w:before="0" w:after="0"/>
      </w:pPr>
    </w:p>
    <w:p w14:paraId="77D251CF" w14:textId="77777777" w:rsidR="00E7177C" w:rsidRDefault="00E7177C" w:rsidP="00E7177C">
      <w:pPr>
        <w:spacing w:before="0" w:after="0"/>
      </w:pPr>
    </w:p>
    <w:p w14:paraId="49F2202B" w14:textId="77777777" w:rsidR="00E7177C" w:rsidRDefault="00E7177C" w:rsidP="00E7177C">
      <w:pPr>
        <w:spacing w:before="0" w:after="0"/>
      </w:pPr>
    </w:p>
    <w:p w14:paraId="01DADE91" w14:textId="77777777" w:rsidR="00E7177C" w:rsidRDefault="00E7177C" w:rsidP="00E7177C">
      <w:pPr>
        <w:spacing w:before="0" w:after="0"/>
      </w:pPr>
    </w:p>
    <w:p w14:paraId="3D53E89D" w14:textId="77777777" w:rsidR="00E7177C" w:rsidRDefault="00E7177C" w:rsidP="00E7177C">
      <w:pPr>
        <w:spacing w:before="0" w:after="0"/>
      </w:pPr>
    </w:p>
    <w:p w14:paraId="0DCBB6B1" w14:textId="77777777" w:rsidR="00E7177C" w:rsidRDefault="00E7177C" w:rsidP="00E7177C">
      <w:pPr>
        <w:spacing w:before="0" w:after="0"/>
      </w:pPr>
    </w:p>
    <w:p w14:paraId="4D3655BA" w14:textId="77777777" w:rsidR="00E7177C" w:rsidRDefault="00E7177C" w:rsidP="00E7177C">
      <w:pPr>
        <w:spacing w:before="0" w:after="0"/>
      </w:pPr>
    </w:p>
    <w:p w14:paraId="2B2C46CD" w14:textId="77777777" w:rsidR="00E7177C" w:rsidRDefault="00E7177C" w:rsidP="00E7177C">
      <w:pPr>
        <w:spacing w:before="0" w:after="0"/>
      </w:pPr>
    </w:p>
    <w:p w14:paraId="5194B865" w14:textId="77777777" w:rsidR="00E7177C" w:rsidRDefault="00E7177C" w:rsidP="00E7177C">
      <w:pPr>
        <w:spacing w:before="0" w:after="0"/>
      </w:pPr>
    </w:p>
    <w:p w14:paraId="3FD35CB4" w14:textId="77777777" w:rsidR="00E7177C" w:rsidRDefault="00E7177C" w:rsidP="00E7177C">
      <w:pPr>
        <w:spacing w:before="0" w:after="0"/>
      </w:pPr>
    </w:p>
    <w:p w14:paraId="2B62E744" w14:textId="77777777" w:rsidR="00E7177C" w:rsidRDefault="00E7177C" w:rsidP="00E7177C">
      <w:pPr>
        <w:spacing w:before="0" w:after="0"/>
      </w:pPr>
    </w:p>
    <w:p w14:paraId="3C814064" w14:textId="77777777" w:rsidR="00E7177C" w:rsidRDefault="00E7177C" w:rsidP="00E7177C">
      <w:pPr>
        <w:spacing w:before="0" w:after="0"/>
      </w:pPr>
    </w:p>
    <w:p w14:paraId="421713A8" w14:textId="77777777" w:rsidR="00E7177C" w:rsidRDefault="00E7177C" w:rsidP="00E7177C">
      <w:pPr>
        <w:spacing w:before="0" w:after="0"/>
      </w:pPr>
    </w:p>
    <w:p w14:paraId="386BC5A6" w14:textId="77777777" w:rsidR="00E7177C" w:rsidRDefault="00E7177C" w:rsidP="00E7177C">
      <w:pPr>
        <w:spacing w:before="0" w:after="0"/>
      </w:pPr>
    </w:p>
    <w:p w14:paraId="6788F219" w14:textId="77777777" w:rsidR="00E7177C" w:rsidRDefault="00E7177C" w:rsidP="00E7177C">
      <w:pPr>
        <w:spacing w:before="0" w:after="0"/>
      </w:pPr>
    </w:p>
    <w:p w14:paraId="7B9A60FF" w14:textId="77777777" w:rsidR="009A5121" w:rsidRDefault="009A5121" w:rsidP="00E7177C">
      <w:pPr>
        <w:spacing w:before="0" w:after="0"/>
      </w:pPr>
    </w:p>
    <w:p w14:paraId="3B7C6C4E" w14:textId="77777777" w:rsidR="009A5121" w:rsidRDefault="009A5121" w:rsidP="00E7177C">
      <w:pPr>
        <w:spacing w:before="0" w:after="0"/>
      </w:pPr>
    </w:p>
    <w:p w14:paraId="3A768E93" w14:textId="77777777" w:rsidR="009A5121" w:rsidRDefault="009A5121" w:rsidP="00E7177C">
      <w:pPr>
        <w:spacing w:before="0" w:after="0"/>
      </w:pPr>
    </w:p>
    <w:p w14:paraId="4993C52C" w14:textId="77777777" w:rsidR="00E7177C" w:rsidRDefault="00E7177C" w:rsidP="00E7177C">
      <w:pPr>
        <w:spacing w:before="0" w:after="0"/>
      </w:pPr>
    </w:p>
    <w:p w14:paraId="704247B0" w14:textId="77777777" w:rsidR="00C875CF" w:rsidRDefault="00C875CF" w:rsidP="00E7177C">
      <w:pPr>
        <w:spacing w:before="0" w:after="0"/>
      </w:pPr>
    </w:p>
    <w:p w14:paraId="116FD882" w14:textId="77777777" w:rsidR="00EE1777" w:rsidRDefault="00EE1777" w:rsidP="00E7177C">
      <w:pPr>
        <w:spacing w:before="0" w:after="0"/>
      </w:pPr>
    </w:p>
    <w:p w14:paraId="6D04E6BF" w14:textId="77777777" w:rsidR="0067010B" w:rsidRDefault="0067010B" w:rsidP="00E7177C">
      <w:pPr>
        <w:spacing w:before="0" w:after="0"/>
      </w:pPr>
    </w:p>
    <w:p w14:paraId="4BC2B136" w14:textId="016FAF70" w:rsidR="001D05ED" w:rsidRPr="00926BAB" w:rsidRDefault="008F311D" w:rsidP="001749EE">
      <w:pPr>
        <w:pStyle w:val="Heading3"/>
        <w:spacing w:before="0"/>
      </w:pPr>
      <w:r>
        <w:lastRenderedPageBreak/>
        <w:t xml:space="preserve">COMMISSIONER’S </w:t>
      </w:r>
      <w:r w:rsidR="001D05ED" w:rsidRPr="00926BAB">
        <w:t xml:space="preserve">CHIEF FINANCE OFFICER’S STATEMENT– REQUIREMENTS OF THE LOCAL GOVERNMENT ACT 2003 </w:t>
      </w:r>
    </w:p>
    <w:p w14:paraId="63899D78" w14:textId="77777777" w:rsidR="00C875CF" w:rsidRDefault="00C875CF" w:rsidP="00C875CF">
      <w:pPr>
        <w:pStyle w:val="ListParagraph"/>
        <w:autoSpaceDE w:val="0"/>
        <w:autoSpaceDN w:val="0"/>
        <w:spacing w:before="0" w:after="0"/>
        <w:ind w:left="567"/>
        <w:contextualSpacing w:val="0"/>
      </w:pPr>
    </w:p>
    <w:p w14:paraId="55ED0CF6" w14:textId="49F38D67" w:rsidR="001D05ED" w:rsidRPr="00926BAB" w:rsidRDefault="001D05ED" w:rsidP="00C875CF">
      <w:pPr>
        <w:pStyle w:val="ListParagraph"/>
        <w:numPr>
          <w:ilvl w:val="0"/>
          <w:numId w:val="21"/>
        </w:numPr>
        <w:autoSpaceDE w:val="0"/>
        <w:autoSpaceDN w:val="0"/>
        <w:spacing w:before="0" w:after="0"/>
        <w:ind w:left="567" w:hanging="548"/>
        <w:contextualSpacing w:val="0"/>
      </w:pPr>
      <w:r w:rsidRPr="00926BAB">
        <w:t xml:space="preserve">Section 25 of the Local Government Act 2003 requires the </w:t>
      </w:r>
      <w:r w:rsidR="008F311D">
        <w:t>Commissioner’s</w:t>
      </w:r>
      <w:r w:rsidR="008F311D" w:rsidRPr="00926BAB">
        <w:t xml:space="preserve"> </w:t>
      </w:r>
      <w:r w:rsidRPr="00926BAB">
        <w:t>Chief Finance Officer to report on:</w:t>
      </w:r>
    </w:p>
    <w:p w14:paraId="577D2ACB" w14:textId="77777777" w:rsidR="00C875CF" w:rsidRDefault="00C875CF" w:rsidP="00D7316A">
      <w:pPr>
        <w:pStyle w:val="ListParagraph"/>
        <w:spacing w:before="0" w:after="0" w:line="240" w:lineRule="auto"/>
        <w:ind w:left="890"/>
      </w:pPr>
    </w:p>
    <w:p w14:paraId="02171D67" w14:textId="59F56556" w:rsidR="001D05ED" w:rsidRPr="00926BAB" w:rsidRDefault="001D05ED" w:rsidP="00D7316A">
      <w:pPr>
        <w:pStyle w:val="ListParagraph"/>
        <w:numPr>
          <w:ilvl w:val="0"/>
          <w:numId w:val="18"/>
        </w:numPr>
        <w:spacing w:before="0" w:after="0" w:line="240" w:lineRule="auto"/>
      </w:pPr>
      <w:r w:rsidRPr="00926BAB">
        <w:t xml:space="preserve">The robustness of the estimates made for calculating the </w:t>
      </w:r>
      <w:r w:rsidR="00374B48">
        <w:t xml:space="preserve">Council </w:t>
      </w:r>
      <w:r w:rsidR="00C875CF">
        <w:t>T</w:t>
      </w:r>
      <w:r w:rsidR="00374B48">
        <w:t xml:space="preserve">ax </w:t>
      </w:r>
      <w:r w:rsidR="00C875CF">
        <w:t>P</w:t>
      </w:r>
      <w:r w:rsidR="00374B48">
        <w:t>recept</w:t>
      </w:r>
      <w:r w:rsidRPr="00926BAB">
        <w:t>; and</w:t>
      </w:r>
    </w:p>
    <w:p w14:paraId="5707E427" w14:textId="77777777" w:rsidR="00C875CF" w:rsidRDefault="00C875CF" w:rsidP="00D7316A">
      <w:pPr>
        <w:spacing w:before="0" w:after="0" w:line="240" w:lineRule="auto"/>
        <w:ind w:left="530"/>
      </w:pPr>
    </w:p>
    <w:p w14:paraId="4BCF9856" w14:textId="77DF9299" w:rsidR="001D05ED" w:rsidRPr="00926BAB" w:rsidRDefault="001D05ED" w:rsidP="00D7316A">
      <w:pPr>
        <w:pStyle w:val="ListParagraph"/>
        <w:numPr>
          <w:ilvl w:val="0"/>
          <w:numId w:val="18"/>
        </w:numPr>
        <w:spacing w:before="0" w:after="0" w:line="240" w:lineRule="auto"/>
      </w:pPr>
      <w:r w:rsidRPr="00926BAB">
        <w:t xml:space="preserve">The adequacy of the proposed financial </w:t>
      </w:r>
      <w:r w:rsidR="007A19D9">
        <w:t>r</w:t>
      </w:r>
      <w:r w:rsidRPr="00926BAB">
        <w:t>eserves.</w:t>
      </w:r>
    </w:p>
    <w:p w14:paraId="6F7E519A" w14:textId="77777777" w:rsidR="00C875CF" w:rsidRDefault="00C875CF" w:rsidP="00D7316A">
      <w:pPr>
        <w:pStyle w:val="ListParagraph"/>
        <w:autoSpaceDE w:val="0"/>
        <w:autoSpaceDN w:val="0"/>
        <w:spacing w:before="0" w:after="0"/>
        <w:ind w:left="567"/>
        <w:contextualSpacing w:val="0"/>
      </w:pPr>
    </w:p>
    <w:p w14:paraId="137DCF58" w14:textId="45577113" w:rsidR="00C875CF" w:rsidRDefault="001D05ED" w:rsidP="00C875CF">
      <w:pPr>
        <w:pStyle w:val="ListParagraph"/>
        <w:numPr>
          <w:ilvl w:val="0"/>
          <w:numId w:val="21"/>
        </w:numPr>
        <w:autoSpaceDE w:val="0"/>
        <w:autoSpaceDN w:val="0"/>
        <w:spacing w:before="0" w:after="0"/>
        <w:ind w:left="567" w:hanging="548"/>
        <w:contextualSpacing w:val="0"/>
      </w:pPr>
      <w:r w:rsidRPr="00926BAB">
        <w:t xml:space="preserve">The same </w:t>
      </w:r>
      <w:r w:rsidR="00DF6951">
        <w:t>s</w:t>
      </w:r>
      <w:r w:rsidRPr="00926BAB">
        <w:t>ection requires the Commissioner to have regard to the</w:t>
      </w:r>
      <w:r w:rsidR="008F311D">
        <w:t xml:space="preserve">ir </w:t>
      </w:r>
      <w:r w:rsidRPr="00926BAB">
        <w:t xml:space="preserve">Chief Finance Officer’s report when making decisions about </w:t>
      </w:r>
      <w:r w:rsidR="00C875CF">
        <w:t>C</w:t>
      </w:r>
      <w:r w:rsidR="00374B48">
        <w:t xml:space="preserve">ouncil </w:t>
      </w:r>
      <w:r w:rsidR="00C875CF">
        <w:t>T</w:t>
      </w:r>
      <w:r w:rsidR="00374B48">
        <w:t xml:space="preserve">ax </w:t>
      </w:r>
      <w:r w:rsidR="00C875CF">
        <w:t>P</w:t>
      </w:r>
      <w:r w:rsidR="00374B48">
        <w:t>recept</w:t>
      </w:r>
      <w:r w:rsidRPr="00926BAB">
        <w:t>.</w:t>
      </w:r>
    </w:p>
    <w:p w14:paraId="6CF15827" w14:textId="77777777" w:rsidR="00C875CF" w:rsidRDefault="00C875CF" w:rsidP="00C875CF">
      <w:pPr>
        <w:pStyle w:val="ListParagraph"/>
        <w:autoSpaceDE w:val="0"/>
        <w:autoSpaceDN w:val="0"/>
        <w:spacing w:before="0" w:after="0"/>
        <w:ind w:left="567"/>
        <w:contextualSpacing w:val="0"/>
      </w:pPr>
    </w:p>
    <w:p w14:paraId="1D46F011" w14:textId="2D5EFC87" w:rsidR="00337AEB" w:rsidRDefault="00100ED4" w:rsidP="00337AEB">
      <w:pPr>
        <w:pStyle w:val="ListParagraph"/>
        <w:numPr>
          <w:ilvl w:val="0"/>
          <w:numId w:val="21"/>
        </w:numPr>
        <w:autoSpaceDE w:val="0"/>
        <w:autoSpaceDN w:val="0"/>
        <w:spacing w:before="0" w:after="0"/>
        <w:ind w:left="567" w:hanging="548"/>
        <w:contextualSpacing w:val="0"/>
      </w:pPr>
      <w:r>
        <w:t>Central</w:t>
      </w:r>
      <w:r w:rsidR="001D05ED" w:rsidRPr="00926BAB">
        <w:t xml:space="preserve"> Government </w:t>
      </w:r>
      <w:r w:rsidR="00C875CF">
        <w:t>G</w:t>
      </w:r>
      <w:r w:rsidR="001D05ED" w:rsidRPr="00926BAB">
        <w:t xml:space="preserve">rant </w:t>
      </w:r>
      <w:r w:rsidR="00C875CF">
        <w:t>F</w:t>
      </w:r>
      <w:r w:rsidR="001D05ED" w:rsidRPr="00926BAB">
        <w:t>unding from the H</w:t>
      </w:r>
      <w:r w:rsidR="007A19D9">
        <w:t xml:space="preserve">ome </w:t>
      </w:r>
      <w:r w:rsidR="001D05ED" w:rsidRPr="00926BAB">
        <w:t>O</w:t>
      </w:r>
      <w:r w:rsidR="007A19D9">
        <w:t>ffice</w:t>
      </w:r>
      <w:r w:rsidR="001D05ED" w:rsidRPr="00926BAB">
        <w:t xml:space="preserve"> and W</w:t>
      </w:r>
      <w:r w:rsidR="007A19D9">
        <w:t xml:space="preserve">elsh </w:t>
      </w:r>
      <w:r w:rsidR="001D05ED" w:rsidRPr="00926BAB">
        <w:t>G</w:t>
      </w:r>
      <w:r w:rsidR="007A19D9">
        <w:t>overnment</w:t>
      </w:r>
      <w:r w:rsidR="001D05ED" w:rsidRPr="00926BAB">
        <w:t xml:space="preserve"> currently fund approximately 5</w:t>
      </w:r>
      <w:r w:rsidR="00D33667">
        <w:t>4</w:t>
      </w:r>
      <w:r w:rsidR="001D05ED" w:rsidRPr="00926BAB">
        <w:t xml:space="preserve">% of the </w:t>
      </w:r>
      <w:r w:rsidR="00D33667">
        <w:t xml:space="preserve">net </w:t>
      </w:r>
      <w:r w:rsidR="001D05ED" w:rsidRPr="00926BAB">
        <w:t xml:space="preserve">revenue </w:t>
      </w:r>
      <w:r w:rsidR="006610C3">
        <w:t>B</w:t>
      </w:r>
      <w:r w:rsidR="001D05ED" w:rsidRPr="00926BAB">
        <w:t xml:space="preserve">udget </w:t>
      </w:r>
      <w:r w:rsidR="006610C3">
        <w:t>R</w:t>
      </w:r>
      <w:r w:rsidR="001D05ED" w:rsidRPr="00926BAB">
        <w:t xml:space="preserve">equirement for </w:t>
      </w:r>
      <w:r w:rsidR="009422E5">
        <w:t>p</w:t>
      </w:r>
      <w:r w:rsidR="001D05ED" w:rsidRPr="00926BAB">
        <w:t xml:space="preserve">olicing and </w:t>
      </w:r>
      <w:r w:rsidR="009422E5">
        <w:t>c</w:t>
      </w:r>
      <w:r w:rsidR="001D05ED" w:rsidRPr="00926BAB">
        <w:t xml:space="preserve">rime </w:t>
      </w:r>
      <w:r w:rsidR="009422E5">
        <w:t>s</w:t>
      </w:r>
      <w:r w:rsidR="001D05ED" w:rsidRPr="00926BAB">
        <w:t>ervices in Gwent</w:t>
      </w:r>
      <w:r w:rsidR="003E58D0" w:rsidRPr="00926BAB">
        <w:t xml:space="preserve">.  </w:t>
      </w:r>
      <w:r w:rsidR="001D05ED">
        <w:t>However</w:t>
      </w:r>
      <w:r w:rsidR="009422E5">
        <w:t>,</w:t>
      </w:r>
      <w:r w:rsidR="001D05ED">
        <w:t xml:space="preserve"> this position continues to be eroded, placing an increased emphasis on the level of local </w:t>
      </w:r>
      <w:r w:rsidR="00D33667">
        <w:t>C</w:t>
      </w:r>
      <w:r w:rsidR="001D05ED">
        <w:t xml:space="preserve">ouncil </w:t>
      </w:r>
      <w:r w:rsidR="00D33667">
        <w:t>T</w:t>
      </w:r>
      <w:r w:rsidR="001D05ED">
        <w:t xml:space="preserve">ax </w:t>
      </w:r>
      <w:r w:rsidR="00D33667">
        <w:t>Precept F</w:t>
      </w:r>
      <w:r w:rsidR="001D05ED">
        <w:t>unding</w:t>
      </w:r>
      <w:r w:rsidR="003E58D0">
        <w:t xml:space="preserve">.  </w:t>
      </w:r>
      <w:r w:rsidR="001D05ED" w:rsidRPr="00926BAB">
        <w:t>A combination of CSR 2010, SR 2013 and CSR 2015 resulted in significant reductions in core H</w:t>
      </w:r>
      <w:r w:rsidR="009422E5">
        <w:t xml:space="preserve">ome </w:t>
      </w:r>
      <w:r w:rsidR="001D05ED" w:rsidRPr="00926BAB">
        <w:t>O</w:t>
      </w:r>
      <w:r w:rsidR="009422E5">
        <w:t>ffice</w:t>
      </w:r>
      <w:r w:rsidR="001D05ED" w:rsidRPr="00926BAB">
        <w:t xml:space="preserve"> and W</w:t>
      </w:r>
      <w:r w:rsidR="009422E5">
        <w:t xml:space="preserve">elsh </w:t>
      </w:r>
      <w:r w:rsidR="001D05ED" w:rsidRPr="00926BAB">
        <w:t>G</w:t>
      </w:r>
      <w:r w:rsidR="009422E5">
        <w:t>overnment</w:t>
      </w:r>
      <w:r w:rsidR="001D05ED" w:rsidRPr="00926BAB">
        <w:t xml:space="preserve"> grants</w:t>
      </w:r>
      <w:r w:rsidR="003E58D0" w:rsidRPr="00926BAB">
        <w:t>.</w:t>
      </w:r>
      <w:r w:rsidR="003E58D0">
        <w:t xml:space="preserve">  </w:t>
      </w:r>
      <w:r w:rsidR="001D05ED" w:rsidRPr="00926BAB">
        <w:t>The reduction in these grants for 2011/12 of 5.1% came on top of an in-year cut in the previous year of 1.3%</w:t>
      </w:r>
      <w:r w:rsidR="003E58D0" w:rsidRPr="00926BAB">
        <w:t>.</w:t>
      </w:r>
      <w:r w:rsidR="003E58D0">
        <w:t xml:space="preserve">  </w:t>
      </w:r>
      <w:r w:rsidR="001D05ED" w:rsidRPr="00926BAB">
        <w:t xml:space="preserve">The </w:t>
      </w:r>
      <w:r w:rsidR="007C3B65">
        <w:t>UK</w:t>
      </w:r>
      <w:r w:rsidR="001D05ED" w:rsidRPr="00926BAB">
        <w:t xml:space="preserve"> Government Grant Funding for 2012/13 showed a reduction of 6.7%, 2013/14 a reduction of 1.57%, 2014/15 a reduction of 4.76%, 2015/16 a reduction of 5.11%, 2016/17 a reduction of 0.57%, 2017/18 a reduction of 1.40% and 2018/19 flat</w:t>
      </w:r>
      <w:r w:rsidR="00562BAE">
        <w:t>-</w:t>
      </w:r>
      <w:r w:rsidR="001D05ED" w:rsidRPr="00926BAB">
        <w:t>cash</w:t>
      </w:r>
      <w:r w:rsidR="003E58D0" w:rsidRPr="00926BAB">
        <w:t>.</w:t>
      </w:r>
      <w:r w:rsidR="003E58D0">
        <w:t xml:space="preserve">  </w:t>
      </w:r>
      <w:r w:rsidR="001D05ED" w:rsidRPr="00926BAB">
        <w:t>The 2019/20</w:t>
      </w:r>
      <w:r w:rsidR="007C3B65">
        <w:t xml:space="preserve"> </w:t>
      </w:r>
      <w:r w:rsidR="00D44B0C">
        <w:t>F</w:t>
      </w:r>
      <w:r w:rsidR="001D05ED" w:rsidRPr="00926BAB">
        <w:t xml:space="preserve">inal </w:t>
      </w:r>
      <w:r w:rsidR="00D44B0C">
        <w:t>S</w:t>
      </w:r>
      <w:r w:rsidR="001D05ED" w:rsidRPr="00926BAB">
        <w:t>ettlement, on the surface, appeared positive</w:t>
      </w:r>
      <w:r w:rsidR="007C3B65">
        <w:t xml:space="preserve"> </w:t>
      </w:r>
      <w:r w:rsidR="001D05ED" w:rsidRPr="00926BAB">
        <w:t xml:space="preserve">in that </w:t>
      </w:r>
      <w:r w:rsidR="007C3B65">
        <w:t>UK</w:t>
      </w:r>
      <w:r w:rsidR="001D05ED" w:rsidRPr="00926BAB">
        <w:t xml:space="preserve"> </w:t>
      </w:r>
      <w:r w:rsidR="00F71E60">
        <w:t xml:space="preserve">Central </w:t>
      </w:r>
      <w:r w:rsidR="001D05ED" w:rsidRPr="00926BAB">
        <w:t>Government Grant Funding increased by 2.1% and a Specific Pension Grant had been provided, both designed to mitigate the financial impact of the revaluation of Public Sector Pension Schemes.</w:t>
      </w:r>
      <w:r w:rsidR="00A72E02">
        <w:t xml:space="preserve"> </w:t>
      </w:r>
      <w:r w:rsidR="00206E4D">
        <w:t xml:space="preserve"> </w:t>
      </w:r>
      <w:r w:rsidR="001D05ED" w:rsidRPr="00926BAB">
        <w:t xml:space="preserve">However, the sum of these amounts fell short in meeting </w:t>
      </w:r>
      <w:r w:rsidR="005F43FC">
        <w:t>Gwent Police</w:t>
      </w:r>
      <w:r w:rsidR="001D05ED" w:rsidRPr="00926BAB">
        <w:t>’s additional pension costs in 2019/20 to the value of £429k – so</w:t>
      </w:r>
      <w:r w:rsidR="007C3B65">
        <w:t>,</w:t>
      </w:r>
      <w:r w:rsidR="001D05ED" w:rsidRPr="00926BAB">
        <w:t xml:space="preserve"> in effect, the </w:t>
      </w:r>
      <w:r w:rsidR="00337AEB">
        <w:t>F</w:t>
      </w:r>
      <w:r w:rsidR="001D05ED" w:rsidRPr="00926BAB">
        <w:t xml:space="preserve">inal </w:t>
      </w:r>
      <w:r w:rsidR="00337AEB">
        <w:t>S</w:t>
      </w:r>
      <w:r w:rsidR="001D05ED" w:rsidRPr="00926BAB">
        <w:t>ettlement amounted to a 0.60% cash cut</w:t>
      </w:r>
      <w:r w:rsidR="003E58D0" w:rsidRPr="00926BAB">
        <w:t>.</w:t>
      </w:r>
      <w:r w:rsidR="003E58D0">
        <w:t xml:space="preserve">  </w:t>
      </w:r>
      <w:r w:rsidR="001D05ED" w:rsidRPr="00926BAB">
        <w:t xml:space="preserve">Cumulatively, the </w:t>
      </w:r>
      <w:r w:rsidR="001D05ED" w:rsidRPr="00292AF8">
        <w:t xml:space="preserve">budget available for </w:t>
      </w:r>
      <w:r w:rsidR="007C3B65" w:rsidRPr="00292AF8">
        <w:t>p</w:t>
      </w:r>
      <w:r w:rsidR="001D05ED" w:rsidRPr="00292AF8">
        <w:t xml:space="preserve">olicing and </w:t>
      </w:r>
      <w:r w:rsidR="007C3B65" w:rsidRPr="00292AF8">
        <w:t>c</w:t>
      </w:r>
      <w:r w:rsidR="001D05ED" w:rsidRPr="00292AF8">
        <w:t>rime in Gwent has experienced over a 27% cash reduction between 2010/11 and 2019/20</w:t>
      </w:r>
      <w:r w:rsidR="003E58D0" w:rsidRPr="00292AF8">
        <w:t xml:space="preserve">.  </w:t>
      </w:r>
      <w:r w:rsidR="001D05ED" w:rsidRPr="00292AF8">
        <w:t>When the effect of inflation and pay awards is built in, the real reduction is over 40%.</w:t>
      </w:r>
    </w:p>
    <w:p w14:paraId="1FE36038" w14:textId="77777777" w:rsidR="00337AEB" w:rsidRDefault="00337AEB" w:rsidP="00337AEB">
      <w:pPr>
        <w:pStyle w:val="ListParagraph"/>
        <w:autoSpaceDE w:val="0"/>
        <w:autoSpaceDN w:val="0"/>
        <w:spacing w:before="0" w:after="0"/>
        <w:ind w:left="567"/>
        <w:contextualSpacing w:val="0"/>
      </w:pPr>
    </w:p>
    <w:p w14:paraId="799AEBF3" w14:textId="306598AD" w:rsidR="003E4489" w:rsidRDefault="001D05ED" w:rsidP="003E4489">
      <w:pPr>
        <w:pStyle w:val="ListParagraph"/>
        <w:numPr>
          <w:ilvl w:val="0"/>
          <w:numId w:val="21"/>
        </w:numPr>
        <w:autoSpaceDE w:val="0"/>
        <w:autoSpaceDN w:val="0"/>
        <w:spacing w:before="0" w:after="0"/>
        <w:ind w:left="567" w:hanging="548"/>
        <w:contextualSpacing w:val="0"/>
      </w:pPr>
      <w:r w:rsidRPr="00292AF8">
        <w:t xml:space="preserve">The </w:t>
      </w:r>
      <w:r w:rsidR="00337AEB">
        <w:t>S</w:t>
      </w:r>
      <w:r w:rsidRPr="00292AF8">
        <w:t xml:space="preserve">ettlements since 2020/21 have provided reinvestment through </w:t>
      </w:r>
      <w:r w:rsidR="007C3B65" w:rsidRPr="00292AF8">
        <w:t>Operation Uplift</w:t>
      </w:r>
      <w:r w:rsidRPr="00292AF8">
        <w:t>, although this is ring</w:t>
      </w:r>
      <w:r w:rsidR="00E97F23" w:rsidRPr="00292AF8">
        <w:t>-</w:t>
      </w:r>
      <w:r w:rsidRPr="00292AF8">
        <w:t>fenced additionality and has continued in the Provisional Settlement for 202</w:t>
      </w:r>
      <w:r w:rsidR="00D33667">
        <w:t>5</w:t>
      </w:r>
      <w:r w:rsidRPr="00292AF8">
        <w:t>/2</w:t>
      </w:r>
      <w:r w:rsidR="00D33667">
        <w:t>6</w:t>
      </w:r>
      <w:r w:rsidR="003E58D0" w:rsidRPr="00292AF8">
        <w:t xml:space="preserve">.  </w:t>
      </w:r>
      <w:r w:rsidRPr="00292AF8">
        <w:t>Therefore, the overall cash reduction in the Commissioner’s budget between 2010/11 and 202</w:t>
      </w:r>
      <w:r w:rsidR="00D33667">
        <w:t>5</w:t>
      </w:r>
      <w:r w:rsidRPr="00292AF8">
        <w:t>/2</w:t>
      </w:r>
      <w:r w:rsidR="00D33667">
        <w:t>6</w:t>
      </w:r>
      <w:r w:rsidRPr="00292AF8">
        <w:t xml:space="preserve"> has been only partly addressed</w:t>
      </w:r>
      <w:r w:rsidR="003E58D0" w:rsidRPr="00292AF8">
        <w:t xml:space="preserve">.  </w:t>
      </w:r>
      <w:r w:rsidRPr="00292AF8">
        <w:t xml:space="preserve">In simple terms, </w:t>
      </w:r>
      <w:r w:rsidR="0013780B" w:rsidRPr="00292AF8">
        <w:t xml:space="preserve">Gwent Police </w:t>
      </w:r>
      <w:r w:rsidRPr="00292AF8">
        <w:t xml:space="preserve">will receive </w:t>
      </w:r>
      <w:r w:rsidR="00D33667">
        <w:t>18% more</w:t>
      </w:r>
      <w:r w:rsidRPr="00292AF8">
        <w:t xml:space="preserve"> cash from </w:t>
      </w:r>
      <w:r w:rsidR="00292AF8">
        <w:t>Central</w:t>
      </w:r>
      <w:r w:rsidRPr="00292AF8">
        <w:t xml:space="preserve"> Government Grant Funding in 202</w:t>
      </w:r>
      <w:r w:rsidR="00D33667">
        <w:t>5</w:t>
      </w:r>
      <w:r w:rsidRPr="00292AF8">
        <w:t>/2</w:t>
      </w:r>
      <w:r w:rsidR="00D33667">
        <w:t>6</w:t>
      </w:r>
      <w:r w:rsidRPr="00292AF8">
        <w:t xml:space="preserve"> as it did in 2010/11</w:t>
      </w:r>
      <w:r w:rsidR="003E58D0" w:rsidRPr="00292AF8">
        <w:t xml:space="preserve">.  </w:t>
      </w:r>
      <w:r w:rsidRPr="00292AF8">
        <w:t xml:space="preserve">When the </w:t>
      </w:r>
      <w:r w:rsidRPr="00292AF8">
        <w:lastRenderedPageBreak/>
        <w:t xml:space="preserve">effect of inflation and pay awards is built in, the real reduction </w:t>
      </w:r>
      <w:r w:rsidR="00337AEB">
        <w:t xml:space="preserve">is </w:t>
      </w:r>
      <w:r w:rsidR="00D33667">
        <w:t>of over</w:t>
      </w:r>
      <w:r w:rsidR="00B3459E">
        <w:t xml:space="preserve"> </w:t>
      </w:r>
      <w:r w:rsidR="00D33667">
        <w:t>19</w:t>
      </w:r>
      <w:r w:rsidRPr="00292AF8">
        <w:t>% over the 1</w:t>
      </w:r>
      <w:r w:rsidR="00337AEB">
        <w:t>5</w:t>
      </w:r>
      <w:r w:rsidR="00C12F68">
        <w:t xml:space="preserve"> </w:t>
      </w:r>
      <w:r w:rsidRPr="00292AF8">
        <w:t xml:space="preserve">years. </w:t>
      </w:r>
    </w:p>
    <w:p w14:paraId="475ABF5D" w14:textId="77777777" w:rsidR="003E4489" w:rsidRDefault="003E4489" w:rsidP="003E4489">
      <w:pPr>
        <w:pStyle w:val="ListParagraph"/>
        <w:spacing w:before="0" w:after="0"/>
      </w:pPr>
    </w:p>
    <w:p w14:paraId="37CAAEFF" w14:textId="2A87E88E" w:rsidR="00C93F80" w:rsidRDefault="001D05ED" w:rsidP="0076201E">
      <w:pPr>
        <w:pStyle w:val="ListParagraph"/>
        <w:numPr>
          <w:ilvl w:val="0"/>
          <w:numId w:val="21"/>
        </w:numPr>
        <w:autoSpaceDE w:val="0"/>
        <w:autoSpaceDN w:val="0"/>
        <w:spacing w:before="0" w:after="0"/>
        <w:ind w:left="567" w:hanging="548"/>
        <w:contextualSpacing w:val="0"/>
      </w:pPr>
      <w:r w:rsidRPr="00926BAB">
        <w:t xml:space="preserve">Although the </w:t>
      </w:r>
      <w:r w:rsidR="00D33667">
        <w:t xml:space="preserve">2025/26 </w:t>
      </w:r>
      <w:r w:rsidRPr="00926BAB">
        <w:t xml:space="preserve">Provisional Settlement has been </w:t>
      </w:r>
      <w:r w:rsidR="00D33667">
        <w:t>positive</w:t>
      </w:r>
      <w:r w:rsidRPr="00926BAB">
        <w:t xml:space="preserve"> for </w:t>
      </w:r>
      <w:r w:rsidR="0013780B">
        <w:t>Gwent Police</w:t>
      </w:r>
      <w:r w:rsidR="00B14999">
        <w:t xml:space="preserve"> with an uplift of £5.953m in Central Government Grant Funding, </w:t>
      </w:r>
      <w:r w:rsidRPr="00926BAB">
        <w:t xml:space="preserve">all </w:t>
      </w:r>
      <w:r w:rsidR="00B14999">
        <w:t xml:space="preserve">this </w:t>
      </w:r>
      <w:r w:rsidRPr="00926BAB">
        <w:t>new fund</w:t>
      </w:r>
      <w:r w:rsidR="00B14999">
        <w:t>ing is</w:t>
      </w:r>
      <w:r w:rsidRPr="00926BAB">
        <w:t xml:space="preserve"> ring</w:t>
      </w:r>
      <w:r w:rsidR="00E97F23">
        <w:t>-</w:t>
      </w:r>
      <w:r w:rsidRPr="00926BAB">
        <w:t xml:space="preserve">fenced and </w:t>
      </w:r>
      <w:r>
        <w:t xml:space="preserve">at risk of being </w:t>
      </w:r>
      <w:r w:rsidRPr="00926BAB">
        <w:t>insufficient</w:t>
      </w:r>
      <w:r>
        <w:t xml:space="preserve"> in future years</w:t>
      </w:r>
      <w:r w:rsidRPr="00926BAB">
        <w:t xml:space="preserve">, </w:t>
      </w:r>
      <w:r w:rsidR="00B14999">
        <w:t xml:space="preserve">therefore additional funds for unavoidable service pressures such as pay-awards and inflation have not been provided by Central </w:t>
      </w:r>
      <w:r w:rsidR="003E4489">
        <w:t>Government</w:t>
      </w:r>
      <w:r w:rsidR="00B14999">
        <w:t>.  T</w:t>
      </w:r>
      <w:r w:rsidRPr="00926BAB">
        <w:t xml:space="preserve">he financial landscape </w:t>
      </w:r>
      <w:r>
        <w:t xml:space="preserve">remains </w:t>
      </w:r>
      <w:r w:rsidRPr="00926BAB">
        <w:t>uncertain</w:t>
      </w:r>
      <w:r w:rsidR="00B14999">
        <w:t xml:space="preserve">, </w:t>
      </w:r>
      <w:r w:rsidR="003E4489">
        <w:t>with si</w:t>
      </w:r>
      <w:r w:rsidR="003E4489" w:rsidRPr="00926BAB">
        <w:t>gnificant</w:t>
      </w:r>
      <w:r w:rsidRPr="00926BAB">
        <w:t xml:space="preserve"> uncertainty for the economy and the public finances </w:t>
      </w:r>
      <w:r>
        <w:t>remain</w:t>
      </w:r>
      <w:r w:rsidR="00C93F80">
        <w:t>ing</w:t>
      </w:r>
      <w:r>
        <w:t xml:space="preserve"> </w:t>
      </w:r>
      <w:r w:rsidRPr="00926BAB">
        <w:t xml:space="preserve">in light of the </w:t>
      </w:r>
      <w:r w:rsidR="00B14999">
        <w:t xml:space="preserve">slowing in economic growth; </w:t>
      </w:r>
      <w:r w:rsidR="003E4489">
        <w:t xml:space="preserve">the US Presidential Election; </w:t>
      </w:r>
      <w:r w:rsidR="00B14999">
        <w:t xml:space="preserve">the continuing </w:t>
      </w:r>
      <w:r w:rsidRPr="00926BAB">
        <w:t>war in Ukraine</w:t>
      </w:r>
      <w:r>
        <w:t xml:space="preserve"> and escalating conflicts in the </w:t>
      </w:r>
      <w:r w:rsidR="00B14999">
        <w:t>Middle East</w:t>
      </w:r>
      <w:r w:rsidR="003E4489">
        <w:t xml:space="preserve">; </w:t>
      </w:r>
      <w:r w:rsidR="00B14999">
        <w:t xml:space="preserve">the </w:t>
      </w:r>
      <w:r w:rsidRPr="00926BAB">
        <w:t xml:space="preserve">cost of living crisis; </w:t>
      </w:r>
      <w:r w:rsidR="00B14999">
        <w:t xml:space="preserve">‘spiralling’ wage increases; </w:t>
      </w:r>
      <w:r w:rsidRPr="00926BAB">
        <w:t xml:space="preserve">legacy </w:t>
      </w:r>
      <w:r w:rsidR="006D45D6">
        <w:t>‘Mini Budget September 2022’</w:t>
      </w:r>
      <w:r w:rsidR="00895966">
        <w:t xml:space="preserve"> issues</w:t>
      </w:r>
      <w:r w:rsidR="006D45D6">
        <w:t xml:space="preserve">, </w:t>
      </w:r>
      <w:r w:rsidRPr="00926BAB">
        <w:t xml:space="preserve">Covid-19 and Brexit implications; </w:t>
      </w:r>
      <w:r w:rsidR="00B14999">
        <w:t>pre</w:t>
      </w:r>
      <w:r w:rsidR="003E4489">
        <w:t>-</w:t>
      </w:r>
      <w:r w:rsidRPr="00926BAB">
        <w:t>CSR 202</w:t>
      </w:r>
      <w:r w:rsidR="00B14999">
        <w:t>5</w:t>
      </w:r>
      <w:r w:rsidRPr="00926BAB">
        <w:t xml:space="preserve"> uncertainty; and growing pressures on public services following years of cuts</w:t>
      </w:r>
      <w:r>
        <w:t xml:space="preserve">. </w:t>
      </w:r>
      <w:r w:rsidR="00895966">
        <w:t xml:space="preserve"> </w:t>
      </w:r>
      <w:r>
        <w:t>Despite</w:t>
      </w:r>
      <w:r w:rsidRPr="00926BAB">
        <w:t xml:space="preserve"> the lessening of budget cuts over recent years </w:t>
      </w:r>
      <w:r>
        <w:t xml:space="preserve">therefore, </w:t>
      </w:r>
      <w:r w:rsidRPr="00926BAB">
        <w:t xml:space="preserve">the latest </w:t>
      </w:r>
      <w:r w:rsidR="00E97F23">
        <w:t xml:space="preserve">UK </w:t>
      </w:r>
      <w:r w:rsidRPr="00926BAB">
        <w:t xml:space="preserve">Government </w:t>
      </w:r>
      <w:r w:rsidR="00B14999">
        <w:t>intentions to deliver their ‘Safer Streets’ Mission</w:t>
      </w:r>
      <w:r w:rsidRPr="00926BAB">
        <w:t xml:space="preserve"> may not be sustainable</w:t>
      </w:r>
      <w:r w:rsidR="00B14999">
        <w:t xml:space="preserve"> in the medium to</w:t>
      </w:r>
      <w:r w:rsidR="003E4489">
        <w:t xml:space="preserve"> long-term</w:t>
      </w:r>
      <w:r w:rsidRPr="00926BAB">
        <w:t>.</w:t>
      </w:r>
      <w:r w:rsidR="003E4489">
        <w:t xml:space="preserve">  </w:t>
      </w:r>
    </w:p>
    <w:p w14:paraId="75A85156" w14:textId="77777777" w:rsidR="00C93F80" w:rsidRDefault="00C93F80" w:rsidP="00FE1B40">
      <w:pPr>
        <w:pStyle w:val="ListParagraph"/>
        <w:spacing w:before="0" w:after="0"/>
      </w:pPr>
    </w:p>
    <w:p w14:paraId="5D191826" w14:textId="16759465" w:rsidR="0076201E" w:rsidRDefault="00731204" w:rsidP="0076201E">
      <w:pPr>
        <w:pStyle w:val="ListParagraph"/>
        <w:numPr>
          <w:ilvl w:val="0"/>
          <w:numId w:val="21"/>
        </w:numPr>
        <w:autoSpaceDE w:val="0"/>
        <w:autoSpaceDN w:val="0"/>
        <w:spacing w:before="0" w:after="0"/>
        <w:ind w:left="567" w:hanging="548"/>
        <w:contextualSpacing w:val="0"/>
      </w:pPr>
      <w:r>
        <w:t xml:space="preserve">Compounding </w:t>
      </w:r>
      <w:r w:rsidR="00B14999">
        <w:t>the strain o</w:t>
      </w:r>
      <w:r w:rsidR="003E4489">
        <w:t>n</w:t>
      </w:r>
      <w:r w:rsidR="00B14999">
        <w:t xml:space="preserve"> revenue budgets, </w:t>
      </w:r>
      <w:r>
        <w:t>i</w:t>
      </w:r>
      <w:r w:rsidRPr="00395F99">
        <w:t xml:space="preserve">n order to provide the suitable infrastructure (buildings, vehicles, ICT) to support the investment in Police Officer numbers, </w:t>
      </w:r>
      <w:r>
        <w:t xml:space="preserve">the </w:t>
      </w:r>
      <w:r w:rsidRPr="00395F99">
        <w:t xml:space="preserve">Commissioner need access to capital financing. </w:t>
      </w:r>
      <w:r w:rsidR="003E4489">
        <w:t xml:space="preserve"> </w:t>
      </w:r>
      <w:r w:rsidRPr="00395F99">
        <w:t xml:space="preserve">With no specific Capital Grants forthcoming from Central Government; limited options for capital receipts from asset sales; Reserves and Committed Funds depleted; and borrowing becoming increasingly unaffordable; the only feasible </w:t>
      </w:r>
      <w:r w:rsidR="003E4489">
        <w:t xml:space="preserve">short-term </w:t>
      </w:r>
      <w:r w:rsidRPr="00395F99">
        <w:t xml:space="preserve">option is direct financing from revenue budgets. </w:t>
      </w:r>
      <w:r w:rsidR="003E4489">
        <w:t xml:space="preserve"> </w:t>
      </w:r>
      <w:r w:rsidRPr="00395F99">
        <w:t xml:space="preserve">This means the revenue budget will be under more pressure to contribute either through a revenue contribution to capital or through new </w:t>
      </w:r>
      <w:r w:rsidR="003E4489">
        <w:t xml:space="preserve">affordable </w:t>
      </w:r>
      <w:r w:rsidRPr="00395F99">
        <w:t>borrowing costs</w:t>
      </w:r>
      <w:r w:rsidR="003E58D0" w:rsidRPr="00395F99">
        <w:t xml:space="preserve">.  </w:t>
      </w:r>
      <w:r w:rsidRPr="00395F99">
        <w:t xml:space="preserve">This creates inherent risks, particularly when financing short-life assets such as vehicles and ICT (which do not lend themselves to long-term borrowing); interest rate exposure; and public perception on how the </w:t>
      </w:r>
      <w:r>
        <w:t>C</w:t>
      </w:r>
      <w:r w:rsidRPr="00395F99">
        <w:t xml:space="preserve">ouncil </w:t>
      </w:r>
      <w:r>
        <w:t>T</w:t>
      </w:r>
      <w:r w:rsidRPr="00395F99">
        <w:t xml:space="preserve">ax </w:t>
      </w:r>
      <w:r>
        <w:t>P</w:t>
      </w:r>
      <w:r w:rsidRPr="00395F99">
        <w:t>recept is spent to provide the infrastructure to support the front-line</w:t>
      </w:r>
      <w:r w:rsidR="003E58D0" w:rsidRPr="00395F99">
        <w:t xml:space="preserve">.  </w:t>
      </w:r>
      <w:r w:rsidRPr="00395F99">
        <w:t xml:space="preserve">The MTFP continues to invest in the capital requirements of </w:t>
      </w:r>
      <w:r>
        <w:t>Gwent Police</w:t>
      </w:r>
      <w:r w:rsidRPr="00395F99">
        <w:t xml:space="preserve"> to enable </w:t>
      </w:r>
      <w:r>
        <w:t>Police O</w:t>
      </w:r>
      <w:r w:rsidRPr="00395F99">
        <w:t xml:space="preserve">fficers and </w:t>
      </w:r>
      <w:r>
        <w:t>Police S</w:t>
      </w:r>
      <w:r w:rsidRPr="00395F99">
        <w:t>taff to deliver more effective and efficient services</w:t>
      </w:r>
      <w:r w:rsidR="003E58D0" w:rsidRPr="00395F99">
        <w:t xml:space="preserve">.  </w:t>
      </w:r>
      <w:r w:rsidRPr="00395F99">
        <w:t xml:space="preserve">This </w:t>
      </w:r>
      <w:r>
        <w:t>C</w:t>
      </w:r>
      <w:r w:rsidRPr="00395F99">
        <w:t xml:space="preserve">apital </w:t>
      </w:r>
      <w:r>
        <w:t>Pr</w:t>
      </w:r>
      <w:r w:rsidRPr="00395F99">
        <w:t xml:space="preserve">ogramme includes the delivery of the </w:t>
      </w:r>
      <w:r>
        <w:t>‘</w:t>
      </w:r>
      <w:r w:rsidRPr="00395F99">
        <w:t>Greener Gwent</w:t>
      </w:r>
      <w:r>
        <w:t>’</w:t>
      </w:r>
      <w:r w:rsidRPr="00395F99">
        <w:t xml:space="preserve"> sustainability strategy, investing in electric vehicles and charging infrastructure, and solar panels to reduce </w:t>
      </w:r>
      <w:r>
        <w:t>Gwent Police’s</w:t>
      </w:r>
      <w:r w:rsidRPr="00395F99">
        <w:t xml:space="preserve"> carbon footprint</w:t>
      </w:r>
      <w:r w:rsidR="003E58D0" w:rsidRPr="00395F99">
        <w:t xml:space="preserve">.  </w:t>
      </w:r>
      <w:r w:rsidRPr="00395F99">
        <w:t xml:space="preserve">The </w:t>
      </w:r>
      <w:r w:rsidR="003E4489">
        <w:t>C</w:t>
      </w:r>
      <w:r w:rsidRPr="00395F99">
        <w:t xml:space="preserve">apital </w:t>
      </w:r>
      <w:r w:rsidR="003E4489">
        <w:t>P</w:t>
      </w:r>
      <w:r w:rsidRPr="00395F99">
        <w:t>rogramme for 202</w:t>
      </w:r>
      <w:r>
        <w:t>5</w:t>
      </w:r>
      <w:r w:rsidRPr="00395F99">
        <w:t>/2</w:t>
      </w:r>
      <w:r>
        <w:t>6</w:t>
      </w:r>
      <w:r w:rsidRPr="00395F99">
        <w:t xml:space="preserve"> remains substantial </w:t>
      </w:r>
      <w:r w:rsidRPr="00B16808">
        <w:t>at £</w:t>
      </w:r>
      <w:r w:rsidR="003E4489" w:rsidRPr="00B16808">
        <w:t>22.458m</w:t>
      </w:r>
      <w:r w:rsidRPr="00B16808">
        <w:t xml:space="preserve"> and will</w:t>
      </w:r>
      <w:r w:rsidRPr="00395F99">
        <w:t xml:space="preserve"> be funded partly from revenue budget contributions and </w:t>
      </w:r>
      <w:r w:rsidR="0076201E">
        <w:t>committed funds</w:t>
      </w:r>
      <w:r w:rsidR="003E58D0" w:rsidRPr="00395F99">
        <w:t xml:space="preserve">.  </w:t>
      </w:r>
      <w:r w:rsidRPr="00395F99">
        <w:t xml:space="preserve">The </w:t>
      </w:r>
      <w:r>
        <w:t>majority</w:t>
      </w:r>
      <w:r w:rsidRPr="00395F99">
        <w:t xml:space="preserve"> of funding for the </w:t>
      </w:r>
      <w:r>
        <w:t>C</w:t>
      </w:r>
      <w:r w:rsidRPr="00395F99">
        <w:t xml:space="preserve">apital </w:t>
      </w:r>
      <w:r>
        <w:t>P</w:t>
      </w:r>
      <w:r w:rsidRPr="00395F99">
        <w:t>rogramme will increasingly be from long</w:t>
      </w:r>
      <w:r w:rsidR="0076201E">
        <w:t>-</w:t>
      </w:r>
      <w:r w:rsidRPr="00395F99">
        <w:t>term borrowing, increasing budgetary pressures from financing and interest costs in future years.  </w:t>
      </w:r>
    </w:p>
    <w:p w14:paraId="3D42A7D4" w14:textId="77777777" w:rsidR="0076201E" w:rsidRDefault="0076201E" w:rsidP="0076201E">
      <w:pPr>
        <w:pStyle w:val="ListParagraph"/>
        <w:autoSpaceDE w:val="0"/>
        <w:autoSpaceDN w:val="0"/>
        <w:spacing w:before="0" w:after="0"/>
        <w:ind w:left="567"/>
        <w:contextualSpacing w:val="0"/>
      </w:pPr>
    </w:p>
    <w:p w14:paraId="63761574" w14:textId="5AF6BA7F" w:rsidR="0076201E" w:rsidRDefault="00410EA4" w:rsidP="0076201E">
      <w:pPr>
        <w:pStyle w:val="ListParagraph"/>
        <w:numPr>
          <w:ilvl w:val="0"/>
          <w:numId w:val="21"/>
        </w:numPr>
        <w:autoSpaceDE w:val="0"/>
        <w:autoSpaceDN w:val="0"/>
        <w:spacing w:before="0" w:after="0"/>
        <w:ind w:left="567" w:hanging="548"/>
        <w:contextualSpacing w:val="0"/>
      </w:pPr>
      <w:r w:rsidRPr="00395F99">
        <w:lastRenderedPageBreak/>
        <w:t xml:space="preserve">At this time, the pressures and service developments recognised in the MTFP </w:t>
      </w:r>
      <w:r w:rsidRPr="00B16808">
        <w:t xml:space="preserve">are largely consistent with those identified within local, regional and national priorities. </w:t>
      </w:r>
      <w:r w:rsidR="00206E4D">
        <w:t xml:space="preserve"> </w:t>
      </w:r>
      <w:r w:rsidRPr="00B16808">
        <w:t xml:space="preserve">Gwent Police </w:t>
      </w:r>
      <w:r w:rsidR="0076201E" w:rsidRPr="00B16808">
        <w:t xml:space="preserve">however </w:t>
      </w:r>
      <w:r w:rsidRPr="00B16808">
        <w:t>needs to continue positioning itself to deliver the Commissioner’s new Police, Crime and Justice Plan 2025-2029</w:t>
      </w:r>
      <w:r w:rsidR="00895966">
        <w:t>;</w:t>
      </w:r>
      <w:r w:rsidRPr="00B16808">
        <w:t xml:space="preserve"> the Government’s Safer Street’s Mission</w:t>
      </w:r>
      <w:r w:rsidR="00895966">
        <w:t>;</w:t>
      </w:r>
      <w:r w:rsidRPr="00B16808">
        <w:t xml:space="preserve"> and the Policing Vision 2030</w:t>
      </w:r>
      <w:r w:rsidR="0076201E" w:rsidRPr="00B16808">
        <w:t xml:space="preserve"> and to</w:t>
      </w:r>
      <w:r w:rsidR="0076201E">
        <w:t xml:space="preserve"> recognise more fully the financial implications of these.  These requirements are </w:t>
      </w:r>
      <w:r w:rsidRPr="00395F99">
        <w:t xml:space="preserve">all to the backdrop of financial constraints; increasing unavoidable service pressures; </w:t>
      </w:r>
      <w:r w:rsidR="00895966">
        <w:t>p</w:t>
      </w:r>
      <w:r w:rsidRPr="00395F99">
        <w:t xml:space="preserve">olicing more complex crime types; and </w:t>
      </w:r>
      <w:r w:rsidR="00895966">
        <w:t>p</w:t>
      </w:r>
      <w:r w:rsidRPr="00395F99">
        <w:t>olicing in the digital age.  </w:t>
      </w:r>
      <w:r w:rsidR="00BB4547" w:rsidRPr="00395F99">
        <w:t>Going forward there are a number of longer</w:t>
      </w:r>
      <w:r w:rsidR="0076201E">
        <w:t>-</w:t>
      </w:r>
      <w:r w:rsidR="00BB4547" w:rsidRPr="00395F99">
        <w:t>term funding issues that need to be addressed as part of the MTFP process covering the five year period from 2024/25 to 2028/29</w:t>
      </w:r>
      <w:r w:rsidR="003E58D0" w:rsidRPr="00395F99">
        <w:t xml:space="preserve">.  </w:t>
      </w:r>
      <w:r w:rsidR="00BB4547" w:rsidRPr="00395F99">
        <w:t>These include, but are not limited to: </w:t>
      </w:r>
    </w:p>
    <w:p w14:paraId="3279774F" w14:textId="681E0A17" w:rsidR="00BB4547" w:rsidRPr="00395F99" w:rsidRDefault="00BB4547" w:rsidP="00D7316A">
      <w:pPr>
        <w:autoSpaceDE w:val="0"/>
        <w:autoSpaceDN w:val="0"/>
        <w:spacing w:before="0" w:after="0"/>
      </w:pPr>
      <w:r w:rsidRPr="00395F99">
        <w:t> </w:t>
      </w:r>
    </w:p>
    <w:p w14:paraId="78E2E0D2" w14:textId="0BE01627" w:rsidR="00BB4547" w:rsidRPr="00395F99" w:rsidRDefault="00BB4547" w:rsidP="00D7316A">
      <w:pPr>
        <w:pStyle w:val="ListParagraph"/>
        <w:numPr>
          <w:ilvl w:val="0"/>
          <w:numId w:val="19"/>
        </w:numPr>
        <w:spacing w:before="0" w:after="0" w:line="240" w:lineRule="auto"/>
      </w:pPr>
      <w:r w:rsidRPr="00395F99">
        <w:t>Long</w:t>
      </w:r>
      <w:r w:rsidR="00562BAE">
        <w:t>-</w:t>
      </w:r>
      <w:r w:rsidRPr="00395F99">
        <w:t>term implications of global events; </w:t>
      </w:r>
    </w:p>
    <w:p w14:paraId="57CECE83" w14:textId="77777777" w:rsidR="0076201E" w:rsidRDefault="0076201E" w:rsidP="00D7316A">
      <w:pPr>
        <w:pStyle w:val="ListParagraph"/>
        <w:spacing w:before="0" w:after="0" w:line="240" w:lineRule="auto"/>
        <w:ind w:left="890"/>
      </w:pPr>
    </w:p>
    <w:p w14:paraId="32D7D14D" w14:textId="76E8B0AD" w:rsidR="00BB4547" w:rsidRPr="00395F99" w:rsidRDefault="00BB4547" w:rsidP="00D7316A">
      <w:pPr>
        <w:pStyle w:val="ListParagraph"/>
        <w:numPr>
          <w:ilvl w:val="0"/>
          <w:numId w:val="19"/>
        </w:numPr>
        <w:spacing w:before="0" w:after="0" w:line="240" w:lineRule="auto"/>
      </w:pPr>
      <w:r w:rsidRPr="00395F99">
        <w:t>Inflation and the national cost of living crisis, particularly the ongoing cost of energy and building materials; </w:t>
      </w:r>
    </w:p>
    <w:p w14:paraId="1CCC562A" w14:textId="77777777" w:rsidR="0076201E" w:rsidRDefault="0076201E" w:rsidP="00D7316A">
      <w:pPr>
        <w:pStyle w:val="ListParagraph"/>
        <w:spacing w:before="0" w:after="0" w:line="240" w:lineRule="auto"/>
        <w:ind w:left="890"/>
      </w:pPr>
    </w:p>
    <w:p w14:paraId="1C8537F0" w14:textId="757FF527" w:rsidR="00BB4547" w:rsidRPr="00395F99" w:rsidRDefault="00BB4547" w:rsidP="00D7316A">
      <w:pPr>
        <w:pStyle w:val="ListParagraph"/>
        <w:numPr>
          <w:ilvl w:val="0"/>
          <w:numId w:val="19"/>
        </w:numPr>
        <w:spacing w:before="0" w:after="0" w:line="240" w:lineRule="auto"/>
      </w:pPr>
      <w:r w:rsidRPr="00395F99">
        <w:t>The increasingly complex and evolving nature of demand from local communities;  </w:t>
      </w:r>
    </w:p>
    <w:p w14:paraId="68B01BED" w14:textId="77777777" w:rsidR="0076201E" w:rsidRDefault="0076201E" w:rsidP="00D7316A">
      <w:pPr>
        <w:pStyle w:val="ListParagraph"/>
        <w:spacing w:before="0" w:after="0" w:line="240" w:lineRule="auto"/>
        <w:ind w:left="890"/>
      </w:pPr>
    </w:p>
    <w:p w14:paraId="3DBFB82C" w14:textId="418FA0EE" w:rsidR="00BB4547" w:rsidRPr="00395F99" w:rsidRDefault="00BB4547" w:rsidP="00D7316A">
      <w:pPr>
        <w:pStyle w:val="ListParagraph"/>
        <w:numPr>
          <w:ilvl w:val="0"/>
          <w:numId w:val="19"/>
        </w:numPr>
        <w:spacing w:before="0" w:after="0" w:line="240" w:lineRule="auto"/>
      </w:pPr>
      <w:r w:rsidRPr="00395F99">
        <w:t xml:space="preserve">UK </w:t>
      </w:r>
      <w:r w:rsidR="0076201E">
        <w:t>G</w:t>
      </w:r>
      <w:r w:rsidRPr="00395F99">
        <w:t>overnment changes and the impact on future funding, including Police Funding Formula Changes; </w:t>
      </w:r>
    </w:p>
    <w:p w14:paraId="090ED376" w14:textId="77777777" w:rsidR="0076201E" w:rsidRDefault="0076201E" w:rsidP="00D7316A">
      <w:pPr>
        <w:pStyle w:val="ListParagraph"/>
        <w:spacing w:before="0" w:after="0" w:line="240" w:lineRule="auto"/>
        <w:ind w:left="890"/>
      </w:pPr>
    </w:p>
    <w:p w14:paraId="7F093C7C" w14:textId="404B3FF0" w:rsidR="00BB4547" w:rsidRPr="00395F99" w:rsidRDefault="00BB4547" w:rsidP="00D7316A">
      <w:pPr>
        <w:pStyle w:val="ListParagraph"/>
        <w:numPr>
          <w:ilvl w:val="0"/>
          <w:numId w:val="19"/>
        </w:numPr>
        <w:spacing w:before="0" w:after="0" w:line="240" w:lineRule="auto"/>
      </w:pPr>
      <w:r w:rsidRPr="00395F99">
        <w:t xml:space="preserve">Maintaining </w:t>
      </w:r>
      <w:r w:rsidR="00D52BEF">
        <w:t>Police O</w:t>
      </w:r>
      <w:r w:rsidRPr="00395F99">
        <w:t xml:space="preserve">fficer numbers under </w:t>
      </w:r>
      <w:r w:rsidR="00205D39">
        <w:t>Operation</w:t>
      </w:r>
      <w:r w:rsidRPr="00395F99">
        <w:t xml:space="preserve"> Uplift</w:t>
      </w:r>
      <w:r w:rsidR="00F17455">
        <w:t xml:space="preserve">, Neighbourhood </w:t>
      </w:r>
      <w:r w:rsidR="00895966">
        <w:t xml:space="preserve">Policing </w:t>
      </w:r>
      <w:r w:rsidR="0076201E">
        <w:t>Guarantee</w:t>
      </w:r>
      <w:r w:rsidRPr="00395F99">
        <w:t xml:space="preserve"> and ongoing PCSO funding; </w:t>
      </w:r>
    </w:p>
    <w:p w14:paraId="72D549BE" w14:textId="77777777" w:rsidR="0076201E" w:rsidRDefault="0076201E" w:rsidP="00D7316A">
      <w:pPr>
        <w:pStyle w:val="ListParagraph"/>
        <w:spacing w:before="0" w:after="0" w:line="240" w:lineRule="auto"/>
        <w:ind w:left="890"/>
      </w:pPr>
    </w:p>
    <w:p w14:paraId="20624C59" w14:textId="18D3078C" w:rsidR="00BB4547" w:rsidRPr="00395F99" w:rsidRDefault="00BB4547" w:rsidP="00D7316A">
      <w:pPr>
        <w:pStyle w:val="ListParagraph"/>
        <w:numPr>
          <w:ilvl w:val="0"/>
          <w:numId w:val="19"/>
        </w:numPr>
        <w:spacing w:before="0" w:after="0" w:line="240" w:lineRule="auto"/>
      </w:pPr>
      <w:r w:rsidRPr="00395F99">
        <w:t>Delivering on sustainable policing through technology, transport and infrastructure; and </w:t>
      </w:r>
    </w:p>
    <w:p w14:paraId="35F9A587" w14:textId="77777777" w:rsidR="0076201E" w:rsidRDefault="0076201E" w:rsidP="00D7316A">
      <w:pPr>
        <w:pStyle w:val="ListParagraph"/>
        <w:spacing w:before="0" w:after="0" w:line="240" w:lineRule="auto"/>
        <w:ind w:left="890"/>
      </w:pPr>
    </w:p>
    <w:p w14:paraId="7617AA00" w14:textId="7B7AED97" w:rsidR="00BB4547" w:rsidRPr="00395F99" w:rsidRDefault="00BB4547" w:rsidP="00D7316A">
      <w:pPr>
        <w:pStyle w:val="ListParagraph"/>
        <w:numPr>
          <w:ilvl w:val="0"/>
          <w:numId w:val="19"/>
        </w:numPr>
        <w:spacing w:before="0" w:after="0" w:line="240" w:lineRule="auto"/>
      </w:pPr>
      <w:r w:rsidRPr="00395F99">
        <w:t xml:space="preserve">Achieving the </w:t>
      </w:r>
      <w:r w:rsidR="00F17455">
        <w:t>‘</w:t>
      </w:r>
      <w:r w:rsidRPr="00395F99">
        <w:t>Greener Gwent</w:t>
      </w:r>
      <w:r w:rsidR="00F17455">
        <w:t>’</w:t>
      </w:r>
      <w:r w:rsidRPr="00395F99">
        <w:t xml:space="preserve"> sustainability strategy. </w:t>
      </w:r>
    </w:p>
    <w:p w14:paraId="31404440" w14:textId="04E1C0A2" w:rsidR="00731204" w:rsidRDefault="00731204" w:rsidP="00D7316A">
      <w:pPr>
        <w:pStyle w:val="ListParagraph"/>
        <w:spacing w:before="0" w:after="0"/>
        <w:ind w:left="530"/>
        <w:contextualSpacing w:val="0"/>
      </w:pPr>
    </w:p>
    <w:p w14:paraId="74E30EEE" w14:textId="092AF68E" w:rsidR="0076201E" w:rsidRDefault="00F17455" w:rsidP="0076201E">
      <w:pPr>
        <w:pStyle w:val="ListParagraph"/>
        <w:numPr>
          <w:ilvl w:val="0"/>
          <w:numId w:val="21"/>
        </w:numPr>
        <w:autoSpaceDE w:val="0"/>
        <w:autoSpaceDN w:val="0"/>
        <w:spacing w:before="0" w:after="0"/>
        <w:ind w:left="567" w:hanging="548"/>
        <w:contextualSpacing w:val="0"/>
      </w:pPr>
      <w:r>
        <w:t>Against these pressures, t</w:t>
      </w:r>
      <w:r w:rsidR="001D05ED" w:rsidRPr="00926BAB">
        <w:t>he Continuous Improvement Programme has continued to be remarkably successful in keeping expenditure within reducing budgets, yet still managing to maintain performance in the service to the public</w:t>
      </w:r>
      <w:r w:rsidR="003E58D0" w:rsidRPr="00926BAB">
        <w:t>.</w:t>
      </w:r>
      <w:r w:rsidR="003E58D0">
        <w:t xml:space="preserve">  </w:t>
      </w:r>
      <w:r w:rsidR="001D05ED" w:rsidRPr="00926BAB">
        <w:t>Year after year, difficult savings targets have been achieved and</w:t>
      </w:r>
      <w:r w:rsidR="00E97F23">
        <w:t>,</w:t>
      </w:r>
      <w:r w:rsidR="001D05ED" w:rsidRPr="00926BAB">
        <w:t xml:space="preserve"> as a consequence, Reserves and Committed Funds have been generated</w:t>
      </w:r>
      <w:r w:rsidR="003E58D0">
        <w:t xml:space="preserve">.  </w:t>
      </w:r>
      <w:r w:rsidR="001D05ED">
        <w:t xml:space="preserve">These </w:t>
      </w:r>
      <w:r w:rsidR="001D05ED" w:rsidRPr="00926BAB">
        <w:t>support</w:t>
      </w:r>
      <w:r w:rsidR="001D05ED">
        <w:t xml:space="preserve"> the </w:t>
      </w:r>
      <w:r w:rsidR="001D05ED" w:rsidRPr="00926BAB">
        <w:t xml:space="preserve">investment necessary to redesign the </w:t>
      </w:r>
      <w:r w:rsidR="00895966">
        <w:t>E</w:t>
      </w:r>
      <w:r w:rsidR="001D05ED" w:rsidRPr="00926BAB">
        <w:t>state; maximise ICT opportunities; and pump-prim</w:t>
      </w:r>
      <w:r w:rsidR="001D05ED">
        <w:t>e</w:t>
      </w:r>
      <w:r w:rsidR="001D05ED" w:rsidRPr="00926BAB">
        <w:t xml:space="preserve"> new initiatives</w:t>
      </w:r>
      <w:r w:rsidR="003E58D0" w:rsidRPr="00926BAB">
        <w:t>.</w:t>
      </w:r>
      <w:r w:rsidR="003E58D0">
        <w:t xml:space="preserve">  </w:t>
      </w:r>
      <w:r w:rsidR="001D05ED" w:rsidRPr="00926BAB">
        <w:t xml:space="preserve">This success, along with the lessening of </w:t>
      </w:r>
      <w:r w:rsidR="00E97F23">
        <w:t>UK</w:t>
      </w:r>
      <w:r w:rsidR="001D05ED" w:rsidRPr="00926BAB">
        <w:t xml:space="preserve"> </w:t>
      </w:r>
      <w:r w:rsidR="00F71E60">
        <w:t xml:space="preserve">Central </w:t>
      </w:r>
      <w:r w:rsidR="001D05ED" w:rsidRPr="00926BAB">
        <w:t xml:space="preserve">Government Grant Funding cuts in recent years and appropriate </w:t>
      </w:r>
      <w:r>
        <w:t>C</w:t>
      </w:r>
      <w:r w:rsidR="00374B48">
        <w:t xml:space="preserve">ouncil </w:t>
      </w:r>
      <w:r>
        <w:t>T</w:t>
      </w:r>
      <w:r w:rsidR="00374B48">
        <w:t xml:space="preserve">ax </w:t>
      </w:r>
      <w:r>
        <w:t>P</w:t>
      </w:r>
      <w:r w:rsidR="00374B48">
        <w:t>recept</w:t>
      </w:r>
      <w:r w:rsidR="001D05ED" w:rsidRPr="00926BAB">
        <w:t xml:space="preserve"> increases, has allowed </w:t>
      </w:r>
      <w:r w:rsidR="0013780B">
        <w:t xml:space="preserve">Gwent Police </w:t>
      </w:r>
      <w:r w:rsidR="001D05ED" w:rsidRPr="00926BAB">
        <w:t xml:space="preserve">to attain </w:t>
      </w:r>
      <w:r>
        <w:t xml:space="preserve">(and exceed at times) </w:t>
      </w:r>
      <w:r w:rsidR="001D05ED" w:rsidRPr="00926BAB">
        <w:t xml:space="preserve">its full </w:t>
      </w:r>
      <w:r w:rsidR="00D52BEF">
        <w:t>Police O</w:t>
      </w:r>
      <w:r w:rsidR="001D05ED">
        <w:t xml:space="preserve">fficer </w:t>
      </w:r>
      <w:r w:rsidR="001D05ED" w:rsidRPr="00926BAB">
        <w:t>establishment during 2022/23</w:t>
      </w:r>
      <w:r>
        <w:t>,</w:t>
      </w:r>
      <w:r w:rsidR="00D52BEF">
        <w:t xml:space="preserve"> </w:t>
      </w:r>
      <w:r w:rsidR="001D05ED" w:rsidRPr="00926BAB">
        <w:t>2023/24</w:t>
      </w:r>
      <w:r>
        <w:t xml:space="preserve"> and 2024/25</w:t>
      </w:r>
      <w:r w:rsidR="003E58D0" w:rsidRPr="00926BAB">
        <w:t>.</w:t>
      </w:r>
      <w:r w:rsidR="003E58D0">
        <w:t xml:space="preserve">  </w:t>
      </w:r>
      <w:r w:rsidR="001D05ED" w:rsidRPr="00926BAB">
        <w:t xml:space="preserve">Appropriate </w:t>
      </w:r>
      <w:r>
        <w:t>C</w:t>
      </w:r>
      <w:r w:rsidR="00374B48">
        <w:t xml:space="preserve">ouncil </w:t>
      </w:r>
      <w:r>
        <w:t>T</w:t>
      </w:r>
      <w:r w:rsidR="00374B48">
        <w:t xml:space="preserve">ax </w:t>
      </w:r>
      <w:r>
        <w:t>P</w:t>
      </w:r>
      <w:r w:rsidR="00374B48">
        <w:t>recept</w:t>
      </w:r>
      <w:r w:rsidR="001D05ED" w:rsidRPr="00926BAB">
        <w:t xml:space="preserve"> increases into the near future will </w:t>
      </w:r>
      <w:r w:rsidR="001D05ED">
        <w:t xml:space="preserve">go some way to maintaining current policing services in the wake of </w:t>
      </w:r>
      <w:r>
        <w:t xml:space="preserve">real-term reductions in Home Office and </w:t>
      </w:r>
      <w:r w:rsidR="001D05ED">
        <w:t xml:space="preserve">Welsh Government </w:t>
      </w:r>
      <w:r w:rsidR="00895966">
        <w:t>funding</w:t>
      </w:r>
      <w:r w:rsidR="00A4054B">
        <w:t>;</w:t>
      </w:r>
      <w:r w:rsidR="001D05ED">
        <w:t xml:space="preserve"> and </w:t>
      </w:r>
      <w:r w:rsidR="001D05ED">
        <w:lastRenderedPageBreak/>
        <w:t>c</w:t>
      </w:r>
      <w:r w:rsidR="001D05ED" w:rsidRPr="00926BAB">
        <w:t>ontinue to address areas of demand</w:t>
      </w:r>
      <w:r w:rsidR="001D05ED">
        <w:t xml:space="preserve"> while realising the benefits </w:t>
      </w:r>
      <w:r w:rsidR="001D05ED" w:rsidRPr="00926BAB">
        <w:t>to the public of Gwent.</w:t>
      </w:r>
    </w:p>
    <w:p w14:paraId="0E197207" w14:textId="77777777" w:rsidR="0076201E" w:rsidRDefault="0076201E" w:rsidP="0076201E">
      <w:pPr>
        <w:pStyle w:val="ListParagraph"/>
        <w:autoSpaceDE w:val="0"/>
        <w:autoSpaceDN w:val="0"/>
        <w:spacing w:before="0" w:after="0"/>
        <w:ind w:left="567"/>
        <w:contextualSpacing w:val="0"/>
      </w:pPr>
    </w:p>
    <w:p w14:paraId="20D66942" w14:textId="7D6EC07B" w:rsidR="0076201E" w:rsidRDefault="001D05ED" w:rsidP="0076201E">
      <w:pPr>
        <w:pStyle w:val="ListParagraph"/>
        <w:numPr>
          <w:ilvl w:val="0"/>
          <w:numId w:val="21"/>
        </w:numPr>
        <w:autoSpaceDE w:val="0"/>
        <w:autoSpaceDN w:val="0"/>
        <w:spacing w:before="0" w:after="0"/>
        <w:ind w:left="567" w:hanging="548"/>
        <w:contextualSpacing w:val="0"/>
      </w:pPr>
      <w:r w:rsidRPr="00926BAB">
        <w:t xml:space="preserve">The preparation of the budget is now almost a continual exercise, involving the compilation of MTFPs, dovetailing with detailed work across the OPCC and </w:t>
      </w:r>
      <w:r w:rsidR="003F7AF1">
        <w:t xml:space="preserve">Gwent Police </w:t>
      </w:r>
      <w:r w:rsidRPr="00926BAB">
        <w:t xml:space="preserve">under the supervision of the </w:t>
      </w:r>
      <w:r w:rsidR="00AD4954">
        <w:t>Chief Constable’s Chief Finance Officer</w:t>
      </w:r>
      <w:r w:rsidRPr="00926BAB">
        <w:t xml:space="preserve"> and with ultimate direction by </w:t>
      </w:r>
      <w:r w:rsidR="006E0BE5">
        <w:t xml:space="preserve">the </w:t>
      </w:r>
      <w:r w:rsidR="00AD4954">
        <w:t xml:space="preserve">Commissioner’s </w:t>
      </w:r>
      <w:r w:rsidR="006E0BE5">
        <w:t>Chief Finance Officer</w:t>
      </w:r>
      <w:r w:rsidRPr="00926BAB">
        <w:t>.</w:t>
      </w:r>
      <w:r w:rsidR="00A72E02">
        <w:t xml:space="preserve"> </w:t>
      </w:r>
      <w:r w:rsidRPr="00926BAB">
        <w:t xml:space="preserve">The involvement of all parts of the </w:t>
      </w:r>
      <w:r w:rsidR="00103BA1">
        <w:t>p</w:t>
      </w:r>
      <w:r w:rsidRPr="00926BAB">
        <w:t xml:space="preserve">olice </w:t>
      </w:r>
      <w:r w:rsidR="00103BA1">
        <w:t>s</w:t>
      </w:r>
      <w:r w:rsidRPr="00926BAB">
        <w:t>ervice ensures awareness not only of the demands, but also of the constraints upon them</w:t>
      </w:r>
      <w:r w:rsidR="003E58D0">
        <w:t xml:space="preserve">.  </w:t>
      </w:r>
      <w:r>
        <w:t xml:space="preserve">That awareness has grown over the last 12 months with greater emphasis on the need for sustainable and/or cost neutral solutions to </w:t>
      </w:r>
      <w:r w:rsidRPr="00095185">
        <w:t>demands</w:t>
      </w:r>
      <w:r w:rsidR="003E58D0" w:rsidRPr="00095185">
        <w:t xml:space="preserve">.  </w:t>
      </w:r>
      <w:r w:rsidRPr="00095185">
        <w:t>Throughout 202</w:t>
      </w:r>
      <w:r w:rsidR="00AD4954">
        <w:t>4</w:t>
      </w:r>
      <w:r w:rsidRPr="00095185">
        <w:t>/2</w:t>
      </w:r>
      <w:r w:rsidR="00AD4954">
        <w:t>5</w:t>
      </w:r>
      <w:r w:rsidRPr="00095185">
        <w:t xml:space="preserve">, </w:t>
      </w:r>
      <w:r w:rsidR="0076201E">
        <w:t>Police</w:t>
      </w:r>
      <w:r w:rsidR="00AD4954">
        <w:t xml:space="preserve"> and Crime P</w:t>
      </w:r>
      <w:r w:rsidR="00103BA1" w:rsidRPr="00095185">
        <w:t>anel m</w:t>
      </w:r>
      <w:r w:rsidRPr="00095185">
        <w:t>embers and J</w:t>
      </w:r>
      <w:r w:rsidR="00103BA1" w:rsidRPr="00095185">
        <w:t xml:space="preserve">oint </w:t>
      </w:r>
      <w:r w:rsidRPr="00095185">
        <w:t>A</w:t>
      </w:r>
      <w:r w:rsidR="00103BA1" w:rsidRPr="00095185">
        <w:t xml:space="preserve">udit </w:t>
      </w:r>
      <w:r w:rsidRPr="00095185">
        <w:t>C</w:t>
      </w:r>
      <w:r w:rsidR="00103BA1" w:rsidRPr="00095185">
        <w:t>ommittee</w:t>
      </w:r>
      <w:r w:rsidRPr="00095185">
        <w:t xml:space="preserve"> have received progress reports on the 202</w:t>
      </w:r>
      <w:r w:rsidR="00AD4954">
        <w:t>5</w:t>
      </w:r>
      <w:r w:rsidRPr="00095185">
        <w:t>/2</w:t>
      </w:r>
      <w:r w:rsidR="00AD4954">
        <w:t>6</w:t>
      </w:r>
      <w:r w:rsidRPr="00095185">
        <w:t xml:space="preserve"> budget and beyond</w:t>
      </w:r>
      <w:r w:rsidR="003E58D0" w:rsidRPr="00095185">
        <w:t xml:space="preserve">.  </w:t>
      </w:r>
      <w:r w:rsidR="00103BA1" w:rsidRPr="00095185">
        <w:t xml:space="preserve">Members </w:t>
      </w:r>
      <w:r w:rsidRPr="00095185">
        <w:t>were able to examine both the proposals and the process followed</w:t>
      </w:r>
      <w:r w:rsidR="003E58D0" w:rsidRPr="00095185">
        <w:t xml:space="preserve">.  </w:t>
      </w:r>
      <w:r w:rsidRPr="00095185">
        <w:t>The extent of this preparatory work and engagement has again greatly assisted the Commissioner</w:t>
      </w:r>
      <w:r w:rsidR="003E58D0" w:rsidRPr="00095185">
        <w:t xml:space="preserve">.  </w:t>
      </w:r>
      <w:r w:rsidR="008009B8" w:rsidRPr="00095185">
        <w:t>T</w:t>
      </w:r>
      <w:r w:rsidRPr="00095185">
        <w:t>his process ensured that the budget takes into account all those cost and income items that can be reasonably foreseen and that there is no cause to question the robustness of the estimates.</w:t>
      </w:r>
    </w:p>
    <w:p w14:paraId="5C90BEB3" w14:textId="77777777" w:rsidR="0076201E" w:rsidRDefault="0076201E" w:rsidP="0076201E">
      <w:pPr>
        <w:pStyle w:val="ListParagraph"/>
        <w:spacing w:before="0" w:after="0"/>
      </w:pPr>
    </w:p>
    <w:p w14:paraId="0AA017BC" w14:textId="14982951" w:rsidR="0076201E" w:rsidRDefault="001D05ED" w:rsidP="0076201E">
      <w:pPr>
        <w:pStyle w:val="ListParagraph"/>
        <w:numPr>
          <w:ilvl w:val="0"/>
          <w:numId w:val="21"/>
        </w:numPr>
        <w:autoSpaceDE w:val="0"/>
        <w:autoSpaceDN w:val="0"/>
        <w:spacing w:before="0" w:after="0"/>
        <w:ind w:left="567" w:hanging="548"/>
        <w:contextualSpacing w:val="0"/>
      </w:pPr>
      <w:r w:rsidRPr="00095185">
        <w:t xml:space="preserve">Appendix </w:t>
      </w:r>
      <w:r w:rsidR="008B32A1">
        <w:t>8</w:t>
      </w:r>
      <w:r w:rsidRPr="00095185">
        <w:t xml:space="preserve"> to this report shows details of the Commissioner’s</w:t>
      </w:r>
      <w:r w:rsidRPr="006E0BE5">
        <w:t xml:space="preserve"> Reserves and Committed Funds position</w:t>
      </w:r>
      <w:r w:rsidR="003E58D0" w:rsidRPr="006E0BE5">
        <w:t xml:space="preserve">.  </w:t>
      </w:r>
      <w:r w:rsidR="00AD4954">
        <w:t>The Chief Constable’s</w:t>
      </w:r>
      <w:r w:rsidR="00FF46E5" w:rsidRPr="006E0BE5">
        <w:t xml:space="preserve"> </w:t>
      </w:r>
      <w:r w:rsidRPr="006E0BE5">
        <w:t xml:space="preserve">Chief </w:t>
      </w:r>
      <w:r w:rsidR="00AD4954">
        <w:t xml:space="preserve">Finance </w:t>
      </w:r>
      <w:r w:rsidRPr="006E0BE5">
        <w:t xml:space="preserve">Officer and </w:t>
      </w:r>
      <w:r w:rsidR="006E0BE5" w:rsidRPr="006E0BE5">
        <w:t xml:space="preserve">the </w:t>
      </w:r>
      <w:r w:rsidR="00AD4954">
        <w:t xml:space="preserve">Commissioner’s </w:t>
      </w:r>
      <w:r w:rsidR="006E0BE5" w:rsidRPr="006E0BE5">
        <w:t xml:space="preserve">Chief Finance Officer </w:t>
      </w:r>
      <w:r w:rsidRPr="006E0BE5">
        <w:t xml:space="preserve">have reviewed the adequacy of </w:t>
      </w:r>
      <w:r w:rsidR="00103BA1" w:rsidRPr="006E0BE5">
        <w:t>r</w:t>
      </w:r>
      <w:r w:rsidRPr="006E0BE5">
        <w:t xml:space="preserve">eserves, </w:t>
      </w:r>
      <w:r w:rsidR="00103BA1" w:rsidRPr="006E0BE5">
        <w:t>c</w:t>
      </w:r>
      <w:r w:rsidRPr="006E0BE5">
        <w:t xml:space="preserve">ommitted </w:t>
      </w:r>
      <w:r w:rsidR="00103BA1" w:rsidRPr="006E0BE5">
        <w:t>f</w:t>
      </w:r>
      <w:r w:rsidRPr="006E0BE5">
        <w:t xml:space="preserve">unds and </w:t>
      </w:r>
      <w:r w:rsidR="00103BA1" w:rsidRPr="006E0BE5">
        <w:t>p</w:t>
      </w:r>
      <w:r w:rsidRPr="006E0BE5">
        <w:t>rovision</w:t>
      </w:r>
      <w:r w:rsidRPr="00926BAB">
        <w:t>s</w:t>
      </w:r>
      <w:r w:rsidR="003E58D0" w:rsidRPr="00926BAB">
        <w:t>.</w:t>
      </w:r>
      <w:r w:rsidR="003E58D0">
        <w:t xml:space="preserve">  </w:t>
      </w:r>
      <w:r w:rsidRPr="00926BAB">
        <w:t>In addition, as part of the compilation of the year-end Statement of Accounts and also at the commencement of each budget setting round, the Reserves and Committed Funds are formally reviewed and separately reported upon respectively in the Statement of Accounts and</w:t>
      </w:r>
      <w:r>
        <w:t xml:space="preserve"> the</w:t>
      </w:r>
      <w:r w:rsidRPr="00926BAB">
        <w:t xml:space="preserve"> Reserves </w:t>
      </w:r>
      <w:r w:rsidR="00C34992">
        <w:t>and</w:t>
      </w:r>
      <w:r w:rsidRPr="00926BAB">
        <w:t xml:space="preserve"> Committed Funds Strategy.</w:t>
      </w:r>
    </w:p>
    <w:p w14:paraId="3ABB4078" w14:textId="77777777" w:rsidR="0076201E" w:rsidRDefault="0076201E" w:rsidP="0076201E">
      <w:pPr>
        <w:pStyle w:val="ListParagraph"/>
        <w:spacing w:before="0" w:after="0"/>
      </w:pPr>
    </w:p>
    <w:p w14:paraId="34865E6B" w14:textId="69F73440" w:rsidR="0076201E" w:rsidRDefault="001D05ED" w:rsidP="0076201E">
      <w:pPr>
        <w:pStyle w:val="ListParagraph"/>
        <w:numPr>
          <w:ilvl w:val="0"/>
          <w:numId w:val="21"/>
        </w:numPr>
        <w:autoSpaceDE w:val="0"/>
        <w:autoSpaceDN w:val="0"/>
        <w:spacing w:before="0" w:after="0"/>
        <w:ind w:left="567" w:hanging="548"/>
        <w:contextualSpacing w:val="0"/>
      </w:pPr>
      <w:r w:rsidRPr="00926BAB">
        <w:t xml:space="preserve">The General Reserve is required for working capital and to meet unexpected expenditure in </w:t>
      </w:r>
      <w:r w:rsidRPr="00095185">
        <w:t>emergency situations or major crime</w:t>
      </w:r>
      <w:r w:rsidR="003E58D0" w:rsidRPr="00095185">
        <w:t xml:space="preserve">.  </w:t>
      </w:r>
      <w:r w:rsidR="00095185" w:rsidRPr="00095185">
        <w:t>In</w:t>
      </w:r>
      <w:r w:rsidRPr="00095185">
        <w:t xml:space="preserve"> review</w:t>
      </w:r>
      <w:r w:rsidR="00095185" w:rsidRPr="00095185">
        <w:t>ing</w:t>
      </w:r>
      <w:r w:rsidRPr="00095185">
        <w:t xml:space="preserve"> the Reserves and Committed Funds Strategy in </w:t>
      </w:r>
      <w:r w:rsidR="00AD4954">
        <w:t>September 2024</w:t>
      </w:r>
      <w:r w:rsidRPr="00095185">
        <w:t xml:space="preserve">, </w:t>
      </w:r>
      <w:r w:rsidR="00095185" w:rsidRPr="00095185">
        <w:t>it was</w:t>
      </w:r>
      <w:r w:rsidRPr="00095185">
        <w:t xml:space="preserve"> concluded that a General Reserve of £5</w:t>
      </w:r>
      <w:r w:rsidR="00AD4954">
        <w:t>.5</w:t>
      </w:r>
      <w:r w:rsidR="00206E4D">
        <w:t>00</w:t>
      </w:r>
      <w:r w:rsidRPr="00095185">
        <w:t xml:space="preserve">m </w:t>
      </w:r>
      <w:r w:rsidR="00AD4954">
        <w:t>(an increase of £5</w:t>
      </w:r>
      <w:r w:rsidR="00B278E2">
        <w:t>00k</w:t>
      </w:r>
      <w:r w:rsidR="00AD4954">
        <w:t xml:space="preserve"> on the previous year) </w:t>
      </w:r>
      <w:r w:rsidRPr="00095185">
        <w:t xml:space="preserve">would </w:t>
      </w:r>
      <w:r w:rsidR="00AD4954">
        <w:t>be</w:t>
      </w:r>
      <w:r w:rsidRPr="00095185">
        <w:t xml:space="preserve"> a prudent level for </w:t>
      </w:r>
      <w:r w:rsidR="00F012D6" w:rsidRPr="00095185">
        <w:t xml:space="preserve">Gwent Police </w:t>
      </w:r>
      <w:r w:rsidRPr="00095185">
        <w:t>and OPCC moving forward</w:t>
      </w:r>
      <w:r w:rsidR="00AF7176" w:rsidRPr="00095185">
        <w:t xml:space="preserve">.  </w:t>
      </w:r>
      <w:r w:rsidRPr="00095185">
        <w:t xml:space="preserve">This takes into account the size, local circumstances and the ongoing requirement for savings to address both historic and recent reductions in </w:t>
      </w:r>
      <w:r w:rsidR="00F62D4A" w:rsidRPr="00095185">
        <w:t>UK</w:t>
      </w:r>
      <w:r w:rsidRPr="00095185">
        <w:t xml:space="preserve"> </w:t>
      </w:r>
      <w:r w:rsidR="00F71E60">
        <w:t xml:space="preserve">Central </w:t>
      </w:r>
      <w:r w:rsidRPr="00095185">
        <w:t>Government Grant Funding.</w:t>
      </w:r>
    </w:p>
    <w:p w14:paraId="21E10078" w14:textId="77777777" w:rsidR="0076201E" w:rsidRDefault="0076201E" w:rsidP="0076201E">
      <w:pPr>
        <w:pStyle w:val="ListParagraph"/>
        <w:spacing w:before="0" w:after="0"/>
      </w:pPr>
    </w:p>
    <w:p w14:paraId="6D8D1881" w14:textId="77777777" w:rsidR="0076201E" w:rsidRDefault="001D05ED" w:rsidP="0076201E">
      <w:pPr>
        <w:pStyle w:val="ListParagraph"/>
        <w:numPr>
          <w:ilvl w:val="0"/>
          <w:numId w:val="21"/>
        </w:numPr>
        <w:autoSpaceDE w:val="0"/>
        <w:autoSpaceDN w:val="0"/>
        <w:spacing w:before="0" w:after="0"/>
        <w:ind w:left="567" w:hanging="548"/>
        <w:contextualSpacing w:val="0"/>
      </w:pPr>
      <w:r w:rsidRPr="00831A9F">
        <w:t xml:space="preserve">In relation to the Committed Revenue and Capital Funds, programmes of work are already in train, or risks remain, </w:t>
      </w:r>
      <w:r w:rsidR="00482C21" w:rsidRPr="00831A9F">
        <w:t xml:space="preserve">which </w:t>
      </w:r>
      <w:r w:rsidRPr="00831A9F">
        <w:t>confirm</w:t>
      </w:r>
      <w:r w:rsidR="00482C21" w:rsidRPr="00831A9F">
        <w:t>s</w:t>
      </w:r>
      <w:r w:rsidRPr="00831A9F">
        <w:t xml:space="preserve"> the need and sufficiency of the amounts reported.</w:t>
      </w:r>
    </w:p>
    <w:p w14:paraId="58F1FE74" w14:textId="77777777" w:rsidR="0076201E" w:rsidRDefault="0076201E" w:rsidP="0076201E">
      <w:pPr>
        <w:pStyle w:val="ListParagraph"/>
        <w:spacing w:before="0" w:after="0"/>
      </w:pPr>
    </w:p>
    <w:p w14:paraId="2227D4D2" w14:textId="50416CD8" w:rsidR="007D01F1" w:rsidRPr="007D01F1" w:rsidRDefault="001D05ED" w:rsidP="007D01F1">
      <w:pPr>
        <w:pStyle w:val="ListParagraph"/>
        <w:numPr>
          <w:ilvl w:val="0"/>
          <w:numId w:val="21"/>
        </w:numPr>
        <w:autoSpaceDE w:val="0"/>
        <w:autoSpaceDN w:val="0"/>
        <w:spacing w:before="0" w:after="0"/>
        <w:ind w:left="567" w:hanging="548"/>
        <w:contextualSpacing w:val="0"/>
      </w:pPr>
      <w:r w:rsidRPr="0076201E">
        <w:rPr>
          <w:b/>
          <w:bCs/>
        </w:rPr>
        <w:lastRenderedPageBreak/>
        <w:t xml:space="preserve">In conclusion, </w:t>
      </w:r>
      <w:r w:rsidR="00AD4954" w:rsidRPr="0076201E">
        <w:rPr>
          <w:b/>
          <w:bCs/>
        </w:rPr>
        <w:t xml:space="preserve">whilst I am content therefore, </w:t>
      </w:r>
      <w:r w:rsidRPr="0076201E">
        <w:rPr>
          <w:b/>
          <w:bCs/>
        </w:rPr>
        <w:t xml:space="preserve">with the adequacy of the proposed financial Reserves and Committed Funds, this source of funding to deliver an appropriate </w:t>
      </w:r>
      <w:r w:rsidR="00AD4954" w:rsidRPr="0076201E">
        <w:rPr>
          <w:b/>
          <w:bCs/>
        </w:rPr>
        <w:t>C</w:t>
      </w:r>
      <w:r w:rsidRPr="0076201E">
        <w:rPr>
          <w:b/>
          <w:bCs/>
        </w:rPr>
        <w:t xml:space="preserve">apital </w:t>
      </w:r>
      <w:r w:rsidR="00AD4954" w:rsidRPr="0076201E">
        <w:rPr>
          <w:b/>
          <w:bCs/>
        </w:rPr>
        <w:t>P</w:t>
      </w:r>
      <w:r w:rsidRPr="0076201E">
        <w:rPr>
          <w:b/>
          <w:bCs/>
        </w:rPr>
        <w:t xml:space="preserve">rogramme moving forward will now be exhausted and will require difficult decisions on borrowing going forward. </w:t>
      </w:r>
      <w:r w:rsidR="00895966">
        <w:rPr>
          <w:b/>
          <w:bCs/>
        </w:rPr>
        <w:t xml:space="preserve"> </w:t>
      </w:r>
      <w:r w:rsidRPr="0076201E">
        <w:rPr>
          <w:b/>
          <w:bCs/>
        </w:rPr>
        <w:t xml:space="preserve">The long-term funding for </w:t>
      </w:r>
      <w:r w:rsidR="006E0BE5" w:rsidRPr="0076201E">
        <w:rPr>
          <w:b/>
          <w:bCs/>
        </w:rPr>
        <w:t>Gwent Police’s</w:t>
      </w:r>
      <w:r w:rsidRPr="0076201E">
        <w:rPr>
          <w:b/>
          <w:bCs/>
        </w:rPr>
        <w:t xml:space="preserve"> </w:t>
      </w:r>
      <w:r w:rsidR="00FA6EEA" w:rsidRPr="0076201E">
        <w:rPr>
          <w:b/>
          <w:bCs/>
        </w:rPr>
        <w:t>c</w:t>
      </w:r>
      <w:r w:rsidRPr="0076201E">
        <w:rPr>
          <w:b/>
          <w:bCs/>
        </w:rPr>
        <w:t xml:space="preserve">apital infrastructure needs is of grave concern, to the extent that formal representations </w:t>
      </w:r>
      <w:r w:rsidR="00AF7176" w:rsidRPr="0076201E">
        <w:rPr>
          <w:b/>
          <w:bCs/>
        </w:rPr>
        <w:t>have been</w:t>
      </w:r>
      <w:r w:rsidRPr="0076201E">
        <w:rPr>
          <w:b/>
          <w:bCs/>
        </w:rPr>
        <w:t xml:space="preserve"> made o</w:t>
      </w:r>
      <w:r w:rsidR="00B876A9" w:rsidRPr="0076201E">
        <w:rPr>
          <w:b/>
          <w:bCs/>
        </w:rPr>
        <w:t xml:space="preserve">ver the past three </w:t>
      </w:r>
      <w:r w:rsidR="0076201E" w:rsidRPr="0076201E">
        <w:rPr>
          <w:b/>
          <w:bCs/>
        </w:rPr>
        <w:t>financial</w:t>
      </w:r>
      <w:r w:rsidR="00B876A9" w:rsidRPr="0076201E">
        <w:rPr>
          <w:b/>
          <w:bCs/>
        </w:rPr>
        <w:t xml:space="preserve"> years to the Home Secretary directly; </w:t>
      </w:r>
      <w:r w:rsidR="0076201E">
        <w:rPr>
          <w:b/>
          <w:bCs/>
        </w:rPr>
        <w:t>t</w:t>
      </w:r>
      <w:r w:rsidR="00F74D32" w:rsidRPr="0076201E">
        <w:rPr>
          <w:b/>
          <w:bCs/>
        </w:rPr>
        <w:t>he Welsh Affairs Select Committee</w:t>
      </w:r>
      <w:r w:rsidR="00B876A9" w:rsidRPr="0076201E">
        <w:rPr>
          <w:b/>
          <w:bCs/>
        </w:rPr>
        <w:t>; and to Home Office Officials</w:t>
      </w:r>
      <w:r w:rsidRPr="0076201E">
        <w:rPr>
          <w:b/>
          <w:bCs/>
        </w:rPr>
        <w:t>.</w:t>
      </w:r>
    </w:p>
    <w:p w14:paraId="6D1C4C76" w14:textId="77777777" w:rsidR="007D01F1" w:rsidRDefault="007D01F1" w:rsidP="007D01F1">
      <w:pPr>
        <w:pStyle w:val="ListParagraph"/>
        <w:spacing w:before="0" w:after="0"/>
      </w:pPr>
    </w:p>
    <w:p w14:paraId="2AD36FA9" w14:textId="4FD10E8B" w:rsidR="001D05ED" w:rsidRDefault="001D05ED" w:rsidP="007D01F1">
      <w:pPr>
        <w:pStyle w:val="ListParagraph"/>
        <w:numPr>
          <w:ilvl w:val="0"/>
          <w:numId w:val="21"/>
        </w:numPr>
        <w:autoSpaceDE w:val="0"/>
        <w:autoSpaceDN w:val="0"/>
        <w:spacing w:before="0" w:after="0"/>
        <w:ind w:left="567" w:hanging="548"/>
        <w:contextualSpacing w:val="0"/>
      </w:pPr>
      <w:r w:rsidRPr="00926BAB">
        <w:t xml:space="preserve">The </w:t>
      </w:r>
      <w:r>
        <w:t xml:space="preserve">dialogue on </w:t>
      </w:r>
      <w:r w:rsidRPr="00926BAB">
        <w:t xml:space="preserve">funding of </w:t>
      </w:r>
      <w:r w:rsidR="00F45C7E">
        <w:t>c</w:t>
      </w:r>
      <w:r w:rsidRPr="00926BAB">
        <w:t xml:space="preserve">apital </w:t>
      </w:r>
      <w:r w:rsidR="00F45C7E">
        <w:t>i</w:t>
      </w:r>
      <w:r w:rsidRPr="00926BAB">
        <w:t>nfrastructure will therefore continue</w:t>
      </w:r>
      <w:r>
        <w:t xml:space="preserve">, both </w:t>
      </w:r>
      <w:r w:rsidR="002324B4">
        <w:t>at</w:t>
      </w:r>
      <w:r>
        <w:t xml:space="preserve"> a local and national level.</w:t>
      </w:r>
    </w:p>
    <w:p w14:paraId="62ACFE51" w14:textId="77777777" w:rsidR="007D01F1" w:rsidRDefault="007D01F1" w:rsidP="007D01F1">
      <w:pPr>
        <w:pStyle w:val="ListParagraph"/>
        <w:spacing w:before="0" w:after="0"/>
      </w:pPr>
    </w:p>
    <w:p w14:paraId="5F75F20D" w14:textId="77777777" w:rsidR="007D01F1" w:rsidRDefault="007D01F1" w:rsidP="007D01F1">
      <w:pPr>
        <w:pStyle w:val="ListParagraph"/>
        <w:spacing w:before="0" w:after="0"/>
      </w:pPr>
    </w:p>
    <w:p w14:paraId="3C08EAB2" w14:textId="77777777" w:rsidR="007D01F1" w:rsidRDefault="007D01F1" w:rsidP="007D01F1">
      <w:pPr>
        <w:pStyle w:val="ListParagraph"/>
        <w:spacing w:before="0" w:after="0"/>
      </w:pPr>
    </w:p>
    <w:p w14:paraId="20AF163E" w14:textId="77777777" w:rsidR="007D01F1" w:rsidRDefault="007D01F1" w:rsidP="007D01F1">
      <w:pPr>
        <w:pStyle w:val="ListParagraph"/>
        <w:spacing w:before="0" w:after="0"/>
      </w:pPr>
    </w:p>
    <w:p w14:paraId="0C437FE0" w14:textId="77777777" w:rsidR="007D01F1" w:rsidRDefault="007D01F1" w:rsidP="007D01F1">
      <w:pPr>
        <w:pStyle w:val="ListParagraph"/>
        <w:spacing w:before="0" w:after="0"/>
      </w:pPr>
    </w:p>
    <w:p w14:paraId="0EC7B407" w14:textId="77777777" w:rsidR="007D01F1" w:rsidRDefault="007D01F1" w:rsidP="007D01F1">
      <w:pPr>
        <w:pStyle w:val="ListParagraph"/>
        <w:spacing w:before="0" w:after="0"/>
      </w:pPr>
    </w:p>
    <w:p w14:paraId="50BB1FCC" w14:textId="77777777" w:rsidR="007D01F1" w:rsidRDefault="007D01F1" w:rsidP="007D01F1">
      <w:pPr>
        <w:pStyle w:val="ListParagraph"/>
        <w:spacing w:before="0" w:after="0"/>
      </w:pPr>
    </w:p>
    <w:p w14:paraId="1728A09F" w14:textId="77777777" w:rsidR="007D01F1" w:rsidRDefault="007D01F1" w:rsidP="007D01F1">
      <w:pPr>
        <w:pStyle w:val="ListParagraph"/>
        <w:spacing w:before="0" w:after="0"/>
      </w:pPr>
    </w:p>
    <w:p w14:paraId="73D47984" w14:textId="77777777" w:rsidR="007D01F1" w:rsidRDefault="007D01F1" w:rsidP="007D01F1">
      <w:pPr>
        <w:pStyle w:val="ListParagraph"/>
        <w:spacing w:before="0" w:after="0"/>
      </w:pPr>
    </w:p>
    <w:p w14:paraId="65FC6581" w14:textId="77777777" w:rsidR="007D01F1" w:rsidRDefault="007D01F1" w:rsidP="007D01F1">
      <w:pPr>
        <w:pStyle w:val="ListParagraph"/>
        <w:spacing w:before="0" w:after="0"/>
      </w:pPr>
    </w:p>
    <w:p w14:paraId="06A171EE" w14:textId="77777777" w:rsidR="007D01F1" w:rsidRDefault="007D01F1" w:rsidP="007D01F1">
      <w:pPr>
        <w:pStyle w:val="ListParagraph"/>
        <w:spacing w:before="0" w:after="0"/>
      </w:pPr>
    </w:p>
    <w:p w14:paraId="5DF5E867" w14:textId="77777777" w:rsidR="007D01F1" w:rsidRDefault="007D01F1" w:rsidP="007D01F1">
      <w:pPr>
        <w:pStyle w:val="ListParagraph"/>
        <w:spacing w:before="0" w:after="0"/>
      </w:pPr>
    </w:p>
    <w:p w14:paraId="1143A604" w14:textId="77777777" w:rsidR="007D01F1" w:rsidRDefault="007D01F1" w:rsidP="007D01F1">
      <w:pPr>
        <w:pStyle w:val="ListParagraph"/>
        <w:spacing w:before="0" w:after="0"/>
      </w:pPr>
    </w:p>
    <w:p w14:paraId="40B67C9E" w14:textId="77777777" w:rsidR="007D01F1" w:rsidRDefault="007D01F1" w:rsidP="007D01F1">
      <w:pPr>
        <w:pStyle w:val="ListParagraph"/>
        <w:spacing w:before="0" w:after="0"/>
      </w:pPr>
    </w:p>
    <w:p w14:paraId="705ADB47" w14:textId="77777777" w:rsidR="007D01F1" w:rsidRDefault="007D01F1" w:rsidP="007D01F1">
      <w:pPr>
        <w:pStyle w:val="ListParagraph"/>
        <w:spacing w:before="0" w:after="0"/>
      </w:pPr>
    </w:p>
    <w:p w14:paraId="2345864D" w14:textId="77777777" w:rsidR="007D01F1" w:rsidRDefault="007D01F1" w:rsidP="007D01F1">
      <w:pPr>
        <w:pStyle w:val="ListParagraph"/>
        <w:spacing w:before="0" w:after="0"/>
      </w:pPr>
    </w:p>
    <w:p w14:paraId="0F979D40" w14:textId="77777777" w:rsidR="007D01F1" w:rsidRDefault="007D01F1" w:rsidP="007D01F1">
      <w:pPr>
        <w:pStyle w:val="ListParagraph"/>
        <w:spacing w:before="0" w:after="0"/>
      </w:pPr>
    </w:p>
    <w:p w14:paraId="0FEC06DC" w14:textId="77777777" w:rsidR="007D01F1" w:rsidRDefault="007D01F1" w:rsidP="007D01F1">
      <w:pPr>
        <w:pStyle w:val="ListParagraph"/>
        <w:spacing w:before="0" w:after="0"/>
      </w:pPr>
    </w:p>
    <w:p w14:paraId="7D8EC751" w14:textId="77777777" w:rsidR="007D01F1" w:rsidRDefault="007D01F1" w:rsidP="007D01F1">
      <w:pPr>
        <w:pStyle w:val="ListParagraph"/>
        <w:spacing w:before="0" w:after="0"/>
      </w:pPr>
    </w:p>
    <w:p w14:paraId="258967B8" w14:textId="77777777" w:rsidR="007D01F1" w:rsidRDefault="007D01F1" w:rsidP="007D01F1">
      <w:pPr>
        <w:pStyle w:val="ListParagraph"/>
        <w:spacing w:before="0" w:after="0"/>
      </w:pPr>
    </w:p>
    <w:p w14:paraId="3A4CD772" w14:textId="77777777" w:rsidR="007D01F1" w:rsidRDefault="007D01F1" w:rsidP="007D01F1">
      <w:pPr>
        <w:pStyle w:val="ListParagraph"/>
        <w:spacing w:before="0" w:after="0"/>
      </w:pPr>
    </w:p>
    <w:p w14:paraId="52157F0D" w14:textId="77777777" w:rsidR="007D01F1" w:rsidRDefault="007D01F1" w:rsidP="007D01F1">
      <w:pPr>
        <w:pStyle w:val="ListParagraph"/>
        <w:spacing w:before="0" w:after="0"/>
      </w:pPr>
    </w:p>
    <w:p w14:paraId="33856376" w14:textId="77777777" w:rsidR="007D01F1" w:rsidRDefault="007D01F1" w:rsidP="007D01F1">
      <w:pPr>
        <w:pStyle w:val="ListParagraph"/>
        <w:spacing w:before="0" w:after="0"/>
      </w:pPr>
    </w:p>
    <w:p w14:paraId="467808FD" w14:textId="77777777" w:rsidR="007D01F1" w:rsidRDefault="007D01F1" w:rsidP="007D01F1">
      <w:pPr>
        <w:pStyle w:val="ListParagraph"/>
        <w:spacing w:before="0" w:after="0"/>
      </w:pPr>
    </w:p>
    <w:p w14:paraId="6178644E" w14:textId="77777777" w:rsidR="007D01F1" w:rsidRDefault="007D01F1" w:rsidP="007D01F1">
      <w:pPr>
        <w:pStyle w:val="ListParagraph"/>
        <w:autoSpaceDE w:val="0"/>
        <w:autoSpaceDN w:val="0"/>
        <w:spacing w:before="0" w:after="0"/>
        <w:ind w:left="567"/>
        <w:contextualSpacing w:val="0"/>
      </w:pPr>
    </w:p>
    <w:p w14:paraId="64C1CD1E" w14:textId="77777777" w:rsidR="007D01F1" w:rsidRDefault="007D01F1" w:rsidP="007D01F1">
      <w:pPr>
        <w:pStyle w:val="ListParagraph"/>
        <w:autoSpaceDE w:val="0"/>
        <w:autoSpaceDN w:val="0"/>
        <w:spacing w:before="0" w:after="0"/>
        <w:ind w:left="567"/>
        <w:contextualSpacing w:val="0"/>
      </w:pPr>
    </w:p>
    <w:p w14:paraId="32736BD9" w14:textId="77777777" w:rsidR="00C93F80" w:rsidRDefault="00C93F80" w:rsidP="007D01F1">
      <w:pPr>
        <w:pStyle w:val="Heading3"/>
        <w:spacing w:before="0"/>
      </w:pPr>
    </w:p>
    <w:p w14:paraId="13717D93" w14:textId="77777777" w:rsidR="00895966" w:rsidRPr="00895966" w:rsidRDefault="00895966" w:rsidP="00895966">
      <w:pPr>
        <w:spacing w:before="0" w:after="0"/>
      </w:pPr>
    </w:p>
    <w:p w14:paraId="244B57AA" w14:textId="7672F023" w:rsidR="00067165" w:rsidRDefault="00067165" w:rsidP="007D01F1">
      <w:pPr>
        <w:pStyle w:val="Heading3"/>
        <w:spacing w:before="0"/>
      </w:pPr>
      <w:r>
        <w:lastRenderedPageBreak/>
        <w:t xml:space="preserve">CONCLUSION </w:t>
      </w:r>
    </w:p>
    <w:p w14:paraId="7B44D44F" w14:textId="77777777" w:rsidR="007D01F1" w:rsidRDefault="007D01F1" w:rsidP="007D01F1">
      <w:pPr>
        <w:pStyle w:val="ListParagraph"/>
        <w:autoSpaceDE w:val="0"/>
        <w:autoSpaceDN w:val="0"/>
        <w:spacing w:before="0" w:after="0"/>
        <w:ind w:left="567"/>
        <w:contextualSpacing w:val="0"/>
      </w:pPr>
    </w:p>
    <w:p w14:paraId="796ED352" w14:textId="6585E0F8" w:rsidR="00067165" w:rsidRPr="002703B0" w:rsidRDefault="00067165" w:rsidP="007D01F1">
      <w:pPr>
        <w:pStyle w:val="ListParagraph"/>
        <w:numPr>
          <w:ilvl w:val="0"/>
          <w:numId w:val="21"/>
        </w:numPr>
        <w:autoSpaceDE w:val="0"/>
        <w:autoSpaceDN w:val="0"/>
        <w:spacing w:before="0" w:after="0"/>
        <w:ind w:left="567" w:hanging="548"/>
        <w:contextualSpacing w:val="0"/>
      </w:pPr>
      <w:r w:rsidRPr="002703B0">
        <w:t xml:space="preserve">A </w:t>
      </w:r>
      <w:r w:rsidR="00B67910">
        <w:t>C</w:t>
      </w:r>
      <w:r w:rsidR="00F45C7E">
        <w:t xml:space="preserve">ouncil </w:t>
      </w:r>
      <w:r w:rsidR="00B67910">
        <w:t>T</w:t>
      </w:r>
      <w:r w:rsidR="00F45C7E">
        <w:t xml:space="preserve">ax </w:t>
      </w:r>
      <w:r w:rsidR="00B67910">
        <w:t>P</w:t>
      </w:r>
      <w:r w:rsidRPr="002703B0">
        <w:t xml:space="preserve">recept increase of </w:t>
      </w:r>
      <w:r w:rsidR="00CB4423">
        <w:t>7.</w:t>
      </w:r>
      <w:r w:rsidR="00A71C89">
        <w:t>95</w:t>
      </w:r>
      <w:r w:rsidR="00CB4423">
        <w:t>%</w:t>
      </w:r>
      <w:r w:rsidR="00F45C7E">
        <w:t xml:space="preserve"> (</w:t>
      </w:r>
      <w:r w:rsidRPr="002703B0">
        <w:t>£</w:t>
      </w:r>
      <w:r w:rsidR="00A71C89" w:rsidRPr="002703B0">
        <w:t>2</w:t>
      </w:r>
      <w:r w:rsidR="00A71C89">
        <w:t>7.79</w:t>
      </w:r>
      <w:r w:rsidR="00A71C89" w:rsidRPr="002703B0">
        <w:t xml:space="preserve"> </w:t>
      </w:r>
      <w:r w:rsidRPr="002703B0">
        <w:t>a year or £2.</w:t>
      </w:r>
      <w:r w:rsidR="00A71C89">
        <w:t>32</w:t>
      </w:r>
      <w:r w:rsidRPr="002703B0">
        <w:t xml:space="preserve"> a month</w:t>
      </w:r>
      <w:r w:rsidR="00F45C7E">
        <w:t>)</w:t>
      </w:r>
      <w:r w:rsidRPr="002703B0">
        <w:t xml:space="preserve"> will fund:</w:t>
      </w:r>
    </w:p>
    <w:p w14:paraId="5F3AB40A" w14:textId="77777777" w:rsidR="00B67910" w:rsidRDefault="00B67910" w:rsidP="00D7316A">
      <w:pPr>
        <w:pStyle w:val="ListParagraph"/>
        <w:spacing w:before="0" w:after="0" w:line="240" w:lineRule="auto"/>
        <w:ind w:left="890"/>
      </w:pPr>
    </w:p>
    <w:p w14:paraId="2BADE454" w14:textId="6A19CC9B" w:rsidR="00067165" w:rsidRPr="005869BC" w:rsidRDefault="00067165" w:rsidP="00D7316A">
      <w:pPr>
        <w:pStyle w:val="ListParagraph"/>
        <w:numPr>
          <w:ilvl w:val="0"/>
          <w:numId w:val="58"/>
        </w:numPr>
        <w:spacing w:before="0" w:after="0" w:line="240" w:lineRule="auto"/>
      </w:pPr>
      <w:r w:rsidRPr="002703B0">
        <w:t>The underlying post-Operation Uplift Police Officer and Police Staff establishment</w:t>
      </w:r>
      <w:r w:rsidRPr="005869BC">
        <w:t>;</w:t>
      </w:r>
      <w:r>
        <w:t xml:space="preserve"> </w:t>
      </w:r>
    </w:p>
    <w:p w14:paraId="75A6BFFF" w14:textId="77777777" w:rsidR="00B67910" w:rsidRDefault="00B67910" w:rsidP="00D7316A">
      <w:pPr>
        <w:pStyle w:val="ListParagraph"/>
        <w:spacing w:before="0" w:after="0" w:line="240" w:lineRule="auto"/>
        <w:ind w:left="890"/>
      </w:pPr>
    </w:p>
    <w:p w14:paraId="491D47F3" w14:textId="26C53F84" w:rsidR="00067165" w:rsidRDefault="007D01F1" w:rsidP="00D7316A">
      <w:pPr>
        <w:pStyle w:val="ListParagraph"/>
        <w:numPr>
          <w:ilvl w:val="0"/>
          <w:numId w:val="58"/>
        </w:numPr>
        <w:spacing w:before="0" w:after="0" w:line="240" w:lineRule="auto"/>
      </w:pPr>
      <w:r>
        <w:t>The</w:t>
      </w:r>
      <w:r w:rsidR="00067165">
        <w:t xml:space="preserve"> increased number of </w:t>
      </w:r>
      <w:r w:rsidR="005D79F6">
        <w:t>Gwent Police-</w:t>
      </w:r>
      <w:r w:rsidR="00067165" w:rsidRPr="005869BC">
        <w:t xml:space="preserve">funded </w:t>
      </w:r>
      <w:r w:rsidR="00A71C89">
        <w:t>P</w:t>
      </w:r>
      <w:r w:rsidR="00067165" w:rsidRPr="005869BC">
        <w:t xml:space="preserve">CSOs </w:t>
      </w:r>
      <w:r w:rsidR="00067165">
        <w:t xml:space="preserve">following Welsh Government </w:t>
      </w:r>
      <w:r w:rsidR="00F71E60">
        <w:t>Grant F</w:t>
      </w:r>
      <w:r w:rsidR="00067165">
        <w:t>unding changes;</w:t>
      </w:r>
    </w:p>
    <w:p w14:paraId="0E8A6F2B" w14:textId="77777777" w:rsidR="00B67910" w:rsidRDefault="00B67910" w:rsidP="00D7316A">
      <w:pPr>
        <w:pStyle w:val="ListParagraph"/>
        <w:spacing w:before="0" w:after="0" w:line="240" w:lineRule="auto"/>
        <w:ind w:left="890"/>
      </w:pPr>
    </w:p>
    <w:p w14:paraId="74DDDA3B" w14:textId="0FEE3968" w:rsidR="007D01F1" w:rsidRPr="005869BC" w:rsidRDefault="007D01F1" w:rsidP="00D7316A">
      <w:pPr>
        <w:pStyle w:val="ListParagraph"/>
        <w:numPr>
          <w:ilvl w:val="0"/>
          <w:numId w:val="58"/>
        </w:numPr>
        <w:spacing w:before="0" w:after="0" w:line="240" w:lineRule="auto"/>
      </w:pPr>
      <w:r>
        <w:t>The 2025/26 initial requirements of the Safer Streets Mission’s Neighbourhood Policing Guarantee;</w:t>
      </w:r>
    </w:p>
    <w:p w14:paraId="3A912CF3" w14:textId="77777777" w:rsidR="00B67910" w:rsidRDefault="00B67910" w:rsidP="00D7316A">
      <w:pPr>
        <w:pStyle w:val="ListParagraph"/>
        <w:spacing w:before="0" w:after="0" w:line="240" w:lineRule="auto"/>
        <w:ind w:left="890"/>
      </w:pPr>
    </w:p>
    <w:p w14:paraId="035E2287" w14:textId="3C957922" w:rsidR="00067165" w:rsidRPr="002703B0" w:rsidRDefault="00067165" w:rsidP="00D7316A">
      <w:pPr>
        <w:pStyle w:val="ListParagraph"/>
        <w:numPr>
          <w:ilvl w:val="0"/>
          <w:numId w:val="58"/>
        </w:numPr>
        <w:spacing w:before="0" w:after="0" w:line="240" w:lineRule="auto"/>
      </w:pPr>
      <w:r w:rsidRPr="005869BC">
        <w:t>The unavoidable non-pay service pressures and costs particularly inflation, capital spend and ICT running costs to boost productivity</w:t>
      </w:r>
      <w:r>
        <w:t xml:space="preserve"> and provide the non-personnel resources needed to deliver </w:t>
      </w:r>
      <w:r w:rsidRPr="002703B0">
        <w:t>services</w:t>
      </w:r>
      <w:r w:rsidR="004D6890">
        <w:t>; and</w:t>
      </w:r>
    </w:p>
    <w:p w14:paraId="5559E586" w14:textId="19FF15BA" w:rsidR="004D6890" w:rsidRDefault="004D6890" w:rsidP="004D6890">
      <w:pPr>
        <w:pStyle w:val="ListParagraph"/>
        <w:spacing w:before="0" w:after="0" w:line="240" w:lineRule="auto"/>
        <w:ind w:left="890"/>
      </w:pPr>
    </w:p>
    <w:p w14:paraId="5AFDFCB3" w14:textId="09F5B139" w:rsidR="004D6890" w:rsidRDefault="004D6890" w:rsidP="004D6890">
      <w:pPr>
        <w:pStyle w:val="ListParagraph"/>
        <w:numPr>
          <w:ilvl w:val="0"/>
          <w:numId w:val="58"/>
        </w:numPr>
        <w:spacing w:before="0" w:after="0" w:line="240" w:lineRule="auto"/>
      </w:pPr>
      <w:r>
        <w:t>The investment required to support commissioned services, interventions and the delivery of the Police, Crime and Justice Plan 2025-2029.</w:t>
      </w:r>
    </w:p>
    <w:p w14:paraId="1864087A" w14:textId="77777777" w:rsidR="007D01F1" w:rsidRDefault="007D01F1" w:rsidP="00D7316A">
      <w:pPr>
        <w:pStyle w:val="ListParagraph"/>
        <w:autoSpaceDE w:val="0"/>
        <w:autoSpaceDN w:val="0"/>
        <w:spacing w:before="0" w:after="0"/>
        <w:ind w:left="567"/>
        <w:contextualSpacing w:val="0"/>
      </w:pPr>
    </w:p>
    <w:p w14:paraId="4EB2C3B8" w14:textId="39D60007" w:rsidR="00B67910" w:rsidRDefault="00067165" w:rsidP="00B67910">
      <w:pPr>
        <w:pStyle w:val="ListParagraph"/>
        <w:numPr>
          <w:ilvl w:val="0"/>
          <w:numId w:val="21"/>
        </w:numPr>
        <w:autoSpaceDE w:val="0"/>
        <w:autoSpaceDN w:val="0"/>
        <w:spacing w:before="0" w:after="0"/>
        <w:ind w:left="567" w:hanging="548"/>
        <w:contextualSpacing w:val="0"/>
      </w:pPr>
      <w:r w:rsidRPr="002703B0">
        <w:t xml:space="preserve">This increase will partly fund, because even after this proposed </w:t>
      </w:r>
      <w:r w:rsidR="00CB4423">
        <w:t>7.</w:t>
      </w:r>
      <w:r w:rsidR="00A71C89">
        <w:t>95</w:t>
      </w:r>
      <w:r w:rsidR="00CB4423">
        <w:t>%</w:t>
      </w:r>
      <w:r w:rsidRPr="002703B0">
        <w:t xml:space="preserve"> </w:t>
      </w:r>
      <w:r w:rsidR="00B235E5">
        <w:t>Council Tax P</w:t>
      </w:r>
      <w:r w:rsidRPr="002703B0">
        <w:t xml:space="preserve">recept uplift, </w:t>
      </w:r>
      <w:r w:rsidR="00EE6D77">
        <w:t xml:space="preserve">the Commissioner is </w:t>
      </w:r>
      <w:r w:rsidRPr="005869BC">
        <w:t>left with an unbalanced budget next year of £</w:t>
      </w:r>
      <w:r w:rsidR="00B67910">
        <w:t>1.</w:t>
      </w:r>
      <w:r w:rsidR="00E631DB">
        <w:t>679</w:t>
      </w:r>
      <w:r w:rsidR="00A71C89" w:rsidRPr="007D01F1">
        <w:t>m</w:t>
      </w:r>
      <w:r w:rsidRPr="005869BC">
        <w:t>.</w:t>
      </w:r>
    </w:p>
    <w:p w14:paraId="3C3B8AB6" w14:textId="77777777" w:rsidR="00B67910" w:rsidRDefault="00B67910" w:rsidP="00B67910">
      <w:pPr>
        <w:pStyle w:val="ListParagraph"/>
        <w:autoSpaceDE w:val="0"/>
        <w:autoSpaceDN w:val="0"/>
        <w:spacing w:before="0" w:after="0"/>
        <w:ind w:left="567"/>
        <w:contextualSpacing w:val="0"/>
      </w:pPr>
    </w:p>
    <w:p w14:paraId="2A331030" w14:textId="77777777" w:rsidR="00B67910" w:rsidRDefault="00B67910" w:rsidP="00B67910">
      <w:pPr>
        <w:pStyle w:val="ListParagraph"/>
        <w:numPr>
          <w:ilvl w:val="0"/>
          <w:numId w:val="21"/>
        </w:numPr>
        <w:autoSpaceDE w:val="0"/>
        <w:autoSpaceDN w:val="0"/>
        <w:spacing w:before="0" w:after="0"/>
        <w:ind w:left="567" w:hanging="548"/>
        <w:contextualSpacing w:val="0"/>
      </w:pPr>
      <w:r w:rsidRPr="00B67910">
        <w:t>The Commissioner’s a</w:t>
      </w:r>
      <w:r w:rsidR="00067165" w:rsidRPr="00B67910">
        <w:t xml:space="preserve">nnual </w:t>
      </w:r>
      <w:r w:rsidRPr="00B67910">
        <w:t>Council Tax P</w:t>
      </w:r>
      <w:r w:rsidR="00067165" w:rsidRPr="00B67910">
        <w:t xml:space="preserve">recept percentage increases are not comparable with those of the Gwent </w:t>
      </w:r>
      <w:r w:rsidRPr="00B67910">
        <w:t>L</w:t>
      </w:r>
      <w:r w:rsidR="00067165" w:rsidRPr="00B67910">
        <w:t xml:space="preserve">ocal </w:t>
      </w:r>
      <w:r w:rsidRPr="00B67910">
        <w:t>A</w:t>
      </w:r>
      <w:r w:rsidR="00067165" w:rsidRPr="00B67910">
        <w:t xml:space="preserve">uthorities – a </w:t>
      </w:r>
      <w:r w:rsidR="00CB4423" w:rsidRPr="00B67910">
        <w:t>7.</w:t>
      </w:r>
      <w:r w:rsidRPr="00B67910">
        <w:t>95</w:t>
      </w:r>
      <w:r w:rsidR="00CB4423" w:rsidRPr="00B67910">
        <w:t>%</w:t>
      </w:r>
      <w:r w:rsidR="00067165" w:rsidRPr="00B67910">
        <w:t xml:space="preserve"> increase for policing adds £2</w:t>
      </w:r>
      <w:r w:rsidRPr="00B67910">
        <w:t>7.79</w:t>
      </w:r>
      <w:r w:rsidR="00067165" w:rsidRPr="00B67910">
        <w:t xml:space="preserve"> to a Band D </w:t>
      </w:r>
      <w:r w:rsidRPr="00B67910">
        <w:t xml:space="preserve">Council Tax </w:t>
      </w:r>
      <w:r w:rsidR="00067165" w:rsidRPr="00B67910">
        <w:t>bill</w:t>
      </w:r>
      <w:r w:rsidR="00715EC7" w:rsidRPr="00B67910">
        <w:t xml:space="preserve">, while a </w:t>
      </w:r>
      <w:r w:rsidR="00CB4423" w:rsidRPr="00B67910">
        <w:t>7.</w:t>
      </w:r>
      <w:r w:rsidRPr="00B67910">
        <w:t>95</w:t>
      </w:r>
      <w:r w:rsidR="00CB4423" w:rsidRPr="00B67910">
        <w:t>%</w:t>
      </w:r>
      <w:r w:rsidR="00067165" w:rsidRPr="00B67910">
        <w:t xml:space="preserve"> </w:t>
      </w:r>
      <w:r w:rsidRPr="00B67910">
        <w:t xml:space="preserve">increase on average </w:t>
      </w:r>
      <w:r w:rsidR="00067165" w:rsidRPr="00B67910">
        <w:t xml:space="preserve">for a Gwent </w:t>
      </w:r>
      <w:r w:rsidRPr="00B67910">
        <w:t>L</w:t>
      </w:r>
      <w:r w:rsidR="00067165" w:rsidRPr="00B67910">
        <w:t xml:space="preserve">ocal </w:t>
      </w:r>
      <w:r w:rsidRPr="00B67910">
        <w:t>A</w:t>
      </w:r>
      <w:r w:rsidR="00067165" w:rsidRPr="00B67910">
        <w:t>uthorit</w:t>
      </w:r>
      <w:r w:rsidR="00715EC7" w:rsidRPr="00B67910">
        <w:t>y</w:t>
      </w:r>
      <w:r w:rsidR="00067165" w:rsidRPr="00B67910">
        <w:t xml:space="preserve"> would add £1</w:t>
      </w:r>
      <w:r w:rsidRPr="00B67910">
        <w:t>28</w:t>
      </w:r>
      <w:r w:rsidR="00545FA7" w:rsidRPr="00B67910">
        <w:t>.</w:t>
      </w:r>
      <w:r w:rsidRPr="00B67910">
        <w:t>8</w:t>
      </w:r>
      <w:r w:rsidR="00545FA7" w:rsidRPr="00B67910">
        <w:t>1</w:t>
      </w:r>
      <w:r w:rsidR="00067165" w:rsidRPr="00B67910">
        <w:t xml:space="preserve"> to a Band D </w:t>
      </w:r>
      <w:r w:rsidRPr="00B67910">
        <w:t xml:space="preserve">Council Tax </w:t>
      </w:r>
      <w:r w:rsidR="00067165" w:rsidRPr="00B67910">
        <w:t>bill.</w:t>
      </w:r>
      <w:r w:rsidR="00A72E02" w:rsidRPr="00B67910">
        <w:t xml:space="preserve"> </w:t>
      </w:r>
    </w:p>
    <w:p w14:paraId="0400BA9D" w14:textId="77777777" w:rsidR="00B67910" w:rsidRPr="00B67910" w:rsidRDefault="00B67910" w:rsidP="00FE1B40">
      <w:pPr>
        <w:pStyle w:val="ListParagraph"/>
        <w:spacing w:before="0" w:after="0"/>
        <w:rPr>
          <w:highlight w:val="yellow"/>
        </w:rPr>
      </w:pPr>
    </w:p>
    <w:p w14:paraId="16C21BB5" w14:textId="7F38F383" w:rsidR="00067165" w:rsidRPr="00FF3CF7" w:rsidRDefault="00067165" w:rsidP="00B67910">
      <w:pPr>
        <w:pStyle w:val="ListParagraph"/>
        <w:numPr>
          <w:ilvl w:val="0"/>
          <w:numId w:val="21"/>
        </w:numPr>
        <w:autoSpaceDE w:val="0"/>
        <w:autoSpaceDN w:val="0"/>
        <w:spacing w:before="0" w:after="0"/>
        <w:ind w:left="567" w:hanging="548"/>
        <w:contextualSpacing w:val="0"/>
      </w:pPr>
      <w:r w:rsidRPr="00FF3CF7">
        <w:t xml:space="preserve">In addition, </w:t>
      </w:r>
      <w:r w:rsidR="00FF3CF7" w:rsidRPr="00FF3CF7">
        <w:t xml:space="preserve">over the past five financial years (2021/22 to 2025/26) </w:t>
      </w:r>
      <w:r w:rsidRPr="00FF3CF7">
        <w:t xml:space="preserve">Gwent </w:t>
      </w:r>
      <w:r w:rsidR="00B67910" w:rsidRPr="00FF3CF7">
        <w:t>Lo</w:t>
      </w:r>
      <w:r w:rsidRPr="00FF3CF7">
        <w:t xml:space="preserve">cal </w:t>
      </w:r>
      <w:r w:rsidR="00B67910" w:rsidRPr="00FF3CF7">
        <w:t>A</w:t>
      </w:r>
      <w:r w:rsidRPr="00FF3CF7">
        <w:t>uthorities ha</w:t>
      </w:r>
      <w:r w:rsidR="00FF3CF7" w:rsidRPr="00FF3CF7">
        <w:t>ve</w:t>
      </w:r>
      <w:r w:rsidRPr="00FF3CF7">
        <w:t xml:space="preserve"> </w:t>
      </w:r>
      <w:r w:rsidR="00FF3CF7" w:rsidRPr="00FF3CF7">
        <w:t xml:space="preserve">had, on average, </w:t>
      </w:r>
      <w:r w:rsidRPr="00FF3CF7">
        <w:t xml:space="preserve">a </w:t>
      </w:r>
      <w:r w:rsidR="00FF3CF7" w:rsidRPr="00FF3CF7">
        <w:t>29.2</w:t>
      </w:r>
      <w:r w:rsidRPr="00FF3CF7">
        <w:t xml:space="preserve">% increase in </w:t>
      </w:r>
      <w:r w:rsidR="00FF3CF7" w:rsidRPr="00FF3CF7">
        <w:t xml:space="preserve">Core </w:t>
      </w:r>
      <w:r w:rsidR="00F71E60">
        <w:t xml:space="preserve">Welsh </w:t>
      </w:r>
      <w:r w:rsidR="00FF3CF7" w:rsidRPr="00FF3CF7">
        <w:t>Government G</w:t>
      </w:r>
      <w:r w:rsidRPr="00FF3CF7">
        <w:t xml:space="preserve">rant </w:t>
      </w:r>
      <w:r w:rsidR="00FF3CF7" w:rsidRPr="00FF3CF7">
        <w:t>F</w:t>
      </w:r>
      <w:r w:rsidRPr="00FF3CF7">
        <w:t>unding</w:t>
      </w:r>
      <w:r w:rsidR="00FF3CF7" w:rsidRPr="00FF3CF7">
        <w:t xml:space="preserve">.  Gwent Police on the other hand have had a 22.2% increase, which is further exacerbated in that the average Local Authority in Gwent is funded around 75% by Core </w:t>
      </w:r>
      <w:r w:rsidR="00F71E60">
        <w:t xml:space="preserve">Welsh </w:t>
      </w:r>
      <w:r w:rsidR="00FF3CF7" w:rsidRPr="00FF3CF7">
        <w:t xml:space="preserve">Government Grant Funding, whilst for Gwent Police around 55% is funded by Core </w:t>
      </w:r>
      <w:r w:rsidR="00F71E60">
        <w:t xml:space="preserve">Central </w:t>
      </w:r>
      <w:r w:rsidR="00FF3CF7" w:rsidRPr="00FF3CF7">
        <w:t>Government Grant Funding.</w:t>
      </w:r>
    </w:p>
    <w:p w14:paraId="36F98511" w14:textId="77777777" w:rsidR="00FF3CF7" w:rsidRDefault="00FF3CF7" w:rsidP="00FF3CF7">
      <w:pPr>
        <w:pStyle w:val="ListParagraph"/>
        <w:autoSpaceDE w:val="0"/>
        <w:autoSpaceDN w:val="0"/>
        <w:spacing w:before="0" w:after="0"/>
        <w:ind w:left="567"/>
        <w:contextualSpacing w:val="0"/>
      </w:pPr>
    </w:p>
    <w:p w14:paraId="21060AA6" w14:textId="00C3EF00" w:rsidR="009F475D" w:rsidRPr="00FF3CF7" w:rsidRDefault="009F475D" w:rsidP="00FF3CF7">
      <w:pPr>
        <w:pStyle w:val="ListParagraph"/>
        <w:numPr>
          <w:ilvl w:val="0"/>
          <w:numId w:val="21"/>
        </w:numPr>
        <w:autoSpaceDE w:val="0"/>
        <w:autoSpaceDN w:val="0"/>
        <w:spacing w:before="0" w:after="0"/>
        <w:ind w:left="567" w:hanging="548"/>
        <w:contextualSpacing w:val="0"/>
      </w:pPr>
      <w:r w:rsidRPr="00FF3CF7">
        <w:t xml:space="preserve">In determining the proposed level of </w:t>
      </w:r>
      <w:r w:rsidR="00B235E5">
        <w:t>C</w:t>
      </w:r>
      <w:r w:rsidRPr="00FF3CF7">
        <w:t xml:space="preserve">ouncil </w:t>
      </w:r>
      <w:r w:rsidR="00B235E5">
        <w:t>T</w:t>
      </w:r>
      <w:r w:rsidRPr="00FF3CF7">
        <w:t xml:space="preserve">ax </w:t>
      </w:r>
      <w:r w:rsidR="00B235E5">
        <w:t>P</w:t>
      </w:r>
      <w:r w:rsidRPr="00FF3CF7">
        <w:t>recept for 202</w:t>
      </w:r>
      <w:r w:rsidR="00895966">
        <w:t>5</w:t>
      </w:r>
      <w:r w:rsidRPr="00FF3CF7">
        <w:t>/2</w:t>
      </w:r>
      <w:r w:rsidR="00895966">
        <w:t>6</w:t>
      </w:r>
      <w:r w:rsidRPr="00FF3CF7">
        <w:t>, the Commissioner has sought the views of Gwent residents and is acutely aware of the significant pressures on household incomes at this present time</w:t>
      </w:r>
      <w:r w:rsidR="003E58D0" w:rsidRPr="00FF3CF7">
        <w:t xml:space="preserve">.  </w:t>
      </w:r>
      <w:r w:rsidRPr="00FF3CF7">
        <w:t xml:space="preserve">Whilst the </w:t>
      </w:r>
      <w:r w:rsidR="00895966">
        <w:t>largest share</w:t>
      </w:r>
      <w:r w:rsidRPr="00FF3CF7">
        <w:t xml:space="preserve"> of Gwent residents who responded supported an increase in Council </w:t>
      </w:r>
      <w:r w:rsidR="00B235E5">
        <w:t>T</w:t>
      </w:r>
      <w:r w:rsidRPr="00FF3CF7">
        <w:t xml:space="preserve">ax </w:t>
      </w:r>
      <w:r w:rsidR="00B235E5">
        <w:t>P</w:t>
      </w:r>
      <w:r w:rsidRPr="00FF3CF7">
        <w:t xml:space="preserve">recept, the Commissioner needs to balance the local investment </w:t>
      </w:r>
      <w:r w:rsidRPr="00FF3CF7">
        <w:lastRenderedPageBreak/>
        <w:t xml:space="preserve">expectations of </w:t>
      </w:r>
      <w:r w:rsidR="00895966">
        <w:t>G</w:t>
      </w:r>
      <w:r w:rsidRPr="00FF3CF7">
        <w:t xml:space="preserve">overnment; those of the Chief Constable to deliver an effective and efficient policing service; with the affordability of the increase to Gwent’s households. </w:t>
      </w:r>
    </w:p>
    <w:p w14:paraId="5204073B" w14:textId="77777777" w:rsidR="00FF3CF7" w:rsidRDefault="00FF3CF7" w:rsidP="00FF3CF7">
      <w:pPr>
        <w:pStyle w:val="ListParagraph"/>
        <w:autoSpaceDE w:val="0"/>
        <w:autoSpaceDN w:val="0"/>
        <w:spacing w:before="0" w:after="0"/>
        <w:ind w:left="567"/>
        <w:contextualSpacing w:val="0"/>
      </w:pPr>
    </w:p>
    <w:p w14:paraId="5DE47915" w14:textId="724E8B9A" w:rsidR="009F475D" w:rsidRPr="00FF3CF7" w:rsidRDefault="009F475D" w:rsidP="00FF3CF7">
      <w:pPr>
        <w:pStyle w:val="ListParagraph"/>
        <w:numPr>
          <w:ilvl w:val="0"/>
          <w:numId w:val="21"/>
        </w:numPr>
        <w:autoSpaceDE w:val="0"/>
        <w:autoSpaceDN w:val="0"/>
        <w:spacing w:before="0" w:after="0"/>
        <w:ind w:left="567" w:hanging="548"/>
        <w:contextualSpacing w:val="0"/>
      </w:pPr>
      <w:r w:rsidRPr="00FF3CF7">
        <w:t xml:space="preserve">The proposed increase in </w:t>
      </w:r>
      <w:r w:rsidR="00B235E5">
        <w:t>C</w:t>
      </w:r>
      <w:r w:rsidRPr="00FF3CF7">
        <w:t xml:space="preserve">ouncil </w:t>
      </w:r>
      <w:r w:rsidR="00B235E5">
        <w:t>T</w:t>
      </w:r>
      <w:r w:rsidRPr="00FF3CF7">
        <w:t xml:space="preserve">ax </w:t>
      </w:r>
      <w:r w:rsidR="00B235E5">
        <w:t>P</w:t>
      </w:r>
      <w:r w:rsidRPr="00FF3CF7">
        <w:t xml:space="preserve">recept therefore has been robustly scrutinised and challenged, to ensure that it is the minimum increase required to </w:t>
      </w:r>
      <w:r w:rsidR="00895966">
        <w:t xml:space="preserve">deliver the Police, Crime and Justice Plan 2025-2029; </w:t>
      </w:r>
      <w:r w:rsidRPr="00FF3CF7">
        <w:t>maintain policing services in Gwent</w:t>
      </w:r>
      <w:r w:rsidR="00895966">
        <w:t>;</w:t>
      </w:r>
      <w:r w:rsidRPr="00FF3CF7">
        <w:t xml:space="preserve"> and to support</w:t>
      </w:r>
      <w:r w:rsidR="000C3127" w:rsidRPr="00FF3CF7">
        <w:t xml:space="preserve"> the </w:t>
      </w:r>
      <w:r w:rsidR="0055067E">
        <w:t>increase in</w:t>
      </w:r>
      <w:r w:rsidR="000C3127" w:rsidRPr="00FF3CF7">
        <w:t xml:space="preserve"> </w:t>
      </w:r>
      <w:r w:rsidR="003B10B1">
        <w:t>P</w:t>
      </w:r>
      <w:r w:rsidRPr="00FF3CF7">
        <w:t>CSO numbers in 202</w:t>
      </w:r>
      <w:r w:rsidR="003B10B1">
        <w:t>5</w:t>
      </w:r>
      <w:r w:rsidRPr="00FF3CF7">
        <w:t>/2</w:t>
      </w:r>
      <w:r w:rsidR="003B10B1">
        <w:t>6</w:t>
      </w:r>
      <w:r w:rsidRPr="00FF3CF7">
        <w:t>.</w:t>
      </w:r>
    </w:p>
    <w:p w14:paraId="4461BAC5" w14:textId="77777777" w:rsidR="00FF3CF7" w:rsidRDefault="00FF3CF7" w:rsidP="00FF3CF7">
      <w:pPr>
        <w:pStyle w:val="ListParagraph"/>
        <w:autoSpaceDE w:val="0"/>
        <w:autoSpaceDN w:val="0"/>
        <w:spacing w:before="0" w:after="0"/>
        <w:ind w:left="567"/>
        <w:contextualSpacing w:val="0"/>
      </w:pPr>
    </w:p>
    <w:p w14:paraId="71FB51F8" w14:textId="7F964F00" w:rsidR="00225638" w:rsidRPr="00FF3CF7" w:rsidRDefault="006E0BE5" w:rsidP="00FF3CF7">
      <w:pPr>
        <w:pStyle w:val="ListParagraph"/>
        <w:numPr>
          <w:ilvl w:val="0"/>
          <w:numId w:val="21"/>
        </w:numPr>
        <w:autoSpaceDE w:val="0"/>
        <w:autoSpaceDN w:val="0"/>
        <w:spacing w:before="0" w:after="0"/>
        <w:ind w:left="567" w:hanging="548"/>
        <w:contextualSpacing w:val="0"/>
      </w:pPr>
      <w:r w:rsidRPr="00FF3CF7">
        <w:t xml:space="preserve">In conclusion, the recommendation of this report supports </w:t>
      </w:r>
      <w:r w:rsidR="00067165" w:rsidRPr="00FF3CF7">
        <w:t>the</w:t>
      </w:r>
      <w:r w:rsidRPr="00FF3CF7">
        <w:t xml:space="preserve"> necessity to appropriately fund</w:t>
      </w:r>
      <w:r w:rsidR="00067165" w:rsidRPr="00FF3CF7">
        <w:t xml:space="preserve"> </w:t>
      </w:r>
      <w:r w:rsidRPr="00FF3CF7">
        <w:t xml:space="preserve">the </w:t>
      </w:r>
      <w:r w:rsidR="00067165" w:rsidRPr="00FF3CF7">
        <w:t>invaluable public service that policing provides to the people of Gwent, usually at times when they are at their most vulnerable.</w:t>
      </w:r>
      <w:r w:rsidR="00225638" w:rsidRPr="00FF3CF7">
        <w:t xml:space="preserve"> </w:t>
      </w:r>
    </w:p>
    <w:p w14:paraId="6BD4C85E" w14:textId="77777777" w:rsidR="00FF3CF7" w:rsidRDefault="00FF3CF7" w:rsidP="00FF3CF7">
      <w:pPr>
        <w:pStyle w:val="Heading3"/>
        <w:spacing w:before="0"/>
      </w:pPr>
    </w:p>
    <w:p w14:paraId="72223D8C" w14:textId="77777777" w:rsidR="00FF3CF7" w:rsidRDefault="00FF3CF7" w:rsidP="00FF3CF7">
      <w:pPr>
        <w:spacing w:before="0" w:after="0"/>
      </w:pPr>
    </w:p>
    <w:p w14:paraId="665E051C" w14:textId="77777777" w:rsidR="00FF3CF7" w:rsidRDefault="00FF3CF7" w:rsidP="00FF3CF7">
      <w:pPr>
        <w:spacing w:before="0" w:after="0"/>
      </w:pPr>
    </w:p>
    <w:p w14:paraId="7F7D8BBF" w14:textId="77777777" w:rsidR="00FF3CF7" w:rsidRDefault="00FF3CF7" w:rsidP="00FF3CF7">
      <w:pPr>
        <w:spacing w:before="0" w:after="0"/>
      </w:pPr>
    </w:p>
    <w:p w14:paraId="238949FD" w14:textId="77777777" w:rsidR="00FF3CF7" w:rsidRDefault="00FF3CF7" w:rsidP="00FF3CF7">
      <w:pPr>
        <w:spacing w:before="0" w:after="0"/>
      </w:pPr>
    </w:p>
    <w:p w14:paraId="3B4D812D" w14:textId="77777777" w:rsidR="00FF3CF7" w:rsidRDefault="00FF3CF7" w:rsidP="00FF3CF7">
      <w:pPr>
        <w:spacing w:before="0" w:after="0"/>
      </w:pPr>
    </w:p>
    <w:p w14:paraId="60FEE26D" w14:textId="77777777" w:rsidR="00FF3CF7" w:rsidRDefault="00FF3CF7" w:rsidP="00FF3CF7">
      <w:pPr>
        <w:spacing w:before="0" w:after="0"/>
      </w:pPr>
    </w:p>
    <w:p w14:paraId="4012182D" w14:textId="77777777" w:rsidR="00FF3CF7" w:rsidRDefault="00FF3CF7" w:rsidP="00FF3CF7">
      <w:pPr>
        <w:spacing w:before="0" w:after="0"/>
      </w:pPr>
    </w:p>
    <w:p w14:paraId="68761839" w14:textId="77777777" w:rsidR="00FF3CF7" w:rsidRDefault="00FF3CF7" w:rsidP="00FF3CF7">
      <w:pPr>
        <w:spacing w:before="0" w:after="0"/>
      </w:pPr>
    </w:p>
    <w:p w14:paraId="3FE46258" w14:textId="77777777" w:rsidR="00FF3CF7" w:rsidRDefault="00FF3CF7" w:rsidP="00FF3CF7">
      <w:pPr>
        <w:spacing w:before="0" w:after="0"/>
      </w:pPr>
    </w:p>
    <w:p w14:paraId="35826F4B" w14:textId="77777777" w:rsidR="00FF3CF7" w:rsidRDefault="00FF3CF7" w:rsidP="00FF3CF7">
      <w:pPr>
        <w:spacing w:before="0" w:after="0"/>
      </w:pPr>
    </w:p>
    <w:p w14:paraId="2790B46A" w14:textId="77777777" w:rsidR="00FF3CF7" w:rsidRDefault="00FF3CF7" w:rsidP="00FF3CF7">
      <w:pPr>
        <w:spacing w:before="0" w:after="0"/>
      </w:pPr>
    </w:p>
    <w:p w14:paraId="67E5BFAB" w14:textId="77777777" w:rsidR="00FF3CF7" w:rsidRDefault="00FF3CF7" w:rsidP="00FF3CF7">
      <w:pPr>
        <w:spacing w:before="0" w:after="0"/>
      </w:pPr>
    </w:p>
    <w:p w14:paraId="6441F01A" w14:textId="77777777" w:rsidR="00FF3CF7" w:rsidRDefault="00FF3CF7" w:rsidP="00FF3CF7">
      <w:pPr>
        <w:spacing w:before="0" w:after="0"/>
      </w:pPr>
    </w:p>
    <w:p w14:paraId="645F7F76" w14:textId="77777777" w:rsidR="00FF3CF7" w:rsidRDefault="00FF3CF7" w:rsidP="00FF3CF7">
      <w:pPr>
        <w:spacing w:before="0" w:after="0"/>
      </w:pPr>
    </w:p>
    <w:p w14:paraId="13969218" w14:textId="77777777" w:rsidR="00FF3CF7" w:rsidRDefault="00FF3CF7" w:rsidP="00FF3CF7">
      <w:pPr>
        <w:spacing w:before="0" w:after="0"/>
      </w:pPr>
    </w:p>
    <w:p w14:paraId="5580FFDE" w14:textId="77777777" w:rsidR="00FF3CF7" w:rsidRDefault="00FF3CF7" w:rsidP="00FF3CF7">
      <w:pPr>
        <w:spacing w:before="0" w:after="0"/>
      </w:pPr>
    </w:p>
    <w:p w14:paraId="7518D079" w14:textId="77777777" w:rsidR="00FF3CF7" w:rsidRDefault="00FF3CF7" w:rsidP="00FF3CF7">
      <w:pPr>
        <w:spacing w:before="0" w:after="0"/>
      </w:pPr>
    </w:p>
    <w:p w14:paraId="04DBB345" w14:textId="77777777" w:rsidR="00FF3CF7" w:rsidRDefault="00FF3CF7" w:rsidP="00FF3CF7">
      <w:pPr>
        <w:spacing w:before="0" w:after="0"/>
      </w:pPr>
    </w:p>
    <w:p w14:paraId="6C8F0B17" w14:textId="77777777" w:rsidR="00FF3CF7" w:rsidRDefault="00FF3CF7" w:rsidP="00FF3CF7">
      <w:pPr>
        <w:spacing w:before="0" w:after="0"/>
      </w:pPr>
    </w:p>
    <w:p w14:paraId="6C79A716" w14:textId="77777777" w:rsidR="00FF3CF7" w:rsidRDefault="00FF3CF7" w:rsidP="00FF3CF7">
      <w:pPr>
        <w:spacing w:before="0" w:after="0"/>
      </w:pPr>
    </w:p>
    <w:p w14:paraId="707BA675" w14:textId="77777777" w:rsidR="00FF3CF7" w:rsidRDefault="00FF3CF7" w:rsidP="00FF3CF7">
      <w:pPr>
        <w:spacing w:before="0" w:after="0"/>
      </w:pPr>
    </w:p>
    <w:p w14:paraId="6FB9EA9A" w14:textId="77777777" w:rsidR="00FF3CF7" w:rsidRDefault="00FF3CF7" w:rsidP="00FF3CF7">
      <w:pPr>
        <w:spacing w:before="0" w:after="0"/>
      </w:pPr>
    </w:p>
    <w:p w14:paraId="61BE2EB0" w14:textId="77777777" w:rsidR="00FF3CF7" w:rsidRDefault="00FF3CF7" w:rsidP="00FF3CF7">
      <w:pPr>
        <w:spacing w:before="0" w:after="0"/>
      </w:pPr>
    </w:p>
    <w:p w14:paraId="445089A5" w14:textId="77777777" w:rsidR="00FF3CF7" w:rsidRDefault="00FF3CF7" w:rsidP="00FF3CF7">
      <w:pPr>
        <w:spacing w:before="0" w:after="0"/>
      </w:pPr>
    </w:p>
    <w:p w14:paraId="5A93A75F" w14:textId="77777777" w:rsidR="00FF3CF7" w:rsidRDefault="00FF3CF7" w:rsidP="00FF3CF7">
      <w:pPr>
        <w:spacing w:before="0" w:after="0"/>
      </w:pPr>
    </w:p>
    <w:p w14:paraId="3373FF99" w14:textId="77777777" w:rsidR="00FF3CF7" w:rsidRDefault="00FF3CF7" w:rsidP="00FF3CF7">
      <w:pPr>
        <w:spacing w:before="0" w:after="0"/>
      </w:pPr>
    </w:p>
    <w:p w14:paraId="788EAF61" w14:textId="77777777" w:rsidR="00866B66" w:rsidRDefault="00866B66" w:rsidP="00FF3CF7">
      <w:pPr>
        <w:spacing w:before="0" w:after="0"/>
      </w:pPr>
    </w:p>
    <w:p w14:paraId="015AE90D" w14:textId="4524A378" w:rsidR="002C5A1D" w:rsidRPr="009F475D" w:rsidRDefault="00CF1146" w:rsidP="00FF3CF7">
      <w:pPr>
        <w:pStyle w:val="Heading3"/>
        <w:spacing w:before="0"/>
      </w:pPr>
      <w:r>
        <w:lastRenderedPageBreak/>
        <w:t>A</w:t>
      </w:r>
      <w:r w:rsidR="00504887">
        <w:t>PP</w:t>
      </w:r>
      <w:r>
        <w:t>ENDICES</w:t>
      </w:r>
    </w:p>
    <w:p w14:paraId="31970B53" w14:textId="77777777" w:rsidR="003364BA" w:rsidRDefault="003364BA" w:rsidP="003364BA">
      <w:pPr>
        <w:autoSpaceDE w:val="0"/>
        <w:autoSpaceDN w:val="0"/>
        <w:spacing w:before="0" w:after="0"/>
      </w:pPr>
    </w:p>
    <w:p w14:paraId="20A1BE84" w14:textId="10327478" w:rsidR="002C5A1D" w:rsidRPr="009F475D" w:rsidRDefault="002C5A1D" w:rsidP="003364BA">
      <w:pPr>
        <w:pStyle w:val="ListParagraph"/>
        <w:numPr>
          <w:ilvl w:val="0"/>
          <w:numId w:val="21"/>
        </w:numPr>
        <w:autoSpaceDE w:val="0"/>
        <w:autoSpaceDN w:val="0"/>
        <w:spacing w:before="0" w:after="0"/>
        <w:ind w:left="567" w:hanging="548"/>
        <w:contextualSpacing w:val="0"/>
      </w:pPr>
      <w:r w:rsidRPr="009F475D">
        <w:t xml:space="preserve">The </w:t>
      </w:r>
      <w:r w:rsidR="00CF1146">
        <w:t xml:space="preserve">Appendices </w:t>
      </w:r>
      <w:r w:rsidRPr="009F475D">
        <w:t xml:space="preserve">to this report set out additional background information supporting this report as follows: </w:t>
      </w:r>
    </w:p>
    <w:p w14:paraId="1551FEBF" w14:textId="77777777" w:rsidR="003364BA" w:rsidRPr="0041093B" w:rsidRDefault="003364BA" w:rsidP="003364BA">
      <w:pPr>
        <w:autoSpaceDE w:val="0"/>
        <w:autoSpaceDN w:val="0"/>
        <w:adjustRightInd w:val="0"/>
        <w:spacing w:before="0" w:after="0"/>
        <w:ind w:left="567"/>
        <w:rPr>
          <w:color w:val="000000"/>
          <w:highlight w:val="yellow"/>
          <w:u w:val="single"/>
        </w:rPr>
      </w:pPr>
    </w:p>
    <w:p w14:paraId="5A5A0950" w14:textId="0BC4BB4C" w:rsidR="002C5A1D" w:rsidRPr="00B16808" w:rsidRDefault="002C5A1D" w:rsidP="003364BA">
      <w:pPr>
        <w:autoSpaceDE w:val="0"/>
        <w:autoSpaceDN w:val="0"/>
        <w:adjustRightInd w:val="0"/>
        <w:spacing w:before="0" w:after="0"/>
        <w:ind w:left="567"/>
        <w:rPr>
          <w:color w:val="000000"/>
          <w:u w:val="single"/>
        </w:rPr>
      </w:pPr>
      <w:r w:rsidRPr="00B16808">
        <w:rPr>
          <w:color w:val="000000"/>
          <w:u w:val="single"/>
        </w:rPr>
        <w:t xml:space="preserve">Appendices </w:t>
      </w:r>
    </w:p>
    <w:p w14:paraId="175A27E7" w14:textId="4EBC721B" w:rsidR="002C5A1D" w:rsidRPr="00B16808" w:rsidRDefault="002C5A1D" w:rsidP="00D7316A">
      <w:pPr>
        <w:spacing w:before="0" w:after="0"/>
        <w:ind w:left="567"/>
      </w:pPr>
    </w:p>
    <w:p w14:paraId="2E7477AE" w14:textId="0B2902F6" w:rsidR="00720926" w:rsidRDefault="00720926" w:rsidP="00D7316A">
      <w:pPr>
        <w:pStyle w:val="ListParagraph"/>
        <w:numPr>
          <w:ilvl w:val="0"/>
          <w:numId w:val="60"/>
        </w:numPr>
        <w:spacing w:before="0" w:after="0" w:line="240" w:lineRule="auto"/>
      </w:pPr>
      <w:r>
        <w:t>Appendix 1</w:t>
      </w:r>
      <w:r>
        <w:tab/>
      </w:r>
      <w:r>
        <w:tab/>
      </w:r>
      <w:r w:rsidRPr="00B16808">
        <w:t>Operational Context Presentation</w:t>
      </w:r>
      <w:r w:rsidR="00511AFA">
        <w:t>;</w:t>
      </w:r>
      <w:r w:rsidRPr="00B16808">
        <w:t xml:space="preserve"> </w:t>
      </w:r>
    </w:p>
    <w:p w14:paraId="34EE20FE" w14:textId="77777777" w:rsidR="00720926" w:rsidRDefault="00720926" w:rsidP="00D7316A">
      <w:pPr>
        <w:pStyle w:val="ListParagraph"/>
        <w:spacing w:before="0" w:after="0" w:line="240" w:lineRule="auto"/>
        <w:ind w:left="890"/>
      </w:pPr>
    </w:p>
    <w:p w14:paraId="03584D27" w14:textId="7E45A589" w:rsidR="002C5A1D" w:rsidRPr="00B16808" w:rsidRDefault="002C5A1D" w:rsidP="00D7316A">
      <w:pPr>
        <w:pStyle w:val="ListParagraph"/>
        <w:numPr>
          <w:ilvl w:val="0"/>
          <w:numId w:val="60"/>
        </w:numPr>
        <w:spacing w:before="0" w:after="0" w:line="240" w:lineRule="auto"/>
      </w:pPr>
      <w:r w:rsidRPr="00B16808">
        <w:t xml:space="preserve">Appendix </w:t>
      </w:r>
      <w:r w:rsidR="00720926">
        <w:t>2</w:t>
      </w:r>
      <w:r w:rsidRPr="00B16808">
        <w:t xml:space="preserve">a </w:t>
      </w:r>
      <w:r w:rsidR="00B16808" w:rsidRPr="00B16808">
        <w:tab/>
      </w:r>
      <w:r w:rsidRPr="00B16808">
        <w:t>Impact of Incremental Council Tax Precept Changes</w:t>
      </w:r>
      <w:r w:rsidR="00B16808">
        <w:t>;</w:t>
      </w:r>
    </w:p>
    <w:p w14:paraId="052069E1" w14:textId="77777777" w:rsidR="00C93F80" w:rsidRDefault="00C93F80" w:rsidP="00D7316A">
      <w:pPr>
        <w:pStyle w:val="ListParagraph"/>
        <w:spacing w:before="0" w:after="0" w:line="240" w:lineRule="auto"/>
        <w:ind w:left="890"/>
      </w:pPr>
    </w:p>
    <w:p w14:paraId="6D949606" w14:textId="10EA1C81" w:rsidR="002C5A1D" w:rsidRPr="00B16808" w:rsidRDefault="002C5A1D" w:rsidP="00D7316A">
      <w:pPr>
        <w:pStyle w:val="ListParagraph"/>
        <w:numPr>
          <w:ilvl w:val="0"/>
          <w:numId w:val="60"/>
        </w:numPr>
        <w:spacing w:before="0" w:after="0" w:line="240" w:lineRule="auto"/>
      </w:pPr>
      <w:r w:rsidRPr="00B16808">
        <w:t xml:space="preserve">Appendix </w:t>
      </w:r>
      <w:r w:rsidR="00720926">
        <w:t>2</w:t>
      </w:r>
      <w:r w:rsidRPr="00B16808">
        <w:t xml:space="preserve">b </w:t>
      </w:r>
      <w:r w:rsidR="00B16808" w:rsidRPr="00B16808">
        <w:tab/>
      </w:r>
      <w:r w:rsidRPr="00B16808">
        <w:t>Medium-Term Financial Projections 202</w:t>
      </w:r>
      <w:r w:rsidR="00B16808">
        <w:t>5</w:t>
      </w:r>
      <w:r w:rsidRPr="00B16808">
        <w:t>/2</w:t>
      </w:r>
      <w:r w:rsidR="00B16808">
        <w:t>6</w:t>
      </w:r>
      <w:r w:rsidRPr="00B16808">
        <w:t xml:space="preserve"> to 202</w:t>
      </w:r>
      <w:r w:rsidR="00B16808">
        <w:t>9</w:t>
      </w:r>
      <w:r w:rsidRPr="00B16808">
        <w:t>/</w:t>
      </w:r>
      <w:r w:rsidR="00B16808">
        <w:t>30;</w:t>
      </w:r>
    </w:p>
    <w:p w14:paraId="2C04860C" w14:textId="77777777" w:rsidR="00C93F80" w:rsidRDefault="00C93F80" w:rsidP="00D7316A">
      <w:pPr>
        <w:pStyle w:val="ListParagraph"/>
        <w:spacing w:before="0" w:after="0" w:line="240" w:lineRule="auto"/>
        <w:ind w:left="890"/>
      </w:pPr>
    </w:p>
    <w:p w14:paraId="25497A36" w14:textId="591942DC" w:rsidR="002C5A1D" w:rsidRPr="00B16808" w:rsidRDefault="002C5A1D" w:rsidP="00D7316A">
      <w:pPr>
        <w:pStyle w:val="ListParagraph"/>
        <w:numPr>
          <w:ilvl w:val="0"/>
          <w:numId w:val="60"/>
        </w:numPr>
        <w:spacing w:before="0" w:after="0" w:line="240" w:lineRule="auto"/>
      </w:pPr>
      <w:r w:rsidRPr="00B16808">
        <w:t xml:space="preserve">Appendix </w:t>
      </w:r>
      <w:r w:rsidR="00720926">
        <w:t>3</w:t>
      </w:r>
      <w:r w:rsidRPr="00B16808">
        <w:t xml:space="preserve"> </w:t>
      </w:r>
      <w:r w:rsidR="00B16808" w:rsidRPr="00B16808">
        <w:tab/>
      </w:r>
      <w:r w:rsidR="00B16808" w:rsidRPr="00B16808">
        <w:tab/>
      </w:r>
      <w:r w:rsidRPr="00B16808">
        <w:t>Medium-Term Financial Projections – Assumptions</w:t>
      </w:r>
      <w:r w:rsidR="00B16808">
        <w:t>;</w:t>
      </w:r>
    </w:p>
    <w:p w14:paraId="7AE80CD2" w14:textId="77777777" w:rsidR="00C93F80" w:rsidRDefault="00C93F80" w:rsidP="00D7316A">
      <w:pPr>
        <w:pStyle w:val="ListParagraph"/>
        <w:spacing w:before="0" w:after="0" w:line="240" w:lineRule="auto"/>
        <w:ind w:left="890"/>
      </w:pPr>
    </w:p>
    <w:p w14:paraId="0EE229AF" w14:textId="24EFF523" w:rsidR="002C5A1D" w:rsidRPr="00B16808" w:rsidRDefault="002C5A1D" w:rsidP="00D7316A">
      <w:pPr>
        <w:pStyle w:val="ListParagraph"/>
        <w:numPr>
          <w:ilvl w:val="0"/>
          <w:numId w:val="60"/>
        </w:numPr>
        <w:spacing w:before="0" w:after="0" w:line="240" w:lineRule="auto"/>
      </w:pPr>
      <w:r w:rsidRPr="00B16808">
        <w:t xml:space="preserve">Appendix </w:t>
      </w:r>
      <w:r w:rsidR="00720926">
        <w:t>4</w:t>
      </w:r>
      <w:r w:rsidRPr="00B16808">
        <w:t xml:space="preserve"> </w:t>
      </w:r>
      <w:r w:rsidR="00B16808" w:rsidRPr="00B16808">
        <w:tab/>
      </w:r>
      <w:r w:rsidR="00B16808" w:rsidRPr="00B16808">
        <w:tab/>
      </w:r>
      <w:r w:rsidR="0091052B" w:rsidRPr="00B16808">
        <w:t xml:space="preserve">Gwent Police </w:t>
      </w:r>
      <w:r w:rsidRPr="00B16808">
        <w:t>Establishment</w:t>
      </w:r>
      <w:r w:rsidR="00B16808">
        <w:t>;</w:t>
      </w:r>
    </w:p>
    <w:p w14:paraId="56059B79" w14:textId="77777777" w:rsidR="00C93F80" w:rsidRDefault="00C93F80" w:rsidP="00D7316A">
      <w:pPr>
        <w:pStyle w:val="ListParagraph"/>
        <w:spacing w:before="0" w:after="0" w:line="240" w:lineRule="auto"/>
        <w:ind w:left="890"/>
      </w:pPr>
    </w:p>
    <w:p w14:paraId="1565DDAB" w14:textId="10937088" w:rsidR="002C5A1D" w:rsidRPr="00B16808" w:rsidRDefault="002C5A1D" w:rsidP="00D7316A">
      <w:pPr>
        <w:pStyle w:val="ListParagraph"/>
        <w:numPr>
          <w:ilvl w:val="0"/>
          <w:numId w:val="60"/>
        </w:numPr>
        <w:spacing w:before="0" w:after="0" w:line="240" w:lineRule="auto"/>
      </w:pPr>
      <w:r w:rsidRPr="00B16808">
        <w:t xml:space="preserve">Appendix </w:t>
      </w:r>
      <w:r w:rsidR="00720926">
        <w:t>5</w:t>
      </w:r>
      <w:r w:rsidRPr="00B16808">
        <w:t xml:space="preserve"> </w:t>
      </w:r>
      <w:r w:rsidR="00B16808" w:rsidRPr="00B16808">
        <w:tab/>
      </w:r>
      <w:r w:rsidR="00B16808" w:rsidRPr="00B16808">
        <w:tab/>
      </w:r>
      <w:r w:rsidRPr="00B16808">
        <w:t>Service Pressures and Budget Developments</w:t>
      </w:r>
      <w:r w:rsidR="00B16808">
        <w:t>;</w:t>
      </w:r>
    </w:p>
    <w:p w14:paraId="61B52395" w14:textId="77777777" w:rsidR="00C93F80" w:rsidRDefault="00C93F80" w:rsidP="00D7316A">
      <w:pPr>
        <w:pStyle w:val="ListParagraph"/>
        <w:spacing w:before="0" w:after="0" w:line="240" w:lineRule="auto"/>
        <w:ind w:left="890"/>
      </w:pPr>
    </w:p>
    <w:p w14:paraId="38ACC1F3" w14:textId="4F3BA5A4" w:rsidR="00977A8F" w:rsidRPr="00B16808" w:rsidRDefault="00977A8F" w:rsidP="00D7316A">
      <w:pPr>
        <w:pStyle w:val="ListParagraph"/>
        <w:numPr>
          <w:ilvl w:val="0"/>
          <w:numId w:val="60"/>
        </w:numPr>
        <w:spacing w:before="0" w:after="0" w:line="240" w:lineRule="auto"/>
      </w:pPr>
      <w:r w:rsidRPr="00B16808">
        <w:t xml:space="preserve">Appendix </w:t>
      </w:r>
      <w:r w:rsidR="00720926">
        <w:t>6</w:t>
      </w:r>
      <w:r w:rsidRPr="00B16808">
        <w:t>a</w:t>
      </w:r>
      <w:r w:rsidRPr="00B16808">
        <w:tab/>
        <w:t>Capital Programme 202</w:t>
      </w:r>
      <w:r w:rsidR="00B16808" w:rsidRPr="00B16808">
        <w:t>5</w:t>
      </w:r>
      <w:r w:rsidRPr="00B16808">
        <w:t>/2</w:t>
      </w:r>
      <w:r w:rsidR="00B16808" w:rsidRPr="00B16808">
        <w:t>6</w:t>
      </w:r>
      <w:r w:rsidRPr="00B16808">
        <w:t xml:space="preserve"> to 202</w:t>
      </w:r>
      <w:r w:rsidR="00B16808" w:rsidRPr="00B16808">
        <w:t>9</w:t>
      </w:r>
      <w:r w:rsidRPr="00B16808">
        <w:t>/</w:t>
      </w:r>
      <w:r w:rsidR="00B16808" w:rsidRPr="00B16808">
        <w:t>30</w:t>
      </w:r>
      <w:r w:rsidR="00B16808">
        <w:t>;</w:t>
      </w:r>
    </w:p>
    <w:p w14:paraId="3FA56508" w14:textId="77777777" w:rsidR="00C93F80" w:rsidRDefault="00C93F80" w:rsidP="00D7316A">
      <w:pPr>
        <w:pStyle w:val="ListParagraph"/>
        <w:spacing w:before="0" w:after="0" w:line="240" w:lineRule="auto"/>
        <w:ind w:left="890"/>
      </w:pPr>
    </w:p>
    <w:p w14:paraId="5F5DEA23" w14:textId="5F4CBA43" w:rsidR="00977A8F" w:rsidRPr="00B16808" w:rsidRDefault="00977A8F" w:rsidP="00D7316A">
      <w:pPr>
        <w:pStyle w:val="ListParagraph"/>
        <w:numPr>
          <w:ilvl w:val="0"/>
          <w:numId w:val="60"/>
        </w:numPr>
        <w:spacing w:before="0" w:after="0" w:line="240" w:lineRule="auto"/>
      </w:pPr>
      <w:r w:rsidRPr="00B16808">
        <w:t xml:space="preserve">Appendix </w:t>
      </w:r>
      <w:r w:rsidR="00720926">
        <w:t>6</w:t>
      </w:r>
      <w:r w:rsidRPr="00B16808">
        <w:t>b</w:t>
      </w:r>
      <w:r w:rsidRPr="00B16808">
        <w:tab/>
        <w:t>Long-Term Project Programme 202</w:t>
      </w:r>
      <w:r w:rsidR="00B16808" w:rsidRPr="00B16808">
        <w:t>5</w:t>
      </w:r>
      <w:r w:rsidRPr="00B16808">
        <w:t>/2</w:t>
      </w:r>
      <w:r w:rsidR="00B16808" w:rsidRPr="00B16808">
        <w:t>6</w:t>
      </w:r>
      <w:r w:rsidRPr="00B16808">
        <w:t xml:space="preserve"> to 202</w:t>
      </w:r>
      <w:r w:rsidR="00B16808" w:rsidRPr="00B16808">
        <w:t>9</w:t>
      </w:r>
      <w:r w:rsidRPr="00B16808">
        <w:t>/</w:t>
      </w:r>
      <w:r w:rsidR="00B16808" w:rsidRPr="00B16808">
        <w:t>30</w:t>
      </w:r>
      <w:r w:rsidR="00B16808">
        <w:t>;</w:t>
      </w:r>
      <w:r w:rsidRPr="00B16808">
        <w:t xml:space="preserve"> </w:t>
      </w:r>
    </w:p>
    <w:p w14:paraId="74E65524" w14:textId="77777777" w:rsidR="00C93F80" w:rsidRDefault="00C93F80" w:rsidP="00D7316A">
      <w:pPr>
        <w:pStyle w:val="ListParagraph"/>
        <w:spacing w:before="0" w:after="0" w:line="240" w:lineRule="auto"/>
        <w:ind w:left="890"/>
      </w:pPr>
    </w:p>
    <w:p w14:paraId="7FF59A58" w14:textId="16D813DE" w:rsidR="002C5A1D" w:rsidRPr="00B16808" w:rsidRDefault="002C5A1D" w:rsidP="00D7316A">
      <w:pPr>
        <w:pStyle w:val="ListParagraph"/>
        <w:numPr>
          <w:ilvl w:val="0"/>
          <w:numId w:val="60"/>
        </w:numPr>
        <w:spacing w:before="0" w:after="0" w:line="240" w:lineRule="auto"/>
      </w:pPr>
      <w:r w:rsidRPr="00B16808">
        <w:t xml:space="preserve">Appendix </w:t>
      </w:r>
      <w:r w:rsidR="00720926">
        <w:t>7</w:t>
      </w:r>
      <w:r w:rsidRPr="00B16808">
        <w:t>a</w:t>
      </w:r>
      <w:r w:rsidRPr="00B16808">
        <w:tab/>
        <w:t>Identified Budgetary Savings</w:t>
      </w:r>
      <w:r w:rsidR="00B16808">
        <w:t>;</w:t>
      </w:r>
    </w:p>
    <w:p w14:paraId="6BD4101C" w14:textId="77777777" w:rsidR="00C93F80" w:rsidRDefault="00C93F80" w:rsidP="00D7316A">
      <w:pPr>
        <w:pStyle w:val="ListParagraph"/>
        <w:spacing w:before="0" w:after="0" w:line="240" w:lineRule="auto"/>
        <w:ind w:left="890"/>
      </w:pPr>
    </w:p>
    <w:p w14:paraId="0C2F2F23" w14:textId="7378BB4F" w:rsidR="002C5A1D" w:rsidRDefault="002C5A1D" w:rsidP="00D7316A">
      <w:pPr>
        <w:pStyle w:val="ListParagraph"/>
        <w:numPr>
          <w:ilvl w:val="0"/>
          <w:numId w:val="60"/>
        </w:numPr>
        <w:spacing w:before="0" w:after="0" w:line="240" w:lineRule="auto"/>
      </w:pPr>
      <w:r w:rsidRPr="00B16808">
        <w:t xml:space="preserve">Appendix </w:t>
      </w:r>
      <w:r w:rsidR="00720926">
        <w:t>7</w:t>
      </w:r>
      <w:r w:rsidRPr="00B16808">
        <w:t>b</w:t>
      </w:r>
      <w:r w:rsidRPr="00B16808">
        <w:tab/>
        <w:t>Continuous Improvement Programme Savings</w:t>
      </w:r>
      <w:r w:rsidR="00B16808">
        <w:t>;</w:t>
      </w:r>
    </w:p>
    <w:p w14:paraId="23373B51" w14:textId="77777777" w:rsidR="00C93F80" w:rsidRDefault="00C93F80" w:rsidP="00D7316A">
      <w:pPr>
        <w:pStyle w:val="ListParagraph"/>
        <w:spacing w:before="0" w:after="0" w:line="240" w:lineRule="auto"/>
        <w:ind w:left="890"/>
      </w:pPr>
    </w:p>
    <w:p w14:paraId="650043D5" w14:textId="6F9A314A" w:rsidR="005B2047" w:rsidRPr="00B16808" w:rsidRDefault="005B2047" w:rsidP="00D7316A">
      <w:pPr>
        <w:pStyle w:val="ListParagraph"/>
        <w:numPr>
          <w:ilvl w:val="0"/>
          <w:numId w:val="60"/>
        </w:numPr>
        <w:spacing w:before="0" w:after="0" w:line="240" w:lineRule="auto"/>
      </w:pPr>
      <w:r w:rsidRPr="00B16808">
        <w:t xml:space="preserve">Appendix </w:t>
      </w:r>
      <w:r w:rsidR="00720926">
        <w:t>8</w:t>
      </w:r>
      <w:r w:rsidRPr="00B16808">
        <w:t xml:space="preserve"> </w:t>
      </w:r>
      <w:r w:rsidRPr="00B16808">
        <w:tab/>
      </w:r>
      <w:r w:rsidRPr="00B16808">
        <w:tab/>
        <w:t>Reserves and Committed Funds Position 2024/25</w:t>
      </w:r>
      <w:r>
        <w:t>;</w:t>
      </w:r>
      <w:r w:rsidR="00B5503C">
        <w:t xml:space="preserve"> and</w:t>
      </w:r>
    </w:p>
    <w:p w14:paraId="1744054E" w14:textId="77777777" w:rsidR="00C93F80" w:rsidRDefault="00C93F80" w:rsidP="00D7316A">
      <w:pPr>
        <w:pStyle w:val="ListParagraph"/>
        <w:spacing w:before="0" w:after="0" w:line="240" w:lineRule="auto"/>
        <w:ind w:left="890"/>
      </w:pPr>
    </w:p>
    <w:p w14:paraId="09300D49" w14:textId="08F40EB6" w:rsidR="002C5A1D" w:rsidRPr="00B16808" w:rsidRDefault="002C5A1D" w:rsidP="00D7316A">
      <w:pPr>
        <w:pStyle w:val="ListParagraph"/>
        <w:numPr>
          <w:ilvl w:val="0"/>
          <w:numId w:val="60"/>
        </w:numPr>
        <w:spacing w:before="0" w:after="0" w:line="240" w:lineRule="auto"/>
      </w:pPr>
      <w:r w:rsidRPr="00B16808">
        <w:t xml:space="preserve">Appendix </w:t>
      </w:r>
      <w:r w:rsidR="00720926">
        <w:t>9</w:t>
      </w:r>
      <w:r w:rsidRPr="00B16808">
        <w:t xml:space="preserve"> </w:t>
      </w:r>
      <w:r w:rsidR="00B16808" w:rsidRPr="00B16808">
        <w:tab/>
      </w:r>
      <w:r w:rsidR="00B16808" w:rsidRPr="00B16808">
        <w:tab/>
      </w:r>
      <w:r w:rsidRPr="00B16808">
        <w:t>Quarter 2 202</w:t>
      </w:r>
      <w:r w:rsidR="00B16808" w:rsidRPr="00B16808">
        <w:t>4</w:t>
      </w:r>
      <w:r w:rsidRPr="00B16808">
        <w:t>/2</w:t>
      </w:r>
      <w:r w:rsidR="00B16808" w:rsidRPr="00B16808">
        <w:t>5</w:t>
      </w:r>
      <w:r w:rsidRPr="00B16808">
        <w:t xml:space="preserve"> Income and Expenditure Forecast</w:t>
      </w:r>
      <w:r w:rsidR="00B16808">
        <w:t>.</w:t>
      </w:r>
    </w:p>
    <w:p w14:paraId="37694897" w14:textId="5417607F" w:rsidR="00717A3F" w:rsidRPr="001B41BA" w:rsidRDefault="00717A3F" w:rsidP="00D7316A">
      <w:pPr>
        <w:spacing w:before="0" w:after="0"/>
      </w:pPr>
    </w:p>
    <w:sectPr w:rsidR="00717A3F" w:rsidRPr="001B41BA">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3786" w14:textId="77777777" w:rsidR="00E4734F" w:rsidRDefault="00E4734F" w:rsidP="0086745D">
      <w:r>
        <w:separator/>
      </w:r>
    </w:p>
  </w:endnote>
  <w:endnote w:type="continuationSeparator" w:id="0">
    <w:p w14:paraId="2BEB5A88" w14:textId="77777777" w:rsidR="00E4734F" w:rsidRDefault="00E4734F" w:rsidP="0086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10031"/>
      <w:docPartObj>
        <w:docPartGallery w:val="Page Numbers (Bottom of Page)"/>
        <w:docPartUnique/>
      </w:docPartObj>
    </w:sdtPr>
    <w:sdtEndPr>
      <w:rPr>
        <w:noProof/>
      </w:rPr>
    </w:sdtEndPr>
    <w:sdtContent>
      <w:p w14:paraId="7D1F3164" w14:textId="119109EA" w:rsidR="003832F2" w:rsidRDefault="00383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060500" w14:textId="77777777" w:rsidR="003832F2" w:rsidRDefault="0038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D92C" w14:textId="77777777" w:rsidR="00E4734F" w:rsidRDefault="00E4734F" w:rsidP="0086745D">
      <w:r>
        <w:separator/>
      </w:r>
    </w:p>
  </w:footnote>
  <w:footnote w:type="continuationSeparator" w:id="0">
    <w:p w14:paraId="697891D6" w14:textId="77777777" w:rsidR="00E4734F" w:rsidRDefault="00E4734F" w:rsidP="0086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A96"/>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 w15:restartNumberingAfterBreak="0">
    <w:nsid w:val="02AB12F0"/>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 w15:restartNumberingAfterBreak="0">
    <w:nsid w:val="04A03048"/>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 w15:restartNumberingAfterBreak="0">
    <w:nsid w:val="05554139"/>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 w15:restartNumberingAfterBreak="0">
    <w:nsid w:val="06871A63"/>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 w15:restartNumberingAfterBreak="0">
    <w:nsid w:val="0AB45944"/>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6" w15:restartNumberingAfterBreak="0">
    <w:nsid w:val="0B7C3551"/>
    <w:multiLevelType w:val="hybridMultilevel"/>
    <w:tmpl w:val="4FF82CCC"/>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7" w15:restartNumberingAfterBreak="0">
    <w:nsid w:val="0FBD037D"/>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5C4D78"/>
    <w:multiLevelType w:val="hybridMultilevel"/>
    <w:tmpl w:val="4FF82CCC"/>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9" w15:restartNumberingAfterBreak="0">
    <w:nsid w:val="152560BE"/>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0" w15:restartNumberingAfterBreak="0">
    <w:nsid w:val="19A91C50"/>
    <w:multiLevelType w:val="hybridMultilevel"/>
    <w:tmpl w:val="E42C1D7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1CCA20B8"/>
    <w:multiLevelType w:val="hybridMultilevel"/>
    <w:tmpl w:val="E3C204A2"/>
    <w:styleLink w:val="ImportedStyle5"/>
    <w:lvl w:ilvl="0" w:tplc="2F8454CE">
      <w:start w:val="1"/>
      <w:numFmt w:val="bullet"/>
      <w:lvlText w:val="·"/>
      <w:lvlJc w:val="left"/>
      <w:pPr>
        <w:ind w:left="115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86063E">
      <w:start w:val="1"/>
      <w:numFmt w:val="bullet"/>
      <w:lvlText w:val="o"/>
      <w:lvlJc w:val="left"/>
      <w:pPr>
        <w:ind w:left="18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CC857A">
      <w:start w:val="1"/>
      <w:numFmt w:val="bullet"/>
      <w:lvlText w:val="▪"/>
      <w:lvlJc w:val="left"/>
      <w:pPr>
        <w:ind w:left="259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B8EBF8">
      <w:start w:val="1"/>
      <w:numFmt w:val="bullet"/>
      <w:lvlText w:val="·"/>
      <w:lvlJc w:val="left"/>
      <w:pPr>
        <w:ind w:left="331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0C1ECE">
      <w:start w:val="1"/>
      <w:numFmt w:val="bullet"/>
      <w:lvlText w:val="o"/>
      <w:lvlJc w:val="left"/>
      <w:pPr>
        <w:ind w:left="403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5E9A68">
      <w:start w:val="1"/>
      <w:numFmt w:val="bullet"/>
      <w:lvlText w:val="▪"/>
      <w:lvlJc w:val="left"/>
      <w:pPr>
        <w:ind w:left="47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46BFA6">
      <w:start w:val="1"/>
      <w:numFmt w:val="bullet"/>
      <w:lvlText w:val="·"/>
      <w:lvlJc w:val="left"/>
      <w:pPr>
        <w:ind w:left="547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108D5E">
      <w:start w:val="1"/>
      <w:numFmt w:val="bullet"/>
      <w:lvlText w:val="o"/>
      <w:lvlJc w:val="left"/>
      <w:pPr>
        <w:ind w:left="619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4844A">
      <w:start w:val="1"/>
      <w:numFmt w:val="bullet"/>
      <w:lvlText w:val="▪"/>
      <w:lvlJc w:val="left"/>
      <w:pPr>
        <w:ind w:left="69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1F162F"/>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3" w15:restartNumberingAfterBreak="0">
    <w:nsid w:val="1FB062A5"/>
    <w:multiLevelType w:val="hybridMultilevel"/>
    <w:tmpl w:val="4FF82CCC"/>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4" w15:restartNumberingAfterBreak="0">
    <w:nsid w:val="260A0BF6"/>
    <w:multiLevelType w:val="hybridMultilevel"/>
    <w:tmpl w:val="5BE4AC2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5" w15:restartNumberingAfterBreak="0">
    <w:nsid w:val="29474A6B"/>
    <w:multiLevelType w:val="hybridMultilevel"/>
    <w:tmpl w:val="73EEEF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98806B2"/>
    <w:multiLevelType w:val="hybridMultilevel"/>
    <w:tmpl w:val="78F4C430"/>
    <w:lvl w:ilvl="0" w:tplc="D132EE64">
      <w:start w:val="1"/>
      <w:numFmt w:val="decimal"/>
      <w:lvlText w:val="%1."/>
      <w:lvlJc w:val="left"/>
      <w:pPr>
        <w:ind w:left="851" w:hanging="51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AB4CAB"/>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8" w15:restartNumberingAfterBreak="0">
    <w:nsid w:val="2E355F84"/>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FAE5CEB"/>
    <w:multiLevelType w:val="hybridMultilevel"/>
    <w:tmpl w:val="5BE4AC2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0" w15:restartNumberingAfterBreak="0">
    <w:nsid w:val="339345A9"/>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1" w15:restartNumberingAfterBreak="0">
    <w:nsid w:val="349A27CC"/>
    <w:multiLevelType w:val="hybridMultilevel"/>
    <w:tmpl w:val="0A969778"/>
    <w:lvl w:ilvl="0" w:tplc="F17A70A4">
      <w:start w:val="1"/>
      <w:numFmt w:val="lowerRoman"/>
      <w:lvlText w:val="%1."/>
      <w:lvlJc w:val="left"/>
      <w:pPr>
        <w:ind w:left="125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FB77FC"/>
    <w:multiLevelType w:val="hybridMultilevel"/>
    <w:tmpl w:val="4FF82CCC"/>
    <w:lvl w:ilvl="0" w:tplc="08090017">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3" w15:restartNumberingAfterBreak="0">
    <w:nsid w:val="38D21EF4"/>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4" w15:restartNumberingAfterBreak="0">
    <w:nsid w:val="393A22D1"/>
    <w:multiLevelType w:val="hybridMultilevel"/>
    <w:tmpl w:val="CC00D34E"/>
    <w:lvl w:ilvl="0" w:tplc="F604B3B6">
      <w:start w:val="1"/>
      <w:numFmt w:val="decimal"/>
      <w:lvlText w:val="%1."/>
      <w:lvlJc w:val="left"/>
      <w:pPr>
        <w:ind w:left="890" w:hanging="360"/>
      </w:pPr>
      <w:rPr>
        <w:rFonts w:hint="default"/>
      </w:r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5" w15:restartNumberingAfterBreak="0">
    <w:nsid w:val="39867DCF"/>
    <w:multiLevelType w:val="hybridMultilevel"/>
    <w:tmpl w:val="9A066390"/>
    <w:lvl w:ilvl="0" w:tplc="08090017">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6" w15:restartNumberingAfterBreak="0">
    <w:nsid w:val="3B0F5E5E"/>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7" w15:restartNumberingAfterBreak="0">
    <w:nsid w:val="3E0921B7"/>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28" w15:restartNumberingAfterBreak="0">
    <w:nsid w:val="3E267E04"/>
    <w:multiLevelType w:val="hybridMultilevel"/>
    <w:tmpl w:val="9A06639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404316A0"/>
    <w:multiLevelType w:val="hybridMultilevel"/>
    <w:tmpl w:val="78F4C430"/>
    <w:lvl w:ilvl="0" w:tplc="FFFFFFFF">
      <w:start w:val="1"/>
      <w:numFmt w:val="decimal"/>
      <w:lvlText w:val="%1."/>
      <w:lvlJc w:val="left"/>
      <w:pPr>
        <w:ind w:left="530" w:hanging="511"/>
      </w:pPr>
      <w:rPr>
        <w:rFonts w:hint="default"/>
      </w:rPr>
    </w:lvl>
    <w:lvl w:ilvl="1" w:tplc="FFFFFFFF">
      <w:start w:val="1"/>
      <w:numFmt w:val="lowerLetter"/>
      <w:lvlText w:val="%2."/>
      <w:lvlJc w:val="left"/>
      <w:pPr>
        <w:ind w:left="1119" w:hanging="360"/>
      </w:pPr>
    </w:lvl>
    <w:lvl w:ilvl="2" w:tplc="FFFFFFFF" w:tentative="1">
      <w:start w:val="1"/>
      <w:numFmt w:val="lowerRoman"/>
      <w:lvlText w:val="%3."/>
      <w:lvlJc w:val="right"/>
      <w:pPr>
        <w:ind w:left="1839" w:hanging="180"/>
      </w:pPr>
    </w:lvl>
    <w:lvl w:ilvl="3" w:tplc="FFFFFFFF" w:tentative="1">
      <w:start w:val="1"/>
      <w:numFmt w:val="decimal"/>
      <w:lvlText w:val="%4."/>
      <w:lvlJc w:val="left"/>
      <w:pPr>
        <w:ind w:left="2559" w:hanging="360"/>
      </w:pPr>
    </w:lvl>
    <w:lvl w:ilvl="4" w:tplc="FFFFFFFF" w:tentative="1">
      <w:start w:val="1"/>
      <w:numFmt w:val="lowerLetter"/>
      <w:lvlText w:val="%5."/>
      <w:lvlJc w:val="left"/>
      <w:pPr>
        <w:ind w:left="3279" w:hanging="360"/>
      </w:pPr>
    </w:lvl>
    <w:lvl w:ilvl="5" w:tplc="FFFFFFFF" w:tentative="1">
      <w:start w:val="1"/>
      <w:numFmt w:val="lowerRoman"/>
      <w:lvlText w:val="%6."/>
      <w:lvlJc w:val="right"/>
      <w:pPr>
        <w:ind w:left="3999" w:hanging="180"/>
      </w:pPr>
    </w:lvl>
    <w:lvl w:ilvl="6" w:tplc="FFFFFFFF" w:tentative="1">
      <w:start w:val="1"/>
      <w:numFmt w:val="decimal"/>
      <w:lvlText w:val="%7."/>
      <w:lvlJc w:val="left"/>
      <w:pPr>
        <w:ind w:left="4719" w:hanging="360"/>
      </w:pPr>
    </w:lvl>
    <w:lvl w:ilvl="7" w:tplc="FFFFFFFF" w:tentative="1">
      <w:start w:val="1"/>
      <w:numFmt w:val="lowerLetter"/>
      <w:lvlText w:val="%8."/>
      <w:lvlJc w:val="left"/>
      <w:pPr>
        <w:ind w:left="5439" w:hanging="360"/>
      </w:pPr>
    </w:lvl>
    <w:lvl w:ilvl="8" w:tplc="FFFFFFFF" w:tentative="1">
      <w:start w:val="1"/>
      <w:numFmt w:val="lowerRoman"/>
      <w:lvlText w:val="%9."/>
      <w:lvlJc w:val="right"/>
      <w:pPr>
        <w:ind w:left="6159" w:hanging="180"/>
      </w:pPr>
    </w:lvl>
  </w:abstractNum>
  <w:abstractNum w:abstractNumId="30" w15:restartNumberingAfterBreak="0">
    <w:nsid w:val="43CE7F61"/>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1" w15:restartNumberingAfterBreak="0">
    <w:nsid w:val="4562752F"/>
    <w:multiLevelType w:val="hybridMultilevel"/>
    <w:tmpl w:val="5BE4AC2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2" w15:restartNumberingAfterBreak="0">
    <w:nsid w:val="456856F2"/>
    <w:multiLevelType w:val="hybridMultilevel"/>
    <w:tmpl w:val="9A06639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3" w15:restartNumberingAfterBreak="0">
    <w:nsid w:val="46F5749C"/>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4" w15:restartNumberingAfterBreak="0">
    <w:nsid w:val="490D4896"/>
    <w:multiLevelType w:val="hybridMultilevel"/>
    <w:tmpl w:val="1E5C1B16"/>
    <w:lvl w:ilvl="0" w:tplc="88EC3BCA">
      <w:start w:val="55"/>
      <w:numFmt w:val="decimal"/>
      <w:lvlText w:val="%1."/>
      <w:lvlJc w:val="left"/>
      <w:pPr>
        <w:ind w:left="502" w:hanging="360"/>
      </w:pPr>
      <w:rPr>
        <w:rFonts w:hint="default"/>
      </w:rPr>
    </w:lvl>
    <w:lvl w:ilvl="1" w:tplc="FFFFFFFF">
      <w:start w:val="1"/>
      <w:numFmt w:val="bullet"/>
      <w:lvlText w:val=""/>
      <w:lvlJc w:val="left"/>
      <w:pPr>
        <w:ind w:left="-1112" w:hanging="360"/>
      </w:pPr>
      <w:rPr>
        <w:rFonts w:ascii="Symbol" w:hAnsi="Symbol" w:hint="default"/>
      </w:rPr>
    </w:lvl>
    <w:lvl w:ilvl="2" w:tplc="FFFFFFFF" w:tentative="1">
      <w:start w:val="1"/>
      <w:numFmt w:val="lowerRoman"/>
      <w:lvlText w:val="%3."/>
      <w:lvlJc w:val="right"/>
      <w:pPr>
        <w:ind w:left="-392" w:hanging="180"/>
      </w:pPr>
    </w:lvl>
    <w:lvl w:ilvl="3" w:tplc="FFFFFFFF" w:tentative="1">
      <w:start w:val="1"/>
      <w:numFmt w:val="decimal"/>
      <w:lvlText w:val="%4."/>
      <w:lvlJc w:val="left"/>
      <w:pPr>
        <w:ind w:left="328" w:hanging="360"/>
      </w:pPr>
    </w:lvl>
    <w:lvl w:ilvl="4" w:tplc="FFFFFFFF" w:tentative="1">
      <w:start w:val="1"/>
      <w:numFmt w:val="lowerLetter"/>
      <w:lvlText w:val="%5."/>
      <w:lvlJc w:val="left"/>
      <w:pPr>
        <w:ind w:left="1048" w:hanging="360"/>
      </w:pPr>
    </w:lvl>
    <w:lvl w:ilvl="5" w:tplc="FFFFFFFF" w:tentative="1">
      <w:start w:val="1"/>
      <w:numFmt w:val="lowerRoman"/>
      <w:lvlText w:val="%6."/>
      <w:lvlJc w:val="right"/>
      <w:pPr>
        <w:ind w:left="1768" w:hanging="180"/>
      </w:pPr>
    </w:lvl>
    <w:lvl w:ilvl="6" w:tplc="FFFFFFFF" w:tentative="1">
      <w:start w:val="1"/>
      <w:numFmt w:val="decimal"/>
      <w:lvlText w:val="%7."/>
      <w:lvlJc w:val="left"/>
      <w:pPr>
        <w:ind w:left="2488" w:hanging="360"/>
      </w:pPr>
    </w:lvl>
    <w:lvl w:ilvl="7" w:tplc="FFFFFFFF" w:tentative="1">
      <w:start w:val="1"/>
      <w:numFmt w:val="lowerLetter"/>
      <w:lvlText w:val="%8."/>
      <w:lvlJc w:val="left"/>
      <w:pPr>
        <w:ind w:left="3208" w:hanging="360"/>
      </w:pPr>
    </w:lvl>
    <w:lvl w:ilvl="8" w:tplc="FFFFFFFF" w:tentative="1">
      <w:start w:val="1"/>
      <w:numFmt w:val="lowerRoman"/>
      <w:lvlText w:val="%9."/>
      <w:lvlJc w:val="right"/>
      <w:pPr>
        <w:ind w:left="3928" w:hanging="180"/>
      </w:pPr>
    </w:lvl>
  </w:abstractNum>
  <w:abstractNum w:abstractNumId="35" w15:restartNumberingAfterBreak="0">
    <w:nsid w:val="4B10670D"/>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6" w15:restartNumberingAfterBreak="0">
    <w:nsid w:val="4C645F32"/>
    <w:multiLevelType w:val="hybridMultilevel"/>
    <w:tmpl w:val="78586C32"/>
    <w:styleLink w:val="ImportedStyle3"/>
    <w:lvl w:ilvl="0" w:tplc="47F01F76">
      <w:start w:val="1"/>
      <w:numFmt w:val="bullet"/>
      <w:lvlText w:val="·"/>
      <w:lvlJc w:val="left"/>
      <w:pPr>
        <w:ind w:left="10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864D4E">
      <w:start w:val="1"/>
      <w:numFmt w:val="bullet"/>
      <w:lvlText w:val="o"/>
      <w:lvlJc w:val="left"/>
      <w:pPr>
        <w:ind w:left="17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E2555C">
      <w:start w:val="1"/>
      <w:numFmt w:val="bullet"/>
      <w:lvlText w:val="▪"/>
      <w:lvlJc w:val="left"/>
      <w:pPr>
        <w:ind w:left="2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026A8">
      <w:start w:val="1"/>
      <w:numFmt w:val="bullet"/>
      <w:lvlText w:val="·"/>
      <w:lvlJc w:val="left"/>
      <w:pPr>
        <w:ind w:left="32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8A8C70">
      <w:start w:val="1"/>
      <w:numFmt w:val="bullet"/>
      <w:lvlText w:val="o"/>
      <w:lvlJc w:val="left"/>
      <w:pPr>
        <w:ind w:left="39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D00B64">
      <w:start w:val="1"/>
      <w:numFmt w:val="bullet"/>
      <w:lvlText w:val="▪"/>
      <w:lvlJc w:val="left"/>
      <w:pPr>
        <w:ind w:left="4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604396">
      <w:start w:val="1"/>
      <w:numFmt w:val="bullet"/>
      <w:lvlText w:val="·"/>
      <w:lvlJc w:val="left"/>
      <w:pPr>
        <w:ind w:left="53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527698">
      <w:start w:val="1"/>
      <w:numFmt w:val="bullet"/>
      <w:lvlText w:val="o"/>
      <w:lvlJc w:val="left"/>
      <w:pPr>
        <w:ind w:left="61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6A2D8">
      <w:start w:val="1"/>
      <w:numFmt w:val="bullet"/>
      <w:lvlText w:val="▪"/>
      <w:lvlJc w:val="left"/>
      <w:pPr>
        <w:ind w:left="6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DBF5925"/>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8" w15:restartNumberingAfterBreak="0">
    <w:nsid w:val="505A5116"/>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39" w15:restartNumberingAfterBreak="0">
    <w:nsid w:val="51015C7B"/>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40912CC"/>
    <w:multiLevelType w:val="hybridMultilevel"/>
    <w:tmpl w:val="A1F48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4AF180F"/>
    <w:multiLevelType w:val="hybridMultilevel"/>
    <w:tmpl w:val="3F225C3E"/>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2" w15:restartNumberingAfterBreak="0">
    <w:nsid w:val="55363C7E"/>
    <w:multiLevelType w:val="hybridMultilevel"/>
    <w:tmpl w:val="5BE4AC2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3" w15:restartNumberingAfterBreak="0">
    <w:nsid w:val="56473160"/>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4" w15:restartNumberingAfterBreak="0">
    <w:nsid w:val="566A6D44"/>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5" w15:restartNumberingAfterBreak="0">
    <w:nsid w:val="56FF4136"/>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6" w15:restartNumberingAfterBreak="0">
    <w:nsid w:val="57BC18CA"/>
    <w:multiLevelType w:val="hybridMultilevel"/>
    <w:tmpl w:val="CC22DBA8"/>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7" w15:restartNumberingAfterBreak="0">
    <w:nsid w:val="5E8D0F6D"/>
    <w:multiLevelType w:val="hybridMultilevel"/>
    <w:tmpl w:val="5BE4AC20"/>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8" w15:restartNumberingAfterBreak="0">
    <w:nsid w:val="60D46A3A"/>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4705606"/>
    <w:multiLevelType w:val="hybridMultilevel"/>
    <w:tmpl w:val="4FF82CCC"/>
    <w:lvl w:ilvl="0" w:tplc="FFFFFFFF">
      <w:start w:val="1"/>
      <w:numFmt w:val="lowerLetter"/>
      <w:lvlText w:val="%1)"/>
      <w:lvlJc w:val="left"/>
      <w:pPr>
        <w:ind w:left="890" w:hanging="360"/>
      </w:pPr>
    </w:lvl>
    <w:lvl w:ilvl="1" w:tplc="FFFFFFFF">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0" w15:restartNumberingAfterBreak="0">
    <w:nsid w:val="65973182"/>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85D7B2D"/>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87807DF"/>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69B753E3"/>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4" w15:restartNumberingAfterBreak="0">
    <w:nsid w:val="6B0A23C7"/>
    <w:multiLevelType w:val="hybridMultilevel"/>
    <w:tmpl w:val="9F6C5BCE"/>
    <w:lvl w:ilvl="0" w:tplc="FFFFFFFF">
      <w:start w:val="1"/>
      <w:numFmt w:val="lowerLetter"/>
      <w:lvlText w:val="%1)"/>
      <w:lvlJc w:val="left"/>
      <w:pPr>
        <w:ind w:left="890" w:hanging="360"/>
      </w:pPr>
    </w:lvl>
    <w:lvl w:ilvl="1" w:tplc="587E58A2">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5" w15:restartNumberingAfterBreak="0">
    <w:nsid w:val="6F5F61C1"/>
    <w:multiLevelType w:val="hybridMultilevel"/>
    <w:tmpl w:val="9F6C5BCE"/>
    <w:lvl w:ilvl="0" w:tplc="FFFFFFFF">
      <w:start w:val="1"/>
      <w:numFmt w:val="lowerLetter"/>
      <w:lvlText w:val="%1)"/>
      <w:lvlJc w:val="left"/>
      <w:pPr>
        <w:ind w:left="890" w:hanging="360"/>
      </w:pPr>
    </w:lvl>
    <w:lvl w:ilvl="1" w:tplc="FFFFFFFF">
      <w:start w:val="1"/>
      <w:numFmt w:val="lowerRoman"/>
      <w:lvlText w:val="%2."/>
      <w:lvlJc w:val="left"/>
      <w:pPr>
        <w:ind w:left="1970" w:hanging="720"/>
      </w:pPr>
      <w:rPr>
        <w:rFonts w:hint="default"/>
      </w:r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6" w15:restartNumberingAfterBreak="0">
    <w:nsid w:val="708C0905"/>
    <w:multiLevelType w:val="hybridMultilevel"/>
    <w:tmpl w:val="0A969778"/>
    <w:lvl w:ilvl="0" w:tplc="FFFFFFFF">
      <w:start w:val="1"/>
      <w:numFmt w:val="lowerRoman"/>
      <w:lvlText w:val="%1."/>
      <w:lvlJc w:val="left"/>
      <w:pPr>
        <w:ind w:left="125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3EA192C"/>
    <w:multiLevelType w:val="hybridMultilevel"/>
    <w:tmpl w:val="5BE4AC20"/>
    <w:lvl w:ilvl="0" w:tplc="08090017">
      <w:start w:val="1"/>
      <w:numFmt w:val="lowerLetter"/>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58" w15:restartNumberingAfterBreak="0">
    <w:nsid w:val="76B00E0A"/>
    <w:multiLevelType w:val="hybridMultilevel"/>
    <w:tmpl w:val="3F225C3E"/>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59" w15:restartNumberingAfterBreak="0">
    <w:nsid w:val="783D130E"/>
    <w:multiLevelType w:val="hybridMultilevel"/>
    <w:tmpl w:val="78F4C430"/>
    <w:lvl w:ilvl="0" w:tplc="FFFFFFFF">
      <w:start w:val="1"/>
      <w:numFmt w:val="decimal"/>
      <w:lvlText w:val="%1."/>
      <w:lvlJc w:val="left"/>
      <w:pPr>
        <w:ind w:left="851" w:hanging="511"/>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37454B"/>
    <w:multiLevelType w:val="hybridMultilevel"/>
    <w:tmpl w:val="4FF82CCC"/>
    <w:lvl w:ilvl="0" w:tplc="FFFFFFFF">
      <w:start w:val="1"/>
      <w:numFmt w:val="lowerLetter"/>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61" w15:restartNumberingAfterBreak="0">
    <w:nsid w:val="7CF4776B"/>
    <w:multiLevelType w:val="hybridMultilevel"/>
    <w:tmpl w:val="BF781A0A"/>
    <w:lvl w:ilvl="0" w:tplc="A5B81380">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7E445359"/>
    <w:multiLevelType w:val="multilevel"/>
    <w:tmpl w:val="23DAADE6"/>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1632242732">
    <w:abstractNumId w:val="16"/>
  </w:num>
  <w:num w:numId="2" w16cid:durableId="1070737502">
    <w:abstractNumId w:val="36"/>
  </w:num>
  <w:num w:numId="3" w16cid:durableId="1789809929">
    <w:abstractNumId w:val="11"/>
  </w:num>
  <w:num w:numId="4" w16cid:durableId="1899589453">
    <w:abstractNumId w:val="10"/>
  </w:num>
  <w:num w:numId="5" w16cid:durableId="2099401937">
    <w:abstractNumId w:val="15"/>
  </w:num>
  <w:num w:numId="6" w16cid:durableId="821313388">
    <w:abstractNumId w:val="40"/>
  </w:num>
  <w:num w:numId="7" w16cid:durableId="1573083421">
    <w:abstractNumId w:val="57"/>
  </w:num>
  <w:num w:numId="8" w16cid:durableId="1749033705">
    <w:abstractNumId w:val="33"/>
  </w:num>
  <w:num w:numId="9" w16cid:durableId="824972305">
    <w:abstractNumId w:val="24"/>
  </w:num>
  <w:num w:numId="10" w16cid:durableId="1384720922">
    <w:abstractNumId w:val="58"/>
  </w:num>
  <w:num w:numId="11" w16cid:durableId="892352570">
    <w:abstractNumId w:val="41"/>
  </w:num>
  <w:num w:numId="12" w16cid:durableId="1167401489">
    <w:abstractNumId w:val="25"/>
  </w:num>
  <w:num w:numId="13" w16cid:durableId="1368796538">
    <w:abstractNumId w:val="22"/>
  </w:num>
  <w:num w:numId="14" w16cid:durableId="356081611">
    <w:abstractNumId w:val="13"/>
  </w:num>
  <w:num w:numId="15" w16cid:durableId="1648166188">
    <w:abstractNumId w:val="49"/>
  </w:num>
  <w:num w:numId="16" w16cid:durableId="798911917">
    <w:abstractNumId w:val="9"/>
  </w:num>
  <w:num w:numId="17" w16cid:durableId="1582718955">
    <w:abstractNumId w:val="43"/>
  </w:num>
  <w:num w:numId="18" w16cid:durableId="717701759">
    <w:abstractNumId w:val="1"/>
  </w:num>
  <w:num w:numId="19" w16cid:durableId="858547274">
    <w:abstractNumId w:val="27"/>
  </w:num>
  <w:num w:numId="20" w16cid:durableId="1098603530">
    <w:abstractNumId w:val="59"/>
  </w:num>
  <w:num w:numId="21" w16cid:durableId="588776879">
    <w:abstractNumId w:val="29"/>
  </w:num>
  <w:num w:numId="22" w16cid:durableId="1964801513">
    <w:abstractNumId w:val="42"/>
  </w:num>
  <w:num w:numId="23" w16cid:durableId="2059236244">
    <w:abstractNumId w:val="19"/>
  </w:num>
  <w:num w:numId="24" w16cid:durableId="2126610226">
    <w:abstractNumId w:val="2"/>
  </w:num>
  <w:num w:numId="25" w16cid:durableId="189228159">
    <w:abstractNumId w:val="30"/>
  </w:num>
  <w:num w:numId="26" w16cid:durableId="980615478">
    <w:abstractNumId w:val="46"/>
  </w:num>
  <w:num w:numId="27" w16cid:durableId="1258556753">
    <w:abstractNumId w:val="54"/>
  </w:num>
  <w:num w:numId="28" w16cid:durableId="358506937">
    <w:abstractNumId w:val="21"/>
  </w:num>
  <w:num w:numId="29" w16cid:durableId="628904309">
    <w:abstractNumId w:val="56"/>
  </w:num>
  <w:num w:numId="30" w16cid:durableId="1943495292">
    <w:abstractNumId w:val="53"/>
  </w:num>
  <w:num w:numId="31" w16cid:durableId="57359616">
    <w:abstractNumId w:val="55"/>
  </w:num>
  <w:num w:numId="32" w16cid:durableId="2113284305">
    <w:abstractNumId w:val="45"/>
  </w:num>
  <w:num w:numId="33" w16cid:durableId="658117179">
    <w:abstractNumId w:val="44"/>
  </w:num>
  <w:num w:numId="34" w16cid:durableId="1410080137">
    <w:abstractNumId w:val="5"/>
  </w:num>
  <w:num w:numId="35" w16cid:durableId="1341351836">
    <w:abstractNumId w:val="12"/>
  </w:num>
  <w:num w:numId="36" w16cid:durableId="1936009367">
    <w:abstractNumId w:val="7"/>
  </w:num>
  <w:num w:numId="37" w16cid:durableId="1042247732">
    <w:abstractNumId w:val="51"/>
  </w:num>
  <w:num w:numId="38" w16cid:durableId="54860814">
    <w:abstractNumId w:val="50"/>
  </w:num>
  <w:num w:numId="39" w16cid:durableId="548296841">
    <w:abstractNumId w:val="39"/>
  </w:num>
  <w:num w:numId="40" w16cid:durableId="1501968844">
    <w:abstractNumId w:val="32"/>
  </w:num>
  <w:num w:numId="41" w16cid:durableId="265503624">
    <w:abstractNumId w:val="60"/>
  </w:num>
  <w:num w:numId="42" w16cid:durableId="347634531">
    <w:abstractNumId w:val="6"/>
  </w:num>
  <w:num w:numId="43" w16cid:durableId="1475222539">
    <w:abstractNumId w:val="61"/>
  </w:num>
  <w:num w:numId="44" w16cid:durableId="237523282">
    <w:abstractNumId w:val="62"/>
  </w:num>
  <w:num w:numId="45" w16cid:durableId="1193226401">
    <w:abstractNumId w:val="8"/>
  </w:num>
  <w:num w:numId="46" w16cid:durableId="563610199">
    <w:abstractNumId w:val="20"/>
  </w:num>
  <w:num w:numId="47" w16cid:durableId="1967469494">
    <w:abstractNumId w:val="48"/>
  </w:num>
  <w:num w:numId="48" w16cid:durableId="860705798">
    <w:abstractNumId w:val="52"/>
  </w:num>
  <w:num w:numId="49" w16cid:durableId="306126770">
    <w:abstractNumId w:val="18"/>
  </w:num>
  <w:num w:numId="50" w16cid:durableId="691302524">
    <w:abstractNumId w:val="23"/>
  </w:num>
  <w:num w:numId="51" w16cid:durableId="2110152966">
    <w:abstractNumId w:val="4"/>
  </w:num>
  <w:num w:numId="52" w16cid:durableId="249316497">
    <w:abstractNumId w:val="14"/>
  </w:num>
  <w:num w:numId="53" w16cid:durableId="110246125">
    <w:abstractNumId w:val="47"/>
  </w:num>
  <w:num w:numId="54" w16cid:durableId="1673950163">
    <w:abstractNumId w:val="31"/>
  </w:num>
  <w:num w:numId="55" w16cid:durableId="716516355">
    <w:abstractNumId w:val="0"/>
  </w:num>
  <w:num w:numId="56" w16cid:durableId="1876693219">
    <w:abstractNumId w:val="3"/>
  </w:num>
  <w:num w:numId="57" w16cid:durableId="673997842">
    <w:abstractNumId w:val="37"/>
  </w:num>
  <w:num w:numId="58" w16cid:durableId="1994408058">
    <w:abstractNumId w:val="17"/>
  </w:num>
  <w:num w:numId="59" w16cid:durableId="297418281">
    <w:abstractNumId w:val="26"/>
  </w:num>
  <w:num w:numId="60" w16cid:durableId="138151885">
    <w:abstractNumId w:val="38"/>
  </w:num>
  <w:num w:numId="61" w16cid:durableId="1488012202">
    <w:abstractNumId w:val="34"/>
  </w:num>
  <w:num w:numId="62" w16cid:durableId="8578151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61355712">
    <w:abstractNumId w:val="28"/>
  </w:num>
  <w:num w:numId="64" w16cid:durableId="10863440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0891155">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activeWritingStyle w:appName="MSWord" w:lang="en-GB"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53"/>
    <w:rsid w:val="000033B7"/>
    <w:rsid w:val="00004B3E"/>
    <w:rsid w:val="00005693"/>
    <w:rsid w:val="000072AA"/>
    <w:rsid w:val="0000738A"/>
    <w:rsid w:val="000175DC"/>
    <w:rsid w:val="0002211D"/>
    <w:rsid w:val="00023F97"/>
    <w:rsid w:val="00025C09"/>
    <w:rsid w:val="00032E48"/>
    <w:rsid w:val="00033391"/>
    <w:rsid w:val="00033B9D"/>
    <w:rsid w:val="00036953"/>
    <w:rsid w:val="00042130"/>
    <w:rsid w:val="0004425B"/>
    <w:rsid w:val="000459AC"/>
    <w:rsid w:val="00046131"/>
    <w:rsid w:val="00052859"/>
    <w:rsid w:val="00052B46"/>
    <w:rsid w:val="00054709"/>
    <w:rsid w:val="00062923"/>
    <w:rsid w:val="000630A4"/>
    <w:rsid w:val="0006382E"/>
    <w:rsid w:val="0006555A"/>
    <w:rsid w:val="00067165"/>
    <w:rsid w:val="00067EF9"/>
    <w:rsid w:val="00070585"/>
    <w:rsid w:val="00071B9B"/>
    <w:rsid w:val="00072323"/>
    <w:rsid w:val="000734B0"/>
    <w:rsid w:val="000736E3"/>
    <w:rsid w:val="00073FA2"/>
    <w:rsid w:val="00076969"/>
    <w:rsid w:val="000770C3"/>
    <w:rsid w:val="00080E0F"/>
    <w:rsid w:val="000852A5"/>
    <w:rsid w:val="00087313"/>
    <w:rsid w:val="000917CB"/>
    <w:rsid w:val="000924F8"/>
    <w:rsid w:val="00095185"/>
    <w:rsid w:val="00096417"/>
    <w:rsid w:val="000A402E"/>
    <w:rsid w:val="000A4D09"/>
    <w:rsid w:val="000A5D56"/>
    <w:rsid w:val="000A7370"/>
    <w:rsid w:val="000A752F"/>
    <w:rsid w:val="000B2182"/>
    <w:rsid w:val="000B43D5"/>
    <w:rsid w:val="000C028D"/>
    <w:rsid w:val="000C2FC6"/>
    <w:rsid w:val="000C3127"/>
    <w:rsid w:val="000C553F"/>
    <w:rsid w:val="000C7407"/>
    <w:rsid w:val="000C74E2"/>
    <w:rsid w:val="000D0735"/>
    <w:rsid w:val="000D2987"/>
    <w:rsid w:val="000D355B"/>
    <w:rsid w:val="000D5CFC"/>
    <w:rsid w:val="000D7F9E"/>
    <w:rsid w:val="000E14F4"/>
    <w:rsid w:val="000E257B"/>
    <w:rsid w:val="000E2D6B"/>
    <w:rsid w:val="000E3491"/>
    <w:rsid w:val="000E3840"/>
    <w:rsid w:val="000E4F42"/>
    <w:rsid w:val="000E4FF8"/>
    <w:rsid w:val="000E5A47"/>
    <w:rsid w:val="000E5A8F"/>
    <w:rsid w:val="000F3F95"/>
    <w:rsid w:val="00100A35"/>
    <w:rsid w:val="00100ED4"/>
    <w:rsid w:val="00101D6F"/>
    <w:rsid w:val="00103BA1"/>
    <w:rsid w:val="00105CA8"/>
    <w:rsid w:val="0010695F"/>
    <w:rsid w:val="00107E5D"/>
    <w:rsid w:val="0011084F"/>
    <w:rsid w:val="001123DF"/>
    <w:rsid w:val="00112D89"/>
    <w:rsid w:val="001170FD"/>
    <w:rsid w:val="00117173"/>
    <w:rsid w:val="001215D2"/>
    <w:rsid w:val="0013114A"/>
    <w:rsid w:val="00135327"/>
    <w:rsid w:val="00135333"/>
    <w:rsid w:val="00135593"/>
    <w:rsid w:val="001367CA"/>
    <w:rsid w:val="0013732D"/>
    <w:rsid w:val="0013780B"/>
    <w:rsid w:val="0013795B"/>
    <w:rsid w:val="001409FA"/>
    <w:rsid w:val="0014350E"/>
    <w:rsid w:val="0014413A"/>
    <w:rsid w:val="00145B2F"/>
    <w:rsid w:val="0015096C"/>
    <w:rsid w:val="00150AE8"/>
    <w:rsid w:val="00150B18"/>
    <w:rsid w:val="00150DEA"/>
    <w:rsid w:val="00152D88"/>
    <w:rsid w:val="00153784"/>
    <w:rsid w:val="00154FE9"/>
    <w:rsid w:val="0015626B"/>
    <w:rsid w:val="001572DA"/>
    <w:rsid w:val="001600CE"/>
    <w:rsid w:val="0016202D"/>
    <w:rsid w:val="0016494E"/>
    <w:rsid w:val="00164DA3"/>
    <w:rsid w:val="00167898"/>
    <w:rsid w:val="00170891"/>
    <w:rsid w:val="001749EE"/>
    <w:rsid w:val="00175568"/>
    <w:rsid w:val="00177925"/>
    <w:rsid w:val="00177959"/>
    <w:rsid w:val="00186328"/>
    <w:rsid w:val="00191DC7"/>
    <w:rsid w:val="00191EE6"/>
    <w:rsid w:val="00192C41"/>
    <w:rsid w:val="001939C0"/>
    <w:rsid w:val="0019788B"/>
    <w:rsid w:val="001A115C"/>
    <w:rsid w:val="001A1FA9"/>
    <w:rsid w:val="001A200A"/>
    <w:rsid w:val="001A2D4C"/>
    <w:rsid w:val="001A3709"/>
    <w:rsid w:val="001A60BF"/>
    <w:rsid w:val="001B000C"/>
    <w:rsid w:val="001B0C57"/>
    <w:rsid w:val="001B133D"/>
    <w:rsid w:val="001B3CA4"/>
    <w:rsid w:val="001B41BA"/>
    <w:rsid w:val="001C309A"/>
    <w:rsid w:val="001C56C0"/>
    <w:rsid w:val="001C62E7"/>
    <w:rsid w:val="001C6878"/>
    <w:rsid w:val="001C78FB"/>
    <w:rsid w:val="001C7EB2"/>
    <w:rsid w:val="001D05ED"/>
    <w:rsid w:val="001D1690"/>
    <w:rsid w:val="001D46CD"/>
    <w:rsid w:val="001D4A11"/>
    <w:rsid w:val="001D5FF1"/>
    <w:rsid w:val="001D6DEF"/>
    <w:rsid w:val="001D6FA9"/>
    <w:rsid w:val="001E0AB8"/>
    <w:rsid w:val="001E1B18"/>
    <w:rsid w:val="001E4396"/>
    <w:rsid w:val="001E72F7"/>
    <w:rsid w:val="001E7A99"/>
    <w:rsid w:val="001F0531"/>
    <w:rsid w:val="001F121F"/>
    <w:rsid w:val="001F1B74"/>
    <w:rsid w:val="001F239B"/>
    <w:rsid w:val="001F4423"/>
    <w:rsid w:val="001F45ED"/>
    <w:rsid w:val="001F740D"/>
    <w:rsid w:val="002004BB"/>
    <w:rsid w:val="00201F06"/>
    <w:rsid w:val="00202FDA"/>
    <w:rsid w:val="00205444"/>
    <w:rsid w:val="00205D39"/>
    <w:rsid w:val="00206E4D"/>
    <w:rsid w:val="002072FF"/>
    <w:rsid w:val="0020786C"/>
    <w:rsid w:val="00213957"/>
    <w:rsid w:val="002149F5"/>
    <w:rsid w:val="002158E2"/>
    <w:rsid w:val="00215EE7"/>
    <w:rsid w:val="00217C8B"/>
    <w:rsid w:val="00220555"/>
    <w:rsid w:val="002218DD"/>
    <w:rsid w:val="00223796"/>
    <w:rsid w:val="00225638"/>
    <w:rsid w:val="002324B4"/>
    <w:rsid w:val="00233552"/>
    <w:rsid w:val="00233AA4"/>
    <w:rsid w:val="0023471E"/>
    <w:rsid w:val="00235B63"/>
    <w:rsid w:val="00236771"/>
    <w:rsid w:val="00240324"/>
    <w:rsid w:val="002427E7"/>
    <w:rsid w:val="00242965"/>
    <w:rsid w:val="00242BAB"/>
    <w:rsid w:val="00243584"/>
    <w:rsid w:val="00243A3E"/>
    <w:rsid w:val="00246F32"/>
    <w:rsid w:val="00247E8A"/>
    <w:rsid w:val="002536A2"/>
    <w:rsid w:val="002537E2"/>
    <w:rsid w:val="002540C9"/>
    <w:rsid w:val="002541B5"/>
    <w:rsid w:val="002543BF"/>
    <w:rsid w:val="00255B0B"/>
    <w:rsid w:val="00257F53"/>
    <w:rsid w:val="00262E75"/>
    <w:rsid w:val="00263830"/>
    <w:rsid w:val="00263A25"/>
    <w:rsid w:val="00263D01"/>
    <w:rsid w:val="00265072"/>
    <w:rsid w:val="00265667"/>
    <w:rsid w:val="00265B31"/>
    <w:rsid w:val="0026657E"/>
    <w:rsid w:val="002711F3"/>
    <w:rsid w:val="00272857"/>
    <w:rsid w:val="00273DB2"/>
    <w:rsid w:val="00274E50"/>
    <w:rsid w:val="00275EAB"/>
    <w:rsid w:val="00276310"/>
    <w:rsid w:val="0027779F"/>
    <w:rsid w:val="002815CA"/>
    <w:rsid w:val="002820BF"/>
    <w:rsid w:val="00282B12"/>
    <w:rsid w:val="0028669F"/>
    <w:rsid w:val="00287C12"/>
    <w:rsid w:val="00290EB6"/>
    <w:rsid w:val="00292611"/>
    <w:rsid w:val="00292AF8"/>
    <w:rsid w:val="0029365E"/>
    <w:rsid w:val="0029406A"/>
    <w:rsid w:val="002A16AE"/>
    <w:rsid w:val="002A2EEC"/>
    <w:rsid w:val="002A5F6C"/>
    <w:rsid w:val="002A6BE6"/>
    <w:rsid w:val="002B05E3"/>
    <w:rsid w:val="002B067C"/>
    <w:rsid w:val="002B2240"/>
    <w:rsid w:val="002B4781"/>
    <w:rsid w:val="002B4981"/>
    <w:rsid w:val="002B4BDE"/>
    <w:rsid w:val="002B4F31"/>
    <w:rsid w:val="002B7AA8"/>
    <w:rsid w:val="002C4137"/>
    <w:rsid w:val="002C5A1D"/>
    <w:rsid w:val="002D13F2"/>
    <w:rsid w:val="002D257F"/>
    <w:rsid w:val="002D2C70"/>
    <w:rsid w:val="002D2D42"/>
    <w:rsid w:val="002D3EB6"/>
    <w:rsid w:val="002E46C2"/>
    <w:rsid w:val="002E50F0"/>
    <w:rsid w:val="002E6311"/>
    <w:rsid w:val="002E6EA2"/>
    <w:rsid w:val="002E76C5"/>
    <w:rsid w:val="002F3E5A"/>
    <w:rsid w:val="00300829"/>
    <w:rsid w:val="00302C2D"/>
    <w:rsid w:val="003072A4"/>
    <w:rsid w:val="00312EFE"/>
    <w:rsid w:val="00313E67"/>
    <w:rsid w:val="00315C71"/>
    <w:rsid w:val="00316008"/>
    <w:rsid w:val="003160D7"/>
    <w:rsid w:val="00317FBB"/>
    <w:rsid w:val="0032061B"/>
    <w:rsid w:val="00320ADC"/>
    <w:rsid w:val="00323514"/>
    <w:rsid w:val="00325879"/>
    <w:rsid w:val="003364BA"/>
    <w:rsid w:val="00337AEB"/>
    <w:rsid w:val="0034525F"/>
    <w:rsid w:val="003458BA"/>
    <w:rsid w:val="00346520"/>
    <w:rsid w:val="00347EFC"/>
    <w:rsid w:val="003521EF"/>
    <w:rsid w:val="00352399"/>
    <w:rsid w:val="00355B7D"/>
    <w:rsid w:val="00355C3C"/>
    <w:rsid w:val="0035666A"/>
    <w:rsid w:val="00360E01"/>
    <w:rsid w:val="00362016"/>
    <w:rsid w:val="00362122"/>
    <w:rsid w:val="00364DC4"/>
    <w:rsid w:val="00365133"/>
    <w:rsid w:val="00366496"/>
    <w:rsid w:val="003676A7"/>
    <w:rsid w:val="00371C64"/>
    <w:rsid w:val="00373824"/>
    <w:rsid w:val="0037427A"/>
    <w:rsid w:val="00374647"/>
    <w:rsid w:val="00374B48"/>
    <w:rsid w:val="00374BCA"/>
    <w:rsid w:val="00375318"/>
    <w:rsid w:val="00375D04"/>
    <w:rsid w:val="003776CB"/>
    <w:rsid w:val="003832F2"/>
    <w:rsid w:val="00385212"/>
    <w:rsid w:val="00390244"/>
    <w:rsid w:val="00394029"/>
    <w:rsid w:val="00394C88"/>
    <w:rsid w:val="00395BD9"/>
    <w:rsid w:val="00395ED0"/>
    <w:rsid w:val="00395F99"/>
    <w:rsid w:val="003967CE"/>
    <w:rsid w:val="003969A7"/>
    <w:rsid w:val="003A0E83"/>
    <w:rsid w:val="003A2B91"/>
    <w:rsid w:val="003A3F1E"/>
    <w:rsid w:val="003B0336"/>
    <w:rsid w:val="003B10B1"/>
    <w:rsid w:val="003B110D"/>
    <w:rsid w:val="003B1629"/>
    <w:rsid w:val="003B1691"/>
    <w:rsid w:val="003B29EF"/>
    <w:rsid w:val="003B5B06"/>
    <w:rsid w:val="003B6024"/>
    <w:rsid w:val="003B7152"/>
    <w:rsid w:val="003C04F0"/>
    <w:rsid w:val="003C1415"/>
    <w:rsid w:val="003C30EE"/>
    <w:rsid w:val="003C3F49"/>
    <w:rsid w:val="003C4707"/>
    <w:rsid w:val="003C4736"/>
    <w:rsid w:val="003C7745"/>
    <w:rsid w:val="003D1094"/>
    <w:rsid w:val="003D116F"/>
    <w:rsid w:val="003D27C8"/>
    <w:rsid w:val="003D33BD"/>
    <w:rsid w:val="003D3D4D"/>
    <w:rsid w:val="003D517F"/>
    <w:rsid w:val="003D555E"/>
    <w:rsid w:val="003D63A0"/>
    <w:rsid w:val="003E21EE"/>
    <w:rsid w:val="003E4489"/>
    <w:rsid w:val="003E58D0"/>
    <w:rsid w:val="003E7B9D"/>
    <w:rsid w:val="003F0490"/>
    <w:rsid w:val="003F1D1C"/>
    <w:rsid w:val="003F60C2"/>
    <w:rsid w:val="003F7AF1"/>
    <w:rsid w:val="004005DB"/>
    <w:rsid w:val="004019FB"/>
    <w:rsid w:val="0040289A"/>
    <w:rsid w:val="00403940"/>
    <w:rsid w:val="0040543F"/>
    <w:rsid w:val="004061B8"/>
    <w:rsid w:val="00406D98"/>
    <w:rsid w:val="00407A41"/>
    <w:rsid w:val="00407FFD"/>
    <w:rsid w:val="0041093B"/>
    <w:rsid w:val="00410A27"/>
    <w:rsid w:val="00410EA4"/>
    <w:rsid w:val="00416290"/>
    <w:rsid w:val="0041686E"/>
    <w:rsid w:val="0041749A"/>
    <w:rsid w:val="004202BB"/>
    <w:rsid w:val="0042034C"/>
    <w:rsid w:val="00420C0E"/>
    <w:rsid w:val="00421799"/>
    <w:rsid w:val="004233FC"/>
    <w:rsid w:val="00426C0A"/>
    <w:rsid w:val="00426F8F"/>
    <w:rsid w:val="0042762B"/>
    <w:rsid w:val="00431E8D"/>
    <w:rsid w:val="00432950"/>
    <w:rsid w:val="00434E60"/>
    <w:rsid w:val="0043594A"/>
    <w:rsid w:val="004360AE"/>
    <w:rsid w:val="0044045B"/>
    <w:rsid w:val="00440A28"/>
    <w:rsid w:val="00441CC6"/>
    <w:rsid w:val="004422F6"/>
    <w:rsid w:val="004441F1"/>
    <w:rsid w:val="00445C51"/>
    <w:rsid w:val="00446F41"/>
    <w:rsid w:val="004500A6"/>
    <w:rsid w:val="004517EE"/>
    <w:rsid w:val="004523BD"/>
    <w:rsid w:val="00452C89"/>
    <w:rsid w:val="0045337E"/>
    <w:rsid w:val="00454265"/>
    <w:rsid w:val="00455F3F"/>
    <w:rsid w:val="00457C10"/>
    <w:rsid w:val="00457FF5"/>
    <w:rsid w:val="004607ED"/>
    <w:rsid w:val="00460845"/>
    <w:rsid w:val="004637EB"/>
    <w:rsid w:val="00463B76"/>
    <w:rsid w:val="00463C42"/>
    <w:rsid w:val="00463D89"/>
    <w:rsid w:val="0046415B"/>
    <w:rsid w:val="004660A2"/>
    <w:rsid w:val="004663AD"/>
    <w:rsid w:val="0046754B"/>
    <w:rsid w:val="00467A68"/>
    <w:rsid w:val="00472BF4"/>
    <w:rsid w:val="00474F41"/>
    <w:rsid w:val="00477F61"/>
    <w:rsid w:val="00482C21"/>
    <w:rsid w:val="004830C1"/>
    <w:rsid w:val="00483C7F"/>
    <w:rsid w:val="004936A8"/>
    <w:rsid w:val="004951F0"/>
    <w:rsid w:val="004A0225"/>
    <w:rsid w:val="004A05C6"/>
    <w:rsid w:val="004A2E31"/>
    <w:rsid w:val="004A5019"/>
    <w:rsid w:val="004A7235"/>
    <w:rsid w:val="004A76C9"/>
    <w:rsid w:val="004B2487"/>
    <w:rsid w:val="004B4627"/>
    <w:rsid w:val="004B6535"/>
    <w:rsid w:val="004C2ACA"/>
    <w:rsid w:val="004C6B42"/>
    <w:rsid w:val="004D3539"/>
    <w:rsid w:val="004D3973"/>
    <w:rsid w:val="004D465A"/>
    <w:rsid w:val="004D515A"/>
    <w:rsid w:val="004D56CF"/>
    <w:rsid w:val="004D6890"/>
    <w:rsid w:val="004D7020"/>
    <w:rsid w:val="004D70E5"/>
    <w:rsid w:val="004D7478"/>
    <w:rsid w:val="004D790D"/>
    <w:rsid w:val="004E0301"/>
    <w:rsid w:val="004E06F8"/>
    <w:rsid w:val="004E1891"/>
    <w:rsid w:val="004E1BFC"/>
    <w:rsid w:val="004E32A0"/>
    <w:rsid w:val="004E723D"/>
    <w:rsid w:val="004F3007"/>
    <w:rsid w:val="004F36F7"/>
    <w:rsid w:val="004F3CF5"/>
    <w:rsid w:val="004F3F57"/>
    <w:rsid w:val="004F4078"/>
    <w:rsid w:val="004F4ABE"/>
    <w:rsid w:val="004F7B3E"/>
    <w:rsid w:val="005031EC"/>
    <w:rsid w:val="00503711"/>
    <w:rsid w:val="00504887"/>
    <w:rsid w:val="00506257"/>
    <w:rsid w:val="005073B5"/>
    <w:rsid w:val="00511AFA"/>
    <w:rsid w:val="00513403"/>
    <w:rsid w:val="00516266"/>
    <w:rsid w:val="00516463"/>
    <w:rsid w:val="00524B40"/>
    <w:rsid w:val="00524C6A"/>
    <w:rsid w:val="0052568D"/>
    <w:rsid w:val="00526B8F"/>
    <w:rsid w:val="00530FA5"/>
    <w:rsid w:val="00534267"/>
    <w:rsid w:val="00534B71"/>
    <w:rsid w:val="00534BDC"/>
    <w:rsid w:val="00534D3A"/>
    <w:rsid w:val="005354F6"/>
    <w:rsid w:val="00536063"/>
    <w:rsid w:val="00536987"/>
    <w:rsid w:val="005374CA"/>
    <w:rsid w:val="00541B19"/>
    <w:rsid w:val="005448DD"/>
    <w:rsid w:val="00545E06"/>
    <w:rsid w:val="00545FA7"/>
    <w:rsid w:val="0054733C"/>
    <w:rsid w:val="00547C20"/>
    <w:rsid w:val="0055067E"/>
    <w:rsid w:val="0055105A"/>
    <w:rsid w:val="005517E5"/>
    <w:rsid w:val="00551843"/>
    <w:rsid w:val="005548F7"/>
    <w:rsid w:val="00555D5E"/>
    <w:rsid w:val="00561CD0"/>
    <w:rsid w:val="00562619"/>
    <w:rsid w:val="00562BAE"/>
    <w:rsid w:val="005633F3"/>
    <w:rsid w:val="005638D9"/>
    <w:rsid w:val="00563C61"/>
    <w:rsid w:val="00564F0B"/>
    <w:rsid w:val="00566E4A"/>
    <w:rsid w:val="0057216B"/>
    <w:rsid w:val="00576CE4"/>
    <w:rsid w:val="00576D06"/>
    <w:rsid w:val="00580917"/>
    <w:rsid w:val="005816BB"/>
    <w:rsid w:val="005864B8"/>
    <w:rsid w:val="00586C82"/>
    <w:rsid w:val="0058798F"/>
    <w:rsid w:val="00590B1A"/>
    <w:rsid w:val="00590BA7"/>
    <w:rsid w:val="00593D18"/>
    <w:rsid w:val="0059521F"/>
    <w:rsid w:val="005955FB"/>
    <w:rsid w:val="005965BC"/>
    <w:rsid w:val="005A09AE"/>
    <w:rsid w:val="005A1213"/>
    <w:rsid w:val="005A452D"/>
    <w:rsid w:val="005A5029"/>
    <w:rsid w:val="005A5447"/>
    <w:rsid w:val="005B2047"/>
    <w:rsid w:val="005B221D"/>
    <w:rsid w:val="005B5DF5"/>
    <w:rsid w:val="005B6121"/>
    <w:rsid w:val="005B6B84"/>
    <w:rsid w:val="005B79F7"/>
    <w:rsid w:val="005C301C"/>
    <w:rsid w:val="005C655D"/>
    <w:rsid w:val="005C6C06"/>
    <w:rsid w:val="005D08FE"/>
    <w:rsid w:val="005D1491"/>
    <w:rsid w:val="005D25CE"/>
    <w:rsid w:val="005D4199"/>
    <w:rsid w:val="005D65C4"/>
    <w:rsid w:val="005D79F6"/>
    <w:rsid w:val="005E2E48"/>
    <w:rsid w:val="005E6488"/>
    <w:rsid w:val="005E7D05"/>
    <w:rsid w:val="005F0264"/>
    <w:rsid w:val="005F038F"/>
    <w:rsid w:val="005F114A"/>
    <w:rsid w:val="005F1A78"/>
    <w:rsid w:val="005F2067"/>
    <w:rsid w:val="005F2C15"/>
    <w:rsid w:val="005F43FC"/>
    <w:rsid w:val="005F4C3A"/>
    <w:rsid w:val="005F538F"/>
    <w:rsid w:val="005F5842"/>
    <w:rsid w:val="005F5D45"/>
    <w:rsid w:val="005F5ED3"/>
    <w:rsid w:val="00600245"/>
    <w:rsid w:val="00601188"/>
    <w:rsid w:val="00603429"/>
    <w:rsid w:val="0060517D"/>
    <w:rsid w:val="00606247"/>
    <w:rsid w:val="00606738"/>
    <w:rsid w:val="00615F86"/>
    <w:rsid w:val="00620A1F"/>
    <w:rsid w:val="00623143"/>
    <w:rsid w:val="00624B0D"/>
    <w:rsid w:val="00626450"/>
    <w:rsid w:val="00627740"/>
    <w:rsid w:val="00627747"/>
    <w:rsid w:val="0063050C"/>
    <w:rsid w:val="00631E07"/>
    <w:rsid w:val="00632D06"/>
    <w:rsid w:val="00633730"/>
    <w:rsid w:val="00633AD4"/>
    <w:rsid w:val="00634A11"/>
    <w:rsid w:val="00635410"/>
    <w:rsid w:val="00635DED"/>
    <w:rsid w:val="00640047"/>
    <w:rsid w:val="00640A88"/>
    <w:rsid w:val="00643E83"/>
    <w:rsid w:val="00644041"/>
    <w:rsid w:val="006520D4"/>
    <w:rsid w:val="00652275"/>
    <w:rsid w:val="006543A0"/>
    <w:rsid w:val="006557EB"/>
    <w:rsid w:val="00655FB4"/>
    <w:rsid w:val="00656AAE"/>
    <w:rsid w:val="00660453"/>
    <w:rsid w:val="00660A33"/>
    <w:rsid w:val="006610C3"/>
    <w:rsid w:val="00662AEE"/>
    <w:rsid w:val="00665FC8"/>
    <w:rsid w:val="0067010B"/>
    <w:rsid w:val="00670278"/>
    <w:rsid w:val="00671826"/>
    <w:rsid w:val="0067275F"/>
    <w:rsid w:val="006877D2"/>
    <w:rsid w:val="00692820"/>
    <w:rsid w:val="00692F3A"/>
    <w:rsid w:val="006932F0"/>
    <w:rsid w:val="006968EE"/>
    <w:rsid w:val="00697E39"/>
    <w:rsid w:val="006A0BA0"/>
    <w:rsid w:val="006A1CD3"/>
    <w:rsid w:val="006A268F"/>
    <w:rsid w:val="006A5B9A"/>
    <w:rsid w:val="006B1F94"/>
    <w:rsid w:val="006B2592"/>
    <w:rsid w:val="006B37BC"/>
    <w:rsid w:val="006B48E8"/>
    <w:rsid w:val="006B5182"/>
    <w:rsid w:val="006B5C21"/>
    <w:rsid w:val="006B6502"/>
    <w:rsid w:val="006C172E"/>
    <w:rsid w:val="006C32A9"/>
    <w:rsid w:val="006C437B"/>
    <w:rsid w:val="006C44C2"/>
    <w:rsid w:val="006C44DD"/>
    <w:rsid w:val="006D2D85"/>
    <w:rsid w:val="006D348C"/>
    <w:rsid w:val="006D45D6"/>
    <w:rsid w:val="006D5E5B"/>
    <w:rsid w:val="006D6457"/>
    <w:rsid w:val="006D67E4"/>
    <w:rsid w:val="006D7744"/>
    <w:rsid w:val="006D7DB4"/>
    <w:rsid w:val="006E0BE5"/>
    <w:rsid w:val="006E1FBD"/>
    <w:rsid w:val="006E4422"/>
    <w:rsid w:val="006F02DC"/>
    <w:rsid w:val="006F089B"/>
    <w:rsid w:val="006F0F56"/>
    <w:rsid w:val="006F143F"/>
    <w:rsid w:val="00702B07"/>
    <w:rsid w:val="007039F9"/>
    <w:rsid w:val="00705234"/>
    <w:rsid w:val="007059C6"/>
    <w:rsid w:val="0070678D"/>
    <w:rsid w:val="00706E6C"/>
    <w:rsid w:val="0070764A"/>
    <w:rsid w:val="007078E8"/>
    <w:rsid w:val="0071124B"/>
    <w:rsid w:val="00712BBE"/>
    <w:rsid w:val="00713D65"/>
    <w:rsid w:val="00715EC7"/>
    <w:rsid w:val="00717A3F"/>
    <w:rsid w:val="00717B2E"/>
    <w:rsid w:val="00720926"/>
    <w:rsid w:val="00720A25"/>
    <w:rsid w:val="00721299"/>
    <w:rsid w:val="0072176A"/>
    <w:rsid w:val="00724B0D"/>
    <w:rsid w:val="0072516B"/>
    <w:rsid w:val="00726ABE"/>
    <w:rsid w:val="00727209"/>
    <w:rsid w:val="00727355"/>
    <w:rsid w:val="00727665"/>
    <w:rsid w:val="00731204"/>
    <w:rsid w:val="00731999"/>
    <w:rsid w:val="00733DB1"/>
    <w:rsid w:val="007351DA"/>
    <w:rsid w:val="00735888"/>
    <w:rsid w:val="007359BD"/>
    <w:rsid w:val="00735FCA"/>
    <w:rsid w:val="00736953"/>
    <w:rsid w:val="00736A79"/>
    <w:rsid w:val="00737114"/>
    <w:rsid w:val="00737BB4"/>
    <w:rsid w:val="0075093C"/>
    <w:rsid w:val="00750B85"/>
    <w:rsid w:val="00750CC2"/>
    <w:rsid w:val="00756E6E"/>
    <w:rsid w:val="00757E02"/>
    <w:rsid w:val="0076040D"/>
    <w:rsid w:val="007616FC"/>
    <w:rsid w:val="0076201E"/>
    <w:rsid w:val="00762E5A"/>
    <w:rsid w:val="00764CF6"/>
    <w:rsid w:val="007666AE"/>
    <w:rsid w:val="0076786C"/>
    <w:rsid w:val="007678B5"/>
    <w:rsid w:val="00767F09"/>
    <w:rsid w:val="007738C1"/>
    <w:rsid w:val="00774D6E"/>
    <w:rsid w:val="007758F2"/>
    <w:rsid w:val="00775B6F"/>
    <w:rsid w:val="00780199"/>
    <w:rsid w:val="00781067"/>
    <w:rsid w:val="007811F0"/>
    <w:rsid w:val="007836D6"/>
    <w:rsid w:val="00783EF1"/>
    <w:rsid w:val="007856E8"/>
    <w:rsid w:val="007864E9"/>
    <w:rsid w:val="00786A73"/>
    <w:rsid w:val="00786FF5"/>
    <w:rsid w:val="00787E03"/>
    <w:rsid w:val="00790A46"/>
    <w:rsid w:val="00791262"/>
    <w:rsid w:val="00791443"/>
    <w:rsid w:val="00792A36"/>
    <w:rsid w:val="00792DF6"/>
    <w:rsid w:val="00796386"/>
    <w:rsid w:val="00796B9A"/>
    <w:rsid w:val="007976D7"/>
    <w:rsid w:val="00797ED1"/>
    <w:rsid w:val="007A19D9"/>
    <w:rsid w:val="007A2228"/>
    <w:rsid w:val="007A2333"/>
    <w:rsid w:val="007A4946"/>
    <w:rsid w:val="007A7B8D"/>
    <w:rsid w:val="007B08D0"/>
    <w:rsid w:val="007B21A3"/>
    <w:rsid w:val="007B69D8"/>
    <w:rsid w:val="007C00FA"/>
    <w:rsid w:val="007C0D54"/>
    <w:rsid w:val="007C37C6"/>
    <w:rsid w:val="007C3B65"/>
    <w:rsid w:val="007C6565"/>
    <w:rsid w:val="007C6E75"/>
    <w:rsid w:val="007D01D5"/>
    <w:rsid w:val="007D01F1"/>
    <w:rsid w:val="007D02FD"/>
    <w:rsid w:val="007D2287"/>
    <w:rsid w:val="007D304B"/>
    <w:rsid w:val="007D33BA"/>
    <w:rsid w:val="007D33BC"/>
    <w:rsid w:val="007D6253"/>
    <w:rsid w:val="007D6985"/>
    <w:rsid w:val="007E1294"/>
    <w:rsid w:val="007E29E7"/>
    <w:rsid w:val="007E2D4A"/>
    <w:rsid w:val="007E33FF"/>
    <w:rsid w:val="007E6C80"/>
    <w:rsid w:val="007E73D6"/>
    <w:rsid w:val="007E7458"/>
    <w:rsid w:val="007F15E6"/>
    <w:rsid w:val="007F19B8"/>
    <w:rsid w:val="007F43AB"/>
    <w:rsid w:val="007F5087"/>
    <w:rsid w:val="007F587A"/>
    <w:rsid w:val="007F75F9"/>
    <w:rsid w:val="008005A9"/>
    <w:rsid w:val="008009B8"/>
    <w:rsid w:val="00803356"/>
    <w:rsid w:val="00804485"/>
    <w:rsid w:val="0080496D"/>
    <w:rsid w:val="00804A69"/>
    <w:rsid w:val="00806086"/>
    <w:rsid w:val="00807808"/>
    <w:rsid w:val="008121CD"/>
    <w:rsid w:val="008129AC"/>
    <w:rsid w:val="00821254"/>
    <w:rsid w:val="008248EF"/>
    <w:rsid w:val="00830556"/>
    <w:rsid w:val="00831A9F"/>
    <w:rsid w:val="00833790"/>
    <w:rsid w:val="00834543"/>
    <w:rsid w:val="008352FF"/>
    <w:rsid w:val="0084183B"/>
    <w:rsid w:val="00841CDB"/>
    <w:rsid w:val="0084285F"/>
    <w:rsid w:val="008431F3"/>
    <w:rsid w:val="00843362"/>
    <w:rsid w:val="00843A9A"/>
    <w:rsid w:val="00846851"/>
    <w:rsid w:val="00847531"/>
    <w:rsid w:val="008637C7"/>
    <w:rsid w:val="00864858"/>
    <w:rsid w:val="00866B66"/>
    <w:rsid w:val="0086745D"/>
    <w:rsid w:val="00867773"/>
    <w:rsid w:val="00867970"/>
    <w:rsid w:val="0087016B"/>
    <w:rsid w:val="00871351"/>
    <w:rsid w:val="00877238"/>
    <w:rsid w:val="0087761D"/>
    <w:rsid w:val="008779C2"/>
    <w:rsid w:val="00881B17"/>
    <w:rsid w:val="0088208F"/>
    <w:rsid w:val="0088227E"/>
    <w:rsid w:val="0088395C"/>
    <w:rsid w:val="00885394"/>
    <w:rsid w:val="00885C0A"/>
    <w:rsid w:val="00885C8C"/>
    <w:rsid w:val="00886714"/>
    <w:rsid w:val="00886FFA"/>
    <w:rsid w:val="0088712F"/>
    <w:rsid w:val="00890990"/>
    <w:rsid w:val="0089210B"/>
    <w:rsid w:val="00895966"/>
    <w:rsid w:val="008A1E57"/>
    <w:rsid w:val="008A2F02"/>
    <w:rsid w:val="008A4A4D"/>
    <w:rsid w:val="008A70B6"/>
    <w:rsid w:val="008B0CFC"/>
    <w:rsid w:val="008B1F88"/>
    <w:rsid w:val="008B2BD0"/>
    <w:rsid w:val="008B32A1"/>
    <w:rsid w:val="008B558B"/>
    <w:rsid w:val="008B709C"/>
    <w:rsid w:val="008B73C6"/>
    <w:rsid w:val="008C4E6E"/>
    <w:rsid w:val="008C4EF9"/>
    <w:rsid w:val="008C634C"/>
    <w:rsid w:val="008C71D6"/>
    <w:rsid w:val="008C7300"/>
    <w:rsid w:val="008D0119"/>
    <w:rsid w:val="008D0A47"/>
    <w:rsid w:val="008D0BC6"/>
    <w:rsid w:val="008D3F5D"/>
    <w:rsid w:val="008D4F79"/>
    <w:rsid w:val="008E17A0"/>
    <w:rsid w:val="008E28FC"/>
    <w:rsid w:val="008E2B5A"/>
    <w:rsid w:val="008E31E4"/>
    <w:rsid w:val="008E3241"/>
    <w:rsid w:val="008E72E5"/>
    <w:rsid w:val="008F1ED7"/>
    <w:rsid w:val="008F1FFF"/>
    <w:rsid w:val="008F2EBA"/>
    <w:rsid w:val="008F311D"/>
    <w:rsid w:val="008F3236"/>
    <w:rsid w:val="008F37F1"/>
    <w:rsid w:val="008F7E45"/>
    <w:rsid w:val="00900A0F"/>
    <w:rsid w:val="00901656"/>
    <w:rsid w:val="00902E95"/>
    <w:rsid w:val="00903909"/>
    <w:rsid w:val="00904E8C"/>
    <w:rsid w:val="009079BE"/>
    <w:rsid w:val="009101B3"/>
    <w:rsid w:val="0091052B"/>
    <w:rsid w:val="00911F7C"/>
    <w:rsid w:val="00912CE3"/>
    <w:rsid w:val="009175D4"/>
    <w:rsid w:val="009215E6"/>
    <w:rsid w:val="009242E6"/>
    <w:rsid w:val="009255C6"/>
    <w:rsid w:val="00925B50"/>
    <w:rsid w:val="00926F30"/>
    <w:rsid w:val="009277F7"/>
    <w:rsid w:val="009323ED"/>
    <w:rsid w:val="00933397"/>
    <w:rsid w:val="00933399"/>
    <w:rsid w:val="009342AC"/>
    <w:rsid w:val="00936BBE"/>
    <w:rsid w:val="00941E26"/>
    <w:rsid w:val="009422E5"/>
    <w:rsid w:val="0094281A"/>
    <w:rsid w:val="00943C05"/>
    <w:rsid w:val="00943E68"/>
    <w:rsid w:val="0094586E"/>
    <w:rsid w:val="009501D7"/>
    <w:rsid w:val="00951091"/>
    <w:rsid w:val="009517F2"/>
    <w:rsid w:val="0095304A"/>
    <w:rsid w:val="00954616"/>
    <w:rsid w:val="00961D3F"/>
    <w:rsid w:val="009643A3"/>
    <w:rsid w:val="00965758"/>
    <w:rsid w:val="009703A8"/>
    <w:rsid w:val="0097126F"/>
    <w:rsid w:val="00972834"/>
    <w:rsid w:val="00973461"/>
    <w:rsid w:val="009761F9"/>
    <w:rsid w:val="00977A8F"/>
    <w:rsid w:val="00980153"/>
    <w:rsid w:val="00982D76"/>
    <w:rsid w:val="00982F84"/>
    <w:rsid w:val="00990491"/>
    <w:rsid w:val="0099181D"/>
    <w:rsid w:val="00992141"/>
    <w:rsid w:val="00995D30"/>
    <w:rsid w:val="009A0826"/>
    <w:rsid w:val="009A2FAB"/>
    <w:rsid w:val="009A3B98"/>
    <w:rsid w:val="009A5121"/>
    <w:rsid w:val="009B07CB"/>
    <w:rsid w:val="009B5007"/>
    <w:rsid w:val="009B50FF"/>
    <w:rsid w:val="009B5A42"/>
    <w:rsid w:val="009B7DCD"/>
    <w:rsid w:val="009C13D5"/>
    <w:rsid w:val="009C1CE9"/>
    <w:rsid w:val="009C40C0"/>
    <w:rsid w:val="009C4AB8"/>
    <w:rsid w:val="009C656B"/>
    <w:rsid w:val="009C7B97"/>
    <w:rsid w:val="009D0D65"/>
    <w:rsid w:val="009D23F5"/>
    <w:rsid w:val="009D3FB8"/>
    <w:rsid w:val="009D4CAF"/>
    <w:rsid w:val="009D5657"/>
    <w:rsid w:val="009D69FB"/>
    <w:rsid w:val="009D725D"/>
    <w:rsid w:val="009E05CD"/>
    <w:rsid w:val="009E2C49"/>
    <w:rsid w:val="009E4F50"/>
    <w:rsid w:val="009E55C6"/>
    <w:rsid w:val="009E5BFC"/>
    <w:rsid w:val="009E6033"/>
    <w:rsid w:val="009E76D6"/>
    <w:rsid w:val="009F099F"/>
    <w:rsid w:val="009F0B96"/>
    <w:rsid w:val="009F1AF9"/>
    <w:rsid w:val="009F446D"/>
    <w:rsid w:val="009F475D"/>
    <w:rsid w:val="009F498D"/>
    <w:rsid w:val="009F6048"/>
    <w:rsid w:val="009F74F3"/>
    <w:rsid w:val="00A0661B"/>
    <w:rsid w:val="00A07FE1"/>
    <w:rsid w:val="00A1153E"/>
    <w:rsid w:val="00A1192F"/>
    <w:rsid w:val="00A20D73"/>
    <w:rsid w:val="00A2181D"/>
    <w:rsid w:val="00A22422"/>
    <w:rsid w:val="00A23A9D"/>
    <w:rsid w:val="00A27750"/>
    <w:rsid w:val="00A329E1"/>
    <w:rsid w:val="00A32CE5"/>
    <w:rsid w:val="00A3658D"/>
    <w:rsid w:val="00A37464"/>
    <w:rsid w:val="00A404F7"/>
    <w:rsid w:val="00A4051F"/>
    <w:rsid w:val="00A4054B"/>
    <w:rsid w:val="00A42406"/>
    <w:rsid w:val="00A46471"/>
    <w:rsid w:val="00A53046"/>
    <w:rsid w:val="00A535EA"/>
    <w:rsid w:val="00A537EB"/>
    <w:rsid w:val="00A54357"/>
    <w:rsid w:val="00A54F09"/>
    <w:rsid w:val="00A62199"/>
    <w:rsid w:val="00A62C19"/>
    <w:rsid w:val="00A62C22"/>
    <w:rsid w:val="00A665B8"/>
    <w:rsid w:val="00A706BE"/>
    <w:rsid w:val="00A7092E"/>
    <w:rsid w:val="00A71C89"/>
    <w:rsid w:val="00A72E02"/>
    <w:rsid w:val="00A731A3"/>
    <w:rsid w:val="00A738AA"/>
    <w:rsid w:val="00A77C86"/>
    <w:rsid w:val="00A8196A"/>
    <w:rsid w:val="00A822AE"/>
    <w:rsid w:val="00A82B7B"/>
    <w:rsid w:val="00A832FB"/>
    <w:rsid w:val="00A8585B"/>
    <w:rsid w:val="00A91A0D"/>
    <w:rsid w:val="00A92247"/>
    <w:rsid w:val="00A928F2"/>
    <w:rsid w:val="00A945F5"/>
    <w:rsid w:val="00A9753B"/>
    <w:rsid w:val="00AA0F9A"/>
    <w:rsid w:val="00AA63C0"/>
    <w:rsid w:val="00AB02BB"/>
    <w:rsid w:val="00AB0D9A"/>
    <w:rsid w:val="00AB2664"/>
    <w:rsid w:val="00AB2E38"/>
    <w:rsid w:val="00AB712D"/>
    <w:rsid w:val="00AC0074"/>
    <w:rsid w:val="00AC10C3"/>
    <w:rsid w:val="00AC20F1"/>
    <w:rsid w:val="00AC2C8D"/>
    <w:rsid w:val="00AC5639"/>
    <w:rsid w:val="00AC5776"/>
    <w:rsid w:val="00AD2901"/>
    <w:rsid w:val="00AD353B"/>
    <w:rsid w:val="00AD4954"/>
    <w:rsid w:val="00AD636E"/>
    <w:rsid w:val="00AD7D2C"/>
    <w:rsid w:val="00AE6517"/>
    <w:rsid w:val="00AF155B"/>
    <w:rsid w:val="00AF2E64"/>
    <w:rsid w:val="00AF373E"/>
    <w:rsid w:val="00AF3D29"/>
    <w:rsid w:val="00AF3E73"/>
    <w:rsid w:val="00AF56CE"/>
    <w:rsid w:val="00AF7176"/>
    <w:rsid w:val="00B02BFE"/>
    <w:rsid w:val="00B030E7"/>
    <w:rsid w:val="00B10A85"/>
    <w:rsid w:val="00B10CF8"/>
    <w:rsid w:val="00B118E7"/>
    <w:rsid w:val="00B14296"/>
    <w:rsid w:val="00B14999"/>
    <w:rsid w:val="00B1585E"/>
    <w:rsid w:val="00B16808"/>
    <w:rsid w:val="00B208B0"/>
    <w:rsid w:val="00B22CF9"/>
    <w:rsid w:val="00B231EF"/>
    <w:rsid w:val="00B235E5"/>
    <w:rsid w:val="00B26350"/>
    <w:rsid w:val="00B275FC"/>
    <w:rsid w:val="00B278E2"/>
    <w:rsid w:val="00B300FF"/>
    <w:rsid w:val="00B314C4"/>
    <w:rsid w:val="00B319D6"/>
    <w:rsid w:val="00B31C07"/>
    <w:rsid w:val="00B325D7"/>
    <w:rsid w:val="00B3459E"/>
    <w:rsid w:val="00B34A32"/>
    <w:rsid w:val="00B41BD0"/>
    <w:rsid w:val="00B463D1"/>
    <w:rsid w:val="00B467E0"/>
    <w:rsid w:val="00B50E45"/>
    <w:rsid w:val="00B52401"/>
    <w:rsid w:val="00B5503C"/>
    <w:rsid w:val="00B5727A"/>
    <w:rsid w:val="00B600B2"/>
    <w:rsid w:val="00B63626"/>
    <w:rsid w:val="00B63E96"/>
    <w:rsid w:val="00B64F1C"/>
    <w:rsid w:val="00B654E2"/>
    <w:rsid w:val="00B655F0"/>
    <w:rsid w:val="00B67910"/>
    <w:rsid w:val="00B67B6A"/>
    <w:rsid w:val="00B70DBF"/>
    <w:rsid w:val="00B7166F"/>
    <w:rsid w:val="00B71FA7"/>
    <w:rsid w:val="00B741AE"/>
    <w:rsid w:val="00B75592"/>
    <w:rsid w:val="00B83456"/>
    <w:rsid w:val="00B84071"/>
    <w:rsid w:val="00B85DD0"/>
    <w:rsid w:val="00B876A9"/>
    <w:rsid w:val="00B876CD"/>
    <w:rsid w:val="00B87F1E"/>
    <w:rsid w:val="00B90D79"/>
    <w:rsid w:val="00B949D0"/>
    <w:rsid w:val="00B94FE7"/>
    <w:rsid w:val="00B95E3B"/>
    <w:rsid w:val="00B973B5"/>
    <w:rsid w:val="00BA1BF9"/>
    <w:rsid w:val="00BA1F5D"/>
    <w:rsid w:val="00BA2BD6"/>
    <w:rsid w:val="00BA453F"/>
    <w:rsid w:val="00BA7E48"/>
    <w:rsid w:val="00BB1C42"/>
    <w:rsid w:val="00BB4547"/>
    <w:rsid w:val="00BB45F4"/>
    <w:rsid w:val="00BB6A73"/>
    <w:rsid w:val="00BB6BBD"/>
    <w:rsid w:val="00BB6E8B"/>
    <w:rsid w:val="00BC0416"/>
    <w:rsid w:val="00BC39CC"/>
    <w:rsid w:val="00BD1D4A"/>
    <w:rsid w:val="00BD2471"/>
    <w:rsid w:val="00BD432C"/>
    <w:rsid w:val="00BD4AD8"/>
    <w:rsid w:val="00BD60E3"/>
    <w:rsid w:val="00BD66EE"/>
    <w:rsid w:val="00BE08CA"/>
    <w:rsid w:val="00BE303F"/>
    <w:rsid w:val="00BE637A"/>
    <w:rsid w:val="00BE6CFF"/>
    <w:rsid w:val="00BF3C3B"/>
    <w:rsid w:val="00BF40AB"/>
    <w:rsid w:val="00BF5961"/>
    <w:rsid w:val="00BF60CE"/>
    <w:rsid w:val="00BF6B46"/>
    <w:rsid w:val="00BF7A34"/>
    <w:rsid w:val="00C004DE"/>
    <w:rsid w:val="00C020CB"/>
    <w:rsid w:val="00C02E9F"/>
    <w:rsid w:val="00C04974"/>
    <w:rsid w:val="00C068B8"/>
    <w:rsid w:val="00C06F6F"/>
    <w:rsid w:val="00C10B1D"/>
    <w:rsid w:val="00C12ED1"/>
    <w:rsid w:val="00C12F68"/>
    <w:rsid w:val="00C13D12"/>
    <w:rsid w:val="00C167E4"/>
    <w:rsid w:val="00C215BD"/>
    <w:rsid w:val="00C23547"/>
    <w:rsid w:val="00C23FE3"/>
    <w:rsid w:val="00C25576"/>
    <w:rsid w:val="00C261A0"/>
    <w:rsid w:val="00C269C3"/>
    <w:rsid w:val="00C26D7B"/>
    <w:rsid w:val="00C31595"/>
    <w:rsid w:val="00C3228D"/>
    <w:rsid w:val="00C34992"/>
    <w:rsid w:val="00C359D5"/>
    <w:rsid w:val="00C3613D"/>
    <w:rsid w:val="00C3746F"/>
    <w:rsid w:val="00C43EF4"/>
    <w:rsid w:val="00C44070"/>
    <w:rsid w:val="00C4651E"/>
    <w:rsid w:val="00C47105"/>
    <w:rsid w:val="00C47A7B"/>
    <w:rsid w:val="00C572B0"/>
    <w:rsid w:val="00C6019A"/>
    <w:rsid w:val="00C61F22"/>
    <w:rsid w:val="00C623FA"/>
    <w:rsid w:val="00C64930"/>
    <w:rsid w:val="00C677EB"/>
    <w:rsid w:val="00C67BB6"/>
    <w:rsid w:val="00C70B29"/>
    <w:rsid w:val="00C70C96"/>
    <w:rsid w:val="00C72DB5"/>
    <w:rsid w:val="00C746C8"/>
    <w:rsid w:val="00C74D8E"/>
    <w:rsid w:val="00C7580B"/>
    <w:rsid w:val="00C812A5"/>
    <w:rsid w:val="00C81627"/>
    <w:rsid w:val="00C85D8E"/>
    <w:rsid w:val="00C875CF"/>
    <w:rsid w:val="00C93F80"/>
    <w:rsid w:val="00C94281"/>
    <w:rsid w:val="00C95141"/>
    <w:rsid w:val="00CA0176"/>
    <w:rsid w:val="00CA2354"/>
    <w:rsid w:val="00CA324A"/>
    <w:rsid w:val="00CA3893"/>
    <w:rsid w:val="00CA398B"/>
    <w:rsid w:val="00CA3FDF"/>
    <w:rsid w:val="00CA4E44"/>
    <w:rsid w:val="00CA5E8F"/>
    <w:rsid w:val="00CA672D"/>
    <w:rsid w:val="00CA7F23"/>
    <w:rsid w:val="00CB0A0C"/>
    <w:rsid w:val="00CB4423"/>
    <w:rsid w:val="00CB62F9"/>
    <w:rsid w:val="00CB73EF"/>
    <w:rsid w:val="00CC1FF3"/>
    <w:rsid w:val="00CC2C41"/>
    <w:rsid w:val="00CC4A85"/>
    <w:rsid w:val="00CC5795"/>
    <w:rsid w:val="00CC5A0C"/>
    <w:rsid w:val="00CC720C"/>
    <w:rsid w:val="00CC76D2"/>
    <w:rsid w:val="00CC76FF"/>
    <w:rsid w:val="00CC7A02"/>
    <w:rsid w:val="00CD3EB2"/>
    <w:rsid w:val="00CD4C0F"/>
    <w:rsid w:val="00CD4C1B"/>
    <w:rsid w:val="00CD5227"/>
    <w:rsid w:val="00CD52E0"/>
    <w:rsid w:val="00CE015F"/>
    <w:rsid w:val="00CE0566"/>
    <w:rsid w:val="00CE1424"/>
    <w:rsid w:val="00CE19AC"/>
    <w:rsid w:val="00CE28D6"/>
    <w:rsid w:val="00CE2CCC"/>
    <w:rsid w:val="00CE420A"/>
    <w:rsid w:val="00CE4E77"/>
    <w:rsid w:val="00CF0067"/>
    <w:rsid w:val="00CF0AEE"/>
    <w:rsid w:val="00CF1146"/>
    <w:rsid w:val="00CF4A47"/>
    <w:rsid w:val="00CF5C62"/>
    <w:rsid w:val="00CF77F6"/>
    <w:rsid w:val="00D05577"/>
    <w:rsid w:val="00D07E24"/>
    <w:rsid w:val="00D10D48"/>
    <w:rsid w:val="00D11865"/>
    <w:rsid w:val="00D142A9"/>
    <w:rsid w:val="00D14992"/>
    <w:rsid w:val="00D17386"/>
    <w:rsid w:val="00D17C9A"/>
    <w:rsid w:val="00D3307A"/>
    <w:rsid w:val="00D33667"/>
    <w:rsid w:val="00D34697"/>
    <w:rsid w:val="00D368EC"/>
    <w:rsid w:val="00D418EC"/>
    <w:rsid w:val="00D43E74"/>
    <w:rsid w:val="00D44B0C"/>
    <w:rsid w:val="00D46F69"/>
    <w:rsid w:val="00D50DE0"/>
    <w:rsid w:val="00D51E64"/>
    <w:rsid w:val="00D51F0C"/>
    <w:rsid w:val="00D5290D"/>
    <w:rsid w:val="00D52BEF"/>
    <w:rsid w:val="00D6282E"/>
    <w:rsid w:val="00D631DA"/>
    <w:rsid w:val="00D64F0E"/>
    <w:rsid w:val="00D65EBB"/>
    <w:rsid w:val="00D6607A"/>
    <w:rsid w:val="00D66761"/>
    <w:rsid w:val="00D67693"/>
    <w:rsid w:val="00D7020B"/>
    <w:rsid w:val="00D71529"/>
    <w:rsid w:val="00D71700"/>
    <w:rsid w:val="00D72AAF"/>
    <w:rsid w:val="00D72F83"/>
    <w:rsid w:val="00D7316A"/>
    <w:rsid w:val="00D732B2"/>
    <w:rsid w:val="00D75754"/>
    <w:rsid w:val="00D76334"/>
    <w:rsid w:val="00D772A1"/>
    <w:rsid w:val="00D80118"/>
    <w:rsid w:val="00D868FA"/>
    <w:rsid w:val="00D87B59"/>
    <w:rsid w:val="00D87CDB"/>
    <w:rsid w:val="00D9148B"/>
    <w:rsid w:val="00D91C02"/>
    <w:rsid w:val="00D9436C"/>
    <w:rsid w:val="00D9448F"/>
    <w:rsid w:val="00D97530"/>
    <w:rsid w:val="00DA1208"/>
    <w:rsid w:val="00DA25E5"/>
    <w:rsid w:val="00DA2E2D"/>
    <w:rsid w:val="00DA40FD"/>
    <w:rsid w:val="00DA6441"/>
    <w:rsid w:val="00DA767E"/>
    <w:rsid w:val="00DB263F"/>
    <w:rsid w:val="00DB3DE8"/>
    <w:rsid w:val="00DB4445"/>
    <w:rsid w:val="00DC1C7D"/>
    <w:rsid w:val="00DC1D21"/>
    <w:rsid w:val="00DC2FCD"/>
    <w:rsid w:val="00DC3A16"/>
    <w:rsid w:val="00DC4D27"/>
    <w:rsid w:val="00DC4DB2"/>
    <w:rsid w:val="00DC63A0"/>
    <w:rsid w:val="00DC7FAA"/>
    <w:rsid w:val="00DD1A9A"/>
    <w:rsid w:val="00DD6938"/>
    <w:rsid w:val="00DD705A"/>
    <w:rsid w:val="00DD7332"/>
    <w:rsid w:val="00DD7FF0"/>
    <w:rsid w:val="00DE011E"/>
    <w:rsid w:val="00DE0B76"/>
    <w:rsid w:val="00DE101B"/>
    <w:rsid w:val="00DE1C98"/>
    <w:rsid w:val="00DE7D25"/>
    <w:rsid w:val="00DF088E"/>
    <w:rsid w:val="00DF35C6"/>
    <w:rsid w:val="00DF4C2A"/>
    <w:rsid w:val="00DF52AF"/>
    <w:rsid w:val="00DF6134"/>
    <w:rsid w:val="00DF6951"/>
    <w:rsid w:val="00DF7B6C"/>
    <w:rsid w:val="00E047EC"/>
    <w:rsid w:val="00E06B32"/>
    <w:rsid w:val="00E07C61"/>
    <w:rsid w:val="00E10657"/>
    <w:rsid w:val="00E11C84"/>
    <w:rsid w:val="00E12650"/>
    <w:rsid w:val="00E155C8"/>
    <w:rsid w:val="00E15C6D"/>
    <w:rsid w:val="00E17DE9"/>
    <w:rsid w:val="00E20954"/>
    <w:rsid w:val="00E216CC"/>
    <w:rsid w:val="00E24541"/>
    <w:rsid w:val="00E24D09"/>
    <w:rsid w:val="00E277CA"/>
    <w:rsid w:val="00E27DDF"/>
    <w:rsid w:val="00E30236"/>
    <w:rsid w:val="00E34CC8"/>
    <w:rsid w:val="00E416FE"/>
    <w:rsid w:val="00E453DC"/>
    <w:rsid w:val="00E4734F"/>
    <w:rsid w:val="00E51813"/>
    <w:rsid w:val="00E53527"/>
    <w:rsid w:val="00E53F31"/>
    <w:rsid w:val="00E550FC"/>
    <w:rsid w:val="00E5594D"/>
    <w:rsid w:val="00E573F5"/>
    <w:rsid w:val="00E61606"/>
    <w:rsid w:val="00E631DB"/>
    <w:rsid w:val="00E70A74"/>
    <w:rsid w:val="00E710D7"/>
    <w:rsid w:val="00E711BC"/>
    <w:rsid w:val="00E7177C"/>
    <w:rsid w:val="00E71C32"/>
    <w:rsid w:val="00E836B7"/>
    <w:rsid w:val="00E86E50"/>
    <w:rsid w:val="00E9195E"/>
    <w:rsid w:val="00E94770"/>
    <w:rsid w:val="00E97588"/>
    <w:rsid w:val="00E977D7"/>
    <w:rsid w:val="00E97F23"/>
    <w:rsid w:val="00EA186E"/>
    <w:rsid w:val="00EA3076"/>
    <w:rsid w:val="00EA4644"/>
    <w:rsid w:val="00EA48C7"/>
    <w:rsid w:val="00EA4B71"/>
    <w:rsid w:val="00EA5303"/>
    <w:rsid w:val="00EB1468"/>
    <w:rsid w:val="00EB46D1"/>
    <w:rsid w:val="00EB5CEA"/>
    <w:rsid w:val="00EB6C33"/>
    <w:rsid w:val="00EC307B"/>
    <w:rsid w:val="00EC35D3"/>
    <w:rsid w:val="00EC3B07"/>
    <w:rsid w:val="00EC66EB"/>
    <w:rsid w:val="00EC7087"/>
    <w:rsid w:val="00EC7C7A"/>
    <w:rsid w:val="00ED2F36"/>
    <w:rsid w:val="00ED4BE4"/>
    <w:rsid w:val="00ED6F55"/>
    <w:rsid w:val="00ED77DA"/>
    <w:rsid w:val="00EE0A7F"/>
    <w:rsid w:val="00EE1366"/>
    <w:rsid w:val="00EE1777"/>
    <w:rsid w:val="00EE17B5"/>
    <w:rsid w:val="00EE2FD4"/>
    <w:rsid w:val="00EE314D"/>
    <w:rsid w:val="00EE4290"/>
    <w:rsid w:val="00EE5E1D"/>
    <w:rsid w:val="00EE6D77"/>
    <w:rsid w:val="00EF0009"/>
    <w:rsid w:val="00EF075E"/>
    <w:rsid w:val="00EF1D74"/>
    <w:rsid w:val="00EF3A64"/>
    <w:rsid w:val="00EF456A"/>
    <w:rsid w:val="00EF5362"/>
    <w:rsid w:val="00EF7CBE"/>
    <w:rsid w:val="00F006AD"/>
    <w:rsid w:val="00F012D6"/>
    <w:rsid w:val="00F01ABD"/>
    <w:rsid w:val="00F0201B"/>
    <w:rsid w:val="00F02491"/>
    <w:rsid w:val="00F02A80"/>
    <w:rsid w:val="00F02FE1"/>
    <w:rsid w:val="00F03AE5"/>
    <w:rsid w:val="00F04520"/>
    <w:rsid w:val="00F04C09"/>
    <w:rsid w:val="00F0734F"/>
    <w:rsid w:val="00F13B0F"/>
    <w:rsid w:val="00F14E77"/>
    <w:rsid w:val="00F15813"/>
    <w:rsid w:val="00F162B6"/>
    <w:rsid w:val="00F16A70"/>
    <w:rsid w:val="00F17455"/>
    <w:rsid w:val="00F20C3C"/>
    <w:rsid w:val="00F2351F"/>
    <w:rsid w:val="00F24EF4"/>
    <w:rsid w:val="00F30B43"/>
    <w:rsid w:val="00F35234"/>
    <w:rsid w:val="00F36A60"/>
    <w:rsid w:val="00F401AD"/>
    <w:rsid w:val="00F41D62"/>
    <w:rsid w:val="00F42E15"/>
    <w:rsid w:val="00F43309"/>
    <w:rsid w:val="00F447B9"/>
    <w:rsid w:val="00F45C7E"/>
    <w:rsid w:val="00F45EF7"/>
    <w:rsid w:val="00F501A1"/>
    <w:rsid w:val="00F524E8"/>
    <w:rsid w:val="00F53EE6"/>
    <w:rsid w:val="00F55324"/>
    <w:rsid w:val="00F57058"/>
    <w:rsid w:val="00F61B0B"/>
    <w:rsid w:val="00F61EBD"/>
    <w:rsid w:val="00F6227B"/>
    <w:rsid w:val="00F62BED"/>
    <w:rsid w:val="00F62D4A"/>
    <w:rsid w:val="00F63114"/>
    <w:rsid w:val="00F65741"/>
    <w:rsid w:val="00F65961"/>
    <w:rsid w:val="00F668D9"/>
    <w:rsid w:val="00F6796D"/>
    <w:rsid w:val="00F7045F"/>
    <w:rsid w:val="00F71E60"/>
    <w:rsid w:val="00F71F82"/>
    <w:rsid w:val="00F7381D"/>
    <w:rsid w:val="00F74D32"/>
    <w:rsid w:val="00F77E54"/>
    <w:rsid w:val="00F80044"/>
    <w:rsid w:val="00F82FB8"/>
    <w:rsid w:val="00F84331"/>
    <w:rsid w:val="00F850CC"/>
    <w:rsid w:val="00F8770A"/>
    <w:rsid w:val="00F87CCF"/>
    <w:rsid w:val="00F91BE9"/>
    <w:rsid w:val="00F92823"/>
    <w:rsid w:val="00F965BD"/>
    <w:rsid w:val="00F965F4"/>
    <w:rsid w:val="00FA1096"/>
    <w:rsid w:val="00FA1CEE"/>
    <w:rsid w:val="00FA5137"/>
    <w:rsid w:val="00FA56F6"/>
    <w:rsid w:val="00FA5EA2"/>
    <w:rsid w:val="00FA6EEA"/>
    <w:rsid w:val="00FA6F77"/>
    <w:rsid w:val="00FB02C4"/>
    <w:rsid w:val="00FB271C"/>
    <w:rsid w:val="00FB2D83"/>
    <w:rsid w:val="00FB4FAB"/>
    <w:rsid w:val="00FB582C"/>
    <w:rsid w:val="00FB5837"/>
    <w:rsid w:val="00FB598F"/>
    <w:rsid w:val="00FB7CFF"/>
    <w:rsid w:val="00FC06B2"/>
    <w:rsid w:val="00FC5BFC"/>
    <w:rsid w:val="00FD0B12"/>
    <w:rsid w:val="00FD1267"/>
    <w:rsid w:val="00FD2D1D"/>
    <w:rsid w:val="00FD66C9"/>
    <w:rsid w:val="00FD6D9D"/>
    <w:rsid w:val="00FE1B40"/>
    <w:rsid w:val="00FE3703"/>
    <w:rsid w:val="00FE4F37"/>
    <w:rsid w:val="00FE50F8"/>
    <w:rsid w:val="00FE6957"/>
    <w:rsid w:val="00FF19F2"/>
    <w:rsid w:val="00FF1A47"/>
    <w:rsid w:val="00FF2110"/>
    <w:rsid w:val="00FF3CF7"/>
    <w:rsid w:val="00FF46E5"/>
    <w:rsid w:val="00FF5660"/>
    <w:rsid w:val="00FF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A920"/>
  <w15:docId w15:val="{08B9BEC8-CB79-4F84-AB31-EC3CDCF4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5D"/>
    <w:pPr>
      <w:spacing w:before="120" w:after="120"/>
    </w:pPr>
    <w:rPr>
      <w:rFonts w:ascii="Arial" w:hAnsi="Arial" w:cs="Arial"/>
      <w:sz w:val="24"/>
      <w:szCs w:val="24"/>
    </w:rPr>
  </w:style>
  <w:style w:type="paragraph" w:styleId="Heading1">
    <w:name w:val="heading 1"/>
    <w:basedOn w:val="Normal"/>
    <w:next w:val="Normal"/>
    <w:link w:val="Heading1Char"/>
    <w:uiPriority w:val="9"/>
    <w:qFormat/>
    <w:rsid w:val="00CC76D2"/>
    <w:pPr>
      <w:keepNext/>
      <w:keepLines/>
      <w:spacing w:before="360" w:after="240" w:line="240" w:lineRule="auto"/>
      <w:outlineLvl w:val="0"/>
    </w:pPr>
    <w:rPr>
      <w:rFonts w:eastAsiaTheme="majorEastAsia"/>
      <w:b/>
      <w:bCs/>
      <w:color w:val="000000" w:themeColor="text1"/>
      <w:sz w:val="32"/>
      <w:szCs w:val="32"/>
    </w:rPr>
  </w:style>
  <w:style w:type="paragraph" w:styleId="Heading2">
    <w:name w:val="heading 2"/>
    <w:basedOn w:val="Normal"/>
    <w:next w:val="Normal"/>
    <w:link w:val="Heading2Char"/>
    <w:uiPriority w:val="9"/>
    <w:unhideWhenUsed/>
    <w:qFormat/>
    <w:rsid w:val="00CC76D2"/>
    <w:pPr>
      <w:keepNext/>
      <w:keepLines/>
      <w:spacing w:before="80" w:after="240" w:line="240" w:lineRule="auto"/>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CC76D2"/>
    <w:pPr>
      <w:keepNext/>
      <w:keepLines/>
      <w:spacing w:before="80" w:after="0" w:line="240" w:lineRule="auto"/>
      <w:outlineLvl w:val="2"/>
    </w:pPr>
    <w:rPr>
      <w:rFonts w:eastAsiaTheme="majorEastAsia"/>
      <w:b/>
      <w:bCs/>
      <w:color w:val="000000" w:themeColor="text1"/>
    </w:rPr>
  </w:style>
  <w:style w:type="paragraph" w:styleId="Heading4">
    <w:name w:val="heading 4"/>
    <w:basedOn w:val="Normal"/>
    <w:next w:val="Normal"/>
    <w:link w:val="Heading4Char"/>
    <w:uiPriority w:val="9"/>
    <w:semiHidden/>
    <w:unhideWhenUsed/>
    <w:qFormat/>
    <w:rsid w:val="003B5B0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B5B0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B5B0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B5B0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B5B0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B5B0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before="120" w:after="320"/>
    </w:pPr>
    <w:rPr>
      <w:rFonts w:ascii="Arial" w:hAnsi="Arial" w:cs="Arial Unicode MS"/>
      <w:color w:val="000000"/>
      <w:sz w:val="24"/>
      <w:szCs w:val="24"/>
      <w:u w:color="000000"/>
      <w:lang w:val="en-US"/>
    </w:rPr>
  </w:style>
  <w:style w:type="paragraph" w:styleId="Header">
    <w:name w:val="header"/>
    <w:basedOn w:val="Normal"/>
    <w:link w:val="HeaderChar"/>
    <w:uiPriority w:val="99"/>
    <w:unhideWhenUsed/>
    <w:rsid w:val="00EF456A"/>
    <w:pPr>
      <w:tabs>
        <w:tab w:val="center" w:pos="4513"/>
        <w:tab w:val="right" w:pos="9026"/>
      </w:tabs>
    </w:pPr>
  </w:style>
  <w:style w:type="character" w:customStyle="1" w:styleId="HeaderChar">
    <w:name w:val="Header Char"/>
    <w:basedOn w:val="DefaultParagraphFont"/>
    <w:link w:val="Header"/>
    <w:uiPriority w:val="99"/>
    <w:rsid w:val="00EF456A"/>
    <w:rPr>
      <w:sz w:val="24"/>
      <w:szCs w:val="24"/>
      <w:lang w:eastAsia="en-US"/>
    </w:rPr>
  </w:style>
  <w:style w:type="paragraph" w:styleId="Footer">
    <w:name w:val="footer"/>
    <w:basedOn w:val="Normal"/>
    <w:link w:val="FooterChar"/>
    <w:uiPriority w:val="99"/>
    <w:unhideWhenUsed/>
    <w:rsid w:val="00EF456A"/>
    <w:pPr>
      <w:tabs>
        <w:tab w:val="center" w:pos="4513"/>
        <w:tab w:val="right" w:pos="9026"/>
      </w:tabs>
    </w:pPr>
  </w:style>
  <w:style w:type="character" w:customStyle="1" w:styleId="FooterChar">
    <w:name w:val="Footer Char"/>
    <w:basedOn w:val="DefaultParagraphFont"/>
    <w:link w:val="Footer"/>
    <w:uiPriority w:val="99"/>
    <w:rsid w:val="00EF456A"/>
    <w:rPr>
      <w:sz w:val="24"/>
      <w:szCs w:val="24"/>
      <w:lang w:eastAsia="en-US"/>
    </w:rPr>
  </w:style>
  <w:style w:type="character" w:customStyle="1" w:styleId="Heading1Char">
    <w:name w:val="Heading 1 Char"/>
    <w:basedOn w:val="DefaultParagraphFont"/>
    <w:link w:val="Heading1"/>
    <w:uiPriority w:val="9"/>
    <w:rsid w:val="00CC76D2"/>
    <w:rPr>
      <w:rFonts w:ascii="Arial" w:eastAsiaTheme="majorEastAsia" w:hAnsi="Arial" w:cs="Arial"/>
      <w:b/>
      <w:bCs/>
      <w:color w:val="000000" w:themeColor="text1"/>
      <w:sz w:val="32"/>
      <w:szCs w:val="32"/>
    </w:rPr>
  </w:style>
  <w:style w:type="character" w:customStyle="1" w:styleId="Heading2Char">
    <w:name w:val="Heading 2 Char"/>
    <w:basedOn w:val="DefaultParagraphFont"/>
    <w:link w:val="Heading2"/>
    <w:uiPriority w:val="9"/>
    <w:rsid w:val="00CC76D2"/>
    <w:rPr>
      <w:rFonts w:ascii="Arial" w:eastAsiaTheme="majorEastAsia" w:hAnsi="Arial" w:cs="Arial"/>
      <w:b/>
      <w:bCs/>
      <w:color w:val="000000" w:themeColor="text1"/>
      <w:sz w:val="24"/>
      <w:szCs w:val="24"/>
    </w:rPr>
  </w:style>
  <w:style w:type="character" w:customStyle="1" w:styleId="Heading3Char">
    <w:name w:val="Heading 3 Char"/>
    <w:basedOn w:val="DefaultParagraphFont"/>
    <w:link w:val="Heading3"/>
    <w:uiPriority w:val="9"/>
    <w:rsid w:val="00CC76D2"/>
    <w:rPr>
      <w:rFonts w:ascii="Arial" w:eastAsiaTheme="majorEastAsia" w:hAnsi="Arial" w:cs="Arial"/>
      <w:b/>
      <w:bCs/>
      <w:color w:val="000000" w:themeColor="text1"/>
      <w:sz w:val="24"/>
      <w:szCs w:val="24"/>
    </w:rPr>
  </w:style>
  <w:style w:type="character" w:customStyle="1" w:styleId="Heading4Char">
    <w:name w:val="Heading 4 Char"/>
    <w:basedOn w:val="DefaultParagraphFont"/>
    <w:link w:val="Heading4"/>
    <w:uiPriority w:val="9"/>
    <w:semiHidden/>
    <w:rsid w:val="003B5B0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B5B0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B5B0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B5B0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B5B0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B5B0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B5B06"/>
    <w:pPr>
      <w:spacing w:line="240" w:lineRule="auto"/>
    </w:pPr>
    <w:rPr>
      <w:b/>
      <w:bCs/>
      <w:smallCaps/>
      <w:color w:val="595959" w:themeColor="text1" w:themeTint="A6"/>
    </w:rPr>
  </w:style>
  <w:style w:type="paragraph" w:styleId="Title">
    <w:name w:val="Title"/>
    <w:basedOn w:val="Normal"/>
    <w:next w:val="Normal"/>
    <w:link w:val="TitleChar"/>
    <w:uiPriority w:val="10"/>
    <w:qFormat/>
    <w:rsid w:val="003B5B0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B5B0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B5B0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B5B06"/>
    <w:rPr>
      <w:rFonts w:asciiTheme="majorHAnsi" w:eastAsiaTheme="majorEastAsia" w:hAnsiTheme="majorHAnsi" w:cstheme="majorBidi"/>
      <w:sz w:val="30"/>
      <w:szCs w:val="30"/>
    </w:rPr>
  </w:style>
  <w:style w:type="character" w:styleId="Strong">
    <w:name w:val="Strong"/>
    <w:basedOn w:val="DefaultParagraphFont"/>
    <w:uiPriority w:val="22"/>
    <w:qFormat/>
    <w:rsid w:val="003B5B06"/>
    <w:rPr>
      <w:b/>
      <w:bCs/>
    </w:rPr>
  </w:style>
  <w:style w:type="character" w:styleId="Emphasis">
    <w:name w:val="Emphasis"/>
    <w:basedOn w:val="DefaultParagraphFont"/>
    <w:uiPriority w:val="20"/>
    <w:qFormat/>
    <w:rsid w:val="003B5B06"/>
    <w:rPr>
      <w:i/>
      <w:iCs/>
      <w:color w:val="70AD47" w:themeColor="accent6"/>
    </w:rPr>
  </w:style>
  <w:style w:type="paragraph" w:styleId="NoSpacing">
    <w:name w:val="No Spacing"/>
    <w:uiPriority w:val="1"/>
    <w:qFormat/>
    <w:rsid w:val="003B5B06"/>
    <w:pPr>
      <w:spacing w:after="0" w:line="240" w:lineRule="auto"/>
    </w:pPr>
  </w:style>
  <w:style w:type="paragraph" w:styleId="Quote">
    <w:name w:val="Quote"/>
    <w:basedOn w:val="Normal"/>
    <w:next w:val="Normal"/>
    <w:link w:val="QuoteChar"/>
    <w:uiPriority w:val="29"/>
    <w:qFormat/>
    <w:rsid w:val="003B5B0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B5B06"/>
    <w:rPr>
      <w:i/>
      <w:iCs/>
      <w:color w:val="262626" w:themeColor="text1" w:themeTint="D9"/>
    </w:rPr>
  </w:style>
  <w:style w:type="paragraph" w:styleId="IntenseQuote">
    <w:name w:val="Intense Quote"/>
    <w:basedOn w:val="Normal"/>
    <w:next w:val="Normal"/>
    <w:link w:val="IntenseQuoteChar"/>
    <w:uiPriority w:val="30"/>
    <w:qFormat/>
    <w:rsid w:val="003B5B0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B5B0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B5B06"/>
    <w:rPr>
      <w:i/>
      <w:iCs/>
    </w:rPr>
  </w:style>
  <w:style w:type="character" w:styleId="IntenseEmphasis">
    <w:name w:val="Intense Emphasis"/>
    <w:basedOn w:val="DefaultParagraphFont"/>
    <w:uiPriority w:val="21"/>
    <w:qFormat/>
    <w:rsid w:val="003B5B06"/>
    <w:rPr>
      <w:b/>
      <w:bCs/>
      <w:i/>
      <w:iCs/>
    </w:rPr>
  </w:style>
  <w:style w:type="character" w:styleId="SubtleReference">
    <w:name w:val="Subtle Reference"/>
    <w:basedOn w:val="DefaultParagraphFont"/>
    <w:uiPriority w:val="31"/>
    <w:qFormat/>
    <w:rsid w:val="003B5B06"/>
    <w:rPr>
      <w:smallCaps/>
      <w:color w:val="595959" w:themeColor="text1" w:themeTint="A6"/>
    </w:rPr>
  </w:style>
  <w:style w:type="character" w:styleId="IntenseReference">
    <w:name w:val="Intense Reference"/>
    <w:basedOn w:val="DefaultParagraphFont"/>
    <w:uiPriority w:val="32"/>
    <w:qFormat/>
    <w:rsid w:val="003B5B06"/>
    <w:rPr>
      <w:b/>
      <w:bCs/>
      <w:smallCaps/>
      <w:color w:val="70AD47" w:themeColor="accent6"/>
    </w:rPr>
  </w:style>
  <w:style w:type="character" w:styleId="BookTitle">
    <w:name w:val="Book Title"/>
    <w:basedOn w:val="DefaultParagraphFont"/>
    <w:uiPriority w:val="33"/>
    <w:qFormat/>
    <w:rsid w:val="003B5B06"/>
    <w:rPr>
      <w:b/>
      <w:bCs/>
      <w:caps w:val="0"/>
      <w:smallCaps/>
      <w:spacing w:val="7"/>
      <w:sz w:val="21"/>
      <w:szCs w:val="21"/>
    </w:rPr>
  </w:style>
  <w:style w:type="paragraph" w:styleId="TOCHeading">
    <w:name w:val="TOC Heading"/>
    <w:basedOn w:val="Heading1"/>
    <w:next w:val="Normal"/>
    <w:uiPriority w:val="39"/>
    <w:semiHidden/>
    <w:unhideWhenUsed/>
    <w:qFormat/>
    <w:rsid w:val="003B5B06"/>
    <w:pPr>
      <w:outlineLvl w:val="9"/>
    </w:pPr>
  </w:style>
  <w:style w:type="paragraph" w:styleId="ListParagraph">
    <w:name w:val="List Paragraph"/>
    <w:basedOn w:val="Normal"/>
    <w:uiPriority w:val="34"/>
    <w:qFormat/>
    <w:rsid w:val="00E97588"/>
    <w:pPr>
      <w:ind w:left="720"/>
      <w:contextualSpacing/>
    </w:pPr>
  </w:style>
  <w:style w:type="paragraph" w:styleId="Revision">
    <w:name w:val="Revision"/>
    <w:hidden/>
    <w:uiPriority w:val="99"/>
    <w:semiHidden/>
    <w:rsid w:val="00403940"/>
    <w:pPr>
      <w:spacing w:after="0"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403940"/>
    <w:rPr>
      <w:sz w:val="16"/>
      <w:szCs w:val="16"/>
    </w:rPr>
  </w:style>
  <w:style w:type="paragraph" w:styleId="CommentText">
    <w:name w:val="annotation text"/>
    <w:basedOn w:val="Normal"/>
    <w:link w:val="CommentTextChar"/>
    <w:uiPriority w:val="99"/>
    <w:unhideWhenUsed/>
    <w:rsid w:val="00403940"/>
    <w:pPr>
      <w:spacing w:line="240" w:lineRule="auto"/>
    </w:pPr>
    <w:rPr>
      <w:sz w:val="20"/>
      <w:szCs w:val="20"/>
    </w:rPr>
  </w:style>
  <w:style w:type="character" w:customStyle="1" w:styleId="CommentTextChar">
    <w:name w:val="Comment Text Char"/>
    <w:basedOn w:val="DefaultParagraphFont"/>
    <w:link w:val="CommentText"/>
    <w:uiPriority w:val="99"/>
    <w:rsid w:val="004039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03940"/>
    <w:rPr>
      <w:b/>
      <w:bCs/>
    </w:rPr>
  </w:style>
  <w:style w:type="character" w:customStyle="1" w:styleId="CommentSubjectChar">
    <w:name w:val="Comment Subject Char"/>
    <w:basedOn w:val="CommentTextChar"/>
    <w:link w:val="CommentSubject"/>
    <w:uiPriority w:val="99"/>
    <w:semiHidden/>
    <w:rsid w:val="00403940"/>
    <w:rPr>
      <w:rFonts w:ascii="Arial" w:hAnsi="Arial" w:cs="Arial"/>
      <w:b/>
      <w:bCs/>
      <w:sz w:val="20"/>
      <w:szCs w:val="20"/>
    </w:rPr>
  </w:style>
  <w:style w:type="character" w:customStyle="1" w:styleId="ui-provider">
    <w:name w:val="ui-provider"/>
    <w:basedOn w:val="DefaultParagraphFont"/>
    <w:rsid w:val="00A8196A"/>
  </w:style>
  <w:style w:type="paragraph" w:styleId="BodyTextIndent2">
    <w:name w:val="Body Text Indent 2"/>
    <w:basedOn w:val="Normal"/>
    <w:link w:val="BodyTextIndent2Char"/>
    <w:unhideWhenUsed/>
    <w:rsid w:val="004936A8"/>
    <w:pPr>
      <w:spacing w:before="0" w:after="0" w:line="240" w:lineRule="auto"/>
      <w:ind w:left="720" w:hanging="720"/>
      <w:jc w:val="both"/>
    </w:pPr>
    <w:rPr>
      <w:rFonts w:eastAsia="Times New Roman" w:cs="Times New Roman"/>
      <w:szCs w:val="20"/>
      <w:lang w:eastAsia="en-US"/>
    </w:rPr>
  </w:style>
  <w:style w:type="character" w:customStyle="1" w:styleId="BodyTextIndent2Char">
    <w:name w:val="Body Text Indent 2 Char"/>
    <w:basedOn w:val="DefaultParagraphFont"/>
    <w:link w:val="BodyTextIndent2"/>
    <w:rsid w:val="004936A8"/>
    <w:rPr>
      <w:rFonts w:ascii="Arial" w:eastAsia="Times New Roman" w:hAnsi="Arial" w:cs="Times New Roman"/>
      <w:sz w:val="24"/>
      <w:szCs w:val="20"/>
      <w:lang w:eastAsia="en-US"/>
    </w:rPr>
  </w:style>
  <w:style w:type="paragraph" w:customStyle="1" w:styleId="BodyA">
    <w:name w:val="Body A"/>
    <w:rsid w:val="00961D3F"/>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rPr>
  </w:style>
  <w:style w:type="numbering" w:customStyle="1" w:styleId="ImportedStyle3">
    <w:name w:val="Imported Style 3"/>
    <w:rsid w:val="00961D3F"/>
    <w:pPr>
      <w:numPr>
        <w:numId w:val="2"/>
      </w:numPr>
    </w:pPr>
  </w:style>
  <w:style w:type="numbering" w:customStyle="1" w:styleId="ImportedStyle5">
    <w:name w:val="Imported Style 5"/>
    <w:rsid w:val="00961D3F"/>
    <w:pPr>
      <w:numPr>
        <w:numId w:val="3"/>
      </w:numPr>
    </w:pPr>
  </w:style>
  <w:style w:type="paragraph" w:customStyle="1" w:styleId="Default">
    <w:name w:val="Default"/>
    <w:rsid w:val="00912C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726AB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210B"/>
    <w:pPr>
      <w:spacing w:before="100" w:beforeAutospacing="1" w:after="100" w:afterAutospacing="1" w:line="240" w:lineRule="auto"/>
    </w:pPr>
    <w:rPr>
      <w:rFonts w:ascii="Times New Roman" w:eastAsia="Times New Roman" w:hAnsi="Times New Roman" w:cs="Times New Roman"/>
      <w:lang w:val="en-US" w:eastAsia="en-US"/>
    </w:rPr>
  </w:style>
  <w:style w:type="character" w:styleId="FootnoteReference">
    <w:name w:val="footnote reference"/>
    <w:uiPriority w:val="99"/>
    <w:rsid w:val="0089210B"/>
    <w:rPr>
      <w:vertAlign w:val="superscript"/>
    </w:rPr>
  </w:style>
  <w:style w:type="paragraph" w:styleId="FootnoteText">
    <w:name w:val="footnote text"/>
    <w:basedOn w:val="Normal"/>
    <w:link w:val="FootnoteTextChar"/>
    <w:uiPriority w:val="99"/>
    <w:semiHidden/>
    <w:unhideWhenUsed/>
    <w:rsid w:val="009C656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C656B"/>
    <w:rPr>
      <w:rFonts w:ascii="Arial" w:hAnsi="Arial" w:cs="Arial"/>
      <w:sz w:val="20"/>
      <w:szCs w:val="20"/>
    </w:rPr>
  </w:style>
  <w:style w:type="paragraph" w:customStyle="1" w:styleId="paragraph">
    <w:name w:val="paragraph"/>
    <w:basedOn w:val="Normal"/>
    <w:rsid w:val="007312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731204"/>
  </w:style>
  <w:style w:type="character" w:customStyle="1" w:styleId="eop">
    <w:name w:val="eop"/>
    <w:basedOn w:val="DefaultParagraphFont"/>
    <w:rsid w:val="00731204"/>
  </w:style>
  <w:style w:type="character" w:styleId="UnresolvedMention">
    <w:name w:val="Unresolved Mention"/>
    <w:basedOn w:val="DefaultParagraphFont"/>
    <w:uiPriority w:val="99"/>
    <w:semiHidden/>
    <w:unhideWhenUsed/>
    <w:rsid w:val="00953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992">
      <w:bodyDiv w:val="1"/>
      <w:marLeft w:val="0"/>
      <w:marRight w:val="0"/>
      <w:marTop w:val="0"/>
      <w:marBottom w:val="0"/>
      <w:divBdr>
        <w:top w:val="none" w:sz="0" w:space="0" w:color="auto"/>
        <w:left w:val="none" w:sz="0" w:space="0" w:color="auto"/>
        <w:bottom w:val="none" w:sz="0" w:space="0" w:color="auto"/>
        <w:right w:val="none" w:sz="0" w:space="0" w:color="auto"/>
      </w:divBdr>
    </w:div>
    <w:div w:id="389957778">
      <w:bodyDiv w:val="1"/>
      <w:marLeft w:val="0"/>
      <w:marRight w:val="0"/>
      <w:marTop w:val="0"/>
      <w:marBottom w:val="0"/>
      <w:divBdr>
        <w:top w:val="none" w:sz="0" w:space="0" w:color="auto"/>
        <w:left w:val="none" w:sz="0" w:space="0" w:color="auto"/>
        <w:bottom w:val="none" w:sz="0" w:space="0" w:color="auto"/>
        <w:right w:val="none" w:sz="0" w:space="0" w:color="auto"/>
      </w:divBdr>
    </w:div>
    <w:div w:id="492380100">
      <w:bodyDiv w:val="1"/>
      <w:marLeft w:val="0"/>
      <w:marRight w:val="0"/>
      <w:marTop w:val="0"/>
      <w:marBottom w:val="0"/>
      <w:divBdr>
        <w:top w:val="none" w:sz="0" w:space="0" w:color="auto"/>
        <w:left w:val="none" w:sz="0" w:space="0" w:color="auto"/>
        <w:bottom w:val="none" w:sz="0" w:space="0" w:color="auto"/>
        <w:right w:val="none" w:sz="0" w:space="0" w:color="auto"/>
      </w:divBdr>
    </w:div>
    <w:div w:id="562714295">
      <w:bodyDiv w:val="1"/>
      <w:marLeft w:val="0"/>
      <w:marRight w:val="0"/>
      <w:marTop w:val="0"/>
      <w:marBottom w:val="0"/>
      <w:divBdr>
        <w:top w:val="none" w:sz="0" w:space="0" w:color="auto"/>
        <w:left w:val="none" w:sz="0" w:space="0" w:color="auto"/>
        <w:bottom w:val="none" w:sz="0" w:space="0" w:color="auto"/>
        <w:right w:val="none" w:sz="0" w:space="0" w:color="auto"/>
      </w:divBdr>
      <w:divsChild>
        <w:div w:id="1162770491">
          <w:marLeft w:val="446"/>
          <w:marRight w:val="0"/>
          <w:marTop w:val="0"/>
          <w:marBottom w:val="0"/>
          <w:divBdr>
            <w:top w:val="none" w:sz="0" w:space="0" w:color="auto"/>
            <w:left w:val="none" w:sz="0" w:space="0" w:color="auto"/>
            <w:bottom w:val="none" w:sz="0" w:space="0" w:color="auto"/>
            <w:right w:val="none" w:sz="0" w:space="0" w:color="auto"/>
          </w:divBdr>
        </w:div>
      </w:divsChild>
    </w:div>
    <w:div w:id="596133260">
      <w:bodyDiv w:val="1"/>
      <w:marLeft w:val="0"/>
      <w:marRight w:val="0"/>
      <w:marTop w:val="0"/>
      <w:marBottom w:val="0"/>
      <w:divBdr>
        <w:top w:val="none" w:sz="0" w:space="0" w:color="auto"/>
        <w:left w:val="none" w:sz="0" w:space="0" w:color="auto"/>
        <w:bottom w:val="none" w:sz="0" w:space="0" w:color="auto"/>
        <w:right w:val="none" w:sz="0" w:space="0" w:color="auto"/>
      </w:divBdr>
    </w:div>
    <w:div w:id="610670149">
      <w:bodyDiv w:val="1"/>
      <w:marLeft w:val="0"/>
      <w:marRight w:val="0"/>
      <w:marTop w:val="0"/>
      <w:marBottom w:val="0"/>
      <w:divBdr>
        <w:top w:val="none" w:sz="0" w:space="0" w:color="auto"/>
        <w:left w:val="none" w:sz="0" w:space="0" w:color="auto"/>
        <w:bottom w:val="none" w:sz="0" w:space="0" w:color="auto"/>
        <w:right w:val="none" w:sz="0" w:space="0" w:color="auto"/>
      </w:divBdr>
    </w:div>
    <w:div w:id="650672931">
      <w:bodyDiv w:val="1"/>
      <w:marLeft w:val="0"/>
      <w:marRight w:val="0"/>
      <w:marTop w:val="0"/>
      <w:marBottom w:val="0"/>
      <w:divBdr>
        <w:top w:val="none" w:sz="0" w:space="0" w:color="auto"/>
        <w:left w:val="none" w:sz="0" w:space="0" w:color="auto"/>
        <w:bottom w:val="none" w:sz="0" w:space="0" w:color="auto"/>
        <w:right w:val="none" w:sz="0" w:space="0" w:color="auto"/>
      </w:divBdr>
    </w:div>
    <w:div w:id="657853226">
      <w:bodyDiv w:val="1"/>
      <w:marLeft w:val="0"/>
      <w:marRight w:val="0"/>
      <w:marTop w:val="0"/>
      <w:marBottom w:val="0"/>
      <w:divBdr>
        <w:top w:val="none" w:sz="0" w:space="0" w:color="auto"/>
        <w:left w:val="none" w:sz="0" w:space="0" w:color="auto"/>
        <w:bottom w:val="none" w:sz="0" w:space="0" w:color="auto"/>
        <w:right w:val="none" w:sz="0" w:space="0" w:color="auto"/>
      </w:divBdr>
      <w:divsChild>
        <w:div w:id="1602957663">
          <w:marLeft w:val="446"/>
          <w:marRight w:val="0"/>
          <w:marTop w:val="0"/>
          <w:marBottom w:val="0"/>
          <w:divBdr>
            <w:top w:val="none" w:sz="0" w:space="0" w:color="auto"/>
            <w:left w:val="none" w:sz="0" w:space="0" w:color="auto"/>
            <w:bottom w:val="none" w:sz="0" w:space="0" w:color="auto"/>
            <w:right w:val="none" w:sz="0" w:space="0" w:color="auto"/>
          </w:divBdr>
        </w:div>
      </w:divsChild>
    </w:div>
    <w:div w:id="669411589">
      <w:bodyDiv w:val="1"/>
      <w:marLeft w:val="0"/>
      <w:marRight w:val="0"/>
      <w:marTop w:val="0"/>
      <w:marBottom w:val="0"/>
      <w:divBdr>
        <w:top w:val="none" w:sz="0" w:space="0" w:color="auto"/>
        <w:left w:val="none" w:sz="0" w:space="0" w:color="auto"/>
        <w:bottom w:val="none" w:sz="0" w:space="0" w:color="auto"/>
        <w:right w:val="none" w:sz="0" w:space="0" w:color="auto"/>
      </w:divBdr>
      <w:divsChild>
        <w:div w:id="537201301">
          <w:marLeft w:val="0"/>
          <w:marRight w:val="0"/>
          <w:marTop w:val="0"/>
          <w:marBottom w:val="0"/>
          <w:divBdr>
            <w:top w:val="single" w:sz="2" w:space="0" w:color="E5E7EB"/>
            <w:left w:val="single" w:sz="2" w:space="0" w:color="E5E7EB"/>
            <w:bottom w:val="single" w:sz="2" w:space="0" w:color="E5E7EB"/>
            <w:right w:val="single" w:sz="2" w:space="0" w:color="E5E7EB"/>
          </w:divBdr>
        </w:div>
        <w:div w:id="311066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6422572">
      <w:bodyDiv w:val="1"/>
      <w:marLeft w:val="0"/>
      <w:marRight w:val="0"/>
      <w:marTop w:val="0"/>
      <w:marBottom w:val="0"/>
      <w:divBdr>
        <w:top w:val="none" w:sz="0" w:space="0" w:color="auto"/>
        <w:left w:val="none" w:sz="0" w:space="0" w:color="auto"/>
        <w:bottom w:val="none" w:sz="0" w:space="0" w:color="auto"/>
        <w:right w:val="none" w:sz="0" w:space="0" w:color="auto"/>
      </w:divBdr>
    </w:div>
    <w:div w:id="719668050">
      <w:bodyDiv w:val="1"/>
      <w:marLeft w:val="0"/>
      <w:marRight w:val="0"/>
      <w:marTop w:val="0"/>
      <w:marBottom w:val="0"/>
      <w:divBdr>
        <w:top w:val="none" w:sz="0" w:space="0" w:color="auto"/>
        <w:left w:val="none" w:sz="0" w:space="0" w:color="auto"/>
        <w:bottom w:val="none" w:sz="0" w:space="0" w:color="auto"/>
        <w:right w:val="none" w:sz="0" w:space="0" w:color="auto"/>
      </w:divBdr>
    </w:div>
    <w:div w:id="748504424">
      <w:bodyDiv w:val="1"/>
      <w:marLeft w:val="0"/>
      <w:marRight w:val="0"/>
      <w:marTop w:val="0"/>
      <w:marBottom w:val="0"/>
      <w:divBdr>
        <w:top w:val="none" w:sz="0" w:space="0" w:color="auto"/>
        <w:left w:val="none" w:sz="0" w:space="0" w:color="auto"/>
        <w:bottom w:val="none" w:sz="0" w:space="0" w:color="auto"/>
        <w:right w:val="none" w:sz="0" w:space="0" w:color="auto"/>
      </w:divBdr>
    </w:div>
    <w:div w:id="830752568">
      <w:bodyDiv w:val="1"/>
      <w:marLeft w:val="0"/>
      <w:marRight w:val="0"/>
      <w:marTop w:val="0"/>
      <w:marBottom w:val="0"/>
      <w:divBdr>
        <w:top w:val="none" w:sz="0" w:space="0" w:color="auto"/>
        <w:left w:val="none" w:sz="0" w:space="0" w:color="auto"/>
        <w:bottom w:val="none" w:sz="0" w:space="0" w:color="auto"/>
        <w:right w:val="none" w:sz="0" w:space="0" w:color="auto"/>
      </w:divBdr>
    </w:div>
    <w:div w:id="899750749">
      <w:bodyDiv w:val="1"/>
      <w:marLeft w:val="0"/>
      <w:marRight w:val="0"/>
      <w:marTop w:val="0"/>
      <w:marBottom w:val="0"/>
      <w:divBdr>
        <w:top w:val="none" w:sz="0" w:space="0" w:color="auto"/>
        <w:left w:val="none" w:sz="0" w:space="0" w:color="auto"/>
        <w:bottom w:val="none" w:sz="0" w:space="0" w:color="auto"/>
        <w:right w:val="none" w:sz="0" w:space="0" w:color="auto"/>
      </w:divBdr>
    </w:div>
    <w:div w:id="977147206">
      <w:bodyDiv w:val="1"/>
      <w:marLeft w:val="0"/>
      <w:marRight w:val="0"/>
      <w:marTop w:val="0"/>
      <w:marBottom w:val="0"/>
      <w:divBdr>
        <w:top w:val="none" w:sz="0" w:space="0" w:color="auto"/>
        <w:left w:val="none" w:sz="0" w:space="0" w:color="auto"/>
        <w:bottom w:val="none" w:sz="0" w:space="0" w:color="auto"/>
        <w:right w:val="none" w:sz="0" w:space="0" w:color="auto"/>
      </w:divBdr>
      <w:divsChild>
        <w:div w:id="1623413840">
          <w:marLeft w:val="446"/>
          <w:marRight w:val="0"/>
          <w:marTop w:val="0"/>
          <w:marBottom w:val="160"/>
          <w:divBdr>
            <w:top w:val="none" w:sz="0" w:space="0" w:color="auto"/>
            <w:left w:val="none" w:sz="0" w:space="0" w:color="auto"/>
            <w:bottom w:val="none" w:sz="0" w:space="0" w:color="auto"/>
            <w:right w:val="none" w:sz="0" w:space="0" w:color="auto"/>
          </w:divBdr>
        </w:div>
        <w:div w:id="1085955393">
          <w:marLeft w:val="1267"/>
          <w:marRight w:val="0"/>
          <w:marTop w:val="0"/>
          <w:marBottom w:val="0"/>
          <w:divBdr>
            <w:top w:val="none" w:sz="0" w:space="0" w:color="auto"/>
            <w:left w:val="none" w:sz="0" w:space="0" w:color="auto"/>
            <w:bottom w:val="none" w:sz="0" w:space="0" w:color="auto"/>
            <w:right w:val="none" w:sz="0" w:space="0" w:color="auto"/>
          </w:divBdr>
        </w:div>
        <w:div w:id="1645961851">
          <w:marLeft w:val="1267"/>
          <w:marRight w:val="0"/>
          <w:marTop w:val="0"/>
          <w:marBottom w:val="0"/>
          <w:divBdr>
            <w:top w:val="none" w:sz="0" w:space="0" w:color="auto"/>
            <w:left w:val="none" w:sz="0" w:space="0" w:color="auto"/>
            <w:bottom w:val="none" w:sz="0" w:space="0" w:color="auto"/>
            <w:right w:val="none" w:sz="0" w:space="0" w:color="auto"/>
          </w:divBdr>
        </w:div>
        <w:div w:id="410469989">
          <w:marLeft w:val="1267"/>
          <w:marRight w:val="0"/>
          <w:marTop w:val="0"/>
          <w:marBottom w:val="0"/>
          <w:divBdr>
            <w:top w:val="none" w:sz="0" w:space="0" w:color="auto"/>
            <w:left w:val="none" w:sz="0" w:space="0" w:color="auto"/>
            <w:bottom w:val="none" w:sz="0" w:space="0" w:color="auto"/>
            <w:right w:val="none" w:sz="0" w:space="0" w:color="auto"/>
          </w:divBdr>
        </w:div>
        <w:div w:id="1762409492">
          <w:marLeft w:val="1267"/>
          <w:marRight w:val="0"/>
          <w:marTop w:val="0"/>
          <w:marBottom w:val="0"/>
          <w:divBdr>
            <w:top w:val="none" w:sz="0" w:space="0" w:color="auto"/>
            <w:left w:val="none" w:sz="0" w:space="0" w:color="auto"/>
            <w:bottom w:val="none" w:sz="0" w:space="0" w:color="auto"/>
            <w:right w:val="none" w:sz="0" w:space="0" w:color="auto"/>
          </w:divBdr>
        </w:div>
        <w:div w:id="1371303210">
          <w:marLeft w:val="1267"/>
          <w:marRight w:val="0"/>
          <w:marTop w:val="0"/>
          <w:marBottom w:val="0"/>
          <w:divBdr>
            <w:top w:val="none" w:sz="0" w:space="0" w:color="auto"/>
            <w:left w:val="none" w:sz="0" w:space="0" w:color="auto"/>
            <w:bottom w:val="none" w:sz="0" w:space="0" w:color="auto"/>
            <w:right w:val="none" w:sz="0" w:space="0" w:color="auto"/>
          </w:divBdr>
        </w:div>
        <w:div w:id="593440167">
          <w:marLeft w:val="1267"/>
          <w:marRight w:val="0"/>
          <w:marTop w:val="0"/>
          <w:marBottom w:val="0"/>
          <w:divBdr>
            <w:top w:val="none" w:sz="0" w:space="0" w:color="auto"/>
            <w:left w:val="none" w:sz="0" w:space="0" w:color="auto"/>
            <w:bottom w:val="none" w:sz="0" w:space="0" w:color="auto"/>
            <w:right w:val="none" w:sz="0" w:space="0" w:color="auto"/>
          </w:divBdr>
        </w:div>
        <w:div w:id="2561437">
          <w:marLeft w:val="1267"/>
          <w:marRight w:val="0"/>
          <w:marTop w:val="0"/>
          <w:marBottom w:val="0"/>
          <w:divBdr>
            <w:top w:val="none" w:sz="0" w:space="0" w:color="auto"/>
            <w:left w:val="none" w:sz="0" w:space="0" w:color="auto"/>
            <w:bottom w:val="none" w:sz="0" w:space="0" w:color="auto"/>
            <w:right w:val="none" w:sz="0" w:space="0" w:color="auto"/>
          </w:divBdr>
        </w:div>
        <w:div w:id="193006001">
          <w:marLeft w:val="1267"/>
          <w:marRight w:val="0"/>
          <w:marTop w:val="0"/>
          <w:marBottom w:val="0"/>
          <w:divBdr>
            <w:top w:val="none" w:sz="0" w:space="0" w:color="auto"/>
            <w:left w:val="none" w:sz="0" w:space="0" w:color="auto"/>
            <w:bottom w:val="none" w:sz="0" w:space="0" w:color="auto"/>
            <w:right w:val="none" w:sz="0" w:space="0" w:color="auto"/>
          </w:divBdr>
        </w:div>
        <w:div w:id="947542499">
          <w:marLeft w:val="1267"/>
          <w:marRight w:val="0"/>
          <w:marTop w:val="0"/>
          <w:marBottom w:val="0"/>
          <w:divBdr>
            <w:top w:val="none" w:sz="0" w:space="0" w:color="auto"/>
            <w:left w:val="none" w:sz="0" w:space="0" w:color="auto"/>
            <w:bottom w:val="none" w:sz="0" w:space="0" w:color="auto"/>
            <w:right w:val="none" w:sz="0" w:space="0" w:color="auto"/>
          </w:divBdr>
        </w:div>
        <w:div w:id="216626701">
          <w:marLeft w:val="1267"/>
          <w:marRight w:val="0"/>
          <w:marTop w:val="0"/>
          <w:marBottom w:val="0"/>
          <w:divBdr>
            <w:top w:val="none" w:sz="0" w:space="0" w:color="auto"/>
            <w:left w:val="none" w:sz="0" w:space="0" w:color="auto"/>
            <w:bottom w:val="none" w:sz="0" w:space="0" w:color="auto"/>
            <w:right w:val="none" w:sz="0" w:space="0" w:color="auto"/>
          </w:divBdr>
        </w:div>
        <w:div w:id="1902714953">
          <w:marLeft w:val="1267"/>
          <w:marRight w:val="0"/>
          <w:marTop w:val="0"/>
          <w:marBottom w:val="0"/>
          <w:divBdr>
            <w:top w:val="none" w:sz="0" w:space="0" w:color="auto"/>
            <w:left w:val="none" w:sz="0" w:space="0" w:color="auto"/>
            <w:bottom w:val="none" w:sz="0" w:space="0" w:color="auto"/>
            <w:right w:val="none" w:sz="0" w:space="0" w:color="auto"/>
          </w:divBdr>
        </w:div>
        <w:div w:id="2000233683">
          <w:marLeft w:val="1267"/>
          <w:marRight w:val="0"/>
          <w:marTop w:val="0"/>
          <w:marBottom w:val="0"/>
          <w:divBdr>
            <w:top w:val="none" w:sz="0" w:space="0" w:color="auto"/>
            <w:left w:val="none" w:sz="0" w:space="0" w:color="auto"/>
            <w:bottom w:val="none" w:sz="0" w:space="0" w:color="auto"/>
            <w:right w:val="none" w:sz="0" w:space="0" w:color="auto"/>
          </w:divBdr>
        </w:div>
        <w:div w:id="1099913344">
          <w:marLeft w:val="1267"/>
          <w:marRight w:val="0"/>
          <w:marTop w:val="0"/>
          <w:marBottom w:val="0"/>
          <w:divBdr>
            <w:top w:val="none" w:sz="0" w:space="0" w:color="auto"/>
            <w:left w:val="none" w:sz="0" w:space="0" w:color="auto"/>
            <w:bottom w:val="none" w:sz="0" w:space="0" w:color="auto"/>
            <w:right w:val="none" w:sz="0" w:space="0" w:color="auto"/>
          </w:divBdr>
        </w:div>
      </w:divsChild>
    </w:div>
    <w:div w:id="1003585311">
      <w:bodyDiv w:val="1"/>
      <w:marLeft w:val="0"/>
      <w:marRight w:val="0"/>
      <w:marTop w:val="0"/>
      <w:marBottom w:val="0"/>
      <w:divBdr>
        <w:top w:val="none" w:sz="0" w:space="0" w:color="auto"/>
        <w:left w:val="none" w:sz="0" w:space="0" w:color="auto"/>
        <w:bottom w:val="none" w:sz="0" w:space="0" w:color="auto"/>
        <w:right w:val="none" w:sz="0" w:space="0" w:color="auto"/>
      </w:divBdr>
    </w:div>
    <w:div w:id="1020551687">
      <w:bodyDiv w:val="1"/>
      <w:marLeft w:val="0"/>
      <w:marRight w:val="0"/>
      <w:marTop w:val="0"/>
      <w:marBottom w:val="0"/>
      <w:divBdr>
        <w:top w:val="none" w:sz="0" w:space="0" w:color="auto"/>
        <w:left w:val="none" w:sz="0" w:space="0" w:color="auto"/>
        <w:bottom w:val="none" w:sz="0" w:space="0" w:color="auto"/>
        <w:right w:val="none" w:sz="0" w:space="0" w:color="auto"/>
      </w:divBdr>
      <w:divsChild>
        <w:div w:id="1095983533">
          <w:marLeft w:val="446"/>
          <w:marRight w:val="0"/>
          <w:marTop w:val="0"/>
          <w:marBottom w:val="0"/>
          <w:divBdr>
            <w:top w:val="none" w:sz="0" w:space="0" w:color="auto"/>
            <w:left w:val="none" w:sz="0" w:space="0" w:color="auto"/>
            <w:bottom w:val="none" w:sz="0" w:space="0" w:color="auto"/>
            <w:right w:val="none" w:sz="0" w:space="0" w:color="auto"/>
          </w:divBdr>
        </w:div>
      </w:divsChild>
    </w:div>
    <w:div w:id="1025133976">
      <w:bodyDiv w:val="1"/>
      <w:marLeft w:val="0"/>
      <w:marRight w:val="0"/>
      <w:marTop w:val="0"/>
      <w:marBottom w:val="0"/>
      <w:divBdr>
        <w:top w:val="none" w:sz="0" w:space="0" w:color="auto"/>
        <w:left w:val="none" w:sz="0" w:space="0" w:color="auto"/>
        <w:bottom w:val="none" w:sz="0" w:space="0" w:color="auto"/>
        <w:right w:val="none" w:sz="0" w:space="0" w:color="auto"/>
      </w:divBdr>
      <w:divsChild>
        <w:div w:id="1783526937">
          <w:marLeft w:val="446"/>
          <w:marRight w:val="0"/>
          <w:marTop w:val="0"/>
          <w:marBottom w:val="0"/>
          <w:divBdr>
            <w:top w:val="none" w:sz="0" w:space="0" w:color="auto"/>
            <w:left w:val="none" w:sz="0" w:space="0" w:color="auto"/>
            <w:bottom w:val="none" w:sz="0" w:space="0" w:color="auto"/>
            <w:right w:val="none" w:sz="0" w:space="0" w:color="auto"/>
          </w:divBdr>
        </w:div>
      </w:divsChild>
    </w:div>
    <w:div w:id="1148591762">
      <w:bodyDiv w:val="1"/>
      <w:marLeft w:val="0"/>
      <w:marRight w:val="0"/>
      <w:marTop w:val="0"/>
      <w:marBottom w:val="0"/>
      <w:divBdr>
        <w:top w:val="none" w:sz="0" w:space="0" w:color="auto"/>
        <w:left w:val="none" w:sz="0" w:space="0" w:color="auto"/>
        <w:bottom w:val="none" w:sz="0" w:space="0" w:color="auto"/>
        <w:right w:val="none" w:sz="0" w:space="0" w:color="auto"/>
      </w:divBdr>
      <w:divsChild>
        <w:div w:id="2035423716">
          <w:marLeft w:val="446"/>
          <w:marRight w:val="0"/>
          <w:marTop w:val="0"/>
          <w:marBottom w:val="0"/>
          <w:divBdr>
            <w:top w:val="none" w:sz="0" w:space="0" w:color="auto"/>
            <w:left w:val="none" w:sz="0" w:space="0" w:color="auto"/>
            <w:bottom w:val="none" w:sz="0" w:space="0" w:color="auto"/>
            <w:right w:val="none" w:sz="0" w:space="0" w:color="auto"/>
          </w:divBdr>
        </w:div>
      </w:divsChild>
    </w:div>
    <w:div w:id="1247302132">
      <w:bodyDiv w:val="1"/>
      <w:marLeft w:val="0"/>
      <w:marRight w:val="0"/>
      <w:marTop w:val="0"/>
      <w:marBottom w:val="0"/>
      <w:divBdr>
        <w:top w:val="none" w:sz="0" w:space="0" w:color="auto"/>
        <w:left w:val="none" w:sz="0" w:space="0" w:color="auto"/>
        <w:bottom w:val="none" w:sz="0" w:space="0" w:color="auto"/>
        <w:right w:val="none" w:sz="0" w:space="0" w:color="auto"/>
      </w:divBdr>
    </w:div>
    <w:div w:id="1417172218">
      <w:bodyDiv w:val="1"/>
      <w:marLeft w:val="0"/>
      <w:marRight w:val="0"/>
      <w:marTop w:val="0"/>
      <w:marBottom w:val="0"/>
      <w:divBdr>
        <w:top w:val="none" w:sz="0" w:space="0" w:color="auto"/>
        <w:left w:val="none" w:sz="0" w:space="0" w:color="auto"/>
        <w:bottom w:val="none" w:sz="0" w:space="0" w:color="auto"/>
        <w:right w:val="none" w:sz="0" w:space="0" w:color="auto"/>
      </w:divBdr>
    </w:div>
    <w:div w:id="1505586706">
      <w:bodyDiv w:val="1"/>
      <w:marLeft w:val="0"/>
      <w:marRight w:val="0"/>
      <w:marTop w:val="0"/>
      <w:marBottom w:val="0"/>
      <w:divBdr>
        <w:top w:val="none" w:sz="0" w:space="0" w:color="auto"/>
        <w:left w:val="none" w:sz="0" w:space="0" w:color="auto"/>
        <w:bottom w:val="none" w:sz="0" w:space="0" w:color="auto"/>
        <w:right w:val="none" w:sz="0" w:space="0" w:color="auto"/>
      </w:divBdr>
      <w:divsChild>
        <w:div w:id="1749421511">
          <w:marLeft w:val="1166"/>
          <w:marRight w:val="0"/>
          <w:marTop w:val="0"/>
          <w:marBottom w:val="0"/>
          <w:divBdr>
            <w:top w:val="none" w:sz="0" w:space="0" w:color="auto"/>
            <w:left w:val="none" w:sz="0" w:space="0" w:color="auto"/>
            <w:bottom w:val="none" w:sz="0" w:space="0" w:color="auto"/>
            <w:right w:val="none" w:sz="0" w:space="0" w:color="auto"/>
          </w:divBdr>
        </w:div>
        <w:div w:id="181170635">
          <w:marLeft w:val="1166"/>
          <w:marRight w:val="0"/>
          <w:marTop w:val="0"/>
          <w:marBottom w:val="0"/>
          <w:divBdr>
            <w:top w:val="none" w:sz="0" w:space="0" w:color="auto"/>
            <w:left w:val="none" w:sz="0" w:space="0" w:color="auto"/>
            <w:bottom w:val="none" w:sz="0" w:space="0" w:color="auto"/>
            <w:right w:val="none" w:sz="0" w:space="0" w:color="auto"/>
          </w:divBdr>
        </w:div>
        <w:div w:id="866330153">
          <w:marLeft w:val="1166"/>
          <w:marRight w:val="0"/>
          <w:marTop w:val="0"/>
          <w:marBottom w:val="0"/>
          <w:divBdr>
            <w:top w:val="none" w:sz="0" w:space="0" w:color="auto"/>
            <w:left w:val="none" w:sz="0" w:space="0" w:color="auto"/>
            <w:bottom w:val="none" w:sz="0" w:space="0" w:color="auto"/>
            <w:right w:val="none" w:sz="0" w:space="0" w:color="auto"/>
          </w:divBdr>
        </w:div>
        <w:div w:id="1543208064">
          <w:marLeft w:val="1166"/>
          <w:marRight w:val="0"/>
          <w:marTop w:val="0"/>
          <w:marBottom w:val="0"/>
          <w:divBdr>
            <w:top w:val="none" w:sz="0" w:space="0" w:color="auto"/>
            <w:left w:val="none" w:sz="0" w:space="0" w:color="auto"/>
            <w:bottom w:val="none" w:sz="0" w:space="0" w:color="auto"/>
            <w:right w:val="none" w:sz="0" w:space="0" w:color="auto"/>
          </w:divBdr>
        </w:div>
        <w:div w:id="1029574736">
          <w:marLeft w:val="1166"/>
          <w:marRight w:val="0"/>
          <w:marTop w:val="0"/>
          <w:marBottom w:val="0"/>
          <w:divBdr>
            <w:top w:val="none" w:sz="0" w:space="0" w:color="auto"/>
            <w:left w:val="none" w:sz="0" w:space="0" w:color="auto"/>
            <w:bottom w:val="none" w:sz="0" w:space="0" w:color="auto"/>
            <w:right w:val="none" w:sz="0" w:space="0" w:color="auto"/>
          </w:divBdr>
        </w:div>
        <w:div w:id="1223785106">
          <w:marLeft w:val="1166"/>
          <w:marRight w:val="0"/>
          <w:marTop w:val="0"/>
          <w:marBottom w:val="0"/>
          <w:divBdr>
            <w:top w:val="none" w:sz="0" w:space="0" w:color="auto"/>
            <w:left w:val="none" w:sz="0" w:space="0" w:color="auto"/>
            <w:bottom w:val="none" w:sz="0" w:space="0" w:color="auto"/>
            <w:right w:val="none" w:sz="0" w:space="0" w:color="auto"/>
          </w:divBdr>
        </w:div>
        <w:div w:id="1149784541">
          <w:marLeft w:val="1166"/>
          <w:marRight w:val="0"/>
          <w:marTop w:val="0"/>
          <w:marBottom w:val="0"/>
          <w:divBdr>
            <w:top w:val="none" w:sz="0" w:space="0" w:color="auto"/>
            <w:left w:val="none" w:sz="0" w:space="0" w:color="auto"/>
            <w:bottom w:val="none" w:sz="0" w:space="0" w:color="auto"/>
            <w:right w:val="none" w:sz="0" w:space="0" w:color="auto"/>
          </w:divBdr>
        </w:div>
        <w:div w:id="834222316">
          <w:marLeft w:val="1166"/>
          <w:marRight w:val="0"/>
          <w:marTop w:val="0"/>
          <w:marBottom w:val="0"/>
          <w:divBdr>
            <w:top w:val="none" w:sz="0" w:space="0" w:color="auto"/>
            <w:left w:val="none" w:sz="0" w:space="0" w:color="auto"/>
            <w:bottom w:val="none" w:sz="0" w:space="0" w:color="auto"/>
            <w:right w:val="none" w:sz="0" w:space="0" w:color="auto"/>
          </w:divBdr>
        </w:div>
      </w:divsChild>
    </w:div>
    <w:div w:id="1516841358">
      <w:bodyDiv w:val="1"/>
      <w:marLeft w:val="0"/>
      <w:marRight w:val="0"/>
      <w:marTop w:val="0"/>
      <w:marBottom w:val="0"/>
      <w:divBdr>
        <w:top w:val="none" w:sz="0" w:space="0" w:color="auto"/>
        <w:left w:val="none" w:sz="0" w:space="0" w:color="auto"/>
        <w:bottom w:val="none" w:sz="0" w:space="0" w:color="auto"/>
        <w:right w:val="none" w:sz="0" w:space="0" w:color="auto"/>
      </w:divBdr>
    </w:div>
    <w:div w:id="1672752715">
      <w:bodyDiv w:val="1"/>
      <w:marLeft w:val="0"/>
      <w:marRight w:val="0"/>
      <w:marTop w:val="0"/>
      <w:marBottom w:val="0"/>
      <w:divBdr>
        <w:top w:val="none" w:sz="0" w:space="0" w:color="auto"/>
        <w:left w:val="none" w:sz="0" w:space="0" w:color="auto"/>
        <w:bottom w:val="none" w:sz="0" w:space="0" w:color="auto"/>
        <w:right w:val="none" w:sz="0" w:space="0" w:color="auto"/>
      </w:divBdr>
    </w:div>
    <w:div w:id="1685471768">
      <w:bodyDiv w:val="1"/>
      <w:marLeft w:val="0"/>
      <w:marRight w:val="0"/>
      <w:marTop w:val="0"/>
      <w:marBottom w:val="0"/>
      <w:divBdr>
        <w:top w:val="none" w:sz="0" w:space="0" w:color="auto"/>
        <w:left w:val="none" w:sz="0" w:space="0" w:color="auto"/>
        <w:bottom w:val="none" w:sz="0" w:space="0" w:color="auto"/>
        <w:right w:val="none" w:sz="0" w:space="0" w:color="auto"/>
      </w:divBdr>
    </w:div>
    <w:div w:id="1719085107">
      <w:bodyDiv w:val="1"/>
      <w:marLeft w:val="0"/>
      <w:marRight w:val="0"/>
      <w:marTop w:val="0"/>
      <w:marBottom w:val="0"/>
      <w:divBdr>
        <w:top w:val="none" w:sz="0" w:space="0" w:color="auto"/>
        <w:left w:val="none" w:sz="0" w:space="0" w:color="auto"/>
        <w:bottom w:val="none" w:sz="0" w:space="0" w:color="auto"/>
        <w:right w:val="none" w:sz="0" w:space="0" w:color="auto"/>
      </w:divBdr>
      <w:divsChild>
        <w:div w:id="1028797346">
          <w:marLeft w:val="446"/>
          <w:marRight w:val="0"/>
          <w:marTop w:val="0"/>
          <w:marBottom w:val="160"/>
          <w:divBdr>
            <w:top w:val="none" w:sz="0" w:space="0" w:color="auto"/>
            <w:left w:val="none" w:sz="0" w:space="0" w:color="auto"/>
            <w:bottom w:val="none" w:sz="0" w:space="0" w:color="auto"/>
            <w:right w:val="none" w:sz="0" w:space="0" w:color="auto"/>
          </w:divBdr>
        </w:div>
      </w:divsChild>
    </w:div>
    <w:div w:id="1754930528">
      <w:bodyDiv w:val="1"/>
      <w:marLeft w:val="0"/>
      <w:marRight w:val="0"/>
      <w:marTop w:val="0"/>
      <w:marBottom w:val="0"/>
      <w:divBdr>
        <w:top w:val="none" w:sz="0" w:space="0" w:color="auto"/>
        <w:left w:val="none" w:sz="0" w:space="0" w:color="auto"/>
        <w:bottom w:val="none" w:sz="0" w:space="0" w:color="auto"/>
        <w:right w:val="none" w:sz="0" w:space="0" w:color="auto"/>
      </w:divBdr>
    </w:div>
    <w:div w:id="1960452027">
      <w:bodyDiv w:val="1"/>
      <w:marLeft w:val="0"/>
      <w:marRight w:val="0"/>
      <w:marTop w:val="0"/>
      <w:marBottom w:val="0"/>
      <w:divBdr>
        <w:top w:val="none" w:sz="0" w:space="0" w:color="auto"/>
        <w:left w:val="none" w:sz="0" w:space="0" w:color="auto"/>
        <w:bottom w:val="none" w:sz="0" w:space="0" w:color="auto"/>
        <w:right w:val="none" w:sz="0" w:space="0" w:color="auto"/>
      </w:divBdr>
    </w:div>
    <w:div w:id="2065566960">
      <w:bodyDiv w:val="1"/>
      <w:marLeft w:val="0"/>
      <w:marRight w:val="0"/>
      <w:marTop w:val="0"/>
      <w:marBottom w:val="0"/>
      <w:divBdr>
        <w:top w:val="none" w:sz="0" w:space="0" w:color="auto"/>
        <w:left w:val="none" w:sz="0" w:space="0" w:color="auto"/>
        <w:bottom w:val="none" w:sz="0" w:space="0" w:color="auto"/>
        <w:right w:val="none" w:sz="0" w:space="0" w:color="auto"/>
      </w:divBdr>
    </w:div>
    <w:div w:id="207651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home-secretarys-vision-for-police-re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micfrs.justiceinspectorates.gov.uk/news/news-feed/value-for-money-profiles-202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DA9B-BC55-4950-8AB7-4AD5872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57</Pages>
  <Words>17651</Words>
  <Characters>100613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Christopher</dc:creator>
  <cp:keywords/>
  <dc:description/>
  <cp:lastModifiedBy>Garwood, Darren</cp:lastModifiedBy>
  <cp:revision>13</cp:revision>
  <cp:lastPrinted>2025-01-22T08:17:00Z</cp:lastPrinted>
  <dcterms:created xsi:type="dcterms:W3CDTF">2025-01-21T20:05:00Z</dcterms:created>
  <dcterms:modified xsi:type="dcterms:W3CDTF">2025-01-22T09:25:00Z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2023-03-20T10:17:56Z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d7a526a0-144f-4a33-818d-dd41b03a93e2</vt:lpwstr>
  </property>
  <property fmtid="{D5CDD505-2E9C-101B-9397-08002B2CF9AE}" pid="8" name="MSIP_Label_f2acd28b-79a3-4a0f-b0ff-4b75658b1549_ContentBits">
    <vt:lpwstr>0</vt:lpwstr>
  </property>
</Properties>
</file>