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242C" w14:textId="136CC432" w:rsidR="00DA4ECF" w:rsidRPr="00461C6F" w:rsidRDefault="008E63C1" w:rsidP="00DA4ECF">
      <w:pPr>
        <w:pStyle w:val="Title"/>
        <w:ind w:left="0"/>
      </w:pPr>
      <w:r>
        <w:rPr>
          <w:noProof/>
        </w:rPr>
        <w:drawing>
          <wp:inline distT="0" distB="0" distL="0" distR="0" wp14:anchorId="40E55D6A" wp14:editId="69357602">
            <wp:extent cx="6788150" cy="96005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88150" cy="9600565"/>
                    </a:xfrm>
                    <a:prstGeom prst="rect">
                      <a:avLst/>
                    </a:prstGeom>
                    <a:noFill/>
                    <a:ln>
                      <a:noFill/>
                    </a:ln>
                  </pic:spPr>
                </pic:pic>
              </a:graphicData>
            </a:graphic>
          </wp:inline>
        </w:drawing>
      </w:r>
      <w:r w:rsidR="00DA4ECF" w:rsidRPr="00461C6F">
        <w:br w:type="page"/>
      </w:r>
    </w:p>
    <w:p w14:paraId="313C17BE" w14:textId="77777777" w:rsidR="00192864" w:rsidRPr="00461C6F" w:rsidRDefault="00192864">
      <w:pPr>
        <w:pStyle w:val="Title"/>
      </w:pPr>
    </w:p>
    <w:sdt>
      <w:sdtPr>
        <w:rPr>
          <w:rFonts w:ascii="Arial" w:eastAsia="Arial" w:hAnsi="Arial" w:cs="Arial"/>
          <w:color w:val="auto"/>
          <w:sz w:val="22"/>
          <w:szCs w:val="22"/>
        </w:rPr>
        <w:id w:val="88276826"/>
        <w:docPartObj>
          <w:docPartGallery w:val="Table of Contents"/>
          <w:docPartUnique/>
        </w:docPartObj>
      </w:sdtPr>
      <w:sdtEndPr>
        <w:rPr>
          <w:b/>
          <w:bCs/>
          <w:noProof/>
        </w:rPr>
      </w:sdtEndPr>
      <w:sdtContent>
        <w:p w14:paraId="7A6215C3" w14:textId="77777777" w:rsidR="00192864" w:rsidRPr="00064752" w:rsidRDefault="00192864">
          <w:pPr>
            <w:pStyle w:val="TOCHeading"/>
            <w:rPr>
              <w:rFonts w:ascii="Arial" w:hAnsi="Arial" w:cs="Arial"/>
              <w:b/>
              <w:bCs/>
              <w:color w:val="auto"/>
              <w:sz w:val="24"/>
              <w:szCs w:val="24"/>
            </w:rPr>
          </w:pPr>
          <w:r w:rsidRPr="00064752">
            <w:rPr>
              <w:rFonts w:ascii="Arial" w:hAnsi="Arial" w:cs="Arial"/>
              <w:b/>
              <w:bCs/>
              <w:color w:val="auto"/>
              <w:sz w:val="24"/>
              <w:szCs w:val="24"/>
            </w:rPr>
            <w:t>Contents</w:t>
          </w:r>
        </w:p>
        <w:p w14:paraId="5A67AAE1" w14:textId="5B002465" w:rsidR="008F4D90" w:rsidRDefault="00192864">
          <w:pPr>
            <w:pStyle w:val="TOC1"/>
            <w:rPr>
              <w:rFonts w:asciiTheme="minorHAnsi" w:eastAsiaTheme="minorEastAsia" w:hAnsiTheme="minorHAnsi" w:cstheme="minorBidi"/>
              <w:lang w:val="en-GB" w:eastAsia="en-GB"/>
            </w:rPr>
          </w:pPr>
          <w:r w:rsidRPr="00461C6F">
            <w:fldChar w:fldCharType="begin"/>
          </w:r>
          <w:r w:rsidRPr="00461C6F">
            <w:instrText xml:space="preserve"> TOC \o "1-3" \h \z \u </w:instrText>
          </w:r>
          <w:r w:rsidRPr="00461C6F">
            <w:fldChar w:fldCharType="separate"/>
          </w:r>
          <w:hyperlink w:anchor="_Toc136527124" w:history="1">
            <w:r w:rsidR="008F4D90" w:rsidRPr="002758BA">
              <w:rPr>
                <w:rStyle w:val="Hyperlink"/>
              </w:rPr>
              <w:t>Narrative Report</w:t>
            </w:r>
            <w:r w:rsidR="008F4D90">
              <w:rPr>
                <w:webHidden/>
              </w:rPr>
              <w:tab/>
            </w:r>
            <w:r w:rsidR="008F4D90">
              <w:rPr>
                <w:webHidden/>
              </w:rPr>
              <w:fldChar w:fldCharType="begin"/>
            </w:r>
            <w:r w:rsidR="008F4D90">
              <w:rPr>
                <w:webHidden/>
              </w:rPr>
              <w:instrText xml:space="preserve"> PAGEREF _Toc136527124 \h </w:instrText>
            </w:r>
            <w:r w:rsidR="008F4D90">
              <w:rPr>
                <w:webHidden/>
              </w:rPr>
            </w:r>
            <w:r w:rsidR="008F4D90">
              <w:rPr>
                <w:webHidden/>
              </w:rPr>
              <w:fldChar w:fldCharType="separate"/>
            </w:r>
            <w:r w:rsidR="00423E49">
              <w:rPr>
                <w:webHidden/>
              </w:rPr>
              <w:t>3</w:t>
            </w:r>
            <w:r w:rsidR="008F4D90">
              <w:rPr>
                <w:webHidden/>
              </w:rPr>
              <w:fldChar w:fldCharType="end"/>
            </w:r>
          </w:hyperlink>
        </w:p>
        <w:p w14:paraId="56136975" w14:textId="47563057" w:rsidR="008F4D90" w:rsidRDefault="00C64CF1">
          <w:pPr>
            <w:pStyle w:val="TOC1"/>
            <w:rPr>
              <w:rFonts w:asciiTheme="minorHAnsi" w:eastAsiaTheme="minorEastAsia" w:hAnsiTheme="minorHAnsi" w:cstheme="minorBidi"/>
              <w:lang w:val="en-GB" w:eastAsia="en-GB"/>
            </w:rPr>
          </w:pPr>
          <w:hyperlink w:anchor="_Toc136527125" w:history="1">
            <w:r w:rsidR="008F4D90" w:rsidRPr="002758BA">
              <w:rPr>
                <w:rStyle w:val="Hyperlink"/>
              </w:rPr>
              <w:t>Independent Auditor’s Report</w:t>
            </w:r>
            <w:r w:rsidR="008F4D90">
              <w:rPr>
                <w:webHidden/>
              </w:rPr>
              <w:tab/>
            </w:r>
            <w:r w:rsidR="008F4D90">
              <w:rPr>
                <w:webHidden/>
              </w:rPr>
              <w:fldChar w:fldCharType="begin"/>
            </w:r>
            <w:r w:rsidR="008F4D90">
              <w:rPr>
                <w:webHidden/>
              </w:rPr>
              <w:instrText xml:space="preserve"> PAGEREF _Toc136527125 \h </w:instrText>
            </w:r>
            <w:r w:rsidR="008F4D90">
              <w:rPr>
                <w:webHidden/>
              </w:rPr>
            </w:r>
            <w:r w:rsidR="008F4D90">
              <w:rPr>
                <w:webHidden/>
              </w:rPr>
              <w:fldChar w:fldCharType="separate"/>
            </w:r>
            <w:r w:rsidR="00423E49">
              <w:rPr>
                <w:webHidden/>
              </w:rPr>
              <w:t>7</w:t>
            </w:r>
            <w:r w:rsidR="008F4D90">
              <w:rPr>
                <w:webHidden/>
              </w:rPr>
              <w:fldChar w:fldCharType="end"/>
            </w:r>
          </w:hyperlink>
        </w:p>
        <w:p w14:paraId="41C180AD" w14:textId="0BC05892" w:rsidR="008F4D90" w:rsidRDefault="00C64CF1">
          <w:pPr>
            <w:pStyle w:val="TOC1"/>
            <w:rPr>
              <w:rFonts w:asciiTheme="minorHAnsi" w:eastAsiaTheme="minorEastAsia" w:hAnsiTheme="minorHAnsi" w:cstheme="minorBidi"/>
              <w:lang w:val="en-GB" w:eastAsia="en-GB"/>
            </w:rPr>
          </w:pPr>
          <w:hyperlink w:anchor="_Toc136527126" w:history="1">
            <w:r w:rsidR="008F4D90" w:rsidRPr="002758BA">
              <w:rPr>
                <w:rStyle w:val="Hyperlink"/>
                <w:w w:val="105"/>
              </w:rPr>
              <w:t>Statement of Responsibilities</w:t>
            </w:r>
            <w:r w:rsidR="008F4D90">
              <w:rPr>
                <w:webHidden/>
              </w:rPr>
              <w:tab/>
            </w:r>
            <w:r w:rsidR="008F4D90">
              <w:rPr>
                <w:webHidden/>
              </w:rPr>
              <w:fldChar w:fldCharType="begin"/>
            </w:r>
            <w:r w:rsidR="008F4D90">
              <w:rPr>
                <w:webHidden/>
              </w:rPr>
              <w:instrText xml:space="preserve"> PAGEREF _Toc136527126 \h </w:instrText>
            </w:r>
            <w:r w:rsidR="008F4D90">
              <w:rPr>
                <w:webHidden/>
              </w:rPr>
            </w:r>
            <w:r w:rsidR="008F4D90">
              <w:rPr>
                <w:webHidden/>
              </w:rPr>
              <w:fldChar w:fldCharType="separate"/>
            </w:r>
            <w:r w:rsidR="00423E49">
              <w:rPr>
                <w:webHidden/>
              </w:rPr>
              <w:t>10</w:t>
            </w:r>
            <w:r w:rsidR="008F4D90">
              <w:rPr>
                <w:webHidden/>
              </w:rPr>
              <w:fldChar w:fldCharType="end"/>
            </w:r>
          </w:hyperlink>
        </w:p>
        <w:p w14:paraId="37723827" w14:textId="28ADE452" w:rsidR="008F4D90" w:rsidRDefault="00C64CF1">
          <w:pPr>
            <w:pStyle w:val="TOC1"/>
            <w:rPr>
              <w:rFonts w:asciiTheme="minorHAnsi" w:eastAsiaTheme="minorEastAsia" w:hAnsiTheme="minorHAnsi" w:cstheme="minorBidi"/>
              <w:lang w:val="en-GB" w:eastAsia="en-GB"/>
            </w:rPr>
          </w:pPr>
          <w:hyperlink w:anchor="_Toc136527127" w:history="1">
            <w:r w:rsidR="008F4D90" w:rsidRPr="002758BA">
              <w:rPr>
                <w:rStyle w:val="Hyperlink"/>
                <w:w w:val="105"/>
              </w:rPr>
              <w:t>Comprehensive</w:t>
            </w:r>
            <w:r w:rsidR="008F4D90" w:rsidRPr="002758BA">
              <w:rPr>
                <w:rStyle w:val="Hyperlink"/>
                <w:spacing w:val="-15"/>
                <w:w w:val="105"/>
              </w:rPr>
              <w:t xml:space="preserve"> </w:t>
            </w:r>
            <w:r w:rsidR="008F4D90" w:rsidRPr="002758BA">
              <w:rPr>
                <w:rStyle w:val="Hyperlink"/>
                <w:w w:val="105"/>
              </w:rPr>
              <w:t>Income</w:t>
            </w:r>
            <w:r w:rsidR="008F4D90" w:rsidRPr="002758BA">
              <w:rPr>
                <w:rStyle w:val="Hyperlink"/>
                <w:spacing w:val="-13"/>
                <w:w w:val="105"/>
              </w:rPr>
              <w:t xml:space="preserve"> </w:t>
            </w:r>
            <w:r w:rsidR="008F4D90" w:rsidRPr="002758BA">
              <w:rPr>
                <w:rStyle w:val="Hyperlink"/>
                <w:w w:val="105"/>
              </w:rPr>
              <w:t>and</w:t>
            </w:r>
            <w:r w:rsidR="008F4D90" w:rsidRPr="002758BA">
              <w:rPr>
                <w:rStyle w:val="Hyperlink"/>
                <w:spacing w:val="-13"/>
                <w:w w:val="105"/>
              </w:rPr>
              <w:t xml:space="preserve"> </w:t>
            </w:r>
            <w:r w:rsidR="008F4D90" w:rsidRPr="002758BA">
              <w:rPr>
                <w:rStyle w:val="Hyperlink"/>
                <w:w w:val="105"/>
              </w:rPr>
              <w:t>Expenditure</w:t>
            </w:r>
            <w:r w:rsidR="008F4D90" w:rsidRPr="002758BA">
              <w:rPr>
                <w:rStyle w:val="Hyperlink"/>
                <w:spacing w:val="-13"/>
                <w:w w:val="105"/>
              </w:rPr>
              <w:t xml:space="preserve"> </w:t>
            </w:r>
            <w:r w:rsidR="008F4D90" w:rsidRPr="002758BA">
              <w:rPr>
                <w:rStyle w:val="Hyperlink"/>
                <w:w w:val="105"/>
              </w:rPr>
              <w:t>Statement</w:t>
            </w:r>
            <w:r w:rsidR="008F4D90">
              <w:rPr>
                <w:webHidden/>
              </w:rPr>
              <w:tab/>
            </w:r>
            <w:r w:rsidR="008F4D90">
              <w:rPr>
                <w:webHidden/>
              </w:rPr>
              <w:fldChar w:fldCharType="begin"/>
            </w:r>
            <w:r w:rsidR="008F4D90">
              <w:rPr>
                <w:webHidden/>
              </w:rPr>
              <w:instrText xml:space="preserve"> PAGEREF _Toc136527127 \h </w:instrText>
            </w:r>
            <w:r w:rsidR="008F4D90">
              <w:rPr>
                <w:webHidden/>
              </w:rPr>
            </w:r>
            <w:r w:rsidR="008F4D90">
              <w:rPr>
                <w:webHidden/>
              </w:rPr>
              <w:fldChar w:fldCharType="separate"/>
            </w:r>
            <w:r w:rsidR="00423E49">
              <w:rPr>
                <w:webHidden/>
              </w:rPr>
              <w:t>11</w:t>
            </w:r>
            <w:r w:rsidR="008F4D90">
              <w:rPr>
                <w:webHidden/>
              </w:rPr>
              <w:fldChar w:fldCharType="end"/>
            </w:r>
          </w:hyperlink>
        </w:p>
        <w:p w14:paraId="33E0F8B3" w14:textId="616C6770" w:rsidR="008F4D90" w:rsidRDefault="00C64CF1">
          <w:pPr>
            <w:pStyle w:val="TOC1"/>
            <w:rPr>
              <w:rFonts w:asciiTheme="minorHAnsi" w:eastAsiaTheme="minorEastAsia" w:hAnsiTheme="minorHAnsi" w:cstheme="minorBidi"/>
              <w:lang w:val="en-GB" w:eastAsia="en-GB"/>
            </w:rPr>
          </w:pPr>
          <w:hyperlink w:anchor="_Toc136527128" w:history="1">
            <w:r w:rsidR="008F4D90" w:rsidRPr="002758BA">
              <w:rPr>
                <w:rStyle w:val="Hyperlink"/>
              </w:rPr>
              <w:t>Balance Sheet</w:t>
            </w:r>
            <w:r w:rsidR="008F4D90">
              <w:rPr>
                <w:webHidden/>
              </w:rPr>
              <w:tab/>
            </w:r>
            <w:r w:rsidR="008F4D90">
              <w:rPr>
                <w:webHidden/>
              </w:rPr>
              <w:fldChar w:fldCharType="begin"/>
            </w:r>
            <w:r w:rsidR="008F4D90">
              <w:rPr>
                <w:webHidden/>
              </w:rPr>
              <w:instrText xml:space="preserve"> PAGEREF _Toc136527128 \h </w:instrText>
            </w:r>
            <w:r w:rsidR="008F4D90">
              <w:rPr>
                <w:webHidden/>
              </w:rPr>
            </w:r>
            <w:r w:rsidR="008F4D90">
              <w:rPr>
                <w:webHidden/>
              </w:rPr>
              <w:fldChar w:fldCharType="separate"/>
            </w:r>
            <w:r w:rsidR="00423E49">
              <w:rPr>
                <w:webHidden/>
              </w:rPr>
              <w:t>12</w:t>
            </w:r>
            <w:r w:rsidR="008F4D90">
              <w:rPr>
                <w:webHidden/>
              </w:rPr>
              <w:fldChar w:fldCharType="end"/>
            </w:r>
          </w:hyperlink>
        </w:p>
        <w:p w14:paraId="58B1BE46" w14:textId="1F354AC3" w:rsidR="008F4D90" w:rsidRDefault="00C64CF1">
          <w:pPr>
            <w:pStyle w:val="TOC1"/>
            <w:rPr>
              <w:rFonts w:asciiTheme="minorHAnsi" w:eastAsiaTheme="minorEastAsia" w:hAnsiTheme="minorHAnsi" w:cstheme="minorBidi"/>
              <w:lang w:val="en-GB" w:eastAsia="en-GB"/>
            </w:rPr>
          </w:pPr>
          <w:hyperlink w:anchor="_Toc136527129" w:history="1">
            <w:r w:rsidR="008F4D90" w:rsidRPr="002758BA">
              <w:rPr>
                <w:rStyle w:val="Hyperlink"/>
              </w:rPr>
              <w:t>Police</w:t>
            </w:r>
            <w:r w:rsidR="008F4D90" w:rsidRPr="002758BA">
              <w:rPr>
                <w:rStyle w:val="Hyperlink"/>
                <w:spacing w:val="-1"/>
              </w:rPr>
              <w:t xml:space="preserve"> </w:t>
            </w:r>
            <w:r w:rsidR="008F4D90" w:rsidRPr="002758BA">
              <w:rPr>
                <w:rStyle w:val="Hyperlink"/>
              </w:rPr>
              <w:t>Pensions Account</w:t>
            </w:r>
            <w:r w:rsidR="008F4D90">
              <w:rPr>
                <w:webHidden/>
              </w:rPr>
              <w:tab/>
            </w:r>
            <w:r w:rsidR="008F4D90">
              <w:rPr>
                <w:webHidden/>
              </w:rPr>
              <w:fldChar w:fldCharType="begin"/>
            </w:r>
            <w:r w:rsidR="008F4D90">
              <w:rPr>
                <w:webHidden/>
              </w:rPr>
              <w:instrText xml:space="preserve"> PAGEREF _Toc136527129 \h </w:instrText>
            </w:r>
            <w:r w:rsidR="008F4D90">
              <w:rPr>
                <w:webHidden/>
              </w:rPr>
            </w:r>
            <w:r w:rsidR="008F4D90">
              <w:rPr>
                <w:webHidden/>
              </w:rPr>
              <w:fldChar w:fldCharType="separate"/>
            </w:r>
            <w:r w:rsidR="00423E49">
              <w:rPr>
                <w:webHidden/>
              </w:rPr>
              <w:t>13</w:t>
            </w:r>
            <w:r w:rsidR="008F4D90">
              <w:rPr>
                <w:webHidden/>
              </w:rPr>
              <w:fldChar w:fldCharType="end"/>
            </w:r>
          </w:hyperlink>
        </w:p>
        <w:p w14:paraId="35DD55B4" w14:textId="497EE1E0" w:rsidR="008F4D90" w:rsidRDefault="00C64CF1">
          <w:pPr>
            <w:pStyle w:val="TOC1"/>
            <w:rPr>
              <w:rFonts w:asciiTheme="minorHAnsi" w:eastAsiaTheme="minorEastAsia" w:hAnsiTheme="minorHAnsi" w:cstheme="minorBidi"/>
              <w:lang w:val="en-GB" w:eastAsia="en-GB"/>
            </w:rPr>
          </w:pPr>
          <w:hyperlink w:anchor="_Toc136527130" w:history="1">
            <w:r w:rsidR="008F4D90" w:rsidRPr="002758BA">
              <w:rPr>
                <w:rStyle w:val="Hyperlink"/>
              </w:rPr>
              <w:t>Notes</w:t>
            </w:r>
            <w:r w:rsidR="008F4D90" w:rsidRPr="002758BA">
              <w:rPr>
                <w:rStyle w:val="Hyperlink"/>
                <w:spacing w:val="7"/>
              </w:rPr>
              <w:t xml:space="preserve"> </w:t>
            </w:r>
            <w:r w:rsidR="008F4D90" w:rsidRPr="002758BA">
              <w:rPr>
                <w:rStyle w:val="Hyperlink"/>
              </w:rPr>
              <w:t>to</w:t>
            </w:r>
            <w:r w:rsidR="008F4D90" w:rsidRPr="002758BA">
              <w:rPr>
                <w:rStyle w:val="Hyperlink"/>
                <w:spacing w:val="9"/>
              </w:rPr>
              <w:t xml:space="preserve"> </w:t>
            </w:r>
            <w:r w:rsidR="008F4D90" w:rsidRPr="002758BA">
              <w:rPr>
                <w:rStyle w:val="Hyperlink"/>
              </w:rPr>
              <w:t>the</w:t>
            </w:r>
            <w:r w:rsidR="008F4D90" w:rsidRPr="002758BA">
              <w:rPr>
                <w:rStyle w:val="Hyperlink"/>
                <w:spacing w:val="9"/>
              </w:rPr>
              <w:t xml:space="preserve"> </w:t>
            </w:r>
            <w:r w:rsidR="008F4D90" w:rsidRPr="002758BA">
              <w:rPr>
                <w:rStyle w:val="Hyperlink"/>
              </w:rPr>
              <w:t>Financial</w:t>
            </w:r>
            <w:r w:rsidR="008F4D90" w:rsidRPr="002758BA">
              <w:rPr>
                <w:rStyle w:val="Hyperlink"/>
                <w:spacing w:val="8"/>
              </w:rPr>
              <w:t xml:space="preserve"> </w:t>
            </w:r>
            <w:r w:rsidR="008F4D90" w:rsidRPr="002758BA">
              <w:rPr>
                <w:rStyle w:val="Hyperlink"/>
              </w:rPr>
              <w:t>Statements</w:t>
            </w:r>
            <w:r w:rsidR="008F4D90" w:rsidRPr="002758BA">
              <w:rPr>
                <w:rStyle w:val="Hyperlink"/>
                <w:spacing w:val="8"/>
              </w:rPr>
              <w:t xml:space="preserve"> </w:t>
            </w:r>
            <w:r w:rsidR="008F4D90" w:rsidRPr="002758BA">
              <w:rPr>
                <w:rStyle w:val="Hyperlink"/>
              </w:rPr>
              <w:t>of</w:t>
            </w:r>
            <w:r w:rsidR="008F4D90" w:rsidRPr="002758BA">
              <w:rPr>
                <w:rStyle w:val="Hyperlink"/>
                <w:spacing w:val="7"/>
              </w:rPr>
              <w:t xml:space="preserve"> </w:t>
            </w:r>
            <w:r w:rsidR="008F4D90" w:rsidRPr="002758BA">
              <w:rPr>
                <w:rStyle w:val="Hyperlink"/>
              </w:rPr>
              <w:t>the</w:t>
            </w:r>
            <w:r w:rsidR="008F4D90" w:rsidRPr="002758BA">
              <w:rPr>
                <w:rStyle w:val="Hyperlink"/>
                <w:spacing w:val="9"/>
              </w:rPr>
              <w:t xml:space="preserve"> </w:t>
            </w:r>
            <w:r w:rsidR="008F4D90" w:rsidRPr="002758BA">
              <w:rPr>
                <w:rStyle w:val="Hyperlink"/>
              </w:rPr>
              <w:t>Chief</w:t>
            </w:r>
            <w:r w:rsidR="008F4D90" w:rsidRPr="002758BA">
              <w:rPr>
                <w:rStyle w:val="Hyperlink"/>
                <w:spacing w:val="8"/>
              </w:rPr>
              <w:t xml:space="preserve"> </w:t>
            </w:r>
            <w:r w:rsidR="008F4D90" w:rsidRPr="002758BA">
              <w:rPr>
                <w:rStyle w:val="Hyperlink"/>
              </w:rPr>
              <w:t>Constable</w:t>
            </w:r>
            <w:r w:rsidR="008F4D90">
              <w:rPr>
                <w:webHidden/>
              </w:rPr>
              <w:tab/>
            </w:r>
            <w:r w:rsidR="008F4D90">
              <w:rPr>
                <w:webHidden/>
              </w:rPr>
              <w:fldChar w:fldCharType="begin"/>
            </w:r>
            <w:r w:rsidR="008F4D90">
              <w:rPr>
                <w:webHidden/>
              </w:rPr>
              <w:instrText xml:space="preserve"> PAGEREF _Toc136527130 \h </w:instrText>
            </w:r>
            <w:r w:rsidR="008F4D90">
              <w:rPr>
                <w:webHidden/>
              </w:rPr>
            </w:r>
            <w:r w:rsidR="008F4D90">
              <w:rPr>
                <w:webHidden/>
              </w:rPr>
              <w:fldChar w:fldCharType="separate"/>
            </w:r>
            <w:r w:rsidR="00423E49">
              <w:rPr>
                <w:webHidden/>
              </w:rPr>
              <w:t>14</w:t>
            </w:r>
            <w:r w:rsidR="008F4D90">
              <w:rPr>
                <w:webHidden/>
              </w:rPr>
              <w:fldChar w:fldCharType="end"/>
            </w:r>
          </w:hyperlink>
        </w:p>
        <w:p w14:paraId="072D9ECE" w14:textId="2712B3B8" w:rsidR="008F4D90" w:rsidRDefault="00C64CF1">
          <w:pPr>
            <w:pStyle w:val="TOC1"/>
            <w:rPr>
              <w:rFonts w:asciiTheme="minorHAnsi" w:eastAsiaTheme="minorEastAsia" w:hAnsiTheme="minorHAnsi" w:cstheme="minorBidi"/>
              <w:lang w:val="en-GB" w:eastAsia="en-GB"/>
            </w:rPr>
          </w:pPr>
          <w:hyperlink w:anchor="_Toc136527131" w:history="1">
            <w:r w:rsidR="008F4D90" w:rsidRPr="002758BA">
              <w:rPr>
                <w:rStyle w:val="Hyperlink"/>
              </w:rPr>
              <w:t>Note</w:t>
            </w:r>
            <w:r w:rsidR="008F4D90" w:rsidRPr="002758BA">
              <w:rPr>
                <w:rStyle w:val="Hyperlink"/>
                <w:spacing w:val="7"/>
              </w:rPr>
              <w:t xml:space="preserve"> </w:t>
            </w:r>
            <w:r w:rsidR="008F4D90" w:rsidRPr="002758BA">
              <w:rPr>
                <w:rStyle w:val="Hyperlink"/>
              </w:rPr>
              <w:t>1</w:t>
            </w:r>
            <w:r w:rsidR="008F4D90" w:rsidRPr="002758BA">
              <w:rPr>
                <w:rStyle w:val="Hyperlink"/>
                <w:spacing w:val="8"/>
              </w:rPr>
              <w:t xml:space="preserve"> </w:t>
            </w:r>
            <w:r w:rsidR="008F4D90" w:rsidRPr="002758BA">
              <w:rPr>
                <w:rStyle w:val="Hyperlink"/>
              </w:rPr>
              <w:t>-</w:t>
            </w:r>
            <w:r w:rsidR="008F4D90" w:rsidRPr="002758BA">
              <w:rPr>
                <w:rStyle w:val="Hyperlink"/>
                <w:spacing w:val="7"/>
              </w:rPr>
              <w:t xml:space="preserve"> </w:t>
            </w:r>
            <w:r w:rsidR="008F4D90" w:rsidRPr="002758BA">
              <w:rPr>
                <w:rStyle w:val="Hyperlink"/>
              </w:rPr>
              <w:t>Accounting</w:t>
            </w:r>
            <w:r w:rsidR="008F4D90" w:rsidRPr="002758BA">
              <w:rPr>
                <w:rStyle w:val="Hyperlink"/>
                <w:spacing w:val="8"/>
              </w:rPr>
              <w:t xml:space="preserve"> </w:t>
            </w:r>
            <w:r w:rsidR="008F4D90" w:rsidRPr="002758BA">
              <w:rPr>
                <w:rStyle w:val="Hyperlink"/>
              </w:rPr>
              <w:t>Policies</w:t>
            </w:r>
            <w:r w:rsidR="008F4D90">
              <w:rPr>
                <w:webHidden/>
              </w:rPr>
              <w:tab/>
            </w:r>
            <w:r w:rsidR="008F4D90">
              <w:rPr>
                <w:webHidden/>
              </w:rPr>
              <w:fldChar w:fldCharType="begin"/>
            </w:r>
            <w:r w:rsidR="008F4D90">
              <w:rPr>
                <w:webHidden/>
              </w:rPr>
              <w:instrText xml:space="preserve"> PAGEREF _Toc136527131 \h </w:instrText>
            </w:r>
            <w:r w:rsidR="008F4D90">
              <w:rPr>
                <w:webHidden/>
              </w:rPr>
            </w:r>
            <w:r w:rsidR="008F4D90">
              <w:rPr>
                <w:webHidden/>
              </w:rPr>
              <w:fldChar w:fldCharType="separate"/>
            </w:r>
            <w:r w:rsidR="00423E49">
              <w:rPr>
                <w:webHidden/>
              </w:rPr>
              <w:t>14</w:t>
            </w:r>
            <w:r w:rsidR="008F4D90">
              <w:rPr>
                <w:webHidden/>
              </w:rPr>
              <w:fldChar w:fldCharType="end"/>
            </w:r>
          </w:hyperlink>
        </w:p>
        <w:p w14:paraId="7C31F217" w14:textId="560AFD08" w:rsidR="008F4D90" w:rsidRDefault="00C64CF1">
          <w:pPr>
            <w:pStyle w:val="TOC1"/>
            <w:rPr>
              <w:rFonts w:asciiTheme="minorHAnsi" w:eastAsiaTheme="minorEastAsia" w:hAnsiTheme="minorHAnsi" w:cstheme="minorBidi"/>
              <w:lang w:val="en-GB" w:eastAsia="en-GB"/>
            </w:rPr>
          </w:pPr>
          <w:hyperlink w:anchor="_Toc136527132" w:history="1">
            <w:r w:rsidR="008F4D90" w:rsidRPr="002758BA">
              <w:rPr>
                <w:rStyle w:val="Hyperlink"/>
              </w:rPr>
              <w:t>Note</w:t>
            </w:r>
            <w:r w:rsidR="008F4D90" w:rsidRPr="002758BA">
              <w:rPr>
                <w:rStyle w:val="Hyperlink"/>
                <w:spacing w:val="7"/>
              </w:rPr>
              <w:t xml:space="preserve"> </w:t>
            </w:r>
            <w:r w:rsidR="008F4D90" w:rsidRPr="002758BA">
              <w:rPr>
                <w:rStyle w:val="Hyperlink"/>
              </w:rPr>
              <w:t>2</w:t>
            </w:r>
            <w:r w:rsidR="008F4D90" w:rsidRPr="002758BA">
              <w:rPr>
                <w:rStyle w:val="Hyperlink"/>
                <w:spacing w:val="8"/>
              </w:rPr>
              <w:t xml:space="preserve"> </w:t>
            </w:r>
            <w:r w:rsidR="008F4D90" w:rsidRPr="002758BA">
              <w:rPr>
                <w:rStyle w:val="Hyperlink"/>
              </w:rPr>
              <w:t>-</w:t>
            </w:r>
            <w:r w:rsidR="008F4D90" w:rsidRPr="002758BA">
              <w:rPr>
                <w:rStyle w:val="Hyperlink"/>
                <w:spacing w:val="8"/>
              </w:rPr>
              <w:t xml:space="preserve"> </w:t>
            </w:r>
            <w:r w:rsidR="008F4D90" w:rsidRPr="002758BA">
              <w:rPr>
                <w:rStyle w:val="Hyperlink"/>
              </w:rPr>
              <w:t>Accounting</w:t>
            </w:r>
            <w:r w:rsidR="008F4D90" w:rsidRPr="002758BA">
              <w:rPr>
                <w:rStyle w:val="Hyperlink"/>
                <w:spacing w:val="8"/>
              </w:rPr>
              <w:t xml:space="preserve"> </w:t>
            </w:r>
            <w:r w:rsidR="008F4D90" w:rsidRPr="002758BA">
              <w:rPr>
                <w:rStyle w:val="Hyperlink"/>
              </w:rPr>
              <w:t>Standards</w:t>
            </w:r>
            <w:r w:rsidR="008F4D90" w:rsidRPr="002758BA">
              <w:rPr>
                <w:rStyle w:val="Hyperlink"/>
                <w:spacing w:val="8"/>
              </w:rPr>
              <w:t xml:space="preserve"> </w:t>
            </w:r>
            <w:r w:rsidR="008F4D90" w:rsidRPr="002758BA">
              <w:rPr>
                <w:rStyle w:val="Hyperlink"/>
              </w:rPr>
              <w:t>that</w:t>
            </w:r>
            <w:r w:rsidR="008F4D90" w:rsidRPr="002758BA">
              <w:rPr>
                <w:rStyle w:val="Hyperlink"/>
                <w:spacing w:val="8"/>
              </w:rPr>
              <w:t xml:space="preserve"> </w:t>
            </w:r>
            <w:r w:rsidR="008F4D90" w:rsidRPr="002758BA">
              <w:rPr>
                <w:rStyle w:val="Hyperlink"/>
              </w:rPr>
              <w:t>have</w:t>
            </w:r>
            <w:r w:rsidR="008F4D90" w:rsidRPr="002758BA">
              <w:rPr>
                <w:rStyle w:val="Hyperlink"/>
                <w:spacing w:val="8"/>
              </w:rPr>
              <w:t xml:space="preserve"> </w:t>
            </w:r>
            <w:r w:rsidR="008F4D90" w:rsidRPr="002758BA">
              <w:rPr>
                <w:rStyle w:val="Hyperlink"/>
              </w:rPr>
              <w:t>been</w:t>
            </w:r>
            <w:r w:rsidR="008F4D90" w:rsidRPr="002758BA">
              <w:rPr>
                <w:rStyle w:val="Hyperlink"/>
                <w:spacing w:val="8"/>
              </w:rPr>
              <w:t xml:space="preserve"> </w:t>
            </w:r>
            <w:r w:rsidR="008F4D90" w:rsidRPr="002758BA">
              <w:rPr>
                <w:rStyle w:val="Hyperlink"/>
              </w:rPr>
              <w:t>issued</w:t>
            </w:r>
            <w:r w:rsidR="008F4D90" w:rsidRPr="002758BA">
              <w:rPr>
                <w:rStyle w:val="Hyperlink"/>
                <w:spacing w:val="8"/>
              </w:rPr>
              <w:t xml:space="preserve"> </w:t>
            </w:r>
            <w:r w:rsidR="008F4D90" w:rsidRPr="002758BA">
              <w:rPr>
                <w:rStyle w:val="Hyperlink"/>
              </w:rPr>
              <w:t>but</w:t>
            </w:r>
            <w:r w:rsidR="008F4D90" w:rsidRPr="002758BA">
              <w:rPr>
                <w:rStyle w:val="Hyperlink"/>
                <w:spacing w:val="6"/>
              </w:rPr>
              <w:t xml:space="preserve"> </w:t>
            </w:r>
            <w:r w:rsidR="008F4D90" w:rsidRPr="002758BA">
              <w:rPr>
                <w:rStyle w:val="Hyperlink"/>
              </w:rPr>
              <w:t>not</w:t>
            </w:r>
            <w:r w:rsidR="008F4D90" w:rsidRPr="002758BA">
              <w:rPr>
                <w:rStyle w:val="Hyperlink"/>
                <w:spacing w:val="8"/>
              </w:rPr>
              <w:t xml:space="preserve"> </w:t>
            </w:r>
            <w:r w:rsidR="008F4D90" w:rsidRPr="002758BA">
              <w:rPr>
                <w:rStyle w:val="Hyperlink"/>
              </w:rPr>
              <w:t>yet</w:t>
            </w:r>
            <w:r w:rsidR="008F4D90" w:rsidRPr="002758BA">
              <w:rPr>
                <w:rStyle w:val="Hyperlink"/>
                <w:spacing w:val="8"/>
              </w:rPr>
              <w:t xml:space="preserve"> </w:t>
            </w:r>
            <w:r w:rsidR="008F4D90" w:rsidRPr="002758BA">
              <w:rPr>
                <w:rStyle w:val="Hyperlink"/>
              </w:rPr>
              <w:t>adopted</w:t>
            </w:r>
            <w:r w:rsidR="008F4D90">
              <w:rPr>
                <w:webHidden/>
              </w:rPr>
              <w:tab/>
            </w:r>
            <w:r w:rsidR="008F4D90">
              <w:rPr>
                <w:webHidden/>
              </w:rPr>
              <w:fldChar w:fldCharType="begin"/>
            </w:r>
            <w:r w:rsidR="008F4D90">
              <w:rPr>
                <w:webHidden/>
              </w:rPr>
              <w:instrText xml:space="preserve"> PAGEREF _Toc136527132 \h </w:instrText>
            </w:r>
            <w:r w:rsidR="008F4D90">
              <w:rPr>
                <w:webHidden/>
              </w:rPr>
            </w:r>
            <w:r w:rsidR="008F4D90">
              <w:rPr>
                <w:webHidden/>
              </w:rPr>
              <w:fldChar w:fldCharType="separate"/>
            </w:r>
            <w:r w:rsidR="00423E49">
              <w:rPr>
                <w:webHidden/>
              </w:rPr>
              <w:t>16</w:t>
            </w:r>
            <w:r w:rsidR="008F4D90">
              <w:rPr>
                <w:webHidden/>
              </w:rPr>
              <w:fldChar w:fldCharType="end"/>
            </w:r>
          </w:hyperlink>
        </w:p>
        <w:p w14:paraId="23215178" w14:textId="6C659C50" w:rsidR="008F4D90" w:rsidRDefault="00C64CF1">
          <w:pPr>
            <w:pStyle w:val="TOC1"/>
            <w:rPr>
              <w:rFonts w:asciiTheme="minorHAnsi" w:eastAsiaTheme="minorEastAsia" w:hAnsiTheme="minorHAnsi" w:cstheme="minorBidi"/>
              <w:lang w:val="en-GB" w:eastAsia="en-GB"/>
            </w:rPr>
          </w:pPr>
          <w:hyperlink w:anchor="_Toc136527133" w:history="1">
            <w:r w:rsidR="008F4D90" w:rsidRPr="002758BA">
              <w:rPr>
                <w:rStyle w:val="Hyperlink"/>
              </w:rPr>
              <w:t>Note</w:t>
            </w:r>
            <w:r w:rsidR="008F4D90" w:rsidRPr="002758BA">
              <w:rPr>
                <w:rStyle w:val="Hyperlink"/>
                <w:spacing w:val="8"/>
              </w:rPr>
              <w:t xml:space="preserve"> </w:t>
            </w:r>
            <w:r w:rsidR="008F4D90" w:rsidRPr="002758BA">
              <w:rPr>
                <w:rStyle w:val="Hyperlink"/>
              </w:rPr>
              <w:t>3</w:t>
            </w:r>
            <w:r w:rsidR="008F4D90" w:rsidRPr="002758BA">
              <w:rPr>
                <w:rStyle w:val="Hyperlink"/>
                <w:spacing w:val="9"/>
              </w:rPr>
              <w:t xml:space="preserve"> </w:t>
            </w:r>
            <w:r w:rsidR="008F4D90" w:rsidRPr="002758BA">
              <w:rPr>
                <w:rStyle w:val="Hyperlink"/>
              </w:rPr>
              <w:t>-</w:t>
            </w:r>
            <w:r w:rsidR="008F4D90" w:rsidRPr="002758BA">
              <w:rPr>
                <w:rStyle w:val="Hyperlink"/>
                <w:spacing w:val="9"/>
              </w:rPr>
              <w:t xml:space="preserve"> </w:t>
            </w:r>
            <w:r w:rsidR="008F4D90" w:rsidRPr="002758BA">
              <w:rPr>
                <w:rStyle w:val="Hyperlink"/>
              </w:rPr>
              <w:t>Critical</w:t>
            </w:r>
            <w:r w:rsidR="008F4D90" w:rsidRPr="002758BA">
              <w:rPr>
                <w:rStyle w:val="Hyperlink"/>
                <w:spacing w:val="8"/>
              </w:rPr>
              <w:t xml:space="preserve"> </w:t>
            </w:r>
            <w:r w:rsidR="008F4D90" w:rsidRPr="002758BA">
              <w:rPr>
                <w:rStyle w:val="Hyperlink"/>
              </w:rPr>
              <w:t>judgments</w:t>
            </w:r>
            <w:r w:rsidR="008F4D90" w:rsidRPr="002758BA">
              <w:rPr>
                <w:rStyle w:val="Hyperlink"/>
                <w:spacing w:val="8"/>
              </w:rPr>
              <w:t xml:space="preserve"> </w:t>
            </w:r>
            <w:r w:rsidR="008F4D90" w:rsidRPr="002758BA">
              <w:rPr>
                <w:rStyle w:val="Hyperlink"/>
              </w:rPr>
              <w:t>in</w:t>
            </w:r>
            <w:r w:rsidR="008F4D90" w:rsidRPr="002758BA">
              <w:rPr>
                <w:rStyle w:val="Hyperlink"/>
                <w:spacing w:val="8"/>
              </w:rPr>
              <w:t xml:space="preserve"> </w:t>
            </w:r>
            <w:r w:rsidR="008F4D90" w:rsidRPr="002758BA">
              <w:rPr>
                <w:rStyle w:val="Hyperlink"/>
              </w:rPr>
              <w:t>applying</w:t>
            </w:r>
            <w:r w:rsidR="008F4D90" w:rsidRPr="002758BA">
              <w:rPr>
                <w:rStyle w:val="Hyperlink"/>
                <w:spacing w:val="9"/>
              </w:rPr>
              <w:t xml:space="preserve"> </w:t>
            </w:r>
            <w:r w:rsidR="008F4D90" w:rsidRPr="002758BA">
              <w:rPr>
                <w:rStyle w:val="Hyperlink"/>
              </w:rPr>
              <w:t>accounting</w:t>
            </w:r>
            <w:r w:rsidR="008F4D90" w:rsidRPr="002758BA">
              <w:rPr>
                <w:rStyle w:val="Hyperlink"/>
                <w:spacing w:val="9"/>
              </w:rPr>
              <w:t xml:space="preserve"> </w:t>
            </w:r>
            <w:r w:rsidR="008F4D90" w:rsidRPr="002758BA">
              <w:rPr>
                <w:rStyle w:val="Hyperlink"/>
              </w:rPr>
              <w:t>policies</w:t>
            </w:r>
            <w:r w:rsidR="008F4D90">
              <w:rPr>
                <w:webHidden/>
              </w:rPr>
              <w:tab/>
            </w:r>
            <w:r w:rsidR="008F4D90">
              <w:rPr>
                <w:webHidden/>
              </w:rPr>
              <w:fldChar w:fldCharType="begin"/>
            </w:r>
            <w:r w:rsidR="008F4D90">
              <w:rPr>
                <w:webHidden/>
              </w:rPr>
              <w:instrText xml:space="preserve"> PAGEREF _Toc136527133 \h </w:instrText>
            </w:r>
            <w:r w:rsidR="008F4D90">
              <w:rPr>
                <w:webHidden/>
              </w:rPr>
            </w:r>
            <w:r w:rsidR="008F4D90">
              <w:rPr>
                <w:webHidden/>
              </w:rPr>
              <w:fldChar w:fldCharType="separate"/>
            </w:r>
            <w:r w:rsidR="00423E49">
              <w:rPr>
                <w:webHidden/>
              </w:rPr>
              <w:t>16</w:t>
            </w:r>
            <w:r w:rsidR="008F4D90">
              <w:rPr>
                <w:webHidden/>
              </w:rPr>
              <w:fldChar w:fldCharType="end"/>
            </w:r>
          </w:hyperlink>
        </w:p>
        <w:p w14:paraId="503F3ED6" w14:textId="78E4AF83" w:rsidR="008F4D90" w:rsidRDefault="00C64CF1">
          <w:pPr>
            <w:pStyle w:val="TOC1"/>
            <w:rPr>
              <w:rFonts w:asciiTheme="minorHAnsi" w:eastAsiaTheme="minorEastAsia" w:hAnsiTheme="minorHAnsi" w:cstheme="minorBidi"/>
              <w:lang w:val="en-GB" w:eastAsia="en-GB"/>
            </w:rPr>
          </w:pPr>
          <w:hyperlink w:anchor="_Toc136527134" w:history="1">
            <w:r w:rsidR="008F4D90" w:rsidRPr="002758BA">
              <w:rPr>
                <w:rStyle w:val="Hyperlink"/>
              </w:rPr>
              <w:t>Note</w:t>
            </w:r>
            <w:r w:rsidR="008F4D90" w:rsidRPr="002758BA">
              <w:rPr>
                <w:rStyle w:val="Hyperlink"/>
                <w:spacing w:val="9"/>
              </w:rPr>
              <w:t xml:space="preserve"> </w:t>
            </w:r>
            <w:r w:rsidR="008F4D90" w:rsidRPr="002758BA">
              <w:rPr>
                <w:rStyle w:val="Hyperlink"/>
              </w:rPr>
              <w:t>4</w:t>
            </w:r>
            <w:r w:rsidR="008F4D90" w:rsidRPr="002758BA">
              <w:rPr>
                <w:rStyle w:val="Hyperlink"/>
                <w:spacing w:val="9"/>
              </w:rPr>
              <w:t xml:space="preserve"> </w:t>
            </w:r>
            <w:r w:rsidR="008F4D90" w:rsidRPr="002758BA">
              <w:rPr>
                <w:rStyle w:val="Hyperlink"/>
              </w:rPr>
              <w:t>-</w:t>
            </w:r>
            <w:r w:rsidR="008F4D90" w:rsidRPr="002758BA">
              <w:rPr>
                <w:rStyle w:val="Hyperlink"/>
                <w:spacing w:val="9"/>
              </w:rPr>
              <w:t xml:space="preserve"> </w:t>
            </w:r>
            <w:r w:rsidR="008F4D90" w:rsidRPr="002758BA">
              <w:rPr>
                <w:rStyle w:val="Hyperlink"/>
              </w:rPr>
              <w:t>Assumptions</w:t>
            </w:r>
            <w:r w:rsidR="008F4D90" w:rsidRPr="002758BA">
              <w:rPr>
                <w:rStyle w:val="Hyperlink"/>
                <w:spacing w:val="7"/>
              </w:rPr>
              <w:t xml:space="preserve"> </w:t>
            </w:r>
            <w:r w:rsidR="008F4D90" w:rsidRPr="002758BA">
              <w:rPr>
                <w:rStyle w:val="Hyperlink"/>
              </w:rPr>
              <w:t>made</w:t>
            </w:r>
            <w:r w:rsidR="008F4D90" w:rsidRPr="002758BA">
              <w:rPr>
                <w:rStyle w:val="Hyperlink"/>
                <w:spacing w:val="10"/>
              </w:rPr>
              <w:t xml:space="preserve"> </w:t>
            </w:r>
            <w:r w:rsidR="008F4D90" w:rsidRPr="002758BA">
              <w:rPr>
                <w:rStyle w:val="Hyperlink"/>
              </w:rPr>
              <w:t>about</w:t>
            </w:r>
            <w:r w:rsidR="008F4D90" w:rsidRPr="002758BA">
              <w:rPr>
                <w:rStyle w:val="Hyperlink"/>
                <w:spacing w:val="7"/>
              </w:rPr>
              <w:t xml:space="preserve"> </w:t>
            </w:r>
            <w:r w:rsidR="008F4D90" w:rsidRPr="002758BA">
              <w:rPr>
                <w:rStyle w:val="Hyperlink"/>
              </w:rPr>
              <w:t>the</w:t>
            </w:r>
            <w:r w:rsidR="008F4D90" w:rsidRPr="002758BA">
              <w:rPr>
                <w:rStyle w:val="Hyperlink"/>
                <w:spacing w:val="9"/>
              </w:rPr>
              <w:t xml:space="preserve"> </w:t>
            </w:r>
            <w:r w:rsidR="008F4D90" w:rsidRPr="002758BA">
              <w:rPr>
                <w:rStyle w:val="Hyperlink"/>
              </w:rPr>
              <w:t>future</w:t>
            </w:r>
            <w:r w:rsidR="008F4D90" w:rsidRPr="002758BA">
              <w:rPr>
                <w:rStyle w:val="Hyperlink"/>
                <w:spacing w:val="9"/>
              </w:rPr>
              <w:t xml:space="preserve"> </w:t>
            </w:r>
            <w:r w:rsidR="008F4D90" w:rsidRPr="002758BA">
              <w:rPr>
                <w:rStyle w:val="Hyperlink"/>
              </w:rPr>
              <w:t>and</w:t>
            </w:r>
            <w:r w:rsidR="008F4D90" w:rsidRPr="002758BA">
              <w:rPr>
                <w:rStyle w:val="Hyperlink"/>
                <w:spacing w:val="9"/>
              </w:rPr>
              <w:t xml:space="preserve"> </w:t>
            </w:r>
            <w:r w:rsidR="008F4D90" w:rsidRPr="002758BA">
              <w:rPr>
                <w:rStyle w:val="Hyperlink"/>
              </w:rPr>
              <w:t>other</w:t>
            </w:r>
            <w:r w:rsidR="008F4D90" w:rsidRPr="002758BA">
              <w:rPr>
                <w:rStyle w:val="Hyperlink"/>
                <w:spacing w:val="10"/>
              </w:rPr>
              <w:t xml:space="preserve"> </w:t>
            </w:r>
            <w:r w:rsidR="008F4D90" w:rsidRPr="002758BA">
              <w:rPr>
                <w:rStyle w:val="Hyperlink"/>
              </w:rPr>
              <w:t>sources</w:t>
            </w:r>
            <w:r w:rsidR="008F4D90" w:rsidRPr="002758BA">
              <w:rPr>
                <w:rStyle w:val="Hyperlink"/>
                <w:spacing w:val="9"/>
              </w:rPr>
              <w:t xml:space="preserve"> </w:t>
            </w:r>
            <w:r w:rsidR="008F4D90" w:rsidRPr="002758BA">
              <w:rPr>
                <w:rStyle w:val="Hyperlink"/>
              </w:rPr>
              <w:t>of</w:t>
            </w:r>
            <w:r w:rsidR="008F4D90" w:rsidRPr="002758BA">
              <w:rPr>
                <w:rStyle w:val="Hyperlink"/>
                <w:spacing w:val="9"/>
              </w:rPr>
              <w:t xml:space="preserve"> </w:t>
            </w:r>
            <w:r w:rsidR="008F4D90" w:rsidRPr="002758BA">
              <w:rPr>
                <w:rStyle w:val="Hyperlink"/>
              </w:rPr>
              <w:t>estimation</w:t>
            </w:r>
            <w:r w:rsidR="008F4D90" w:rsidRPr="002758BA">
              <w:rPr>
                <w:rStyle w:val="Hyperlink"/>
                <w:spacing w:val="9"/>
              </w:rPr>
              <w:t xml:space="preserve"> </w:t>
            </w:r>
            <w:r w:rsidR="008F4D90" w:rsidRPr="002758BA">
              <w:rPr>
                <w:rStyle w:val="Hyperlink"/>
              </w:rPr>
              <w:t>uncertainty</w:t>
            </w:r>
            <w:r w:rsidR="008F4D90">
              <w:rPr>
                <w:webHidden/>
              </w:rPr>
              <w:tab/>
            </w:r>
            <w:r w:rsidR="008F4D90">
              <w:rPr>
                <w:webHidden/>
              </w:rPr>
              <w:fldChar w:fldCharType="begin"/>
            </w:r>
            <w:r w:rsidR="008F4D90">
              <w:rPr>
                <w:webHidden/>
              </w:rPr>
              <w:instrText xml:space="preserve"> PAGEREF _Toc136527134 \h </w:instrText>
            </w:r>
            <w:r w:rsidR="008F4D90">
              <w:rPr>
                <w:webHidden/>
              </w:rPr>
            </w:r>
            <w:r w:rsidR="008F4D90">
              <w:rPr>
                <w:webHidden/>
              </w:rPr>
              <w:fldChar w:fldCharType="separate"/>
            </w:r>
            <w:r w:rsidR="00423E49">
              <w:rPr>
                <w:webHidden/>
              </w:rPr>
              <w:t>17</w:t>
            </w:r>
            <w:r w:rsidR="008F4D90">
              <w:rPr>
                <w:webHidden/>
              </w:rPr>
              <w:fldChar w:fldCharType="end"/>
            </w:r>
          </w:hyperlink>
        </w:p>
        <w:p w14:paraId="255A7435" w14:textId="57360513" w:rsidR="008F4D90" w:rsidRDefault="00C64CF1">
          <w:pPr>
            <w:pStyle w:val="TOC1"/>
            <w:rPr>
              <w:rFonts w:asciiTheme="minorHAnsi" w:eastAsiaTheme="minorEastAsia" w:hAnsiTheme="minorHAnsi" w:cstheme="minorBidi"/>
              <w:lang w:val="en-GB" w:eastAsia="en-GB"/>
            </w:rPr>
          </w:pPr>
          <w:hyperlink w:anchor="_Toc136527135" w:history="1">
            <w:r w:rsidR="008F4D90" w:rsidRPr="002758BA">
              <w:rPr>
                <w:rStyle w:val="Hyperlink"/>
              </w:rPr>
              <w:t>Note</w:t>
            </w:r>
            <w:r w:rsidR="008F4D90" w:rsidRPr="002758BA">
              <w:rPr>
                <w:rStyle w:val="Hyperlink"/>
                <w:spacing w:val="7"/>
              </w:rPr>
              <w:t xml:space="preserve"> </w:t>
            </w:r>
            <w:r w:rsidR="008F4D90" w:rsidRPr="002758BA">
              <w:rPr>
                <w:rStyle w:val="Hyperlink"/>
              </w:rPr>
              <w:t>5</w:t>
            </w:r>
            <w:r w:rsidR="008F4D90" w:rsidRPr="002758BA">
              <w:rPr>
                <w:rStyle w:val="Hyperlink"/>
                <w:spacing w:val="7"/>
              </w:rPr>
              <w:t xml:space="preserve"> </w:t>
            </w:r>
            <w:r w:rsidR="008F4D90" w:rsidRPr="002758BA">
              <w:rPr>
                <w:rStyle w:val="Hyperlink"/>
              </w:rPr>
              <w:t>-</w:t>
            </w:r>
            <w:r w:rsidR="008F4D90" w:rsidRPr="002758BA">
              <w:rPr>
                <w:rStyle w:val="Hyperlink"/>
                <w:spacing w:val="8"/>
              </w:rPr>
              <w:t xml:space="preserve"> </w:t>
            </w:r>
            <w:r w:rsidR="008F4D90" w:rsidRPr="002758BA">
              <w:rPr>
                <w:rStyle w:val="Hyperlink"/>
              </w:rPr>
              <w:t>Material</w:t>
            </w:r>
            <w:r w:rsidR="008F4D90" w:rsidRPr="002758BA">
              <w:rPr>
                <w:rStyle w:val="Hyperlink"/>
                <w:spacing w:val="6"/>
              </w:rPr>
              <w:t xml:space="preserve"> </w:t>
            </w:r>
            <w:r w:rsidR="008F4D90" w:rsidRPr="002758BA">
              <w:rPr>
                <w:rStyle w:val="Hyperlink"/>
              </w:rPr>
              <w:t>items</w:t>
            </w:r>
            <w:r w:rsidR="008F4D90" w:rsidRPr="002758BA">
              <w:rPr>
                <w:rStyle w:val="Hyperlink"/>
                <w:spacing w:val="6"/>
              </w:rPr>
              <w:t xml:space="preserve"> </w:t>
            </w:r>
            <w:r w:rsidR="008F4D90" w:rsidRPr="002758BA">
              <w:rPr>
                <w:rStyle w:val="Hyperlink"/>
              </w:rPr>
              <w:t>of</w:t>
            </w:r>
            <w:r w:rsidR="008F4D90" w:rsidRPr="002758BA">
              <w:rPr>
                <w:rStyle w:val="Hyperlink"/>
                <w:spacing w:val="7"/>
              </w:rPr>
              <w:t xml:space="preserve"> </w:t>
            </w:r>
            <w:r w:rsidR="008F4D90" w:rsidRPr="002758BA">
              <w:rPr>
                <w:rStyle w:val="Hyperlink"/>
              </w:rPr>
              <w:t>Income</w:t>
            </w:r>
            <w:r w:rsidR="008F4D90" w:rsidRPr="002758BA">
              <w:rPr>
                <w:rStyle w:val="Hyperlink"/>
                <w:spacing w:val="7"/>
              </w:rPr>
              <w:t xml:space="preserve"> </w:t>
            </w:r>
            <w:r w:rsidR="008F4D90" w:rsidRPr="002758BA">
              <w:rPr>
                <w:rStyle w:val="Hyperlink"/>
              </w:rPr>
              <w:t>&amp;</w:t>
            </w:r>
            <w:r w:rsidR="008F4D90" w:rsidRPr="002758BA">
              <w:rPr>
                <w:rStyle w:val="Hyperlink"/>
                <w:spacing w:val="7"/>
              </w:rPr>
              <w:t xml:space="preserve"> </w:t>
            </w:r>
            <w:r w:rsidR="008F4D90" w:rsidRPr="002758BA">
              <w:rPr>
                <w:rStyle w:val="Hyperlink"/>
              </w:rPr>
              <w:t>Expenditure</w:t>
            </w:r>
            <w:r w:rsidR="008F4D90">
              <w:rPr>
                <w:webHidden/>
              </w:rPr>
              <w:tab/>
            </w:r>
            <w:r w:rsidR="008F4D90">
              <w:rPr>
                <w:webHidden/>
              </w:rPr>
              <w:fldChar w:fldCharType="begin"/>
            </w:r>
            <w:r w:rsidR="008F4D90">
              <w:rPr>
                <w:webHidden/>
              </w:rPr>
              <w:instrText xml:space="preserve"> PAGEREF _Toc136527135 \h </w:instrText>
            </w:r>
            <w:r w:rsidR="008F4D90">
              <w:rPr>
                <w:webHidden/>
              </w:rPr>
            </w:r>
            <w:r w:rsidR="008F4D90">
              <w:rPr>
                <w:webHidden/>
              </w:rPr>
              <w:fldChar w:fldCharType="separate"/>
            </w:r>
            <w:r w:rsidR="00423E49">
              <w:rPr>
                <w:webHidden/>
              </w:rPr>
              <w:t>17</w:t>
            </w:r>
            <w:r w:rsidR="008F4D90">
              <w:rPr>
                <w:webHidden/>
              </w:rPr>
              <w:fldChar w:fldCharType="end"/>
            </w:r>
          </w:hyperlink>
        </w:p>
        <w:p w14:paraId="1A28CE47" w14:textId="6AAC05A5" w:rsidR="008F4D90" w:rsidRDefault="00C64CF1">
          <w:pPr>
            <w:pStyle w:val="TOC1"/>
            <w:rPr>
              <w:rFonts w:asciiTheme="minorHAnsi" w:eastAsiaTheme="minorEastAsia" w:hAnsiTheme="minorHAnsi" w:cstheme="minorBidi"/>
              <w:lang w:val="en-GB" w:eastAsia="en-GB"/>
            </w:rPr>
          </w:pPr>
          <w:hyperlink w:anchor="_Toc136527136" w:history="1">
            <w:r w:rsidR="008F4D90" w:rsidRPr="002758BA">
              <w:rPr>
                <w:rStyle w:val="Hyperlink"/>
              </w:rPr>
              <w:t>Note</w:t>
            </w:r>
            <w:r w:rsidR="008F4D90" w:rsidRPr="002758BA">
              <w:rPr>
                <w:rStyle w:val="Hyperlink"/>
                <w:spacing w:val="7"/>
              </w:rPr>
              <w:t xml:space="preserve"> </w:t>
            </w:r>
            <w:r w:rsidR="008F4D90" w:rsidRPr="002758BA">
              <w:rPr>
                <w:rStyle w:val="Hyperlink"/>
              </w:rPr>
              <w:t>6</w:t>
            </w:r>
            <w:r w:rsidR="008F4D90" w:rsidRPr="002758BA">
              <w:rPr>
                <w:rStyle w:val="Hyperlink"/>
                <w:spacing w:val="7"/>
              </w:rPr>
              <w:t xml:space="preserve"> </w:t>
            </w:r>
            <w:r w:rsidR="008F4D90" w:rsidRPr="002758BA">
              <w:rPr>
                <w:rStyle w:val="Hyperlink"/>
              </w:rPr>
              <w:t>-</w:t>
            </w:r>
            <w:r w:rsidR="008F4D90" w:rsidRPr="002758BA">
              <w:rPr>
                <w:rStyle w:val="Hyperlink"/>
                <w:spacing w:val="7"/>
              </w:rPr>
              <w:t xml:space="preserve"> </w:t>
            </w:r>
            <w:r w:rsidR="008F4D90" w:rsidRPr="002758BA">
              <w:rPr>
                <w:rStyle w:val="Hyperlink"/>
              </w:rPr>
              <w:t>Events</w:t>
            </w:r>
            <w:r w:rsidR="008F4D90" w:rsidRPr="002758BA">
              <w:rPr>
                <w:rStyle w:val="Hyperlink"/>
                <w:spacing w:val="5"/>
              </w:rPr>
              <w:t xml:space="preserve"> </w:t>
            </w:r>
            <w:r w:rsidR="008F4D90" w:rsidRPr="002758BA">
              <w:rPr>
                <w:rStyle w:val="Hyperlink"/>
              </w:rPr>
              <w:t>after</w:t>
            </w:r>
            <w:r w:rsidR="008F4D90" w:rsidRPr="002758BA">
              <w:rPr>
                <w:rStyle w:val="Hyperlink"/>
                <w:spacing w:val="7"/>
              </w:rPr>
              <w:t xml:space="preserve"> </w:t>
            </w:r>
            <w:r w:rsidR="008F4D90" w:rsidRPr="002758BA">
              <w:rPr>
                <w:rStyle w:val="Hyperlink"/>
              </w:rPr>
              <w:t>the</w:t>
            </w:r>
            <w:r w:rsidR="008F4D90" w:rsidRPr="002758BA">
              <w:rPr>
                <w:rStyle w:val="Hyperlink"/>
                <w:spacing w:val="7"/>
              </w:rPr>
              <w:t xml:space="preserve"> </w:t>
            </w:r>
            <w:r w:rsidR="008F4D90" w:rsidRPr="002758BA">
              <w:rPr>
                <w:rStyle w:val="Hyperlink"/>
              </w:rPr>
              <w:t>Balance</w:t>
            </w:r>
            <w:r w:rsidR="008F4D90" w:rsidRPr="002758BA">
              <w:rPr>
                <w:rStyle w:val="Hyperlink"/>
                <w:spacing w:val="7"/>
              </w:rPr>
              <w:t xml:space="preserve"> </w:t>
            </w:r>
            <w:r w:rsidR="008F4D90" w:rsidRPr="002758BA">
              <w:rPr>
                <w:rStyle w:val="Hyperlink"/>
              </w:rPr>
              <w:t>Sheet</w:t>
            </w:r>
            <w:r w:rsidR="008F4D90" w:rsidRPr="002758BA">
              <w:rPr>
                <w:rStyle w:val="Hyperlink"/>
                <w:spacing w:val="8"/>
              </w:rPr>
              <w:t xml:space="preserve"> </w:t>
            </w:r>
            <w:r w:rsidR="008F4D90" w:rsidRPr="002758BA">
              <w:rPr>
                <w:rStyle w:val="Hyperlink"/>
              </w:rPr>
              <w:t>date</w:t>
            </w:r>
            <w:r w:rsidR="008F4D90">
              <w:rPr>
                <w:webHidden/>
              </w:rPr>
              <w:tab/>
            </w:r>
            <w:r w:rsidR="008F4D90">
              <w:rPr>
                <w:webHidden/>
              </w:rPr>
              <w:fldChar w:fldCharType="begin"/>
            </w:r>
            <w:r w:rsidR="008F4D90">
              <w:rPr>
                <w:webHidden/>
              </w:rPr>
              <w:instrText xml:space="preserve"> PAGEREF _Toc136527136 \h </w:instrText>
            </w:r>
            <w:r w:rsidR="008F4D90">
              <w:rPr>
                <w:webHidden/>
              </w:rPr>
            </w:r>
            <w:r w:rsidR="008F4D90">
              <w:rPr>
                <w:webHidden/>
              </w:rPr>
              <w:fldChar w:fldCharType="separate"/>
            </w:r>
            <w:r w:rsidR="00423E49">
              <w:rPr>
                <w:webHidden/>
              </w:rPr>
              <w:t>17</w:t>
            </w:r>
            <w:r w:rsidR="008F4D90">
              <w:rPr>
                <w:webHidden/>
              </w:rPr>
              <w:fldChar w:fldCharType="end"/>
            </w:r>
          </w:hyperlink>
        </w:p>
        <w:p w14:paraId="2A7E3609" w14:textId="4374A913" w:rsidR="008F4D90" w:rsidRDefault="00C64CF1">
          <w:pPr>
            <w:pStyle w:val="TOC1"/>
            <w:rPr>
              <w:rFonts w:asciiTheme="minorHAnsi" w:eastAsiaTheme="minorEastAsia" w:hAnsiTheme="minorHAnsi" w:cstheme="minorBidi"/>
              <w:lang w:val="en-GB" w:eastAsia="en-GB"/>
            </w:rPr>
          </w:pPr>
          <w:hyperlink w:anchor="_Toc136527137" w:history="1">
            <w:r w:rsidR="008F4D90" w:rsidRPr="002758BA">
              <w:rPr>
                <w:rStyle w:val="Hyperlink"/>
              </w:rPr>
              <w:t>Note</w:t>
            </w:r>
            <w:r w:rsidR="008F4D90" w:rsidRPr="002758BA">
              <w:rPr>
                <w:rStyle w:val="Hyperlink"/>
                <w:spacing w:val="-1"/>
              </w:rPr>
              <w:t xml:space="preserve"> </w:t>
            </w:r>
            <w:r w:rsidR="008F4D90" w:rsidRPr="002758BA">
              <w:rPr>
                <w:rStyle w:val="Hyperlink"/>
              </w:rPr>
              <w:t>7</w:t>
            </w:r>
            <w:r w:rsidR="008F4D90" w:rsidRPr="002758BA">
              <w:rPr>
                <w:rStyle w:val="Hyperlink"/>
                <w:spacing w:val="1"/>
              </w:rPr>
              <w:t xml:space="preserve"> </w:t>
            </w:r>
            <w:r w:rsidR="008F4D90" w:rsidRPr="002758BA">
              <w:rPr>
                <w:rStyle w:val="Hyperlink"/>
              </w:rPr>
              <w:t>- Financing</w:t>
            </w:r>
            <w:r w:rsidR="008F4D90" w:rsidRPr="002758BA">
              <w:rPr>
                <w:rStyle w:val="Hyperlink"/>
                <w:spacing w:val="-1"/>
              </w:rPr>
              <w:t xml:space="preserve"> </w:t>
            </w:r>
            <w:r w:rsidR="008F4D90" w:rsidRPr="002758BA">
              <w:rPr>
                <w:rStyle w:val="Hyperlink"/>
              </w:rPr>
              <w:t>and Investment Income and Expenditure</w:t>
            </w:r>
            <w:r w:rsidR="008F4D90">
              <w:rPr>
                <w:webHidden/>
              </w:rPr>
              <w:tab/>
            </w:r>
            <w:r w:rsidR="008F4D90">
              <w:rPr>
                <w:webHidden/>
              </w:rPr>
              <w:fldChar w:fldCharType="begin"/>
            </w:r>
            <w:r w:rsidR="008F4D90">
              <w:rPr>
                <w:webHidden/>
              </w:rPr>
              <w:instrText xml:space="preserve"> PAGEREF _Toc136527137 \h </w:instrText>
            </w:r>
            <w:r w:rsidR="008F4D90">
              <w:rPr>
                <w:webHidden/>
              </w:rPr>
            </w:r>
            <w:r w:rsidR="008F4D90">
              <w:rPr>
                <w:webHidden/>
              </w:rPr>
              <w:fldChar w:fldCharType="separate"/>
            </w:r>
            <w:r w:rsidR="00423E49">
              <w:rPr>
                <w:webHidden/>
              </w:rPr>
              <w:t>17</w:t>
            </w:r>
            <w:r w:rsidR="008F4D90">
              <w:rPr>
                <w:webHidden/>
              </w:rPr>
              <w:fldChar w:fldCharType="end"/>
            </w:r>
          </w:hyperlink>
        </w:p>
        <w:p w14:paraId="46EBD29B" w14:textId="527C9795" w:rsidR="008F4D90" w:rsidRDefault="00C64CF1">
          <w:pPr>
            <w:pStyle w:val="TOC1"/>
            <w:rPr>
              <w:rFonts w:asciiTheme="minorHAnsi" w:eastAsiaTheme="minorEastAsia" w:hAnsiTheme="minorHAnsi" w:cstheme="minorBidi"/>
              <w:lang w:val="en-GB" w:eastAsia="en-GB"/>
            </w:rPr>
          </w:pPr>
          <w:hyperlink w:anchor="_Toc136527138" w:history="1">
            <w:r w:rsidR="008F4D90" w:rsidRPr="002758BA">
              <w:rPr>
                <w:rStyle w:val="Hyperlink"/>
              </w:rPr>
              <w:t>Note 8</w:t>
            </w:r>
            <w:r w:rsidR="008F4D90" w:rsidRPr="002758BA">
              <w:rPr>
                <w:rStyle w:val="Hyperlink"/>
                <w:spacing w:val="1"/>
              </w:rPr>
              <w:t xml:space="preserve"> </w:t>
            </w:r>
            <w:r w:rsidR="008F4D90" w:rsidRPr="002758BA">
              <w:rPr>
                <w:rStyle w:val="Hyperlink"/>
              </w:rPr>
              <w:t>- Intra</w:t>
            </w:r>
            <w:r w:rsidR="008F4D90" w:rsidRPr="002758BA">
              <w:rPr>
                <w:rStyle w:val="Hyperlink"/>
                <w:spacing w:val="1"/>
              </w:rPr>
              <w:t xml:space="preserve"> </w:t>
            </w:r>
            <w:r w:rsidR="008F4D90" w:rsidRPr="002758BA">
              <w:rPr>
                <w:rStyle w:val="Hyperlink"/>
              </w:rPr>
              <w:t>Group Adjustments</w:t>
            </w:r>
            <w:r w:rsidR="008F4D90">
              <w:rPr>
                <w:webHidden/>
              </w:rPr>
              <w:tab/>
            </w:r>
            <w:r w:rsidR="008F4D90">
              <w:rPr>
                <w:webHidden/>
              </w:rPr>
              <w:fldChar w:fldCharType="begin"/>
            </w:r>
            <w:r w:rsidR="008F4D90">
              <w:rPr>
                <w:webHidden/>
              </w:rPr>
              <w:instrText xml:space="preserve"> PAGEREF _Toc136527138 \h </w:instrText>
            </w:r>
            <w:r w:rsidR="008F4D90">
              <w:rPr>
                <w:webHidden/>
              </w:rPr>
            </w:r>
            <w:r w:rsidR="008F4D90">
              <w:rPr>
                <w:webHidden/>
              </w:rPr>
              <w:fldChar w:fldCharType="separate"/>
            </w:r>
            <w:r w:rsidR="00423E49">
              <w:rPr>
                <w:webHidden/>
              </w:rPr>
              <w:t>18</w:t>
            </w:r>
            <w:r w:rsidR="008F4D90">
              <w:rPr>
                <w:webHidden/>
              </w:rPr>
              <w:fldChar w:fldCharType="end"/>
            </w:r>
          </w:hyperlink>
        </w:p>
        <w:p w14:paraId="5FFB6E41" w14:textId="2B96FF2D" w:rsidR="008F4D90" w:rsidRDefault="00C64CF1">
          <w:pPr>
            <w:pStyle w:val="TOC1"/>
            <w:rPr>
              <w:rFonts w:asciiTheme="minorHAnsi" w:eastAsiaTheme="minorEastAsia" w:hAnsiTheme="minorHAnsi" w:cstheme="minorBidi"/>
              <w:lang w:val="en-GB" w:eastAsia="en-GB"/>
            </w:rPr>
          </w:pPr>
          <w:hyperlink w:anchor="_Toc136527139" w:history="1">
            <w:r w:rsidR="008F4D90" w:rsidRPr="002758BA">
              <w:rPr>
                <w:rStyle w:val="Hyperlink"/>
              </w:rPr>
              <w:t>Note</w:t>
            </w:r>
            <w:r w:rsidR="008F4D90" w:rsidRPr="002758BA">
              <w:rPr>
                <w:rStyle w:val="Hyperlink"/>
                <w:spacing w:val="-1"/>
              </w:rPr>
              <w:t xml:space="preserve"> </w:t>
            </w:r>
            <w:r w:rsidR="008F4D90" w:rsidRPr="002758BA">
              <w:rPr>
                <w:rStyle w:val="Hyperlink"/>
              </w:rPr>
              <w:t>9 -</w:t>
            </w:r>
            <w:r w:rsidR="008F4D90" w:rsidRPr="002758BA">
              <w:rPr>
                <w:rStyle w:val="Hyperlink"/>
                <w:spacing w:val="-1"/>
              </w:rPr>
              <w:t xml:space="preserve"> </w:t>
            </w:r>
            <w:r w:rsidR="008F4D90" w:rsidRPr="002758BA">
              <w:rPr>
                <w:rStyle w:val="Hyperlink"/>
              </w:rPr>
              <w:t>Inventories</w:t>
            </w:r>
            <w:r w:rsidR="008F4D90">
              <w:rPr>
                <w:webHidden/>
              </w:rPr>
              <w:tab/>
            </w:r>
            <w:r w:rsidR="008F4D90">
              <w:rPr>
                <w:webHidden/>
              </w:rPr>
              <w:fldChar w:fldCharType="begin"/>
            </w:r>
            <w:r w:rsidR="008F4D90">
              <w:rPr>
                <w:webHidden/>
              </w:rPr>
              <w:instrText xml:space="preserve"> PAGEREF _Toc136527139 \h </w:instrText>
            </w:r>
            <w:r w:rsidR="008F4D90">
              <w:rPr>
                <w:webHidden/>
              </w:rPr>
            </w:r>
            <w:r w:rsidR="008F4D90">
              <w:rPr>
                <w:webHidden/>
              </w:rPr>
              <w:fldChar w:fldCharType="separate"/>
            </w:r>
            <w:r w:rsidR="00423E49">
              <w:rPr>
                <w:webHidden/>
              </w:rPr>
              <w:t>19</w:t>
            </w:r>
            <w:r w:rsidR="008F4D90">
              <w:rPr>
                <w:webHidden/>
              </w:rPr>
              <w:fldChar w:fldCharType="end"/>
            </w:r>
          </w:hyperlink>
        </w:p>
        <w:p w14:paraId="4BC1ADAC" w14:textId="25C3C644" w:rsidR="008F4D90" w:rsidRDefault="00C64CF1">
          <w:pPr>
            <w:pStyle w:val="TOC1"/>
            <w:rPr>
              <w:rFonts w:asciiTheme="minorHAnsi" w:eastAsiaTheme="minorEastAsia" w:hAnsiTheme="minorHAnsi" w:cstheme="minorBidi"/>
              <w:lang w:val="en-GB" w:eastAsia="en-GB"/>
            </w:rPr>
          </w:pPr>
          <w:hyperlink w:anchor="_Toc136527140" w:history="1">
            <w:r w:rsidR="008F4D90" w:rsidRPr="002758BA">
              <w:rPr>
                <w:rStyle w:val="Hyperlink"/>
              </w:rPr>
              <w:t>Note</w:t>
            </w:r>
            <w:r w:rsidR="008F4D90" w:rsidRPr="002758BA">
              <w:rPr>
                <w:rStyle w:val="Hyperlink"/>
                <w:spacing w:val="-1"/>
              </w:rPr>
              <w:t xml:space="preserve"> </w:t>
            </w:r>
            <w:r w:rsidR="008F4D90" w:rsidRPr="002758BA">
              <w:rPr>
                <w:rStyle w:val="Hyperlink"/>
              </w:rPr>
              <w:t>10 - Creditors</w:t>
            </w:r>
            <w:r w:rsidR="008F4D90">
              <w:rPr>
                <w:webHidden/>
              </w:rPr>
              <w:tab/>
            </w:r>
            <w:r w:rsidR="008F4D90">
              <w:rPr>
                <w:webHidden/>
              </w:rPr>
              <w:fldChar w:fldCharType="begin"/>
            </w:r>
            <w:r w:rsidR="008F4D90">
              <w:rPr>
                <w:webHidden/>
              </w:rPr>
              <w:instrText xml:space="preserve"> PAGEREF _Toc136527140 \h </w:instrText>
            </w:r>
            <w:r w:rsidR="008F4D90">
              <w:rPr>
                <w:webHidden/>
              </w:rPr>
            </w:r>
            <w:r w:rsidR="008F4D90">
              <w:rPr>
                <w:webHidden/>
              </w:rPr>
              <w:fldChar w:fldCharType="separate"/>
            </w:r>
            <w:r w:rsidR="00423E49">
              <w:rPr>
                <w:webHidden/>
              </w:rPr>
              <w:t>19</w:t>
            </w:r>
            <w:r w:rsidR="008F4D90">
              <w:rPr>
                <w:webHidden/>
              </w:rPr>
              <w:fldChar w:fldCharType="end"/>
            </w:r>
          </w:hyperlink>
        </w:p>
        <w:p w14:paraId="60307533" w14:textId="7E761FB6" w:rsidR="008F4D90" w:rsidRDefault="00C64CF1">
          <w:pPr>
            <w:pStyle w:val="TOC1"/>
            <w:rPr>
              <w:rFonts w:asciiTheme="minorHAnsi" w:eastAsiaTheme="minorEastAsia" w:hAnsiTheme="minorHAnsi" w:cstheme="minorBidi"/>
              <w:lang w:val="en-GB" w:eastAsia="en-GB"/>
            </w:rPr>
          </w:pPr>
          <w:hyperlink w:anchor="_Toc136527141" w:history="1">
            <w:r w:rsidR="008F4D90" w:rsidRPr="002758BA">
              <w:rPr>
                <w:rStyle w:val="Hyperlink"/>
              </w:rPr>
              <w:t>Note</w:t>
            </w:r>
            <w:r w:rsidR="008F4D90" w:rsidRPr="002758BA">
              <w:rPr>
                <w:rStyle w:val="Hyperlink"/>
                <w:spacing w:val="-1"/>
              </w:rPr>
              <w:t xml:space="preserve"> </w:t>
            </w:r>
            <w:r w:rsidR="008F4D90" w:rsidRPr="002758BA">
              <w:rPr>
                <w:rStyle w:val="Hyperlink"/>
              </w:rPr>
              <w:t>11</w:t>
            </w:r>
            <w:r w:rsidR="008F4D90" w:rsidRPr="002758BA">
              <w:rPr>
                <w:rStyle w:val="Hyperlink"/>
                <w:spacing w:val="-1"/>
              </w:rPr>
              <w:t xml:space="preserve"> </w:t>
            </w:r>
            <w:r w:rsidR="008F4D90" w:rsidRPr="002758BA">
              <w:rPr>
                <w:rStyle w:val="Hyperlink"/>
              </w:rPr>
              <w:t>– Other Long</w:t>
            </w:r>
            <w:r w:rsidR="008F4D90" w:rsidRPr="002758BA">
              <w:rPr>
                <w:rStyle w:val="Hyperlink"/>
                <w:spacing w:val="-3"/>
              </w:rPr>
              <w:t>-</w:t>
            </w:r>
            <w:r w:rsidR="008F4D90" w:rsidRPr="002758BA">
              <w:rPr>
                <w:rStyle w:val="Hyperlink"/>
              </w:rPr>
              <w:t>Term</w:t>
            </w:r>
            <w:r w:rsidR="008F4D90" w:rsidRPr="002758BA">
              <w:rPr>
                <w:rStyle w:val="Hyperlink"/>
                <w:spacing w:val="-1"/>
              </w:rPr>
              <w:t xml:space="preserve"> </w:t>
            </w:r>
            <w:r w:rsidR="008F4D90" w:rsidRPr="002758BA">
              <w:rPr>
                <w:rStyle w:val="Hyperlink"/>
              </w:rPr>
              <w:t>Liabilities</w:t>
            </w:r>
            <w:r w:rsidR="008F4D90">
              <w:rPr>
                <w:webHidden/>
              </w:rPr>
              <w:tab/>
            </w:r>
            <w:r w:rsidR="008F4D90">
              <w:rPr>
                <w:webHidden/>
              </w:rPr>
              <w:fldChar w:fldCharType="begin"/>
            </w:r>
            <w:r w:rsidR="008F4D90">
              <w:rPr>
                <w:webHidden/>
              </w:rPr>
              <w:instrText xml:space="preserve"> PAGEREF _Toc136527141 \h </w:instrText>
            </w:r>
            <w:r w:rsidR="008F4D90">
              <w:rPr>
                <w:webHidden/>
              </w:rPr>
            </w:r>
            <w:r w:rsidR="008F4D90">
              <w:rPr>
                <w:webHidden/>
              </w:rPr>
              <w:fldChar w:fldCharType="separate"/>
            </w:r>
            <w:r w:rsidR="00423E49">
              <w:rPr>
                <w:webHidden/>
              </w:rPr>
              <w:t>20</w:t>
            </w:r>
            <w:r w:rsidR="008F4D90">
              <w:rPr>
                <w:webHidden/>
              </w:rPr>
              <w:fldChar w:fldCharType="end"/>
            </w:r>
          </w:hyperlink>
        </w:p>
        <w:p w14:paraId="3E0D1DF0" w14:textId="4EA23D3C" w:rsidR="008F4D90" w:rsidRDefault="00C64CF1">
          <w:pPr>
            <w:pStyle w:val="TOC1"/>
            <w:rPr>
              <w:rFonts w:asciiTheme="minorHAnsi" w:eastAsiaTheme="minorEastAsia" w:hAnsiTheme="minorHAnsi" w:cstheme="minorBidi"/>
              <w:lang w:val="en-GB" w:eastAsia="en-GB"/>
            </w:rPr>
          </w:pPr>
          <w:hyperlink w:anchor="_Toc136527142" w:history="1">
            <w:r w:rsidR="008F4D90" w:rsidRPr="002758BA">
              <w:rPr>
                <w:rStyle w:val="Hyperlink"/>
              </w:rPr>
              <w:t>Note</w:t>
            </w:r>
            <w:r w:rsidR="008F4D90" w:rsidRPr="002758BA">
              <w:rPr>
                <w:rStyle w:val="Hyperlink"/>
                <w:spacing w:val="-1"/>
              </w:rPr>
              <w:t xml:space="preserve"> </w:t>
            </w:r>
            <w:r w:rsidR="008F4D90" w:rsidRPr="002758BA">
              <w:rPr>
                <w:rStyle w:val="Hyperlink"/>
              </w:rPr>
              <w:t>12</w:t>
            </w:r>
            <w:r w:rsidR="008F4D90" w:rsidRPr="002758BA">
              <w:rPr>
                <w:rStyle w:val="Hyperlink"/>
                <w:spacing w:val="-1"/>
              </w:rPr>
              <w:t xml:space="preserve"> </w:t>
            </w:r>
            <w:r w:rsidR="008F4D90" w:rsidRPr="002758BA">
              <w:rPr>
                <w:rStyle w:val="Hyperlink"/>
              </w:rPr>
              <w:t>-</w:t>
            </w:r>
            <w:r w:rsidR="008F4D90" w:rsidRPr="002758BA">
              <w:rPr>
                <w:rStyle w:val="Hyperlink"/>
                <w:spacing w:val="-1"/>
              </w:rPr>
              <w:t xml:space="preserve"> </w:t>
            </w:r>
            <w:r w:rsidR="008F4D90" w:rsidRPr="002758BA">
              <w:rPr>
                <w:rStyle w:val="Hyperlink"/>
              </w:rPr>
              <w:t>Members’</w:t>
            </w:r>
            <w:r w:rsidR="008F4D90" w:rsidRPr="002758BA">
              <w:rPr>
                <w:rStyle w:val="Hyperlink"/>
                <w:spacing w:val="-3"/>
              </w:rPr>
              <w:t xml:space="preserve"> </w:t>
            </w:r>
            <w:r w:rsidR="008F4D90" w:rsidRPr="002758BA">
              <w:rPr>
                <w:rStyle w:val="Hyperlink"/>
              </w:rPr>
              <w:t>Allowances</w:t>
            </w:r>
            <w:r w:rsidR="008F4D90">
              <w:rPr>
                <w:webHidden/>
              </w:rPr>
              <w:tab/>
            </w:r>
            <w:r w:rsidR="008F4D90">
              <w:rPr>
                <w:webHidden/>
              </w:rPr>
              <w:fldChar w:fldCharType="begin"/>
            </w:r>
            <w:r w:rsidR="008F4D90">
              <w:rPr>
                <w:webHidden/>
              </w:rPr>
              <w:instrText xml:space="preserve"> PAGEREF _Toc136527142 \h </w:instrText>
            </w:r>
            <w:r w:rsidR="008F4D90">
              <w:rPr>
                <w:webHidden/>
              </w:rPr>
            </w:r>
            <w:r w:rsidR="008F4D90">
              <w:rPr>
                <w:webHidden/>
              </w:rPr>
              <w:fldChar w:fldCharType="separate"/>
            </w:r>
            <w:r w:rsidR="00423E49">
              <w:rPr>
                <w:webHidden/>
              </w:rPr>
              <w:t>20</w:t>
            </w:r>
            <w:r w:rsidR="008F4D90">
              <w:rPr>
                <w:webHidden/>
              </w:rPr>
              <w:fldChar w:fldCharType="end"/>
            </w:r>
          </w:hyperlink>
        </w:p>
        <w:p w14:paraId="1842560F" w14:textId="1D0F41C1" w:rsidR="008F4D90" w:rsidRDefault="00C64CF1">
          <w:pPr>
            <w:pStyle w:val="TOC1"/>
            <w:rPr>
              <w:rFonts w:asciiTheme="minorHAnsi" w:eastAsiaTheme="minorEastAsia" w:hAnsiTheme="minorHAnsi" w:cstheme="minorBidi"/>
              <w:lang w:val="en-GB" w:eastAsia="en-GB"/>
            </w:rPr>
          </w:pPr>
          <w:hyperlink w:anchor="_Toc136527143" w:history="1">
            <w:r w:rsidR="008F4D90" w:rsidRPr="002758BA">
              <w:rPr>
                <w:rStyle w:val="Hyperlink"/>
              </w:rPr>
              <w:t>Note 13</w:t>
            </w:r>
            <w:r w:rsidR="008F4D90" w:rsidRPr="002758BA">
              <w:rPr>
                <w:rStyle w:val="Hyperlink"/>
                <w:spacing w:val="1"/>
              </w:rPr>
              <w:t xml:space="preserve"> </w:t>
            </w:r>
            <w:r w:rsidR="008F4D90" w:rsidRPr="002758BA">
              <w:rPr>
                <w:rStyle w:val="Hyperlink"/>
              </w:rPr>
              <w:t>-</w:t>
            </w:r>
            <w:r w:rsidR="008F4D90" w:rsidRPr="002758BA">
              <w:rPr>
                <w:rStyle w:val="Hyperlink"/>
                <w:spacing w:val="1"/>
              </w:rPr>
              <w:t xml:space="preserve"> </w:t>
            </w:r>
            <w:r w:rsidR="008F4D90" w:rsidRPr="002758BA">
              <w:rPr>
                <w:rStyle w:val="Hyperlink"/>
              </w:rPr>
              <w:t>Police Officer</w:t>
            </w:r>
            <w:r w:rsidR="008F4D90" w:rsidRPr="002758BA">
              <w:rPr>
                <w:rStyle w:val="Hyperlink"/>
                <w:spacing w:val="1"/>
              </w:rPr>
              <w:t xml:space="preserve"> </w:t>
            </w:r>
            <w:r w:rsidR="008F4D90" w:rsidRPr="002758BA">
              <w:rPr>
                <w:rStyle w:val="Hyperlink"/>
              </w:rPr>
              <w:t>and</w:t>
            </w:r>
            <w:r w:rsidR="008F4D90" w:rsidRPr="002758BA">
              <w:rPr>
                <w:rStyle w:val="Hyperlink"/>
                <w:spacing w:val="1"/>
              </w:rPr>
              <w:t xml:space="preserve"> </w:t>
            </w:r>
            <w:r w:rsidR="008F4D90" w:rsidRPr="002758BA">
              <w:rPr>
                <w:rStyle w:val="Hyperlink"/>
              </w:rPr>
              <w:t>Police Staff</w:t>
            </w:r>
            <w:r w:rsidR="008F4D90" w:rsidRPr="002758BA">
              <w:rPr>
                <w:rStyle w:val="Hyperlink"/>
                <w:spacing w:val="3"/>
              </w:rPr>
              <w:t xml:space="preserve"> </w:t>
            </w:r>
            <w:r w:rsidR="008F4D90" w:rsidRPr="002758BA">
              <w:rPr>
                <w:rStyle w:val="Hyperlink"/>
              </w:rPr>
              <w:t>Remuneration</w:t>
            </w:r>
            <w:r w:rsidR="008F4D90">
              <w:rPr>
                <w:webHidden/>
              </w:rPr>
              <w:tab/>
            </w:r>
            <w:r w:rsidR="008F4D90">
              <w:rPr>
                <w:webHidden/>
              </w:rPr>
              <w:fldChar w:fldCharType="begin"/>
            </w:r>
            <w:r w:rsidR="008F4D90">
              <w:rPr>
                <w:webHidden/>
              </w:rPr>
              <w:instrText xml:space="preserve"> PAGEREF _Toc136527143 \h </w:instrText>
            </w:r>
            <w:r w:rsidR="008F4D90">
              <w:rPr>
                <w:webHidden/>
              </w:rPr>
            </w:r>
            <w:r w:rsidR="008F4D90">
              <w:rPr>
                <w:webHidden/>
              </w:rPr>
              <w:fldChar w:fldCharType="separate"/>
            </w:r>
            <w:r w:rsidR="00423E49">
              <w:rPr>
                <w:webHidden/>
              </w:rPr>
              <w:t>21</w:t>
            </w:r>
            <w:r w:rsidR="008F4D90">
              <w:rPr>
                <w:webHidden/>
              </w:rPr>
              <w:fldChar w:fldCharType="end"/>
            </w:r>
          </w:hyperlink>
        </w:p>
        <w:p w14:paraId="43EC3712" w14:textId="486E3E6C" w:rsidR="008F4D90" w:rsidRDefault="00C64CF1">
          <w:pPr>
            <w:pStyle w:val="TOC1"/>
            <w:rPr>
              <w:rFonts w:asciiTheme="minorHAnsi" w:eastAsiaTheme="minorEastAsia" w:hAnsiTheme="minorHAnsi" w:cstheme="minorBidi"/>
              <w:lang w:val="en-GB" w:eastAsia="en-GB"/>
            </w:rPr>
          </w:pPr>
          <w:hyperlink w:anchor="_Toc136527144" w:history="1">
            <w:r w:rsidR="008F4D90" w:rsidRPr="002758BA">
              <w:rPr>
                <w:rStyle w:val="Hyperlink"/>
              </w:rPr>
              <w:t>Note</w:t>
            </w:r>
            <w:r w:rsidR="008F4D90" w:rsidRPr="002758BA">
              <w:rPr>
                <w:rStyle w:val="Hyperlink"/>
                <w:spacing w:val="1"/>
              </w:rPr>
              <w:t xml:space="preserve"> </w:t>
            </w:r>
            <w:r w:rsidR="008F4D90" w:rsidRPr="002758BA">
              <w:rPr>
                <w:rStyle w:val="Hyperlink"/>
              </w:rPr>
              <w:t>14</w:t>
            </w:r>
            <w:r w:rsidR="008F4D90" w:rsidRPr="002758BA">
              <w:rPr>
                <w:rStyle w:val="Hyperlink"/>
                <w:spacing w:val="1"/>
              </w:rPr>
              <w:t xml:space="preserve"> </w:t>
            </w:r>
            <w:r w:rsidR="008F4D90" w:rsidRPr="002758BA">
              <w:rPr>
                <w:rStyle w:val="Hyperlink"/>
              </w:rPr>
              <w:t>-</w:t>
            </w:r>
            <w:r w:rsidR="008F4D90" w:rsidRPr="002758BA">
              <w:rPr>
                <w:rStyle w:val="Hyperlink"/>
                <w:spacing w:val="1"/>
              </w:rPr>
              <w:t xml:space="preserve"> </w:t>
            </w:r>
            <w:r w:rsidR="008F4D90" w:rsidRPr="002758BA">
              <w:rPr>
                <w:rStyle w:val="Hyperlink"/>
              </w:rPr>
              <w:t>Termination</w:t>
            </w:r>
            <w:r w:rsidR="008F4D90" w:rsidRPr="002758BA">
              <w:rPr>
                <w:rStyle w:val="Hyperlink"/>
                <w:spacing w:val="1"/>
              </w:rPr>
              <w:t xml:space="preserve"> </w:t>
            </w:r>
            <w:r w:rsidR="008F4D90" w:rsidRPr="002758BA">
              <w:rPr>
                <w:rStyle w:val="Hyperlink"/>
              </w:rPr>
              <w:t>Benefits</w:t>
            </w:r>
            <w:r w:rsidR="008F4D90">
              <w:rPr>
                <w:webHidden/>
              </w:rPr>
              <w:tab/>
            </w:r>
            <w:r w:rsidR="008F4D90">
              <w:rPr>
                <w:webHidden/>
              </w:rPr>
              <w:fldChar w:fldCharType="begin"/>
            </w:r>
            <w:r w:rsidR="008F4D90">
              <w:rPr>
                <w:webHidden/>
              </w:rPr>
              <w:instrText xml:space="preserve"> PAGEREF _Toc136527144 \h </w:instrText>
            </w:r>
            <w:r w:rsidR="008F4D90">
              <w:rPr>
                <w:webHidden/>
              </w:rPr>
            </w:r>
            <w:r w:rsidR="008F4D90">
              <w:rPr>
                <w:webHidden/>
              </w:rPr>
              <w:fldChar w:fldCharType="separate"/>
            </w:r>
            <w:r w:rsidR="00423E49">
              <w:rPr>
                <w:webHidden/>
              </w:rPr>
              <w:t>25</w:t>
            </w:r>
            <w:r w:rsidR="008F4D90">
              <w:rPr>
                <w:webHidden/>
              </w:rPr>
              <w:fldChar w:fldCharType="end"/>
            </w:r>
          </w:hyperlink>
        </w:p>
        <w:p w14:paraId="58097B2A" w14:textId="14D2366C" w:rsidR="008F4D90" w:rsidRDefault="00C64CF1">
          <w:pPr>
            <w:pStyle w:val="TOC1"/>
            <w:rPr>
              <w:rFonts w:asciiTheme="minorHAnsi" w:eastAsiaTheme="minorEastAsia" w:hAnsiTheme="minorHAnsi" w:cstheme="minorBidi"/>
              <w:lang w:val="en-GB" w:eastAsia="en-GB"/>
            </w:rPr>
          </w:pPr>
          <w:hyperlink w:anchor="_Toc136527145" w:history="1">
            <w:r w:rsidR="008F4D90" w:rsidRPr="002758BA">
              <w:rPr>
                <w:rStyle w:val="Hyperlink"/>
              </w:rPr>
              <w:t>Note</w:t>
            </w:r>
            <w:r w:rsidR="008F4D90" w:rsidRPr="002758BA">
              <w:rPr>
                <w:rStyle w:val="Hyperlink"/>
                <w:spacing w:val="-1"/>
              </w:rPr>
              <w:t xml:space="preserve"> </w:t>
            </w:r>
            <w:r w:rsidR="008F4D90" w:rsidRPr="002758BA">
              <w:rPr>
                <w:rStyle w:val="Hyperlink"/>
              </w:rPr>
              <w:t>15 - External Audit</w:t>
            </w:r>
            <w:r w:rsidR="008F4D90" w:rsidRPr="002758BA">
              <w:rPr>
                <w:rStyle w:val="Hyperlink"/>
                <w:spacing w:val="-1"/>
              </w:rPr>
              <w:t xml:space="preserve"> </w:t>
            </w:r>
            <w:r w:rsidR="008F4D90" w:rsidRPr="002758BA">
              <w:rPr>
                <w:rStyle w:val="Hyperlink"/>
              </w:rPr>
              <w:t>Costs</w:t>
            </w:r>
            <w:r w:rsidR="008F4D90">
              <w:rPr>
                <w:webHidden/>
              </w:rPr>
              <w:tab/>
            </w:r>
            <w:r w:rsidR="008F4D90">
              <w:rPr>
                <w:webHidden/>
              </w:rPr>
              <w:fldChar w:fldCharType="begin"/>
            </w:r>
            <w:r w:rsidR="008F4D90">
              <w:rPr>
                <w:webHidden/>
              </w:rPr>
              <w:instrText xml:space="preserve"> PAGEREF _Toc136527145 \h </w:instrText>
            </w:r>
            <w:r w:rsidR="008F4D90">
              <w:rPr>
                <w:webHidden/>
              </w:rPr>
            </w:r>
            <w:r w:rsidR="008F4D90">
              <w:rPr>
                <w:webHidden/>
              </w:rPr>
              <w:fldChar w:fldCharType="separate"/>
            </w:r>
            <w:r w:rsidR="00423E49">
              <w:rPr>
                <w:webHidden/>
              </w:rPr>
              <w:t>26</w:t>
            </w:r>
            <w:r w:rsidR="008F4D90">
              <w:rPr>
                <w:webHidden/>
              </w:rPr>
              <w:fldChar w:fldCharType="end"/>
            </w:r>
          </w:hyperlink>
        </w:p>
        <w:p w14:paraId="7EC6DAFD" w14:textId="1904AE59" w:rsidR="008F4D90" w:rsidRDefault="00C64CF1">
          <w:pPr>
            <w:pStyle w:val="TOC1"/>
            <w:rPr>
              <w:rFonts w:asciiTheme="minorHAnsi" w:eastAsiaTheme="minorEastAsia" w:hAnsiTheme="minorHAnsi" w:cstheme="minorBidi"/>
              <w:lang w:val="en-GB" w:eastAsia="en-GB"/>
            </w:rPr>
          </w:pPr>
          <w:hyperlink w:anchor="_Toc136527146" w:history="1">
            <w:r w:rsidR="008F4D90" w:rsidRPr="002758BA">
              <w:rPr>
                <w:rStyle w:val="Hyperlink"/>
              </w:rPr>
              <w:t>Note 16 - Related Parties</w:t>
            </w:r>
            <w:r w:rsidR="008F4D90">
              <w:rPr>
                <w:webHidden/>
              </w:rPr>
              <w:tab/>
            </w:r>
            <w:r w:rsidR="008F4D90">
              <w:rPr>
                <w:webHidden/>
              </w:rPr>
              <w:fldChar w:fldCharType="begin"/>
            </w:r>
            <w:r w:rsidR="008F4D90">
              <w:rPr>
                <w:webHidden/>
              </w:rPr>
              <w:instrText xml:space="preserve"> PAGEREF _Toc136527146 \h </w:instrText>
            </w:r>
            <w:r w:rsidR="008F4D90">
              <w:rPr>
                <w:webHidden/>
              </w:rPr>
            </w:r>
            <w:r w:rsidR="008F4D90">
              <w:rPr>
                <w:webHidden/>
              </w:rPr>
              <w:fldChar w:fldCharType="separate"/>
            </w:r>
            <w:r w:rsidR="00423E49">
              <w:rPr>
                <w:webHidden/>
              </w:rPr>
              <w:t>27</w:t>
            </w:r>
            <w:r w:rsidR="008F4D90">
              <w:rPr>
                <w:webHidden/>
              </w:rPr>
              <w:fldChar w:fldCharType="end"/>
            </w:r>
          </w:hyperlink>
        </w:p>
        <w:p w14:paraId="2DCC08DB" w14:textId="0DCA32A6" w:rsidR="008F4D90" w:rsidRDefault="00C64CF1">
          <w:pPr>
            <w:pStyle w:val="TOC1"/>
            <w:rPr>
              <w:rFonts w:asciiTheme="minorHAnsi" w:eastAsiaTheme="minorEastAsia" w:hAnsiTheme="minorHAnsi" w:cstheme="minorBidi"/>
              <w:lang w:val="en-GB" w:eastAsia="en-GB"/>
            </w:rPr>
          </w:pPr>
          <w:hyperlink w:anchor="_Toc136527147" w:history="1">
            <w:r w:rsidR="008F4D90" w:rsidRPr="002758BA">
              <w:rPr>
                <w:rStyle w:val="Hyperlink"/>
              </w:rPr>
              <w:t>Note 17 -</w:t>
            </w:r>
            <w:r w:rsidR="008F4D90" w:rsidRPr="002758BA">
              <w:rPr>
                <w:rStyle w:val="Hyperlink"/>
                <w:spacing w:val="1"/>
              </w:rPr>
              <w:t xml:space="preserve"> </w:t>
            </w:r>
            <w:r w:rsidR="008F4D90" w:rsidRPr="002758BA">
              <w:rPr>
                <w:rStyle w:val="Hyperlink"/>
              </w:rPr>
              <w:t>Defined Benefit</w:t>
            </w:r>
            <w:r w:rsidR="008F4D90" w:rsidRPr="002758BA">
              <w:rPr>
                <w:rStyle w:val="Hyperlink"/>
                <w:spacing w:val="2"/>
              </w:rPr>
              <w:t xml:space="preserve"> </w:t>
            </w:r>
            <w:r w:rsidR="008F4D90" w:rsidRPr="002758BA">
              <w:rPr>
                <w:rStyle w:val="Hyperlink"/>
              </w:rPr>
              <w:t>Pension</w:t>
            </w:r>
            <w:r w:rsidR="008F4D90" w:rsidRPr="002758BA">
              <w:rPr>
                <w:rStyle w:val="Hyperlink"/>
                <w:spacing w:val="1"/>
              </w:rPr>
              <w:t xml:space="preserve"> </w:t>
            </w:r>
            <w:r w:rsidR="008F4D90" w:rsidRPr="002758BA">
              <w:rPr>
                <w:rStyle w:val="Hyperlink"/>
              </w:rPr>
              <w:t>Scheme</w:t>
            </w:r>
            <w:r w:rsidR="008F4D90">
              <w:rPr>
                <w:webHidden/>
              </w:rPr>
              <w:tab/>
            </w:r>
            <w:r w:rsidR="008F4D90">
              <w:rPr>
                <w:webHidden/>
              </w:rPr>
              <w:fldChar w:fldCharType="begin"/>
            </w:r>
            <w:r w:rsidR="008F4D90">
              <w:rPr>
                <w:webHidden/>
              </w:rPr>
              <w:instrText xml:space="preserve"> PAGEREF _Toc136527147 \h </w:instrText>
            </w:r>
            <w:r w:rsidR="008F4D90">
              <w:rPr>
                <w:webHidden/>
              </w:rPr>
            </w:r>
            <w:r w:rsidR="008F4D90">
              <w:rPr>
                <w:webHidden/>
              </w:rPr>
              <w:fldChar w:fldCharType="separate"/>
            </w:r>
            <w:r w:rsidR="00423E49">
              <w:rPr>
                <w:webHidden/>
              </w:rPr>
              <w:t>28</w:t>
            </w:r>
            <w:r w:rsidR="008F4D90">
              <w:rPr>
                <w:webHidden/>
              </w:rPr>
              <w:fldChar w:fldCharType="end"/>
            </w:r>
          </w:hyperlink>
        </w:p>
        <w:p w14:paraId="077C9799" w14:textId="575B4A76" w:rsidR="008F4D90" w:rsidRDefault="00C64CF1">
          <w:pPr>
            <w:pStyle w:val="TOC1"/>
            <w:rPr>
              <w:rFonts w:asciiTheme="minorHAnsi" w:eastAsiaTheme="minorEastAsia" w:hAnsiTheme="minorHAnsi" w:cstheme="minorBidi"/>
              <w:lang w:val="en-GB" w:eastAsia="en-GB"/>
            </w:rPr>
          </w:pPr>
          <w:hyperlink w:anchor="_Toc136527148" w:history="1">
            <w:r w:rsidR="008F4D90" w:rsidRPr="002758BA">
              <w:rPr>
                <w:rStyle w:val="Hyperlink"/>
              </w:rPr>
              <w:t>Note 18 - Contingent Assets and Liabilities</w:t>
            </w:r>
            <w:r w:rsidR="008F4D90">
              <w:rPr>
                <w:webHidden/>
              </w:rPr>
              <w:tab/>
            </w:r>
            <w:r w:rsidR="008F4D90">
              <w:rPr>
                <w:webHidden/>
              </w:rPr>
              <w:fldChar w:fldCharType="begin"/>
            </w:r>
            <w:r w:rsidR="008F4D90">
              <w:rPr>
                <w:webHidden/>
              </w:rPr>
              <w:instrText xml:space="preserve"> PAGEREF _Toc136527148 \h </w:instrText>
            </w:r>
            <w:r w:rsidR="008F4D90">
              <w:rPr>
                <w:webHidden/>
              </w:rPr>
            </w:r>
            <w:r w:rsidR="008F4D90">
              <w:rPr>
                <w:webHidden/>
              </w:rPr>
              <w:fldChar w:fldCharType="separate"/>
            </w:r>
            <w:r w:rsidR="00423E49">
              <w:rPr>
                <w:webHidden/>
              </w:rPr>
              <w:t>33</w:t>
            </w:r>
            <w:r w:rsidR="008F4D90">
              <w:rPr>
                <w:webHidden/>
              </w:rPr>
              <w:fldChar w:fldCharType="end"/>
            </w:r>
          </w:hyperlink>
        </w:p>
        <w:p w14:paraId="51D07A7C" w14:textId="281750A4" w:rsidR="008F4D90" w:rsidRDefault="00C64CF1">
          <w:pPr>
            <w:pStyle w:val="TOC1"/>
            <w:rPr>
              <w:rFonts w:asciiTheme="minorHAnsi" w:eastAsiaTheme="minorEastAsia" w:hAnsiTheme="minorHAnsi" w:cstheme="minorBidi"/>
              <w:lang w:val="en-GB" w:eastAsia="en-GB"/>
            </w:rPr>
          </w:pPr>
          <w:hyperlink w:anchor="_Toc136527149" w:history="1">
            <w:r w:rsidR="008F4D90" w:rsidRPr="002758BA">
              <w:rPr>
                <w:rStyle w:val="Hyperlink"/>
              </w:rPr>
              <w:t>Note</w:t>
            </w:r>
            <w:r w:rsidR="008F4D90" w:rsidRPr="002758BA">
              <w:rPr>
                <w:rStyle w:val="Hyperlink"/>
                <w:spacing w:val="-2"/>
              </w:rPr>
              <w:t xml:space="preserve"> </w:t>
            </w:r>
            <w:r w:rsidR="008F4D90" w:rsidRPr="002758BA">
              <w:rPr>
                <w:rStyle w:val="Hyperlink"/>
              </w:rPr>
              <w:t>19</w:t>
            </w:r>
            <w:r w:rsidR="008F4D90" w:rsidRPr="002758BA">
              <w:rPr>
                <w:rStyle w:val="Hyperlink"/>
                <w:spacing w:val="-1"/>
              </w:rPr>
              <w:t xml:space="preserve"> </w:t>
            </w:r>
            <w:r w:rsidR="008F4D90" w:rsidRPr="002758BA">
              <w:rPr>
                <w:rStyle w:val="Hyperlink"/>
              </w:rPr>
              <w:t>–</w:t>
            </w:r>
            <w:r w:rsidR="008F4D90" w:rsidRPr="002758BA">
              <w:rPr>
                <w:rStyle w:val="Hyperlink"/>
                <w:spacing w:val="-1"/>
              </w:rPr>
              <w:t xml:space="preserve"> </w:t>
            </w:r>
            <w:r w:rsidR="008F4D90" w:rsidRPr="002758BA">
              <w:rPr>
                <w:rStyle w:val="Hyperlink"/>
              </w:rPr>
              <w:t>Collaboration</w:t>
            </w:r>
            <w:r w:rsidR="008F4D90">
              <w:rPr>
                <w:webHidden/>
              </w:rPr>
              <w:tab/>
            </w:r>
            <w:r w:rsidR="008F4D90">
              <w:rPr>
                <w:webHidden/>
              </w:rPr>
              <w:fldChar w:fldCharType="begin"/>
            </w:r>
            <w:r w:rsidR="008F4D90">
              <w:rPr>
                <w:webHidden/>
              </w:rPr>
              <w:instrText xml:space="preserve"> PAGEREF _Toc136527149 \h </w:instrText>
            </w:r>
            <w:r w:rsidR="008F4D90">
              <w:rPr>
                <w:webHidden/>
              </w:rPr>
            </w:r>
            <w:r w:rsidR="008F4D90">
              <w:rPr>
                <w:webHidden/>
              </w:rPr>
              <w:fldChar w:fldCharType="separate"/>
            </w:r>
            <w:r w:rsidR="00423E49">
              <w:rPr>
                <w:webHidden/>
              </w:rPr>
              <w:t>34</w:t>
            </w:r>
            <w:r w:rsidR="008F4D90">
              <w:rPr>
                <w:webHidden/>
              </w:rPr>
              <w:fldChar w:fldCharType="end"/>
            </w:r>
          </w:hyperlink>
        </w:p>
        <w:p w14:paraId="45F7BFD6" w14:textId="613EC768" w:rsidR="008F4D90" w:rsidRDefault="00C64CF1">
          <w:pPr>
            <w:pStyle w:val="TOC1"/>
            <w:rPr>
              <w:rFonts w:asciiTheme="minorHAnsi" w:eastAsiaTheme="minorEastAsia" w:hAnsiTheme="minorHAnsi" w:cstheme="minorBidi"/>
              <w:lang w:val="en-GB" w:eastAsia="en-GB"/>
            </w:rPr>
          </w:pPr>
          <w:hyperlink w:anchor="_Toc136527150" w:history="1">
            <w:r w:rsidR="008F4D90" w:rsidRPr="002758BA">
              <w:rPr>
                <w:rStyle w:val="Hyperlink"/>
              </w:rPr>
              <w:t>Note 20 - Gwent Independent Film</w:t>
            </w:r>
            <w:r w:rsidR="008F4D90" w:rsidRPr="002758BA">
              <w:rPr>
                <w:rStyle w:val="Hyperlink"/>
                <w:spacing w:val="1"/>
              </w:rPr>
              <w:t xml:space="preserve"> </w:t>
            </w:r>
            <w:r w:rsidR="008F4D90" w:rsidRPr="002758BA">
              <w:rPr>
                <w:rStyle w:val="Hyperlink"/>
              </w:rPr>
              <w:t>Trust (GIFT)</w:t>
            </w:r>
            <w:r w:rsidR="008F4D90">
              <w:rPr>
                <w:webHidden/>
              </w:rPr>
              <w:tab/>
            </w:r>
            <w:r w:rsidR="008F4D90">
              <w:rPr>
                <w:webHidden/>
              </w:rPr>
              <w:fldChar w:fldCharType="begin"/>
            </w:r>
            <w:r w:rsidR="008F4D90">
              <w:rPr>
                <w:webHidden/>
              </w:rPr>
              <w:instrText xml:space="preserve"> PAGEREF _Toc136527150 \h </w:instrText>
            </w:r>
            <w:r w:rsidR="008F4D90">
              <w:rPr>
                <w:webHidden/>
              </w:rPr>
            </w:r>
            <w:r w:rsidR="008F4D90">
              <w:rPr>
                <w:webHidden/>
              </w:rPr>
              <w:fldChar w:fldCharType="separate"/>
            </w:r>
            <w:r w:rsidR="00423E49">
              <w:rPr>
                <w:webHidden/>
              </w:rPr>
              <w:t>36</w:t>
            </w:r>
            <w:r w:rsidR="008F4D90">
              <w:rPr>
                <w:webHidden/>
              </w:rPr>
              <w:fldChar w:fldCharType="end"/>
            </w:r>
          </w:hyperlink>
        </w:p>
        <w:p w14:paraId="4C8757F2" w14:textId="44EF5BAF" w:rsidR="008F4D90" w:rsidRDefault="00C64CF1">
          <w:pPr>
            <w:pStyle w:val="TOC1"/>
            <w:rPr>
              <w:rFonts w:asciiTheme="minorHAnsi" w:eastAsiaTheme="minorEastAsia" w:hAnsiTheme="minorHAnsi" w:cstheme="minorBidi"/>
              <w:lang w:val="en-GB" w:eastAsia="en-GB"/>
            </w:rPr>
          </w:pPr>
          <w:hyperlink w:anchor="_Toc136527151" w:history="1">
            <w:r w:rsidR="008F4D90" w:rsidRPr="002758BA">
              <w:rPr>
                <w:rStyle w:val="Hyperlink"/>
              </w:rPr>
              <w:t>Glossary</w:t>
            </w:r>
            <w:r w:rsidR="008F4D90">
              <w:rPr>
                <w:webHidden/>
              </w:rPr>
              <w:tab/>
            </w:r>
            <w:r w:rsidR="008F4D90">
              <w:rPr>
                <w:webHidden/>
              </w:rPr>
              <w:fldChar w:fldCharType="begin"/>
            </w:r>
            <w:r w:rsidR="008F4D90">
              <w:rPr>
                <w:webHidden/>
              </w:rPr>
              <w:instrText xml:space="preserve"> PAGEREF _Toc136527151 \h </w:instrText>
            </w:r>
            <w:r w:rsidR="008F4D90">
              <w:rPr>
                <w:webHidden/>
              </w:rPr>
            </w:r>
            <w:r w:rsidR="008F4D90">
              <w:rPr>
                <w:webHidden/>
              </w:rPr>
              <w:fldChar w:fldCharType="separate"/>
            </w:r>
            <w:r w:rsidR="00423E49">
              <w:rPr>
                <w:webHidden/>
              </w:rPr>
              <w:t>37</w:t>
            </w:r>
            <w:r w:rsidR="008F4D90">
              <w:rPr>
                <w:webHidden/>
              </w:rPr>
              <w:fldChar w:fldCharType="end"/>
            </w:r>
          </w:hyperlink>
        </w:p>
        <w:p w14:paraId="2646CB4E" w14:textId="7F45CBA2" w:rsidR="00192864" w:rsidRDefault="00192864">
          <w:r w:rsidRPr="00461C6F">
            <w:rPr>
              <w:b/>
              <w:bCs/>
              <w:noProof/>
            </w:rPr>
            <w:fldChar w:fldCharType="end"/>
          </w:r>
        </w:p>
      </w:sdtContent>
    </w:sdt>
    <w:p w14:paraId="04F236D2" w14:textId="77777777" w:rsidR="00192864" w:rsidRDefault="00192864">
      <w:pPr>
        <w:rPr>
          <w:rFonts w:ascii="Calibri Light" w:eastAsia="Calibri Light" w:hAnsi="Calibri Light" w:cs="Calibri Light"/>
          <w:color w:val="2E5395"/>
          <w:sz w:val="32"/>
          <w:szCs w:val="32"/>
        </w:rPr>
      </w:pPr>
      <w:r>
        <w:rPr>
          <w:color w:val="2E5395"/>
        </w:rPr>
        <w:br w:type="page"/>
      </w:r>
    </w:p>
    <w:p w14:paraId="5B2DD4B4" w14:textId="77777777" w:rsidR="004A2651" w:rsidRPr="006114E8" w:rsidRDefault="00CD54CB" w:rsidP="00387AFE">
      <w:pPr>
        <w:pStyle w:val="Heading10"/>
        <w:ind w:left="142" w:firstLine="0"/>
        <w:rPr>
          <w:rFonts w:ascii="Arial" w:hAnsi="Arial" w:cs="Arial"/>
          <w:b/>
          <w:bCs/>
          <w:color w:val="auto"/>
          <w:sz w:val="24"/>
          <w:szCs w:val="24"/>
        </w:rPr>
      </w:pPr>
      <w:bookmarkStart w:id="0" w:name="_Toc136527124"/>
      <w:r w:rsidRPr="006114E8">
        <w:rPr>
          <w:rFonts w:ascii="Arial" w:hAnsi="Arial" w:cs="Arial"/>
          <w:b/>
          <w:bCs/>
          <w:color w:val="auto"/>
          <w:sz w:val="24"/>
          <w:szCs w:val="24"/>
        </w:rPr>
        <w:lastRenderedPageBreak/>
        <w:t>Narrative Report</w:t>
      </w:r>
      <w:bookmarkEnd w:id="0"/>
    </w:p>
    <w:p w14:paraId="0845E2FF" w14:textId="77777777" w:rsidR="00CD54CB" w:rsidRPr="00CD54CB" w:rsidRDefault="00CD54CB" w:rsidP="00CD54CB">
      <w:pPr>
        <w:ind w:left="100"/>
        <w:rPr>
          <w:b/>
          <w:sz w:val="18"/>
          <w:szCs w:val="18"/>
        </w:rPr>
      </w:pPr>
    </w:p>
    <w:p w14:paraId="7C220FCC" w14:textId="77777777" w:rsidR="004A2651" w:rsidRPr="00CD54CB" w:rsidRDefault="00CD54CB" w:rsidP="00387AFE">
      <w:pPr>
        <w:ind w:left="142"/>
        <w:rPr>
          <w:b/>
          <w:sz w:val="18"/>
          <w:szCs w:val="18"/>
        </w:rPr>
      </w:pPr>
      <w:r w:rsidRPr="00CD54CB">
        <w:rPr>
          <w:b/>
          <w:sz w:val="18"/>
          <w:szCs w:val="18"/>
        </w:rPr>
        <w:t>Introduction</w:t>
      </w:r>
    </w:p>
    <w:p w14:paraId="41C50A08" w14:textId="77777777" w:rsidR="00CD54CB" w:rsidRPr="00CD54CB" w:rsidRDefault="00CD54CB" w:rsidP="00387AFE">
      <w:pPr>
        <w:pStyle w:val="BodyText"/>
        <w:ind w:left="142" w:right="119"/>
        <w:jc w:val="both"/>
      </w:pPr>
    </w:p>
    <w:p w14:paraId="3F1EB7BD" w14:textId="5BE15550" w:rsidR="004A2651" w:rsidRPr="00CD54CB" w:rsidRDefault="00CD54CB" w:rsidP="00387AFE">
      <w:pPr>
        <w:pStyle w:val="BodyText"/>
        <w:ind w:left="142" w:right="119"/>
        <w:jc w:val="both"/>
      </w:pPr>
      <w:r w:rsidRPr="00CD54CB">
        <w:t>The purpose of the Statement of Accounts is to provide information about the financial position, performance, management</w:t>
      </w:r>
      <w:r w:rsidRPr="00CD54CB">
        <w:rPr>
          <w:spacing w:val="1"/>
        </w:rPr>
        <w:t xml:space="preserve"> </w:t>
      </w:r>
      <w:r w:rsidRPr="00CD54CB">
        <w:t>accountability</w:t>
      </w:r>
      <w:r w:rsidRPr="00CD54CB">
        <w:rPr>
          <w:spacing w:val="-2"/>
        </w:rPr>
        <w:t xml:space="preserve"> </w:t>
      </w:r>
      <w:r w:rsidRPr="00CD54CB">
        <w:t>of</w:t>
      </w:r>
      <w:r w:rsidRPr="00CD54CB">
        <w:rPr>
          <w:spacing w:val="-4"/>
        </w:rPr>
        <w:t xml:space="preserve"> </w:t>
      </w:r>
      <w:r w:rsidRPr="00CD54CB">
        <w:t>resources,</w:t>
      </w:r>
      <w:r w:rsidRPr="00CD54CB">
        <w:rPr>
          <w:spacing w:val="-3"/>
        </w:rPr>
        <w:t xml:space="preserve"> </w:t>
      </w:r>
      <w:proofErr w:type="gramStart"/>
      <w:r w:rsidRPr="00CD54CB">
        <w:t>risks</w:t>
      </w:r>
      <w:proofErr w:type="gramEnd"/>
      <w:r w:rsidRPr="00CD54CB">
        <w:rPr>
          <w:spacing w:val="-3"/>
        </w:rPr>
        <w:t xml:space="preserve"> </w:t>
      </w:r>
      <w:r w:rsidRPr="00CD54CB">
        <w:t>and</w:t>
      </w:r>
      <w:r w:rsidRPr="00CD54CB">
        <w:rPr>
          <w:spacing w:val="-4"/>
        </w:rPr>
        <w:t xml:space="preserve"> </w:t>
      </w:r>
      <w:r w:rsidRPr="00CD54CB">
        <w:t>uncertainties</w:t>
      </w:r>
      <w:r w:rsidRPr="00CD54CB">
        <w:rPr>
          <w:spacing w:val="-4"/>
        </w:rPr>
        <w:t xml:space="preserve"> </w:t>
      </w:r>
      <w:r w:rsidRPr="00CD54CB">
        <w:t>of</w:t>
      </w:r>
      <w:r w:rsidRPr="00CD54CB">
        <w:rPr>
          <w:spacing w:val="-5"/>
        </w:rPr>
        <w:t xml:space="preserve"> </w:t>
      </w:r>
      <w:r w:rsidRPr="00CD54CB">
        <w:t>the</w:t>
      </w:r>
      <w:r w:rsidRPr="00CD54CB">
        <w:rPr>
          <w:spacing w:val="-4"/>
        </w:rPr>
        <w:t xml:space="preserve"> </w:t>
      </w:r>
      <w:r w:rsidRPr="00CD54CB">
        <w:t>Chief</w:t>
      </w:r>
      <w:r w:rsidRPr="00CD54CB">
        <w:rPr>
          <w:spacing w:val="-2"/>
        </w:rPr>
        <w:t xml:space="preserve"> </w:t>
      </w:r>
      <w:r w:rsidRPr="00CD54CB">
        <w:t>Constable</w:t>
      </w:r>
      <w:r w:rsidRPr="00CD54CB">
        <w:rPr>
          <w:spacing w:val="-5"/>
        </w:rPr>
        <w:t xml:space="preserve"> </w:t>
      </w:r>
      <w:r w:rsidRPr="00CD54CB">
        <w:t>for</w:t>
      </w:r>
      <w:r w:rsidRPr="00CD54CB">
        <w:rPr>
          <w:spacing w:val="-2"/>
        </w:rPr>
        <w:t xml:space="preserve"> </w:t>
      </w:r>
      <w:r w:rsidRPr="00CD54CB">
        <w:t>Gwent</w:t>
      </w:r>
      <w:r w:rsidRPr="00CD54CB">
        <w:rPr>
          <w:spacing w:val="2"/>
        </w:rPr>
        <w:t xml:space="preserve"> </w:t>
      </w:r>
      <w:r w:rsidRPr="00CD54CB">
        <w:t>(the</w:t>
      </w:r>
      <w:r w:rsidRPr="00CD54CB">
        <w:rPr>
          <w:spacing w:val="-2"/>
        </w:rPr>
        <w:t xml:space="preserve"> </w:t>
      </w:r>
      <w:r w:rsidRPr="00CD54CB">
        <w:t>Chief</w:t>
      </w:r>
      <w:r w:rsidRPr="00CD54CB">
        <w:rPr>
          <w:spacing w:val="-2"/>
        </w:rPr>
        <w:t xml:space="preserve"> </w:t>
      </w:r>
      <w:r w:rsidRPr="00CD54CB">
        <w:t>Constable),</w:t>
      </w:r>
      <w:r w:rsidRPr="00CD54CB">
        <w:rPr>
          <w:spacing w:val="-3"/>
        </w:rPr>
        <w:t xml:space="preserve"> </w:t>
      </w:r>
      <w:r w:rsidRPr="00CD54CB">
        <w:t>which</w:t>
      </w:r>
      <w:r w:rsidRPr="00CD54CB">
        <w:rPr>
          <w:spacing w:val="-4"/>
        </w:rPr>
        <w:t xml:space="preserve"> </w:t>
      </w:r>
      <w:r w:rsidRPr="00CD54CB">
        <w:t>is</w:t>
      </w:r>
      <w:r w:rsidRPr="00CD54CB">
        <w:rPr>
          <w:spacing w:val="-1"/>
        </w:rPr>
        <w:t xml:space="preserve"> </w:t>
      </w:r>
      <w:r w:rsidRPr="00CD54CB">
        <w:t>useful</w:t>
      </w:r>
      <w:r w:rsidRPr="00CD54CB">
        <w:rPr>
          <w:spacing w:val="-3"/>
        </w:rPr>
        <w:t xml:space="preserve"> </w:t>
      </w:r>
      <w:r w:rsidRPr="00CD54CB">
        <w:t>to</w:t>
      </w:r>
      <w:r w:rsidRPr="00CD54CB">
        <w:rPr>
          <w:spacing w:val="-4"/>
        </w:rPr>
        <w:t xml:space="preserve"> </w:t>
      </w:r>
      <w:r w:rsidRPr="00CD54CB">
        <w:t>a</w:t>
      </w:r>
      <w:r w:rsidRPr="00CD54CB">
        <w:rPr>
          <w:spacing w:val="-2"/>
        </w:rPr>
        <w:t xml:space="preserve"> </w:t>
      </w:r>
      <w:r w:rsidRPr="00CD54CB">
        <w:t>wide</w:t>
      </w:r>
      <w:r w:rsidRPr="00CD54CB">
        <w:rPr>
          <w:spacing w:val="1"/>
        </w:rPr>
        <w:t xml:space="preserve"> </w:t>
      </w:r>
      <w:r w:rsidRPr="00CD54CB">
        <w:rPr>
          <w:spacing w:val="-1"/>
        </w:rPr>
        <w:t>range</w:t>
      </w:r>
      <w:r w:rsidRPr="00CD54CB">
        <w:rPr>
          <w:spacing w:val="-9"/>
        </w:rPr>
        <w:t xml:space="preserve"> </w:t>
      </w:r>
      <w:r w:rsidRPr="00CD54CB">
        <w:rPr>
          <w:spacing w:val="-1"/>
        </w:rPr>
        <w:t>of</w:t>
      </w:r>
      <w:r w:rsidRPr="00CD54CB">
        <w:rPr>
          <w:spacing w:val="-9"/>
        </w:rPr>
        <w:t xml:space="preserve"> </w:t>
      </w:r>
      <w:r w:rsidRPr="00CD54CB">
        <w:rPr>
          <w:spacing w:val="-1"/>
        </w:rPr>
        <w:t>users.</w:t>
      </w:r>
      <w:r w:rsidRPr="00CD54CB">
        <w:rPr>
          <w:spacing w:val="-12"/>
        </w:rPr>
        <w:t xml:space="preserve"> </w:t>
      </w:r>
      <w:r w:rsidRPr="00CD54CB">
        <w:rPr>
          <w:spacing w:val="-1"/>
        </w:rPr>
        <w:t>Users</w:t>
      </w:r>
      <w:r w:rsidRPr="00CD54CB">
        <w:rPr>
          <w:spacing w:val="-8"/>
        </w:rPr>
        <w:t xml:space="preserve"> </w:t>
      </w:r>
      <w:r w:rsidRPr="00CD54CB">
        <w:rPr>
          <w:spacing w:val="-1"/>
        </w:rPr>
        <w:t>of</w:t>
      </w:r>
      <w:r w:rsidRPr="00CD54CB">
        <w:rPr>
          <w:spacing w:val="-9"/>
        </w:rPr>
        <w:t xml:space="preserve"> </w:t>
      </w:r>
      <w:r w:rsidRPr="00CD54CB">
        <w:rPr>
          <w:spacing w:val="-1"/>
        </w:rPr>
        <w:t>the</w:t>
      </w:r>
      <w:r w:rsidRPr="00CD54CB">
        <w:rPr>
          <w:spacing w:val="-9"/>
        </w:rPr>
        <w:t xml:space="preserve"> </w:t>
      </w:r>
      <w:r w:rsidRPr="00CD54CB">
        <w:rPr>
          <w:spacing w:val="-1"/>
        </w:rPr>
        <w:t>financial</w:t>
      </w:r>
      <w:r w:rsidRPr="00CD54CB">
        <w:rPr>
          <w:spacing w:val="-10"/>
        </w:rPr>
        <w:t xml:space="preserve"> </w:t>
      </w:r>
      <w:r w:rsidRPr="00CD54CB">
        <w:rPr>
          <w:spacing w:val="-1"/>
        </w:rPr>
        <w:t>statements</w:t>
      </w:r>
      <w:r w:rsidRPr="00CD54CB">
        <w:rPr>
          <w:spacing w:val="-11"/>
        </w:rPr>
        <w:t xml:space="preserve"> </w:t>
      </w:r>
      <w:r w:rsidRPr="00CD54CB">
        <w:t>may</w:t>
      </w:r>
      <w:r w:rsidRPr="00CD54CB">
        <w:rPr>
          <w:spacing w:val="-9"/>
        </w:rPr>
        <w:t xml:space="preserve"> </w:t>
      </w:r>
      <w:r w:rsidRPr="00CD54CB">
        <w:t>include</w:t>
      </w:r>
      <w:r w:rsidRPr="00CD54CB">
        <w:rPr>
          <w:spacing w:val="-11"/>
        </w:rPr>
        <w:t xml:space="preserve"> </w:t>
      </w:r>
      <w:r w:rsidRPr="00CD54CB">
        <w:t>the</w:t>
      </w:r>
      <w:r w:rsidRPr="00CD54CB">
        <w:rPr>
          <w:spacing w:val="-9"/>
        </w:rPr>
        <w:t xml:space="preserve"> </w:t>
      </w:r>
      <w:r w:rsidRPr="00CD54CB">
        <w:t>public,</w:t>
      </w:r>
      <w:r w:rsidRPr="00CD54CB">
        <w:rPr>
          <w:spacing w:val="-9"/>
        </w:rPr>
        <w:t xml:space="preserve"> </w:t>
      </w:r>
      <w:r w:rsidRPr="00CD54CB">
        <w:t>Government,</w:t>
      </w:r>
      <w:r w:rsidRPr="00CD54CB">
        <w:rPr>
          <w:spacing w:val="-10"/>
        </w:rPr>
        <w:t xml:space="preserve"> </w:t>
      </w:r>
      <w:r w:rsidRPr="00CD54CB">
        <w:t>grant-awarding</w:t>
      </w:r>
      <w:r w:rsidRPr="00CD54CB">
        <w:rPr>
          <w:spacing w:val="-9"/>
        </w:rPr>
        <w:t xml:space="preserve"> </w:t>
      </w:r>
      <w:r w:rsidRPr="00CD54CB">
        <w:t>bodies,</w:t>
      </w:r>
      <w:r w:rsidRPr="00CD54CB">
        <w:rPr>
          <w:spacing w:val="-9"/>
        </w:rPr>
        <w:t xml:space="preserve"> </w:t>
      </w:r>
      <w:r w:rsidRPr="00CD54CB">
        <w:t>employees,</w:t>
      </w:r>
      <w:r w:rsidRPr="00CD54CB">
        <w:rPr>
          <w:spacing w:val="-11"/>
        </w:rPr>
        <w:t xml:space="preserve"> </w:t>
      </w:r>
      <w:r w:rsidRPr="00CD54CB">
        <w:t>customers,</w:t>
      </w:r>
      <w:r w:rsidRPr="00CD54CB">
        <w:rPr>
          <w:spacing w:val="1"/>
        </w:rPr>
        <w:t xml:space="preserve"> </w:t>
      </w:r>
      <w:proofErr w:type="gramStart"/>
      <w:r w:rsidRPr="00CD54CB">
        <w:t>suppliers</w:t>
      </w:r>
      <w:proofErr w:type="gramEnd"/>
      <w:r w:rsidRPr="00CD54CB">
        <w:t xml:space="preserve"> and</w:t>
      </w:r>
      <w:r w:rsidRPr="00CD54CB">
        <w:rPr>
          <w:spacing w:val="-2"/>
        </w:rPr>
        <w:t xml:space="preserve"> </w:t>
      </w:r>
      <w:r w:rsidRPr="00CD54CB">
        <w:t>contractors.</w:t>
      </w:r>
    </w:p>
    <w:p w14:paraId="187B978B" w14:textId="77777777" w:rsidR="004A2651" w:rsidRPr="00CD54CB" w:rsidRDefault="004A2651" w:rsidP="00387AFE">
      <w:pPr>
        <w:pStyle w:val="BodyText"/>
        <w:ind w:left="142"/>
      </w:pPr>
    </w:p>
    <w:p w14:paraId="587166B8" w14:textId="711418AE" w:rsidR="004A2651" w:rsidRPr="00CD54CB" w:rsidRDefault="00CD54CB" w:rsidP="00387AFE">
      <w:pPr>
        <w:pStyle w:val="BodyText"/>
        <w:ind w:left="142" w:right="113"/>
        <w:jc w:val="both"/>
      </w:pPr>
      <w:r w:rsidRPr="00CD54CB">
        <w:t>The accountability for public resources and the roles and responsibilities of the Police and Crime Commissioner for Gwent (the</w:t>
      </w:r>
      <w:r w:rsidRPr="00CD54CB">
        <w:rPr>
          <w:spacing w:val="1"/>
        </w:rPr>
        <w:t xml:space="preserve"> </w:t>
      </w:r>
      <w:r w:rsidRPr="00CD54CB">
        <w:t>Commissioner)</w:t>
      </w:r>
      <w:r w:rsidRPr="00CD54CB">
        <w:rPr>
          <w:spacing w:val="-5"/>
        </w:rPr>
        <w:t xml:space="preserve"> </w:t>
      </w:r>
      <w:r w:rsidRPr="00CD54CB">
        <w:t>and</w:t>
      </w:r>
      <w:r w:rsidRPr="00CD54CB">
        <w:rPr>
          <w:spacing w:val="-6"/>
        </w:rPr>
        <w:t xml:space="preserve"> </w:t>
      </w:r>
      <w:r w:rsidRPr="00CD54CB">
        <w:t>the</w:t>
      </w:r>
      <w:r w:rsidRPr="00CD54CB">
        <w:rPr>
          <w:spacing w:val="-6"/>
        </w:rPr>
        <w:t xml:space="preserve"> </w:t>
      </w:r>
      <w:r w:rsidRPr="00CD54CB">
        <w:t>Chief</w:t>
      </w:r>
      <w:r w:rsidRPr="00CD54CB">
        <w:rPr>
          <w:spacing w:val="-6"/>
        </w:rPr>
        <w:t xml:space="preserve"> </w:t>
      </w:r>
      <w:r w:rsidRPr="00CD54CB">
        <w:t>Constable</w:t>
      </w:r>
      <w:r w:rsidRPr="00CD54CB">
        <w:rPr>
          <w:spacing w:val="-6"/>
        </w:rPr>
        <w:t xml:space="preserve"> </w:t>
      </w:r>
      <w:r w:rsidRPr="00CD54CB">
        <w:t>set</w:t>
      </w:r>
      <w:r w:rsidRPr="00CD54CB">
        <w:rPr>
          <w:spacing w:val="-4"/>
        </w:rPr>
        <w:t xml:space="preserve"> </w:t>
      </w:r>
      <w:r w:rsidRPr="00CD54CB">
        <w:t>out</w:t>
      </w:r>
      <w:r w:rsidRPr="00CD54CB">
        <w:rPr>
          <w:spacing w:val="-7"/>
        </w:rPr>
        <w:t xml:space="preserve"> </w:t>
      </w:r>
      <w:r w:rsidRPr="00CD54CB">
        <w:t>in</w:t>
      </w:r>
      <w:r w:rsidRPr="00CD54CB">
        <w:rPr>
          <w:spacing w:val="-6"/>
        </w:rPr>
        <w:t xml:space="preserve"> </w:t>
      </w:r>
      <w:r w:rsidRPr="00CD54CB">
        <w:t>statute</w:t>
      </w:r>
      <w:r w:rsidRPr="00CD54CB">
        <w:rPr>
          <w:spacing w:val="-6"/>
        </w:rPr>
        <w:t xml:space="preserve"> </w:t>
      </w:r>
      <w:r w:rsidRPr="00CD54CB">
        <w:t>are</w:t>
      </w:r>
      <w:r w:rsidRPr="00CD54CB">
        <w:rPr>
          <w:spacing w:val="-4"/>
        </w:rPr>
        <w:t xml:space="preserve"> </w:t>
      </w:r>
      <w:r w:rsidRPr="00CD54CB">
        <w:t>documented</w:t>
      </w:r>
      <w:r w:rsidRPr="00CD54CB">
        <w:rPr>
          <w:spacing w:val="-6"/>
        </w:rPr>
        <w:t xml:space="preserve"> </w:t>
      </w:r>
      <w:r w:rsidRPr="00CD54CB">
        <w:t>in</w:t>
      </w:r>
      <w:r w:rsidRPr="00CD54CB">
        <w:rPr>
          <w:spacing w:val="-6"/>
        </w:rPr>
        <w:t xml:space="preserve"> </w:t>
      </w:r>
      <w:r w:rsidRPr="00CD54CB">
        <w:t>the</w:t>
      </w:r>
      <w:r w:rsidRPr="00CD54CB">
        <w:rPr>
          <w:spacing w:val="-6"/>
        </w:rPr>
        <w:t xml:space="preserve"> </w:t>
      </w:r>
      <w:r w:rsidRPr="00CD54CB">
        <w:t>Joint</w:t>
      </w:r>
      <w:r w:rsidRPr="00CD54CB">
        <w:rPr>
          <w:spacing w:val="-6"/>
        </w:rPr>
        <w:t xml:space="preserve"> </w:t>
      </w:r>
      <w:r w:rsidRPr="00CD54CB">
        <w:t>Annual</w:t>
      </w:r>
      <w:r w:rsidRPr="00CD54CB">
        <w:rPr>
          <w:spacing w:val="-4"/>
        </w:rPr>
        <w:t xml:space="preserve"> </w:t>
      </w:r>
      <w:r w:rsidRPr="00CD54CB">
        <w:t>Governance</w:t>
      </w:r>
      <w:r w:rsidRPr="00CD54CB">
        <w:rPr>
          <w:spacing w:val="-4"/>
        </w:rPr>
        <w:t xml:space="preserve"> </w:t>
      </w:r>
      <w:r w:rsidRPr="00CD54CB">
        <w:t>Statement.</w:t>
      </w:r>
      <w:r w:rsidRPr="00CD54CB">
        <w:rPr>
          <w:spacing w:val="-4"/>
        </w:rPr>
        <w:t xml:space="preserve"> </w:t>
      </w:r>
      <w:r w:rsidRPr="00CD54CB">
        <w:t>The</w:t>
      </w:r>
      <w:r w:rsidRPr="00CD54CB">
        <w:rPr>
          <w:spacing w:val="-5"/>
        </w:rPr>
        <w:t xml:space="preserve"> </w:t>
      </w:r>
      <w:r w:rsidRPr="00CD54CB">
        <w:t>review</w:t>
      </w:r>
      <w:r w:rsidRPr="00CD54CB">
        <w:rPr>
          <w:spacing w:val="2"/>
        </w:rPr>
        <w:t xml:space="preserve"> </w:t>
      </w:r>
      <w:r w:rsidRPr="00CD54CB">
        <w:t>of</w:t>
      </w:r>
      <w:r w:rsidRPr="00CD54CB">
        <w:rPr>
          <w:spacing w:val="-47"/>
        </w:rPr>
        <w:t xml:space="preserve"> </w:t>
      </w:r>
      <w:r w:rsidRPr="00CD54CB">
        <w:t>the effectiveness of the governance arrangements of the Commissioner and Chief Constable is also set out in the Joint Annual</w:t>
      </w:r>
      <w:r w:rsidRPr="00CD54CB">
        <w:rPr>
          <w:spacing w:val="1"/>
        </w:rPr>
        <w:t xml:space="preserve"> </w:t>
      </w:r>
      <w:r w:rsidRPr="00CD54CB">
        <w:t>Governance</w:t>
      </w:r>
      <w:r w:rsidRPr="00CD54CB">
        <w:rPr>
          <w:spacing w:val="-3"/>
        </w:rPr>
        <w:t xml:space="preserve"> </w:t>
      </w:r>
      <w:r w:rsidRPr="00CD54CB">
        <w:t xml:space="preserve">Statement published </w:t>
      </w:r>
      <w:r w:rsidR="008E7E83">
        <w:t xml:space="preserve">separately </w:t>
      </w:r>
      <w:r w:rsidRPr="00CD54CB">
        <w:t>a</w:t>
      </w:r>
      <w:r w:rsidR="008E7E83">
        <w:t>longside</w:t>
      </w:r>
      <w:r w:rsidRPr="00CD54CB">
        <w:rPr>
          <w:spacing w:val="-2"/>
        </w:rPr>
        <w:t xml:space="preserve"> </w:t>
      </w:r>
      <w:r w:rsidRPr="00CD54CB">
        <w:t>the Statement</w:t>
      </w:r>
      <w:r w:rsidRPr="00CD54CB">
        <w:rPr>
          <w:spacing w:val="-2"/>
        </w:rPr>
        <w:t xml:space="preserve"> </w:t>
      </w:r>
      <w:r w:rsidRPr="00CD54CB">
        <w:t>of Accounts.</w:t>
      </w:r>
    </w:p>
    <w:p w14:paraId="117E75AA" w14:textId="77777777" w:rsidR="004A2651" w:rsidRPr="00CD54CB" w:rsidRDefault="004A2651" w:rsidP="00387AFE">
      <w:pPr>
        <w:pStyle w:val="BodyText"/>
        <w:ind w:left="142"/>
      </w:pPr>
    </w:p>
    <w:p w14:paraId="09D95C9B" w14:textId="77777777" w:rsidR="004A2651" w:rsidRPr="00CD54CB" w:rsidRDefault="004A2651" w:rsidP="00387AFE">
      <w:pPr>
        <w:pStyle w:val="BodyText"/>
        <w:ind w:left="142"/>
      </w:pPr>
    </w:p>
    <w:p w14:paraId="72C25B6E" w14:textId="77777777" w:rsidR="004A2651" w:rsidRPr="00CD54CB" w:rsidRDefault="00CD54CB" w:rsidP="00387AFE">
      <w:pPr>
        <w:ind w:left="142"/>
        <w:jc w:val="both"/>
        <w:rPr>
          <w:b/>
          <w:sz w:val="18"/>
          <w:szCs w:val="18"/>
        </w:rPr>
      </w:pPr>
      <w:r w:rsidRPr="00CD54CB">
        <w:rPr>
          <w:b/>
          <w:sz w:val="18"/>
          <w:szCs w:val="18"/>
        </w:rPr>
        <w:t>Statutory</w:t>
      </w:r>
      <w:r w:rsidRPr="00CD54CB">
        <w:rPr>
          <w:b/>
          <w:spacing w:val="-2"/>
          <w:sz w:val="18"/>
          <w:szCs w:val="18"/>
        </w:rPr>
        <w:t xml:space="preserve"> </w:t>
      </w:r>
      <w:r w:rsidRPr="00CD54CB">
        <w:rPr>
          <w:b/>
          <w:sz w:val="18"/>
          <w:szCs w:val="18"/>
        </w:rPr>
        <w:t>Framework</w:t>
      </w:r>
      <w:r w:rsidRPr="00CD54CB">
        <w:rPr>
          <w:b/>
          <w:spacing w:val="-2"/>
          <w:sz w:val="18"/>
          <w:szCs w:val="18"/>
        </w:rPr>
        <w:t xml:space="preserve"> </w:t>
      </w:r>
      <w:r w:rsidRPr="00CD54CB">
        <w:rPr>
          <w:b/>
          <w:sz w:val="18"/>
          <w:szCs w:val="18"/>
        </w:rPr>
        <w:t>for</w:t>
      </w:r>
      <w:r w:rsidRPr="00CD54CB">
        <w:rPr>
          <w:b/>
          <w:spacing w:val="-2"/>
          <w:sz w:val="18"/>
          <w:szCs w:val="18"/>
        </w:rPr>
        <w:t xml:space="preserve"> </w:t>
      </w:r>
      <w:r w:rsidRPr="00CD54CB">
        <w:rPr>
          <w:b/>
          <w:sz w:val="18"/>
          <w:szCs w:val="18"/>
        </w:rPr>
        <w:t>the</w:t>
      </w:r>
      <w:r w:rsidRPr="00CD54CB">
        <w:rPr>
          <w:b/>
          <w:spacing w:val="-4"/>
          <w:sz w:val="18"/>
          <w:szCs w:val="18"/>
        </w:rPr>
        <w:t xml:space="preserve"> </w:t>
      </w:r>
      <w:r w:rsidRPr="00CD54CB">
        <w:rPr>
          <w:b/>
          <w:sz w:val="18"/>
          <w:szCs w:val="18"/>
        </w:rPr>
        <w:t>Financial</w:t>
      </w:r>
      <w:r w:rsidRPr="00CD54CB">
        <w:rPr>
          <w:b/>
          <w:spacing w:val="-1"/>
          <w:sz w:val="18"/>
          <w:szCs w:val="18"/>
        </w:rPr>
        <w:t xml:space="preserve"> </w:t>
      </w:r>
      <w:r w:rsidRPr="00CD54CB">
        <w:rPr>
          <w:b/>
          <w:sz w:val="18"/>
          <w:szCs w:val="18"/>
        </w:rPr>
        <w:t>Statements</w:t>
      </w:r>
    </w:p>
    <w:p w14:paraId="253A82D9" w14:textId="77777777" w:rsidR="00CD54CB" w:rsidRPr="00CD54CB" w:rsidRDefault="00CD54CB" w:rsidP="00387AFE">
      <w:pPr>
        <w:pStyle w:val="BodyText"/>
        <w:ind w:left="142" w:right="113"/>
        <w:jc w:val="both"/>
      </w:pPr>
    </w:p>
    <w:p w14:paraId="50BA8A49" w14:textId="77777777" w:rsidR="004A2651" w:rsidRPr="00CD54CB" w:rsidRDefault="00CD54CB" w:rsidP="00387AFE">
      <w:pPr>
        <w:pStyle w:val="BodyText"/>
        <w:ind w:left="142" w:right="113"/>
        <w:jc w:val="both"/>
      </w:pPr>
      <w:r w:rsidRPr="00CD54CB">
        <w:t>The Police Reform and Social Responsibility Act 2011 (PRSRA) established each Police and Crime Commissioner and Chief</w:t>
      </w:r>
      <w:r w:rsidRPr="00CD54CB">
        <w:rPr>
          <w:spacing w:val="1"/>
        </w:rPr>
        <w:t xml:space="preserve"> </w:t>
      </w:r>
      <w:r w:rsidRPr="00CD54CB">
        <w:t>Constable in law as a ‘corporation sole’: separate legal entities with their own legal personality. Each corporation sole is required to</w:t>
      </w:r>
      <w:r w:rsidRPr="00CD54CB">
        <w:rPr>
          <w:spacing w:val="1"/>
        </w:rPr>
        <w:t xml:space="preserve"> </w:t>
      </w:r>
      <w:r w:rsidRPr="00CD54CB">
        <w:t>produce</w:t>
      </w:r>
      <w:r w:rsidRPr="00CD54CB">
        <w:rPr>
          <w:spacing w:val="-6"/>
        </w:rPr>
        <w:t xml:space="preserve"> </w:t>
      </w:r>
      <w:r w:rsidRPr="00CD54CB">
        <w:t>their</w:t>
      </w:r>
      <w:r w:rsidRPr="00CD54CB">
        <w:rPr>
          <w:spacing w:val="-8"/>
        </w:rPr>
        <w:t xml:space="preserve"> </w:t>
      </w:r>
      <w:r w:rsidRPr="00CD54CB">
        <w:t>own</w:t>
      </w:r>
      <w:r w:rsidRPr="00CD54CB">
        <w:rPr>
          <w:spacing w:val="-7"/>
        </w:rPr>
        <w:t xml:space="preserve"> </w:t>
      </w:r>
      <w:r w:rsidRPr="00CD54CB">
        <w:t>single</w:t>
      </w:r>
      <w:r w:rsidRPr="00CD54CB">
        <w:rPr>
          <w:spacing w:val="-5"/>
        </w:rPr>
        <w:t xml:space="preserve"> </w:t>
      </w:r>
      <w:r w:rsidRPr="00CD54CB">
        <w:t>entity</w:t>
      </w:r>
      <w:r w:rsidRPr="00CD54CB">
        <w:rPr>
          <w:spacing w:val="-8"/>
        </w:rPr>
        <w:t xml:space="preserve"> </w:t>
      </w:r>
      <w:r w:rsidRPr="00CD54CB">
        <w:t>Statement</w:t>
      </w:r>
      <w:r w:rsidRPr="00CD54CB">
        <w:rPr>
          <w:spacing w:val="-8"/>
        </w:rPr>
        <w:t xml:space="preserve"> </w:t>
      </w:r>
      <w:r w:rsidRPr="00CD54CB">
        <w:t>of</w:t>
      </w:r>
      <w:r w:rsidRPr="00CD54CB">
        <w:rPr>
          <w:spacing w:val="-6"/>
        </w:rPr>
        <w:t xml:space="preserve"> </w:t>
      </w:r>
      <w:r w:rsidRPr="00CD54CB">
        <w:t>Accounts,</w:t>
      </w:r>
      <w:r w:rsidRPr="00CD54CB">
        <w:rPr>
          <w:spacing w:val="-7"/>
        </w:rPr>
        <w:t xml:space="preserve"> </w:t>
      </w:r>
      <w:r w:rsidRPr="00CD54CB">
        <w:t>with</w:t>
      </w:r>
      <w:r w:rsidRPr="00CD54CB">
        <w:rPr>
          <w:spacing w:val="-8"/>
        </w:rPr>
        <w:t xml:space="preserve"> </w:t>
      </w:r>
      <w:r w:rsidRPr="00CD54CB">
        <w:t>the</w:t>
      </w:r>
      <w:r w:rsidRPr="00CD54CB">
        <w:rPr>
          <w:spacing w:val="-5"/>
        </w:rPr>
        <w:t xml:space="preserve"> </w:t>
      </w:r>
      <w:r w:rsidRPr="00CD54CB">
        <w:t>Commissioner</w:t>
      </w:r>
      <w:r w:rsidRPr="00CD54CB">
        <w:rPr>
          <w:spacing w:val="-9"/>
        </w:rPr>
        <w:t xml:space="preserve"> </w:t>
      </w:r>
      <w:r w:rsidRPr="00CD54CB">
        <w:t>also</w:t>
      </w:r>
      <w:r w:rsidRPr="00CD54CB">
        <w:rPr>
          <w:spacing w:val="-5"/>
        </w:rPr>
        <w:t xml:space="preserve"> </w:t>
      </w:r>
      <w:r w:rsidRPr="00CD54CB">
        <w:t>producing</w:t>
      </w:r>
      <w:r w:rsidRPr="00CD54CB">
        <w:rPr>
          <w:spacing w:val="-6"/>
        </w:rPr>
        <w:t xml:space="preserve"> </w:t>
      </w:r>
      <w:r w:rsidRPr="00CD54CB">
        <w:t>a</w:t>
      </w:r>
      <w:r w:rsidRPr="00CD54CB">
        <w:rPr>
          <w:spacing w:val="-5"/>
        </w:rPr>
        <w:t xml:space="preserve"> </w:t>
      </w:r>
      <w:r w:rsidRPr="00CD54CB">
        <w:t>Statement</w:t>
      </w:r>
      <w:r w:rsidRPr="00CD54CB">
        <w:rPr>
          <w:spacing w:val="-9"/>
        </w:rPr>
        <w:t xml:space="preserve"> </w:t>
      </w:r>
      <w:r w:rsidRPr="00CD54CB">
        <w:t>of</w:t>
      </w:r>
      <w:r w:rsidRPr="00CD54CB">
        <w:rPr>
          <w:spacing w:val="-6"/>
        </w:rPr>
        <w:t xml:space="preserve"> </w:t>
      </w:r>
      <w:r w:rsidRPr="00CD54CB">
        <w:t>Accounts</w:t>
      </w:r>
      <w:r w:rsidRPr="00CD54CB">
        <w:rPr>
          <w:spacing w:val="-7"/>
        </w:rPr>
        <w:t xml:space="preserve"> </w:t>
      </w:r>
      <w:r w:rsidRPr="00CD54CB">
        <w:t>for</w:t>
      </w:r>
      <w:r w:rsidRPr="00CD54CB">
        <w:rPr>
          <w:spacing w:val="-9"/>
        </w:rPr>
        <w:t xml:space="preserve"> </w:t>
      </w:r>
      <w:r w:rsidRPr="00CD54CB">
        <w:t>the</w:t>
      </w:r>
      <w:r w:rsidRPr="00CD54CB">
        <w:rPr>
          <w:spacing w:val="-5"/>
        </w:rPr>
        <w:t xml:space="preserve"> </w:t>
      </w:r>
      <w:r w:rsidRPr="00CD54CB">
        <w:t>Group</w:t>
      </w:r>
      <w:r w:rsidRPr="00CD54CB">
        <w:rPr>
          <w:spacing w:val="1"/>
        </w:rPr>
        <w:t xml:space="preserve"> </w:t>
      </w:r>
      <w:r w:rsidRPr="00CD54CB">
        <w:t>(PCC Group) and the Police Pension Fund.</w:t>
      </w:r>
      <w:r w:rsidRPr="00CD54CB">
        <w:rPr>
          <w:spacing w:val="1"/>
        </w:rPr>
        <w:t xml:space="preserve"> </w:t>
      </w:r>
      <w:r w:rsidRPr="00CD54CB">
        <w:t>The Commissioner is responsible for the finances of the PCC Group and controls all</w:t>
      </w:r>
      <w:r w:rsidRPr="00CD54CB">
        <w:rPr>
          <w:spacing w:val="1"/>
        </w:rPr>
        <w:t xml:space="preserve"> </w:t>
      </w:r>
      <w:r w:rsidRPr="00CD54CB">
        <w:t>assets regardless of whether they are used by the Commissioner, Force or both entities.</w:t>
      </w:r>
      <w:r w:rsidRPr="00CD54CB">
        <w:rPr>
          <w:spacing w:val="1"/>
        </w:rPr>
        <w:t xml:space="preserve"> </w:t>
      </w:r>
      <w:r w:rsidRPr="00CD54CB">
        <w:t>The Commissioner is also responsible for</w:t>
      </w:r>
      <w:r w:rsidRPr="00CD54CB">
        <w:rPr>
          <w:spacing w:val="1"/>
        </w:rPr>
        <w:t xml:space="preserve"> </w:t>
      </w:r>
      <w:r w:rsidRPr="00CD54CB">
        <w:t>the funding of pension liabilities, both in the short and long term.</w:t>
      </w:r>
      <w:r w:rsidRPr="00CD54CB">
        <w:rPr>
          <w:spacing w:val="1"/>
        </w:rPr>
        <w:t xml:space="preserve"> </w:t>
      </w:r>
      <w:r w:rsidRPr="00CD54CB">
        <w:t>The Commissioner is the recipient of all income and funding,</w:t>
      </w:r>
      <w:r w:rsidRPr="00CD54CB">
        <w:rPr>
          <w:spacing w:val="1"/>
        </w:rPr>
        <w:t xml:space="preserve"> </w:t>
      </w:r>
      <w:r w:rsidRPr="00CD54CB">
        <w:t>including government grant and precept and other sources of income, relating to policing and crime reduction and all funding for the</w:t>
      </w:r>
      <w:r w:rsidRPr="00CD54CB">
        <w:rPr>
          <w:spacing w:val="-47"/>
        </w:rPr>
        <w:t xml:space="preserve"> </w:t>
      </w:r>
      <w:r w:rsidRPr="00CD54CB">
        <w:rPr>
          <w:spacing w:val="-1"/>
        </w:rPr>
        <w:t>force</w:t>
      </w:r>
      <w:r w:rsidRPr="00CD54CB">
        <w:rPr>
          <w:spacing w:val="-12"/>
        </w:rPr>
        <w:t xml:space="preserve"> </w:t>
      </w:r>
      <w:r w:rsidRPr="00CD54CB">
        <w:rPr>
          <w:spacing w:val="-1"/>
        </w:rPr>
        <w:t>must</w:t>
      </w:r>
      <w:r w:rsidRPr="00CD54CB">
        <w:rPr>
          <w:spacing w:val="-9"/>
        </w:rPr>
        <w:t xml:space="preserve"> </w:t>
      </w:r>
      <w:r w:rsidRPr="00CD54CB">
        <w:rPr>
          <w:spacing w:val="-1"/>
        </w:rPr>
        <w:t>come</w:t>
      </w:r>
      <w:r w:rsidRPr="00CD54CB">
        <w:rPr>
          <w:spacing w:val="-9"/>
        </w:rPr>
        <w:t xml:space="preserve"> </w:t>
      </w:r>
      <w:r w:rsidRPr="00CD54CB">
        <w:rPr>
          <w:spacing w:val="-1"/>
        </w:rPr>
        <w:t>via</w:t>
      </w:r>
      <w:r w:rsidRPr="00CD54CB">
        <w:rPr>
          <w:spacing w:val="-9"/>
        </w:rPr>
        <w:t xml:space="preserve"> </w:t>
      </w:r>
      <w:r w:rsidRPr="00CD54CB">
        <w:rPr>
          <w:spacing w:val="-1"/>
        </w:rPr>
        <w:t>the</w:t>
      </w:r>
      <w:r w:rsidRPr="00CD54CB">
        <w:rPr>
          <w:spacing w:val="-9"/>
        </w:rPr>
        <w:t xml:space="preserve"> </w:t>
      </w:r>
      <w:r w:rsidRPr="00CD54CB">
        <w:rPr>
          <w:spacing w:val="-1"/>
        </w:rPr>
        <w:t>Commissioner.</w:t>
      </w:r>
      <w:r w:rsidRPr="00CD54CB">
        <w:rPr>
          <w:spacing w:val="32"/>
        </w:rPr>
        <w:t xml:space="preserve"> </w:t>
      </w:r>
      <w:r w:rsidRPr="00CD54CB">
        <w:rPr>
          <w:spacing w:val="-1"/>
        </w:rPr>
        <w:t>The</w:t>
      </w:r>
      <w:r w:rsidRPr="00CD54CB">
        <w:rPr>
          <w:spacing w:val="-9"/>
        </w:rPr>
        <w:t xml:space="preserve"> </w:t>
      </w:r>
      <w:r w:rsidRPr="00CD54CB">
        <w:t>Chief</w:t>
      </w:r>
      <w:r w:rsidRPr="00CD54CB">
        <w:rPr>
          <w:spacing w:val="-9"/>
        </w:rPr>
        <w:t xml:space="preserve"> </w:t>
      </w:r>
      <w:r w:rsidRPr="00CD54CB">
        <w:t>Constable</w:t>
      </w:r>
      <w:r w:rsidRPr="00CD54CB">
        <w:rPr>
          <w:spacing w:val="-12"/>
        </w:rPr>
        <w:t xml:space="preserve"> </w:t>
      </w:r>
      <w:r w:rsidRPr="00CD54CB">
        <w:t>fulfils</w:t>
      </w:r>
      <w:r w:rsidRPr="00CD54CB">
        <w:rPr>
          <w:spacing w:val="-9"/>
        </w:rPr>
        <w:t xml:space="preserve"> </w:t>
      </w:r>
      <w:r w:rsidRPr="00CD54CB">
        <w:t>their</w:t>
      </w:r>
      <w:r w:rsidRPr="00CD54CB">
        <w:rPr>
          <w:spacing w:val="-10"/>
        </w:rPr>
        <w:t xml:space="preserve"> </w:t>
      </w:r>
      <w:r w:rsidRPr="00CD54CB">
        <w:t>functions</w:t>
      </w:r>
      <w:r w:rsidRPr="00CD54CB">
        <w:rPr>
          <w:spacing w:val="-9"/>
        </w:rPr>
        <w:t xml:space="preserve"> </w:t>
      </w:r>
      <w:r w:rsidRPr="00CD54CB">
        <w:t>under</w:t>
      </w:r>
      <w:r w:rsidRPr="00CD54CB">
        <w:rPr>
          <w:spacing w:val="-10"/>
        </w:rPr>
        <w:t xml:space="preserve"> </w:t>
      </w:r>
      <w:r w:rsidRPr="00CD54CB">
        <w:t>the</w:t>
      </w:r>
      <w:r w:rsidRPr="00CD54CB">
        <w:rPr>
          <w:spacing w:val="-11"/>
        </w:rPr>
        <w:t xml:space="preserve"> </w:t>
      </w:r>
      <w:r w:rsidRPr="00CD54CB">
        <w:t>PRSRA</w:t>
      </w:r>
      <w:r w:rsidRPr="00CD54CB">
        <w:rPr>
          <w:spacing w:val="-10"/>
        </w:rPr>
        <w:t xml:space="preserve"> </w:t>
      </w:r>
      <w:r w:rsidRPr="00CD54CB">
        <w:t>with</w:t>
      </w:r>
      <w:r w:rsidRPr="00CD54CB">
        <w:rPr>
          <w:spacing w:val="-9"/>
        </w:rPr>
        <w:t xml:space="preserve"> </w:t>
      </w:r>
      <w:r w:rsidRPr="00CD54CB">
        <w:t>an</w:t>
      </w:r>
      <w:r w:rsidRPr="00CD54CB">
        <w:rPr>
          <w:spacing w:val="-9"/>
        </w:rPr>
        <w:t xml:space="preserve"> </w:t>
      </w:r>
      <w:r w:rsidRPr="00CD54CB">
        <w:t>annual</w:t>
      </w:r>
      <w:r w:rsidRPr="00CD54CB">
        <w:rPr>
          <w:spacing w:val="-9"/>
        </w:rPr>
        <w:t xml:space="preserve"> </w:t>
      </w:r>
      <w:r w:rsidRPr="00CD54CB">
        <w:t>devolved</w:t>
      </w:r>
      <w:r w:rsidRPr="00CD54CB">
        <w:rPr>
          <w:spacing w:val="-9"/>
        </w:rPr>
        <w:t xml:space="preserve"> </w:t>
      </w:r>
      <w:r w:rsidRPr="00CD54CB">
        <w:t>budget,</w:t>
      </w:r>
      <w:r w:rsidRPr="00CD54CB">
        <w:rPr>
          <w:spacing w:val="1"/>
        </w:rPr>
        <w:t xml:space="preserve"> </w:t>
      </w:r>
      <w:r w:rsidRPr="00CD54CB">
        <w:t>set</w:t>
      </w:r>
      <w:r w:rsidRPr="00CD54CB">
        <w:rPr>
          <w:spacing w:val="-1"/>
        </w:rPr>
        <w:t xml:space="preserve"> </w:t>
      </w:r>
      <w:r w:rsidRPr="00CD54CB">
        <w:t>by</w:t>
      </w:r>
      <w:r w:rsidRPr="00CD54CB">
        <w:rPr>
          <w:spacing w:val="1"/>
        </w:rPr>
        <w:t xml:space="preserve"> </w:t>
      </w:r>
      <w:r w:rsidRPr="00CD54CB">
        <w:t>the Commissioner in</w:t>
      </w:r>
      <w:r w:rsidRPr="00CD54CB">
        <w:rPr>
          <w:spacing w:val="-2"/>
        </w:rPr>
        <w:t xml:space="preserve"> </w:t>
      </w:r>
      <w:r w:rsidRPr="00CD54CB">
        <w:t>consultation</w:t>
      </w:r>
      <w:r w:rsidRPr="00CD54CB">
        <w:rPr>
          <w:spacing w:val="-1"/>
        </w:rPr>
        <w:t xml:space="preserve"> </w:t>
      </w:r>
      <w:r w:rsidRPr="00CD54CB">
        <w:t>with the Chief Constable.</w:t>
      </w:r>
    </w:p>
    <w:p w14:paraId="1F57E8FD" w14:textId="77777777" w:rsidR="004A2651" w:rsidRPr="00CD54CB" w:rsidRDefault="004A2651" w:rsidP="00387AFE">
      <w:pPr>
        <w:pStyle w:val="BodyText"/>
        <w:ind w:left="142"/>
      </w:pPr>
    </w:p>
    <w:p w14:paraId="0A91FCEB" w14:textId="77777777" w:rsidR="004A2651" w:rsidRPr="00CD54CB" w:rsidRDefault="00CD54CB" w:rsidP="00387AFE">
      <w:pPr>
        <w:pStyle w:val="BodyText"/>
        <w:ind w:left="142" w:right="123"/>
        <w:jc w:val="both"/>
      </w:pPr>
      <w:r w:rsidRPr="00CD54CB">
        <w:t>The Accounts and Audit (Wales) Regulations 2014, require Local Government bodies to prepare a Statement of Accounts in</w:t>
      </w:r>
      <w:r w:rsidRPr="00CD54CB">
        <w:rPr>
          <w:spacing w:val="1"/>
        </w:rPr>
        <w:t xml:space="preserve"> </w:t>
      </w:r>
      <w:r w:rsidRPr="00CD54CB">
        <w:t>accordance</w:t>
      </w:r>
      <w:r w:rsidRPr="00CD54CB">
        <w:rPr>
          <w:spacing w:val="-10"/>
        </w:rPr>
        <w:t xml:space="preserve"> </w:t>
      </w:r>
      <w:r w:rsidRPr="00CD54CB">
        <w:t>with</w:t>
      </w:r>
      <w:r w:rsidRPr="00CD54CB">
        <w:rPr>
          <w:spacing w:val="-9"/>
        </w:rPr>
        <w:t xml:space="preserve"> </w:t>
      </w:r>
      <w:r w:rsidRPr="00CD54CB">
        <w:t>proper</w:t>
      </w:r>
      <w:r w:rsidRPr="00CD54CB">
        <w:rPr>
          <w:spacing w:val="-9"/>
        </w:rPr>
        <w:t xml:space="preserve"> </w:t>
      </w:r>
      <w:r w:rsidRPr="00CD54CB">
        <w:t>practices.</w:t>
      </w:r>
      <w:r w:rsidRPr="00CD54CB">
        <w:rPr>
          <w:spacing w:val="-9"/>
        </w:rPr>
        <w:t xml:space="preserve"> </w:t>
      </w:r>
      <w:r w:rsidRPr="00CD54CB">
        <w:t>The</w:t>
      </w:r>
      <w:r w:rsidRPr="00CD54CB">
        <w:rPr>
          <w:spacing w:val="-10"/>
        </w:rPr>
        <w:t xml:space="preserve"> </w:t>
      </w:r>
      <w:r w:rsidRPr="00CD54CB">
        <w:t>CIPFA</w:t>
      </w:r>
      <w:r w:rsidRPr="00CD54CB">
        <w:rPr>
          <w:spacing w:val="-9"/>
        </w:rPr>
        <w:t xml:space="preserve"> </w:t>
      </w:r>
      <w:r w:rsidRPr="00CD54CB">
        <w:t>Code</w:t>
      </w:r>
      <w:r w:rsidRPr="00CD54CB">
        <w:rPr>
          <w:spacing w:val="-9"/>
        </w:rPr>
        <w:t xml:space="preserve"> </w:t>
      </w:r>
      <w:r w:rsidRPr="00CD54CB">
        <w:t>of</w:t>
      </w:r>
      <w:r w:rsidRPr="00CD54CB">
        <w:rPr>
          <w:spacing w:val="-9"/>
        </w:rPr>
        <w:t xml:space="preserve"> </w:t>
      </w:r>
      <w:r w:rsidRPr="00CD54CB">
        <w:t>Practice</w:t>
      </w:r>
      <w:r w:rsidRPr="00CD54CB">
        <w:rPr>
          <w:spacing w:val="-9"/>
        </w:rPr>
        <w:t xml:space="preserve"> </w:t>
      </w:r>
      <w:r w:rsidRPr="00CD54CB">
        <w:t>on</w:t>
      </w:r>
      <w:r w:rsidRPr="00CD54CB">
        <w:rPr>
          <w:spacing w:val="-10"/>
        </w:rPr>
        <w:t xml:space="preserve"> </w:t>
      </w:r>
      <w:r w:rsidRPr="00CD54CB">
        <w:t>Local</w:t>
      </w:r>
      <w:r w:rsidRPr="00CD54CB">
        <w:rPr>
          <w:spacing w:val="-9"/>
        </w:rPr>
        <w:t xml:space="preserve"> </w:t>
      </w:r>
      <w:r w:rsidRPr="00CD54CB">
        <w:t>Authority</w:t>
      </w:r>
      <w:r w:rsidRPr="00CD54CB">
        <w:rPr>
          <w:spacing w:val="-8"/>
        </w:rPr>
        <w:t xml:space="preserve"> </w:t>
      </w:r>
      <w:r w:rsidRPr="00CD54CB">
        <w:t>Accounting</w:t>
      </w:r>
      <w:r w:rsidRPr="00CD54CB">
        <w:rPr>
          <w:spacing w:val="-9"/>
        </w:rPr>
        <w:t xml:space="preserve"> </w:t>
      </w:r>
      <w:r w:rsidRPr="00CD54CB">
        <w:t>(the</w:t>
      </w:r>
      <w:r w:rsidRPr="00CD54CB">
        <w:rPr>
          <w:spacing w:val="-10"/>
        </w:rPr>
        <w:t xml:space="preserve"> </w:t>
      </w:r>
      <w:r w:rsidRPr="00CD54CB">
        <w:t>Code)</w:t>
      </w:r>
      <w:r w:rsidRPr="00CD54CB">
        <w:rPr>
          <w:spacing w:val="-9"/>
        </w:rPr>
        <w:t xml:space="preserve"> </w:t>
      </w:r>
      <w:r w:rsidRPr="00CD54CB">
        <w:t>is</w:t>
      </w:r>
      <w:r w:rsidRPr="00CD54CB">
        <w:rPr>
          <w:spacing w:val="-11"/>
        </w:rPr>
        <w:t xml:space="preserve"> </w:t>
      </w:r>
      <w:r w:rsidRPr="00CD54CB">
        <w:t>identified</w:t>
      </w:r>
      <w:r w:rsidRPr="00CD54CB">
        <w:rPr>
          <w:spacing w:val="-9"/>
        </w:rPr>
        <w:t xml:space="preserve"> </w:t>
      </w:r>
      <w:r w:rsidRPr="00CD54CB">
        <w:t>as</w:t>
      </w:r>
      <w:r w:rsidRPr="00CD54CB">
        <w:rPr>
          <w:spacing w:val="-8"/>
        </w:rPr>
        <w:t xml:space="preserve"> </w:t>
      </w:r>
      <w:r w:rsidRPr="00CD54CB">
        <w:t>representing</w:t>
      </w:r>
      <w:r w:rsidRPr="00CD54CB">
        <w:rPr>
          <w:spacing w:val="-48"/>
        </w:rPr>
        <w:t xml:space="preserve"> </w:t>
      </w:r>
      <w:r w:rsidRPr="00CD54CB">
        <w:t>proper</w:t>
      </w:r>
      <w:r w:rsidRPr="00CD54CB">
        <w:rPr>
          <w:spacing w:val="-3"/>
        </w:rPr>
        <w:t xml:space="preserve"> </w:t>
      </w:r>
      <w:r w:rsidRPr="00CD54CB">
        <w:t>practices.</w:t>
      </w:r>
    </w:p>
    <w:p w14:paraId="1DA07008" w14:textId="77777777" w:rsidR="004A2651" w:rsidRPr="00CD54CB" w:rsidRDefault="004A2651" w:rsidP="00387AFE">
      <w:pPr>
        <w:pStyle w:val="BodyText"/>
        <w:ind w:left="142"/>
      </w:pPr>
    </w:p>
    <w:p w14:paraId="2EF6A046" w14:textId="77777777" w:rsidR="004A2651" w:rsidRPr="00CD54CB" w:rsidRDefault="00CD54CB" w:rsidP="00387AFE">
      <w:pPr>
        <w:pStyle w:val="BodyText"/>
        <w:ind w:left="142" w:right="113"/>
        <w:jc w:val="both"/>
      </w:pPr>
      <w:r w:rsidRPr="00CD54CB">
        <w:t>The</w:t>
      </w:r>
      <w:r w:rsidRPr="00CD54CB">
        <w:rPr>
          <w:spacing w:val="-4"/>
        </w:rPr>
        <w:t xml:space="preserve"> </w:t>
      </w:r>
      <w:r w:rsidRPr="00CD54CB">
        <w:t>Code</w:t>
      </w:r>
      <w:r w:rsidRPr="00CD54CB">
        <w:rPr>
          <w:spacing w:val="-4"/>
        </w:rPr>
        <w:t xml:space="preserve"> </w:t>
      </w:r>
      <w:r w:rsidRPr="00CD54CB">
        <w:t>applies</w:t>
      </w:r>
      <w:r w:rsidRPr="00CD54CB">
        <w:rPr>
          <w:spacing w:val="-6"/>
        </w:rPr>
        <w:t xml:space="preserve"> </w:t>
      </w:r>
      <w:r w:rsidRPr="00CD54CB">
        <w:t>to</w:t>
      </w:r>
      <w:r w:rsidRPr="00CD54CB">
        <w:rPr>
          <w:spacing w:val="-6"/>
        </w:rPr>
        <w:t xml:space="preserve"> </w:t>
      </w:r>
      <w:r w:rsidRPr="00CD54CB">
        <w:t>Local</w:t>
      </w:r>
      <w:r w:rsidRPr="00CD54CB">
        <w:rPr>
          <w:spacing w:val="-4"/>
        </w:rPr>
        <w:t xml:space="preserve"> </w:t>
      </w:r>
      <w:r w:rsidRPr="00CD54CB">
        <w:t>Government</w:t>
      </w:r>
      <w:r w:rsidRPr="00CD54CB">
        <w:rPr>
          <w:spacing w:val="-6"/>
        </w:rPr>
        <w:t xml:space="preserve"> </w:t>
      </w:r>
      <w:r w:rsidRPr="00CD54CB">
        <w:t>bodies</w:t>
      </w:r>
      <w:r w:rsidRPr="00CD54CB">
        <w:rPr>
          <w:spacing w:val="-3"/>
        </w:rPr>
        <w:t xml:space="preserve"> </w:t>
      </w:r>
      <w:r w:rsidRPr="00CD54CB">
        <w:t>set</w:t>
      </w:r>
      <w:r w:rsidRPr="00CD54CB">
        <w:rPr>
          <w:spacing w:val="-4"/>
        </w:rPr>
        <w:t xml:space="preserve"> </w:t>
      </w:r>
      <w:r w:rsidRPr="00CD54CB">
        <w:t>out</w:t>
      </w:r>
      <w:r w:rsidRPr="00CD54CB">
        <w:rPr>
          <w:spacing w:val="-7"/>
        </w:rPr>
        <w:t xml:space="preserve"> </w:t>
      </w:r>
      <w:r w:rsidRPr="00CD54CB">
        <w:t>in</w:t>
      </w:r>
      <w:r w:rsidRPr="00CD54CB">
        <w:rPr>
          <w:spacing w:val="-4"/>
        </w:rPr>
        <w:t xml:space="preserve"> </w:t>
      </w:r>
      <w:r w:rsidRPr="00CD54CB">
        <w:t>the</w:t>
      </w:r>
      <w:r w:rsidRPr="00CD54CB">
        <w:rPr>
          <w:spacing w:val="-6"/>
        </w:rPr>
        <w:t xml:space="preserve"> </w:t>
      </w:r>
      <w:r w:rsidRPr="00CD54CB">
        <w:t>Public</w:t>
      </w:r>
      <w:r w:rsidRPr="00CD54CB">
        <w:rPr>
          <w:spacing w:val="-3"/>
        </w:rPr>
        <w:t xml:space="preserve"> </w:t>
      </w:r>
      <w:r w:rsidRPr="00CD54CB">
        <w:t>Audit</w:t>
      </w:r>
      <w:r w:rsidRPr="00CD54CB">
        <w:rPr>
          <w:spacing w:val="-4"/>
        </w:rPr>
        <w:t xml:space="preserve"> </w:t>
      </w:r>
      <w:r w:rsidRPr="00CD54CB">
        <w:t>(Wales)</w:t>
      </w:r>
      <w:r w:rsidRPr="00CD54CB">
        <w:rPr>
          <w:spacing w:val="-3"/>
        </w:rPr>
        <w:t xml:space="preserve"> </w:t>
      </w:r>
      <w:r w:rsidRPr="00CD54CB">
        <w:t>Act</w:t>
      </w:r>
      <w:r w:rsidRPr="00CD54CB">
        <w:rPr>
          <w:spacing w:val="-4"/>
        </w:rPr>
        <w:t xml:space="preserve"> </w:t>
      </w:r>
      <w:r w:rsidRPr="00CD54CB">
        <w:t>2004</w:t>
      </w:r>
      <w:r w:rsidRPr="00CD54CB">
        <w:rPr>
          <w:spacing w:val="-9"/>
        </w:rPr>
        <w:t xml:space="preserve"> </w:t>
      </w:r>
      <w:r w:rsidRPr="00CD54CB">
        <w:t>who</w:t>
      </w:r>
      <w:r w:rsidRPr="00CD54CB">
        <w:rPr>
          <w:spacing w:val="-4"/>
        </w:rPr>
        <w:t xml:space="preserve"> </w:t>
      </w:r>
      <w:r w:rsidRPr="00CD54CB">
        <w:t>are</w:t>
      </w:r>
      <w:r w:rsidRPr="00CD54CB">
        <w:rPr>
          <w:spacing w:val="-6"/>
        </w:rPr>
        <w:t xml:space="preserve"> </w:t>
      </w:r>
      <w:r w:rsidRPr="00CD54CB">
        <w:t>required</w:t>
      </w:r>
      <w:r w:rsidRPr="00CD54CB">
        <w:rPr>
          <w:spacing w:val="-6"/>
        </w:rPr>
        <w:t xml:space="preserve"> </w:t>
      </w:r>
      <w:r w:rsidRPr="00CD54CB">
        <w:t>to</w:t>
      </w:r>
      <w:r w:rsidRPr="00CD54CB">
        <w:rPr>
          <w:spacing w:val="-6"/>
        </w:rPr>
        <w:t xml:space="preserve"> </w:t>
      </w:r>
      <w:r w:rsidRPr="00CD54CB">
        <w:t>prepare</w:t>
      </w:r>
      <w:r w:rsidRPr="00CD54CB">
        <w:rPr>
          <w:spacing w:val="-4"/>
        </w:rPr>
        <w:t xml:space="preserve"> </w:t>
      </w:r>
      <w:r w:rsidRPr="00CD54CB">
        <w:t>accounts</w:t>
      </w:r>
      <w:r w:rsidRPr="00CD54CB">
        <w:rPr>
          <w:spacing w:val="7"/>
        </w:rPr>
        <w:t xml:space="preserve"> </w:t>
      </w:r>
      <w:r w:rsidRPr="00CD54CB">
        <w:t>for</w:t>
      </w:r>
      <w:r w:rsidRPr="00CD54CB">
        <w:rPr>
          <w:spacing w:val="-48"/>
        </w:rPr>
        <w:t xml:space="preserve"> </w:t>
      </w:r>
      <w:r w:rsidRPr="00CD54CB">
        <w:t>audit by the Auditor General for Wales.</w:t>
      </w:r>
      <w:r w:rsidRPr="00CD54CB">
        <w:rPr>
          <w:spacing w:val="1"/>
        </w:rPr>
        <w:t xml:space="preserve"> </w:t>
      </w:r>
      <w:r w:rsidRPr="00CD54CB">
        <w:t>Section 12 of this Act has been amended by the PRSRA to replace reference to Police</w:t>
      </w:r>
      <w:r w:rsidRPr="00CD54CB">
        <w:rPr>
          <w:spacing w:val="1"/>
        </w:rPr>
        <w:t xml:space="preserve"> </w:t>
      </w:r>
      <w:r w:rsidRPr="00CD54CB">
        <w:t>Authorities with</w:t>
      </w:r>
      <w:r w:rsidRPr="00CD54CB">
        <w:rPr>
          <w:spacing w:val="-2"/>
        </w:rPr>
        <w:t xml:space="preserve"> </w:t>
      </w:r>
      <w:r w:rsidRPr="00CD54CB">
        <w:t>Commissioners</w:t>
      </w:r>
      <w:r w:rsidRPr="00CD54CB">
        <w:rPr>
          <w:spacing w:val="1"/>
        </w:rPr>
        <w:t xml:space="preserve"> </w:t>
      </w:r>
      <w:r w:rsidRPr="00CD54CB">
        <w:t>and Chief Constables.</w:t>
      </w:r>
    </w:p>
    <w:p w14:paraId="466F6E34" w14:textId="77777777" w:rsidR="004A2651" w:rsidRPr="00CD54CB" w:rsidRDefault="004A2651" w:rsidP="00387AFE">
      <w:pPr>
        <w:pStyle w:val="BodyText"/>
        <w:ind w:left="142"/>
      </w:pPr>
    </w:p>
    <w:p w14:paraId="3BE39363" w14:textId="77777777" w:rsidR="004A2651" w:rsidRPr="00CD54CB" w:rsidRDefault="00CD54CB" w:rsidP="00387AFE">
      <w:pPr>
        <w:pStyle w:val="BodyText"/>
        <w:ind w:left="142" w:right="123"/>
        <w:jc w:val="both"/>
      </w:pPr>
      <w:r w:rsidRPr="00CD54CB">
        <w:t>The Code requires that Local Authorities prepare their Financial Statements in accordance with the International Accounting</w:t>
      </w:r>
      <w:r w:rsidRPr="00CD54CB">
        <w:rPr>
          <w:spacing w:val="1"/>
        </w:rPr>
        <w:t xml:space="preserve"> </w:t>
      </w:r>
      <w:r w:rsidRPr="00CD54CB">
        <w:t>Standards Board (IASB) Framework for the Preparation and Presentation of Financial Statements (the IASB Framework) as</w:t>
      </w:r>
      <w:r w:rsidRPr="00CD54CB">
        <w:rPr>
          <w:spacing w:val="1"/>
        </w:rPr>
        <w:t xml:space="preserve"> </w:t>
      </w:r>
      <w:r w:rsidRPr="00CD54CB">
        <w:t>interpreted by the Code.</w:t>
      </w:r>
      <w:r w:rsidRPr="00CD54CB">
        <w:rPr>
          <w:spacing w:val="1"/>
        </w:rPr>
        <w:t xml:space="preserve"> </w:t>
      </w:r>
      <w:r w:rsidRPr="00CD54CB">
        <w:t>The IASB Framework sets out the concepts that underlie the preparation and presentation of financial</w:t>
      </w:r>
      <w:r w:rsidRPr="00CD54CB">
        <w:rPr>
          <w:spacing w:val="1"/>
        </w:rPr>
        <w:t xml:space="preserve"> </w:t>
      </w:r>
      <w:r w:rsidRPr="00CD54CB">
        <w:t>statements for external users of the accounts. The Statement of Accounts continue to follow International Financial Reporting</w:t>
      </w:r>
      <w:r w:rsidRPr="00CD54CB">
        <w:rPr>
          <w:spacing w:val="1"/>
        </w:rPr>
        <w:t xml:space="preserve"> </w:t>
      </w:r>
      <w:r w:rsidRPr="00CD54CB">
        <w:t>Standards (IFRS).</w:t>
      </w:r>
    </w:p>
    <w:p w14:paraId="249A1648" w14:textId="77777777" w:rsidR="004A2651" w:rsidRPr="00CD54CB" w:rsidRDefault="004A2651" w:rsidP="00387AFE">
      <w:pPr>
        <w:pStyle w:val="BodyText"/>
        <w:ind w:left="142"/>
      </w:pPr>
    </w:p>
    <w:p w14:paraId="46558F6A" w14:textId="77777777" w:rsidR="004A2651" w:rsidRPr="00CD54CB" w:rsidRDefault="00CD54CB" w:rsidP="00387AFE">
      <w:pPr>
        <w:ind w:left="142"/>
        <w:rPr>
          <w:b/>
          <w:sz w:val="18"/>
          <w:szCs w:val="18"/>
        </w:rPr>
      </w:pPr>
      <w:r w:rsidRPr="00CD54CB">
        <w:rPr>
          <w:b/>
          <w:sz w:val="18"/>
          <w:szCs w:val="18"/>
        </w:rPr>
        <w:t>Statement</w:t>
      </w:r>
      <w:r w:rsidRPr="00CD54CB">
        <w:rPr>
          <w:b/>
          <w:spacing w:val="-3"/>
          <w:sz w:val="18"/>
          <w:szCs w:val="18"/>
        </w:rPr>
        <w:t xml:space="preserve"> </w:t>
      </w:r>
      <w:r w:rsidRPr="00CD54CB">
        <w:rPr>
          <w:b/>
          <w:sz w:val="18"/>
          <w:szCs w:val="18"/>
        </w:rPr>
        <w:t>of</w:t>
      </w:r>
      <w:r w:rsidRPr="00CD54CB">
        <w:rPr>
          <w:b/>
          <w:spacing w:val="-1"/>
          <w:sz w:val="18"/>
          <w:szCs w:val="18"/>
        </w:rPr>
        <w:t xml:space="preserve"> </w:t>
      </w:r>
      <w:r w:rsidRPr="00CD54CB">
        <w:rPr>
          <w:b/>
          <w:sz w:val="18"/>
          <w:szCs w:val="18"/>
        </w:rPr>
        <w:t>Accounts</w:t>
      </w:r>
    </w:p>
    <w:p w14:paraId="4BB46C34" w14:textId="60933DCC" w:rsidR="004A2651" w:rsidRPr="00CD54CB" w:rsidRDefault="00CD54CB" w:rsidP="00387AFE">
      <w:pPr>
        <w:pStyle w:val="BodyText"/>
        <w:ind w:left="142"/>
      </w:pPr>
      <w:r w:rsidRPr="00CD54CB">
        <w:t xml:space="preserve">The Chief Constable’s Statement of Accounts for the financial year ended </w:t>
      </w:r>
      <w:r w:rsidR="00756E03">
        <w:t>31</w:t>
      </w:r>
      <w:r w:rsidR="00756E03" w:rsidRPr="00756E03">
        <w:rPr>
          <w:vertAlign w:val="superscript"/>
        </w:rPr>
        <w:t>st</w:t>
      </w:r>
      <w:r w:rsidR="00756E03">
        <w:t xml:space="preserve"> </w:t>
      </w:r>
      <w:r w:rsidRPr="00CD54CB">
        <w:t>March 202</w:t>
      </w:r>
      <w:r w:rsidR="00303202">
        <w:t>3</w:t>
      </w:r>
      <w:r w:rsidRPr="00CD54CB">
        <w:t>, which is in accordance with the Code in</w:t>
      </w:r>
      <w:r w:rsidRPr="00CD54CB">
        <w:rPr>
          <w:spacing w:val="-47"/>
        </w:rPr>
        <w:t xml:space="preserve"> </w:t>
      </w:r>
      <w:r w:rsidRPr="00CD54CB">
        <w:t>the</w:t>
      </w:r>
      <w:r w:rsidRPr="00CD54CB">
        <w:rPr>
          <w:spacing w:val="-1"/>
        </w:rPr>
        <w:t xml:space="preserve"> </w:t>
      </w:r>
      <w:r w:rsidRPr="00CD54CB">
        <w:t>United Kingdom</w:t>
      </w:r>
      <w:r w:rsidRPr="00CD54CB">
        <w:rPr>
          <w:spacing w:val="-1"/>
        </w:rPr>
        <w:t xml:space="preserve"> </w:t>
      </w:r>
      <w:r w:rsidRPr="00CD54CB">
        <w:t>202</w:t>
      </w:r>
      <w:r w:rsidR="00303202">
        <w:t>2/23</w:t>
      </w:r>
      <w:r w:rsidRPr="00CD54CB">
        <w:t>,</w:t>
      </w:r>
      <w:r w:rsidRPr="00CD54CB">
        <w:rPr>
          <w:spacing w:val="-4"/>
        </w:rPr>
        <w:t xml:space="preserve"> </w:t>
      </w:r>
      <w:r w:rsidRPr="00CD54CB">
        <w:t>consist of:</w:t>
      </w:r>
    </w:p>
    <w:p w14:paraId="63A7EB4B" w14:textId="77777777" w:rsidR="004A2651" w:rsidRPr="00CD54CB" w:rsidRDefault="004A2651" w:rsidP="00CD54CB">
      <w:pPr>
        <w:pStyle w:val="BodyText"/>
      </w:pPr>
    </w:p>
    <w:p w14:paraId="3BFA855F" w14:textId="77777777" w:rsidR="004A2651" w:rsidRPr="00CD54CB" w:rsidRDefault="00CD54CB" w:rsidP="00387AFE">
      <w:pPr>
        <w:pStyle w:val="ListParagraph"/>
        <w:numPr>
          <w:ilvl w:val="0"/>
          <w:numId w:val="11"/>
        </w:numPr>
        <w:ind w:left="567" w:right="122" w:hanging="383"/>
        <w:jc w:val="both"/>
        <w:rPr>
          <w:sz w:val="18"/>
          <w:szCs w:val="18"/>
        </w:rPr>
      </w:pPr>
      <w:r w:rsidRPr="00CD54CB">
        <w:rPr>
          <w:b/>
          <w:sz w:val="18"/>
          <w:szCs w:val="18"/>
        </w:rPr>
        <w:t>Narrative</w:t>
      </w:r>
      <w:r w:rsidRPr="00CD54CB">
        <w:rPr>
          <w:b/>
          <w:spacing w:val="-7"/>
          <w:sz w:val="18"/>
          <w:szCs w:val="18"/>
        </w:rPr>
        <w:t xml:space="preserve"> </w:t>
      </w:r>
      <w:r w:rsidRPr="00CD54CB">
        <w:rPr>
          <w:b/>
          <w:sz w:val="18"/>
          <w:szCs w:val="18"/>
        </w:rPr>
        <w:t>Report</w:t>
      </w:r>
      <w:r w:rsidRPr="00CD54CB">
        <w:rPr>
          <w:b/>
          <w:spacing w:val="-8"/>
          <w:sz w:val="18"/>
          <w:szCs w:val="18"/>
        </w:rPr>
        <w:t xml:space="preserve"> </w:t>
      </w:r>
      <w:r w:rsidRPr="00CD54CB">
        <w:rPr>
          <w:sz w:val="18"/>
          <w:szCs w:val="18"/>
        </w:rPr>
        <w:t>–</w:t>
      </w:r>
      <w:r w:rsidRPr="00CD54CB">
        <w:rPr>
          <w:spacing w:val="-6"/>
          <w:sz w:val="18"/>
          <w:szCs w:val="18"/>
        </w:rPr>
        <w:t xml:space="preserve"> </w:t>
      </w:r>
      <w:r w:rsidRPr="00CD54CB">
        <w:rPr>
          <w:sz w:val="18"/>
          <w:szCs w:val="18"/>
        </w:rPr>
        <w:t>which</w:t>
      </w:r>
      <w:r w:rsidRPr="00CD54CB">
        <w:rPr>
          <w:spacing w:val="-6"/>
          <w:sz w:val="18"/>
          <w:szCs w:val="18"/>
        </w:rPr>
        <w:t xml:space="preserve"> </w:t>
      </w:r>
      <w:r w:rsidRPr="00CD54CB">
        <w:rPr>
          <w:sz w:val="18"/>
          <w:szCs w:val="18"/>
        </w:rPr>
        <w:t>provides</w:t>
      </w:r>
      <w:r w:rsidRPr="00CD54CB">
        <w:rPr>
          <w:spacing w:val="-8"/>
          <w:sz w:val="18"/>
          <w:szCs w:val="18"/>
        </w:rPr>
        <w:t xml:space="preserve"> </w:t>
      </w:r>
      <w:r w:rsidRPr="00CD54CB">
        <w:rPr>
          <w:sz w:val="18"/>
          <w:szCs w:val="18"/>
        </w:rPr>
        <w:t>an</w:t>
      </w:r>
      <w:r w:rsidRPr="00CD54CB">
        <w:rPr>
          <w:spacing w:val="-6"/>
          <w:sz w:val="18"/>
          <w:szCs w:val="18"/>
        </w:rPr>
        <w:t xml:space="preserve"> </w:t>
      </w:r>
      <w:r w:rsidRPr="00CD54CB">
        <w:rPr>
          <w:sz w:val="18"/>
          <w:szCs w:val="18"/>
        </w:rPr>
        <w:t>introduction</w:t>
      </w:r>
      <w:r w:rsidRPr="00CD54CB">
        <w:rPr>
          <w:spacing w:val="-9"/>
          <w:sz w:val="18"/>
          <w:szCs w:val="18"/>
        </w:rPr>
        <w:t xml:space="preserve"> </w:t>
      </w:r>
      <w:r w:rsidRPr="00CD54CB">
        <w:rPr>
          <w:sz w:val="18"/>
          <w:szCs w:val="18"/>
        </w:rPr>
        <w:t>to</w:t>
      </w:r>
      <w:r w:rsidRPr="00CD54CB">
        <w:rPr>
          <w:spacing w:val="-6"/>
          <w:sz w:val="18"/>
          <w:szCs w:val="18"/>
        </w:rPr>
        <w:t xml:space="preserve"> </w:t>
      </w:r>
      <w:r w:rsidRPr="00CD54CB">
        <w:rPr>
          <w:sz w:val="18"/>
          <w:szCs w:val="18"/>
        </w:rPr>
        <w:t>the</w:t>
      </w:r>
      <w:r w:rsidRPr="00CD54CB">
        <w:rPr>
          <w:spacing w:val="-7"/>
          <w:sz w:val="18"/>
          <w:szCs w:val="18"/>
        </w:rPr>
        <w:t xml:space="preserve"> </w:t>
      </w:r>
      <w:r w:rsidRPr="00CD54CB">
        <w:rPr>
          <w:sz w:val="18"/>
          <w:szCs w:val="18"/>
        </w:rPr>
        <w:t>Statement</w:t>
      </w:r>
      <w:r w:rsidRPr="00CD54CB">
        <w:rPr>
          <w:spacing w:val="-7"/>
          <w:sz w:val="18"/>
          <w:szCs w:val="18"/>
        </w:rPr>
        <w:t xml:space="preserve"> </w:t>
      </w:r>
      <w:r w:rsidRPr="00CD54CB">
        <w:rPr>
          <w:sz w:val="18"/>
          <w:szCs w:val="18"/>
        </w:rPr>
        <w:t>of</w:t>
      </w:r>
      <w:r w:rsidRPr="00CD54CB">
        <w:rPr>
          <w:spacing w:val="-7"/>
          <w:sz w:val="18"/>
          <w:szCs w:val="18"/>
        </w:rPr>
        <w:t xml:space="preserve"> </w:t>
      </w:r>
      <w:r w:rsidRPr="00CD54CB">
        <w:rPr>
          <w:sz w:val="18"/>
          <w:szCs w:val="18"/>
        </w:rPr>
        <w:t>Accounts</w:t>
      </w:r>
      <w:r w:rsidRPr="00CD54CB">
        <w:rPr>
          <w:spacing w:val="-6"/>
          <w:sz w:val="18"/>
          <w:szCs w:val="18"/>
        </w:rPr>
        <w:t xml:space="preserve"> </w:t>
      </w:r>
      <w:r w:rsidRPr="00CD54CB">
        <w:rPr>
          <w:sz w:val="18"/>
          <w:szCs w:val="18"/>
        </w:rPr>
        <w:t>and</w:t>
      </w:r>
      <w:r w:rsidRPr="00CD54CB">
        <w:rPr>
          <w:spacing w:val="-6"/>
          <w:sz w:val="18"/>
          <w:szCs w:val="18"/>
        </w:rPr>
        <w:t xml:space="preserve"> </w:t>
      </w:r>
      <w:r w:rsidRPr="00CD54CB">
        <w:rPr>
          <w:sz w:val="18"/>
          <w:szCs w:val="18"/>
        </w:rPr>
        <w:t>highlights</w:t>
      </w:r>
      <w:r w:rsidRPr="00CD54CB">
        <w:rPr>
          <w:spacing w:val="-8"/>
          <w:sz w:val="18"/>
          <w:szCs w:val="18"/>
        </w:rPr>
        <w:t xml:space="preserve"> </w:t>
      </w:r>
      <w:r w:rsidRPr="00CD54CB">
        <w:rPr>
          <w:sz w:val="18"/>
          <w:szCs w:val="18"/>
        </w:rPr>
        <w:t>significant</w:t>
      </w:r>
      <w:r w:rsidRPr="00CD54CB">
        <w:rPr>
          <w:spacing w:val="-7"/>
          <w:sz w:val="18"/>
          <w:szCs w:val="18"/>
        </w:rPr>
        <w:t xml:space="preserve"> </w:t>
      </w:r>
      <w:r w:rsidRPr="00CD54CB">
        <w:rPr>
          <w:sz w:val="18"/>
          <w:szCs w:val="18"/>
        </w:rPr>
        <w:t>matters</w:t>
      </w:r>
      <w:r w:rsidRPr="00CD54CB">
        <w:rPr>
          <w:spacing w:val="-6"/>
          <w:sz w:val="18"/>
          <w:szCs w:val="18"/>
        </w:rPr>
        <w:t xml:space="preserve"> </w:t>
      </w:r>
      <w:r w:rsidRPr="00CD54CB">
        <w:rPr>
          <w:sz w:val="18"/>
          <w:szCs w:val="18"/>
        </w:rPr>
        <w:t>reported</w:t>
      </w:r>
      <w:r w:rsidRPr="00CD54CB">
        <w:rPr>
          <w:spacing w:val="-9"/>
          <w:sz w:val="18"/>
          <w:szCs w:val="18"/>
        </w:rPr>
        <w:t xml:space="preserve"> </w:t>
      </w:r>
      <w:r w:rsidRPr="00CD54CB">
        <w:rPr>
          <w:sz w:val="18"/>
          <w:szCs w:val="18"/>
        </w:rPr>
        <w:t>in</w:t>
      </w:r>
      <w:r w:rsidRPr="00CD54CB">
        <w:rPr>
          <w:spacing w:val="-7"/>
          <w:sz w:val="18"/>
          <w:szCs w:val="18"/>
        </w:rPr>
        <w:t xml:space="preserve"> </w:t>
      </w:r>
      <w:r w:rsidRPr="00CD54CB">
        <w:rPr>
          <w:sz w:val="18"/>
          <w:szCs w:val="18"/>
        </w:rPr>
        <w:t>the</w:t>
      </w:r>
      <w:r w:rsidRPr="00CD54CB">
        <w:rPr>
          <w:spacing w:val="-47"/>
          <w:sz w:val="18"/>
          <w:szCs w:val="18"/>
        </w:rPr>
        <w:t xml:space="preserve"> </w:t>
      </w:r>
      <w:proofErr w:type="gramStart"/>
      <w:r w:rsidRPr="00CD54CB">
        <w:rPr>
          <w:sz w:val="18"/>
          <w:szCs w:val="18"/>
        </w:rPr>
        <w:t>Accounts;</w:t>
      </w:r>
      <w:proofErr w:type="gramEnd"/>
    </w:p>
    <w:p w14:paraId="14DB6149" w14:textId="77777777" w:rsidR="004A2651" w:rsidRPr="00CD54CB" w:rsidRDefault="004A2651" w:rsidP="00387AFE">
      <w:pPr>
        <w:pStyle w:val="BodyText"/>
        <w:ind w:left="567" w:hanging="383"/>
      </w:pPr>
    </w:p>
    <w:p w14:paraId="3F2FE3D8" w14:textId="77777777" w:rsidR="004A2651" w:rsidRPr="00CD54CB" w:rsidRDefault="00CD54CB" w:rsidP="00387AFE">
      <w:pPr>
        <w:pStyle w:val="ListParagraph"/>
        <w:numPr>
          <w:ilvl w:val="0"/>
          <w:numId w:val="11"/>
        </w:numPr>
        <w:ind w:left="567" w:right="125" w:hanging="383"/>
        <w:jc w:val="both"/>
        <w:rPr>
          <w:sz w:val="18"/>
          <w:szCs w:val="18"/>
        </w:rPr>
      </w:pPr>
      <w:r w:rsidRPr="00CD54CB">
        <w:rPr>
          <w:b/>
          <w:sz w:val="18"/>
          <w:szCs w:val="18"/>
        </w:rPr>
        <w:t xml:space="preserve">Independent Auditor’s Report – </w:t>
      </w:r>
      <w:r w:rsidRPr="00CD54CB">
        <w:rPr>
          <w:sz w:val="18"/>
          <w:szCs w:val="18"/>
        </w:rPr>
        <w:t>which confirms the opinion of the auditor as to whether the accounting statements give a true</w:t>
      </w:r>
      <w:r w:rsidRPr="00CD54CB">
        <w:rPr>
          <w:spacing w:val="-47"/>
          <w:sz w:val="18"/>
          <w:szCs w:val="18"/>
        </w:rPr>
        <w:t xml:space="preserve"> </w:t>
      </w:r>
      <w:r w:rsidRPr="00CD54CB">
        <w:rPr>
          <w:sz w:val="18"/>
          <w:szCs w:val="18"/>
        </w:rPr>
        <w:t>and</w:t>
      </w:r>
      <w:r w:rsidRPr="00CD54CB">
        <w:rPr>
          <w:spacing w:val="-2"/>
          <w:sz w:val="18"/>
          <w:szCs w:val="18"/>
        </w:rPr>
        <w:t xml:space="preserve"> </w:t>
      </w:r>
      <w:r w:rsidRPr="00CD54CB">
        <w:rPr>
          <w:sz w:val="18"/>
          <w:szCs w:val="18"/>
        </w:rPr>
        <w:t>fair</w:t>
      </w:r>
      <w:r w:rsidRPr="00CD54CB">
        <w:rPr>
          <w:spacing w:val="-1"/>
          <w:sz w:val="18"/>
          <w:szCs w:val="18"/>
        </w:rPr>
        <w:t xml:space="preserve"> </w:t>
      </w:r>
      <w:r w:rsidRPr="00CD54CB">
        <w:rPr>
          <w:sz w:val="18"/>
          <w:szCs w:val="18"/>
        </w:rPr>
        <w:t>view</w:t>
      </w:r>
      <w:r w:rsidRPr="00CD54CB">
        <w:rPr>
          <w:spacing w:val="-2"/>
          <w:sz w:val="18"/>
          <w:szCs w:val="18"/>
        </w:rPr>
        <w:t xml:space="preserve"> </w:t>
      </w:r>
      <w:r w:rsidRPr="00CD54CB">
        <w:rPr>
          <w:sz w:val="18"/>
          <w:szCs w:val="18"/>
        </w:rPr>
        <w:t>of</w:t>
      </w:r>
      <w:r w:rsidRPr="00CD54CB">
        <w:rPr>
          <w:spacing w:val="-1"/>
          <w:sz w:val="18"/>
          <w:szCs w:val="18"/>
        </w:rPr>
        <w:t xml:space="preserve"> </w:t>
      </w:r>
      <w:r w:rsidRPr="00CD54CB">
        <w:rPr>
          <w:sz w:val="18"/>
          <w:szCs w:val="18"/>
        </w:rPr>
        <w:t>the</w:t>
      </w:r>
      <w:r w:rsidRPr="00CD54CB">
        <w:rPr>
          <w:spacing w:val="-3"/>
          <w:sz w:val="18"/>
          <w:szCs w:val="18"/>
        </w:rPr>
        <w:t xml:space="preserve"> </w:t>
      </w:r>
      <w:r w:rsidRPr="00CD54CB">
        <w:rPr>
          <w:sz w:val="18"/>
          <w:szCs w:val="18"/>
        </w:rPr>
        <w:t>financial</w:t>
      </w:r>
      <w:r w:rsidRPr="00CD54CB">
        <w:rPr>
          <w:spacing w:val="-4"/>
          <w:sz w:val="18"/>
          <w:szCs w:val="18"/>
        </w:rPr>
        <w:t xml:space="preserve"> </w:t>
      </w:r>
      <w:r w:rsidRPr="00CD54CB">
        <w:rPr>
          <w:sz w:val="18"/>
          <w:szCs w:val="18"/>
        </w:rPr>
        <w:t>position</w:t>
      </w:r>
      <w:r w:rsidRPr="00CD54CB">
        <w:rPr>
          <w:spacing w:val="-3"/>
          <w:sz w:val="18"/>
          <w:szCs w:val="18"/>
        </w:rPr>
        <w:t xml:space="preserve"> </w:t>
      </w:r>
      <w:r w:rsidRPr="00CD54CB">
        <w:rPr>
          <w:sz w:val="18"/>
          <w:szCs w:val="18"/>
        </w:rPr>
        <w:t>of</w:t>
      </w:r>
      <w:r w:rsidRPr="00CD54CB">
        <w:rPr>
          <w:spacing w:val="-1"/>
          <w:sz w:val="18"/>
          <w:szCs w:val="18"/>
        </w:rPr>
        <w:t xml:space="preserve"> </w:t>
      </w:r>
      <w:r w:rsidRPr="00CD54CB">
        <w:rPr>
          <w:sz w:val="18"/>
          <w:szCs w:val="18"/>
        </w:rPr>
        <w:t>the</w:t>
      </w:r>
      <w:r w:rsidRPr="00CD54CB">
        <w:rPr>
          <w:spacing w:val="-2"/>
          <w:sz w:val="18"/>
          <w:szCs w:val="18"/>
        </w:rPr>
        <w:t xml:space="preserve"> </w:t>
      </w:r>
      <w:r w:rsidRPr="00CD54CB">
        <w:rPr>
          <w:sz w:val="18"/>
          <w:szCs w:val="18"/>
        </w:rPr>
        <w:t>Chief</w:t>
      </w:r>
      <w:r w:rsidRPr="00CD54CB">
        <w:rPr>
          <w:spacing w:val="-1"/>
          <w:sz w:val="18"/>
          <w:szCs w:val="18"/>
        </w:rPr>
        <w:t xml:space="preserve"> </w:t>
      </w:r>
      <w:r w:rsidRPr="00CD54CB">
        <w:rPr>
          <w:sz w:val="18"/>
          <w:szCs w:val="18"/>
        </w:rPr>
        <w:t>Constable,</w:t>
      </w:r>
      <w:r w:rsidRPr="00CD54CB">
        <w:rPr>
          <w:spacing w:val="-4"/>
          <w:sz w:val="18"/>
          <w:szCs w:val="18"/>
        </w:rPr>
        <w:t xml:space="preserve"> </w:t>
      </w:r>
      <w:r w:rsidRPr="00CD54CB">
        <w:rPr>
          <w:sz w:val="18"/>
          <w:szCs w:val="18"/>
        </w:rPr>
        <w:t>and</w:t>
      </w:r>
      <w:r w:rsidRPr="00CD54CB">
        <w:rPr>
          <w:spacing w:val="-1"/>
          <w:sz w:val="18"/>
          <w:szCs w:val="18"/>
        </w:rPr>
        <w:t xml:space="preserve"> </w:t>
      </w:r>
      <w:r w:rsidRPr="00CD54CB">
        <w:rPr>
          <w:sz w:val="18"/>
          <w:szCs w:val="18"/>
        </w:rPr>
        <w:t>have</w:t>
      </w:r>
      <w:r w:rsidRPr="00CD54CB">
        <w:rPr>
          <w:spacing w:val="-3"/>
          <w:sz w:val="18"/>
          <w:szCs w:val="18"/>
        </w:rPr>
        <w:t xml:space="preserve"> </w:t>
      </w:r>
      <w:r w:rsidRPr="00CD54CB">
        <w:rPr>
          <w:sz w:val="18"/>
          <w:szCs w:val="18"/>
        </w:rPr>
        <w:t>been</w:t>
      </w:r>
      <w:r w:rsidRPr="00CD54CB">
        <w:rPr>
          <w:spacing w:val="-2"/>
          <w:sz w:val="18"/>
          <w:szCs w:val="18"/>
        </w:rPr>
        <w:t xml:space="preserve"> </w:t>
      </w:r>
      <w:r w:rsidRPr="00CD54CB">
        <w:rPr>
          <w:sz w:val="18"/>
          <w:szCs w:val="18"/>
        </w:rPr>
        <w:t>properly prepared</w:t>
      </w:r>
      <w:r w:rsidRPr="00CD54CB">
        <w:rPr>
          <w:spacing w:val="-1"/>
          <w:sz w:val="18"/>
          <w:szCs w:val="18"/>
        </w:rPr>
        <w:t xml:space="preserve"> </w:t>
      </w:r>
      <w:r w:rsidRPr="00CD54CB">
        <w:rPr>
          <w:sz w:val="18"/>
          <w:szCs w:val="18"/>
        </w:rPr>
        <w:t>in</w:t>
      </w:r>
      <w:r w:rsidRPr="00CD54CB">
        <w:rPr>
          <w:spacing w:val="-4"/>
          <w:sz w:val="18"/>
          <w:szCs w:val="18"/>
        </w:rPr>
        <w:t xml:space="preserve"> </w:t>
      </w:r>
      <w:r w:rsidRPr="00CD54CB">
        <w:rPr>
          <w:sz w:val="18"/>
          <w:szCs w:val="18"/>
        </w:rPr>
        <w:t>accordance</w:t>
      </w:r>
      <w:r w:rsidRPr="00CD54CB">
        <w:rPr>
          <w:spacing w:val="-1"/>
          <w:sz w:val="18"/>
          <w:szCs w:val="18"/>
        </w:rPr>
        <w:t xml:space="preserve"> </w:t>
      </w:r>
      <w:r w:rsidRPr="00CD54CB">
        <w:rPr>
          <w:sz w:val="18"/>
          <w:szCs w:val="18"/>
        </w:rPr>
        <w:t>with</w:t>
      </w:r>
      <w:r w:rsidRPr="00CD54CB">
        <w:rPr>
          <w:spacing w:val="-2"/>
          <w:sz w:val="18"/>
          <w:szCs w:val="18"/>
        </w:rPr>
        <w:t xml:space="preserve"> </w:t>
      </w:r>
      <w:r w:rsidRPr="00CD54CB">
        <w:rPr>
          <w:sz w:val="18"/>
          <w:szCs w:val="18"/>
        </w:rPr>
        <w:t>the</w:t>
      </w:r>
      <w:r w:rsidRPr="00CD54CB">
        <w:rPr>
          <w:spacing w:val="-3"/>
          <w:sz w:val="18"/>
          <w:szCs w:val="18"/>
        </w:rPr>
        <w:t xml:space="preserve"> </w:t>
      </w:r>
      <w:proofErr w:type="gramStart"/>
      <w:r w:rsidRPr="00CD54CB">
        <w:rPr>
          <w:sz w:val="18"/>
          <w:szCs w:val="18"/>
        </w:rPr>
        <w:t>Code;</w:t>
      </w:r>
      <w:proofErr w:type="gramEnd"/>
    </w:p>
    <w:p w14:paraId="2B44A365" w14:textId="77777777" w:rsidR="004A2651" w:rsidRPr="00CD54CB" w:rsidRDefault="004A2651" w:rsidP="00387AFE">
      <w:pPr>
        <w:pStyle w:val="BodyText"/>
        <w:ind w:left="567" w:hanging="383"/>
      </w:pPr>
    </w:p>
    <w:p w14:paraId="033D2FF0" w14:textId="77777777" w:rsidR="004A2651" w:rsidRPr="00CD54CB" w:rsidRDefault="00CD54CB" w:rsidP="00387AFE">
      <w:pPr>
        <w:pStyle w:val="ListParagraph"/>
        <w:numPr>
          <w:ilvl w:val="0"/>
          <w:numId w:val="11"/>
        </w:numPr>
        <w:ind w:left="567" w:right="121" w:hanging="383"/>
        <w:jc w:val="both"/>
        <w:rPr>
          <w:sz w:val="18"/>
          <w:szCs w:val="18"/>
        </w:rPr>
      </w:pPr>
      <w:r w:rsidRPr="00CD54CB">
        <w:rPr>
          <w:b/>
          <w:sz w:val="18"/>
          <w:szCs w:val="18"/>
        </w:rPr>
        <w:t xml:space="preserve">Statement of Responsibilities </w:t>
      </w:r>
      <w:r w:rsidRPr="00CD54CB">
        <w:rPr>
          <w:sz w:val="18"/>
          <w:szCs w:val="18"/>
        </w:rPr>
        <w:t>– which sets out the respective responsibilities of the Chief Constable and the Assistant Chief</w:t>
      </w:r>
      <w:r w:rsidRPr="00CD54CB">
        <w:rPr>
          <w:spacing w:val="1"/>
          <w:sz w:val="18"/>
          <w:szCs w:val="18"/>
        </w:rPr>
        <w:t xml:space="preserve"> </w:t>
      </w:r>
      <w:r w:rsidRPr="00CD54CB">
        <w:rPr>
          <w:sz w:val="18"/>
          <w:szCs w:val="18"/>
        </w:rPr>
        <w:t>Officer</w:t>
      </w:r>
      <w:r w:rsidRPr="00CD54CB">
        <w:rPr>
          <w:spacing w:val="-2"/>
          <w:sz w:val="18"/>
          <w:szCs w:val="18"/>
        </w:rPr>
        <w:t xml:space="preserve"> </w:t>
      </w:r>
      <w:r w:rsidRPr="00CD54CB">
        <w:rPr>
          <w:sz w:val="18"/>
          <w:szCs w:val="18"/>
        </w:rPr>
        <w:t>–</w:t>
      </w:r>
      <w:r w:rsidRPr="00CD54CB">
        <w:rPr>
          <w:spacing w:val="1"/>
          <w:sz w:val="18"/>
          <w:szCs w:val="18"/>
        </w:rPr>
        <w:t xml:space="preserve"> </w:t>
      </w:r>
      <w:r w:rsidRPr="00CD54CB">
        <w:rPr>
          <w:sz w:val="18"/>
          <w:szCs w:val="18"/>
        </w:rPr>
        <w:t>Resources,</w:t>
      </w:r>
      <w:r w:rsidRPr="00CD54CB">
        <w:rPr>
          <w:spacing w:val="-2"/>
          <w:sz w:val="18"/>
          <w:szCs w:val="18"/>
        </w:rPr>
        <w:t xml:space="preserve"> </w:t>
      </w:r>
      <w:r w:rsidRPr="00CD54CB">
        <w:rPr>
          <w:sz w:val="18"/>
          <w:szCs w:val="18"/>
        </w:rPr>
        <w:t>in respect</w:t>
      </w:r>
      <w:r w:rsidRPr="00CD54CB">
        <w:rPr>
          <w:spacing w:val="2"/>
          <w:sz w:val="18"/>
          <w:szCs w:val="18"/>
        </w:rPr>
        <w:t xml:space="preserve"> </w:t>
      </w:r>
      <w:r w:rsidRPr="00CD54CB">
        <w:rPr>
          <w:sz w:val="18"/>
          <w:szCs w:val="18"/>
        </w:rPr>
        <w:t>of the</w:t>
      </w:r>
      <w:r w:rsidRPr="00CD54CB">
        <w:rPr>
          <w:spacing w:val="-1"/>
          <w:sz w:val="18"/>
          <w:szCs w:val="18"/>
        </w:rPr>
        <w:t xml:space="preserve"> </w:t>
      </w:r>
      <w:r w:rsidRPr="00CD54CB">
        <w:rPr>
          <w:sz w:val="18"/>
          <w:szCs w:val="18"/>
        </w:rPr>
        <w:t xml:space="preserve">Statement of </w:t>
      </w:r>
      <w:proofErr w:type="gramStart"/>
      <w:r w:rsidRPr="00CD54CB">
        <w:rPr>
          <w:sz w:val="18"/>
          <w:szCs w:val="18"/>
        </w:rPr>
        <w:t>Accounts;</w:t>
      </w:r>
      <w:proofErr w:type="gramEnd"/>
    </w:p>
    <w:p w14:paraId="5D64C049" w14:textId="77777777" w:rsidR="004A2651" w:rsidRPr="00CD54CB" w:rsidRDefault="004A2651" w:rsidP="00387AFE">
      <w:pPr>
        <w:pStyle w:val="BodyText"/>
        <w:ind w:left="567" w:hanging="383"/>
      </w:pPr>
    </w:p>
    <w:p w14:paraId="1F512F64" w14:textId="77777777" w:rsidR="004A2651" w:rsidRPr="00756E03" w:rsidRDefault="00CD54CB" w:rsidP="00387AFE">
      <w:pPr>
        <w:pStyle w:val="ListParagraph"/>
        <w:numPr>
          <w:ilvl w:val="0"/>
          <w:numId w:val="36"/>
        </w:numPr>
        <w:ind w:left="567" w:hanging="383"/>
        <w:rPr>
          <w:sz w:val="18"/>
          <w:szCs w:val="18"/>
        </w:rPr>
      </w:pPr>
      <w:r w:rsidRPr="00756E03">
        <w:rPr>
          <w:b/>
          <w:sz w:val="18"/>
          <w:szCs w:val="18"/>
        </w:rPr>
        <w:t>Financial</w:t>
      </w:r>
      <w:r w:rsidRPr="00756E03">
        <w:rPr>
          <w:b/>
          <w:spacing w:val="-3"/>
          <w:sz w:val="18"/>
          <w:szCs w:val="18"/>
        </w:rPr>
        <w:t xml:space="preserve"> </w:t>
      </w:r>
      <w:r w:rsidRPr="00756E03">
        <w:rPr>
          <w:b/>
          <w:sz w:val="18"/>
          <w:szCs w:val="18"/>
        </w:rPr>
        <w:t>Statements</w:t>
      </w:r>
      <w:r w:rsidRPr="00756E03">
        <w:rPr>
          <w:sz w:val="18"/>
          <w:szCs w:val="18"/>
        </w:rPr>
        <w:t>:</w:t>
      </w:r>
    </w:p>
    <w:p w14:paraId="0893DAC9" w14:textId="0453C66F" w:rsidR="004A2651" w:rsidRPr="00CD54CB" w:rsidRDefault="00CD54CB" w:rsidP="00387AFE">
      <w:pPr>
        <w:pStyle w:val="ListParagraph"/>
        <w:numPr>
          <w:ilvl w:val="1"/>
          <w:numId w:val="11"/>
        </w:numPr>
        <w:ind w:left="851" w:right="118"/>
        <w:jc w:val="both"/>
        <w:rPr>
          <w:sz w:val="18"/>
          <w:szCs w:val="18"/>
        </w:rPr>
      </w:pPr>
      <w:r w:rsidRPr="00CD54CB">
        <w:rPr>
          <w:b/>
          <w:sz w:val="18"/>
          <w:szCs w:val="18"/>
        </w:rPr>
        <w:t xml:space="preserve">Comprehensive Income and Expenditure Statement (CIES) </w:t>
      </w:r>
      <w:r w:rsidRPr="00CD54CB">
        <w:rPr>
          <w:sz w:val="18"/>
          <w:szCs w:val="18"/>
        </w:rPr>
        <w:t xml:space="preserve">– </w:t>
      </w:r>
      <w:r w:rsidR="00756E03">
        <w:rPr>
          <w:sz w:val="18"/>
          <w:szCs w:val="18"/>
        </w:rPr>
        <w:t>t</w:t>
      </w:r>
      <w:r w:rsidRPr="00CD54CB">
        <w:rPr>
          <w:sz w:val="18"/>
          <w:szCs w:val="18"/>
        </w:rPr>
        <w:t>his shows the accounting cost in the year of providing</w:t>
      </w:r>
      <w:r w:rsidRPr="00CD54CB">
        <w:rPr>
          <w:spacing w:val="1"/>
          <w:sz w:val="18"/>
          <w:szCs w:val="18"/>
        </w:rPr>
        <w:t xml:space="preserve"> </w:t>
      </w:r>
      <w:r w:rsidRPr="00CD54CB">
        <w:rPr>
          <w:sz w:val="18"/>
          <w:szCs w:val="18"/>
        </w:rPr>
        <w:t>services</w:t>
      </w:r>
      <w:r w:rsidRPr="00CD54CB">
        <w:rPr>
          <w:spacing w:val="-9"/>
          <w:sz w:val="18"/>
          <w:szCs w:val="18"/>
        </w:rPr>
        <w:t xml:space="preserve"> </w:t>
      </w:r>
      <w:r w:rsidRPr="00CD54CB">
        <w:rPr>
          <w:sz w:val="18"/>
          <w:szCs w:val="18"/>
        </w:rPr>
        <w:t>in</w:t>
      </w:r>
      <w:r w:rsidRPr="00CD54CB">
        <w:rPr>
          <w:spacing w:val="-10"/>
          <w:sz w:val="18"/>
          <w:szCs w:val="18"/>
        </w:rPr>
        <w:t xml:space="preserve"> </w:t>
      </w:r>
      <w:r w:rsidRPr="00CD54CB">
        <w:rPr>
          <w:sz w:val="18"/>
          <w:szCs w:val="18"/>
        </w:rPr>
        <w:t>accordance</w:t>
      </w:r>
      <w:r w:rsidRPr="00CD54CB">
        <w:rPr>
          <w:spacing w:val="-7"/>
          <w:sz w:val="18"/>
          <w:szCs w:val="18"/>
        </w:rPr>
        <w:t xml:space="preserve"> </w:t>
      </w:r>
      <w:r w:rsidRPr="00CD54CB">
        <w:rPr>
          <w:sz w:val="18"/>
          <w:szCs w:val="18"/>
        </w:rPr>
        <w:t>with</w:t>
      </w:r>
      <w:r w:rsidRPr="00CD54CB">
        <w:rPr>
          <w:spacing w:val="-9"/>
          <w:sz w:val="18"/>
          <w:szCs w:val="18"/>
        </w:rPr>
        <w:t xml:space="preserve"> </w:t>
      </w:r>
      <w:r w:rsidRPr="00CD54CB">
        <w:rPr>
          <w:sz w:val="18"/>
          <w:szCs w:val="18"/>
        </w:rPr>
        <w:t>International</w:t>
      </w:r>
      <w:r w:rsidRPr="00CD54CB">
        <w:rPr>
          <w:spacing w:val="-7"/>
          <w:sz w:val="18"/>
          <w:szCs w:val="18"/>
        </w:rPr>
        <w:t xml:space="preserve"> </w:t>
      </w:r>
      <w:r w:rsidRPr="00CD54CB">
        <w:rPr>
          <w:sz w:val="18"/>
          <w:szCs w:val="18"/>
        </w:rPr>
        <w:t>Accounting</w:t>
      </w:r>
      <w:r w:rsidRPr="00CD54CB">
        <w:rPr>
          <w:spacing w:val="-9"/>
          <w:sz w:val="18"/>
          <w:szCs w:val="18"/>
        </w:rPr>
        <w:t xml:space="preserve"> </w:t>
      </w:r>
      <w:r w:rsidRPr="00CD54CB">
        <w:rPr>
          <w:sz w:val="18"/>
          <w:szCs w:val="18"/>
        </w:rPr>
        <w:t>Standards</w:t>
      </w:r>
      <w:r w:rsidRPr="00CD54CB">
        <w:rPr>
          <w:spacing w:val="-7"/>
          <w:sz w:val="18"/>
          <w:szCs w:val="18"/>
        </w:rPr>
        <w:t xml:space="preserve"> </w:t>
      </w:r>
      <w:r w:rsidRPr="00CD54CB">
        <w:rPr>
          <w:sz w:val="18"/>
          <w:szCs w:val="18"/>
        </w:rPr>
        <w:t>(IAS)</w:t>
      </w:r>
      <w:r w:rsidRPr="00CD54CB">
        <w:rPr>
          <w:spacing w:val="-8"/>
          <w:sz w:val="18"/>
          <w:szCs w:val="18"/>
        </w:rPr>
        <w:t xml:space="preserve"> </w:t>
      </w:r>
      <w:r w:rsidRPr="00CD54CB">
        <w:rPr>
          <w:sz w:val="18"/>
          <w:szCs w:val="18"/>
        </w:rPr>
        <w:t>rather</w:t>
      </w:r>
      <w:r w:rsidRPr="00CD54CB">
        <w:rPr>
          <w:spacing w:val="-10"/>
          <w:sz w:val="18"/>
          <w:szCs w:val="18"/>
        </w:rPr>
        <w:t xml:space="preserve"> </w:t>
      </w:r>
      <w:r w:rsidRPr="00CD54CB">
        <w:rPr>
          <w:sz w:val="18"/>
          <w:szCs w:val="18"/>
        </w:rPr>
        <w:t>than</w:t>
      </w:r>
      <w:r w:rsidRPr="00CD54CB">
        <w:rPr>
          <w:spacing w:val="-7"/>
          <w:sz w:val="18"/>
          <w:szCs w:val="18"/>
        </w:rPr>
        <w:t xml:space="preserve"> </w:t>
      </w:r>
      <w:r w:rsidRPr="00CD54CB">
        <w:rPr>
          <w:sz w:val="18"/>
          <w:szCs w:val="18"/>
        </w:rPr>
        <w:t>the</w:t>
      </w:r>
      <w:r w:rsidRPr="00CD54CB">
        <w:rPr>
          <w:spacing w:val="-9"/>
          <w:sz w:val="18"/>
          <w:szCs w:val="18"/>
        </w:rPr>
        <w:t xml:space="preserve"> </w:t>
      </w:r>
      <w:r w:rsidRPr="00CD54CB">
        <w:rPr>
          <w:sz w:val="18"/>
          <w:szCs w:val="18"/>
        </w:rPr>
        <w:t>amount</w:t>
      </w:r>
      <w:r w:rsidRPr="00CD54CB">
        <w:rPr>
          <w:spacing w:val="-8"/>
          <w:sz w:val="18"/>
          <w:szCs w:val="18"/>
        </w:rPr>
        <w:t xml:space="preserve"> </w:t>
      </w:r>
      <w:r w:rsidRPr="00CD54CB">
        <w:rPr>
          <w:sz w:val="18"/>
          <w:szCs w:val="18"/>
        </w:rPr>
        <w:t>funded</w:t>
      </w:r>
      <w:r w:rsidRPr="00CD54CB">
        <w:rPr>
          <w:spacing w:val="-10"/>
          <w:sz w:val="18"/>
          <w:szCs w:val="18"/>
        </w:rPr>
        <w:t xml:space="preserve"> </w:t>
      </w:r>
      <w:r w:rsidRPr="00CD54CB">
        <w:rPr>
          <w:sz w:val="18"/>
          <w:szCs w:val="18"/>
        </w:rPr>
        <w:t>from</w:t>
      </w:r>
      <w:r w:rsidRPr="00CD54CB">
        <w:rPr>
          <w:spacing w:val="-7"/>
          <w:sz w:val="18"/>
          <w:szCs w:val="18"/>
        </w:rPr>
        <w:t xml:space="preserve"> </w:t>
      </w:r>
      <w:r w:rsidRPr="00CD54CB">
        <w:rPr>
          <w:sz w:val="18"/>
          <w:szCs w:val="18"/>
        </w:rPr>
        <w:t>Government</w:t>
      </w:r>
      <w:r w:rsidRPr="00CD54CB">
        <w:rPr>
          <w:spacing w:val="-10"/>
          <w:sz w:val="18"/>
          <w:szCs w:val="18"/>
        </w:rPr>
        <w:t xml:space="preserve"> </w:t>
      </w:r>
      <w:r w:rsidRPr="00CD54CB">
        <w:rPr>
          <w:sz w:val="18"/>
          <w:szCs w:val="18"/>
        </w:rPr>
        <w:t>grants</w:t>
      </w:r>
      <w:r w:rsidRPr="00CD54CB">
        <w:rPr>
          <w:spacing w:val="-47"/>
          <w:sz w:val="18"/>
          <w:szCs w:val="18"/>
        </w:rPr>
        <w:t xml:space="preserve"> </w:t>
      </w:r>
      <w:r w:rsidRPr="00CD54CB">
        <w:rPr>
          <w:sz w:val="18"/>
          <w:szCs w:val="18"/>
        </w:rPr>
        <w:t>and</w:t>
      </w:r>
      <w:r w:rsidRPr="00CD54CB">
        <w:rPr>
          <w:spacing w:val="-1"/>
          <w:sz w:val="18"/>
          <w:szCs w:val="18"/>
        </w:rPr>
        <w:t xml:space="preserve"> </w:t>
      </w:r>
      <w:proofErr w:type="gramStart"/>
      <w:r w:rsidRPr="00CD54CB">
        <w:rPr>
          <w:sz w:val="18"/>
          <w:szCs w:val="18"/>
        </w:rPr>
        <w:t>taxation;</w:t>
      </w:r>
      <w:proofErr w:type="gramEnd"/>
    </w:p>
    <w:p w14:paraId="2B3D0120" w14:textId="77777777" w:rsidR="004A2651" w:rsidRPr="00CD54CB" w:rsidRDefault="004A2651" w:rsidP="00387AFE">
      <w:pPr>
        <w:pStyle w:val="BodyText"/>
        <w:ind w:left="851"/>
      </w:pPr>
    </w:p>
    <w:p w14:paraId="5E60F3A0" w14:textId="5ED7532E" w:rsidR="004A2651" w:rsidRPr="00CD54CB" w:rsidRDefault="00CD54CB" w:rsidP="00387AFE">
      <w:pPr>
        <w:pStyle w:val="ListParagraph"/>
        <w:numPr>
          <w:ilvl w:val="1"/>
          <w:numId w:val="11"/>
        </w:numPr>
        <w:ind w:left="851"/>
      </w:pPr>
      <w:r w:rsidRPr="00C74448">
        <w:rPr>
          <w:b/>
          <w:sz w:val="18"/>
          <w:szCs w:val="18"/>
        </w:rPr>
        <w:t>Balance</w:t>
      </w:r>
      <w:r w:rsidRPr="00C74448">
        <w:rPr>
          <w:b/>
          <w:spacing w:val="14"/>
          <w:sz w:val="18"/>
          <w:szCs w:val="18"/>
        </w:rPr>
        <w:t xml:space="preserve"> </w:t>
      </w:r>
      <w:r w:rsidRPr="00C74448">
        <w:rPr>
          <w:b/>
          <w:sz w:val="18"/>
          <w:szCs w:val="18"/>
        </w:rPr>
        <w:t>Sheet</w:t>
      </w:r>
      <w:r w:rsidRPr="00C74448">
        <w:rPr>
          <w:b/>
          <w:spacing w:val="15"/>
          <w:sz w:val="18"/>
          <w:szCs w:val="18"/>
        </w:rPr>
        <w:t xml:space="preserve"> </w:t>
      </w:r>
      <w:r w:rsidRPr="00CD54CB">
        <w:rPr>
          <w:sz w:val="18"/>
          <w:szCs w:val="18"/>
        </w:rPr>
        <w:t>–</w:t>
      </w:r>
      <w:r w:rsidRPr="00C74448">
        <w:rPr>
          <w:spacing w:val="14"/>
          <w:sz w:val="18"/>
          <w:szCs w:val="18"/>
        </w:rPr>
        <w:t xml:space="preserve"> </w:t>
      </w:r>
      <w:r w:rsidR="00756E03">
        <w:rPr>
          <w:sz w:val="18"/>
          <w:szCs w:val="18"/>
        </w:rPr>
        <w:t>t</w:t>
      </w:r>
      <w:r w:rsidRPr="00CD54CB">
        <w:rPr>
          <w:sz w:val="18"/>
          <w:szCs w:val="18"/>
        </w:rPr>
        <w:t>his</w:t>
      </w:r>
      <w:r w:rsidRPr="00C74448">
        <w:rPr>
          <w:spacing w:val="14"/>
          <w:sz w:val="18"/>
          <w:szCs w:val="18"/>
        </w:rPr>
        <w:t xml:space="preserve"> </w:t>
      </w:r>
      <w:r w:rsidRPr="00CD54CB">
        <w:rPr>
          <w:sz w:val="18"/>
          <w:szCs w:val="18"/>
        </w:rPr>
        <w:t>shows</w:t>
      </w:r>
      <w:r w:rsidRPr="00C74448">
        <w:rPr>
          <w:spacing w:val="12"/>
          <w:sz w:val="18"/>
          <w:szCs w:val="18"/>
        </w:rPr>
        <w:t xml:space="preserve"> </w:t>
      </w:r>
      <w:r w:rsidRPr="00CD54CB">
        <w:rPr>
          <w:sz w:val="18"/>
          <w:szCs w:val="18"/>
        </w:rPr>
        <w:t>the</w:t>
      </w:r>
      <w:r w:rsidRPr="00C74448">
        <w:rPr>
          <w:spacing w:val="14"/>
          <w:sz w:val="18"/>
          <w:szCs w:val="18"/>
        </w:rPr>
        <w:t xml:space="preserve"> </w:t>
      </w:r>
      <w:r w:rsidRPr="00CD54CB">
        <w:rPr>
          <w:sz w:val="18"/>
          <w:szCs w:val="18"/>
        </w:rPr>
        <w:t>value</w:t>
      </w:r>
      <w:r w:rsidRPr="00C74448">
        <w:rPr>
          <w:spacing w:val="14"/>
          <w:sz w:val="18"/>
          <w:szCs w:val="18"/>
        </w:rPr>
        <w:t xml:space="preserve"> </w:t>
      </w:r>
      <w:r w:rsidRPr="00CD54CB">
        <w:rPr>
          <w:sz w:val="18"/>
          <w:szCs w:val="18"/>
        </w:rPr>
        <w:t>of</w:t>
      </w:r>
      <w:r w:rsidRPr="00C74448">
        <w:rPr>
          <w:spacing w:val="13"/>
          <w:sz w:val="18"/>
          <w:szCs w:val="18"/>
        </w:rPr>
        <w:t xml:space="preserve"> </w:t>
      </w:r>
      <w:r w:rsidRPr="00CD54CB">
        <w:rPr>
          <w:sz w:val="18"/>
          <w:szCs w:val="18"/>
        </w:rPr>
        <w:t>the</w:t>
      </w:r>
      <w:r w:rsidRPr="00C74448">
        <w:rPr>
          <w:spacing w:val="14"/>
          <w:sz w:val="18"/>
          <w:szCs w:val="18"/>
        </w:rPr>
        <w:t xml:space="preserve"> </w:t>
      </w:r>
      <w:r w:rsidRPr="00CD54CB">
        <w:rPr>
          <w:sz w:val="18"/>
          <w:szCs w:val="18"/>
        </w:rPr>
        <w:t>assets,</w:t>
      </w:r>
      <w:r w:rsidRPr="00C74448">
        <w:rPr>
          <w:spacing w:val="13"/>
          <w:sz w:val="18"/>
          <w:szCs w:val="18"/>
        </w:rPr>
        <w:t xml:space="preserve"> </w:t>
      </w:r>
      <w:r w:rsidRPr="00CD54CB">
        <w:rPr>
          <w:sz w:val="18"/>
          <w:szCs w:val="18"/>
        </w:rPr>
        <w:t>liabilities</w:t>
      </w:r>
      <w:r w:rsidRPr="00C74448">
        <w:rPr>
          <w:spacing w:val="14"/>
          <w:sz w:val="18"/>
          <w:szCs w:val="18"/>
        </w:rPr>
        <w:t xml:space="preserve"> </w:t>
      </w:r>
      <w:r w:rsidRPr="00CD54CB">
        <w:rPr>
          <w:sz w:val="18"/>
          <w:szCs w:val="18"/>
        </w:rPr>
        <w:t>and</w:t>
      </w:r>
      <w:r w:rsidRPr="00C74448">
        <w:rPr>
          <w:spacing w:val="14"/>
          <w:sz w:val="18"/>
          <w:szCs w:val="18"/>
        </w:rPr>
        <w:t xml:space="preserve"> </w:t>
      </w:r>
      <w:r w:rsidRPr="00CD54CB">
        <w:rPr>
          <w:sz w:val="18"/>
          <w:szCs w:val="18"/>
        </w:rPr>
        <w:t>reserves</w:t>
      </w:r>
      <w:r w:rsidRPr="00C74448">
        <w:rPr>
          <w:spacing w:val="15"/>
          <w:sz w:val="18"/>
          <w:szCs w:val="18"/>
        </w:rPr>
        <w:t xml:space="preserve"> </w:t>
      </w:r>
      <w:r w:rsidRPr="00CD54CB">
        <w:rPr>
          <w:sz w:val="18"/>
          <w:szCs w:val="18"/>
        </w:rPr>
        <w:t>(net</w:t>
      </w:r>
      <w:r w:rsidRPr="00C74448">
        <w:rPr>
          <w:spacing w:val="13"/>
          <w:sz w:val="18"/>
          <w:szCs w:val="18"/>
        </w:rPr>
        <w:t xml:space="preserve"> </w:t>
      </w:r>
      <w:r w:rsidRPr="00CD54CB">
        <w:rPr>
          <w:sz w:val="18"/>
          <w:szCs w:val="18"/>
        </w:rPr>
        <w:t>worth)</w:t>
      </w:r>
      <w:r w:rsidRPr="00C74448">
        <w:rPr>
          <w:spacing w:val="11"/>
          <w:sz w:val="18"/>
          <w:szCs w:val="18"/>
        </w:rPr>
        <w:t xml:space="preserve"> </w:t>
      </w:r>
      <w:r w:rsidRPr="00CD54CB">
        <w:rPr>
          <w:sz w:val="18"/>
          <w:szCs w:val="18"/>
        </w:rPr>
        <w:t>of</w:t>
      </w:r>
      <w:r w:rsidRPr="00C74448">
        <w:rPr>
          <w:spacing w:val="13"/>
          <w:sz w:val="18"/>
          <w:szCs w:val="18"/>
        </w:rPr>
        <w:t xml:space="preserve"> </w:t>
      </w:r>
      <w:r w:rsidRPr="00CD54CB">
        <w:rPr>
          <w:sz w:val="18"/>
          <w:szCs w:val="18"/>
        </w:rPr>
        <w:t>the</w:t>
      </w:r>
      <w:r w:rsidRPr="00C74448">
        <w:rPr>
          <w:spacing w:val="14"/>
          <w:sz w:val="18"/>
          <w:szCs w:val="18"/>
        </w:rPr>
        <w:t xml:space="preserve"> </w:t>
      </w:r>
      <w:r w:rsidRPr="00CD54CB">
        <w:rPr>
          <w:sz w:val="18"/>
          <w:szCs w:val="18"/>
        </w:rPr>
        <w:t>Chief</w:t>
      </w:r>
      <w:r w:rsidRPr="00C74448">
        <w:rPr>
          <w:spacing w:val="13"/>
          <w:sz w:val="18"/>
          <w:szCs w:val="18"/>
        </w:rPr>
        <w:t xml:space="preserve"> </w:t>
      </w:r>
      <w:r w:rsidRPr="00CD54CB">
        <w:rPr>
          <w:sz w:val="18"/>
          <w:szCs w:val="18"/>
        </w:rPr>
        <w:t>Constable</w:t>
      </w:r>
      <w:r w:rsidRPr="00C74448">
        <w:rPr>
          <w:spacing w:val="14"/>
          <w:sz w:val="18"/>
          <w:szCs w:val="18"/>
        </w:rPr>
        <w:t xml:space="preserve"> </w:t>
      </w:r>
      <w:r w:rsidRPr="00C74448">
        <w:rPr>
          <w:sz w:val="18"/>
          <w:szCs w:val="18"/>
        </w:rPr>
        <w:t>as</w:t>
      </w:r>
      <w:r w:rsidRPr="00C74448">
        <w:rPr>
          <w:spacing w:val="14"/>
          <w:sz w:val="18"/>
          <w:szCs w:val="18"/>
        </w:rPr>
        <w:t xml:space="preserve"> </w:t>
      </w:r>
      <w:proofErr w:type="gramStart"/>
      <w:r w:rsidRPr="00C74448">
        <w:rPr>
          <w:sz w:val="18"/>
          <w:szCs w:val="18"/>
        </w:rPr>
        <w:t>at</w:t>
      </w:r>
      <w:proofErr w:type="gramEnd"/>
      <w:r w:rsidRPr="00C74448">
        <w:rPr>
          <w:spacing w:val="13"/>
          <w:sz w:val="18"/>
          <w:szCs w:val="18"/>
        </w:rPr>
        <w:t xml:space="preserve"> </w:t>
      </w:r>
      <w:r w:rsidR="00C74448" w:rsidRPr="00C74448">
        <w:rPr>
          <w:spacing w:val="13"/>
          <w:sz w:val="18"/>
          <w:szCs w:val="18"/>
        </w:rPr>
        <w:t>31</w:t>
      </w:r>
      <w:r w:rsidR="00C74448" w:rsidRPr="00C74448">
        <w:rPr>
          <w:spacing w:val="13"/>
          <w:sz w:val="18"/>
          <w:szCs w:val="18"/>
          <w:vertAlign w:val="superscript"/>
        </w:rPr>
        <w:t>st</w:t>
      </w:r>
      <w:r w:rsidR="00C74448" w:rsidRPr="00C74448">
        <w:rPr>
          <w:spacing w:val="13"/>
          <w:sz w:val="18"/>
          <w:szCs w:val="18"/>
        </w:rPr>
        <w:t xml:space="preserve"> </w:t>
      </w:r>
      <w:r w:rsidRPr="00C74448">
        <w:rPr>
          <w:sz w:val="18"/>
          <w:szCs w:val="18"/>
        </w:rPr>
        <w:t>March</w:t>
      </w:r>
      <w:r w:rsidRPr="00C74448">
        <w:rPr>
          <w:spacing w:val="-1"/>
          <w:sz w:val="18"/>
          <w:szCs w:val="18"/>
        </w:rPr>
        <w:t xml:space="preserve"> </w:t>
      </w:r>
      <w:r w:rsidRPr="00C74448">
        <w:rPr>
          <w:sz w:val="18"/>
          <w:szCs w:val="18"/>
        </w:rPr>
        <w:t>202</w:t>
      </w:r>
      <w:r w:rsidR="0042195E">
        <w:rPr>
          <w:sz w:val="18"/>
          <w:szCs w:val="18"/>
        </w:rPr>
        <w:t>3</w:t>
      </w:r>
      <w:r w:rsidRPr="00C74448">
        <w:rPr>
          <w:sz w:val="18"/>
          <w:szCs w:val="18"/>
        </w:rPr>
        <w:t>;</w:t>
      </w:r>
    </w:p>
    <w:p w14:paraId="486F3A82" w14:textId="77777777" w:rsidR="004A2651" w:rsidRPr="00CD54CB" w:rsidRDefault="004A2651" w:rsidP="00CD54CB">
      <w:pPr>
        <w:rPr>
          <w:sz w:val="18"/>
          <w:szCs w:val="18"/>
        </w:rPr>
        <w:sectPr w:rsidR="004A2651" w:rsidRPr="00CD54CB" w:rsidSect="007F3792">
          <w:headerReference w:type="even" r:id="rId11"/>
          <w:headerReference w:type="default" r:id="rId12"/>
          <w:footerReference w:type="even" r:id="rId13"/>
          <w:footerReference w:type="default" r:id="rId14"/>
          <w:headerReference w:type="first" r:id="rId15"/>
          <w:footerReference w:type="first" r:id="rId16"/>
          <w:type w:val="continuous"/>
          <w:pgSz w:w="11910" w:h="16840"/>
          <w:pgMar w:top="851" w:right="600" w:bottom="280" w:left="620" w:header="0" w:footer="720" w:gutter="0"/>
          <w:pgNumType w:start="0"/>
          <w:cols w:space="720"/>
          <w:titlePg/>
          <w:docGrid w:linePitch="299"/>
        </w:sectPr>
      </w:pPr>
    </w:p>
    <w:p w14:paraId="6E2470F4" w14:textId="45A5A0D4" w:rsidR="004A2651" w:rsidRDefault="00CD54CB" w:rsidP="00387AFE">
      <w:pPr>
        <w:pStyle w:val="ListParagraph"/>
        <w:numPr>
          <w:ilvl w:val="1"/>
          <w:numId w:val="11"/>
        </w:numPr>
        <w:ind w:left="0" w:right="125"/>
        <w:jc w:val="both"/>
        <w:rPr>
          <w:sz w:val="18"/>
        </w:rPr>
      </w:pPr>
      <w:r>
        <w:rPr>
          <w:b/>
          <w:sz w:val="18"/>
        </w:rPr>
        <w:lastRenderedPageBreak/>
        <w:t xml:space="preserve">Police Pensions Account – </w:t>
      </w:r>
      <w:r w:rsidR="00756E03">
        <w:rPr>
          <w:sz w:val="18"/>
        </w:rPr>
        <w:t>t</w:t>
      </w:r>
      <w:r>
        <w:rPr>
          <w:sz w:val="18"/>
        </w:rPr>
        <w:t>his provides information about the financial transactions in respect of the Police Pension</w:t>
      </w:r>
      <w:r>
        <w:rPr>
          <w:spacing w:val="1"/>
          <w:sz w:val="18"/>
        </w:rPr>
        <w:t xml:space="preserve"> </w:t>
      </w:r>
      <w:r>
        <w:rPr>
          <w:sz w:val="18"/>
        </w:rPr>
        <w:t>Schemes. Each individual Chief Constable is required by legislation (Police Pension Fund Regulations 2007) to operate a</w:t>
      </w:r>
      <w:r>
        <w:rPr>
          <w:spacing w:val="1"/>
          <w:sz w:val="18"/>
        </w:rPr>
        <w:t xml:space="preserve"> </w:t>
      </w:r>
      <w:r>
        <w:rPr>
          <w:sz w:val="18"/>
        </w:rPr>
        <w:t>Pension</w:t>
      </w:r>
      <w:r>
        <w:rPr>
          <w:spacing w:val="-1"/>
          <w:sz w:val="18"/>
        </w:rPr>
        <w:t xml:space="preserve"> </w:t>
      </w:r>
      <w:r>
        <w:rPr>
          <w:sz w:val="18"/>
        </w:rPr>
        <w:t>Fund</w:t>
      </w:r>
      <w:r>
        <w:rPr>
          <w:spacing w:val="-2"/>
          <w:sz w:val="18"/>
        </w:rPr>
        <w:t xml:space="preserve"> </w:t>
      </w:r>
      <w:r>
        <w:rPr>
          <w:sz w:val="18"/>
        </w:rPr>
        <w:t>using</w:t>
      </w:r>
      <w:r>
        <w:rPr>
          <w:spacing w:val="-2"/>
          <w:sz w:val="18"/>
        </w:rPr>
        <w:t xml:space="preserve"> </w:t>
      </w:r>
      <w:r>
        <w:rPr>
          <w:sz w:val="18"/>
        </w:rPr>
        <w:t>monies</w:t>
      </w:r>
      <w:r>
        <w:rPr>
          <w:spacing w:val="-2"/>
          <w:sz w:val="18"/>
        </w:rPr>
        <w:t xml:space="preserve"> </w:t>
      </w:r>
      <w:r>
        <w:rPr>
          <w:sz w:val="18"/>
        </w:rPr>
        <w:t>provided by the Commissioner;</w:t>
      </w:r>
      <w:r>
        <w:rPr>
          <w:spacing w:val="-2"/>
          <w:sz w:val="18"/>
        </w:rPr>
        <w:t xml:space="preserve"> </w:t>
      </w:r>
      <w:r>
        <w:rPr>
          <w:sz w:val="18"/>
        </w:rPr>
        <w:t>and</w:t>
      </w:r>
    </w:p>
    <w:p w14:paraId="070E37C8" w14:textId="77777777" w:rsidR="004A2651" w:rsidRDefault="004A2651" w:rsidP="00387AFE">
      <w:pPr>
        <w:pStyle w:val="BodyText"/>
      </w:pPr>
    </w:p>
    <w:p w14:paraId="477E9FF0" w14:textId="71C4F4EC" w:rsidR="004A2651" w:rsidRDefault="00CD54CB" w:rsidP="00387AFE">
      <w:pPr>
        <w:pStyle w:val="ListParagraph"/>
        <w:numPr>
          <w:ilvl w:val="1"/>
          <w:numId w:val="11"/>
        </w:numPr>
        <w:ind w:left="0" w:right="121"/>
        <w:jc w:val="both"/>
        <w:rPr>
          <w:sz w:val="18"/>
        </w:rPr>
      </w:pPr>
      <w:r>
        <w:rPr>
          <w:b/>
          <w:sz w:val="18"/>
        </w:rPr>
        <w:t xml:space="preserve">Notes to the Financial Statements </w:t>
      </w:r>
      <w:r>
        <w:rPr>
          <w:sz w:val="18"/>
        </w:rPr>
        <w:t xml:space="preserve">– </w:t>
      </w:r>
      <w:r w:rsidR="00756E03">
        <w:rPr>
          <w:sz w:val="18"/>
        </w:rPr>
        <w:t>t</w:t>
      </w:r>
      <w:r>
        <w:rPr>
          <w:sz w:val="18"/>
        </w:rPr>
        <w:t>hese provide further analysis and explanations on items of income, expenditure,</w:t>
      </w:r>
      <w:r>
        <w:rPr>
          <w:spacing w:val="1"/>
          <w:sz w:val="18"/>
        </w:rPr>
        <w:t xml:space="preserve"> </w:t>
      </w:r>
      <w:proofErr w:type="gramStart"/>
      <w:r>
        <w:rPr>
          <w:sz w:val="18"/>
        </w:rPr>
        <w:t>assets</w:t>
      </w:r>
      <w:proofErr w:type="gramEnd"/>
      <w:r>
        <w:rPr>
          <w:spacing w:val="-1"/>
          <w:sz w:val="18"/>
        </w:rPr>
        <w:t xml:space="preserve"> </w:t>
      </w:r>
      <w:r>
        <w:rPr>
          <w:sz w:val="18"/>
        </w:rPr>
        <w:t>and</w:t>
      </w:r>
      <w:r>
        <w:rPr>
          <w:spacing w:val="-2"/>
          <w:sz w:val="18"/>
        </w:rPr>
        <w:t xml:space="preserve"> </w:t>
      </w:r>
      <w:r>
        <w:rPr>
          <w:sz w:val="18"/>
        </w:rPr>
        <w:t>liabilities</w:t>
      </w:r>
      <w:r>
        <w:rPr>
          <w:spacing w:val="1"/>
          <w:sz w:val="18"/>
        </w:rPr>
        <w:t xml:space="preserve"> </w:t>
      </w:r>
      <w:r>
        <w:rPr>
          <w:sz w:val="18"/>
        </w:rPr>
        <w:t>within</w:t>
      </w:r>
      <w:r>
        <w:rPr>
          <w:spacing w:val="-3"/>
          <w:sz w:val="18"/>
        </w:rPr>
        <w:t xml:space="preserve"> </w:t>
      </w:r>
      <w:r>
        <w:rPr>
          <w:sz w:val="18"/>
        </w:rPr>
        <w:t>the</w:t>
      </w:r>
      <w:r>
        <w:rPr>
          <w:spacing w:val="-2"/>
          <w:sz w:val="18"/>
        </w:rPr>
        <w:t xml:space="preserve"> </w:t>
      </w:r>
      <w:r>
        <w:rPr>
          <w:sz w:val="18"/>
        </w:rPr>
        <w:t>main accounting</w:t>
      </w:r>
      <w:r>
        <w:rPr>
          <w:spacing w:val="-2"/>
          <w:sz w:val="18"/>
        </w:rPr>
        <w:t xml:space="preserve"> </w:t>
      </w:r>
      <w:r>
        <w:rPr>
          <w:sz w:val="18"/>
        </w:rPr>
        <w:t>statements</w:t>
      </w:r>
      <w:r>
        <w:rPr>
          <w:spacing w:val="-2"/>
          <w:sz w:val="18"/>
        </w:rPr>
        <w:t xml:space="preserve"> </w:t>
      </w:r>
      <w:r>
        <w:rPr>
          <w:sz w:val="18"/>
        </w:rPr>
        <w:t>detailed above.</w:t>
      </w:r>
    </w:p>
    <w:p w14:paraId="5FCAA170" w14:textId="77777777" w:rsidR="004A2651" w:rsidRDefault="004A2651" w:rsidP="00CD54CB">
      <w:pPr>
        <w:pStyle w:val="BodyText"/>
      </w:pPr>
    </w:p>
    <w:p w14:paraId="7BA02B10" w14:textId="537D0D3A" w:rsidR="004A2651" w:rsidRDefault="00996C3C" w:rsidP="009B416E">
      <w:pPr>
        <w:pStyle w:val="BodyText"/>
        <w:ind w:left="-709" w:right="-755"/>
        <w:jc w:val="both"/>
      </w:pPr>
      <w:bookmarkStart w:id="1" w:name="_Hlk109821197"/>
      <w:r>
        <w:t>No separate Expenditure and Funding Analysis (EFA) is presented for the Chief Constable as it would provide an incomplete picture of the required disclosures. The Group EFA is presented on page 1</w:t>
      </w:r>
      <w:r w:rsidR="00B64A0B">
        <w:t>1</w:t>
      </w:r>
      <w:r w:rsidR="00807562">
        <w:t xml:space="preserve"> of the Police and Crime Commissioner for Gwent Group Financial Statements and shows the complete analysis as required.</w:t>
      </w:r>
      <w:r>
        <w:t xml:space="preserve"> </w:t>
      </w:r>
      <w:r w:rsidR="00CD54CB">
        <w:t>The</w:t>
      </w:r>
      <w:r w:rsidR="00CD54CB">
        <w:rPr>
          <w:spacing w:val="-5"/>
        </w:rPr>
        <w:t xml:space="preserve"> </w:t>
      </w:r>
      <w:r w:rsidR="00CD54CB">
        <w:t>Financial</w:t>
      </w:r>
      <w:r w:rsidR="00CD54CB">
        <w:rPr>
          <w:spacing w:val="-6"/>
        </w:rPr>
        <w:t xml:space="preserve"> </w:t>
      </w:r>
      <w:r w:rsidR="00807562">
        <w:t>S</w:t>
      </w:r>
      <w:r w:rsidR="00CD54CB">
        <w:t>tatements</w:t>
      </w:r>
      <w:r w:rsidR="00CD54CB">
        <w:rPr>
          <w:spacing w:val="-6"/>
        </w:rPr>
        <w:t xml:space="preserve"> </w:t>
      </w:r>
      <w:r w:rsidR="00CD54CB">
        <w:t>do</w:t>
      </w:r>
      <w:r w:rsidR="00CD54CB">
        <w:rPr>
          <w:spacing w:val="-6"/>
        </w:rPr>
        <w:t xml:space="preserve"> </w:t>
      </w:r>
      <w:r w:rsidR="00CD54CB">
        <w:t>not</w:t>
      </w:r>
      <w:r w:rsidR="00CD54CB">
        <w:rPr>
          <w:spacing w:val="-4"/>
        </w:rPr>
        <w:t xml:space="preserve"> </w:t>
      </w:r>
      <w:r w:rsidR="00CD54CB">
        <w:t>contain</w:t>
      </w:r>
      <w:r w:rsidR="00CD54CB">
        <w:rPr>
          <w:spacing w:val="-6"/>
        </w:rPr>
        <w:t xml:space="preserve"> </w:t>
      </w:r>
      <w:r w:rsidR="00CD54CB">
        <w:t>a</w:t>
      </w:r>
      <w:r w:rsidR="00CD54CB">
        <w:rPr>
          <w:spacing w:val="-6"/>
        </w:rPr>
        <w:t xml:space="preserve"> </w:t>
      </w:r>
      <w:r w:rsidR="00CD54CB">
        <w:t>Movement</w:t>
      </w:r>
      <w:r w:rsidR="00CD54CB">
        <w:rPr>
          <w:spacing w:val="-6"/>
        </w:rPr>
        <w:t xml:space="preserve"> </w:t>
      </w:r>
      <w:r w:rsidR="00CD54CB">
        <w:t>in</w:t>
      </w:r>
      <w:r w:rsidR="00CD54CB">
        <w:rPr>
          <w:spacing w:val="-6"/>
        </w:rPr>
        <w:t xml:space="preserve"> </w:t>
      </w:r>
      <w:r w:rsidR="00CD54CB">
        <w:t>Reserves</w:t>
      </w:r>
      <w:r w:rsidR="00CD54CB">
        <w:rPr>
          <w:spacing w:val="-4"/>
        </w:rPr>
        <w:t xml:space="preserve"> </w:t>
      </w:r>
      <w:r w:rsidR="00CD54CB">
        <w:t>Statements</w:t>
      </w:r>
      <w:r w:rsidR="00CD54CB">
        <w:rPr>
          <w:spacing w:val="-6"/>
        </w:rPr>
        <w:t xml:space="preserve"> </w:t>
      </w:r>
      <w:r w:rsidR="00CD54CB">
        <w:t>as</w:t>
      </w:r>
      <w:r w:rsidR="00CD54CB">
        <w:rPr>
          <w:spacing w:val="-6"/>
        </w:rPr>
        <w:t xml:space="preserve"> </w:t>
      </w:r>
      <w:r w:rsidR="00CD54CB">
        <w:t>all</w:t>
      </w:r>
      <w:r w:rsidR="00CD54CB">
        <w:rPr>
          <w:spacing w:val="-4"/>
        </w:rPr>
        <w:t xml:space="preserve"> </w:t>
      </w:r>
      <w:r w:rsidR="00CD54CB">
        <w:t>reserves</w:t>
      </w:r>
      <w:r w:rsidR="00CD54CB">
        <w:rPr>
          <w:spacing w:val="-6"/>
        </w:rPr>
        <w:t xml:space="preserve"> </w:t>
      </w:r>
      <w:r w:rsidR="00CD54CB">
        <w:t>belong</w:t>
      </w:r>
      <w:r w:rsidR="00CD54CB">
        <w:rPr>
          <w:spacing w:val="-6"/>
        </w:rPr>
        <w:t xml:space="preserve"> </w:t>
      </w:r>
      <w:r w:rsidR="00CD54CB">
        <w:t>to</w:t>
      </w:r>
      <w:r w:rsidR="00CD54CB">
        <w:rPr>
          <w:spacing w:val="-6"/>
        </w:rPr>
        <w:t xml:space="preserve"> </w:t>
      </w:r>
      <w:r w:rsidR="00CD54CB">
        <w:t>the</w:t>
      </w:r>
      <w:r w:rsidR="00CD54CB">
        <w:rPr>
          <w:spacing w:val="-6"/>
        </w:rPr>
        <w:t xml:space="preserve"> </w:t>
      </w:r>
      <w:r w:rsidR="00CD54CB">
        <w:t>Commissioner.</w:t>
      </w:r>
      <w:r w:rsidR="00CD54CB">
        <w:rPr>
          <w:spacing w:val="-5"/>
        </w:rPr>
        <w:t xml:space="preserve"> </w:t>
      </w:r>
      <w:r w:rsidR="00CD54CB">
        <w:t>Similarly,</w:t>
      </w:r>
      <w:r w:rsidR="00CD54CB">
        <w:rPr>
          <w:spacing w:val="-47"/>
        </w:rPr>
        <w:t xml:space="preserve"> </w:t>
      </w:r>
      <w:r w:rsidR="00CD54CB">
        <w:t>the Chief Constable does not hold any cash and therefore there is no Cash Flow Statement within the Chief Constable’s Statement</w:t>
      </w:r>
      <w:r w:rsidR="00CD54CB">
        <w:rPr>
          <w:spacing w:val="1"/>
        </w:rPr>
        <w:t xml:space="preserve"> </w:t>
      </w:r>
      <w:r w:rsidR="00CD54CB">
        <w:t>of</w:t>
      </w:r>
      <w:r w:rsidR="00CD54CB">
        <w:rPr>
          <w:spacing w:val="-1"/>
        </w:rPr>
        <w:t xml:space="preserve"> </w:t>
      </w:r>
      <w:r w:rsidR="00CD54CB">
        <w:t>Accounts.</w:t>
      </w:r>
    </w:p>
    <w:bookmarkEnd w:id="1"/>
    <w:p w14:paraId="4AA0FBCC" w14:textId="77777777" w:rsidR="004A2651" w:rsidRDefault="004A2651" w:rsidP="009B416E">
      <w:pPr>
        <w:pStyle w:val="BodyText"/>
        <w:ind w:left="-709" w:right="-755"/>
      </w:pPr>
    </w:p>
    <w:p w14:paraId="1CE8AC09" w14:textId="77777777" w:rsidR="004A2651" w:rsidRDefault="00CD54CB" w:rsidP="009B416E">
      <w:pPr>
        <w:ind w:left="-709" w:right="-755"/>
        <w:jc w:val="both"/>
        <w:rPr>
          <w:b/>
          <w:sz w:val="18"/>
        </w:rPr>
      </w:pPr>
      <w:r>
        <w:rPr>
          <w:b/>
          <w:sz w:val="18"/>
        </w:rPr>
        <w:t>Financial</w:t>
      </w:r>
      <w:r>
        <w:rPr>
          <w:b/>
          <w:spacing w:val="-2"/>
          <w:sz w:val="18"/>
        </w:rPr>
        <w:t xml:space="preserve"> </w:t>
      </w:r>
      <w:r>
        <w:rPr>
          <w:b/>
          <w:sz w:val="18"/>
        </w:rPr>
        <w:t>Performance</w:t>
      </w:r>
      <w:r>
        <w:rPr>
          <w:b/>
          <w:spacing w:val="-4"/>
          <w:sz w:val="18"/>
        </w:rPr>
        <w:t xml:space="preserve"> </w:t>
      </w:r>
      <w:r>
        <w:rPr>
          <w:b/>
          <w:sz w:val="18"/>
        </w:rPr>
        <w:t>of</w:t>
      </w:r>
      <w:r>
        <w:rPr>
          <w:b/>
          <w:spacing w:val="-1"/>
          <w:sz w:val="18"/>
        </w:rPr>
        <w:t xml:space="preserve"> </w:t>
      </w:r>
      <w:r>
        <w:rPr>
          <w:b/>
          <w:sz w:val="18"/>
        </w:rPr>
        <w:t>the</w:t>
      </w:r>
      <w:r>
        <w:rPr>
          <w:b/>
          <w:spacing w:val="-2"/>
          <w:sz w:val="18"/>
        </w:rPr>
        <w:t xml:space="preserve"> </w:t>
      </w:r>
      <w:r>
        <w:rPr>
          <w:b/>
          <w:sz w:val="18"/>
        </w:rPr>
        <w:t>Chief</w:t>
      </w:r>
      <w:r>
        <w:rPr>
          <w:b/>
          <w:spacing w:val="-2"/>
          <w:sz w:val="18"/>
        </w:rPr>
        <w:t xml:space="preserve"> </w:t>
      </w:r>
      <w:r>
        <w:rPr>
          <w:b/>
          <w:sz w:val="18"/>
        </w:rPr>
        <w:t>Constable</w:t>
      </w:r>
    </w:p>
    <w:p w14:paraId="53DEEBBD" w14:textId="2AB61D97" w:rsidR="004A2651" w:rsidRDefault="00CD54CB" w:rsidP="009B416E">
      <w:pPr>
        <w:pStyle w:val="BodyText"/>
        <w:ind w:left="-709" w:right="-755"/>
        <w:jc w:val="both"/>
      </w:pPr>
      <w:r>
        <w:rPr>
          <w:spacing w:val="-1"/>
        </w:rPr>
        <w:t>The</w:t>
      </w:r>
      <w:r>
        <w:rPr>
          <w:spacing w:val="-10"/>
        </w:rPr>
        <w:t xml:space="preserve"> </w:t>
      </w:r>
      <w:r>
        <w:rPr>
          <w:spacing w:val="-1"/>
        </w:rPr>
        <w:t>following</w:t>
      </w:r>
      <w:r>
        <w:rPr>
          <w:spacing w:val="-9"/>
        </w:rPr>
        <w:t xml:space="preserve"> </w:t>
      </w:r>
      <w:r>
        <w:rPr>
          <w:spacing w:val="-1"/>
        </w:rPr>
        <w:t>summary</w:t>
      </w:r>
      <w:r>
        <w:rPr>
          <w:spacing w:val="-9"/>
        </w:rPr>
        <w:t xml:space="preserve"> </w:t>
      </w:r>
      <w:r>
        <w:t>provides</w:t>
      </w:r>
      <w:r>
        <w:rPr>
          <w:spacing w:val="-10"/>
        </w:rPr>
        <w:t xml:space="preserve"> </w:t>
      </w:r>
      <w:r>
        <w:t>an</w:t>
      </w:r>
      <w:r>
        <w:rPr>
          <w:spacing w:val="-9"/>
        </w:rPr>
        <w:t xml:space="preserve"> </w:t>
      </w:r>
      <w:r>
        <w:t>overview</w:t>
      </w:r>
      <w:r>
        <w:rPr>
          <w:spacing w:val="-10"/>
        </w:rPr>
        <w:t xml:space="preserve"> </w:t>
      </w:r>
      <w:r>
        <w:t>of</w:t>
      </w:r>
      <w:r>
        <w:rPr>
          <w:spacing w:val="-9"/>
        </w:rPr>
        <w:t xml:space="preserve"> </w:t>
      </w:r>
      <w:r>
        <w:t>the</w:t>
      </w:r>
      <w:r>
        <w:rPr>
          <w:spacing w:val="-10"/>
        </w:rPr>
        <w:t xml:space="preserve"> </w:t>
      </w:r>
      <w:r>
        <w:t>financial</w:t>
      </w:r>
      <w:r>
        <w:rPr>
          <w:spacing w:val="-11"/>
        </w:rPr>
        <w:t xml:space="preserve"> </w:t>
      </w:r>
      <w:r>
        <w:t>position</w:t>
      </w:r>
      <w:r>
        <w:rPr>
          <w:spacing w:val="-12"/>
        </w:rPr>
        <w:t xml:space="preserve"> </w:t>
      </w:r>
      <w:r>
        <w:t>and</w:t>
      </w:r>
      <w:r>
        <w:rPr>
          <w:spacing w:val="-9"/>
        </w:rPr>
        <w:t xml:space="preserve"> </w:t>
      </w:r>
      <w:r>
        <w:t>performance</w:t>
      </w:r>
      <w:r>
        <w:rPr>
          <w:spacing w:val="-10"/>
        </w:rPr>
        <w:t xml:space="preserve"> </w:t>
      </w:r>
      <w:r>
        <w:t>of</w:t>
      </w:r>
      <w:r>
        <w:rPr>
          <w:spacing w:val="-9"/>
        </w:rPr>
        <w:t xml:space="preserve"> </w:t>
      </w:r>
      <w:r>
        <w:t>Gwent</w:t>
      </w:r>
      <w:r>
        <w:rPr>
          <w:spacing w:val="-9"/>
        </w:rPr>
        <w:t xml:space="preserve"> </w:t>
      </w:r>
      <w:r>
        <w:t>Police</w:t>
      </w:r>
      <w:r>
        <w:rPr>
          <w:spacing w:val="-9"/>
        </w:rPr>
        <w:t xml:space="preserve"> </w:t>
      </w:r>
      <w:r>
        <w:t>for</w:t>
      </w:r>
      <w:r>
        <w:rPr>
          <w:spacing w:val="-11"/>
        </w:rPr>
        <w:t xml:space="preserve"> </w:t>
      </w:r>
      <w:r>
        <w:t>the</w:t>
      </w:r>
      <w:r>
        <w:rPr>
          <w:spacing w:val="-9"/>
        </w:rPr>
        <w:t xml:space="preserve"> </w:t>
      </w:r>
      <w:r>
        <w:t>year</w:t>
      </w:r>
      <w:r>
        <w:rPr>
          <w:spacing w:val="-10"/>
        </w:rPr>
        <w:t xml:space="preserve"> </w:t>
      </w:r>
      <w:r>
        <w:t>ending</w:t>
      </w:r>
      <w:r>
        <w:rPr>
          <w:spacing w:val="-12"/>
        </w:rPr>
        <w:t xml:space="preserve"> </w:t>
      </w:r>
      <w:r>
        <w:t>31</w:t>
      </w:r>
      <w:proofErr w:type="spellStart"/>
      <w:r>
        <w:rPr>
          <w:position w:val="6"/>
          <w:sz w:val="12"/>
        </w:rPr>
        <w:t>st</w:t>
      </w:r>
      <w:proofErr w:type="spellEnd"/>
      <w:r>
        <w:rPr>
          <w:spacing w:val="7"/>
          <w:position w:val="6"/>
          <w:sz w:val="12"/>
        </w:rPr>
        <w:t xml:space="preserve"> </w:t>
      </w:r>
      <w:r>
        <w:t>March</w:t>
      </w:r>
      <w:r>
        <w:rPr>
          <w:spacing w:val="1"/>
        </w:rPr>
        <w:t xml:space="preserve"> </w:t>
      </w:r>
      <w:r>
        <w:t>202</w:t>
      </w:r>
      <w:r w:rsidR="003F0800">
        <w:t>3</w:t>
      </w:r>
      <w:r>
        <w:t>.</w:t>
      </w:r>
    </w:p>
    <w:p w14:paraId="2A068894" w14:textId="77777777" w:rsidR="004A2651" w:rsidRDefault="004A2651" w:rsidP="009B416E">
      <w:pPr>
        <w:pStyle w:val="BodyText"/>
        <w:ind w:left="-709" w:right="-755"/>
        <w:rPr>
          <w:sz w:val="17"/>
        </w:rPr>
      </w:pPr>
    </w:p>
    <w:p w14:paraId="57B26437" w14:textId="77777777" w:rsidR="004A2651" w:rsidRDefault="00CD54CB" w:rsidP="009B416E">
      <w:pPr>
        <w:ind w:left="-709" w:right="-755"/>
        <w:jc w:val="both"/>
        <w:rPr>
          <w:b/>
          <w:sz w:val="18"/>
        </w:rPr>
      </w:pPr>
      <w:r>
        <w:rPr>
          <w:b/>
          <w:sz w:val="18"/>
        </w:rPr>
        <w:t>Revenue</w:t>
      </w:r>
      <w:r>
        <w:rPr>
          <w:b/>
          <w:spacing w:val="-4"/>
          <w:sz w:val="18"/>
        </w:rPr>
        <w:t xml:space="preserve"> </w:t>
      </w:r>
      <w:r>
        <w:rPr>
          <w:b/>
          <w:sz w:val="18"/>
        </w:rPr>
        <w:t>Income</w:t>
      </w:r>
      <w:r>
        <w:rPr>
          <w:b/>
          <w:spacing w:val="-2"/>
          <w:sz w:val="18"/>
        </w:rPr>
        <w:t xml:space="preserve"> </w:t>
      </w:r>
      <w:r>
        <w:rPr>
          <w:b/>
          <w:sz w:val="18"/>
        </w:rPr>
        <w:t>and</w:t>
      </w:r>
      <w:r>
        <w:rPr>
          <w:b/>
          <w:spacing w:val="-2"/>
          <w:sz w:val="18"/>
        </w:rPr>
        <w:t xml:space="preserve"> </w:t>
      </w:r>
      <w:r>
        <w:rPr>
          <w:b/>
          <w:sz w:val="18"/>
        </w:rPr>
        <w:t>Expenditure</w:t>
      </w:r>
    </w:p>
    <w:p w14:paraId="71BB72A3" w14:textId="054F2EF3" w:rsidR="009237BF" w:rsidRPr="009D5A3A" w:rsidRDefault="009237BF" w:rsidP="009B416E">
      <w:pPr>
        <w:pStyle w:val="Normal00"/>
        <w:ind w:left="-709" w:right="-755"/>
        <w:jc w:val="both"/>
        <w:rPr>
          <w:rFonts w:ascii="Arial" w:eastAsia="Times New Roman" w:hAnsi="Arial"/>
          <w:color w:val="000000" w:themeColor="text1"/>
          <w:sz w:val="18"/>
          <w:szCs w:val="18"/>
          <w:lang w:val="en-GB" w:eastAsia="en-GB"/>
        </w:rPr>
      </w:pPr>
      <w:r>
        <w:rPr>
          <w:rFonts w:ascii="Arial" w:eastAsia="Times New Roman" w:hAnsi="Arial"/>
          <w:color w:val="000000" w:themeColor="text1"/>
          <w:sz w:val="18"/>
          <w:szCs w:val="18"/>
          <w:lang w:val="en-GB" w:eastAsia="en-GB"/>
        </w:rPr>
        <w:t>The net revenue budget requirement for the year of £156.427m was approved by the Commissioner on 22</w:t>
      </w:r>
      <w:r w:rsidRPr="00996DD5">
        <w:rPr>
          <w:rFonts w:ascii="Arial" w:eastAsia="Times New Roman" w:hAnsi="Arial"/>
          <w:color w:val="000000" w:themeColor="text1"/>
          <w:sz w:val="18"/>
          <w:szCs w:val="18"/>
          <w:vertAlign w:val="superscript"/>
          <w:lang w:val="en-GB" w:eastAsia="en-GB"/>
        </w:rPr>
        <w:t>nd</w:t>
      </w:r>
      <w:r>
        <w:rPr>
          <w:rFonts w:ascii="Arial" w:eastAsia="Times New Roman" w:hAnsi="Arial"/>
          <w:color w:val="000000" w:themeColor="text1"/>
          <w:sz w:val="18"/>
          <w:szCs w:val="18"/>
          <w:lang w:val="en-GB" w:eastAsia="en-GB"/>
        </w:rPr>
        <w:t xml:space="preserve"> February 2022</w:t>
      </w:r>
      <w:r w:rsidRPr="009D5A3A">
        <w:rPr>
          <w:rFonts w:ascii="Arial" w:eastAsia="Times New Roman" w:hAnsi="Arial"/>
          <w:color w:val="000000" w:themeColor="text1"/>
          <w:sz w:val="18"/>
          <w:szCs w:val="18"/>
          <w:lang w:val="en-GB" w:eastAsia="en-GB"/>
        </w:rPr>
        <w:t>.  After the Home Office Grant of £</w:t>
      </w:r>
      <w:r>
        <w:rPr>
          <w:rFonts w:ascii="Arial" w:eastAsia="Times New Roman" w:hAnsi="Arial"/>
          <w:color w:val="000000" w:themeColor="text1"/>
          <w:sz w:val="18"/>
          <w:szCs w:val="18"/>
          <w:lang w:val="en-GB" w:eastAsia="en-GB"/>
        </w:rPr>
        <w:t>62.343</w:t>
      </w:r>
      <w:r w:rsidRPr="009D5A3A">
        <w:rPr>
          <w:rFonts w:ascii="Arial" w:eastAsia="Times New Roman" w:hAnsi="Arial"/>
          <w:color w:val="000000" w:themeColor="text1"/>
          <w:sz w:val="18"/>
          <w:szCs w:val="18"/>
          <w:lang w:val="en-GB" w:eastAsia="en-GB"/>
        </w:rPr>
        <w:t>m, Revenue Support Grant of £</w:t>
      </w:r>
      <w:r>
        <w:rPr>
          <w:rFonts w:ascii="Arial" w:eastAsia="Times New Roman" w:hAnsi="Arial"/>
          <w:color w:val="000000" w:themeColor="text1"/>
          <w:sz w:val="18"/>
          <w:szCs w:val="18"/>
          <w:lang w:val="en-GB" w:eastAsia="en-GB"/>
        </w:rPr>
        <w:t>25.727</w:t>
      </w:r>
      <w:r w:rsidRPr="009D5A3A">
        <w:rPr>
          <w:rFonts w:ascii="Arial" w:eastAsia="Times New Roman" w:hAnsi="Arial"/>
          <w:color w:val="000000" w:themeColor="text1"/>
          <w:sz w:val="18"/>
          <w:szCs w:val="18"/>
          <w:lang w:val="en-GB" w:eastAsia="en-GB"/>
        </w:rPr>
        <w:t>m and National Non-Domestic Rates of £</w:t>
      </w:r>
      <w:r>
        <w:rPr>
          <w:rFonts w:ascii="Arial" w:eastAsia="Times New Roman" w:hAnsi="Arial"/>
          <w:color w:val="000000" w:themeColor="text1"/>
          <w:sz w:val="18"/>
          <w:szCs w:val="18"/>
          <w:lang w:val="en-GB" w:eastAsia="en-GB"/>
        </w:rPr>
        <w:t>0.212</w:t>
      </w:r>
      <w:r w:rsidRPr="009D5A3A">
        <w:rPr>
          <w:rFonts w:ascii="Arial" w:eastAsia="Times New Roman" w:hAnsi="Arial"/>
          <w:color w:val="000000" w:themeColor="text1"/>
          <w:sz w:val="18"/>
          <w:szCs w:val="18"/>
          <w:lang w:val="en-GB" w:eastAsia="en-GB"/>
        </w:rPr>
        <w:t>m, the amount to be collected from Council Tax was £</w:t>
      </w:r>
      <w:r>
        <w:rPr>
          <w:rFonts w:ascii="Arial" w:eastAsia="Times New Roman" w:hAnsi="Arial"/>
          <w:color w:val="000000" w:themeColor="text1"/>
          <w:sz w:val="18"/>
          <w:szCs w:val="18"/>
          <w:lang w:val="en-GB" w:eastAsia="en-GB"/>
        </w:rPr>
        <w:t>68.145</w:t>
      </w:r>
      <w:r w:rsidRPr="009D5A3A">
        <w:rPr>
          <w:rFonts w:ascii="Arial" w:eastAsia="Times New Roman" w:hAnsi="Arial"/>
          <w:color w:val="000000" w:themeColor="text1"/>
          <w:sz w:val="18"/>
          <w:szCs w:val="18"/>
          <w:lang w:val="en-GB" w:eastAsia="en-GB"/>
        </w:rPr>
        <w:t xml:space="preserve">m. </w:t>
      </w:r>
      <w:proofErr w:type="gramStart"/>
      <w:r w:rsidRPr="009D5A3A">
        <w:rPr>
          <w:rFonts w:ascii="Arial" w:eastAsia="Times New Roman" w:hAnsi="Arial"/>
          <w:color w:val="000000" w:themeColor="text1"/>
          <w:sz w:val="18"/>
          <w:szCs w:val="18"/>
          <w:lang w:val="en-GB" w:eastAsia="en-GB"/>
        </w:rPr>
        <w:t>The majority of</w:t>
      </w:r>
      <w:proofErr w:type="gramEnd"/>
      <w:r w:rsidRPr="009D5A3A">
        <w:rPr>
          <w:rFonts w:ascii="Arial" w:eastAsia="Times New Roman" w:hAnsi="Arial"/>
          <w:color w:val="000000" w:themeColor="text1"/>
          <w:sz w:val="18"/>
          <w:szCs w:val="18"/>
          <w:lang w:val="en-GB" w:eastAsia="en-GB"/>
        </w:rPr>
        <w:t xml:space="preserve"> this gross budget is attributable to policing services under the direction and control of the Chief Constable and is equal to that of the Police and Crime Commissioner Group, less the cost of administering the Office of the Police and Crime Commissioner.</w:t>
      </w:r>
    </w:p>
    <w:p w14:paraId="3F29BD31" w14:textId="77777777" w:rsidR="009237BF" w:rsidRPr="009D5A3A" w:rsidRDefault="009237BF" w:rsidP="009B416E">
      <w:pPr>
        <w:pStyle w:val="Normal00"/>
        <w:ind w:left="-709" w:right="-755"/>
        <w:jc w:val="both"/>
        <w:rPr>
          <w:rFonts w:ascii="Arial" w:eastAsia="Times New Roman" w:hAnsi="Arial"/>
          <w:color w:val="000000" w:themeColor="text1"/>
          <w:sz w:val="18"/>
          <w:szCs w:val="18"/>
          <w:lang w:val="en-GB" w:eastAsia="en-GB"/>
        </w:rPr>
      </w:pPr>
    </w:p>
    <w:p w14:paraId="3F4BE2E2" w14:textId="49C8CB5C" w:rsidR="009237BF" w:rsidRPr="009D5A3A" w:rsidRDefault="009237BF" w:rsidP="009B416E">
      <w:pPr>
        <w:pStyle w:val="Normal00"/>
        <w:ind w:left="-709" w:right="-755"/>
        <w:jc w:val="both"/>
        <w:rPr>
          <w:rFonts w:ascii="Arial" w:eastAsia="Times New Roman" w:hAnsi="Arial"/>
          <w:color w:val="000000" w:themeColor="text1"/>
          <w:sz w:val="18"/>
          <w:szCs w:val="18"/>
          <w:lang w:val="en-GB" w:eastAsia="en-GB"/>
        </w:rPr>
      </w:pPr>
      <w:r>
        <w:rPr>
          <w:rFonts w:ascii="Arial" w:eastAsia="Times New Roman" w:hAnsi="Arial"/>
          <w:color w:val="000000" w:themeColor="text1"/>
          <w:sz w:val="18"/>
          <w:szCs w:val="18"/>
          <w:lang w:val="en-GB" w:eastAsia="en-GB"/>
        </w:rPr>
        <w:t>The CIES shows the total cost of policing services of £</w:t>
      </w:r>
      <w:r w:rsidRPr="0062335E">
        <w:rPr>
          <w:rFonts w:ascii="Arial" w:eastAsia="Times New Roman" w:hAnsi="Arial"/>
          <w:color w:val="000000" w:themeColor="text1"/>
          <w:sz w:val="18"/>
          <w:szCs w:val="18"/>
          <w:lang w:val="en-GB" w:eastAsia="en-GB"/>
        </w:rPr>
        <w:t>194.530m (2021/22: £186.299m)</w:t>
      </w:r>
      <w:r w:rsidRPr="0062335E">
        <w:rPr>
          <w:rFonts w:ascii="Arial" w:eastAsia="Times New Roman" w:hAnsi="Arial"/>
          <w:b/>
          <w:color w:val="000000" w:themeColor="text1"/>
          <w:sz w:val="18"/>
          <w:szCs w:val="18"/>
          <w:lang w:val="en-GB" w:eastAsia="en-GB"/>
        </w:rPr>
        <w:t>.</w:t>
      </w:r>
      <w:r w:rsidRPr="0062335E">
        <w:rPr>
          <w:rFonts w:ascii="Arial" w:eastAsia="Times New Roman" w:hAnsi="Arial"/>
          <w:color w:val="000000" w:themeColor="text1"/>
          <w:sz w:val="18"/>
          <w:szCs w:val="18"/>
          <w:lang w:val="en-GB" w:eastAsia="en-GB"/>
        </w:rPr>
        <w:t xml:space="preserve"> Adjusting this figure for corporate costs, changes in future pension liabilities, and other appropriations and contributions excluded from the cost of services, produces total operating expenditure for the Chief Constable for the year of £239.944m (</w:t>
      </w:r>
      <w:r w:rsidRPr="009D5A3A">
        <w:rPr>
          <w:rFonts w:ascii="Arial" w:eastAsia="Times New Roman" w:hAnsi="Arial"/>
          <w:color w:val="000000" w:themeColor="text1"/>
          <w:sz w:val="18"/>
          <w:szCs w:val="18"/>
          <w:lang w:val="en-GB" w:eastAsia="en-GB"/>
        </w:rPr>
        <w:t>20</w:t>
      </w:r>
      <w:r>
        <w:rPr>
          <w:rFonts w:ascii="Arial" w:eastAsia="Times New Roman" w:hAnsi="Arial"/>
          <w:color w:val="000000" w:themeColor="text1"/>
          <w:sz w:val="18"/>
          <w:szCs w:val="18"/>
          <w:lang w:val="en-GB" w:eastAsia="en-GB"/>
        </w:rPr>
        <w:t>21/22</w:t>
      </w:r>
      <w:r w:rsidRPr="009D5A3A">
        <w:rPr>
          <w:rFonts w:ascii="Arial" w:eastAsia="Times New Roman" w:hAnsi="Arial"/>
          <w:color w:val="000000" w:themeColor="text1"/>
          <w:sz w:val="18"/>
          <w:szCs w:val="18"/>
          <w:lang w:val="en-GB" w:eastAsia="en-GB"/>
        </w:rPr>
        <w:t>: £</w:t>
      </w:r>
      <w:r>
        <w:rPr>
          <w:rFonts w:ascii="Arial" w:eastAsia="Times New Roman" w:hAnsi="Arial"/>
          <w:color w:val="000000" w:themeColor="text1"/>
          <w:sz w:val="18"/>
          <w:szCs w:val="18"/>
          <w:lang w:val="en-GB" w:eastAsia="en-GB"/>
        </w:rPr>
        <w:t>220.004</w:t>
      </w:r>
      <w:r w:rsidRPr="009D5A3A">
        <w:rPr>
          <w:rFonts w:ascii="Arial" w:eastAsia="Times New Roman" w:hAnsi="Arial"/>
          <w:color w:val="000000" w:themeColor="text1"/>
          <w:sz w:val="18"/>
          <w:szCs w:val="18"/>
          <w:lang w:val="en-GB" w:eastAsia="en-GB"/>
        </w:rPr>
        <w:t xml:space="preserve">m). The total amount of operating expenditure is fully funded by the Commissioner by way of an intra-group transfer, leaving a £nil balance within the accounts of the Chief Constable. </w:t>
      </w:r>
    </w:p>
    <w:p w14:paraId="5D4BC906" w14:textId="77777777" w:rsidR="009237BF" w:rsidRPr="009D5A3A" w:rsidRDefault="009237BF" w:rsidP="009B416E">
      <w:pPr>
        <w:pStyle w:val="Normal00"/>
        <w:ind w:left="-709" w:right="-755"/>
        <w:jc w:val="both"/>
        <w:rPr>
          <w:rFonts w:ascii="Arial" w:eastAsia="Times New Roman" w:hAnsi="Arial"/>
          <w:color w:val="000000" w:themeColor="text1"/>
          <w:sz w:val="18"/>
          <w:szCs w:val="18"/>
          <w:lang w:val="en-GB" w:eastAsia="en-GB"/>
        </w:rPr>
      </w:pPr>
    </w:p>
    <w:p w14:paraId="3C84CDAD" w14:textId="77777777" w:rsidR="009237BF" w:rsidRPr="009D5A3A" w:rsidRDefault="009237BF" w:rsidP="009B416E">
      <w:pPr>
        <w:pStyle w:val="Normal00"/>
        <w:ind w:left="-709" w:right="-755"/>
        <w:jc w:val="both"/>
        <w:rPr>
          <w:rFonts w:ascii="Arial" w:eastAsia="Times New Roman" w:hAnsi="Arial"/>
          <w:color w:val="000000" w:themeColor="text1"/>
          <w:sz w:val="18"/>
          <w:szCs w:val="18"/>
          <w:lang w:val="en-GB" w:eastAsia="en-GB"/>
        </w:rPr>
      </w:pPr>
      <w:r w:rsidRPr="009D5A3A">
        <w:rPr>
          <w:rFonts w:ascii="Arial" w:eastAsia="Times New Roman" w:hAnsi="Arial"/>
          <w:color w:val="000000" w:themeColor="text1"/>
          <w:sz w:val="18"/>
          <w:szCs w:val="18"/>
          <w:lang w:val="en-GB" w:eastAsia="en-GB"/>
        </w:rPr>
        <w:t>The underlying performance of the Police and Crime Commissioner Group for the year ended 31</w:t>
      </w:r>
      <w:r w:rsidRPr="009D5A3A">
        <w:rPr>
          <w:rFonts w:ascii="Arial" w:eastAsia="Times New Roman" w:hAnsi="Arial"/>
          <w:color w:val="000000" w:themeColor="text1"/>
          <w:sz w:val="18"/>
          <w:szCs w:val="18"/>
          <w:vertAlign w:val="superscript"/>
          <w:lang w:val="en-GB" w:eastAsia="en-GB"/>
        </w:rPr>
        <w:t>st</w:t>
      </w:r>
      <w:r w:rsidRPr="009D5A3A">
        <w:rPr>
          <w:rFonts w:ascii="Arial" w:eastAsia="Times New Roman" w:hAnsi="Arial"/>
          <w:color w:val="000000" w:themeColor="text1"/>
          <w:sz w:val="18"/>
          <w:szCs w:val="18"/>
          <w:lang w:val="en-GB" w:eastAsia="en-GB"/>
        </w:rPr>
        <w:t xml:space="preserve"> March 202</w:t>
      </w:r>
      <w:r>
        <w:rPr>
          <w:rFonts w:ascii="Arial" w:eastAsia="Times New Roman" w:hAnsi="Arial"/>
          <w:color w:val="000000" w:themeColor="text1"/>
          <w:sz w:val="18"/>
          <w:szCs w:val="18"/>
          <w:lang w:val="en-GB" w:eastAsia="en-GB"/>
        </w:rPr>
        <w:t>3</w:t>
      </w:r>
      <w:r w:rsidRPr="009D5A3A">
        <w:rPr>
          <w:rFonts w:ascii="Arial" w:eastAsia="Times New Roman" w:hAnsi="Arial"/>
          <w:color w:val="000000" w:themeColor="text1"/>
          <w:sz w:val="18"/>
          <w:szCs w:val="18"/>
          <w:lang w:val="en-GB" w:eastAsia="en-GB"/>
        </w:rPr>
        <w:t xml:space="preserve">, which the Chief Constable is part of, before all statutory and funding basis adjustments, was a </w:t>
      </w:r>
      <w:proofErr w:type="gramStart"/>
      <w:r>
        <w:rPr>
          <w:rFonts w:ascii="Arial" w:eastAsia="Times New Roman" w:hAnsi="Arial"/>
          <w:color w:val="000000" w:themeColor="text1"/>
          <w:sz w:val="18"/>
          <w:szCs w:val="18"/>
          <w:lang w:val="en-GB" w:eastAsia="en-GB"/>
        </w:rPr>
        <w:t>break even</w:t>
      </w:r>
      <w:proofErr w:type="gramEnd"/>
      <w:r>
        <w:rPr>
          <w:rFonts w:ascii="Arial" w:eastAsia="Times New Roman" w:hAnsi="Arial"/>
          <w:color w:val="000000" w:themeColor="text1"/>
          <w:sz w:val="18"/>
          <w:szCs w:val="18"/>
          <w:lang w:val="en-GB" w:eastAsia="en-GB"/>
        </w:rPr>
        <w:t xml:space="preserve"> position. </w:t>
      </w:r>
      <w:r w:rsidRPr="009D5A3A">
        <w:rPr>
          <w:rFonts w:ascii="Arial" w:eastAsia="Times New Roman" w:hAnsi="Arial"/>
          <w:color w:val="000000" w:themeColor="text1"/>
          <w:sz w:val="18"/>
          <w:szCs w:val="18"/>
          <w:lang w:val="en-GB" w:eastAsia="en-GB"/>
        </w:rPr>
        <w:t xml:space="preserve">This </w:t>
      </w:r>
      <w:r>
        <w:rPr>
          <w:rFonts w:ascii="Arial" w:eastAsia="Times New Roman" w:hAnsi="Arial"/>
          <w:color w:val="000000" w:themeColor="text1"/>
          <w:sz w:val="18"/>
          <w:szCs w:val="18"/>
          <w:lang w:val="en-GB" w:eastAsia="en-GB"/>
        </w:rPr>
        <w:t xml:space="preserve">position is after </w:t>
      </w:r>
      <w:r w:rsidRPr="009D5A3A">
        <w:rPr>
          <w:rFonts w:ascii="Arial" w:eastAsia="Times New Roman" w:hAnsi="Arial"/>
          <w:color w:val="000000" w:themeColor="text1"/>
          <w:sz w:val="18"/>
          <w:szCs w:val="18"/>
          <w:lang w:val="en-GB" w:eastAsia="en-GB"/>
        </w:rPr>
        <w:t xml:space="preserve">recurrent savings through the acceleration of efficiency schemes via the Force’s Service Improvement Programme and </w:t>
      </w:r>
      <w:r>
        <w:rPr>
          <w:rFonts w:ascii="Arial" w:eastAsia="Times New Roman" w:hAnsi="Arial"/>
          <w:color w:val="000000" w:themeColor="text1"/>
          <w:sz w:val="18"/>
          <w:szCs w:val="18"/>
          <w:lang w:val="en-GB" w:eastAsia="en-GB"/>
        </w:rPr>
        <w:t>s</w:t>
      </w:r>
      <w:r w:rsidRPr="009D5A3A">
        <w:rPr>
          <w:rFonts w:ascii="Arial" w:eastAsia="Times New Roman" w:hAnsi="Arial"/>
          <w:color w:val="000000" w:themeColor="text1"/>
          <w:sz w:val="18"/>
          <w:szCs w:val="18"/>
          <w:lang w:val="en-GB" w:eastAsia="en-GB"/>
        </w:rPr>
        <w:t xml:space="preserve">avings against demand-led budgets. </w:t>
      </w:r>
    </w:p>
    <w:p w14:paraId="4DD337E5" w14:textId="77777777" w:rsidR="009237BF" w:rsidRPr="009D5A3A" w:rsidRDefault="009237BF" w:rsidP="009B416E">
      <w:pPr>
        <w:pStyle w:val="Normal00"/>
        <w:ind w:left="-709" w:right="-755"/>
        <w:jc w:val="both"/>
        <w:rPr>
          <w:rFonts w:ascii="Arial" w:eastAsia="Times New Roman" w:hAnsi="Arial"/>
          <w:color w:val="000000" w:themeColor="text1"/>
          <w:sz w:val="18"/>
          <w:szCs w:val="18"/>
          <w:lang w:val="en-GB" w:eastAsia="en-GB"/>
        </w:rPr>
      </w:pPr>
    </w:p>
    <w:p w14:paraId="3B14220F" w14:textId="77777777" w:rsidR="009237BF" w:rsidRPr="009D5A3A" w:rsidRDefault="009237BF" w:rsidP="009B416E">
      <w:pPr>
        <w:pStyle w:val="Normal00"/>
        <w:ind w:left="-709" w:right="-755"/>
        <w:jc w:val="both"/>
        <w:rPr>
          <w:rFonts w:ascii="Arial" w:eastAsia="Times New Roman" w:hAnsi="Arial"/>
          <w:color w:val="000000" w:themeColor="text1"/>
          <w:sz w:val="18"/>
          <w:szCs w:val="18"/>
          <w:lang w:val="en-GB" w:eastAsia="en-GB"/>
        </w:rPr>
      </w:pPr>
      <w:r w:rsidRPr="009D5A3A">
        <w:rPr>
          <w:rFonts w:ascii="Arial" w:eastAsia="Times New Roman" w:hAnsi="Arial"/>
          <w:color w:val="000000" w:themeColor="text1"/>
          <w:sz w:val="18"/>
          <w:szCs w:val="18"/>
          <w:lang w:val="en-GB" w:eastAsia="en-GB"/>
        </w:rPr>
        <w:t>This surplus has been transferred to Earmarked Reserves, which are controlled and owned by the Commissioner and disclosed in the Statement of Accounts for the Police and Crime Commissioner and the Police and Crime Commissioner Group.</w:t>
      </w:r>
    </w:p>
    <w:p w14:paraId="068E8E8C" w14:textId="77777777" w:rsidR="004A2651" w:rsidRDefault="004A2651" w:rsidP="009B416E">
      <w:pPr>
        <w:pStyle w:val="BodyText"/>
        <w:ind w:left="-709" w:right="-755"/>
        <w:rPr>
          <w:sz w:val="17"/>
        </w:rPr>
      </w:pPr>
    </w:p>
    <w:p w14:paraId="25FF3341" w14:textId="77777777" w:rsidR="004A2651" w:rsidRDefault="00CD54CB" w:rsidP="009B416E">
      <w:pPr>
        <w:ind w:left="-709" w:right="-755"/>
        <w:jc w:val="both"/>
        <w:rPr>
          <w:b/>
          <w:sz w:val="18"/>
        </w:rPr>
      </w:pPr>
      <w:r>
        <w:rPr>
          <w:b/>
          <w:sz w:val="18"/>
        </w:rPr>
        <w:t>Pensions</w:t>
      </w:r>
      <w:r>
        <w:rPr>
          <w:b/>
          <w:spacing w:val="-2"/>
          <w:sz w:val="18"/>
        </w:rPr>
        <w:t xml:space="preserve"> </w:t>
      </w:r>
      <w:r>
        <w:rPr>
          <w:b/>
          <w:sz w:val="18"/>
        </w:rPr>
        <w:t>Liability</w:t>
      </w:r>
    </w:p>
    <w:p w14:paraId="4A5E0666" w14:textId="77777777" w:rsidR="004A2651" w:rsidRDefault="00CD54CB" w:rsidP="009B416E">
      <w:pPr>
        <w:pStyle w:val="BodyText"/>
        <w:ind w:left="-709" w:right="-755"/>
        <w:jc w:val="both"/>
      </w:pPr>
      <w:r>
        <w:t>The Pension Scheme for Police Officers is an unfunded scheme. The Government Actuary's Department calculate the potential</w:t>
      </w:r>
      <w:r>
        <w:rPr>
          <w:spacing w:val="1"/>
        </w:rPr>
        <w:t xml:space="preserve"> </w:t>
      </w:r>
      <w:r>
        <w:t>liability of the Police schemes based on Actuarial review, using Pension and Payroll data. In the case of Police Staff, Gwent Police</w:t>
      </w:r>
      <w:r>
        <w:rPr>
          <w:spacing w:val="-47"/>
        </w:rPr>
        <w:t xml:space="preserve"> </w:t>
      </w:r>
      <w:r>
        <w:t>is</w:t>
      </w:r>
      <w:r>
        <w:rPr>
          <w:spacing w:val="-1"/>
        </w:rPr>
        <w:t xml:space="preserve"> </w:t>
      </w:r>
      <w:r>
        <w:t>an</w:t>
      </w:r>
      <w:r>
        <w:rPr>
          <w:spacing w:val="-2"/>
        </w:rPr>
        <w:t xml:space="preserve"> </w:t>
      </w:r>
      <w:r>
        <w:t>admitted</w:t>
      </w:r>
      <w:r>
        <w:rPr>
          <w:spacing w:val="-2"/>
        </w:rPr>
        <w:t xml:space="preserve"> </w:t>
      </w:r>
      <w:r>
        <w:t>body</w:t>
      </w:r>
      <w:r>
        <w:rPr>
          <w:spacing w:val="-1"/>
        </w:rPr>
        <w:t xml:space="preserve"> </w:t>
      </w:r>
      <w:r>
        <w:t>to</w:t>
      </w:r>
      <w:r>
        <w:rPr>
          <w:spacing w:val="-1"/>
        </w:rPr>
        <w:t xml:space="preserve"> </w:t>
      </w:r>
      <w:r>
        <w:t>the</w:t>
      </w:r>
      <w:r>
        <w:rPr>
          <w:spacing w:val="-2"/>
        </w:rPr>
        <w:t xml:space="preserve"> </w:t>
      </w:r>
      <w:r>
        <w:t>Greater</w:t>
      </w:r>
      <w:r>
        <w:rPr>
          <w:spacing w:val="-2"/>
        </w:rPr>
        <w:t xml:space="preserve"> </w:t>
      </w:r>
      <w:r>
        <w:t>Gwent</w:t>
      </w:r>
      <w:r>
        <w:rPr>
          <w:spacing w:val="-2"/>
        </w:rPr>
        <w:t xml:space="preserve"> </w:t>
      </w:r>
      <w:r>
        <w:t>(</w:t>
      </w:r>
      <w:proofErr w:type="spellStart"/>
      <w:r>
        <w:t>Torfaen</w:t>
      </w:r>
      <w:proofErr w:type="spellEnd"/>
      <w:r>
        <w:t>)</w:t>
      </w:r>
      <w:r>
        <w:rPr>
          <w:spacing w:val="-1"/>
        </w:rPr>
        <w:t xml:space="preserve"> </w:t>
      </w:r>
      <w:r>
        <w:t>Pension</w:t>
      </w:r>
      <w:r>
        <w:rPr>
          <w:spacing w:val="-4"/>
        </w:rPr>
        <w:t xml:space="preserve"> </w:t>
      </w:r>
      <w:r>
        <w:t>Fund</w:t>
      </w:r>
      <w:r>
        <w:rPr>
          <w:spacing w:val="-2"/>
        </w:rPr>
        <w:t xml:space="preserve"> </w:t>
      </w:r>
      <w:r>
        <w:t>Local</w:t>
      </w:r>
      <w:r>
        <w:rPr>
          <w:spacing w:val="-2"/>
        </w:rPr>
        <w:t xml:space="preserve"> </w:t>
      </w:r>
      <w:r>
        <w:t>Government</w:t>
      </w:r>
      <w:r>
        <w:rPr>
          <w:spacing w:val="-1"/>
        </w:rPr>
        <w:t xml:space="preserve"> </w:t>
      </w:r>
      <w:r>
        <w:t>Pension</w:t>
      </w:r>
      <w:r>
        <w:rPr>
          <w:spacing w:val="-2"/>
        </w:rPr>
        <w:t xml:space="preserve"> </w:t>
      </w:r>
      <w:r>
        <w:t>Scheme</w:t>
      </w:r>
      <w:r>
        <w:rPr>
          <w:spacing w:val="-2"/>
        </w:rPr>
        <w:t xml:space="preserve"> </w:t>
      </w:r>
      <w:r>
        <w:t>and</w:t>
      </w:r>
      <w:r>
        <w:rPr>
          <w:spacing w:val="-2"/>
        </w:rPr>
        <w:t xml:space="preserve"> </w:t>
      </w:r>
      <w:r>
        <w:t>is a</w:t>
      </w:r>
      <w:r>
        <w:rPr>
          <w:spacing w:val="-2"/>
        </w:rPr>
        <w:t xml:space="preserve"> </w:t>
      </w:r>
      <w:r>
        <w:t>funded</w:t>
      </w:r>
      <w:r>
        <w:rPr>
          <w:spacing w:val="-2"/>
        </w:rPr>
        <w:t xml:space="preserve"> </w:t>
      </w:r>
      <w:r>
        <w:t>scheme.</w:t>
      </w:r>
    </w:p>
    <w:p w14:paraId="14286354" w14:textId="77777777" w:rsidR="004A2651" w:rsidRDefault="004A2651" w:rsidP="009B416E">
      <w:pPr>
        <w:pStyle w:val="BodyText"/>
        <w:ind w:left="-709" w:right="-755"/>
        <w:rPr>
          <w:sz w:val="19"/>
        </w:rPr>
      </w:pPr>
    </w:p>
    <w:p w14:paraId="07C662D4" w14:textId="63EE3CAE" w:rsidR="0058455C" w:rsidRDefault="0058455C" w:rsidP="009B416E">
      <w:pPr>
        <w:pStyle w:val="Normal0"/>
        <w:autoSpaceDE w:val="0"/>
        <w:autoSpaceDN w:val="0"/>
        <w:adjustRightInd w:val="0"/>
        <w:spacing w:line="256" w:lineRule="auto"/>
        <w:ind w:left="-709" w:right="-755"/>
        <w:jc w:val="both"/>
        <w:rPr>
          <w:rFonts w:ascii="Arial" w:hAnsi="Arial"/>
          <w:color w:val="000000" w:themeColor="text1"/>
          <w:sz w:val="18"/>
          <w:szCs w:val="18"/>
          <w:lang w:val="en-GB"/>
        </w:rPr>
      </w:pPr>
      <w:r>
        <w:rPr>
          <w:rFonts w:ascii="Arial" w:hAnsi="Arial"/>
          <w:color w:val="000000" w:themeColor="text1"/>
          <w:sz w:val="18"/>
          <w:szCs w:val="18"/>
          <w:lang w:val="en-GB"/>
        </w:rPr>
        <w:t>The impact of an increase in scheme liabilities as a result of the McCloud/</w:t>
      </w:r>
      <w:proofErr w:type="spellStart"/>
      <w:r>
        <w:rPr>
          <w:rFonts w:ascii="Arial" w:hAnsi="Arial"/>
          <w:color w:val="000000" w:themeColor="text1"/>
          <w:sz w:val="18"/>
          <w:szCs w:val="18"/>
          <w:lang w:val="en-GB"/>
        </w:rPr>
        <w:t>Sargeant</w:t>
      </w:r>
      <w:proofErr w:type="spellEnd"/>
      <w:r>
        <w:rPr>
          <w:rFonts w:ascii="Arial" w:hAnsi="Arial"/>
          <w:color w:val="000000" w:themeColor="text1"/>
          <w:sz w:val="18"/>
          <w:szCs w:val="18"/>
          <w:lang w:val="en-GB"/>
        </w:rPr>
        <w:t xml:space="preserve"> ruling on claims of unlawful discrimination arising from the Transitional Provisions of the Police Pension Regulations 2015, will be measured through the valuation process which determines employer and employee contribution rates</w:t>
      </w:r>
      <w:r w:rsidR="0023535D" w:rsidRPr="0023535D">
        <w:rPr>
          <w:rFonts w:ascii="Arial" w:hAnsi="Arial"/>
          <w:sz w:val="18"/>
          <w:szCs w:val="18"/>
          <w:lang w:val="en-GB"/>
        </w:rPr>
        <w:t xml:space="preserve"> </w:t>
      </w:r>
      <w:r w:rsidR="0023535D" w:rsidRPr="00315B91">
        <w:rPr>
          <w:rFonts w:ascii="Arial" w:hAnsi="Arial"/>
          <w:sz w:val="18"/>
          <w:szCs w:val="18"/>
          <w:lang w:val="en-GB"/>
        </w:rPr>
        <w:t xml:space="preserve">The Police Pension valuation as </w:t>
      </w:r>
      <w:proofErr w:type="gramStart"/>
      <w:r w:rsidR="0023535D" w:rsidRPr="00315B91">
        <w:rPr>
          <w:rFonts w:ascii="Arial" w:hAnsi="Arial"/>
          <w:sz w:val="18"/>
          <w:szCs w:val="18"/>
          <w:lang w:val="en-GB"/>
        </w:rPr>
        <w:t>at</w:t>
      </w:r>
      <w:proofErr w:type="gramEnd"/>
      <w:r w:rsidR="0023535D" w:rsidRPr="00315B91">
        <w:rPr>
          <w:rFonts w:ascii="Arial" w:hAnsi="Arial"/>
          <w:sz w:val="18"/>
          <w:szCs w:val="18"/>
          <w:lang w:val="en-GB"/>
        </w:rPr>
        <w:t xml:space="preserve"> 31</w:t>
      </w:r>
      <w:r w:rsidR="0023535D" w:rsidRPr="00315B91">
        <w:rPr>
          <w:rFonts w:ascii="Arial" w:hAnsi="Arial"/>
          <w:sz w:val="18"/>
          <w:szCs w:val="18"/>
          <w:vertAlign w:val="superscript"/>
          <w:lang w:val="en-GB"/>
        </w:rPr>
        <w:t>st</w:t>
      </w:r>
      <w:r w:rsidR="0023535D" w:rsidRPr="00315B91">
        <w:rPr>
          <w:rFonts w:ascii="Arial" w:hAnsi="Arial"/>
          <w:sz w:val="18"/>
          <w:szCs w:val="18"/>
          <w:lang w:val="en-GB"/>
        </w:rPr>
        <w:t xml:space="preserve"> March 2020 will be implemented for 2023/</w:t>
      </w:r>
      <w:r w:rsidR="0023535D" w:rsidRPr="0023535D">
        <w:rPr>
          <w:rFonts w:ascii="Arial" w:hAnsi="Arial"/>
          <w:sz w:val="18"/>
          <w:szCs w:val="18"/>
          <w:lang w:val="en-GB"/>
        </w:rPr>
        <w:t xml:space="preserve">24. </w:t>
      </w:r>
      <w:r w:rsidRPr="0023535D">
        <w:rPr>
          <w:rFonts w:ascii="Arial" w:hAnsi="Arial"/>
          <w:color w:val="000000" w:themeColor="text1"/>
          <w:sz w:val="18"/>
          <w:szCs w:val="18"/>
          <w:lang w:val="en-GB"/>
        </w:rPr>
        <w:t>The impact</w:t>
      </w:r>
      <w:r>
        <w:rPr>
          <w:rFonts w:ascii="Arial" w:hAnsi="Arial"/>
          <w:color w:val="000000" w:themeColor="text1"/>
          <w:sz w:val="18"/>
          <w:szCs w:val="18"/>
          <w:lang w:val="en-GB"/>
        </w:rPr>
        <w:t xml:space="preserve"> of an increase in annual pension payments arising from McCloud / </w:t>
      </w:r>
      <w:proofErr w:type="spellStart"/>
      <w:r>
        <w:rPr>
          <w:rFonts w:ascii="Arial" w:hAnsi="Arial"/>
          <w:color w:val="000000" w:themeColor="text1"/>
          <w:sz w:val="18"/>
          <w:szCs w:val="18"/>
          <w:lang w:val="en-GB"/>
        </w:rPr>
        <w:t>Sargeant</w:t>
      </w:r>
      <w:proofErr w:type="spellEnd"/>
      <w:r>
        <w:rPr>
          <w:rFonts w:ascii="Arial" w:hAnsi="Arial"/>
          <w:color w:val="000000" w:themeColor="text1"/>
          <w:sz w:val="18"/>
          <w:szCs w:val="18"/>
          <w:lang w:val="en-GB"/>
        </w:rPr>
        <w:t xml:space="preserve"> is determined through The Police Pension Fund Regulations 2007. These require the Police and Crime Commissioner to maintain a police pension fund into which officer and employer contributions are paid and out of which pension payments to retired officers are made. If the police pension fund does not have enough funds to meet the cost of pensions in year the amount required to meet the deficit is then paid by the Secretary of State to the Police and Crime Commissioner in the form of a central government top-up grant. The estimated impact of the McCloud/</w:t>
      </w:r>
      <w:proofErr w:type="spellStart"/>
      <w:r>
        <w:rPr>
          <w:rFonts w:ascii="Arial" w:hAnsi="Arial"/>
          <w:color w:val="000000" w:themeColor="text1"/>
          <w:sz w:val="18"/>
          <w:szCs w:val="18"/>
          <w:lang w:val="en-GB"/>
        </w:rPr>
        <w:t>Sargeant</w:t>
      </w:r>
      <w:proofErr w:type="spellEnd"/>
      <w:r>
        <w:rPr>
          <w:rFonts w:ascii="Arial" w:hAnsi="Arial"/>
          <w:color w:val="000000" w:themeColor="text1"/>
          <w:sz w:val="18"/>
          <w:szCs w:val="18"/>
          <w:lang w:val="en-GB"/>
        </w:rPr>
        <w:t xml:space="preserve"> ruling has been reflected in the past service costs, notional scheme liabilities and IAS19 disclosures of both pension schemes for since 2019/20. </w:t>
      </w:r>
    </w:p>
    <w:p w14:paraId="60CA26A5" w14:textId="77777777" w:rsidR="0058455C" w:rsidRDefault="0058455C" w:rsidP="009B416E">
      <w:pPr>
        <w:pStyle w:val="Normal0"/>
        <w:autoSpaceDE w:val="0"/>
        <w:autoSpaceDN w:val="0"/>
        <w:adjustRightInd w:val="0"/>
        <w:spacing w:line="256" w:lineRule="auto"/>
        <w:ind w:left="-709" w:right="-755"/>
        <w:jc w:val="both"/>
        <w:rPr>
          <w:rFonts w:ascii="Arial" w:hAnsi="Arial"/>
          <w:color w:val="000000" w:themeColor="text1"/>
          <w:sz w:val="18"/>
          <w:szCs w:val="18"/>
          <w:lang w:val="en-GB"/>
        </w:rPr>
      </w:pPr>
    </w:p>
    <w:p w14:paraId="46397AA8" w14:textId="77777777" w:rsidR="0058455C" w:rsidRPr="004B2484" w:rsidRDefault="0058455C" w:rsidP="009B416E">
      <w:pPr>
        <w:pStyle w:val="BodyText"/>
        <w:ind w:left="-709" w:right="-755"/>
        <w:jc w:val="both"/>
        <w:rPr>
          <w:rFonts w:eastAsiaTheme="minorHAnsi" w:cstheme="minorBidi"/>
          <w:color w:val="000000" w:themeColor="text1"/>
          <w:lang w:val="en-GB"/>
        </w:rPr>
      </w:pPr>
      <w:r w:rsidRPr="004B2484">
        <w:rPr>
          <w:rFonts w:eastAsiaTheme="minorHAnsi" w:cstheme="minorBidi"/>
          <w:color w:val="000000" w:themeColor="text1"/>
          <w:lang w:val="en-GB"/>
        </w:rPr>
        <w:t xml:space="preserve">The estimated net liabilities for both schemes </w:t>
      </w:r>
      <w:r>
        <w:rPr>
          <w:rFonts w:eastAsiaTheme="minorHAnsi" w:cstheme="minorBidi"/>
          <w:color w:val="000000" w:themeColor="text1"/>
          <w:lang w:val="en-GB"/>
        </w:rPr>
        <w:t>de</w:t>
      </w:r>
      <w:r w:rsidRPr="004B2484">
        <w:rPr>
          <w:rFonts w:eastAsiaTheme="minorHAnsi" w:cstheme="minorBidi"/>
          <w:color w:val="000000" w:themeColor="text1"/>
          <w:lang w:val="en-GB"/>
        </w:rPr>
        <w:t>creased over the year from £1,710m to £</w:t>
      </w:r>
      <w:r>
        <w:rPr>
          <w:rFonts w:eastAsiaTheme="minorHAnsi" w:cstheme="minorBidi"/>
          <w:color w:val="000000" w:themeColor="text1"/>
          <w:lang w:val="en-GB"/>
        </w:rPr>
        <w:t>1,115</w:t>
      </w:r>
      <w:r w:rsidRPr="004B2484">
        <w:rPr>
          <w:rFonts w:eastAsiaTheme="minorHAnsi" w:cstheme="minorBidi"/>
          <w:color w:val="000000" w:themeColor="text1"/>
          <w:lang w:val="en-GB"/>
        </w:rPr>
        <w:t>m, a</w:t>
      </w:r>
      <w:r>
        <w:rPr>
          <w:rFonts w:eastAsiaTheme="minorHAnsi" w:cstheme="minorBidi"/>
          <w:color w:val="000000" w:themeColor="text1"/>
          <w:lang w:val="en-GB"/>
        </w:rPr>
        <w:t xml:space="preserve"> de</w:t>
      </w:r>
      <w:r w:rsidRPr="004B2484">
        <w:rPr>
          <w:rFonts w:eastAsiaTheme="minorHAnsi" w:cstheme="minorBidi"/>
          <w:color w:val="000000" w:themeColor="text1"/>
          <w:lang w:val="en-GB"/>
        </w:rPr>
        <w:t xml:space="preserve">crease of </w:t>
      </w:r>
      <w:r>
        <w:rPr>
          <w:rFonts w:eastAsiaTheme="minorHAnsi" w:cstheme="minorBidi"/>
          <w:color w:val="000000" w:themeColor="text1"/>
          <w:lang w:val="en-GB"/>
        </w:rPr>
        <w:t>34.8</w:t>
      </w:r>
      <w:r w:rsidRPr="004B2484">
        <w:rPr>
          <w:rFonts w:eastAsiaTheme="minorHAnsi" w:cstheme="minorBidi"/>
          <w:color w:val="000000" w:themeColor="text1"/>
          <w:lang w:val="en-GB"/>
        </w:rPr>
        <w:t>%, which was mainly due to changes in actuarial assumptions. The unrealised net losses or gains for the year on both schemes have no direct impact on the cost of services in the Comprehensive Income and Expenditure Statement and the notional liability is recognised in the Balance Sheet only.</w:t>
      </w:r>
    </w:p>
    <w:p w14:paraId="1A59318E" w14:textId="6ACEE3A2" w:rsidR="0071136B" w:rsidRDefault="0071136B" w:rsidP="009237BF">
      <w:pPr>
        <w:pStyle w:val="BodyText"/>
        <w:ind w:left="142" w:right="95"/>
        <w:jc w:val="both"/>
      </w:pPr>
    </w:p>
    <w:p w14:paraId="097C7437" w14:textId="77777777" w:rsidR="00F97231" w:rsidRDefault="00F97231">
      <w:pPr>
        <w:rPr>
          <w:rFonts w:eastAsiaTheme="minorHAnsi" w:cstheme="minorBidi"/>
          <w:color w:val="000000" w:themeColor="text1"/>
          <w:sz w:val="18"/>
          <w:szCs w:val="18"/>
          <w:lang w:val="en-GB"/>
        </w:rPr>
      </w:pPr>
      <w:r>
        <w:rPr>
          <w:color w:val="000000" w:themeColor="text1"/>
          <w:sz w:val="18"/>
          <w:szCs w:val="18"/>
          <w:lang w:val="en-GB"/>
        </w:rPr>
        <w:br w:type="page"/>
      </w:r>
    </w:p>
    <w:p w14:paraId="4C7A6046" w14:textId="6C7A2104" w:rsidR="00B10368" w:rsidRDefault="00B10368" w:rsidP="009B416E">
      <w:pPr>
        <w:pStyle w:val="Normal0"/>
        <w:spacing w:line="256" w:lineRule="auto"/>
        <w:ind w:left="-709" w:right="-755"/>
        <w:jc w:val="both"/>
        <w:rPr>
          <w:rFonts w:ascii="Arial" w:hAnsi="Arial"/>
          <w:color w:val="000000" w:themeColor="text1"/>
          <w:sz w:val="18"/>
          <w:szCs w:val="18"/>
          <w:lang w:val="en-GB"/>
        </w:rPr>
      </w:pPr>
      <w:r w:rsidRPr="0062335E">
        <w:rPr>
          <w:rFonts w:ascii="Arial" w:hAnsi="Arial"/>
          <w:color w:val="000000" w:themeColor="text1"/>
          <w:sz w:val="18"/>
          <w:szCs w:val="18"/>
          <w:lang w:val="en-GB"/>
        </w:rPr>
        <w:lastRenderedPageBreak/>
        <w:t xml:space="preserve">Following a revaluation of public sector pensions, police forces </w:t>
      </w:r>
      <w:r w:rsidR="00405775">
        <w:rPr>
          <w:rFonts w:ascii="Arial" w:hAnsi="Arial"/>
          <w:color w:val="000000" w:themeColor="text1"/>
          <w:sz w:val="18"/>
          <w:szCs w:val="18"/>
          <w:lang w:val="en-GB"/>
        </w:rPr>
        <w:t>were originall</w:t>
      </w:r>
      <w:r w:rsidR="0041433E">
        <w:rPr>
          <w:rFonts w:ascii="Arial" w:hAnsi="Arial"/>
          <w:color w:val="000000" w:themeColor="text1"/>
          <w:sz w:val="18"/>
          <w:szCs w:val="18"/>
          <w:lang w:val="en-GB"/>
        </w:rPr>
        <w:t>y</w:t>
      </w:r>
      <w:r w:rsidRPr="0062335E">
        <w:rPr>
          <w:rFonts w:ascii="Arial" w:hAnsi="Arial"/>
          <w:color w:val="000000" w:themeColor="text1"/>
          <w:sz w:val="18"/>
          <w:szCs w:val="18"/>
          <w:lang w:val="en-GB"/>
        </w:rPr>
        <w:t xml:space="preserve"> facing increased police officer pensions costs of around £330m per annum from 2019/20 onwards.  As part of the 2016 Pension Valuation, HM Treasury have announced Public Sector Pension Valuation ‘Directions’, which serve to increase the Employer’s Contribution rate from 2019/20 for Public Sector Pension Schemes (including the Police Pension Scheme).  The main change is the reduction to the ‘discount rate’, which is used to convert future pension payments into present day value. This rate reflects the Office for Budget Responsibility’s view on the national economic outlook, which in turn reflected a particularly uncertain period prior to Brexit. There remained an overall shortfall of funding from Government of around £13m nationally at the time.  With Police Officers and Police Staff receiving a 2.5% pay award in September 2020, coupled with a significant number of Gwent Police Officers being new to the Police Service and therefore receiving pay increments, the estimated pension shortfall (assuming flat cash pension grant) has risen by £0.761m to £2.464m in 2022/23 and by a further £1.043m to £3.507m for 2023/24.  This shortfall has been met from a contribution from reserves and committed funds and not from Council Tax Precept in 2022/23.  We have assumed in future years’ forecasts that the Specific Pension Grant will be recurrently provided to meet the recurrent pension costs, but this is not yet certain.</w:t>
      </w:r>
    </w:p>
    <w:p w14:paraId="0DCC4CB4" w14:textId="77777777" w:rsidR="00B10368" w:rsidRPr="004B2484" w:rsidRDefault="00B10368" w:rsidP="009B416E">
      <w:pPr>
        <w:pStyle w:val="Normal00"/>
        <w:spacing w:after="120" w:line="276" w:lineRule="auto"/>
        <w:ind w:left="-709" w:right="-755"/>
        <w:jc w:val="both"/>
        <w:rPr>
          <w:rFonts w:ascii="Arial" w:hAnsi="Arial"/>
          <w:color w:val="000000" w:themeColor="text1"/>
          <w:sz w:val="18"/>
          <w:szCs w:val="18"/>
          <w:lang w:val="en-GB"/>
        </w:rPr>
      </w:pPr>
    </w:p>
    <w:p w14:paraId="4347B9E2" w14:textId="77777777" w:rsidR="004A2651" w:rsidRDefault="00CD54CB" w:rsidP="009B416E">
      <w:pPr>
        <w:ind w:left="-709" w:right="-755"/>
        <w:jc w:val="both"/>
        <w:rPr>
          <w:b/>
          <w:sz w:val="18"/>
        </w:rPr>
      </w:pPr>
      <w:r>
        <w:rPr>
          <w:b/>
          <w:sz w:val="18"/>
        </w:rPr>
        <w:t>Looking</w:t>
      </w:r>
      <w:r>
        <w:rPr>
          <w:b/>
          <w:spacing w:val="-2"/>
          <w:sz w:val="18"/>
        </w:rPr>
        <w:t xml:space="preserve"> </w:t>
      </w:r>
      <w:r>
        <w:rPr>
          <w:b/>
          <w:sz w:val="18"/>
        </w:rPr>
        <w:t>Ahead</w:t>
      </w:r>
    </w:p>
    <w:p w14:paraId="31B2F4CF" w14:textId="77777777" w:rsidR="00CD54CB" w:rsidRDefault="00CD54CB" w:rsidP="009B416E">
      <w:pPr>
        <w:pStyle w:val="BodyText"/>
        <w:ind w:left="-709" w:right="-755"/>
        <w:jc w:val="both"/>
      </w:pPr>
    </w:p>
    <w:p w14:paraId="58769CD1" w14:textId="77777777" w:rsidR="0008270C" w:rsidRDefault="0008270C" w:rsidP="009B416E">
      <w:pPr>
        <w:pStyle w:val="Normal00"/>
        <w:ind w:left="-709" w:right="-755"/>
        <w:jc w:val="both"/>
        <w:rPr>
          <w:rFonts w:ascii="Arial" w:hAnsi="Arial"/>
          <w:color w:val="000000" w:themeColor="text1"/>
          <w:sz w:val="18"/>
          <w:szCs w:val="18"/>
          <w:lang w:val="en-GB"/>
        </w:rPr>
      </w:pPr>
      <w:r>
        <w:rPr>
          <w:rFonts w:ascii="Arial" w:hAnsi="Arial"/>
          <w:color w:val="000000" w:themeColor="text1"/>
          <w:sz w:val="18"/>
          <w:szCs w:val="18"/>
          <w:lang w:val="en-GB"/>
        </w:rPr>
        <w:t xml:space="preserve">Going forward there are a number of </w:t>
      </w:r>
      <w:proofErr w:type="gramStart"/>
      <w:r w:rsidRPr="003D4A0B">
        <w:rPr>
          <w:rFonts w:ascii="Arial" w:hAnsi="Arial"/>
          <w:color w:val="000000" w:themeColor="text1"/>
          <w:sz w:val="18"/>
          <w:szCs w:val="18"/>
          <w:lang w:val="en-GB"/>
        </w:rPr>
        <w:t>longer term</w:t>
      </w:r>
      <w:proofErr w:type="gramEnd"/>
      <w:r w:rsidRPr="003D4A0B">
        <w:rPr>
          <w:rFonts w:ascii="Arial" w:hAnsi="Arial"/>
          <w:color w:val="000000" w:themeColor="text1"/>
          <w:sz w:val="18"/>
          <w:szCs w:val="18"/>
          <w:lang w:val="en-GB"/>
        </w:rPr>
        <w:t xml:space="preserve"> funding issues that </w:t>
      </w:r>
      <w:r>
        <w:rPr>
          <w:rFonts w:ascii="Arial" w:hAnsi="Arial"/>
          <w:color w:val="000000" w:themeColor="text1"/>
          <w:sz w:val="18"/>
          <w:szCs w:val="18"/>
          <w:lang w:val="en-GB"/>
        </w:rPr>
        <w:t xml:space="preserve">need to be addressed as part of the Medium Term Financial Plan (MTFP) process covering the five year period from 2023/24 to 2027/28. </w:t>
      </w:r>
      <w:r w:rsidRPr="003D4A0B">
        <w:rPr>
          <w:rFonts w:ascii="Arial" w:hAnsi="Arial"/>
          <w:color w:val="000000" w:themeColor="text1"/>
          <w:sz w:val="18"/>
          <w:szCs w:val="18"/>
          <w:lang w:val="en-GB"/>
        </w:rPr>
        <w:t xml:space="preserve">These include, but are not limited to: </w:t>
      </w:r>
    </w:p>
    <w:p w14:paraId="596AD3B8" w14:textId="77777777" w:rsidR="0008270C" w:rsidRDefault="0008270C" w:rsidP="009B416E">
      <w:pPr>
        <w:pStyle w:val="Normal00"/>
        <w:numPr>
          <w:ilvl w:val="0"/>
          <w:numId w:val="48"/>
        </w:numPr>
        <w:ind w:left="-284" w:right="-755"/>
        <w:jc w:val="both"/>
        <w:rPr>
          <w:rFonts w:ascii="Arial" w:hAnsi="Arial"/>
          <w:color w:val="000000" w:themeColor="text1"/>
          <w:sz w:val="18"/>
          <w:szCs w:val="18"/>
          <w:lang w:val="en-GB"/>
        </w:rPr>
      </w:pPr>
      <w:r w:rsidRPr="003D4A0B">
        <w:rPr>
          <w:rFonts w:ascii="Arial" w:hAnsi="Arial"/>
          <w:color w:val="000000" w:themeColor="text1"/>
          <w:sz w:val="18"/>
          <w:szCs w:val="18"/>
          <w:lang w:val="en-GB"/>
        </w:rPr>
        <w:t>Long term implications of Covid-19</w:t>
      </w:r>
      <w:r>
        <w:rPr>
          <w:rFonts w:ascii="Arial" w:hAnsi="Arial"/>
          <w:color w:val="000000" w:themeColor="text1"/>
          <w:sz w:val="18"/>
          <w:szCs w:val="18"/>
          <w:lang w:val="en-GB"/>
        </w:rPr>
        <w:t xml:space="preserve"> and global </w:t>
      </w:r>
      <w:proofErr w:type="gramStart"/>
      <w:r>
        <w:rPr>
          <w:rFonts w:ascii="Arial" w:hAnsi="Arial"/>
          <w:color w:val="000000" w:themeColor="text1"/>
          <w:sz w:val="18"/>
          <w:szCs w:val="18"/>
          <w:lang w:val="en-GB"/>
        </w:rPr>
        <w:t>events;</w:t>
      </w:r>
      <w:proofErr w:type="gramEnd"/>
    </w:p>
    <w:p w14:paraId="724912DB" w14:textId="77777777" w:rsidR="0008270C" w:rsidRDefault="0008270C" w:rsidP="009B416E">
      <w:pPr>
        <w:pStyle w:val="Normal00"/>
        <w:numPr>
          <w:ilvl w:val="0"/>
          <w:numId w:val="48"/>
        </w:numPr>
        <w:ind w:left="-284" w:right="-755"/>
        <w:jc w:val="both"/>
        <w:rPr>
          <w:rFonts w:ascii="Arial" w:hAnsi="Arial"/>
          <w:color w:val="000000" w:themeColor="text1"/>
          <w:sz w:val="18"/>
          <w:szCs w:val="18"/>
          <w:lang w:val="en-GB"/>
        </w:rPr>
      </w:pPr>
      <w:r w:rsidRPr="003D4A0B">
        <w:rPr>
          <w:rFonts w:ascii="Arial" w:hAnsi="Arial"/>
          <w:color w:val="000000" w:themeColor="text1"/>
          <w:sz w:val="18"/>
          <w:szCs w:val="18"/>
          <w:lang w:val="en-GB"/>
        </w:rPr>
        <w:t>Inflation and the national cost of living crisis</w:t>
      </w:r>
      <w:r>
        <w:rPr>
          <w:rFonts w:ascii="Arial" w:hAnsi="Arial"/>
          <w:color w:val="000000" w:themeColor="text1"/>
          <w:sz w:val="18"/>
          <w:szCs w:val="18"/>
          <w:lang w:val="en-GB"/>
        </w:rPr>
        <w:t xml:space="preserve">, </w:t>
      </w:r>
      <w:r w:rsidRPr="003D4A0B">
        <w:rPr>
          <w:rFonts w:ascii="Arial" w:hAnsi="Arial"/>
          <w:color w:val="000000" w:themeColor="text1"/>
          <w:sz w:val="18"/>
          <w:szCs w:val="18"/>
          <w:lang w:val="en-GB"/>
        </w:rPr>
        <w:t xml:space="preserve">particularly </w:t>
      </w:r>
      <w:r>
        <w:rPr>
          <w:rFonts w:ascii="Arial" w:hAnsi="Arial"/>
          <w:color w:val="000000" w:themeColor="text1"/>
          <w:sz w:val="18"/>
          <w:szCs w:val="18"/>
          <w:lang w:val="en-GB"/>
        </w:rPr>
        <w:t xml:space="preserve">the ongoing </w:t>
      </w:r>
      <w:r w:rsidRPr="003D4A0B">
        <w:rPr>
          <w:rFonts w:ascii="Arial" w:hAnsi="Arial"/>
          <w:color w:val="000000" w:themeColor="text1"/>
          <w:sz w:val="18"/>
          <w:szCs w:val="18"/>
          <w:lang w:val="en-GB"/>
        </w:rPr>
        <w:t xml:space="preserve">cost of </w:t>
      </w:r>
      <w:proofErr w:type="gramStart"/>
      <w:r w:rsidRPr="003D4A0B">
        <w:rPr>
          <w:rFonts w:ascii="Arial" w:hAnsi="Arial"/>
          <w:color w:val="000000" w:themeColor="text1"/>
          <w:sz w:val="18"/>
          <w:szCs w:val="18"/>
          <w:lang w:val="en-GB"/>
        </w:rPr>
        <w:t>energy</w:t>
      </w:r>
      <w:r>
        <w:rPr>
          <w:rFonts w:ascii="Arial" w:hAnsi="Arial"/>
          <w:color w:val="000000" w:themeColor="text1"/>
          <w:sz w:val="18"/>
          <w:szCs w:val="18"/>
          <w:lang w:val="en-GB"/>
        </w:rPr>
        <w:t>;</w:t>
      </w:r>
      <w:proofErr w:type="gramEnd"/>
    </w:p>
    <w:p w14:paraId="786553AA" w14:textId="77777777" w:rsidR="0008270C" w:rsidRDefault="0008270C" w:rsidP="009B416E">
      <w:pPr>
        <w:pStyle w:val="Normal00"/>
        <w:numPr>
          <w:ilvl w:val="0"/>
          <w:numId w:val="48"/>
        </w:numPr>
        <w:ind w:left="-284" w:right="-755"/>
        <w:jc w:val="both"/>
        <w:rPr>
          <w:rFonts w:ascii="Arial" w:hAnsi="Arial"/>
          <w:color w:val="000000" w:themeColor="text1"/>
          <w:sz w:val="18"/>
          <w:szCs w:val="18"/>
          <w:lang w:val="en-GB"/>
        </w:rPr>
      </w:pPr>
      <w:r w:rsidRPr="003D4A0B">
        <w:rPr>
          <w:rFonts w:ascii="Arial" w:hAnsi="Arial"/>
          <w:color w:val="000000" w:themeColor="text1"/>
          <w:sz w:val="18"/>
          <w:szCs w:val="18"/>
          <w:lang w:val="en-GB"/>
        </w:rPr>
        <w:t xml:space="preserve">Police Funding Formula </w:t>
      </w:r>
      <w:proofErr w:type="gramStart"/>
      <w:r w:rsidRPr="003D4A0B">
        <w:rPr>
          <w:rFonts w:ascii="Arial" w:hAnsi="Arial"/>
          <w:color w:val="000000" w:themeColor="text1"/>
          <w:sz w:val="18"/>
          <w:szCs w:val="18"/>
          <w:lang w:val="en-GB"/>
        </w:rPr>
        <w:t>Changes</w:t>
      </w:r>
      <w:r>
        <w:rPr>
          <w:rFonts w:ascii="Arial" w:hAnsi="Arial"/>
          <w:color w:val="000000" w:themeColor="text1"/>
          <w:sz w:val="18"/>
          <w:szCs w:val="18"/>
          <w:lang w:val="en-GB"/>
        </w:rPr>
        <w:t>;</w:t>
      </w:r>
      <w:proofErr w:type="gramEnd"/>
    </w:p>
    <w:p w14:paraId="6247A78D" w14:textId="46141AA0" w:rsidR="0008270C" w:rsidRDefault="0008270C" w:rsidP="009B416E">
      <w:pPr>
        <w:pStyle w:val="Normal00"/>
        <w:numPr>
          <w:ilvl w:val="0"/>
          <w:numId w:val="48"/>
        </w:numPr>
        <w:ind w:left="-284" w:right="-755"/>
        <w:jc w:val="both"/>
        <w:rPr>
          <w:rFonts w:ascii="Arial" w:hAnsi="Arial"/>
          <w:color w:val="000000" w:themeColor="text1"/>
          <w:sz w:val="18"/>
          <w:szCs w:val="18"/>
          <w:lang w:val="en-GB"/>
        </w:rPr>
      </w:pPr>
      <w:r>
        <w:rPr>
          <w:rFonts w:ascii="Arial" w:hAnsi="Arial"/>
          <w:color w:val="000000" w:themeColor="text1"/>
          <w:sz w:val="18"/>
          <w:szCs w:val="18"/>
          <w:lang w:val="en-GB"/>
        </w:rPr>
        <w:t>Maintaining officer numbers under the Police Uplift Programme (PUP) and ongoing P</w:t>
      </w:r>
      <w:r w:rsidR="006A4782">
        <w:rPr>
          <w:rFonts w:ascii="Arial" w:hAnsi="Arial"/>
          <w:color w:val="000000" w:themeColor="text1"/>
          <w:sz w:val="18"/>
          <w:szCs w:val="18"/>
          <w:lang w:val="en-GB"/>
        </w:rPr>
        <w:t>olice Community Support Officer (P</w:t>
      </w:r>
      <w:r>
        <w:rPr>
          <w:rFonts w:ascii="Arial" w:hAnsi="Arial"/>
          <w:color w:val="000000" w:themeColor="text1"/>
          <w:sz w:val="18"/>
          <w:szCs w:val="18"/>
          <w:lang w:val="en-GB"/>
        </w:rPr>
        <w:t>CSO</w:t>
      </w:r>
      <w:r w:rsidR="006A4782">
        <w:rPr>
          <w:rFonts w:ascii="Arial" w:hAnsi="Arial"/>
          <w:color w:val="000000" w:themeColor="text1"/>
          <w:sz w:val="18"/>
          <w:szCs w:val="18"/>
          <w:lang w:val="en-GB"/>
        </w:rPr>
        <w:t>)</w:t>
      </w:r>
      <w:r>
        <w:rPr>
          <w:rFonts w:ascii="Arial" w:hAnsi="Arial"/>
          <w:color w:val="000000" w:themeColor="text1"/>
          <w:sz w:val="18"/>
          <w:szCs w:val="18"/>
          <w:lang w:val="en-GB"/>
        </w:rPr>
        <w:t xml:space="preserve"> </w:t>
      </w:r>
      <w:proofErr w:type="gramStart"/>
      <w:r>
        <w:rPr>
          <w:rFonts w:ascii="Arial" w:hAnsi="Arial"/>
          <w:color w:val="000000" w:themeColor="text1"/>
          <w:sz w:val="18"/>
          <w:szCs w:val="18"/>
          <w:lang w:val="en-GB"/>
        </w:rPr>
        <w:t>funding;</w:t>
      </w:r>
      <w:proofErr w:type="gramEnd"/>
    </w:p>
    <w:p w14:paraId="71F3C3BB" w14:textId="77777777" w:rsidR="0008270C" w:rsidRDefault="0008270C" w:rsidP="009B416E">
      <w:pPr>
        <w:pStyle w:val="Normal00"/>
        <w:numPr>
          <w:ilvl w:val="0"/>
          <w:numId w:val="48"/>
        </w:numPr>
        <w:ind w:left="-284" w:right="-755"/>
        <w:jc w:val="both"/>
        <w:rPr>
          <w:rFonts w:ascii="Arial" w:hAnsi="Arial"/>
          <w:color w:val="000000" w:themeColor="text1"/>
          <w:sz w:val="18"/>
          <w:szCs w:val="18"/>
          <w:lang w:val="en-GB"/>
        </w:rPr>
      </w:pPr>
      <w:r w:rsidRPr="003D4A0B">
        <w:rPr>
          <w:rFonts w:ascii="Arial" w:hAnsi="Arial"/>
          <w:color w:val="000000" w:themeColor="text1"/>
          <w:sz w:val="18"/>
          <w:szCs w:val="18"/>
          <w:lang w:val="en-GB"/>
        </w:rPr>
        <w:t xml:space="preserve">Delivering on </w:t>
      </w:r>
      <w:r>
        <w:rPr>
          <w:rFonts w:ascii="Arial" w:hAnsi="Arial"/>
          <w:color w:val="000000" w:themeColor="text1"/>
          <w:sz w:val="18"/>
          <w:szCs w:val="18"/>
          <w:lang w:val="en-GB"/>
        </w:rPr>
        <w:t>su</w:t>
      </w:r>
      <w:r w:rsidRPr="003D4A0B">
        <w:rPr>
          <w:rFonts w:ascii="Arial" w:hAnsi="Arial"/>
          <w:color w:val="000000" w:themeColor="text1"/>
          <w:sz w:val="18"/>
          <w:szCs w:val="18"/>
          <w:lang w:val="en-GB"/>
        </w:rPr>
        <w:t xml:space="preserve">stainable </w:t>
      </w:r>
      <w:r>
        <w:rPr>
          <w:rFonts w:ascii="Arial" w:hAnsi="Arial"/>
          <w:color w:val="000000" w:themeColor="text1"/>
          <w:sz w:val="18"/>
          <w:szCs w:val="18"/>
          <w:lang w:val="en-GB"/>
        </w:rPr>
        <w:t>policing through t</w:t>
      </w:r>
      <w:r w:rsidRPr="003D4A0B">
        <w:rPr>
          <w:rFonts w:ascii="Arial" w:hAnsi="Arial"/>
          <w:color w:val="000000" w:themeColor="text1"/>
          <w:sz w:val="18"/>
          <w:szCs w:val="18"/>
          <w:lang w:val="en-GB"/>
        </w:rPr>
        <w:t>echnology</w:t>
      </w:r>
      <w:r>
        <w:rPr>
          <w:rFonts w:ascii="Arial" w:hAnsi="Arial"/>
          <w:color w:val="000000" w:themeColor="text1"/>
          <w:sz w:val="18"/>
          <w:szCs w:val="18"/>
          <w:lang w:val="en-GB"/>
        </w:rPr>
        <w:t xml:space="preserve">, </w:t>
      </w:r>
      <w:proofErr w:type="gramStart"/>
      <w:r>
        <w:rPr>
          <w:rFonts w:ascii="Arial" w:hAnsi="Arial"/>
          <w:color w:val="000000" w:themeColor="text1"/>
          <w:sz w:val="18"/>
          <w:szCs w:val="18"/>
          <w:lang w:val="en-GB"/>
        </w:rPr>
        <w:t>tr</w:t>
      </w:r>
      <w:r w:rsidRPr="003D4A0B">
        <w:rPr>
          <w:rFonts w:ascii="Arial" w:hAnsi="Arial"/>
          <w:color w:val="000000" w:themeColor="text1"/>
          <w:sz w:val="18"/>
          <w:szCs w:val="18"/>
          <w:lang w:val="en-GB"/>
        </w:rPr>
        <w:t>ansport</w:t>
      </w:r>
      <w:proofErr w:type="gramEnd"/>
      <w:r w:rsidRPr="003D4A0B">
        <w:rPr>
          <w:rFonts w:ascii="Arial" w:hAnsi="Arial"/>
          <w:color w:val="000000" w:themeColor="text1"/>
          <w:sz w:val="18"/>
          <w:szCs w:val="18"/>
          <w:lang w:val="en-GB"/>
        </w:rPr>
        <w:t xml:space="preserve"> and infrastructure</w:t>
      </w:r>
      <w:r>
        <w:rPr>
          <w:rFonts w:ascii="Arial" w:hAnsi="Arial"/>
          <w:color w:val="000000" w:themeColor="text1"/>
          <w:sz w:val="18"/>
          <w:szCs w:val="18"/>
          <w:lang w:val="en-GB"/>
        </w:rPr>
        <w:t>; and</w:t>
      </w:r>
    </w:p>
    <w:p w14:paraId="2FA8D246" w14:textId="77777777" w:rsidR="0008270C" w:rsidRPr="00ED5E1A" w:rsidRDefault="0008270C" w:rsidP="009B416E">
      <w:pPr>
        <w:pStyle w:val="Normal00"/>
        <w:numPr>
          <w:ilvl w:val="0"/>
          <w:numId w:val="48"/>
        </w:numPr>
        <w:ind w:left="-284" w:right="-755"/>
        <w:jc w:val="both"/>
        <w:rPr>
          <w:rFonts w:ascii="Arial" w:hAnsi="Arial"/>
          <w:color w:val="000000" w:themeColor="text1"/>
          <w:sz w:val="18"/>
          <w:szCs w:val="18"/>
          <w:lang w:val="en-GB"/>
        </w:rPr>
      </w:pPr>
      <w:r w:rsidRPr="003D4A0B">
        <w:rPr>
          <w:rFonts w:ascii="Arial" w:hAnsi="Arial"/>
          <w:color w:val="000000" w:themeColor="text1"/>
          <w:sz w:val="18"/>
          <w:szCs w:val="18"/>
          <w:lang w:val="en-GB"/>
        </w:rPr>
        <w:t>Ac</w:t>
      </w:r>
      <w:r>
        <w:rPr>
          <w:rFonts w:ascii="Arial" w:hAnsi="Arial"/>
          <w:color w:val="000000" w:themeColor="text1"/>
          <w:sz w:val="18"/>
          <w:szCs w:val="18"/>
          <w:lang w:val="en-GB"/>
        </w:rPr>
        <w:t>hieving the “Greener Gwent” sustainability strategy.</w:t>
      </w:r>
    </w:p>
    <w:p w14:paraId="7A978C49" w14:textId="77777777" w:rsidR="0008270C" w:rsidRPr="00ED5E1A" w:rsidRDefault="0008270C" w:rsidP="009B416E">
      <w:pPr>
        <w:pStyle w:val="Normal00"/>
        <w:ind w:left="-709" w:right="-755"/>
        <w:jc w:val="both"/>
        <w:rPr>
          <w:rFonts w:ascii="Arial" w:hAnsi="Arial"/>
          <w:color w:val="000000" w:themeColor="text1"/>
          <w:sz w:val="18"/>
          <w:szCs w:val="18"/>
          <w:lang w:val="en-GB"/>
        </w:rPr>
      </w:pPr>
    </w:p>
    <w:p w14:paraId="22EDC9F4" w14:textId="77777777" w:rsidR="0008270C" w:rsidRPr="00ED5E1A" w:rsidRDefault="0008270C" w:rsidP="009B416E">
      <w:pPr>
        <w:shd w:val="clear" w:color="auto" w:fill="FFFFFF"/>
        <w:adjustRightInd w:val="0"/>
        <w:ind w:left="-709" w:right="-755"/>
        <w:jc w:val="both"/>
        <w:rPr>
          <w:color w:val="000000" w:themeColor="text1"/>
          <w:sz w:val="18"/>
          <w:szCs w:val="18"/>
          <w:lang w:val="en-GB"/>
        </w:rPr>
      </w:pPr>
      <w:r w:rsidRPr="00ED5E1A">
        <w:rPr>
          <w:color w:val="000000" w:themeColor="text1"/>
          <w:sz w:val="18"/>
          <w:szCs w:val="18"/>
          <w:lang w:val="en-GB"/>
        </w:rPr>
        <w:t xml:space="preserve">The Final Policing Settlement published by the Home Office (HO) in January 2022/23 represents the second year of the Comprehensive Spending Review published in October 2021 (CSR 2021). Because of global events, the impact on the UK economy has meant a more punitive outcome for Policing budgets than originally envisaged.  While there is additional level of Council Tax flexibility and confirmation of expected Police Uplift Programme funding for additional officers, there remains little additional funding for the sector from Government.  This is a direction of travel back to flat cash funding and a requirement on forces to manage inflationary pressures within local budgets.  The final year of the </w:t>
      </w:r>
      <w:proofErr w:type="gramStart"/>
      <w:r w:rsidRPr="00ED5E1A">
        <w:rPr>
          <w:color w:val="000000" w:themeColor="text1"/>
          <w:sz w:val="18"/>
          <w:szCs w:val="18"/>
          <w:lang w:val="en-GB"/>
        </w:rPr>
        <w:t>three year</w:t>
      </w:r>
      <w:proofErr w:type="gramEnd"/>
      <w:r w:rsidRPr="00ED5E1A">
        <w:rPr>
          <w:color w:val="000000" w:themeColor="text1"/>
          <w:sz w:val="18"/>
          <w:szCs w:val="18"/>
          <w:lang w:val="en-GB"/>
        </w:rPr>
        <w:t xml:space="preserve"> CSR 2021 is likely to reflect the same position and could be more punitive if economic recovery is not sustained or Government priorities change. In short, the Provisional Settlement is very much a continuation of existing programmes against a backdrop of largely flat cash.  The limited increases in Central Government Grant Funding in 2023/24 are mostly ringfenced for maintaining a set number of Police Officer posts and their associated consequential costs, and the remaining Central Government Grant Funding only goes part way towards meeting national policy decisions such as the shortfall in pension funding.  Therefore, remedying previous real-term disinvestment in the Service by Government and meeting future everyday pressures such as pay awards and inflation; new service pressures to tackle more complex crime; and unavoidable cost increases, will fall to realising cashable efficiency savings locally or the Council Tax Precept.</w:t>
      </w:r>
    </w:p>
    <w:p w14:paraId="17694BD1" w14:textId="77777777" w:rsidR="0008270C" w:rsidRPr="00ED5E1A" w:rsidRDefault="0008270C" w:rsidP="009B416E">
      <w:pPr>
        <w:pStyle w:val="Normal00"/>
        <w:ind w:left="-709" w:right="-755"/>
        <w:jc w:val="both"/>
        <w:rPr>
          <w:rFonts w:ascii="Arial" w:hAnsi="Arial"/>
          <w:color w:val="000000" w:themeColor="text1"/>
          <w:sz w:val="18"/>
          <w:szCs w:val="18"/>
          <w:lang w:val="en-GB"/>
        </w:rPr>
      </w:pPr>
    </w:p>
    <w:p w14:paraId="3D8E50EA" w14:textId="2FD97DAF" w:rsidR="0008270C" w:rsidRPr="00ED5E1A" w:rsidRDefault="0008270C" w:rsidP="009B416E">
      <w:pPr>
        <w:pStyle w:val="Normal00"/>
        <w:ind w:left="-709" w:right="-755"/>
        <w:jc w:val="both"/>
        <w:rPr>
          <w:rFonts w:ascii="Arial" w:hAnsi="Arial"/>
          <w:color w:val="000000" w:themeColor="text1"/>
          <w:sz w:val="18"/>
          <w:szCs w:val="18"/>
          <w:lang w:val="en-GB"/>
        </w:rPr>
      </w:pPr>
      <w:r w:rsidRPr="00ED5E1A">
        <w:rPr>
          <w:rFonts w:ascii="Arial" w:hAnsi="Arial"/>
          <w:color w:val="000000" w:themeColor="text1"/>
          <w:sz w:val="18"/>
          <w:szCs w:val="18"/>
          <w:lang w:val="en-GB"/>
        </w:rPr>
        <w:t xml:space="preserve">Brexit uncertainty since 2016, coupled with the </w:t>
      </w:r>
      <w:proofErr w:type="gramStart"/>
      <w:r w:rsidRPr="00ED5E1A">
        <w:rPr>
          <w:rFonts w:ascii="Arial" w:hAnsi="Arial"/>
          <w:color w:val="000000" w:themeColor="text1"/>
          <w:sz w:val="18"/>
          <w:szCs w:val="18"/>
          <w:lang w:val="en-GB"/>
        </w:rPr>
        <w:t>longer term</w:t>
      </w:r>
      <w:proofErr w:type="gramEnd"/>
      <w:r w:rsidRPr="00ED5E1A">
        <w:rPr>
          <w:rFonts w:ascii="Arial" w:hAnsi="Arial"/>
          <w:color w:val="000000" w:themeColor="text1"/>
          <w:sz w:val="18"/>
          <w:szCs w:val="18"/>
          <w:lang w:val="en-GB"/>
        </w:rPr>
        <w:t xml:space="preserve"> recovery from the Covid19 pandemic and global events such as the war in Ukraine, has brought further financial challenges particularly in relation to inflationary pressures on both pay and non-pay budgets. For the next two years, therefore, </w:t>
      </w:r>
      <w:r w:rsidR="006A4782">
        <w:rPr>
          <w:rFonts w:ascii="Arial" w:hAnsi="Arial"/>
          <w:color w:val="000000" w:themeColor="text1"/>
          <w:sz w:val="18"/>
          <w:szCs w:val="18"/>
          <w:lang w:val="en-GB"/>
        </w:rPr>
        <w:t>p</w:t>
      </w:r>
      <w:r w:rsidRPr="00ED5E1A">
        <w:rPr>
          <w:rFonts w:ascii="Arial" w:hAnsi="Arial"/>
          <w:color w:val="000000" w:themeColor="text1"/>
          <w:sz w:val="18"/>
          <w:szCs w:val="18"/>
          <w:lang w:val="en-GB"/>
        </w:rPr>
        <w:t xml:space="preserve">olicing can expect very little growth in central Government funding.  The Force will be required to make substantial additional efficiencies to mitigate the initial and </w:t>
      </w:r>
      <w:proofErr w:type="gramStart"/>
      <w:r w:rsidRPr="00ED5E1A">
        <w:rPr>
          <w:rFonts w:ascii="Arial" w:hAnsi="Arial"/>
          <w:color w:val="000000" w:themeColor="text1"/>
          <w:sz w:val="18"/>
          <w:szCs w:val="18"/>
          <w:lang w:val="en-GB"/>
        </w:rPr>
        <w:t>long term</w:t>
      </w:r>
      <w:proofErr w:type="gramEnd"/>
      <w:r w:rsidRPr="00ED5E1A">
        <w:rPr>
          <w:rFonts w:ascii="Arial" w:hAnsi="Arial"/>
          <w:color w:val="000000" w:themeColor="text1"/>
          <w:sz w:val="18"/>
          <w:szCs w:val="18"/>
          <w:lang w:val="en-GB"/>
        </w:rPr>
        <w:t xml:space="preserve"> effects of higher costs from forecast higher inflation rates of over 7% and pay awards of well over 3% in 2023/24.  This has affected both revenue costs and the capital expenditure programme, with inflation substantially increasing budgets for building works and ICT investment as well as multi-million financial pressures on policing budgets in Gwent.</w:t>
      </w:r>
    </w:p>
    <w:p w14:paraId="17C2FF7F" w14:textId="77777777" w:rsidR="0008270C" w:rsidRPr="00ED5E1A" w:rsidRDefault="0008270C" w:rsidP="009B416E">
      <w:pPr>
        <w:pStyle w:val="Normal00"/>
        <w:ind w:left="-709" w:right="-755"/>
        <w:jc w:val="both"/>
        <w:rPr>
          <w:rFonts w:ascii="Arial" w:hAnsi="Arial"/>
          <w:color w:val="000000" w:themeColor="text1"/>
          <w:sz w:val="18"/>
          <w:szCs w:val="18"/>
          <w:lang w:val="en-GB"/>
        </w:rPr>
      </w:pPr>
    </w:p>
    <w:p w14:paraId="2ED0607D" w14:textId="77777777" w:rsidR="0008270C" w:rsidRPr="00ED5E1A" w:rsidRDefault="0008270C" w:rsidP="009B416E">
      <w:pPr>
        <w:pStyle w:val="Default"/>
        <w:ind w:left="-709" w:right="-755"/>
        <w:jc w:val="both"/>
        <w:rPr>
          <w:rFonts w:eastAsiaTheme="minorHAnsi"/>
          <w:color w:val="000000" w:themeColor="text1"/>
          <w:sz w:val="18"/>
          <w:szCs w:val="18"/>
          <w:lang w:eastAsia="en-US"/>
        </w:rPr>
      </w:pPr>
      <w:r w:rsidRPr="00ED5E1A">
        <w:rPr>
          <w:rFonts w:eastAsiaTheme="minorHAnsi"/>
          <w:color w:val="000000" w:themeColor="text1"/>
          <w:sz w:val="18"/>
          <w:szCs w:val="18"/>
          <w:lang w:eastAsia="en-US"/>
        </w:rPr>
        <w:t xml:space="preserve">The CSR 2021 was silent on the HO review of the Police Funding Formula which continues to provide additional future financial uncertainty to 2027/28. By way of background, once the overall size of the Policing budget is determined by the HO (via the CSR/SR process), then the amount of funding provided to respective Police and Crime Commissioners is determined by the Police Funding Formula. The current formula is out-dated, overly complex, opaque and in need of review. Following several ‘false starts’ to the review process between 2015 and 2020 </w:t>
      </w:r>
      <w:proofErr w:type="gramStart"/>
      <w:r w:rsidRPr="00ED5E1A">
        <w:rPr>
          <w:rFonts w:eastAsiaTheme="minorHAnsi"/>
          <w:color w:val="000000" w:themeColor="text1"/>
          <w:sz w:val="18"/>
          <w:szCs w:val="18"/>
          <w:lang w:eastAsia="en-US"/>
        </w:rPr>
        <w:t>as a result of</w:t>
      </w:r>
      <w:proofErr w:type="gramEnd"/>
      <w:r w:rsidRPr="00ED5E1A">
        <w:rPr>
          <w:rFonts w:eastAsiaTheme="minorHAnsi"/>
          <w:color w:val="000000" w:themeColor="text1"/>
          <w:sz w:val="18"/>
          <w:szCs w:val="18"/>
          <w:lang w:eastAsia="en-US"/>
        </w:rPr>
        <w:t xml:space="preserve"> Brexit negotiations, ‘snap’ General Elections in 2017 and 2019, and the significant increase in the threat of terrorism, the implementation has been delayed.  In the late Summer of 2021 however, the review re-commenced under significant academic rigour; a robust governance structure; and a challenging timetable in the early months. Completion and sign-off is expected by December 2024 at the latest, with the associated implementation from the 2025/26 financial year onwards. There are risks to central government funding of the Force and Commissioner from 2025/26 onwards, which have been included in the assumptions in the MTFP. </w:t>
      </w:r>
    </w:p>
    <w:p w14:paraId="0B125B7A" w14:textId="77777777" w:rsidR="0008270C" w:rsidRPr="00ED5E1A" w:rsidRDefault="0008270C" w:rsidP="009B416E">
      <w:pPr>
        <w:pStyle w:val="Normal00"/>
        <w:ind w:left="-709" w:right="-755"/>
        <w:jc w:val="both"/>
        <w:rPr>
          <w:rFonts w:ascii="Arial" w:hAnsi="Arial"/>
          <w:color w:val="000000" w:themeColor="text1"/>
          <w:sz w:val="18"/>
          <w:szCs w:val="18"/>
          <w:lang w:val="en-GB"/>
        </w:rPr>
      </w:pPr>
    </w:p>
    <w:p w14:paraId="6BD59274" w14:textId="77777777" w:rsidR="00F97231" w:rsidRDefault="00F97231">
      <w:pPr>
        <w:rPr>
          <w:rFonts w:eastAsia="Times New Roman"/>
          <w:color w:val="000000" w:themeColor="text1"/>
          <w:sz w:val="18"/>
          <w:szCs w:val="18"/>
          <w:lang w:val="en-GB" w:eastAsia="en-GB"/>
        </w:rPr>
      </w:pPr>
      <w:r>
        <w:rPr>
          <w:color w:val="000000" w:themeColor="text1"/>
          <w:sz w:val="18"/>
          <w:szCs w:val="18"/>
        </w:rPr>
        <w:br w:type="page"/>
      </w:r>
    </w:p>
    <w:p w14:paraId="5A4C1669" w14:textId="7F53BA8D" w:rsidR="0008270C" w:rsidRPr="00ED5E1A" w:rsidRDefault="0008270C" w:rsidP="009B416E">
      <w:pPr>
        <w:pStyle w:val="Default"/>
        <w:ind w:left="-709" w:right="-755"/>
        <w:jc w:val="both"/>
        <w:rPr>
          <w:color w:val="000000" w:themeColor="text1"/>
          <w:sz w:val="18"/>
          <w:szCs w:val="18"/>
        </w:rPr>
      </w:pPr>
      <w:r w:rsidRPr="00ED5E1A">
        <w:rPr>
          <w:color w:val="000000" w:themeColor="text1"/>
          <w:sz w:val="18"/>
          <w:szCs w:val="18"/>
        </w:rPr>
        <w:lastRenderedPageBreak/>
        <w:t>The Home Office continues to</w:t>
      </w:r>
      <w:r w:rsidR="001A5FE1">
        <w:rPr>
          <w:color w:val="000000" w:themeColor="text1"/>
          <w:sz w:val="18"/>
          <w:szCs w:val="18"/>
        </w:rPr>
        <w:t xml:space="preserve"> partly</w:t>
      </w:r>
      <w:r w:rsidRPr="00ED5E1A">
        <w:rPr>
          <w:color w:val="000000" w:themeColor="text1"/>
          <w:sz w:val="18"/>
          <w:szCs w:val="18"/>
        </w:rPr>
        <w:t xml:space="preserve"> provide the financial means to meet the Prime Minister’s pledge to recruit an additional 20,000 police officers by 31</w:t>
      </w:r>
      <w:r w:rsidRPr="00ED5E1A">
        <w:rPr>
          <w:color w:val="000000" w:themeColor="text1"/>
          <w:sz w:val="18"/>
          <w:szCs w:val="18"/>
          <w:vertAlign w:val="superscript"/>
        </w:rPr>
        <w:t>st</w:t>
      </w:r>
      <w:r w:rsidRPr="00ED5E1A">
        <w:rPr>
          <w:color w:val="000000" w:themeColor="text1"/>
          <w:sz w:val="18"/>
          <w:szCs w:val="18"/>
        </w:rPr>
        <w:t xml:space="preserve"> March 2023. Police Officer recruitment plans under PUP started in earnest in the latter part of 2019/20, continued in 2020/21 and the Force has now met its local targeted growth in officer numbers to 1,506 w</w:t>
      </w:r>
      <w:r w:rsidR="00F1679C">
        <w:rPr>
          <w:color w:val="000000" w:themeColor="text1"/>
          <w:sz w:val="18"/>
          <w:szCs w:val="18"/>
        </w:rPr>
        <w:t>hole time equivalent (</w:t>
      </w:r>
      <w:proofErr w:type="spellStart"/>
      <w:r w:rsidR="00F1679C">
        <w:rPr>
          <w:color w:val="000000" w:themeColor="text1"/>
          <w:sz w:val="18"/>
          <w:szCs w:val="18"/>
        </w:rPr>
        <w:t>wte</w:t>
      </w:r>
      <w:proofErr w:type="spellEnd"/>
      <w:r w:rsidR="00F1679C">
        <w:rPr>
          <w:color w:val="000000" w:themeColor="text1"/>
          <w:sz w:val="18"/>
          <w:szCs w:val="18"/>
        </w:rPr>
        <w:t>)</w:t>
      </w:r>
      <w:r w:rsidRPr="00ED5E1A">
        <w:rPr>
          <w:color w:val="000000" w:themeColor="text1"/>
          <w:sz w:val="18"/>
          <w:szCs w:val="18"/>
        </w:rPr>
        <w:t xml:space="preserve"> officers by 31</w:t>
      </w:r>
      <w:r w:rsidRPr="00ED5E1A">
        <w:rPr>
          <w:color w:val="000000" w:themeColor="text1"/>
          <w:sz w:val="18"/>
          <w:szCs w:val="18"/>
          <w:vertAlign w:val="superscript"/>
        </w:rPr>
        <w:t>st</w:t>
      </w:r>
      <w:r w:rsidRPr="00ED5E1A">
        <w:rPr>
          <w:color w:val="000000" w:themeColor="text1"/>
          <w:sz w:val="18"/>
          <w:szCs w:val="18"/>
        </w:rPr>
        <w:t xml:space="preserve"> Match 2023. Importantly, additional funding has been</w:t>
      </w:r>
      <w:r w:rsidR="00FD1FAC">
        <w:rPr>
          <w:color w:val="000000" w:themeColor="text1"/>
          <w:sz w:val="18"/>
          <w:szCs w:val="18"/>
        </w:rPr>
        <w:t xml:space="preserve"> partly</w:t>
      </w:r>
      <w:r w:rsidRPr="00ED5E1A">
        <w:rPr>
          <w:color w:val="000000" w:themeColor="text1"/>
          <w:sz w:val="18"/>
          <w:szCs w:val="18"/>
        </w:rPr>
        <w:t xml:space="preserve"> provided for the associated infrastructure needed to make those new Police Officers as effective as they could be. In addition, the Welsh Labour manifesto commitment to increase PCSO numbers in Wales by a further 100 was implemented in 2021/22. This translated to 20 </w:t>
      </w:r>
      <w:proofErr w:type="spellStart"/>
      <w:r w:rsidRPr="00ED5E1A">
        <w:rPr>
          <w:color w:val="000000" w:themeColor="text1"/>
          <w:sz w:val="18"/>
          <w:szCs w:val="18"/>
        </w:rPr>
        <w:t>wte</w:t>
      </w:r>
      <w:proofErr w:type="spellEnd"/>
      <w:r w:rsidRPr="00ED5E1A">
        <w:rPr>
          <w:color w:val="000000" w:themeColor="text1"/>
          <w:sz w:val="18"/>
          <w:szCs w:val="18"/>
        </w:rPr>
        <w:t xml:space="preserve"> PCSOs in addition to the 101 </w:t>
      </w:r>
      <w:proofErr w:type="spellStart"/>
      <w:r w:rsidRPr="00ED5E1A">
        <w:rPr>
          <w:color w:val="000000" w:themeColor="text1"/>
          <w:sz w:val="18"/>
          <w:szCs w:val="18"/>
        </w:rPr>
        <w:t>wte</w:t>
      </w:r>
      <w:proofErr w:type="spellEnd"/>
      <w:r w:rsidRPr="00ED5E1A">
        <w:rPr>
          <w:color w:val="000000" w:themeColor="text1"/>
          <w:sz w:val="18"/>
          <w:szCs w:val="18"/>
        </w:rPr>
        <w:t xml:space="preserve"> already funded by the Welsh Government. The 2022/23 funding amount for the entire 121 </w:t>
      </w:r>
      <w:proofErr w:type="spellStart"/>
      <w:r w:rsidRPr="00ED5E1A">
        <w:rPr>
          <w:color w:val="000000" w:themeColor="text1"/>
          <w:sz w:val="18"/>
          <w:szCs w:val="18"/>
        </w:rPr>
        <w:t>wte</w:t>
      </w:r>
      <w:proofErr w:type="spellEnd"/>
      <w:r w:rsidRPr="00ED5E1A">
        <w:rPr>
          <w:color w:val="000000" w:themeColor="text1"/>
          <w:sz w:val="18"/>
          <w:szCs w:val="18"/>
        </w:rPr>
        <w:t xml:space="preserve"> is estimated to be £4.556m. The Commissioner’s and Chief Constable’s commitment for a further 10 PCSOs brought the total number of PCSOs funded in Gwent to 172 </w:t>
      </w:r>
      <w:proofErr w:type="spellStart"/>
      <w:r w:rsidRPr="00ED5E1A">
        <w:rPr>
          <w:color w:val="000000" w:themeColor="text1"/>
          <w:sz w:val="18"/>
          <w:szCs w:val="18"/>
        </w:rPr>
        <w:t>wte</w:t>
      </w:r>
      <w:proofErr w:type="spellEnd"/>
      <w:r w:rsidRPr="00ED5E1A">
        <w:rPr>
          <w:color w:val="000000" w:themeColor="text1"/>
          <w:sz w:val="18"/>
          <w:szCs w:val="18"/>
        </w:rPr>
        <w:t xml:space="preserve"> for 2022/23. Going forward, the level of Welsh government funding has been reduced to £3.945m for 2023/24, placing significant pressures on local funding if the Commissioner and Force are to maintain the current level of 172 </w:t>
      </w:r>
      <w:proofErr w:type="spellStart"/>
      <w:r w:rsidRPr="00ED5E1A">
        <w:rPr>
          <w:color w:val="000000" w:themeColor="text1"/>
          <w:sz w:val="18"/>
          <w:szCs w:val="18"/>
        </w:rPr>
        <w:t>wte</w:t>
      </w:r>
      <w:proofErr w:type="spellEnd"/>
      <w:r w:rsidRPr="00ED5E1A">
        <w:rPr>
          <w:color w:val="000000" w:themeColor="text1"/>
          <w:sz w:val="18"/>
          <w:szCs w:val="18"/>
        </w:rPr>
        <w:t xml:space="preserve"> PCSOs and raising questions over the affordability of future planned growth. </w:t>
      </w:r>
    </w:p>
    <w:p w14:paraId="340491BD" w14:textId="77777777" w:rsidR="0008270C" w:rsidRPr="00ED5E1A" w:rsidRDefault="0008270C" w:rsidP="009B416E">
      <w:pPr>
        <w:pStyle w:val="Normal00"/>
        <w:ind w:left="-709" w:right="-755"/>
        <w:jc w:val="both"/>
        <w:rPr>
          <w:rFonts w:ascii="Arial" w:hAnsi="Arial"/>
          <w:color w:val="000000" w:themeColor="text1"/>
          <w:sz w:val="18"/>
          <w:szCs w:val="18"/>
          <w:lang w:val="en-GB"/>
        </w:rPr>
      </w:pPr>
    </w:p>
    <w:p w14:paraId="2E57C01A" w14:textId="6A7BBC98" w:rsidR="0008270C" w:rsidRPr="00ED5E1A" w:rsidRDefault="0008270C" w:rsidP="009B416E">
      <w:pPr>
        <w:pStyle w:val="Normal00"/>
        <w:ind w:left="-709" w:right="-755"/>
        <w:jc w:val="both"/>
        <w:rPr>
          <w:rFonts w:ascii="Arial" w:hAnsi="Arial"/>
          <w:color w:val="000000" w:themeColor="text1"/>
          <w:sz w:val="18"/>
          <w:szCs w:val="18"/>
          <w:lang w:val="en-GB"/>
        </w:rPr>
      </w:pPr>
      <w:r w:rsidRPr="00ED5E1A">
        <w:rPr>
          <w:rFonts w:ascii="Arial" w:hAnsi="Arial"/>
          <w:color w:val="000000" w:themeColor="text1"/>
          <w:sz w:val="18"/>
          <w:szCs w:val="18"/>
          <w:lang w:val="en-GB"/>
        </w:rPr>
        <w:t>Over the five-year period of the MTFP, there are additional local uncertainties, including the future growth in national ICT infrastructure costs; the policing impact of the International Convention Centre for Wales at the Celtic Manor Resort; and the funding of the Police Education Qualifications Framework. In addition, the MTFP continues to invest in the capital requirements of the Force through replacement of vehicles, a modern estate, and information technology that will enable officers and staff to deliver more effective and efficient services. This capital programme also includes the delivery of the “Greener Gwent” sustainability strategy, with clear investment in electric vehicles and solar panels to reduce the Force’s carbon footprint. The capital programme for 2023/24 remains substantial at £23.9m and will be funded partly from revenue budget contributions and reserves. The remainder of funding for the capital programme will increasingly be from long term borrowing, increasing budgetary pressures from financing and interest costs in future years</w:t>
      </w:r>
      <w:r w:rsidR="004321F9" w:rsidRPr="004321F9">
        <w:rPr>
          <w:rFonts w:ascii="Arial" w:hAnsi="Arial"/>
          <w:color w:val="000000" w:themeColor="text1"/>
          <w:sz w:val="18"/>
          <w:szCs w:val="18"/>
          <w:lang w:val="en-GB"/>
        </w:rPr>
        <w:t>, thereby, questioning the affordability and sustainability of further investment in the Capital Programme.</w:t>
      </w:r>
      <w:r w:rsidRPr="00ED5E1A">
        <w:rPr>
          <w:rFonts w:ascii="Arial" w:hAnsi="Arial"/>
          <w:color w:val="000000" w:themeColor="text1"/>
          <w:sz w:val="18"/>
          <w:szCs w:val="18"/>
          <w:lang w:val="en-GB"/>
        </w:rPr>
        <w:t xml:space="preserve"> </w:t>
      </w:r>
    </w:p>
    <w:p w14:paraId="77716103" w14:textId="77777777" w:rsidR="0008270C" w:rsidRPr="00ED5E1A" w:rsidRDefault="0008270C" w:rsidP="009B416E">
      <w:pPr>
        <w:pStyle w:val="Normal00"/>
        <w:ind w:left="-709" w:right="-755"/>
        <w:jc w:val="both"/>
        <w:rPr>
          <w:rFonts w:ascii="Arial" w:hAnsi="Arial"/>
          <w:color w:val="000000" w:themeColor="text1"/>
          <w:sz w:val="18"/>
          <w:szCs w:val="18"/>
          <w:lang w:val="en-GB"/>
        </w:rPr>
      </w:pPr>
    </w:p>
    <w:p w14:paraId="53A39970" w14:textId="77777777" w:rsidR="0008270C" w:rsidRPr="00ED5E1A" w:rsidRDefault="0008270C" w:rsidP="009B416E">
      <w:pPr>
        <w:pStyle w:val="Default"/>
        <w:ind w:left="-709" w:right="-755"/>
        <w:jc w:val="both"/>
        <w:rPr>
          <w:rFonts w:eastAsiaTheme="minorHAnsi"/>
          <w:color w:val="000000" w:themeColor="text1"/>
          <w:sz w:val="18"/>
          <w:szCs w:val="18"/>
          <w:lang w:eastAsia="en-US"/>
        </w:rPr>
      </w:pPr>
      <w:r w:rsidRPr="00ED5E1A">
        <w:rPr>
          <w:color w:val="000000" w:themeColor="text1"/>
          <w:sz w:val="18"/>
          <w:szCs w:val="18"/>
        </w:rPr>
        <w:t xml:space="preserve">At </w:t>
      </w:r>
      <w:r w:rsidRPr="00ED5E1A">
        <w:rPr>
          <w:rFonts w:eastAsiaTheme="minorHAnsi"/>
          <w:color w:val="000000" w:themeColor="text1"/>
          <w:sz w:val="18"/>
          <w:szCs w:val="18"/>
          <w:lang w:eastAsia="en-US"/>
        </w:rPr>
        <w:t xml:space="preserve">this time, the pressures and service developments recognised were consistent with those identified within local, </w:t>
      </w:r>
      <w:proofErr w:type="gramStart"/>
      <w:r w:rsidRPr="00ED5E1A">
        <w:rPr>
          <w:rFonts w:eastAsiaTheme="minorHAnsi"/>
          <w:color w:val="000000" w:themeColor="text1"/>
          <w:sz w:val="18"/>
          <w:szCs w:val="18"/>
          <w:lang w:eastAsia="en-US"/>
        </w:rPr>
        <w:t>regional</w:t>
      </w:r>
      <w:proofErr w:type="gramEnd"/>
      <w:r w:rsidRPr="00ED5E1A">
        <w:rPr>
          <w:rFonts w:eastAsiaTheme="minorHAnsi"/>
          <w:color w:val="000000" w:themeColor="text1"/>
          <w:sz w:val="18"/>
          <w:szCs w:val="18"/>
          <w:lang w:eastAsia="en-US"/>
        </w:rPr>
        <w:t xml:space="preserve"> and national priorities. The Force needs to continue positioning itself to deliver the Commissioner’s Police and Crime Plan 2021 -2025, the Government’s Beating Crime </w:t>
      </w:r>
      <w:proofErr w:type="gramStart"/>
      <w:r w:rsidRPr="00ED5E1A">
        <w:rPr>
          <w:rFonts w:eastAsiaTheme="minorHAnsi"/>
          <w:color w:val="000000" w:themeColor="text1"/>
          <w:sz w:val="18"/>
          <w:szCs w:val="18"/>
          <w:lang w:eastAsia="en-US"/>
        </w:rPr>
        <w:t>Plan</w:t>
      </w:r>
      <w:proofErr w:type="gramEnd"/>
      <w:r w:rsidRPr="00ED5E1A">
        <w:rPr>
          <w:rFonts w:eastAsiaTheme="minorHAnsi"/>
          <w:color w:val="000000" w:themeColor="text1"/>
          <w:sz w:val="18"/>
          <w:szCs w:val="18"/>
          <w:lang w:eastAsia="en-US"/>
        </w:rPr>
        <w:t xml:space="preserve"> and the Policing Vision 2025; all to the backdrop of financial constraints; increasing unavoidable service pressures; Policing more complex crime types; and Policing in the digital age. In particular, the MTFP supports the Police and Crime Plan in delivering its key priorities in Gwent until 2025 which are to: </w:t>
      </w:r>
    </w:p>
    <w:p w14:paraId="46424683" w14:textId="77777777" w:rsidR="0008270C" w:rsidRPr="00ED5E1A" w:rsidRDefault="0008270C" w:rsidP="009B416E">
      <w:pPr>
        <w:pStyle w:val="Default"/>
        <w:numPr>
          <w:ilvl w:val="0"/>
          <w:numId w:val="49"/>
        </w:numPr>
        <w:ind w:left="-284" w:right="-755"/>
        <w:jc w:val="both"/>
        <w:rPr>
          <w:rFonts w:eastAsiaTheme="minorHAnsi"/>
          <w:color w:val="000000" w:themeColor="text1"/>
          <w:sz w:val="18"/>
          <w:szCs w:val="18"/>
          <w:lang w:eastAsia="en-US"/>
        </w:rPr>
      </w:pPr>
      <w:r w:rsidRPr="00ED5E1A">
        <w:rPr>
          <w:rFonts w:eastAsiaTheme="minorHAnsi"/>
          <w:color w:val="000000" w:themeColor="text1"/>
          <w:sz w:val="18"/>
          <w:szCs w:val="18"/>
          <w:lang w:eastAsia="en-US"/>
        </w:rPr>
        <w:t xml:space="preserve">Keep neighbourhoods </w:t>
      </w:r>
      <w:proofErr w:type="gramStart"/>
      <w:r w:rsidRPr="00ED5E1A">
        <w:rPr>
          <w:rFonts w:eastAsiaTheme="minorHAnsi"/>
          <w:color w:val="000000" w:themeColor="text1"/>
          <w:sz w:val="18"/>
          <w:szCs w:val="18"/>
          <w:lang w:eastAsia="en-US"/>
        </w:rPr>
        <w:t>safe;</w:t>
      </w:r>
      <w:proofErr w:type="gramEnd"/>
      <w:r w:rsidRPr="00ED5E1A">
        <w:rPr>
          <w:rFonts w:eastAsiaTheme="minorHAnsi"/>
          <w:color w:val="000000" w:themeColor="text1"/>
          <w:sz w:val="18"/>
          <w:szCs w:val="18"/>
          <w:lang w:eastAsia="en-US"/>
        </w:rPr>
        <w:t xml:space="preserve"> </w:t>
      </w:r>
    </w:p>
    <w:p w14:paraId="7797EDD9" w14:textId="77777777" w:rsidR="0008270C" w:rsidRPr="00ED5E1A" w:rsidRDefault="0008270C" w:rsidP="009B416E">
      <w:pPr>
        <w:pStyle w:val="Default"/>
        <w:numPr>
          <w:ilvl w:val="0"/>
          <w:numId w:val="49"/>
        </w:numPr>
        <w:ind w:left="-284" w:right="-755"/>
        <w:jc w:val="both"/>
        <w:rPr>
          <w:rFonts w:eastAsiaTheme="minorHAnsi"/>
          <w:color w:val="000000" w:themeColor="text1"/>
          <w:sz w:val="18"/>
          <w:szCs w:val="18"/>
          <w:lang w:eastAsia="en-US"/>
        </w:rPr>
      </w:pPr>
      <w:r w:rsidRPr="00ED5E1A">
        <w:rPr>
          <w:rFonts w:eastAsiaTheme="minorHAnsi"/>
          <w:color w:val="000000" w:themeColor="text1"/>
          <w:sz w:val="18"/>
          <w:szCs w:val="18"/>
          <w:lang w:eastAsia="en-US"/>
        </w:rPr>
        <w:t xml:space="preserve">Combat serious </w:t>
      </w:r>
      <w:proofErr w:type="gramStart"/>
      <w:r w:rsidRPr="00ED5E1A">
        <w:rPr>
          <w:rFonts w:eastAsiaTheme="minorHAnsi"/>
          <w:color w:val="000000" w:themeColor="text1"/>
          <w:sz w:val="18"/>
          <w:szCs w:val="18"/>
          <w:lang w:eastAsia="en-US"/>
        </w:rPr>
        <w:t>crime;</w:t>
      </w:r>
      <w:proofErr w:type="gramEnd"/>
    </w:p>
    <w:p w14:paraId="1A8C8B01" w14:textId="77777777" w:rsidR="0008270C" w:rsidRPr="00ED5E1A" w:rsidRDefault="0008270C" w:rsidP="009B416E">
      <w:pPr>
        <w:pStyle w:val="Default"/>
        <w:numPr>
          <w:ilvl w:val="0"/>
          <w:numId w:val="49"/>
        </w:numPr>
        <w:ind w:left="-284" w:right="-755"/>
        <w:jc w:val="both"/>
        <w:rPr>
          <w:rFonts w:eastAsiaTheme="minorHAnsi"/>
          <w:color w:val="000000" w:themeColor="text1"/>
          <w:sz w:val="18"/>
          <w:szCs w:val="18"/>
          <w:lang w:eastAsia="en-US"/>
        </w:rPr>
      </w:pPr>
      <w:r w:rsidRPr="00ED5E1A">
        <w:rPr>
          <w:rFonts w:eastAsiaTheme="minorHAnsi"/>
          <w:color w:val="000000" w:themeColor="text1"/>
          <w:sz w:val="18"/>
          <w:szCs w:val="18"/>
          <w:lang w:eastAsia="en-US"/>
        </w:rPr>
        <w:t xml:space="preserve">Support victims and protect the </w:t>
      </w:r>
      <w:proofErr w:type="gramStart"/>
      <w:r w:rsidRPr="00ED5E1A">
        <w:rPr>
          <w:rFonts w:eastAsiaTheme="minorHAnsi"/>
          <w:color w:val="000000" w:themeColor="text1"/>
          <w:sz w:val="18"/>
          <w:szCs w:val="18"/>
          <w:lang w:eastAsia="en-US"/>
        </w:rPr>
        <w:t>vulnerable;</w:t>
      </w:r>
      <w:proofErr w:type="gramEnd"/>
    </w:p>
    <w:p w14:paraId="1CBD71DE" w14:textId="77777777" w:rsidR="0008270C" w:rsidRPr="00ED5E1A" w:rsidRDefault="0008270C" w:rsidP="009B416E">
      <w:pPr>
        <w:pStyle w:val="Default"/>
        <w:numPr>
          <w:ilvl w:val="0"/>
          <w:numId w:val="49"/>
        </w:numPr>
        <w:ind w:left="-284" w:right="-755"/>
        <w:jc w:val="both"/>
        <w:rPr>
          <w:rFonts w:eastAsiaTheme="minorHAnsi"/>
          <w:color w:val="000000" w:themeColor="text1"/>
          <w:sz w:val="18"/>
          <w:szCs w:val="18"/>
          <w:lang w:eastAsia="en-US"/>
        </w:rPr>
      </w:pPr>
      <w:r w:rsidRPr="00ED5E1A">
        <w:rPr>
          <w:rFonts w:eastAsiaTheme="minorHAnsi"/>
          <w:color w:val="000000" w:themeColor="text1"/>
          <w:sz w:val="18"/>
          <w:szCs w:val="18"/>
          <w:lang w:eastAsia="en-US"/>
        </w:rPr>
        <w:t>Increase community confidence in policing; and</w:t>
      </w:r>
    </w:p>
    <w:p w14:paraId="2AC61696" w14:textId="77777777" w:rsidR="0008270C" w:rsidRPr="00ED5E1A" w:rsidRDefault="0008270C" w:rsidP="009B416E">
      <w:pPr>
        <w:pStyle w:val="Default"/>
        <w:numPr>
          <w:ilvl w:val="0"/>
          <w:numId w:val="49"/>
        </w:numPr>
        <w:ind w:left="-284" w:right="-755"/>
        <w:jc w:val="both"/>
        <w:rPr>
          <w:rFonts w:eastAsiaTheme="minorHAnsi"/>
          <w:color w:val="000000" w:themeColor="text1"/>
          <w:sz w:val="18"/>
          <w:szCs w:val="18"/>
          <w:lang w:eastAsia="en-US"/>
        </w:rPr>
      </w:pPr>
      <w:r w:rsidRPr="00ED5E1A">
        <w:rPr>
          <w:rFonts w:eastAsiaTheme="minorHAnsi"/>
          <w:color w:val="000000" w:themeColor="text1"/>
          <w:sz w:val="18"/>
          <w:szCs w:val="18"/>
          <w:lang w:eastAsia="en-US"/>
        </w:rPr>
        <w:t xml:space="preserve">Drive sustainable policing. </w:t>
      </w:r>
    </w:p>
    <w:p w14:paraId="0C5D302B" w14:textId="77777777" w:rsidR="0008270C" w:rsidRPr="00ED5E1A" w:rsidRDefault="0008270C" w:rsidP="009B416E">
      <w:pPr>
        <w:pStyle w:val="Normal00"/>
        <w:ind w:left="-284" w:right="-755"/>
        <w:jc w:val="both"/>
        <w:rPr>
          <w:rFonts w:ascii="Arial" w:hAnsi="Arial"/>
          <w:color w:val="000000" w:themeColor="text1"/>
          <w:sz w:val="18"/>
          <w:szCs w:val="18"/>
          <w:lang w:val="en-GB"/>
        </w:rPr>
      </w:pPr>
    </w:p>
    <w:p w14:paraId="6E0D9385" w14:textId="5E4F32E1" w:rsidR="0008270C" w:rsidRPr="00ED5E1A" w:rsidRDefault="0008270C" w:rsidP="009B416E">
      <w:pPr>
        <w:pStyle w:val="Normal00"/>
        <w:ind w:left="-709" w:right="-755"/>
        <w:jc w:val="both"/>
        <w:rPr>
          <w:rFonts w:ascii="Arial" w:hAnsi="Arial"/>
          <w:color w:val="000000" w:themeColor="text1"/>
          <w:sz w:val="18"/>
          <w:szCs w:val="18"/>
          <w:lang w:val="en-GB"/>
        </w:rPr>
      </w:pPr>
      <w:r w:rsidRPr="00ED5E1A">
        <w:rPr>
          <w:rFonts w:ascii="Arial" w:hAnsi="Arial"/>
          <w:color w:val="000000" w:themeColor="text1"/>
          <w:sz w:val="18"/>
          <w:szCs w:val="18"/>
          <w:lang w:val="en-GB"/>
        </w:rPr>
        <w:t xml:space="preserve">Against these pressures, Gwent Police continues to be proactive in responding to the Government’s austerity programme, by seeking to address </w:t>
      </w:r>
      <w:proofErr w:type="gramStart"/>
      <w:r w:rsidRPr="00ED5E1A">
        <w:rPr>
          <w:rFonts w:ascii="Arial" w:hAnsi="Arial"/>
          <w:color w:val="000000" w:themeColor="text1"/>
          <w:sz w:val="18"/>
          <w:szCs w:val="18"/>
          <w:lang w:val="en-GB"/>
        </w:rPr>
        <w:t>Home</w:t>
      </w:r>
      <w:proofErr w:type="gramEnd"/>
      <w:r w:rsidRPr="00ED5E1A">
        <w:rPr>
          <w:rFonts w:ascii="Arial" w:hAnsi="Arial"/>
          <w:color w:val="000000" w:themeColor="text1"/>
          <w:sz w:val="18"/>
          <w:szCs w:val="18"/>
          <w:lang w:val="en-GB"/>
        </w:rPr>
        <w:t xml:space="preserve"> Office efficiency requirements, deliver service improvement through transformational change to meet current and future demand, and deliver efficiency savings.  As part of CSR 2021, the Government will expect to see over £100m of cashable efficiency savings delivered from force budgets by 2024/25. To the end of 2022/23 therefore, Gwent Police has delivered cumulative recurring cashable efficiency savings of £</w:t>
      </w:r>
      <w:r>
        <w:rPr>
          <w:rFonts w:ascii="Arial" w:hAnsi="Arial"/>
          <w:color w:val="000000" w:themeColor="text1"/>
          <w:sz w:val="18"/>
          <w:szCs w:val="18"/>
          <w:lang w:val="en-GB"/>
        </w:rPr>
        <w:t>53.</w:t>
      </w:r>
      <w:r w:rsidR="00065C4C">
        <w:rPr>
          <w:rFonts w:ascii="Arial" w:hAnsi="Arial"/>
          <w:color w:val="000000" w:themeColor="text1"/>
          <w:sz w:val="18"/>
          <w:szCs w:val="18"/>
          <w:lang w:val="en-GB"/>
        </w:rPr>
        <w:t>772</w:t>
      </w:r>
      <w:r w:rsidRPr="00ED5E1A">
        <w:rPr>
          <w:rFonts w:ascii="Arial" w:hAnsi="Arial"/>
          <w:color w:val="000000" w:themeColor="text1"/>
          <w:sz w:val="18"/>
          <w:szCs w:val="18"/>
          <w:lang w:val="en-GB"/>
        </w:rPr>
        <w:t xml:space="preserve">m.  This has been achieved through the ongoing success of the Continuous Improvement Programme (previously Staying </w:t>
      </w:r>
      <w:r w:rsidR="00632FF5">
        <w:rPr>
          <w:rFonts w:ascii="Arial" w:hAnsi="Arial"/>
          <w:color w:val="000000" w:themeColor="text1"/>
          <w:sz w:val="18"/>
          <w:szCs w:val="18"/>
          <w:lang w:val="en-GB"/>
        </w:rPr>
        <w:t>A</w:t>
      </w:r>
      <w:r w:rsidRPr="00ED5E1A">
        <w:rPr>
          <w:rFonts w:ascii="Arial" w:hAnsi="Arial"/>
          <w:color w:val="000000" w:themeColor="text1"/>
          <w:sz w:val="18"/>
          <w:szCs w:val="18"/>
          <w:lang w:val="en-GB"/>
        </w:rPr>
        <w:t xml:space="preserve">head programme); which over recent years has become core Force business within its Continuous Improvement Department.  In addition, Her Majesty’s Inspectorate of Constabulary and Fire &amp; Rescue Services’ (HMICFRS) Value </w:t>
      </w:r>
      <w:proofErr w:type="gramStart"/>
      <w:r w:rsidRPr="00ED5E1A">
        <w:rPr>
          <w:rFonts w:ascii="Arial" w:hAnsi="Arial"/>
          <w:color w:val="000000" w:themeColor="text1"/>
          <w:sz w:val="18"/>
          <w:szCs w:val="18"/>
          <w:lang w:val="en-GB"/>
        </w:rPr>
        <w:t>For</w:t>
      </w:r>
      <w:proofErr w:type="gramEnd"/>
      <w:r w:rsidRPr="00ED5E1A">
        <w:rPr>
          <w:rFonts w:ascii="Arial" w:hAnsi="Arial"/>
          <w:color w:val="000000" w:themeColor="text1"/>
          <w:sz w:val="18"/>
          <w:szCs w:val="18"/>
          <w:lang w:val="en-GB"/>
        </w:rPr>
        <w:t xml:space="preserve"> Money (VFM) Profiles are a key tool in indicating potential areas for saving schemes’ opportunities.  </w:t>
      </w:r>
    </w:p>
    <w:p w14:paraId="19E15479" w14:textId="77777777" w:rsidR="0008270C" w:rsidRPr="00ED5E1A" w:rsidRDefault="0008270C" w:rsidP="009B416E">
      <w:pPr>
        <w:pStyle w:val="Normal00"/>
        <w:ind w:left="-709" w:right="-755"/>
        <w:jc w:val="both"/>
        <w:rPr>
          <w:rFonts w:ascii="Arial" w:hAnsi="Arial"/>
          <w:color w:val="000000" w:themeColor="text1"/>
          <w:sz w:val="18"/>
          <w:szCs w:val="18"/>
          <w:lang w:val="en-GB"/>
        </w:rPr>
      </w:pPr>
    </w:p>
    <w:p w14:paraId="747262DF" w14:textId="77777777" w:rsidR="009B416E" w:rsidRDefault="0008270C" w:rsidP="009B416E">
      <w:pPr>
        <w:pStyle w:val="Normal00"/>
        <w:ind w:left="-709" w:right="-755"/>
        <w:jc w:val="both"/>
        <w:rPr>
          <w:rFonts w:ascii="Arial" w:hAnsi="Arial"/>
          <w:color w:val="000000" w:themeColor="text1"/>
          <w:sz w:val="18"/>
          <w:szCs w:val="18"/>
          <w:lang w:val="en-GB"/>
        </w:rPr>
      </w:pPr>
      <w:r w:rsidRPr="00ED5E1A">
        <w:rPr>
          <w:rFonts w:ascii="Arial" w:hAnsi="Arial"/>
          <w:color w:val="000000" w:themeColor="text1"/>
          <w:sz w:val="18"/>
          <w:szCs w:val="18"/>
          <w:lang w:val="en-GB"/>
        </w:rPr>
        <w:t xml:space="preserve">After reflecting the 2023/24 Final Settlement; the estimated impact of the Police Funding Formula review; the costs of </w:t>
      </w:r>
      <w:proofErr w:type="gramStart"/>
      <w:r w:rsidRPr="00ED5E1A">
        <w:rPr>
          <w:rFonts w:ascii="Arial" w:hAnsi="Arial"/>
          <w:color w:val="000000" w:themeColor="text1"/>
          <w:sz w:val="18"/>
          <w:szCs w:val="18"/>
          <w:lang w:val="en-GB"/>
        </w:rPr>
        <w:t>long term</w:t>
      </w:r>
      <w:proofErr w:type="gramEnd"/>
      <w:r w:rsidRPr="00ED5E1A">
        <w:rPr>
          <w:rFonts w:ascii="Arial" w:hAnsi="Arial"/>
          <w:color w:val="000000" w:themeColor="text1"/>
          <w:sz w:val="18"/>
          <w:szCs w:val="18"/>
          <w:lang w:val="en-GB"/>
        </w:rPr>
        <w:t xml:space="preserve"> borrowing;</w:t>
      </w:r>
      <w:r>
        <w:rPr>
          <w:rFonts w:ascii="Arial" w:hAnsi="Arial"/>
          <w:color w:val="000000" w:themeColor="text1"/>
          <w:sz w:val="18"/>
          <w:szCs w:val="18"/>
          <w:lang w:val="en-GB"/>
        </w:rPr>
        <w:t xml:space="preserve"> </w:t>
      </w:r>
      <w:r w:rsidRPr="00ED5E1A">
        <w:rPr>
          <w:rFonts w:ascii="Arial" w:hAnsi="Arial"/>
          <w:color w:val="000000" w:themeColor="text1"/>
          <w:sz w:val="18"/>
          <w:szCs w:val="18"/>
          <w:lang w:val="en-GB"/>
        </w:rPr>
        <w:t>and further funding pressures, in March 2023, at the conclusion of the 2023/24 budget setting round and after delivering a further £1.142m of savings along with further reserve movements, the MTFP presented a balanced budget for the 2023/24 financial year. However, the level of reserve</w:t>
      </w:r>
      <w:r>
        <w:rPr>
          <w:rFonts w:ascii="Arial" w:hAnsi="Arial"/>
          <w:color w:val="000000" w:themeColor="text1"/>
          <w:sz w:val="18"/>
          <w:szCs w:val="18"/>
          <w:lang w:val="en-GB"/>
        </w:rPr>
        <w:t>s</w:t>
      </w:r>
      <w:r w:rsidRPr="00ED5E1A">
        <w:rPr>
          <w:rFonts w:ascii="Arial" w:hAnsi="Arial"/>
          <w:color w:val="000000" w:themeColor="text1"/>
          <w:sz w:val="18"/>
          <w:szCs w:val="18"/>
          <w:lang w:val="en-GB"/>
        </w:rPr>
        <w:t xml:space="preserve"> required to achieve this balanced position is not sustainable and the recurring funding deficit for 2027/28 was forecast to be £24.791m. Even after known savings there remains a net funding deficit after efficiencies of £20.887m by 2027/28. Substantial work is therefore ongoing in 2023/24 to identify additional, recurring efficiencies to meet future everyday pressures such as pay awards and inflation; new service pressures to tackle more complex crime; and unavoidable cost increases falls to realising cashable efficiency savings elsewhere or the Council Tax Precept. </w:t>
      </w:r>
    </w:p>
    <w:p w14:paraId="6347F8B3" w14:textId="77777777" w:rsidR="009B416E" w:rsidRPr="009B416E" w:rsidRDefault="009B416E" w:rsidP="009B416E">
      <w:pPr>
        <w:pStyle w:val="Normal00"/>
        <w:ind w:left="-709" w:right="-755"/>
        <w:jc w:val="both"/>
        <w:rPr>
          <w:rFonts w:ascii="Arial" w:hAnsi="Arial"/>
          <w:color w:val="000000" w:themeColor="text1"/>
          <w:sz w:val="18"/>
          <w:szCs w:val="18"/>
          <w:lang w:val="en-GB"/>
        </w:rPr>
      </w:pPr>
    </w:p>
    <w:p w14:paraId="5B1CD640" w14:textId="77777777" w:rsidR="0008270C" w:rsidRDefault="0008270C" w:rsidP="009B416E">
      <w:pPr>
        <w:pStyle w:val="Normal00"/>
        <w:ind w:left="-709" w:right="-755"/>
        <w:jc w:val="both"/>
        <w:rPr>
          <w:rFonts w:ascii="Arial" w:eastAsia="Times New Roman" w:hAnsi="Arial"/>
          <w:color w:val="000000" w:themeColor="text1"/>
          <w:sz w:val="18"/>
          <w:szCs w:val="18"/>
          <w:lang w:val="en-GB" w:eastAsia="en-GB"/>
        </w:rPr>
      </w:pPr>
      <w:proofErr w:type="gramStart"/>
      <w:r w:rsidRPr="00ED5E1A">
        <w:rPr>
          <w:rFonts w:ascii="Arial" w:eastAsia="Times New Roman" w:hAnsi="Arial"/>
          <w:color w:val="000000" w:themeColor="text1"/>
          <w:sz w:val="18"/>
          <w:szCs w:val="18"/>
          <w:lang w:val="en-GB" w:eastAsia="en-GB"/>
        </w:rPr>
        <w:t>It is clear that, at</w:t>
      </w:r>
      <w:proofErr w:type="gramEnd"/>
      <w:r w:rsidRPr="00ED5E1A">
        <w:rPr>
          <w:rFonts w:ascii="Arial" w:eastAsia="Times New Roman" w:hAnsi="Arial"/>
          <w:color w:val="000000" w:themeColor="text1"/>
          <w:sz w:val="18"/>
          <w:szCs w:val="18"/>
          <w:lang w:val="en-GB" w:eastAsia="en-GB"/>
        </w:rPr>
        <w:t xml:space="preserve"> the precise moment when policing felt it was free of the last ten years of austerity and that investment in policing was back on the table, a significant period of financial uncertainty now awaits Gwent Police.  However, Gwent Police has a strong track record of operating within funding constraints and will therefore continue to manage reductions in real term funding from the Government and public of Gwent, throughout the period of the MTFP. The Commissioner and Chief Constable remain focused on delivering a new generation of savings schemes and maintaining a detailed schedule of planned work to review functions and departments; balanced against the operational policing needs of Gwent.</w:t>
      </w:r>
      <w:r>
        <w:rPr>
          <w:rFonts w:ascii="Arial" w:hAnsi="Arial"/>
          <w:color w:val="000000" w:themeColor="text1"/>
          <w:sz w:val="18"/>
          <w:szCs w:val="18"/>
          <w:lang w:val="en-GB"/>
        </w:rPr>
        <w:t xml:space="preserve"> </w:t>
      </w:r>
    </w:p>
    <w:p w14:paraId="7A7AB48F" w14:textId="77777777" w:rsidR="004A2651" w:rsidRDefault="004A2651" w:rsidP="009B416E">
      <w:pPr>
        <w:pStyle w:val="BodyText"/>
        <w:ind w:left="-709" w:right="-755"/>
        <w:jc w:val="both"/>
        <w:rPr>
          <w:sz w:val="20"/>
        </w:rPr>
      </w:pPr>
    </w:p>
    <w:p w14:paraId="506DBE72" w14:textId="77777777" w:rsidR="004A2651" w:rsidRDefault="00CD54CB" w:rsidP="009B416E">
      <w:pPr>
        <w:spacing w:before="1"/>
        <w:ind w:left="-709" w:right="-755"/>
        <w:jc w:val="both"/>
        <w:rPr>
          <w:b/>
          <w:sz w:val="18"/>
        </w:rPr>
      </w:pPr>
      <w:r>
        <w:rPr>
          <w:b/>
          <w:sz w:val="18"/>
        </w:rPr>
        <w:t>Signed:</w:t>
      </w:r>
    </w:p>
    <w:p w14:paraId="1D2FF5DB" w14:textId="77777777" w:rsidR="004A2651" w:rsidRDefault="004A2651" w:rsidP="009B416E">
      <w:pPr>
        <w:pStyle w:val="BodyText"/>
        <w:ind w:left="-709" w:right="-755"/>
        <w:jc w:val="both"/>
        <w:rPr>
          <w:b/>
          <w:sz w:val="20"/>
        </w:rPr>
      </w:pPr>
    </w:p>
    <w:p w14:paraId="0F934F14" w14:textId="77777777" w:rsidR="00F97231" w:rsidRDefault="00F97231" w:rsidP="009B416E">
      <w:pPr>
        <w:pStyle w:val="BodyText"/>
        <w:ind w:left="-709" w:right="-755"/>
        <w:jc w:val="both"/>
        <w:rPr>
          <w:b/>
          <w:sz w:val="20"/>
        </w:rPr>
      </w:pPr>
    </w:p>
    <w:p w14:paraId="5B3F6908" w14:textId="77777777" w:rsidR="004A2651" w:rsidRDefault="004A2651" w:rsidP="009B416E">
      <w:pPr>
        <w:pStyle w:val="BodyText"/>
        <w:ind w:left="-709" w:right="-755"/>
        <w:jc w:val="both"/>
        <w:rPr>
          <w:b/>
          <w:sz w:val="20"/>
        </w:rPr>
      </w:pPr>
    </w:p>
    <w:p w14:paraId="55CF6AB7" w14:textId="77777777" w:rsidR="004A2651" w:rsidRDefault="00CD54CB" w:rsidP="009B416E">
      <w:pPr>
        <w:ind w:left="-709" w:right="-755"/>
        <w:jc w:val="both"/>
        <w:rPr>
          <w:b/>
          <w:sz w:val="18"/>
        </w:rPr>
      </w:pPr>
      <w:r>
        <w:rPr>
          <w:b/>
          <w:sz w:val="18"/>
        </w:rPr>
        <w:t>Nigel</w:t>
      </w:r>
      <w:r>
        <w:rPr>
          <w:b/>
          <w:spacing w:val="-1"/>
          <w:sz w:val="18"/>
        </w:rPr>
        <w:t xml:space="preserve"> </w:t>
      </w:r>
      <w:r>
        <w:rPr>
          <w:b/>
          <w:sz w:val="18"/>
        </w:rPr>
        <w:t>Stephens</w:t>
      </w:r>
      <w:r>
        <w:rPr>
          <w:b/>
          <w:spacing w:val="-1"/>
          <w:sz w:val="18"/>
        </w:rPr>
        <w:t xml:space="preserve"> </w:t>
      </w:r>
      <w:r>
        <w:rPr>
          <w:b/>
          <w:sz w:val="18"/>
        </w:rPr>
        <w:t>CIPFA</w:t>
      </w:r>
    </w:p>
    <w:p w14:paraId="30241A2F" w14:textId="77777777" w:rsidR="009B416E" w:rsidRDefault="00CD54CB" w:rsidP="009B416E">
      <w:pPr>
        <w:spacing w:before="31"/>
        <w:ind w:left="-709" w:right="-755"/>
        <w:jc w:val="both"/>
        <w:rPr>
          <w:b/>
          <w:spacing w:val="-47"/>
          <w:sz w:val="18"/>
        </w:rPr>
      </w:pPr>
      <w:r>
        <w:rPr>
          <w:b/>
          <w:sz w:val="18"/>
        </w:rPr>
        <w:t xml:space="preserve">Assistant Chief Officer </w:t>
      </w:r>
      <w:r w:rsidR="009F575D">
        <w:rPr>
          <w:b/>
          <w:sz w:val="18"/>
        </w:rPr>
        <w:t>–</w:t>
      </w:r>
      <w:r>
        <w:rPr>
          <w:b/>
          <w:sz w:val="18"/>
        </w:rPr>
        <w:t xml:space="preserve"> Resources</w:t>
      </w:r>
      <w:r w:rsidR="009F575D">
        <w:rPr>
          <w:b/>
          <w:sz w:val="18"/>
        </w:rPr>
        <w:t xml:space="preserve"> </w:t>
      </w:r>
      <w:r>
        <w:rPr>
          <w:b/>
          <w:spacing w:val="-47"/>
          <w:sz w:val="18"/>
        </w:rPr>
        <w:t xml:space="preserve"> </w:t>
      </w:r>
    </w:p>
    <w:p w14:paraId="3DCF2C10" w14:textId="77777777" w:rsidR="009B416E" w:rsidRDefault="00CD54CB" w:rsidP="009B416E">
      <w:pPr>
        <w:spacing w:before="31"/>
        <w:ind w:left="-709" w:right="-755"/>
        <w:jc w:val="both"/>
        <w:rPr>
          <w:b/>
          <w:sz w:val="18"/>
        </w:rPr>
      </w:pPr>
      <w:r>
        <w:rPr>
          <w:b/>
          <w:sz w:val="18"/>
        </w:rPr>
        <w:t>Date</w:t>
      </w:r>
      <w:r w:rsidR="009F575D">
        <w:rPr>
          <w:b/>
          <w:sz w:val="18"/>
        </w:rPr>
        <w:t>:</w:t>
      </w:r>
    </w:p>
    <w:p w14:paraId="7A91114A" w14:textId="740D5051" w:rsidR="00535E9E" w:rsidRPr="0071136B" w:rsidRDefault="009F575D" w:rsidP="009B416E">
      <w:pPr>
        <w:spacing w:before="31"/>
        <w:ind w:left="142" w:right="95"/>
        <w:jc w:val="both"/>
        <w:rPr>
          <w:b/>
          <w:sz w:val="18"/>
        </w:rPr>
      </w:pPr>
      <w:r>
        <w:rPr>
          <w:b/>
          <w:sz w:val="18"/>
        </w:rPr>
        <w:t xml:space="preserve"> </w:t>
      </w:r>
      <w:r w:rsidR="00535E9E">
        <w:rPr>
          <w:sz w:val="18"/>
        </w:rPr>
        <w:br w:type="page"/>
      </w:r>
    </w:p>
    <w:p w14:paraId="2A513D6B" w14:textId="77777777" w:rsidR="00535E9E" w:rsidRPr="00A22CC5" w:rsidRDefault="00535E9E" w:rsidP="009B416E">
      <w:pPr>
        <w:pStyle w:val="Heading1"/>
        <w:spacing w:before="0"/>
        <w:ind w:left="-709" w:right="-755"/>
        <w:jc w:val="both"/>
        <w:rPr>
          <w:rFonts w:eastAsia="Calibri Light"/>
          <w:b/>
          <w:bCs/>
        </w:rPr>
      </w:pPr>
      <w:bookmarkStart w:id="2" w:name="_Toc103942608"/>
      <w:bookmarkStart w:id="3" w:name="_Toc136527125"/>
      <w:bookmarkStart w:id="4" w:name="AUDIT_CC"/>
      <w:r w:rsidRPr="00A22CC5">
        <w:rPr>
          <w:rFonts w:eastAsia="Calibri Light"/>
          <w:b/>
          <w:bCs/>
        </w:rPr>
        <w:lastRenderedPageBreak/>
        <w:t>Independent Auditor’s Report</w:t>
      </w:r>
      <w:bookmarkEnd w:id="2"/>
      <w:bookmarkEnd w:id="3"/>
    </w:p>
    <w:p w14:paraId="09ADFD54" w14:textId="77777777" w:rsidR="00535E9E" w:rsidRDefault="00535E9E" w:rsidP="009B416E">
      <w:pPr>
        <w:pStyle w:val="Heading1"/>
        <w:spacing w:before="0"/>
        <w:ind w:left="-709" w:right="-755"/>
        <w:jc w:val="both"/>
        <w:rPr>
          <w:sz w:val="18"/>
          <w:szCs w:val="18"/>
        </w:rPr>
      </w:pPr>
    </w:p>
    <w:p w14:paraId="72DC2F9E" w14:textId="77777777" w:rsidR="00535E9E" w:rsidRPr="009F575D" w:rsidRDefault="00535E9E" w:rsidP="009B416E">
      <w:pPr>
        <w:ind w:left="-709" w:right="-755"/>
        <w:jc w:val="both"/>
        <w:rPr>
          <w:sz w:val="18"/>
          <w:szCs w:val="18"/>
        </w:rPr>
      </w:pPr>
      <w:r w:rsidRPr="009F575D">
        <w:rPr>
          <w:sz w:val="18"/>
          <w:szCs w:val="18"/>
        </w:rPr>
        <w:t>The independent auditor’s report of the Auditor General for Wales to Chief Constable for Gwent</w:t>
      </w:r>
    </w:p>
    <w:p w14:paraId="041BB1C5" w14:textId="77777777" w:rsidR="00535E9E" w:rsidRPr="009F575D" w:rsidRDefault="00535E9E" w:rsidP="009B416E">
      <w:pPr>
        <w:ind w:left="-709" w:right="-755"/>
        <w:jc w:val="both"/>
        <w:rPr>
          <w:b/>
          <w:sz w:val="18"/>
          <w:szCs w:val="18"/>
        </w:rPr>
      </w:pPr>
    </w:p>
    <w:p w14:paraId="357F7F4D" w14:textId="77777777" w:rsidR="00535E9E" w:rsidRPr="009F575D" w:rsidRDefault="00535E9E" w:rsidP="009B416E">
      <w:pPr>
        <w:spacing w:after="120"/>
        <w:ind w:left="-709" w:right="-755"/>
        <w:jc w:val="both"/>
        <w:rPr>
          <w:b/>
          <w:sz w:val="18"/>
          <w:szCs w:val="18"/>
        </w:rPr>
      </w:pPr>
      <w:r w:rsidRPr="009F575D">
        <w:rPr>
          <w:b/>
          <w:sz w:val="18"/>
          <w:szCs w:val="18"/>
        </w:rPr>
        <w:t>Opinion on financial statements</w:t>
      </w:r>
    </w:p>
    <w:p w14:paraId="7F241DDD" w14:textId="77777777" w:rsidR="00F20968" w:rsidRPr="009F575D" w:rsidRDefault="00F20968" w:rsidP="009B416E">
      <w:pPr>
        <w:widowControl/>
        <w:autoSpaceDE/>
        <w:autoSpaceDN/>
        <w:spacing w:after="160" w:line="256" w:lineRule="auto"/>
        <w:ind w:left="-709" w:right="-755"/>
        <w:jc w:val="both"/>
        <w:rPr>
          <w:rFonts w:eastAsia="Calibri"/>
          <w:sz w:val="18"/>
          <w:szCs w:val="18"/>
          <w:lang w:val="en-GB"/>
        </w:rPr>
      </w:pPr>
      <w:r w:rsidRPr="009F575D">
        <w:rPr>
          <w:rFonts w:eastAsia="Calibri"/>
          <w:sz w:val="18"/>
          <w:szCs w:val="18"/>
          <w:lang w:val="en-GB"/>
        </w:rPr>
        <w:t>I have audited the financial statements of:</w:t>
      </w:r>
    </w:p>
    <w:p w14:paraId="279A9BF3" w14:textId="77777777" w:rsidR="00F20968" w:rsidRPr="00F20968" w:rsidRDefault="00F20968" w:rsidP="009B416E">
      <w:pPr>
        <w:widowControl/>
        <w:numPr>
          <w:ilvl w:val="0"/>
          <w:numId w:val="40"/>
        </w:numPr>
        <w:autoSpaceDE/>
        <w:autoSpaceDN/>
        <w:spacing w:after="160" w:line="256" w:lineRule="auto"/>
        <w:ind w:left="-284" w:right="-755"/>
        <w:contextualSpacing/>
        <w:jc w:val="both"/>
        <w:rPr>
          <w:rFonts w:eastAsia="Calibri"/>
          <w:sz w:val="18"/>
          <w:szCs w:val="18"/>
          <w:lang w:val="en-GB"/>
        </w:rPr>
      </w:pPr>
      <w:r w:rsidRPr="00F20968">
        <w:rPr>
          <w:rFonts w:eastAsia="Calibri"/>
          <w:sz w:val="18"/>
          <w:szCs w:val="18"/>
          <w:lang w:val="en-GB"/>
        </w:rPr>
        <w:t>Chief Constable of Gwent; and</w:t>
      </w:r>
    </w:p>
    <w:p w14:paraId="715D8C12" w14:textId="77777777" w:rsidR="00F20968" w:rsidRPr="00F20968" w:rsidRDefault="00F20968" w:rsidP="009B416E">
      <w:pPr>
        <w:widowControl/>
        <w:numPr>
          <w:ilvl w:val="0"/>
          <w:numId w:val="40"/>
        </w:numPr>
        <w:autoSpaceDE/>
        <w:autoSpaceDN/>
        <w:spacing w:after="160" w:line="256" w:lineRule="auto"/>
        <w:ind w:left="-284" w:right="-755"/>
        <w:contextualSpacing/>
        <w:jc w:val="both"/>
        <w:rPr>
          <w:rFonts w:eastAsia="Calibri"/>
          <w:sz w:val="18"/>
          <w:szCs w:val="18"/>
          <w:lang w:val="en-GB"/>
        </w:rPr>
      </w:pPr>
      <w:r w:rsidRPr="00F20968">
        <w:rPr>
          <w:rFonts w:eastAsia="Calibri"/>
          <w:sz w:val="18"/>
          <w:szCs w:val="18"/>
          <w:lang w:val="en-GB"/>
        </w:rPr>
        <w:t>Gwent Police Pension Fund</w:t>
      </w:r>
    </w:p>
    <w:p w14:paraId="2CD383BA" w14:textId="4FDC454B"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for the year ended 31 March 202</w:t>
      </w:r>
      <w:r w:rsidR="009B416E">
        <w:rPr>
          <w:rFonts w:eastAsia="Calibri"/>
          <w:sz w:val="18"/>
          <w:szCs w:val="18"/>
          <w:lang w:val="en-GB"/>
        </w:rPr>
        <w:t>3</w:t>
      </w:r>
      <w:r w:rsidRPr="00F20968">
        <w:rPr>
          <w:rFonts w:eastAsia="Calibri"/>
          <w:sz w:val="18"/>
          <w:szCs w:val="18"/>
          <w:lang w:val="en-GB"/>
        </w:rPr>
        <w:t xml:space="preserve"> under the Public Audit (Wales) Act 2004. </w:t>
      </w:r>
    </w:p>
    <w:p w14:paraId="497153B5" w14:textId="100CFF08"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The Chief Constable of Gwent’</w:t>
      </w:r>
      <w:r w:rsidR="0042693D">
        <w:rPr>
          <w:rFonts w:eastAsia="Calibri"/>
          <w:sz w:val="18"/>
          <w:szCs w:val="18"/>
          <w:lang w:val="en-GB"/>
        </w:rPr>
        <w:t>s</w:t>
      </w:r>
      <w:r w:rsidRPr="00F20968">
        <w:rPr>
          <w:rFonts w:eastAsia="Calibri"/>
          <w:sz w:val="18"/>
          <w:szCs w:val="18"/>
          <w:lang w:val="en-GB"/>
        </w:rPr>
        <w:t xml:space="preserve"> financial statements comprise the Comprehensive Income and Expenditure Statement, the Balance Sheet, and the related notes </w:t>
      </w:r>
      <w:r w:rsidR="009F575D">
        <w:rPr>
          <w:rFonts w:eastAsia="Calibri"/>
          <w:sz w:val="18"/>
          <w:szCs w:val="18"/>
          <w:lang w:val="en-GB"/>
        </w:rPr>
        <w:t xml:space="preserve">including </w:t>
      </w:r>
      <w:r w:rsidRPr="00F20968">
        <w:rPr>
          <w:rFonts w:eastAsia="Calibri"/>
          <w:sz w:val="18"/>
          <w:szCs w:val="18"/>
          <w:lang w:val="en-GB"/>
        </w:rPr>
        <w:t xml:space="preserve">a summary of significant accounting policies. </w:t>
      </w:r>
    </w:p>
    <w:p w14:paraId="1BA51821"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 xml:space="preserve">The Gwent Police Pension Fund financial statements comprise the Fund Account, the Net Assets Statement and related </w:t>
      </w:r>
      <w:proofErr w:type="gramStart"/>
      <w:r w:rsidRPr="00F20968">
        <w:rPr>
          <w:rFonts w:eastAsia="Calibri"/>
          <w:sz w:val="18"/>
          <w:szCs w:val="18"/>
          <w:lang w:val="en-GB"/>
        </w:rPr>
        <w:t>notes</w:t>
      </w:r>
      <w:proofErr w:type="gramEnd"/>
    </w:p>
    <w:p w14:paraId="279B6782" w14:textId="1F09FB4B"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The financial reporting framework that has been applied in their preparation is applicable law and UK adopted international accounting standards as interpreted and adapted by the Code of Practice on Local Authority Accounting in the United Kingdom 202</w:t>
      </w:r>
      <w:r w:rsidR="009B416E">
        <w:rPr>
          <w:rFonts w:eastAsia="Calibri"/>
          <w:sz w:val="18"/>
          <w:szCs w:val="18"/>
          <w:lang w:val="en-GB"/>
        </w:rPr>
        <w:t>2</w:t>
      </w:r>
      <w:r w:rsidRPr="00F20968">
        <w:rPr>
          <w:rFonts w:eastAsia="Calibri"/>
          <w:sz w:val="18"/>
          <w:szCs w:val="18"/>
          <w:lang w:val="en-GB"/>
        </w:rPr>
        <w:t>-2</w:t>
      </w:r>
      <w:r w:rsidR="009B416E">
        <w:rPr>
          <w:rFonts w:eastAsia="Calibri"/>
          <w:sz w:val="18"/>
          <w:szCs w:val="18"/>
          <w:lang w:val="en-GB"/>
        </w:rPr>
        <w:t>3</w:t>
      </w:r>
      <w:r w:rsidRPr="00F20968">
        <w:rPr>
          <w:rFonts w:eastAsia="Calibri"/>
          <w:sz w:val="18"/>
          <w:szCs w:val="18"/>
          <w:lang w:val="en-GB"/>
        </w:rPr>
        <w:t>.</w:t>
      </w:r>
    </w:p>
    <w:p w14:paraId="0FDE9E93"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 xml:space="preserve">In my opinion the financial statements: </w:t>
      </w:r>
    </w:p>
    <w:p w14:paraId="6A7637A7" w14:textId="15E93304" w:rsidR="00F20968" w:rsidRPr="00F20968" w:rsidRDefault="00F20968" w:rsidP="009B416E">
      <w:pPr>
        <w:widowControl/>
        <w:numPr>
          <w:ilvl w:val="0"/>
          <w:numId w:val="41"/>
        </w:numPr>
        <w:autoSpaceDE/>
        <w:autoSpaceDN/>
        <w:spacing w:after="160" w:line="256" w:lineRule="auto"/>
        <w:ind w:left="-284" w:right="-755"/>
        <w:jc w:val="both"/>
        <w:rPr>
          <w:rFonts w:eastAsia="Calibri"/>
          <w:sz w:val="18"/>
          <w:szCs w:val="18"/>
          <w:lang w:val="en-GB"/>
        </w:rPr>
      </w:pPr>
      <w:r w:rsidRPr="00F20968">
        <w:rPr>
          <w:rFonts w:eastAsia="Calibri"/>
          <w:sz w:val="18"/>
          <w:szCs w:val="18"/>
          <w:lang w:val="en-GB"/>
        </w:rPr>
        <w:t xml:space="preserve">give a true and fair view of the financial position of the Chief Constable of Gwent and the Gwent Police Pension Fund as </w:t>
      </w:r>
      <w:proofErr w:type="gramStart"/>
      <w:r w:rsidRPr="00F20968">
        <w:rPr>
          <w:rFonts w:eastAsia="Calibri"/>
          <w:sz w:val="18"/>
          <w:szCs w:val="18"/>
          <w:lang w:val="en-GB"/>
        </w:rPr>
        <w:t>at</w:t>
      </w:r>
      <w:proofErr w:type="gramEnd"/>
      <w:r w:rsidRPr="00F20968">
        <w:rPr>
          <w:rFonts w:eastAsia="Calibri"/>
          <w:sz w:val="18"/>
          <w:szCs w:val="18"/>
          <w:lang w:val="en-GB"/>
        </w:rPr>
        <w:t xml:space="preserve"> 31</w:t>
      </w:r>
      <w:r w:rsidR="004A356C" w:rsidRPr="004A356C">
        <w:rPr>
          <w:rFonts w:eastAsia="Calibri"/>
          <w:sz w:val="18"/>
          <w:szCs w:val="18"/>
          <w:vertAlign w:val="superscript"/>
          <w:lang w:val="en-GB"/>
        </w:rPr>
        <w:t>st</w:t>
      </w:r>
      <w:r w:rsidR="004A356C">
        <w:rPr>
          <w:rFonts w:eastAsia="Calibri"/>
          <w:sz w:val="18"/>
          <w:szCs w:val="18"/>
          <w:lang w:val="en-GB"/>
        </w:rPr>
        <w:t xml:space="preserve"> </w:t>
      </w:r>
      <w:r w:rsidRPr="00F20968">
        <w:rPr>
          <w:rFonts w:eastAsia="Calibri"/>
          <w:sz w:val="18"/>
          <w:szCs w:val="18"/>
          <w:lang w:val="en-GB"/>
        </w:rPr>
        <w:t>March 202</w:t>
      </w:r>
      <w:r w:rsidR="009B416E">
        <w:rPr>
          <w:rFonts w:eastAsia="Calibri"/>
          <w:sz w:val="18"/>
          <w:szCs w:val="18"/>
          <w:lang w:val="en-GB"/>
        </w:rPr>
        <w:t>3</w:t>
      </w:r>
      <w:r w:rsidRPr="00F20968">
        <w:rPr>
          <w:rFonts w:eastAsia="Calibri"/>
          <w:sz w:val="18"/>
          <w:szCs w:val="18"/>
          <w:lang w:val="en-GB"/>
        </w:rPr>
        <w:t xml:space="preserve"> and of their income and expenditure for the year then ended; and</w:t>
      </w:r>
    </w:p>
    <w:p w14:paraId="54420218" w14:textId="52F28077" w:rsidR="00F20968" w:rsidRPr="00F20968" w:rsidRDefault="00F20968" w:rsidP="009B416E">
      <w:pPr>
        <w:widowControl/>
        <w:numPr>
          <w:ilvl w:val="0"/>
          <w:numId w:val="42"/>
        </w:numPr>
        <w:autoSpaceDE/>
        <w:autoSpaceDN/>
        <w:spacing w:after="160" w:line="256" w:lineRule="auto"/>
        <w:ind w:left="-284" w:right="-755"/>
        <w:jc w:val="both"/>
        <w:rPr>
          <w:rFonts w:eastAsia="Calibri"/>
          <w:sz w:val="18"/>
          <w:szCs w:val="18"/>
          <w:lang w:val="en-GB"/>
        </w:rPr>
      </w:pPr>
      <w:r w:rsidRPr="00F20968">
        <w:rPr>
          <w:rFonts w:eastAsia="Calibri"/>
          <w:sz w:val="18"/>
          <w:szCs w:val="18"/>
          <w:lang w:val="en-GB"/>
        </w:rPr>
        <w:t>have been properly prepared in accordance with legislative requirements and UK adopted international accounting standards as interpreted and adapted by the Code of Practice on Local Authority Accounting in the United Kingdom 202</w:t>
      </w:r>
      <w:r w:rsidR="009B416E">
        <w:rPr>
          <w:rFonts w:eastAsia="Calibri"/>
          <w:sz w:val="18"/>
          <w:szCs w:val="18"/>
          <w:lang w:val="en-GB"/>
        </w:rPr>
        <w:t>2-23</w:t>
      </w:r>
      <w:r w:rsidRPr="00F20968">
        <w:rPr>
          <w:rFonts w:eastAsia="Calibri"/>
          <w:sz w:val="18"/>
          <w:szCs w:val="18"/>
          <w:lang w:val="en-GB"/>
        </w:rPr>
        <w:t>.</w:t>
      </w:r>
    </w:p>
    <w:p w14:paraId="443DE5A3" w14:textId="77777777" w:rsidR="00F20968" w:rsidRPr="00F20968" w:rsidRDefault="00F20968" w:rsidP="009B416E">
      <w:pPr>
        <w:widowControl/>
        <w:autoSpaceDE/>
        <w:autoSpaceDN/>
        <w:spacing w:before="120" w:after="160" w:line="240" w:lineRule="atLeast"/>
        <w:ind w:left="-709" w:right="-755"/>
        <w:jc w:val="both"/>
        <w:rPr>
          <w:rFonts w:eastAsia="Times New Roman"/>
          <w:b/>
          <w:bCs/>
          <w:snapToGrid w:val="0"/>
          <w:sz w:val="18"/>
          <w:szCs w:val="18"/>
          <w:lang w:val="en-GB" w:eastAsia="en-GB"/>
        </w:rPr>
      </w:pPr>
      <w:r w:rsidRPr="00F20968">
        <w:rPr>
          <w:rFonts w:eastAsia="Times New Roman"/>
          <w:b/>
          <w:bCs/>
          <w:snapToGrid w:val="0"/>
          <w:sz w:val="18"/>
          <w:szCs w:val="18"/>
          <w:lang w:val="en-GB" w:eastAsia="en-GB"/>
        </w:rPr>
        <w:t>Basis of opinion</w:t>
      </w:r>
    </w:p>
    <w:p w14:paraId="42AD7C51" w14:textId="77777777" w:rsidR="00115612" w:rsidRPr="00115612" w:rsidRDefault="00115612" w:rsidP="00115612">
      <w:pPr>
        <w:widowControl/>
        <w:autoSpaceDE/>
        <w:autoSpaceDN/>
        <w:spacing w:before="120" w:after="160" w:line="240" w:lineRule="atLeast"/>
        <w:ind w:left="-709" w:right="-755"/>
        <w:jc w:val="both"/>
        <w:rPr>
          <w:rFonts w:eastAsia="Calibri"/>
          <w:sz w:val="18"/>
          <w:szCs w:val="18"/>
          <w:lang w:val="en-GB"/>
        </w:rPr>
      </w:pPr>
      <w:r w:rsidRPr="00115612" w:rsidDel="00E8390D">
        <w:rPr>
          <w:rFonts w:eastAsia="Calibri"/>
          <w:sz w:val="18"/>
          <w:szCs w:val="18"/>
          <w:lang w:val="en-GB"/>
        </w:rPr>
        <w:t xml:space="preserve">I conducted my audit in accordance with applicable law and International Standards on Auditing in the UK (ISAs (UK)) and Practice Note 10 ‘Audit of Financial Statements of Public Sector Entities in the United Kingdom’. My responsibilities under those standards are further described in the auditor’s responsibilities for the audit of the financial statements section of my report. </w:t>
      </w:r>
    </w:p>
    <w:p w14:paraId="14870F69" w14:textId="77777777" w:rsidR="00115612" w:rsidRPr="00115612" w:rsidDel="00E8390D" w:rsidRDefault="00115612" w:rsidP="00115612">
      <w:pPr>
        <w:widowControl/>
        <w:autoSpaceDE/>
        <w:autoSpaceDN/>
        <w:spacing w:before="120" w:after="160" w:line="240" w:lineRule="atLeast"/>
        <w:ind w:left="-709" w:right="-755"/>
        <w:jc w:val="both"/>
        <w:rPr>
          <w:rFonts w:eastAsia="Calibri"/>
          <w:b/>
          <w:bCs/>
          <w:sz w:val="18"/>
          <w:szCs w:val="18"/>
          <w:lang w:val="en-GB"/>
        </w:rPr>
      </w:pPr>
      <w:r w:rsidRPr="00115612">
        <w:rPr>
          <w:rFonts w:eastAsia="Calibri"/>
          <w:sz w:val="18"/>
          <w:szCs w:val="18"/>
          <w:lang w:val="en-GB"/>
        </w:rPr>
        <w:t xml:space="preserve">My staff and </w:t>
      </w:r>
      <w:r w:rsidRPr="00115612" w:rsidDel="00E8390D">
        <w:rPr>
          <w:rFonts w:eastAsia="Calibri"/>
          <w:sz w:val="18"/>
          <w:szCs w:val="18"/>
          <w:lang w:val="en-GB"/>
        </w:rPr>
        <w:t>I a</w:t>
      </w:r>
      <w:r w:rsidRPr="00115612">
        <w:rPr>
          <w:rFonts w:eastAsia="Calibri"/>
          <w:sz w:val="18"/>
          <w:szCs w:val="18"/>
          <w:lang w:val="en-GB"/>
        </w:rPr>
        <w:t>re</w:t>
      </w:r>
      <w:r w:rsidRPr="00115612" w:rsidDel="00E8390D">
        <w:rPr>
          <w:rFonts w:eastAsia="Calibri"/>
          <w:sz w:val="18"/>
          <w:szCs w:val="18"/>
          <w:lang w:val="en-GB"/>
        </w:rPr>
        <w:t xml:space="preserve"> independent of the </w:t>
      </w:r>
      <w:r w:rsidRPr="00115612">
        <w:rPr>
          <w:rFonts w:eastAsia="Calibri"/>
          <w:sz w:val="18"/>
          <w:szCs w:val="18"/>
          <w:lang w:val="en-GB"/>
        </w:rPr>
        <w:t>Chief Constable of Gwent</w:t>
      </w:r>
      <w:r w:rsidRPr="00115612" w:rsidDel="00E8390D">
        <w:rPr>
          <w:rFonts w:eastAsia="Calibri"/>
          <w:sz w:val="18"/>
          <w:szCs w:val="18"/>
          <w:lang w:val="en-GB"/>
        </w:rPr>
        <w:t xml:space="preserve"> </w:t>
      </w:r>
      <w:r w:rsidRPr="00115612">
        <w:rPr>
          <w:rFonts w:eastAsia="Calibri"/>
          <w:sz w:val="18"/>
          <w:szCs w:val="18"/>
          <w:lang w:val="en-GB"/>
        </w:rPr>
        <w:t xml:space="preserve">Police </w:t>
      </w:r>
      <w:r w:rsidRPr="00115612" w:rsidDel="00E8390D">
        <w:rPr>
          <w:rFonts w:eastAsia="Calibri"/>
          <w:sz w:val="18"/>
          <w:szCs w:val="18"/>
          <w:lang w:val="en-GB"/>
        </w:rPr>
        <w:t>in accordance with the ethical requirements that are relevant to my audit of the financial statements in the UK including the Financial Reporting Council’s Ethical Standard, and I have fulfilled my other ethical responsibilities in accordance with these requirements. I believe that the audit evidence I have obtained is sufficient and appropriate to provide a basis for my opinion.</w:t>
      </w:r>
    </w:p>
    <w:p w14:paraId="25E3A77D" w14:textId="77777777" w:rsidR="00F20968" w:rsidRPr="00F20968" w:rsidRDefault="00F20968" w:rsidP="009B416E">
      <w:pPr>
        <w:widowControl/>
        <w:autoSpaceDE/>
        <w:autoSpaceDN/>
        <w:spacing w:before="120" w:after="160" w:line="240" w:lineRule="atLeast"/>
        <w:ind w:left="-709" w:right="-755"/>
        <w:jc w:val="both"/>
        <w:rPr>
          <w:rFonts w:eastAsia="Times New Roman"/>
          <w:b/>
          <w:snapToGrid w:val="0"/>
          <w:sz w:val="18"/>
          <w:szCs w:val="18"/>
          <w:lang w:val="en-GB" w:eastAsia="en-GB"/>
        </w:rPr>
      </w:pPr>
      <w:r w:rsidRPr="00F20968">
        <w:rPr>
          <w:rFonts w:eastAsia="Times New Roman"/>
          <w:b/>
          <w:snapToGrid w:val="0"/>
          <w:sz w:val="18"/>
          <w:szCs w:val="18"/>
          <w:lang w:val="en-GB" w:eastAsia="en-GB"/>
        </w:rPr>
        <w:t xml:space="preserve">Conclusions relating to going </w:t>
      </w:r>
      <w:proofErr w:type="gramStart"/>
      <w:r w:rsidRPr="00F20968">
        <w:rPr>
          <w:rFonts w:eastAsia="Times New Roman"/>
          <w:b/>
          <w:snapToGrid w:val="0"/>
          <w:sz w:val="18"/>
          <w:szCs w:val="18"/>
          <w:lang w:val="en-GB" w:eastAsia="en-GB"/>
        </w:rPr>
        <w:t>concern</w:t>
      </w:r>
      <w:proofErr w:type="gramEnd"/>
    </w:p>
    <w:p w14:paraId="299D2C78"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In auditing the financial statements, I have concluded that the use of the going concern basis of accounting in the preparation of the financial statements is appropriate.</w:t>
      </w:r>
    </w:p>
    <w:p w14:paraId="0DBFCB11"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Based on the work I have performed, I have not identified any material uncertainties relating to events or conditions that, individually or collectively, may cast significant doubt on the Chief Constable of Gwent and the Gwent Police Pension Fund’s ability to continue to adopt the going concern basis of accounting for a period of at least twelve months from when the financial statements are authorised for issue.</w:t>
      </w:r>
    </w:p>
    <w:p w14:paraId="11DE0BFE"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My responsibilities and the responsibilities of the responsible financial officer with respect to going concern are described in the relevant sections of this report.</w:t>
      </w:r>
    </w:p>
    <w:p w14:paraId="30B16989" w14:textId="77777777" w:rsidR="00F20968" w:rsidRPr="00F20968" w:rsidRDefault="00F20968" w:rsidP="009B416E">
      <w:pPr>
        <w:widowControl/>
        <w:autoSpaceDE/>
        <w:autoSpaceDN/>
        <w:spacing w:before="120" w:after="160" w:line="240" w:lineRule="atLeast"/>
        <w:ind w:left="-709" w:right="-755"/>
        <w:jc w:val="both"/>
        <w:rPr>
          <w:rFonts w:eastAsia="Times New Roman"/>
          <w:b/>
          <w:snapToGrid w:val="0"/>
          <w:sz w:val="18"/>
          <w:szCs w:val="18"/>
          <w:lang w:val="en-GB" w:eastAsia="en-GB"/>
        </w:rPr>
      </w:pPr>
      <w:r w:rsidRPr="00F20968">
        <w:rPr>
          <w:rFonts w:eastAsia="Times New Roman"/>
          <w:b/>
          <w:snapToGrid w:val="0"/>
          <w:sz w:val="18"/>
          <w:szCs w:val="18"/>
          <w:lang w:val="en-GB" w:eastAsia="en-GB"/>
        </w:rPr>
        <w:t>Other Information</w:t>
      </w:r>
    </w:p>
    <w:p w14:paraId="212A70F5"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 xml:space="preserve">The other information comprises the information included in the annual report other than the financial statements and my auditor’s report thereon. The Responsible Financial Officer is responsible for the other information contained within the annual report. My opinion on the financial statements does not cover the other information and, except to the extent otherwise explicitly stated in my report, I do not express any form of assurance conclusion thereon. </w:t>
      </w:r>
    </w:p>
    <w:p w14:paraId="743C25B7"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 xml:space="preserve">My responsibility is to read the other information and, in doing so, consider whether the other information is materially inconsistent with the financial statements or knowledge obtained </w:t>
      </w:r>
      <w:proofErr w:type="gramStart"/>
      <w:r w:rsidRPr="00F20968">
        <w:rPr>
          <w:rFonts w:eastAsia="Calibri"/>
          <w:sz w:val="18"/>
          <w:szCs w:val="18"/>
          <w:lang w:val="en-GB"/>
        </w:rPr>
        <w:t>in the course of</w:t>
      </w:r>
      <w:proofErr w:type="gramEnd"/>
      <w:r w:rsidRPr="00F20968">
        <w:rPr>
          <w:rFonts w:eastAsia="Calibri"/>
          <w:sz w:val="18"/>
          <w:szCs w:val="18"/>
          <w:lang w:val="en-GB"/>
        </w:rPr>
        <w:t xml:space="preserve"> the audit, or otherwise appears to be materially misstated. 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w:t>
      </w:r>
    </w:p>
    <w:p w14:paraId="6E511717" w14:textId="3833B17A" w:rsidR="009B416E" w:rsidRDefault="00F20968" w:rsidP="00B5508A">
      <w:pPr>
        <w:widowControl/>
        <w:autoSpaceDE/>
        <w:autoSpaceDN/>
        <w:spacing w:after="160" w:line="256" w:lineRule="auto"/>
        <w:ind w:left="-709" w:right="-755"/>
        <w:jc w:val="both"/>
        <w:rPr>
          <w:rFonts w:eastAsia="Times New Roman"/>
          <w:b/>
          <w:snapToGrid w:val="0"/>
          <w:sz w:val="18"/>
          <w:szCs w:val="18"/>
          <w:lang w:val="en-GB" w:eastAsia="en-GB"/>
        </w:rPr>
      </w:pPr>
      <w:r w:rsidRPr="00F20968">
        <w:rPr>
          <w:rFonts w:eastAsia="Calibri"/>
          <w:sz w:val="18"/>
          <w:szCs w:val="18"/>
          <w:lang w:val="en-GB"/>
        </w:rPr>
        <w:t>I have nothing to report in this regard.</w:t>
      </w:r>
      <w:r w:rsidR="009B416E">
        <w:rPr>
          <w:rFonts w:eastAsia="Times New Roman"/>
          <w:b/>
          <w:snapToGrid w:val="0"/>
          <w:sz w:val="18"/>
          <w:szCs w:val="18"/>
          <w:lang w:val="en-GB" w:eastAsia="en-GB"/>
        </w:rPr>
        <w:br w:type="page"/>
      </w:r>
    </w:p>
    <w:p w14:paraId="2B2B9B77" w14:textId="77777777" w:rsidR="00F20968" w:rsidRDefault="00F20968" w:rsidP="009B416E">
      <w:pPr>
        <w:widowControl/>
        <w:tabs>
          <w:tab w:val="left" w:pos="1134"/>
        </w:tabs>
        <w:autoSpaceDE/>
        <w:autoSpaceDN/>
        <w:spacing w:after="160" w:line="240" w:lineRule="atLeast"/>
        <w:ind w:left="-709" w:right="-755"/>
        <w:contextualSpacing/>
        <w:jc w:val="both"/>
        <w:rPr>
          <w:rFonts w:eastAsia="Times New Roman"/>
          <w:b/>
          <w:snapToGrid w:val="0"/>
          <w:sz w:val="18"/>
          <w:szCs w:val="18"/>
          <w:lang w:val="en-GB" w:eastAsia="en-GB"/>
        </w:rPr>
      </w:pPr>
      <w:r w:rsidRPr="00F20968">
        <w:rPr>
          <w:rFonts w:eastAsia="Times New Roman"/>
          <w:b/>
          <w:snapToGrid w:val="0"/>
          <w:sz w:val="18"/>
          <w:szCs w:val="18"/>
          <w:lang w:val="en-GB" w:eastAsia="en-GB"/>
        </w:rPr>
        <w:lastRenderedPageBreak/>
        <w:t>Opinion on other matters</w:t>
      </w:r>
    </w:p>
    <w:p w14:paraId="49E75756" w14:textId="77777777" w:rsidR="00F03A3C" w:rsidRPr="00F20968" w:rsidRDefault="00F03A3C" w:rsidP="009B416E">
      <w:pPr>
        <w:widowControl/>
        <w:tabs>
          <w:tab w:val="left" w:pos="1134"/>
        </w:tabs>
        <w:autoSpaceDE/>
        <w:autoSpaceDN/>
        <w:spacing w:after="160" w:line="240" w:lineRule="atLeast"/>
        <w:ind w:left="-709" w:right="-755"/>
        <w:contextualSpacing/>
        <w:jc w:val="both"/>
        <w:rPr>
          <w:rFonts w:eastAsia="Times New Roman"/>
          <w:b/>
          <w:snapToGrid w:val="0"/>
          <w:sz w:val="18"/>
          <w:szCs w:val="18"/>
          <w:lang w:val="en-GB" w:eastAsia="en-GB"/>
        </w:rPr>
      </w:pPr>
    </w:p>
    <w:p w14:paraId="42F800D8" w14:textId="77777777" w:rsidR="00F20968" w:rsidRPr="00F20968" w:rsidRDefault="00F20968" w:rsidP="009B416E">
      <w:pPr>
        <w:widowControl/>
        <w:tabs>
          <w:tab w:val="left" w:pos="1134"/>
        </w:tabs>
        <w:autoSpaceDE/>
        <w:autoSpaceDN/>
        <w:spacing w:after="160" w:line="240" w:lineRule="atLeast"/>
        <w:ind w:left="-709" w:right="-755"/>
        <w:contextualSpacing/>
        <w:jc w:val="both"/>
        <w:rPr>
          <w:rFonts w:eastAsia="Times New Roman"/>
          <w:bCs/>
          <w:snapToGrid w:val="0"/>
          <w:sz w:val="18"/>
          <w:szCs w:val="18"/>
          <w:lang w:val="en-GB" w:eastAsia="en-GB"/>
        </w:rPr>
      </w:pPr>
      <w:r w:rsidRPr="00F20968">
        <w:rPr>
          <w:rFonts w:eastAsia="Times New Roman"/>
          <w:bCs/>
          <w:snapToGrid w:val="0"/>
          <w:sz w:val="18"/>
          <w:szCs w:val="18"/>
          <w:lang w:val="en-GB" w:eastAsia="en-GB"/>
        </w:rPr>
        <w:t xml:space="preserve">In my opinion, based on the work undertaken </w:t>
      </w:r>
      <w:proofErr w:type="gramStart"/>
      <w:r w:rsidRPr="00F20968">
        <w:rPr>
          <w:rFonts w:eastAsia="Times New Roman"/>
          <w:bCs/>
          <w:snapToGrid w:val="0"/>
          <w:sz w:val="18"/>
          <w:szCs w:val="18"/>
          <w:lang w:val="en-GB" w:eastAsia="en-GB"/>
        </w:rPr>
        <w:t>in the course of</w:t>
      </w:r>
      <w:proofErr w:type="gramEnd"/>
      <w:r w:rsidRPr="00F20968">
        <w:rPr>
          <w:rFonts w:eastAsia="Times New Roman"/>
          <w:bCs/>
          <w:snapToGrid w:val="0"/>
          <w:sz w:val="18"/>
          <w:szCs w:val="18"/>
          <w:lang w:val="en-GB" w:eastAsia="en-GB"/>
        </w:rPr>
        <w:t xml:space="preserve"> my audit:</w:t>
      </w:r>
    </w:p>
    <w:p w14:paraId="3F45256D" w14:textId="268604ED" w:rsidR="00F20968" w:rsidRPr="00F20968" w:rsidRDefault="00F20968" w:rsidP="009B416E">
      <w:pPr>
        <w:widowControl/>
        <w:numPr>
          <w:ilvl w:val="0"/>
          <w:numId w:val="41"/>
        </w:numPr>
        <w:autoSpaceDE/>
        <w:autoSpaceDN/>
        <w:spacing w:after="160" w:line="256" w:lineRule="auto"/>
        <w:ind w:left="-284" w:right="-755"/>
        <w:jc w:val="both"/>
        <w:rPr>
          <w:rFonts w:eastAsia="Calibri"/>
          <w:sz w:val="18"/>
          <w:szCs w:val="18"/>
          <w:lang w:val="en-GB"/>
        </w:rPr>
      </w:pPr>
      <w:r w:rsidRPr="00F20968">
        <w:rPr>
          <w:rFonts w:eastAsia="Calibri"/>
          <w:sz w:val="18"/>
          <w:szCs w:val="18"/>
          <w:lang w:val="en-GB"/>
        </w:rPr>
        <w:t xml:space="preserve">the information contained in the Narrative Report for the financial year for which the financial statements are prepared is consistent with the financial statements and the Narrative Report has been prepared in accordance with the Code of Practice on Local Authority Accounting in the United Kingdom </w:t>
      </w:r>
      <w:proofErr w:type="gramStart"/>
      <w:r w:rsidRPr="00F20968">
        <w:rPr>
          <w:rFonts w:eastAsia="Calibri"/>
          <w:sz w:val="18"/>
          <w:szCs w:val="18"/>
          <w:lang w:val="en-GB"/>
        </w:rPr>
        <w:t>202</w:t>
      </w:r>
      <w:r w:rsidR="009B416E">
        <w:rPr>
          <w:rFonts w:eastAsia="Calibri"/>
          <w:sz w:val="18"/>
          <w:szCs w:val="18"/>
          <w:lang w:val="en-GB"/>
        </w:rPr>
        <w:t>2-23</w:t>
      </w:r>
      <w:r w:rsidRPr="00F20968">
        <w:rPr>
          <w:rFonts w:eastAsia="Calibri"/>
          <w:sz w:val="18"/>
          <w:szCs w:val="18"/>
          <w:lang w:val="en-GB"/>
        </w:rPr>
        <w:t>;</w:t>
      </w:r>
      <w:proofErr w:type="gramEnd"/>
      <w:r w:rsidRPr="00F20968">
        <w:rPr>
          <w:rFonts w:eastAsia="Calibri"/>
          <w:sz w:val="18"/>
          <w:szCs w:val="18"/>
          <w:lang w:val="en-GB"/>
        </w:rPr>
        <w:t xml:space="preserve"> </w:t>
      </w:r>
    </w:p>
    <w:p w14:paraId="5AB9A0F6" w14:textId="77777777" w:rsidR="00F20968" w:rsidRPr="00F20968" w:rsidRDefault="00F20968" w:rsidP="009B416E">
      <w:pPr>
        <w:widowControl/>
        <w:numPr>
          <w:ilvl w:val="0"/>
          <w:numId w:val="41"/>
        </w:numPr>
        <w:autoSpaceDE/>
        <w:autoSpaceDN/>
        <w:spacing w:after="160" w:line="256" w:lineRule="auto"/>
        <w:ind w:left="-284" w:right="-755"/>
        <w:jc w:val="both"/>
        <w:rPr>
          <w:rFonts w:eastAsia="Calibri"/>
          <w:sz w:val="18"/>
          <w:szCs w:val="18"/>
          <w:lang w:val="en-GB"/>
        </w:rPr>
      </w:pPr>
      <w:r w:rsidRPr="00F20968">
        <w:rPr>
          <w:rFonts w:eastAsia="Calibri"/>
          <w:sz w:val="18"/>
          <w:szCs w:val="18"/>
          <w:lang w:val="en-GB"/>
        </w:rPr>
        <w:t xml:space="preserve">The information given in the joint Annual Governance Statement of the Police and Crime Commissioner for Gwent and the Chief Constable for Gwent for the financial year for which the financial statements are prepared is consistent with the financial statements and the joint Annual Governance Statement has been prepared in accordance with guidance. </w:t>
      </w:r>
    </w:p>
    <w:p w14:paraId="1E60D975" w14:textId="77777777" w:rsidR="00F20968" w:rsidRPr="00F20968" w:rsidRDefault="00F20968" w:rsidP="009B416E">
      <w:pPr>
        <w:widowControl/>
        <w:autoSpaceDE/>
        <w:autoSpaceDN/>
        <w:spacing w:before="240" w:after="120" w:line="240" w:lineRule="atLeast"/>
        <w:ind w:left="-709" w:right="-755"/>
        <w:jc w:val="both"/>
        <w:rPr>
          <w:rFonts w:eastAsia="Times New Roman"/>
          <w:b/>
          <w:snapToGrid w:val="0"/>
          <w:sz w:val="18"/>
          <w:szCs w:val="18"/>
          <w:lang w:val="en-GB" w:eastAsia="en-GB"/>
        </w:rPr>
      </w:pPr>
      <w:r w:rsidRPr="00F20968">
        <w:rPr>
          <w:rFonts w:eastAsia="Times New Roman"/>
          <w:b/>
          <w:snapToGrid w:val="0"/>
          <w:sz w:val="18"/>
          <w:szCs w:val="18"/>
          <w:lang w:val="en-GB" w:eastAsia="en-GB"/>
        </w:rPr>
        <w:t>Matters on which I report by exception</w:t>
      </w:r>
    </w:p>
    <w:p w14:paraId="24C770BC" w14:textId="77777777" w:rsidR="007A1230" w:rsidRPr="007A1230" w:rsidDel="00E8390D" w:rsidRDefault="007A1230" w:rsidP="007A1230">
      <w:pPr>
        <w:widowControl/>
        <w:autoSpaceDE/>
        <w:autoSpaceDN/>
        <w:spacing w:before="120" w:after="160" w:line="256" w:lineRule="auto"/>
        <w:ind w:left="-709" w:right="-755"/>
        <w:jc w:val="both"/>
        <w:rPr>
          <w:rFonts w:eastAsia="Calibri"/>
          <w:sz w:val="18"/>
          <w:szCs w:val="18"/>
          <w:lang w:val="en-GB"/>
        </w:rPr>
      </w:pPr>
      <w:r w:rsidRPr="007A1230" w:rsidDel="00E8390D">
        <w:rPr>
          <w:rFonts w:eastAsia="Calibri"/>
          <w:sz w:val="18"/>
          <w:szCs w:val="18"/>
          <w:lang w:val="en-GB"/>
        </w:rPr>
        <w:t xml:space="preserve">In the light of the knowledge and understanding of </w:t>
      </w:r>
      <w:r w:rsidRPr="007A1230">
        <w:rPr>
          <w:rFonts w:eastAsia="Calibri"/>
          <w:sz w:val="18"/>
          <w:szCs w:val="18"/>
          <w:lang w:val="en-GB"/>
        </w:rPr>
        <w:t>the Chief Constable of Gwent</w:t>
      </w:r>
      <w:r w:rsidRPr="007A1230" w:rsidDel="00E8390D">
        <w:rPr>
          <w:rFonts w:eastAsia="Calibri"/>
          <w:sz w:val="18"/>
          <w:szCs w:val="18"/>
          <w:lang w:val="en-GB"/>
        </w:rPr>
        <w:t xml:space="preserve"> </w:t>
      </w:r>
      <w:r w:rsidRPr="007A1230">
        <w:rPr>
          <w:rFonts w:eastAsia="Calibri"/>
          <w:sz w:val="18"/>
          <w:szCs w:val="18"/>
          <w:lang w:val="en-GB"/>
        </w:rPr>
        <w:t>Police and the Gwent Police Pension Fund</w:t>
      </w:r>
      <w:r w:rsidRPr="007A1230" w:rsidDel="00E8390D">
        <w:rPr>
          <w:rFonts w:eastAsia="Calibri"/>
          <w:sz w:val="18"/>
          <w:szCs w:val="18"/>
          <w:lang w:val="en-GB"/>
        </w:rPr>
        <w:t xml:space="preserve"> and its environment obtained </w:t>
      </w:r>
      <w:proofErr w:type="gramStart"/>
      <w:r w:rsidRPr="007A1230" w:rsidDel="00E8390D">
        <w:rPr>
          <w:rFonts w:eastAsia="Calibri"/>
          <w:sz w:val="18"/>
          <w:szCs w:val="18"/>
          <w:lang w:val="en-GB"/>
        </w:rPr>
        <w:t>in the course of</w:t>
      </w:r>
      <w:proofErr w:type="gramEnd"/>
      <w:r w:rsidRPr="007A1230" w:rsidDel="00E8390D">
        <w:rPr>
          <w:rFonts w:eastAsia="Calibri"/>
          <w:sz w:val="18"/>
          <w:szCs w:val="18"/>
          <w:lang w:val="en-GB"/>
        </w:rPr>
        <w:t xml:space="preserve"> the audit, I have not identified material misstatements in the Narrative Report or the </w:t>
      </w:r>
      <w:r w:rsidRPr="007A1230">
        <w:rPr>
          <w:rFonts w:eastAsia="Calibri"/>
          <w:sz w:val="18"/>
          <w:szCs w:val="18"/>
          <w:lang w:val="en-GB"/>
        </w:rPr>
        <w:t xml:space="preserve">joint Annual </w:t>
      </w:r>
      <w:r w:rsidRPr="007A1230" w:rsidDel="00E8390D">
        <w:rPr>
          <w:rFonts w:eastAsia="Calibri"/>
          <w:sz w:val="18"/>
          <w:szCs w:val="18"/>
          <w:lang w:val="en-GB"/>
        </w:rPr>
        <w:t>Governance Statement.</w:t>
      </w:r>
    </w:p>
    <w:p w14:paraId="123CA009" w14:textId="77777777" w:rsidR="007A1230" w:rsidRPr="007A1230" w:rsidDel="00E8390D" w:rsidRDefault="007A1230" w:rsidP="007A1230">
      <w:pPr>
        <w:widowControl/>
        <w:autoSpaceDE/>
        <w:autoSpaceDN/>
        <w:spacing w:before="120" w:after="160" w:line="256" w:lineRule="auto"/>
        <w:ind w:left="-709" w:right="-755"/>
        <w:jc w:val="both"/>
        <w:rPr>
          <w:rFonts w:eastAsia="Calibri"/>
          <w:sz w:val="18"/>
          <w:szCs w:val="18"/>
          <w:lang w:val="en-GB"/>
        </w:rPr>
      </w:pPr>
      <w:r w:rsidRPr="007A1230" w:rsidDel="00E8390D">
        <w:rPr>
          <w:rFonts w:eastAsia="Calibri"/>
          <w:sz w:val="18"/>
          <w:szCs w:val="18"/>
          <w:lang w:val="en-GB"/>
        </w:rPr>
        <w:t>I have nothing to report in respect of the following matters, which I report to you, if, in my opinion:</w:t>
      </w:r>
    </w:p>
    <w:p w14:paraId="3AD4348A" w14:textId="77777777" w:rsidR="007A1230" w:rsidRPr="007A1230" w:rsidRDefault="007A1230" w:rsidP="007A1230">
      <w:pPr>
        <w:widowControl/>
        <w:numPr>
          <w:ilvl w:val="0"/>
          <w:numId w:val="16"/>
        </w:numPr>
        <w:autoSpaceDE/>
        <w:autoSpaceDN/>
        <w:spacing w:before="120" w:after="160" w:line="256" w:lineRule="auto"/>
        <w:ind w:right="-755"/>
        <w:jc w:val="both"/>
        <w:rPr>
          <w:rFonts w:eastAsia="Calibri"/>
          <w:sz w:val="18"/>
          <w:szCs w:val="18"/>
          <w:lang w:val="en-GB"/>
        </w:rPr>
      </w:pPr>
      <w:r w:rsidRPr="007A1230">
        <w:rPr>
          <w:rFonts w:eastAsia="Calibri"/>
          <w:sz w:val="18"/>
          <w:szCs w:val="18"/>
          <w:lang w:val="en-GB"/>
        </w:rPr>
        <w:t xml:space="preserve">I have not received all the information and explanations I require for my </w:t>
      </w:r>
      <w:proofErr w:type="gramStart"/>
      <w:r w:rsidRPr="007A1230">
        <w:rPr>
          <w:rFonts w:eastAsia="Calibri"/>
          <w:sz w:val="18"/>
          <w:szCs w:val="18"/>
          <w:lang w:val="en-GB"/>
        </w:rPr>
        <w:t>audit;</w:t>
      </w:r>
      <w:proofErr w:type="gramEnd"/>
    </w:p>
    <w:p w14:paraId="79F05F9B" w14:textId="77777777" w:rsidR="007A1230" w:rsidRPr="007A1230" w:rsidDel="00E8390D" w:rsidRDefault="007A1230" w:rsidP="007A1230">
      <w:pPr>
        <w:widowControl/>
        <w:numPr>
          <w:ilvl w:val="0"/>
          <w:numId w:val="16"/>
        </w:numPr>
        <w:autoSpaceDE/>
        <w:autoSpaceDN/>
        <w:spacing w:before="120" w:after="160" w:line="256" w:lineRule="auto"/>
        <w:ind w:right="-755"/>
        <w:jc w:val="both"/>
        <w:rPr>
          <w:rFonts w:eastAsia="Calibri"/>
          <w:sz w:val="18"/>
          <w:szCs w:val="18"/>
          <w:lang w:val="en-GB"/>
        </w:rPr>
      </w:pPr>
      <w:r w:rsidRPr="007A1230" w:rsidDel="00E8390D">
        <w:rPr>
          <w:rFonts w:eastAsia="Calibri"/>
          <w:sz w:val="18"/>
          <w:szCs w:val="18"/>
          <w:lang w:val="en-GB"/>
        </w:rPr>
        <w:t xml:space="preserve">adequate accounting records have not been kept, or returns adequate for my audit have not been received from branches not visited by my </w:t>
      </w:r>
      <w:proofErr w:type="gramStart"/>
      <w:r w:rsidRPr="007A1230" w:rsidDel="00E8390D">
        <w:rPr>
          <w:rFonts w:eastAsia="Calibri"/>
          <w:sz w:val="18"/>
          <w:szCs w:val="18"/>
          <w:lang w:val="en-GB"/>
        </w:rPr>
        <w:t>team;</w:t>
      </w:r>
      <w:proofErr w:type="gramEnd"/>
    </w:p>
    <w:p w14:paraId="1590B678" w14:textId="77777777" w:rsidR="007A1230" w:rsidRPr="007A1230" w:rsidDel="00E8390D" w:rsidRDefault="007A1230" w:rsidP="007A1230">
      <w:pPr>
        <w:widowControl/>
        <w:numPr>
          <w:ilvl w:val="0"/>
          <w:numId w:val="16"/>
        </w:numPr>
        <w:autoSpaceDE/>
        <w:autoSpaceDN/>
        <w:spacing w:before="120" w:after="160" w:line="256" w:lineRule="auto"/>
        <w:ind w:right="-755"/>
        <w:jc w:val="both"/>
        <w:rPr>
          <w:rFonts w:eastAsia="Calibri"/>
          <w:sz w:val="18"/>
          <w:szCs w:val="18"/>
          <w:lang w:val="en-GB"/>
        </w:rPr>
      </w:pPr>
      <w:r w:rsidRPr="007A1230" w:rsidDel="00E8390D">
        <w:rPr>
          <w:rFonts w:eastAsia="Calibri"/>
          <w:sz w:val="18"/>
          <w:szCs w:val="18"/>
          <w:lang w:val="en-GB"/>
        </w:rPr>
        <w:t>the financial statements are not in agreement with the accounting records and returns</w:t>
      </w:r>
      <w:r w:rsidRPr="007A1230">
        <w:rPr>
          <w:rFonts w:eastAsia="Calibri"/>
          <w:sz w:val="18"/>
          <w:szCs w:val="18"/>
          <w:lang w:val="en-GB"/>
        </w:rPr>
        <w:t>.</w:t>
      </w:r>
    </w:p>
    <w:p w14:paraId="66BC1D24" w14:textId="77777777" w:rsidR="00D72826" w:rsidRDefault="00D72826" w:rsidP="009B416E">
      <w:pPr>
        <w:widowControl/>
        <w:autoSpaceDE/>
        <w:autoSpaceDN/>
        <w:spacing w:before="120" w:after="160" w:line="256" w:lineRule="auto"/>
        <w:ind w:left="-709" w:right="-755"/>
        <w:jc w:val="both"/>
        <w:rPr>
          <w:rFonts w:eastAsia="Calibri"/>
          <w:b/>
          <w:sz w:val="18"/>
          <w:szCs w:val="18"/>
          <w:lang w:val="en-GB"/>
        </w:rPr>
      </w:pPr>
    </w:p>
    <w:p w14:paraId="1DA17373" w14:textId="23CF6756" w:rsidR="00F20968" w:rsidRPr="00F20968" w:rsidRDefault="00F20968" w:rsidP="009B416E">
      <w:pPr>
        <w:widowControl/>
        <w:autoSpaceDE/>
        <w:autoSpaceDN/>
        <w:spacing w:before="120" w:after="160" w:line="256" w:lineRule="auto"/>
        <w:ind w:left="-709" w:right="-755"/>
        <w:jc w:val="both"/>
        <w:rPr>
          <w:rFonts w:eastAsia="Calibri"/>
          <w:b/>
          <w:sz w:val="18"/>
          <w:szCs w:val="18"/>
          <w:lang w:val="en-GB"/>
        </w:rPr>
      </w:pPr>
      <w:r w:rsidRPr="00F20968">
        <w:rPr>
          <w:rFonts w:eastAsia="Calibri"/>
          <w:b/>
          <w:sz w:val="18"/>
          <w:szCs w:val="18"/>
          <w:lang w:val="en-GB"/>
        </w:rPr>
        <w:t>Responsibilities of the responsible financial officer for the financial statements</w:t>
      </w:r>
    </w:p>
    <w:p w14:paraId="0F57C742" w14:textId="77777777" w:rsidR="0087013A" w:rsidRPr="0087013A" w:rsidRDefault="0087013A" w:rsidP="0087013A">
      <w:pPr>
        <w:widowControl/>
        <w:autoSpaceDE/>
        <w:autoSpaceDN/>
        <w:spacing w:after="160" w:line="256" w:lineRule="auto"/>
        <w:ind w:left="-709" w:right="-755"/>
        <w:jc w:val="both"/>
        <w:rPr>
          <w:rFonts w:eastAsia="Calibri"/>
          <w:sz w:val="18"/>
          <w:szCs w:val="18"/>
          <w:lang w:val="en-GB"/>
        </w:rPr>
      </w:pPr>
      <w:r w:rsidRPr="0087013A" w:rsidDel="00E8390D">
        <w:rPr>
          <w:rFonts w:eastAsia="Calibri"/>
          <w:sz w:val="18"/>
          <w:szCs w:val="18"/>
          <w:lang w:val="en-GB"/>
        </w:rPr>
        <w:t>As explained more fully in the Statement of Responsibilities for the Statement of Accounts set out on page</w:t>
      </w:r>
      <w:r w:rsidRPr="0087013A">
        <w:rPr>
          <w:rFonts w:eastAsia="Calibri"/>
          <w:sz w:val="18"/>
          <w:szCs w:val="18"/>
          <w:lang w:val="en-GB"/>
        </w:rPr>
        <w:t xml:space="preserve"> 15</w:t>
      </w:r>
      <w:r w:rsidRPr="0087013A" w:rsidDel="00E8390D">
        <w:rPr>
          <w:rFonts w:eastAsia="Calibri"/>
          <w:sz w:val="18"/>
          <w:szCs w:val="18"/>
          <w:lang w:val="en-GB"/>
        </w:rPr>
        <w:t>, the responsible financial officer is responsible for</w:t>
      </w:r>
      <w:r w:rsidRPr="0087013A">
        <w:rPr>
          <w:rFonts w:eastAsia="Calibri"/>
          <w:sz w:val="18"/>
          <w:szCs w:val="18"/>
          <w:lang w:val="en-GB"/>
        </w:rPr>
        <w:t>:</w:t>
      </w:r>
    </w:p>
    <w:p w14:paraId="3583E9F2" w14:textId="77777777" w:rsidR="0087013A" w:rsidRPr="0087013A" w:rsidRDefault="0087013A" w:rsidP="0087013A">
      <w:pPr>
        <w:widowControl/>
        <w:numPr>
          <w:ilvl w:val="0"/>
          <w:numId w:val="50"/>
        </w:numPr>
        <w:autoSpaceDE/>
        <w:autoSpaceDN/>
        <w:spacing w:after="160" w:line="256" w:lineRule="auto"/>
        <w:ind w:right="-755"/>
        <w:jc w:val="both"/>
        <w:rPr>
          <w:rFonts w:eastAsia="Calibri"/>
          <w:sz w:val="18"/>
          <w:szCs w:val="18"/>
          <w:lang w:val="en-GB"/>
        </w:rPr>
      </w:pPr>
      <w:r w:rsidRPr="0087013A" w:rsidDel="00E8390D">
        <w:rPr>
          <w:rFonts w:eastAsia="Calibri"/>
          <w:sz w:val="18"/>
          <w:szCs w:val="18"/>
          <w:lang w:val="en-GB"/>
        </w:rPr>
        <w:t>the preparation of the statement of accounts</w:t>
      </w:r>
      <w:r w:rsidRPr="0087013A">
        <w:rPr>
          <w:rFonts w:eastAsia="Calibri"/>
          <w:sz w:val="18"/>
          <w:szCs w:val="18"/>
          <w:lang w:val="en-GB"/>
        </w:rPr>
        <w:t xml:space="preserve"> and the Gwent Police Pension Fund</w:t>
      </w:r>
      <w:r w:rsidRPr="0087013A" w:rsidDel="00E8390D">
        <w:rPr>
          <w:rFonts w:eastAsia="Calibri"/>
          <w:sz w:val="18"/>
          <w:szCs w:val="18"/>
          <w:lang w:val="en-GB"/>
        </w:rPr>
        <w:t>, which give a true and fair view</w:t>
      </w:r>
      <w:r w:rsidRPr="0087013A">
        <w:rPr>
          <w:rFonts w:eastAsia="Calibri"/>
          <w:sz w:val="18"/>
          <w:szCs w:val="18"/>
          <w:lang w:val="en-GB"/>
        </w:rPr>
        <w:t xml:space="preserve"> and comply with proper </w:t>
      </w:r>
      <w:proofErr w:type="gramStart"/>
      <w:r w:rsidRPr="0087013A">
        <w:rPr>
          <w:rFonts w:eastAsia="Calibri"/>
          <w:sz w:val="18"/>
          <w:szCs w:val="18"/>
          <w:lang w:val="en-GB"/>
        </w:rPr>
        <w:t>practices;</w:t>
      </w:r>
      <w:proofErr w:type="gramEnd"/>
    </w:p>
    <w:p w14:paraId="20B2C0E2" w14:textId="77777777" w:rsidR="0087013A" w:rsidRPr="0087013A" w:rsidRDefault="0087013A" w:rsidP="0087013A">
      <w:pPr>
        <w:widowControl/>
        <w:numPr>
          <w:ilvl w:val="0"/>
          <w:numId w:val="50"/>
        </w:numPr>
        <w:autoSpaceDE/>
        <w:autoSpaceDN/>
        <w:spacing w:after="160" w:line="256" w:lineRule="auto"/>
        <w:ind w:right="-755"/>
        <w:jc w:val="both"/>
        <w:rPr>
          <w:rFonts w:eastAsia="Calibri"/>
          <w:sz w:val="18"/>
          <w:szCs w:val="18"/>
          <w:lang w:val="en-GB"/>
        </w:rPr>
      </w:pPr>
      <w:r w:rsidRPr="0087013A">
        <w:rPr>
          <w:rFonts w:eastAsia="Calibri"/>
          <w:sz w:val="18"/>
          <w:szCs w:val="18"/>
          <w:lang w:val="en-GB"/>
        </w:rPr>
        <w:t xml:space="preserve">maintain proper accounting </w:t>
      </w:r>
      <w:proofErr w:type="gramStart"/>
      <w:r w:rsidRPr="0087013A">
        <w:rPr>
          <w:rFonts w:eastAsia="Calibri"/>
          <w:sz w:val="18"/>
          <w:szCs w:val="18"/>
          <w:lang w:val="en-GB"/>
        </w:rPr>
        <w:t>records;</w:t>
      </w:r>
      <w:proofErr w:type="gramEnd"/>
    </w:p>
    <w:p w14:paraId="049E5B06" w14:textId="77777777" w:rsidR="0087013A" w:rsidRPr="0087013A" w:rsidRDefault="0087013A" w:rsidP="0087013A">
      <w:pPr>
        <w:widowControl/>
        <w:numPr>
          <w:ilvl w:val="0"/>
          <w:numId w:val="50"/>
        </w:numPr>
        <w:autoSpaceDE/>
        <w:autoSpaceDN/>
        <w:spacing w:after="160" w:line="256" w:lineRule="auto"/>
        <w:ind w:right="-755"/>
        <w:jc w:val="both"/>
        <w:rPr>
          <w:rFonts w:eastAsia="Calibri"/>
          <w:sz w:val="18"/>
          <w:szCs w:val="18"/>
          <w:lang w:val="en-GB"/>
        </w:rPr>
      </w:pPr>
      <w:r w:rsidRPr="0087013A" w:rsidDel="00E8390D">
        <w:rPr>
          <w:rFonts w:eastAsia="Calibri"/>
          <w:sz w:val="18"/>
          <w:szCs w:val="18"/>
          <w:lang w:val="en-GB"/>
        </w:rPr>
        <w:t>internal control</w:t>
      </w:r>
      <w:r w:rsidRPr="0087013A">
        <w:rPr>
          <w:rFonts w:eastAsia="Calibri"/>
          <w:sz w:val="18"/>
          <w:szCs w:val="18"/>
          <w:lang w:val="en-GB"/>
        </w:rPr>
        <w:t>s</w:t>
      </w:r>
      <w:r w:rsidRPr="0087013A" w:rsidDel="00E8390D">
        <w:rPr>
          <w:rFonts w:eastAsia="Calibri"/>
          <w:sz w:val="18"/>
          <w:szCs w:val="18"/>
          <w:lang w:val="en-GB"/>
        </w:rPr>
        <w:t xml:space="preserve"> as the responsible financial officer determines is necessary to enable the preparation of statements of accounts that are free from material misstatement, whether due to fraud or </w:t>
      </w:r>
      <w:proofErr w:type="gramStart"/>
      <w:r w:rsidRPr="0087013A" w:rsidDel="00E8390D">
        <w:rPr>
          <w:rFonts w:eastAsia="Calibri"/>
          <w:sz w:val="18"/>
          <w:szCs w:val="18"/>
          <w:lang w:val="en-GB"/>
        </w:rPr>
        <w:t>error</w:t>
      </w:r>
      <w:r w:rsidRPr="0087013A">
        <w:rPr>
          <w:rFonts w:eastAsia="Calibri"/>
          <w:sz w:val="18"/>
          <w:szCs w:val="18"/>
          <w:lang w:val="en-GB"/>
        </w:rPr>
        <w:t>;</w:t>
      </w:r>
      <w:proofErr w:type="gramEnd"/>
    </w:p>
    <w:p w14:paraId="4A169C24" w14:textId="77777777" w:rsidR="0087013A" w:rsidRPr="0087013A" w:rsidRDefault="0087013A" w:rsidP="0087013A">
      <w:pPr>
        <w:widowControl/>
        <w:numPr>
          <w:ilvl w:val="0"/>
          <w:numId w:val="50"/>
        </w:numPr>
        <w:autoSpaceDE/>
        <w:autoSpaceDN/>
        <w:spacing w:after="160" w:line="256" w:lineRule="auto"/>
        <w:ind w:right="-755"/>
        <w:jc w:val="both"/>
        <w:rPr>
          <w:rFonts w:eastAsia="Calibri"/>
          <w:sz w:val="18"/>
          <w:szCs w:val="18"/>
          <w:lang w:val="en-GB"/>
        </w:rPr>
      </w:pPr>
      <w:r w:rsidRPr="0087013A">
        <w:rPr>
          <w:rFonts w:eastAsia="Calibri"/>
          <w:sz w:val="18"/>
          <w:szCs w:val="18"/>
          <w:lang w:val="en-GB"/>
        </w:rPr>
        <w:t>assessing the Chief Constable of Gwent Police and the Gwent Police Pension Fund’s ability to continue as a going concern, disclosing as applicable, matters related to going concern and using the going concern basis of accounting unless the responsible financial officer anticipates that the services provided by the Chief Constable of Gwent Police and Gwent Police Pension Fund will not continue to be provided in the future.</w:t>
      </w:r>
    </w:p>
    <w:p w14:paraId="011F4CC3" w14:textId="77777777" w:rsidR="00F20968" w:rsidRPr="00F20968" w:rsidRDefault="00F20968" w:rsidP="009B416E">
      <w:pPr>
        <w:widowControl/>
        <w:autoSpaceDE/>
        <w:autoSpaceDN/>
        <w:spacing w:after="160" w:line="256" w:lineRule="auto"/>
        <w:ind w:left="-709" w:right="-755"/>
        <w:jc w:val="both"/>
        <w:rPr>
          <w:rFonts w:eastAsia="Calibri"/>
          <w:b/>
          <w:sz w:val="18"/>
          <w:szCs w:val="18"/>
          <w:lang w:val="en-GB"/>
        </w:rPr>
      </w:pPr>
      <w:r w:rsidRPr="00F20968">
        <w:rPr>
          <w:rFonts w:eastAsia="Calibri"/>
          <w:b/>
          <w:sz w:val="18"/>
          <w:szCs w:val="18"/>
          <w:lang w:val="en-GB"/>
        </w:rPr>
        <w:t>Auditor’s responsibilities for the audit of the financial statements</w:t>
      </w:r>
    </w:p>
    <w:p w14:paraId="261FE25C" w14:textId="77777777" w:rsidR="00BF1B8D" w:rsidRPr="00BF1B8D" w:rsidRDefault="00BF1B8D" w:rsidP="00BF1B8D">
      <w:pPr>
        <w:widowControl/>
        <w:autoSpaceDE/>
        <w:autoSpaceDN/>
        <w:spacing w:after="160" w:line="256" w:lineRule="auto"/>
        <w:ind w:left="-709" w:right="-755"/>
        <w:jc w:val="both"/>
        <w:rPr>
          <w:rFonts w:eastAsia="Calibri"/>
          <w:sz w:val="18"/>
          <w:szCs w:val="18"/>
          <w:lang w:val="en-GB"/>
        </w:rPr>
      </w:pPr>
      <w:r w:rsidRPr="00BF1B8D">
        <w:rPr>
          <w:rFonts w:eastAsia="Calibri"/>
          <w:sz w:val="18"/>
          <w:szCs w:val="18"/>
          <w:lang w:val="en-GB"/>
        </w:rPr>
        <w:t>My responsibility is to audit the financial statements in accordance with the Public Audit (Wales) Act 2004.</w:t>
      </w:r>
    </w:p>
    <w:p w14:paraId="303BB578" w14:textId="77777777" w:rsidR="00BF1B8D" w:rsidRPr="00BF1B8D" w:rsidDel="00E8390D" w:rsidRDefault="00BF1B8D" w:rsidP="00BF1B8D">
      <w:pPr>
        <w:widowControl/>
        <w:autoSpaceDE/>
        <w:autoSpaceDN/>
        <w:spacing w:after="160" w:line="256" w:lineRule="auto"/>
        <w:ind w:left="-709" w:right="-755"/>
        <w:jc w:val="both"/>
        <w:rPr>
          <w:rFonts w:eastAsia="Calibri"/>
          <w:sz w:val="18"/>
          <w:szCs w:val="18"/>
          <w:lang w:val="en-GB"/>
        </w:rPr>
      </w:pPr>
      <w:r w:rsidRPr="00BF1B8D" w:rsidDel="00E8390D">
        <w:rPr>
          <w:rFonts w:eastAsia="Calibri"/>
          <w:sz w:val="18"/>
          <w:szCs w:val="18"/>
          <w:lang w:val="en-GB"/>
        </w:rPr>
        <w:t xml:space="preserve">My objectives are to obtain reasonable assurance about whether the financial statements </w:t>
      </w:r>
      <w:proofErr w:type="gramStart"/>
      <w:r w:rsidRPr="00BF1B8D" w:rsidDel="00E8390D">
        <w:rPr>
          <w:rFonts w:eastAsia="Calibri"/>
          <w:sz w:val="18"/>
          <w:szCs w:val="18"/>
          <w:lang w:val="en-GB"/>
        </w:rPr>
        <w:t>as a whole are</w:t>
      </w:r>
      <w:proofErr w:type="gramEnd"/>
      <w:r w:rsidRPr="00BF1B8D" w:rsidDel="00E8390D">
        <w:rPr>
          <w:rFonts w:eastAsia="Calibri"/>
          <w:sz w:val="18"/>
          <w:szCs w:val="18"/>
          <w:lang w:val="en-GB"/>
        </w:rPr>
        <w:t xml:space="preserv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sidRPr="00BF1B8D" w:rsidDel="00E8390D">
        <w:rPr>
          <w:rFonts w:eastAsia="Calibri"/>
          <w:sz w:val="18"/>
          <w:szCs w:val="18"/>
          <w:lang w:val="en-GB"/>
        </w:rPr>
        <w:t>on the basis of</w:t>
      </w:r>
      <w:proofErr w:type="gramEnd"/>
      <w:r w:rsidRPr="00BF1B8D" w:rsidDel="00E8390D">
        <w:rPr>
          <w:rFonts w:eastAsia="Calibri"/>
          <w:sz w:val="18"/>
          <w:szCs w:val="18"/>
          <w:lang w:val="en-GB"/>
        </w:rPr>
        <w:t xml:space="preserve"> these financial statements.</w:t>
      </w:r>
    </w:p>
    <w:p w14:paraId="64DEE804" w14:textId="77777777" w:rsidR="009B416E"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 xml:space="preserve">Irregularities, including fraud, are instances of non-compliance with laws and regulations. I design procedures in line with my responsibilities, outlined above, to detect material misstatements in respect of irregularities, including fraud. </w:t>
      </w:r>
    </w:p>
    <w:p w14:paraId="5677D926"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My procedures included the following:</w:t>
      </w:r>
    </w:p>
    <w:p w14:paraId="4ED27A58" w14:textId="77777777" w:rsidR="00F20968" w:rsidRPr="00F20968" w:rsidRDefault="00F20968" w:rsidP="009B416E">
      <w:pPr>
        <w:widowControl/>
        <w:numPr>
          <w:ilvl w:val="0"/>
          <w:numId w:val="43"/>
        </w:numPr>
        <w:tabs>
          <w:tab w:val="left" w:pos="1134"/>
        </w:tabs>
        <w:autoSpaceDE/>
        <w:autoSpaceDN/>
        <w:spacing w:after="160" w:line="256" w:lineRule="auto"/>
        <w:ind w:left="-284" w:right="-755"/>
        <w:jc w:val="both"/>
        <w:rPr>
          <w:rFonts w:eastAsia="Calibri"/>
          <w:sz w:val="18"/>
          <w:szCs w:val="18"/>
          <w:lang w:val="en-GB" w:eastAsia="en-GB"/>
        </w:rPr>
      </w:pPr>
      <w:r w:rsidRPr="00F20968">
        <w:rPr>
          <w:rFonts w:eastAsia="Calibri"/>
          <w:sz w:val="18"/>
          <w:szCs w:val="18"/>
          <w:lang w:val="en-GB" w:eastAsia="en-GB"/>
        </w:rPr>
        <w:t xml:space="preserve">Enquiring of management, the Chief Constable of </w:t>
      </w:r>
      <w:proofErr w:type="gramStart"/>
      <w:r w:rsidRPr="00F20968">
        <w:rPr>
          <w:rFonts w:eastAsia="Calibri"/>
          <w:sz w:val="18"/>
          <w:szCs w:val="18"/>
          <w:lang w:val="en-GB" w:eastAsia="en-GB"/>
        </w:rPr>
        <w:t>Gwent</w:t>
      </w:r>
      <w:proofErr w:type="gramEnd"/>
      <w:r w:rsidRPr="00F20968">
        <w:rPr>
          <w:rFonts w:eastAsia="Calibri"/>
          <w:sz w:val="18"/>
          <w:szCs w:val="18"/>
          <w:lang w:val="en-GB" w:eastAsia="en-GB"/>
        </w:rPr>
        <w:t xml:space="preserve"> and his head of internal audit and those charged with governance, including obtaining and reviewing supporting documentation relating to the Chief Constable of Gwent and the Gwent Police Pension Fund policies and procedures concerned with: </w:t>
      </w:r>
    </w:p>
    <w:p w14:paraId="7BAC5F40" w14:textId="77777777" w:rsidR="00F20968" w:rsidRPr="00F20968" w:rsidRDefault="00F20968" w:rsidP="009B416E">
      <w:pPr>
        <w:widowControl/>
        <w:numPr>
          <w:ilvl w:val="1"/>
          <w:numId w:val="44"/>
        </w:numPr>
        <w:tabs>
          <w:tab w:val="left" w:pos="1134"/>
        </w:tabs>
        <w:autoSpaceDE/>
        <w:autoSpaceDN/>
        <w:spacing w:after="160" w:line="256" w:lineRule="auto"/>
        <w:ind w:left="142" w:right="-755"/>
        <w:jc w:val="both"/>
        <w:rPr>
          <w:rFonts w:eastAsia="Calibri"/>
          <w:sz w:val="18"/>
          <w:szCs w:val="18"/>
          <w:lang w:val="en-GB" w:eastAsia="en-GB"/>
        </w:rPr>
      </w:pPr>
      <w:r w:rsidRPr="00F20968">
        <w:rPr>
          <w:rFonts w:eastAsia="Calibri"/>
          <w:sz w:val="18"/>
          <w:szCs w:val="18"/>
          <w:lang w:val="en-GB" w:eastAsia="en-GB"/>
        </w:rPr>
        <w:lastRenderedPageBreak/>
        <w:t xml:space="preserve">identifying, evaluating and complying with laws and regulations and whether they were aware of any instances of </w:t>
      </w:r>
      <w:proofErr w:type="gramStart"/>
      <w:r w:rsidRPr="00F20968">
        <w:rPr>
          <w:rFonts w:eastAsia="Calibri"/>
          <w:sz w:val="18"/>
          <w:szCs w:val="18"/>
          <w:lang w:val="en-GB" w:eastAsia="en-GB"/>
        </w:rPr>
        <w:t>non-compliance;</w:t>
      </w:r>
      <w:proofErr w:type="gramEnd"/>
    </w:p>
    <w:p w14:paraId="1ECF1FED" w14:textId="77777777" w:rsidR="00F20968" w:rsidRPr="00F20968" w:rsidRDefault="00F20968" w:rsidP="009B416E">
      <w:pPr>
        <w:widowControl/>
        <w:numPr>
          <w:ilvl w:val="1"/>
          <w:numId w:val="44"/>
        </w:numPr>
        <w:tabs>
          <w:tab w:val="left" w:pos="1134"/>
        </w:tabs>
        <w:autoSpaceDE/>
        <w:autoSpaceDN/>
        <w:spacing w:after="160" w:line="256" w:lineRule="auto"/>
        <w:ind w:left="142" w:right="-755"/>
        <w:jc w:val="both"/>
        <w:rPr>
          <w:rFonts w:eastAsia="Calibri"/>
          <w:sz w:val="18"/>
          <w:szCs w:val="18"/>
          <w:lang w:val="en-GB" w:eastAsia="en-GB"/>
        </w:rPr>
      </w:pPr>
      <w:r w:rsidRPr="00F20968">
        <w:rPr>
          <w:rFonts w:eastAsia="Calibri"/>
          <w:sz w:val="18"/>
          <w:szCs w:val="18"/>
          <w:lang w:val="en-GB" w:eastAsia="en-GB"/>
        </w:rPr>
        <w:t xml:space="preserve">detecting and responding to the risks of fraud and whether they have knowledge of any actual, </w:t>
      </w:r>
      <w:proofErr w:type="gramStart"/>
      <w:r w:rsidRPr="00F20968">
        <w:rPr>
          <w:rFonts w:eastAsia="Calibri"/>
          <w:sz w:val="18"/>
          <w:szCs w:val="18"/>
          <w:lang w:val="en-GB" w:eastAsia="en-GB"/>
        </w:rPr>
        <w:t>suspected</w:t>
      </w:r>
      <w:proofErr w:type="gramEnd"/>
      <w:r w:rsidRPr="00F20968">
        <w:rPr>
          <w:rFonts w:eastAsia="Calibri"/>
          <w:sz w:val="18"/>
          <w:szCs w:val="18"/>
          <w:lang w:val="en-GB" w:eastAsia="en-GB"/>
        </w:rPr>
        <w:t xml:space="preserve"> or alleged fraud; and</w:t>
      </w:r>
    </w:p>
    <w:p w14:paraId="0B087C60" w14:textId="77777777" w:rsidR="00F20968" w:rsidRPr="00F20968" w:rsidRDefault="00F20968" w:rsidP="009B416E">
      <w:pPr>
        <w:widowControl/>
        <w:numPr>
          <w:ilvl w:val="1"/>
          <w:numId w:val="44"/>
        </w:numPr>
        <w:tabs>
          <w:tab w:val="left" w:pos="1134"/>
        </w:tabs>
        <w:autoSpaceDE/>
        <w:autoSpaceDN/>
        <w:spacing w:after="160" w:line="256" w:lineRule="auto"/>
        <w:ind w:left="142" w:right="-755"/>
        <w:jc w:val="both"/>
        <w:rPr>
          <w:rFonts w:eastAsia="Calibri"/>
          <w:sz w:val="18"/>
          <w:szCs w:val="18"/>
          <w:lang w:val="en-GB" w:eastAsia="en-GB"/>
        </w:rPr>
      </w:pPr>
      <w:r w:rsidRPr="00F20968">
        <w:rPr>
          <w:rFonts w:eastAsia="Calibri"/>
          <w:sz w:val="18"/>
          <w:szCs w:val="18"/>
          <w:lang w:val="en-GB" w:eastAsia="en-GB"/>
        </w:rPr>
        <w:t>the internal controls established to mitigate risks related to fraud or non-compliance with laws and regulations.</w:t>
      </w:r>
    </w:p>
    <w:p w14:paraId="5F9827F8" w14:textId="77777777" w:rsidR="00F20968" w:rsidRPr="00F20968" w:rsidRDefault="00F20968" w:rsidP="009B416E">
      <w:pPr>
        <w:widowControl/>
        <w:numPr>
          <w:ilvl w:val="0"/>
          <w:numId w:val="43"/>
        </w:numPr>
        <w:tabs>
          <w:tab w:val="left" w:pos="1134"/>
        </w:tabs>
        <w:autoSpaceDE/>
        <w:autoSpaceDN/>
        <w:spacing w:after="160" w:line="256" w:lineRule="auto"/>
        <w:ind w:left="-284" w:right="-755"/>
        <w:jc w:val="both"/>
        <w:rPr>
          <w:rFonts w:eastAsia="Calibri"/>
          <w:sz w:val="18"/>
          <w:szCs w:val="18"/>
          <w:lang w:val="en-GB" w:eastAsia="en-GB"/>
        </w:rPr>
      </w:pPr>
      <w:r w:rsidRPr="00F20968">
        <w:rPr>
          <w:rFonts w:eastAsia="Calibri"/>
          <w:sz w:val="18"/>
          <w:szCs w:val="18"/>
          <w:lang w:val="en-GB" w:eastAsia="en-GB"/>
        </w:rPr>
        <w:t xml:space="preserve">Considering as an audit team how and where fraud might occur in the financial statements and any potential indicators of fraud. As part of this discussion, I identified potential for fraud in the following areas: revenue recognition, posting of unusual journals and bias when calculating accounting </w:t>
      </w:r>
      <w:proofErr w:type="gramStart"/>
      <w:r w:rsidRPr="00F20968">
        <w:rPr>
          <w:rFonts w:eastAsia="Calibri"/>
          <w:sz w:val="18"/>
          <w:szCs w:val="18"/>
          <w:lang w:val="en-GB" w:eastAsia="en-GB"/>
        </w:rPr>
        <w:t>estimates;</w:t>
      </w:r>
      <w:proofErr w:type="gramEnd"/>
      <w:r w:rsidRPr="00F20968">
        <w:rPr>
          <w:rFonts w:eastAsia="Calibri"/>
          <w:sz w:val="18"/>
          <w:szCs w:val="18"/>
          <w:lang w:val="en-GB" w:eastAsia="en-GB"/>
        </w:rPr>
        <w:t xml:space="preserve"> </w:t>
      </w:r>
    </w:p>
    <w:p w14:paraId="6B423EAA" w14:textId="77777777" w:rsidR="00F20968" w:rsidRPr="00F20968" w:rsidRDefault="00F20968" w:rsidP="009B416E">
      <w:pPr>
        <w:widowControl/>
        <w:numPr>
          <w:ilvl w:val="0"/>
          <w:numId w:val="43"/>
        </w:numPr>
        <w:tabs>
          <w:tab w:val="left" w:pos="1134"/>
        </w:tabs>
        <w:autoSpaceDE/>
        <w:autoSpaceDN/>
        <w:spacing w:after="160" w:line="256" w:lineRule="auto"/>
        <w:ind w:left="-284" w:right="-755"/>
        <w:jc w:val="both"/>
        <w:rPr>
          <w:rFonts w:eastAsia="Calibri"/>
          <w:sz w:val="18"/>
          <w:szCs w:val="18"/>
          <w:lang w:val="en-GB" w:eastAsia="en-GB"/>
        </w:rPr>
      </w:pPr>
      <w:r w:rsidRPr="00F20968">
        <w:rPr>
          <w:rFonts w:eastAsia="Calibri"/>
          <w:sz w:val="18"/>
          <w:szCs w:val="18"/>
          <w:lang w:val="en-GB" w:eastAsia="en-GB"/>
        </w:rPr>
        <w:t>Obtaining an understanding of the Chief Constable of Gwent and the Gwent Police Pension Fund’s framework of authority as well as other legal and regulatory frameworks that the Chief Constable of Gwent operates in, focusing on those laws and regulations that had a direct effect on the financial statements or that had a fundamental effect on the operations of the Chief Constable of Gwent and the Gwent Police Pension Fund.</w:t>
      </w:r>
    </w:p>
    <w:p w14:paraId="676AFD56"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In addition to the above, my procedures to respond to identified risks included the following:</w:t>
      </w:r>
    </w:p>
    <w:p w14:paraId="0E85B692" w14:textId="77777777" w:rsidR="00F20968" w:rsidRPr="00F20968" w:rsidRDefault="00F20968" w:rsidP="009B416E">
      <w:pPr>
        <w:widowControl/>
        <w:numPr>
          <w:ilvl w:val="0"/>
          <w:numId w:val="43"/>
        </w:numPr>
        <w:tabs>
          <w:tab w:val="left" w:pos="1134"/>
        </w:tabs>
        <w:autoSpaceDE/>
        <w:autoSpaceDN/>
        <w:spacing w:after="160" w:line="256" w:lineRule="auto"/>
        <w:ind w:left="-284" w:right="-755"/>
        <w:jc w:val="both"/>
        <w:rPr>
          <w:rFonts w:eastAsia="Calibri"/>
          <w:sz w:val="18"/>
          <w:szCs w:val="18"/>
          <w:lang w:val="en-GB" w:eastAsia="en-GB"/>
        </w:rPr>
      </w:pPr>
      <w:r w:rsidRPr="00F20968">
        <w:rPr>
          <w:rFonts w:eastAsia="Calibri"/>
          <w:sz w:val="18"/>
          <w:szCs w:val="18"/>
          <w:lang w:val="en-GB" w:eastAsia="en-GB"/>
        </w:rPr>
        <w:t xml:space="preserve">reviewing the financial statement disclosures and testing to supporting documentation to assess compliance with relevant laws and regulations discussed </w:t>
      </w:r>
      <w:proofErr w:type="gramStart"/>
      <w:r w:rsidRPr="00F20968">
        <w:rPr>
          <w:rFonts w:eastAsia="Calibri"/>
          <w:sz w:val="18"/>
          <w:szCs w:val="18"/>
          <w:lang w:val="en-GB" w:eastAsia="en-GB"/>
        </w:rPr>
        <w:t>above;</w:t>
      </w:r>
      <w:proofErr w:type="gramEnd"/>
    </w:p>
    <w:p w14:paraId="3AB9A8DA" w14:textId="77777777" w:rsidR="00F20968" w:rsidRPr="00F20968" w:rsidRDefault="00F20968" w:rsidP="009B416E">
      <w:pPr>
        <w:widowControl/>
        <w:numPr>
          <w:ilvl w:val="0"/>
          <w:numId w:val="43"/>
        </w:numPr>
        <w:tabs>
          <w:tab w:val="left" w:pos="1134"/>
        </w:tabs>
        <w:autoSpaceDE/>
        <w:autoSpaceDN/>
        <w:spacing w:after="160" w:line="256" w:lineRule="auto"/>
        <w:ind w:left="-284" w:right="-755"/>
        <w:jc w:val="both"/>
        <w:rPr>
          <w:rFonts w:eastAsia="Calibri"/>
          <w:sz w:val="18"/>
          <w:szCs w:val="18"/>
          <w:lang w:val="en-GB" w:eastAsia="en-GB"/>
        </w:rPr>
      </w:pPr>
      <w:r w:rsidRPr="00F20968">
        <w:rPr>
          <w:rFonts w:eastAsia="Calibri"/>
          <w:sz w:val="18"/>
          <w:szCs w:val="18"/>
          <w:lang w:val="en-GB" w:eastAsia="en-GB"/>
        </w:rPr>
        <w:t xml:space="preserve">enquiring of management, the Joint Audit Committee and legal advisors about actual and potential litigation and </w:t>
      </w:r>
      <w:proofErr w:type="gramStart"/>
      <w:r w:rsidRPr="00F20968">
        <w:rPr>
          <w:rFonts w:eastAsia="Calibri"/>
          <w:sz w:val="18"/>
          <w:szCs w:val="18"/>
          <w:lang w:val="en-GB" w:eastAsia="en-GB"/>
        </w:rPr>
        <w:t>claims;</w:t>
      </w:r>
      <w:proofErr w:type="gramEnd"/>
    </w:p>
    <w:p w14:paraId="7F8F744E" w14:textId="77777777" w:rsidR="00F20968" w:rsidRPr="00F20968" w:rsidRDefault="00F20968" w:rsidP="009B416E">
      <w:pPr>
        <w:widowControl/>
        <w:numPr>
          <w:ilvl w:val="0"/>
          <w:numId w:val="43"/>
        </w:numPr>
        <w:tabs>
          <w:tab w:val="left" w:pos="1134"/>
        </w:tabs>
        <w:autoSpaceDE/>
        <w:autoSpaceDN/>
        <w:spacing w:after="160" w:line="256" w:lineRule="auto"/>
        <w:ind w:left="-284" w:right="-755"/>
        <w:jc w:val="both"/>
        <w:rPr>
          <w:rFonts w:eastAsia="Calibri"/>
          <w:sz w:val="18"/>
          <w:szCs w:val="18"/>
          <w:lang w:val="en-GB" w:eastAsia="en-GB"/>
        </w:rPr>
      </w:pPr>
      <w:r w:rsidRPr="00F20968">
        <w:rPr>
          <w:rFonts w:eastAsia="Calibri"/>
          <w:sz w:val="18"/>
          <w:szCs w:val="18"/>
          <w:lang w:val="en-GB" w:eastAsia="en-GB"/>
        </w:rPr>
        <w:t xml:space="preserve">reading minutes of meetings of those charged with </w:t>
      </w:r>
      <w:proofErr w:type="gramStart"/>
      <w:r w:rsidRPr="00F20968">
        <w:rPr>
          <w:rFonts w:eastAsia="Calibri"/>
          <w:sz w:val="18"/>
          <w:szCs w:val="18"/>
          <w:lang w:val="en-GB" w:eastAsia="en-GB"/>
        </w:rPr>
        <w:t>governance;</w:t>
      </w:r>
      <w:proofErr w:type="gramEnd"/>
    </w:p>
    <w:p w14:paraId="3D6DCE9F" w14:textId="77777777" w:rsidR="00F20968" w:rsidRPr="00F20968" w:rsidRDefault="00F20968" w:rsidP="009B416E">
      <w:pPr>
        <w:widowControl/>
        <w:numPr>
          <w:ilvl w:val="0"/>
          <w:numId w:val="43"/>
        </w:numPr>
        <w:tabs>
          <w:tab w:val="left" w:pos="1134"/>
        </w:tabs>
        <w:autoSpaceDE/>
        <w:autoSpaceDN/>
        <w:spacing w:after="160" w:line="256" w:lineRule="auto"/>
        <w:ind w:left="-284" w:right="-755"/>
        <w:jc w:val="both"/>
        <w:rPr>
          <w:rFonts w:eastAsia="Calibri"/>
          <w:sz w:val="18"/>
          <w:szCs w:val="18"/>
          <w:lang w:val="en-GB" w:eastAsia="en-GB"/>
        </w:rPr>
      </w:pPr>
      <w:r w:rsidRPr="00F20968">
        <w:rPr>
          <w:rFonts w:eastAsia="Calibri"/>
          <w:sz w:val="18"/>
          <w:szCs w:val="18"/>
          <w:lang w:val="en-GB" w:eastAsia="en-GB"/>
        </w:rPr>
        <w:t>in addressing the risk of fraud through management override of controls, testing the appropriateness of journal entries and other adjustments; assessing whether the judgements made in making accounting estimates are indicative of a potential bias; and evaluating the business rationale of any significant transactions that are unusual or outside the normal course of business.</w:t>
      </w:r>
    </w:p>
    <w:p w14:paraId="389C6E06"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I also communicated relevant identified laws and regulations and potential fraud risks to all audit team members and remained alert to any indications of fraud or non-compliance with laws and regulations throughout the audit.</w:t>
      </w:r>
    </w:p>
    <w:p w14:paraId="6435A1DC" w14:textId="77777777" w:rsidR="00F20968" w:rsidRP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 xml:space="preserve">The extent to which my procedures </w:t>
      </w:r>
      <w:proofErr w:type="gramStart"/>
      <w:r w:rsidRPr="00F20968">
        <w:rPr>
          <w:rFonts w:eastAsia="Calibri"/>
          <w:sz w:val="18"/>
          <w:szCs w:val="18"/>
          <w:lang w:val="en-GB"/>
        </w:rPr>
        <w:t>are capable of detecting</w:t>
      </w:r>
      <w:proofErr w:type="gramEnd"/>
      <w:r w:rsidRPr="00F20968">
        <w:rPr>
          <w:rFonts w:eastAsia="Calibri"/>
          <w:sz w:val="18"/>
          <w:szCs w:val="18"/>
          <w:lang w:val="en-GB"/>
        </w:rPr>
        <w:t xml:space="preserve"> irregularities, including fraud, is affected by the inherent difficulty in detecting irregularities, the effectiveness of the Chief Constable of Gwent and the Gwent Police Pension Fund ’s controls, and the nature, timing and extent of the audit procedures performed. </w:t>
      </w:r>
    </w:p>
    <w:p w14:paraId="788F7246" w14:textId="77777777" w:rsidR="00F20968" w:rsidRDefault="00F20968" w:rsidP="009B416E">
      <w:pPr>
        <w:widowControl/>
        <w:autoSpaceDE/>
        <w:autoSpaceDN/>
        <w:spacing w:after="160" w:line="256" w:lineRule="auto"/>
        <w:ind w:left="-709" w:right="-755"/>
        <w:jc w:val="both"/>
        <w:rPr>
          <w:rFonts w:eastAsia="Calibri"/>
          <w:sz w:val="18"/>
          <w:szCs w:val="18"/>
          <w:lang w:val="en-GB"/>
        </w:rPr>
      </w:pPr>
      <w:r w:rsidRPr="00F20968">
        <w:rPr>
          <w:rFonts w:eastAsia="Calibri"/>
          <w:sz w:val="18"/>
          <w:szCs w:val="18"/>
          <w:lang w:val="en-GB"/>
        </w:rPr>
        <w:t xml:space="preserve">A further description of the auditor’s responsibilities for the audit of the financial statements is located on the Financial Reporting Council's website </w:t>
      </w:r>
      <w:hyperlink r:id="rId17" w:history="1">
        <w:r w:rsidRPr="00F20968">
          <w:rPr>
            <w:rFonts w:eastAsia="Calibri"/>
            <w:sz w:val="18"/>
            <w:szCs w:val="18"/>
            <w:lang w:val="en-GB"/>
          </w:rPr>
          <w:t>www.frc.org.uk/auditorsresponsibilities</w:t>
        </w:r>
      </w:hyperlink>
      <w:r w:rsidRPr="00F20968">
        <w:rPr>
          <w:rFonts w:eastAsia="Calibri"/>
          <w:sz w:val="18"/>
          <w:szCs w:val="18"/>
          <w:lang w:val="en-GB"/>
        </w:rPr>
        <w:t>. This description forms part of my auditor’s report.</w:t>
      </w:r>
    </w:p>
    <w:p w14:paraId="5BC7E109" w14:textId="77777777" w:rsidR="006E1D9C" w:rsidRPr="006E1D9C" w:rsidRDefault="006E1D9C" w:rsidP="006E1D9C">
      <w:pPr>
        <w:widowControl/>
        <w:autoSpaceDE/>
        <w:autoSpaceDN/>
        <w:spacing w:after="160" w:line="256" w:lineRule="auto"/>
        <w:ind w:left="-709" w:right="-755"/>
        <w:jc w:val="both"/>
        <w:rPr>
          <w:rFonts w:eastAsia="Calibri"/>
          <w:b/>
          <w:sz w:val="18"/>
          <w:szCs w:val="18"/>
          <w:lang w:val="en-GB"/>
        </w:rPr>
      </w:pPr>
      <w:r w:rsidRPr="006E1D9C">
        <w:rPr>
          <w:rFonts w:eastAsia="Calibri"/>
          <w:b/>
          <w:sz w:val="18"/>
          <w:szCs w:val="18"/>
          <w:lang w:val="en-GB"/>
        </w:rPr>
        <w:t>Other auditor’s responsibilities</w:t>
      </w:r>
    </w:p>
    <w:p w14:paraId="1E1103D1" w14:textId="77777777" w:rsidR="006E1D9C" w:rsidRPr="006E1D9C" w:rsidRDefault="006E1D9C" w:rsidP="006E1D9C">
      <w:pPr>
        <w:widowControl/>
        <w:autoSpaceDE/>
        <w:autoSpaceDN/>
        <w:spacing w:after="160" w:line="256" w:lineRule="auto"/>
        <w:ind w:left="-709" w:right="-755"/>
        <w:jc w:val="both"/>
        <w:rPr>
          <w:rFonts w:eastAsia="Calibri"/>
          <w:sz w:val="18"/>
          <w:szCs w:val="18"/>
          <w:lang w:val="en-GB"/>
        </w:rPr>
      </w:pPr>
      <w:r w:rsidRPr="006E1D9C">
        <w:rPr>
          <w:rFonts w:eastAsia="Calibri"/>
          <w:sz w:val="18"/>
          <w:szCs w:val="18"/>
          <w:lang w:val="en-GB"/>
        </w:rPr>
        <w:t>I communicate with those charged with governance regarding, among other matters, the planned scope and timing of the audit and significant audit findings, including any significant deficiencies in internal control that I identify during my audit.</w:t>
      </w:r>
    </w:p>
    <w:p w14:paraId="7DB2D5CC" w14:textId="4F930E1B" w:rsidR="00F20968" w:rsidRPr="00F20968" w:rsidRDefault="00F20968" w:rsidP="009B416E">
      <w:pPr>
        <w:widowControl/>
        <w:autoSpaceDE/>
        <w:autoSpaceDN/>
        <w:spacing w:before="120" w:after="160" w:line="256" w:lineRule="auto"/>
        <w:ind w:left="-709" w:right="-755"/>
        <w:jc w:val="both"/>
        <w:rPr>
          <w:rFonts w:eastAsia="Calibri"/>
          <w:b/>
          <w:sz w:val="18"/>
          <w:szCs w:val="18"/>
          <w:lang w:val="en-GB"/>
        </w:rPr>
      </w:pPr>
      <w:r>
        <w:rPr>
          <w:rFonts w:eastAsia="Calibri"/>
          <w:b/>
          <w:sz w:val="18"/>
          <w:szCs w:val="18"/>
          <w:lang w:val="en-GB"/>
        </w:rPr>
        <w:t>C</w:t>
      </w:r>
      <w:r w:rsidRPr="00F20968">
        <w:rPr>
          <w:rFonts w:eastAsia="Calibri"/>
          <w:b/>
          <w:sz w:val="18"/>
          <w:szCs w:val="18"/>
          <w:lang w:val="en-GB"/>
        </w:rPr>
        <w:t>ertificate of completion of audit</w:t>
      </w:r>
    </w:p>
    <w:p w14:paraId="50C0F52F" w14:textId="77777777" w:rsidR="00F20968" w:rsidRPr="00F20968" w:rsidRDefault="00F20968" w:rsidP="009B416E">
      <w:pPr>
        <w:widowControl/>
        <w:autoSpaceDE/>
        <w:autoSpaceDN/>
        <w:spacing w:after="120" w:line="256" w:lineRule="auto"/>
        <w:ind w:left="-709" w:right="-755"/>
        <w:jc w:val="both"/>
        <w:rPr>
          <w:rFonts w:eastAsia="Calibri"/>
          <w:sz w:val="18"/>
          <w:szCs w:val="18"/>
          <w:lang w:val="en-GB"/>
        </w:rPr>
      </w:pPr>
      <w:r w:rsidRPr="00F20968">
        <w:rPr>
          <w:rFonts w:eastAsia="Calibri"/>
          <w:sz w:val="18"/>
          <w:szCs w:val="18"/>
          <w:lang w:val="en-GB"/>
        </w:rPr>
        <w:t xml:space="preserve">I certify that I have completed the audit of the accounts of the Chief Constable of Gwent and the Gwent Police Pension Fund in accordance with the requirements of the Public Audit (Wales) Act 2004 and the Auditor General for </w:t>
      </w:r>
      <w:proofErr w:type="spellStart"/>
      <w:r w:rsidRPr="00F20968">
        <w:rPr>
          <w:rFonts w:eastAsia="Calibri"/>
          <w:sz w:val="18"/>
          <w:szCs w:val="18"/>
          <w:lang w:val="en-GB"/>
        </w:rPr>
        <w:t>Wales’</w:t>
      </w:r>
      <w:proofErr w:type="spellEnd"/>
      <w:r w:rsidRPr="00F20968">
        <w:rPr>
          <w:rFonts w:eastAsia="Calibri"/>
          <w:sz w:val="18"/>
          <w:szCs w:val="18"/>
          <w:lang w:val="en-GB"/>
        </w:rPr>
        <w:t xml:space="preserve"> Code of Audit Practice.</w:t>
      </w:r>
    </w:p>
    <w:p w14:paraId="456C513B" w14:textId="77777777" w:rsidR="00F20968" w:rsidRDefault="00F20968" w:rsidP="009B416E">
      <w:pPr>
        <w:widowControl/>
        <w:autoSpaceDE/>
        <w:autoSpaceDN/>
        <w:spacing w:line="256" w:lineRule="auto"/>
        <w:ind w:left="-709" w:right="-755"/>
        <w:jc w:val="both"/>
        <w:rPr>
          <w:rFonts w:eastAsia="Calibri"/>
          <w:sz w:val="18"/>
          <w:szCs w:val="18"/>
          <w:lang w:val="en-GB"/>
        </w:rPr>
      </w:pPr>
    </w:p>
    <w:p w14:paraId="6E3291E6" w14:textId="77777777" w:rsidR="009B416E" w:rsidRDefault="009B416E" w:rsidP="009B416E">
      <w:pPr>
        <w:widowControl/>
        <w:autoSpaceDE/>
        <w:autoSpaceDN/>
        <w:spacing w:line="256" w:lineRule="auto"/>
        <w:ind w:left="-709" w:right="-755"/>
        <w:jc w:val="both"/>
        <w:rPr>
          <w:rFonts w:eastAsia="Calibri"/>
          <w:sz w:val="18"/>
          <w:szCs w:val="18"/>
          <w:lang w:val="en-GB"/>
        </w:rPr>
      </w:pPr>
    </w:p>
    <w:p w14:paraId="4F2BBFD3" w14:textId="77777777" w:rsidR="009B416E" w:rsidRDefault="009B416E" w:rsidP="009B416E">
      <w:pPr>
        <w:widowControl/>
        <w:autoSpaceDE/>
        <w:autoSpaceDN/>
        <w:spacing w:line="256" w:lineRule="auto"/>
        <w:ind w:left="-709" w:right="-755"/>
        <w:jc w:val="both"/>
        <w:rPr>
          <w:rFonts w:eastAsia="Calibri"/>
          <w:sz w:val="18"/>
          <w:szCs w:val="18"/>
          <w:lang w:val="en-GB"/>
        </w:rPr>
      </w:pPr>
    </w:p>
    <w:p w14:paraId="563D7A25" w14:textId="77777777" w:rsidR="009B416E" w:rsidRPr="00F20968" w:rsidRDefault="009B416E" w:rsidP="009B416E">
      <w:pPr>
        <w:widowControl/>
        <w:autoSpaceDE/>
        <w:autoSpaceDN/>
        <w:spacing w:line="256" w:lineRule="auto"/>
        <w:ind w:left="-709" w:right="-755"/>
        <w:jc w:val="both"/>
        <w:rPr>
          <w:rFonts w:eastAsia="Calibri"/>
          <w:sz w:val="18"/>
          <w:szCs w:val="18"/>
          <w:lang w:val="en-GB"/>
        </w:rPr>
      </w:pPr>
    </w:p>
    <w:p w14:paraId="58CD3392" w14:textId="77777777" w:rsidR="00827679" w:rsidRPr="00827679" w:rsidDel="00E8390D" w:rsidRDefault="00827679" w:rsidP="00827679">
      <w:pPr>
        <w:widowControl/>
        <w:autoSpaceDE/>
        <w:autoSpaceDN/>
        <w:spacing w:line="256" w:lineRule="auto"/>
        <w:ind w:left="-709" w:right="-755"/>
        <w:jc w:val="both"/>
        <w:rPr>
          <w:rFonts w:eastAsia="Calibri"/>
          <w:sz w:val="18"/>
          <w:szCs w:val="18"/>
          <w:lang w:val="en-GB"/>
        </w:rPr>
      </w:pPr>
      <w:r w:rsidRPr="00827679" w:rsidDel="00E8390D">
        <w:rPr>
          <w:rFonts w:eastAsia="Calibri"/>
          <w:sz w:val="18"/>
          <w:szCs w:val="18"/>
          <w:lang w:val="en-GB"/>
        </w:rPr>
        <w:t>Adrian Crompton</w:t>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Pr>
          <w:rFonts w:eastAsia="Calibri"/>
          <w:sz w:val="18"/>
          <w:szCs w:val="18"/>
          <w:lang w:val="en-GB"/>
        </w:rPr>
        <w:t>1 Capital Quarter</w:t>
      </w:r>
    </w:p>
    <w:p w14:paraId="53404134" w14:textId="77777777" w:rsidR="00827679" w:rsidRPr="00827679" w:rsidDel="00E8390D" w:rsidRDefault="00827679" w:rsidP="00827679">
      <w:pPr>
        <w:widowControl/>
        <w:autoSpaceDE/>
        <w:autoSpaceDN/>
        <w:spacing w:line="256" w:lineRule="auto"/>
        <w:ind w:left="-709" w:right="-755"/>
        <w:jc w:val="both"/>
        <w:rPr>
          <w:rFonts w:eastAsia="Calibri"/>
          <w:sz w:val="18"/>
          <w:szCs w:val="18"/>
          <w:lang w:val="en-GB"/>
        </w:rPr>
      </w:pPr>
      <w:r w:rsidRPr="00827679" w:rsidDel="00E8390D">
        <w:rPr>
          <w:rFonts w:eastAsia="Calibri"/>
          <w:sz w:val="18"/>
          <w:szCs w:val="18"/>
          <w:lang w:val="en-GB"/>
        </w:rPr>
        <w:t xml:space="preserve">Auditor General for Wales </w:t>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Pr>
          <w:rFonts w:eastAsia="Calibri"/>
          <w:sz w:val="18"/>
          <w:szCs w:val="18"/>
          <w:lang w:val="en-GB"/>
        </w:rPr>
        <w:t>Tyndall Street</w:t>
      </w:r>
    </w:p>
    <w:p w14:paraId="63124792" w14:textId="2D013F7F" w:rsidR="00827679" w:rsidRPr="00827679" w:rsidDel="00E8390D" w:rsidRDefault="00827679" w:rsidP="00827679">
      <w:pPr>
        <w:widowControl/>
        <w:autoSpaceDE/>
        <w:autoSpaceDN/>
        <w:spacing w:line="256" w:lineRule="auto"/>
        <w:ind w:left="-709" w:right="-755"/>
        <w:jc w:val="both"/>
        <w:rPr>
          <w:rFonts w:eastAsia="Calibri"/>
          <w:sz w:val="18"/>
          <w:szCs w:val="18"/>
          <w:lang w:val="en-GB"/>
        </w:rPr>
      </w:pPr>
      <w:r w:rsidRPr="00827679" w:rsidDel="00E8390D">
        <w:rPr>
          <w:rFonts w:eastAsia="Calibri"/>
          <w:sz w:val="18"/>
          <w:szCs w:val="18"/>
          <w:lang w:val="en-GB"/>
        </w:rPr>
        <w:t>[Date]</w:t>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r>
      <w:r w:rsidRPr="00827679" w:rsidDel="00E8390D">
        <w:rPr>
          <w:rFonts w:eastAsia="Calibri"/>
          <w:sz w:val="18"/>
          <w:szCs w:val="18"/>
          <w:lang w:val="en-GB"/>
        </w:rPr>
        <w:tab/>
        <w:t xml:space="preserve"> </w:t>
      </w:r>
      <w:r w:rsidRPr="00827679" w:rsidDel="00E8390D">
        <w:rPr>
          <w:rFonts w:eastAsia="Calibri"/>
          <w:sz w:val="18"/>
          <w:szCs w:val="18"/>
          <w:lang w:val="en-GB"/>
        </w:rPr>
        <w:tab/>
      </w:r>
      <w:r w:rsidRPr="00827679" w:rsidDel="00E8390D">
        <w:rPr>
          <w:rFonts w:eastAsia="Calibri"/>
          <w:sz w:val="18"/>
          <w:szCs w:val="18"/>
          <w:lang w:val="en-GB"/>
        </w:rPr>
        <w:tab/>
        <w:t>C</w:t>
      </w:r>
      <w:r w:rsidRPr="00827679">
        <w:rPr>
          <w:rFonts w:eastAsia="Calibri"/>
          <w:sz w:val="18"/>
          <w:szCs w:val="18"/>
          <w:lang w:val="en-GB"/>
        </w:rPr>
        <w:t>ardiff, C</w:t>
      </w:r>
      <w:r w:rsidRPr="00827679" w:rsidDel="00E8390D">
        <w:rPr>
          <w:rFonts w:eastAsia="Calibri"/>
          <w:sz w:val="18"/>
          <w:szCs w:val="18"/>
          <w:lang w:val="en-GB"/>
        </w:rPr>
        <w:t>F</w:t>
      </w:r>
      <w:r w:rsidRPr="00827679">
        <w:rPr>
          <w:rFonts w:eastAsia="Calibri"/>
          <w:sz w:val="18"/>
          <w:szCs w:val="18"/>
          <w:lang w:val="en-GB"/>
        </w:rPr>
        <w:t>10 4BZ</w:t>
      </w:r>
    </w:p>
    <w:p w14:paraId="01F28EEC" w14:textId="61496C50" w:rsidR="00F20968" w:rsidRPr="00F20968" w:rsidRDefault="00F20968" w:rsidP="009B416E">
      <w:pPr>
        <w:widowControl/>
        <w:autoSpaceDE/>
        <w:autoSpaceDN/>
        <w:spacing w:line="256" w:lineRule="auto"/>
        <w:ind w:left="-709" w:right="-755"/>
        <w:jc w:val="both"/>
        <w:rPr>
          <w:rFonts w:eastAsia="Calibri"/>
          <w:sz w:val="18"/>
          <w:szCs w:val="18"/>
          <w:lang w:val="en-GB"/>
        </w:rPr>
      </w:pPr>
    </w:p>
    <w:p w14:paraId="378DC62D" w14:textId="77777777" w:rsidR="00535E9E" w:rsidRDefault="00535E9E" w:rsidP="009B416E">
      <w:pPr>
        <w:ind w:left="-709" w:right="-755"/>
        <w:jc w:val="both"/>
        <w:rPr>
          <w:color w:val="404040" w:themeColor="text1" w:themeTint="BF"/>
          <w:sz w:val="18"/>
          <w:szCs w:val="18"/>
        </w:rPr>
      </w:pPr>
    </w:p>
    <w:p w14:paraId="6E17156D" w14:textId="77777777" w:rsidR="009B416E" w:rsidRPr="007C3A66" w:rsidRDefault="009B416E" w:rsidP="009B416E">
      <w:pPr>
        <w:ind w:left="-709" w:right="-755"/>
        <w:jc w:val="both"/>
        <w:rPr>
          <w:color w:val="404040" w:themeColor="text1" w:themeTint="BF"/>
          <w:sz w:val="18"/>
          <w:szCs w:val="18"/>
        </w:rPr>
      </w:pPr>
    </w:p>
    <w:p w14:paraId="54F883F0" w14:textId="77777777" w:rsidR="00535E9E" w:rsidRPr="00856FCD" w:rsidRDefault="00535E9E" w:rsidP="009B416E">
      <w:pPr>
        <w:pStyle w:val="Appendixtext"/>
        <w:spacing w:before="0" w:after="0" w:line="240" w:lineRule="auto"/>
        <w:ind w:left="-709" w:right="-755"/>
        <w:jc w:val="both"/>
        <w:rPr>
          <w:rFonts w:cs="Arial"/>
          <w:i/>
          <w:iCs/>
          <w:color w:val="404040" w:themeColor="text1" w:themeTint="BF"/>
          <w:sz w:val="18"/>
          <w:szCs w:val="18"/>
        </w:rPr>
      </w:pPr>
      <w:r w:rsidRPr="00856FCD">
        <w:rPr>
          <w:rFonts w:cs="Arial"/>
          <w:i/>
          <w:iCs/>
          <w:color w:val="404040" w:themeColor="text1" w:themeTint="BF"/>
          <w:sz w:val="18"/>
          <w:szCs w:val="18"/>
        </w:rPr>
        <w:t>The maintenance and integrity of the Chief Constable for Gwent Police website is their responsibility; the work carried out by auditors does not involve consideration of these matters and accordingly auditors accept no responsibility for any changes that may have occurred to the financial statements since they were initially presented on the website.</w:t>
      </w:r>
    </w:p>
    <w:bookmarkEnd w:id="4"/>
    <w:p w14:paraId="5CEA74FD" w14:textId="77777777" w:rsidR="0085145D" w:rsidRDefault="0085145D">
      <w:pPr>
        <w:rPr>
          <w:sz w:val="18"/>
        </w:rPr>
        <w:sectPr w:rsidR="0085145D" w:rsidSect="0085145D">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9" w:footer="709" w:gutter="0"/>
          <w:cols w:space="708"/>
          <w:titlePg/>
          <w:docGrid w:linePitch="360"/>
        </w:sectPr>
      </w:pPr>
    </w:p>
    <w:p w14:paraId="1E7BF475" w14:textId="77777777" w:rsidR="00856FCD" w:rsidRPr="00A22CC5" w:rsidRDefault="00856FCD" w:rsidP="0085145D">
      <w:pPr>
        <w:pStyle w:val="Heading1"/>
        <w:spacing w:before="0"/>
        <w:ind w:left="-709" w:right="-330"/>
        <w:jc w:val="both"/>
        <w:rPr>
          <w:b/>
          <w:bCs/>
          <w:w w:val="105"/>
          <w:szCs w:val="28"/>
        </w:rPr>
      </w:pPr>
      <w:bookmarkStart w:id="9" w:name="_Toc136527126"/>
      <w:bookmarkStart w:id="10" w:name="SOR_CC"/>
      <w:r w:rsidRPr="00A22CC5">
        <w:rPr>
          <w:b/>
          <w:bCs/>
          <w:w w:val="105"/>
          <w:szCs w:val="28"/>
        </w:rPr>
        <w:lastRenderedPageBreak/>
        <w:t>Statement of Responsibilities</w:t>
      </w:r>
      <w:bookmarkEnd w:id="9"/>
    </w:p>
    <w:p w14:paraId="145DEED2" w14:textId="77777777" w:rsidR="00856FCD" w:rsidRPr="00666FC3" w:rsidRDefault="00856FCD" w:rsidP="0085145D">
      <w:pPr>
        <w:ind w:left="-709" w:right="-330"/>
        <w:jc w:val="both"/>
        <w:rPr>
          <w:sz w:val="18"/>
          <w:szCs w:val="18"/>
        </w:rPr>
      </w:pPr>
    </w:p>
    <w:p w14:paraId="729F983F" w14:textId="77777777" w:rsidR="00856FCD" w:rsidRDefault="00856FCD" w:rsidP="0085145D">
      <w:pPr>
        <w:ind w:left="-709" w:right="-330"/>
        <w:jc w:val="both"/>
        <w:rPr>
          <w:sz w:val="18"/>
          <w:szCs w:val="18"/>
        </w:rPr>
      </w:pPr>
      <w:r w:rsidRPr="00666FC3">
        <w:rPr>
          <w:sz w:val="18"/>
          <w:szCs w:val="18"/>
        </w:rPr>
        <w:t>The purpose of this statement is to set out the responsibilities of the Chief Constable and the Assistant Chief Officer - Resources in respect of the Statement of Accounts.</w:t>
      </w:r>
    </w:p>
    <w:p w14:paraId="6FA09E4C" w14:textId="77777777" w:rsidR="00D61A4C" w:rsidRPr="00666FC3" w:rsidRDefault="00D61A4C" w:rsidP="0085145D">
      <w:pPr>
        <w:ind w:left="-709" w:right="-330"/>
        <w:jc w:val="both"/>
        <w:rPr>
          <w:sz w:val="18"/>
          <w:szCs w:val="18"/>
        </w:rPr>
      </w:pPr>
    </w:p>
    <w:p w14:paraId="7FE5BBB9" w14:textId="77777777" w:rsidR="00856FCD" w:rsidRPr="00666FC3" w:rsidRDefault="00856FCD" w:rsidP="0085145D">
      <w:pPr>
        <w:ind w:left="-709" w:right="-330"/>
        <w:jc w:val="both"/>
        <w:rPr>
          <w:b/>
          <w:sz w:val="18"/>
          <w:szCs w:val="18"/>
        </w:rPr>
      </w:pPr>
      <w:r w:rsidRPr="00666FC3">
        <w:rPr>
          <w:b/>
          <w:sz w:val="18"/>
          <w:szCs w:val="18"/>
        </w:rPr>
        <w:t>The Chief Constable’s Responsibilities</w:t>
      </w:r>
    </w:p>
    <w:p w14:paraId="2B5F9AA0" w14:textId="77777777" w:rsidR="00D61A4C" w:rsidRDefault="00D61A4C" w:rsidP="0085145D">
      <w:pPr>
        <w:ind w:left="-709" w:right="-330"/>
        <w:jc w:val="both"/>
        <w:rPr>
          <w:sz w:val="18"/>
          <w:szCs w:val="18"/>
        </w:rPr>
      </w:pPr>
    </w:p>
    <w:p w14:paraId="0DBBADB1" w14:textId="77777777" w:rsidR="00856FCD" w:rsidRPr="00666FC3" w:rsidRDefault="00856FCD" w:rsidP="0085145D">
      <w:pPr>
        <w:ind w:left="-709" w:right="-330"/>
        <w:jc w:val="both"/>
        <w:rPr>
          <w:sz w:val="18"/>
          <w:szCs w:val="18"/>
        </w:rPr>
      </w:pPr>
      <w:r w:rsidRPr="00666FC3">
        <w:rPr>
          <w:sz w:val="18"/>
          <w:szCs w:val="18"/>
        </w:rPr>
        <w:t>The Chief Constable is required to:</w:t>
      </w:r>
    </w:p>
    <w:p w14:paraId="7403104D" w14:textId="77777777" w:rsidR="00856FCD" w:rsidRPr="00666FC3" w:rsidRDefault="00856FCD" w:rsidP="0085145D">
      <w:pPr>
        <w:widowControl/>
        <w:numPr>
          <w:ilvl w:val="0"/>
          <w:numId w:val="19"/>
        </w:numPr>
        <w:tabs>
          <w:tab w:val="left" w:pos="426"/>
        </w:tabs>
        <w:autoSpaceDE/>
        <w:autoSpaceDN/>
        <w:ind w:left="-284" w:right="-330"/>
        <w:jc w:val="both"/>
        <w:rPr>
          <w:sz w:val="18"/>
          <w:szCs w:val="18"/>
        </w:rPr>
      </w:pPr>
      <w:proofErr w:type="gramStart"/>
      <w:r w:rsidRPr="00666FC3">
        <w:rPr>
          <w:sz w:val="18"/>
          <w:szCs w:val="18"/>
        </w:rPr>
        <w:t>Make arrangements</w:t>
      </w:r>
      <w:proofErr w:type="gramEnd"/>
      <w:r w:rsidRPr="00666FC3">
        <w:rPr>
          <w:sz w:val="18"/>
          <w:szCs w:val="18"/>
        </w:rPr>
        <w:t xml:space="preserve"> for the proper administration of their financial affairs and to ensure that one of their officers has the responsibility for the administration of those affairs. This officer is the Assistant Chief Officer – </w:t>
      </w:r>
      <w:proofErr w:type="gramStart"/>
      <w:r w:rsidRPr="00666FC3">
        <w:rPr>
          <w:sz w:val="18"/>
          <w:szCs w:val="18"/>
        </w:rPr>
        <w:t>Resources;</w:t>
      </w:r>
      <w:proofErr w:type="gramEnd"/>
    </w:p>
    <w:p w14:paraId="3495523C" w14:textId="77777777" w:rsidR="00856FCD" w:rsidRPr="00666FC3" w:rsidRDefault="00856FCD" w:rsidP="0085145D">
      <w:pPr>
        <w:tabs>
          <w:tab w:val="left" w:pos="426"/>
        </w:tabs>
        <w:ind w:left="-284" w:right="-330" w:hanging="360"/>
        <w:jc w:val="both"/>
        <w:rPr>
          <w:sz w:val="18"/>
          <w:szCs w:val="18"/>
        </w:rPr>
      </w:pPr>
    </w:p>
    <w:p w14:paraId="5F808FCD" w14:textId="77777777" w:rsidR="00856FCD" w:rsidRPr="00666FC3" w:rsidRDefault="00856FCD" w:rsidP="0085145D">
      <w:pPr>
        <w:widowControl/>
        <w:numPr>
          <w:ilvl w:val="0"/>
          <w:numId w:val="19"/>
        </w:numPr>
        <w:tabs>
          <w:tab w:val="left" w:pos="426"/>
        </w:tabs>
        <w:autoSpaceDE/>
        <w:autoSpaceDN/>
        <w:ind w:left="-284" w:right="-330"/>
        <w:jc w:val="both"/>
        <w:rPr>
          <w:sz w:val="18"/>
          <w:szCs w:val="18"/>
        </w:rPr>
      </w:pPr>
      <w:r w:rsidRPr="00666FC3">
        <w:rPr>
          <w:sz w:val="18"/>
          <w:szCs w:val="18"/>
        </w:rPr>
        <w:t xml:space="preserve">Manage their affairs to secure economic, </w:t>
      </w:r>
      <w:proofErr w:type="gramStart"/>
      <w:r w:rsidRPr="00666FC3">
        <w:rPr>
          <w:sz w:val="18"/>
          <w:szCs w:val="18"/>
        </w:rPr>
        <w:t>efficient</w:t>
      </w:r>
      <w:proofErr w:type="gramEnd"/>
      <w:r w:rsidRPr="00666FC3">
        <w:rPr>
          <w:sz w:val="18"/>
          <w:szCs w:val="18"/>
        </w:rPr>
        <w:t xml:space="preserve"> and effective use of resources and safeguard their assets; and</w:t>
      </w:r>
    </w:p>
    <w:p w14:paraId="62199AAA" w14:textId="77777777" w:rsidR="00856FCD" w:rsidRPr="00666FC3" w:rsidRDefault="00856FCD" w:rsidP="0085145D">
      <w:pPr>
        <w:tabs>
          <w:tab w:val="left" w:pos="426"/>
        </w:tabs>
        <w:ind w:left="-284" w:right="-330" w:hanging="360"/>
        <w:jc w:val="both"/>
        <w:rPr>
          <w:sz w:val="18"/>
          <w:szCs w:val="18"/>
        </w:rPr>
      </w:pPr>
    </w:p>
    <w:p w14:paraId="0B4F5AE1" w14:textId="77777777" w:rsidR="00856FCD" w:rsidRPr="00666FC3" w:rsidRDefault="00856FCD" w:rsidP="0085145D">
      <w:pPr>
        <w:widowControl/>
        <w:numPr>
          <w:ilvl w:val="0"/>
          <w:numId w:val="19"/>
        </w:numPr>
        <w:tabs>
          <w:tab w:val="left" w:pos="426"/>
        </w:tabs>
        <w:autoSpaceDE/>
        <w:autoSpaceDN/>
        <w:ind w:left="-284" w:right="-330"/>
        <w:jc w:val="both"/>
        <w:rPr>
          <w:sz w:val="18"/>
          <w:szCs w:val="18"/>
        </w:rPr>
      </w:pPr>
      <w:r w:rsidRPr="00666FC3">
        <w:rPr>
          <w:sz w:val="18"/>
          <w:szCs w:val="18"/>
        </w:rPr>
        <w:t>Approve the Statement of Accounts.</w:t>
      </w:r>
    </w:p>
    <w:p w14:paraId="7E5E2B86" w14:textId="77777777" w:rsidR="00856FCD" w:rsidRPr="00666FC3" w:rsidRDefault="00856FCD" w:rsidP="0085145D">
      <w:pPr>
        <w:ind w:left="-709" w:right="-330"/>
        <w:jc w:val="both"/>
        <w:rPr>
          <w:sz w:val="18"/>
          <w:szCs w:val="18"/>
        </w:rPr>
      </w:pPr>
    </w:p>
    <w:p w14:paraId="7DB89FF3" w14:textId="676995F9" w:rsidR="00856FCD" w:rsidRPr="00666FC3" w:rsidRDefault="00856FCD" w:rsidP="0085145D">
      <w:pPr>
        <w:ind w:left="-709" w:right="-330"/>
        <w:jc w:val="both"/>
        <w:rPr>
          <w:sz w:val="18"/>
          <w:szCs w:val="18"/>
        </w:rPr>
      </w:pPr>
      <w:r w:rsidRPr="00666FC3">
        <w:rPr>
          <w:sz w:val="18"/>
          <w:szCs w:val="18"/>
        </w:rPr>
        <w:t>I approve the Statement of Accounts for the financial year 20</w:t>
      </w:r>
      <w:r>
        <w:rPr>
          <w:sz w:val="18"/>
          <w:szCs w:val="18"/>
        </w:rPr>
        <w:t>2</w:t>
      </w:r>
      <w:r w:rsidR="0082527D">
        <w:rPr>
          <w:sz w:val="18"/>
          <w:szCs w:val="18"/>
        </w:rPr>
        <w:t>2</w:t>
      </w:r>
      <w:r>
        <w:rPr>
          <w:sz w:val="18"/>
          <w:szCs w:val="18"/>
        </w:rPr>
        <w:t>/2</w:t>
      </w:r>
      <w:r w:rsidR="0082527D">
        <w:rPr>
          <w:sz w:val="18"/>
          <w:szCs w:val="18"/>
        </w:rPr>
        <w:t>3</w:t>
      </w:r>
      <w:r>
        <w:rPr>
          <w:sz w:val="18"/>
          <w:szCs w:val="18"/>
        </w:rPr>
        <w:t>.</w:t>
      </w:r>
    </w:p>
    <w:p w14:paraId="2EDD1940" w14:textId="77777777" w:rsidR="00856FCD" w:rsidRPr="00666FC3" w:rsidRDefault="00856FCD" w:rsidP="0085145D">
      <w:pPr>
        <w:ind w:left="-709" w:right="-330"/>
        <w:jc w:val="both"/>
        <w:rPr>
          <w:sz w:val="18"/>
          <w:szCs w:val="18"/>
        </w:rPr>
      </w:pPr>
    </w:p>
    <w:p w14:paraId="731E7C58" w14:textId="77777777" w:rsidR="00856FCD" w:rsidRPr="00666FC3" w:rsidRDefault="00856FCD" w:rsidP="0085145D">
      <w:pPr>
        <w:ind w:left="-709" w:right="-330"/>
        <w:jc w:val="both"/>
        <w:rPr>
          <w:b/>
          <w:sz w:val="18"/>
          <w:szCs w:val="18"/>
        </w:rPr>
      </w:pPr>
    </w:p>
    <w:p w14:paraId="739542D6" w14:textId="77777777" w:rsidR="00856FCD" w:rsidRPr="00666FC3" w:rsidRDefault="00856FCD" w:rsidP="0085145D">
      <w:pPr>
        <w:ind w:left="-709" w:right="-330"/>
        <w:jc w:val="both"/>
        <w:rPr>
          <w:b/>
          <w:sz w:val="18"/>
          <w:szCs w:val="18"/>
        </w:rPr>
      </w:pPr>
      <w:r w:rsidRPr="00666FC3">
        <w:rPr>
          <w:b/>
          <w:sz w:val="18"/>
          <w:szCs w:val="18"/>
        </w:rPr>
        <w:t>Signed:</w:t>
      </w:r>
    </w:p>
    <w:p w14:paraId="40320A26" w14:textId="77777777" w:rsidR="00856FCD" w:rsidRPr="00666FC3" w:rsidRDefault="00856FCD" w:rsidP="0085145D">
      <w:pPr>
        <w:ind w:left="-709" w:right="-330"/>
        <w:jc w:val="both"/>
        <w:rPr>
          <w:b/>
          <w:sz w:val="18"/>
          <w:szCs w:val="18"/>
        </w:rPr>
      </w:pPr>
    </w:p>
    <w:p w14:paraId="5ABC17C3" w14:textId="77777777" w:rsidR="00856FCD" w:rsidRPr="00666FC3" w:rsidRDefault="00856FCD" w:rsidP="0085145D">
      <w:pPr>
        <w:ind w:left="-709" w:right="-330"/>
        <w:jc w:val="both"/>
        <w:rPr>
          <w:b/>
          <w:sz w:val="18"/>
          <w:szCs w:val="18"/>
        </w:rPr>
      </w:pPr>
    </w:p>
    <w:p w14:paraId="7CE88A5F" w14:textId="77777777" w:rsidR="00856FCD" w:rsidRPr="00666FC3" w:rsidRDefault="00856FCD" w:rsidP="0085145D">
      <w:pPr>
        <w:ind w:left="-709" w:right="-330"/>
        <w:jc w:val="both"/>
        <w:rPr>
          <w:b/>
          <w:sz w:val="18"/>
          <w:szCs w:val="18"/>
        </w:rPr>
      </w:pPr>
    </w:p>
    <w:p w14:paraId="00116C5B" w14:textId="77777777" w:rsidR="00856FCD" w:rsidRPr="00666FC3" w:rsidRDefault="00856FCD" w:rsidP="0085145D">
      <w:pPr>
        <w:ind w:left="-709" w:right="-330"/>
        <w:jc w:val="both"/>
        <w:rPr>
          <w:b/>
          <w:sz w:val="18"/>
          <w:szCs w:val="18"/>
        </w:rPr>
      </w:pPr>
    </w:p>
    <w:p w14:paraId="37768CB1" w14:textId="77777777" w:rsidR="00856FCD" w:rsidRPr="00666FC3" w:rsidRDefault="00856FCD" w:rsidP="0085145D">
      <w:pPr>
        <w:ind w:left="-709" w:right="-330"/>
        <w:jc w:val="both"/>
        <w:rPr>
          <w:b/>
          <w:sz w:val="18"/>
          <w:szCs w:val="18"/>
        </w:rPr>
      </w:pPr>
      <w:r w:rsidRPr="00666FC3">
        <w:rPr>
          <w:b/>
          <w:sz w:val="18"/>
          <w:szCs w:val="18"/>
        </w:rPr>
        <w:t xml:space="preserve">Pamela Kelly </w:t>
      </w:r>
    </w:p>
    <w:p w14:paraId="5A002D87" w14:textId="77777777" w:rsidR="00856FCD" w:rsidRPr="00666FC3" w:rsidRDefault="00856FCD" w:rsidP="0085145D">
      <w:pPr>
        <w:ind w:left="-709" w:right="-330"/>
        <w:jc w:val="both"/>
        <w:rPr>
          <w:b/>
          <w:sz w:val="18"/>
          <w:szCs w:val="18"/>
        </w:rPr>
      </w:pPr>
      <w:r w:rsidRPr="00666FC3">
        <w:rPr>
          <w:b/>
          <w:sz w:val="18"/>
          <w:szCs w:val="18"/>
        </w:rPr>
        <w:t>Chief Constable for Gwent</w:t>
      </w:r>
    </w:p>
    <w:p w14:paraId="53DF899B" w14:textId="10B89812" w:rsidR="00856FCD" w:rsidRPr="00666FC3" w:rsidRDefault="00856FCD" w:rsidP="0085145D">
      <w:pPr>
        <w:ind w:left="-709" w:right="-330"/>
        <w:jc w:val="both"/>
        <w:rPr>
          <w:b/>
          <w:sz w:val="18"/>
          <w:szCs w:val="18"/>
        </w:rPr>
      </w:pPr>
      <w:r w:rsidRPr="00666FC3">
        <w:rPr>
          <w:b/>
          <w:sz w:val="18"/>
          <w:szCs w:val="18"/>
        </w:rPr>
        <w:t>Date:</w:t>
      </w:r>
    </w:p>
    <w:p w14:paraId="41AED8EC" w14:textId="77777777" w:rsidR="00856FCD" w:rsidRPr="00666FC3" w:rsidRDefault="00856FCD" w:rsidP="0085145D">
      <w:pPr>
        <w:ind w:left="-709" w:right="-330"/>
        <w:jc w:val="both"/>
        <w:rPr>
          <w:b/>
          <w:sz w:val="18"/>
          <w:szCs w:val="18"/>
        </w:rPr>
      </w:pPr>
    </w:p>
    <w:p w14:paraId="6BC4B8DD" w14:textId="77777777" w:rsidR="00856FCD" w:rsidRPr="00666FC3" w:rsidRDefault="00856FCD" w:rsidP="0085145D">
      <w:pPr>
        <w:ind w:left="-709" w:right="-330"/>
        <w:jc w:val="both"/>
        <w:rPr>
          <w:noProof/>
          <w:sz w:val="18"/>
          <w:szCs w:val="18"/>
          <w:lang w:eastAsia="en-GB"/>
        </w:rPr>
      </w:pPr>
    </w:p>
    <w:p w14:paraId="74F4DC09" w14:textId="77777777" w:rsidR="00856FCD" w:rsidRDefault="00856FCD" w:rsidP="0085145D">
      <w:pPr>
        <w:ind w:left="-709" w:right="-330"/>
        <w:jc w:val="both"/>
        <w:rPr>
          <w:rFonts w:eastAsia="MS Gothic"/>
          <w:b/>
          <w:bCs/>
          <w:sz w:val="18"/>
          <w:szCs w:val="18"/>
        </w:rPr>
      </w:pPr>
      <w:r w:rsidRPr="00666FC3">
        <w:rPr>
          <w:rFonts w:eastAsia="MS Gothic"/>
          <w:b/>
          <w:bCs/>
          <w:sz w:val="18"/>
          <w:szCs w:val="18"/>
        </w:rPr>
        <w:t>The Assistant Chief Officer – Resources’ Responsibilities</w:t>
      </w:r>
    </w:p>
    <w:p w14:paraId="70AA38E2" w14:textId="77777777" w:rsidR="00D61A4C" w:rsidRPr="00666FC3" w:rsidRDefault="00D61A4C" w:rsidP="0085145D">
      <w:pPr>
        <w:ind w:left="-709" w:right="-330"/>
        <w:jc w:val="both"/>
        <w:rPr>
          <w:rFonts w:eastAsia="MS Gothic"/>
          <w:b/>
          <w:bCs/>
          <w:sz w:val="18"/>
          <w:szCs w:val="18"/>
        </w:rPr>
      </w:pPr>
    </w:p>
    <w:p w14:paraId="4D551A6E" w14:textId="77777777" w:rsidR="00856FCD" w:rsidRPr="00666FC3" w:rsidRDefault="00856FCD" w:rsidP="0085145D">
      <w:pPr>
        <w:ind w:left="-709" w:right="-330"/>
        <w:jc w:val="both"/>
        <w:rPr>
          <w:sz w:val="18"/>
          <w:szCs w:val="18"/>
        </w:rPr>
      </w:pPr>
      <w:r w:rsidRPr="00666FC3">
        <w:rPr>
          <w:sz w:val="18"/>
          <w:szCs w:val="18"/>
        </w:rPr>
        <w:t>The Assistant Chief Officer – Resources is responsible for the preparation of the Statement of Accounts which, in accordance with proper practices as set out in the CIPFA/LASAAC Code of Practice on Local Authority Accounting in Great Britain (The Code of Practice).</w:t>
      </w:r>
    </w:p>
    <w:p w14:paraId="54E3D031" w14:textId="77777777" w:rsidR="00856FCD" w:rsidRPr="00666FC3" w:rsidRDefault="00856FCD" w:rsidP="0085145D">
      <w:pPr>
        <w:ind w:left="-709" w:right="-330"/>
        <w:jc w:val="both"/>
        <w:rPr>
          <w:sz w:val="18"/>
          <w:szCs w:val="18"/>
        </w:rPr>
      </w:pPr>
    </w:p>
    <w:p w14:paraId="42B6C6A9" w14:textId="77777777" w:rsidR="00856FCD" w:rsidRPr="00666FC3" w:rsidRDefault="00856FCD" w:rsidP="0085145D">
      <w:pPr>
        <w:ind w:left="-709" w:right="-330"/>
        <w:jc w:val="both"/>
        <w:rPr>
          <w:sz w:val="18"/>
          <w:szCs w:val="18"/>
        </w:rPr>
      </w:pPr>
      <w:r w:rsidRPr="00666FC3">
        <w:rPr>
          <w:sz w:val="18"/>
          <w:szCs w:val="18"/>
        </w:rPr>
        <w:t>In preparing the statement of accounts, the Assistant Chief Officer – Resources has:</w:t>
      </w:r>
    </w:p>
    <w:p w14:paraId="78F01995" w14:textId="77777777" w:rsidR="00856FCD" w:rsidRPr="00666FC3" w:rsidRDefault="00856FCD" w:rsidP="0085145D">
      <w:pPr>
        <w:widowControl/>
        <w:numPr>
          <w:ilvl w:val="0"/>
          <w:numId w:val="20"/>
        </w:numPr>
        <w:autoSpaceDE/>
        <w:autoSpaceDN/>
        <w:ind w:left="-284" w:right="-330" w:hanging="426"/>
        <w:jc w:val="both"/>
        <w:rPr>
          <w:sz w:val="18"/>
          <w:szCs w:val="18"/>
        </w:rPr>
      </w:pPr>
      <w:r w:rsidRPr="00666FC3">
        <w:rPr>
          <w:sz w:val="18"/>
          <w:szCs w:val="18"/>
        </w:rPr>
        <w:t xml:space="preserve">Selected suitable accounting policies and then applied them </w:t>
      </w:r>
      <w:proofErr w:type="gramStart"/>
      <w:r w:rsidRPr="00666FC3">
        <w:rPr>
          <w:sz w:val="18"/>
          <w:szCs w:val="18"/>
        </w:rPr>
        <w:t>consistently;</w:t>
      </w:r>
      <w:proofErr w:type="gramEnd"/>
    </w:p>
    <w:p w14:paraId="2E126151" w14:textId="77777777" w:rsidR="00856FCD" w:rsidRPr="00666FC3" w:rsidRDefault="00856FCD" w:rsidP="0085145D">
      <w:pPr>
        <w:ind w:left="-284" w:right="-330" w:hanging="426"/>
        <w:jc w:val="both"/>
        <w:rPr>
          <w:sz w:val="18"/>
          <w:szCs w:val="18"/>
        </w:rPr>
      </w:pPr>
    </w:p>
    <w:p w14:paraId="122C2164" w14:textId="77777777" w:rsidR="00856FCD" w:rsidRPr="00666FC3" w:rsidRDefault="00856FCD" w:rsidP="0085145D">
      <w:pPr>
        <w:widowControl/>
        <w:numPr>
          <w:ilvl w:val="0"/>
          <w:numId w:val="20"/>
        </w:numPr>
        <w:autoSpaceDE/>
        <w:autoSpaceDN/>
        <w:ind w:left="-284" w:right="-330" w:hanging="426"/>
        <w:jc w:val="both"/>
        <w:rPr>
          <w:sz w:val="18"/>
          <w:szCs w:val="18"/>
        </w:rPr>
      </w:pPr>
      <w:r w:rsidRPr="00666FC3">
        <w:rPr>
          <w:sz w:val="18"/>
          <w:szCs w:val="18"/>
        </w:rPr>
        <w:t>Made judgements and estimates that were reasonable and prudent; and</w:t>
      </w:r>
    </w:p>
    <w:p w14:paraId="4209BF50" w14:textId="77777777" w:rsidR="00856FCD" w:rsidRPr="00666FC3" w:rsidRDefault="00856FCD" w:rsidP="0085145D">
      <w:pPr>
        <w:ind w:left="-284" w:right="-330" w:hanging="426"/>
        <w:jc w:val="both"/>
        <w:rPr>
          <w:sz w:val="18"/>
          <w:szCs w:val="18"/>
        </w:rPr>
      </w:pPr>
    </w:p>
    <w:p w14:paraId="0AFD2C91" w14:textId="77777777" w:rsidR="00856FCD" w:rsidRPr="00666FC3" w:rsidRDefault="00856FCD" w:rsidP="0085145D">
      <w:pPr>
        <w:widowControl/>
        <w:numPr>
          <w:ilvl w:val="0"/>
          <w:numId w:val="20"/>
        </w:numPr>
        <w:autoSpaceDE/>
        <w:autoSpaceDN/>
        <w:ind w:left="-284" w:right="-330" w:hanging="426"/>
        <w:jc w:val="both"/>
        <w:rPr>
          <w:sz w:val="18"/>
          <w:szCs w:val="18"/>
        </w:rPr>
      </w:pPr>
      <w:r w:rsidRPr="00666FC3">
        <w:rPr>
          <w:sz w:val="18"/>
          <w:szCs w:val="18"/>
        </w:rPr>
        <w:t>Complied with the Code of Practice.</w:t>
      </w:r>
    </w:p>
    <w:p w14:paraId="2DA37B9C" w14:textId="77777777" w:rsidR="00856FCD" w:rsidRPr="00666FC3" w:rsidRDefault="00856FCD" w:rsidP="0085145D">
      <w:pPr>
        <w:ind w:left="-709" w:right="-330"/>
        <w:jc w:val="both"/>
        <w:rPr>
          <w:sz w:val="18"/>
          <w:szCs w:val="18"/>
        </w:rPr>
      </w:pPr>
    </w:p>
    <w:p w14:paraId="73C9EDB4" w14:textId="77777777" w:rsidR="00856FCD" w:rsidRPr="00666FC3" w:rsidRDefault="00856FCD" w:rsidP="0085145D">
      <w:pPr>
        <w:ind w:left="-709" w:right="-330"/>
        <w:jc w:val="both"/>
        <w:rPr>
          <w:sz w:val="18"/>
          <w:szCs w:val="18"/>
        </w:rPr>
      </w:pPr>
      <w:r w:rsidRPr="00666FC3">
        <w:rPr>
          <w:sz w:val="18"/>
          <w:szCs w:val="18"/>
        </w:rPr>
        <w:t>The Assistant Chief Officer – Resources has also:</w:t>
      </w:r>
    </w:p>
    <w:p w14:paraId="24B11105" w14:textId="77777777" w:rsidR="00856FCD" w:rsidRPr="00666FC3" w:rsidRDefault="00856FCD" w:rsidP="0085145D">
      <w:pPr>
        <w:ind w:left="-709" w:right="-330"/>
        <w:jc w:val="both"/>
        <w:rPr>
          <w:sz w:val="18"/>
          <w:szCs w:val="18"/>
        </w:rPr>
      </w:pPr>
    </w:p>
    <w:p w14:paraId="37E6C5C2" w14:textId="77777777" w:rsidR="00856FCD" w:rsidRPr="00666FC3" w:rsidRDefault="00856FCD" w:rsidP="0085145D">
      <w:pPr>
        <w:widowControl/>
        <w:numPr>
          <w:ilvl w:val="0"/>
          <w:numId w:val="21"/>
        </w:numPr>
        <w:autoSpaceDE/>
        <w:autoSpaceDN/>
        <w:ind w:left="-284" w:right="-330" w:hanging="425"/>
        <w:jc w:val="both"/>
        <w:rPr>
          <w:sz w:val="18"/>
          <w:szCs w:val="18"/>
        </w:rPr>
      </w:pPr>
      <w:r w:rsidRPr="00666FC3">
        <w:rPr>
          <w:sz w:val="18"/>
          <w:szCs w:val="18"/>
        </w:rPr>
        <w:t>Kept proper accounting records which were up to date; and</w:t>
      </w:r>
    </w:p>
    <w:p w14:paraId="2B3D6E42" w14:textId="77777777" w:rsidR="00856FCD" w:rsidRPr="00666FC3" w:rsidRDefault="00856FCD" w:rsidP="0085145D">
      <w:pPr>
        <w:ind w:left="-284" w:right="-330" w:hanging="425"/>
        <w:jc w:val="both"/>
        <w:rPr>
          <w:sz w:val="18"/>
          <w:szCs w:val="18"/>
        </w:rPr>
      </w:pPr>
    </w:p>
    <w:p w14:paraId="6EBB9817" w14:textId="77777777" w:rsidR="00856FCD" w:rsidRPr="00666FC3" w:rsidRDefault="00856FCD" w:rsidP="0085145D">
      <w:pPr>
        <w:widowControl/>
        <w:numPr>
          <w:ilvl w:val="0"/>
          <w:numId w:val="21"/>
        </w:numPr>
        <w:autoSpaceDE/>
        <w:autoSpaceDN/>
        <w:ind w:left="-284" w:right="-330" w:hanging="425"/>
        <w:jc w:val="both"/>
        <w:rPr>
          <w:sz w:val="18"/>
          <w:szCs w:val="18"/>
        </w:rPr>
      </w:pPr>
      <w:r w:rsidRPr="00666FC3">
        <w:rPr>
          <w:sz w:val="18"/>
          <w:szCs w:val="18"/>
        </w:rPr>
        <w:t>Taken reasonable steps for the prevention and detection of fraud and other irregularities.</w:t>
      </w:r>
    </w:p>
    <w:p w14:paraId="2DC69A73" w14:textId="77777777" w:rsidR="00856FCD" w:rsidRPr="00666FC3" w:rsidRDefault="00856FCD" w:rsidP="0085145D">
      <w:pPr>
        <w:ind w:left="-709" w:right="-330"/>
        <w:jc w:val="both"/>
        <w:rPr>
          <w:sz w:val="18"/>
          <w:szCs w:val="18"/>
        </w:rPr>
      </w:pPr>
    </w:p>
    <w:p w14:paraId="371FFD6D" w14:textId="5DBEF1D6" w:rsidR="00856FCD" w:rsidRPr="00666FC3" w:rsidRDefault="00856FCD" w:rsidP="0085145D">
      <w:pPr>
        <w:ind w:left="-709" w:right="-330"/>
        <w:jc w:val="both"/>
        <w:rPr>
          <w:sz w:val="18"/>
          <w:szCs w:val="18"/>
        </w:rPr>
      </w:pPr>
      <w:r w:rsidRPr="00666FC3">
        <w:rPr>
          <w:sz w:val="18"/>
          <w:szCs w:val="18"/>
        </w:rPr>
        <w:t xml:space="preserve">I certify that the Statement of Accounts, present a true and fair financial position of the Chief Constable </w:t>
      </w:r>
      <w:proofErr w:type="gramStart"/>
      <w:r w:rsidRPr="00666FC3">
        <w:rPr>
          <w:sz w:val="18"/>
          <w:szCs w:val="18"/>
        </w:rPr>
        <w:t>at</w:t>
      </w:r>
      <w:proofErr w:type="gramEnd"/>
      <w:r w:rsidRPr="00666FC3">
        <w:rPr>
          <w:sz w:val="18"/>
          <w:szCs w:val="18"/>
        </w:rPr>
        <w:t xml:space="preserve"> 31</w:t>
      </w:r>
      <w:r w:rsidRPr="00666FC3">
        <w:rPr>
          <w:sz w:val="18"/>
          <w:szCs w:val="18"/>
          <w:vertAlign w:val="superscript"/>
        </w:rPr>
        <w:t>st</w:t>
      </w:r>
      <w:r w:rsidRPr="00666FC3">
        <w:rPr>
          <w:sz w:val="18"/>
          <w:szCs w:val="18"/>
        </w:rPr>
        <w:t xml:space="preserve"> March 202</w:t>
      </w:r>
      <w:r w:rsidR="00136939">
        <w:rPr>
          <w:sz w:val="18"/>
          <w:szCs w:val="18"/>
        </w:rPr>
        <w:t>3</w:t>
      </w:r>
      <w:r w:rsidRPr="00666FC3">
        <w:rPr>
          <w:sz w:val="18"/>
          <w:szCs w:val="18"/>
        </w:rPr>
        <w:t xml:space="preserve"> and the income and expenditure for the period then ended.</w:t>
      </w:r>
    </w:p>
    <w:p w14:paraId="614A1BA8" w14:textId="77777777" w:rsidR="00856FCD" w:rsidRDefault="00856FCD" w:rsidP="00D61A4C">
      <w:pPr>
        <w:jc w:val="both"/>
        <w:rPr>
          <w:sz w:val="18"/>
          <w:szCs w:val="18"/>
        </w:rPr>
      </w:pPr>
    </w:p>
    <w:p w14:paraId="7313ECCC" w14:textId="77777777" w:rsidR="00D61A4C" w:rsidRPr="00666FC3" w:rsidRDefault="00D61A4C" w:rsidP="00D61A4C">
      <w:pPr>
        <w:jc w:val="both"/>
        <w:rPr>
          <w:sz w:val="18"/>
          <w:szCs w:val="18"/>
        </w:rPr>
      </w:pPr>
    </w:p>
    <w:tbl>
      <w:tblPr>
        <w:tblW w:w="9298" w:type="dxa"/>
        <w:tblInd w:w="-709" w:type="dxa"/>
        <w:tblLook w:val="04A0" w:firstRow="1" w:lastRow="0" w:firstColumn="1" w:lastColumn="0" w:noHBand="0" w:noVBand="1"/>
      </w:tblPr>
      <w:tblGrid>
        <w:gridCol w:w="4629"/>
        <w:gridCol w:w="20"/>
        <w:gridCol w:w="4649"/>
      </w:tblGrid>
      <w:tr w:rsidR="00856FCD" w:rsidRPr="00666FC3" w14:paraId="6DB9D5B5" w14:textId="77777777" w:rsidTr="0085145D">
        <w:tc>
          <w:tcPr>
            <w:tcW w:w="4629" w:type="dxa"/>
            <w:shd w:val="clear" w:color="auto" w:fill="auto"/>
          </w:tcPr>
          <w:p w14:paraId="5E70361C" w14:textId="77777777" w:rsidR="00856FCD" w:rsidRPr="00666FC3" w:rsidRDefault="00856FCD" w:rsidP="00D61A4C">
            <w:pPr>
              <w:ind w:left="-113"/>
              <w:jc w:val="both"/>
              <w:rPr>
                <w:b/>
                <w:sz w:val="18"/>
                <w:szCs w:val="18"/>
              </w:rPr>
            </w:pPr>
            <w:r w:rsidRPr="00666FC3">
              <w:rPr>
                <w:b/>
                <w:sz w:val="18"/>
                <w:szCs w:val="18"/>
              </w:rPr>
              <w:t>Signed:</w:t>
            </w:r>
          </w:p>
          <w:p w14:paraId="11D8AE82" w14:textId="77777777" w:rsidR="00856FCD" w:rsidRPr="00666FC3" w:rsidRDefault="00856FCD" w:rsidP="00D61A4C">
            <w:pPr>
              <w:ind w:left="-113"/>
              <w:jc w:val="both"/>
              <w:rPr>
                <w:noProof/>
                <w:sz w:val="18"/>
                <w:szCs w:val="18"/>
                <w:lang w:eastAsia="en-GB"/>
              </w:rPr>
            </w:pPr>
            <w:r w:rsidRPr="00666FC3">
              <w:rPr>
                <w:noProof/>
                <w:sz w:val="18"/>
                <w:szCs w:val="18"/>
                <w:lang w:eastAsia="en-GB"/>
              </w:rPr>
              <w:t>(by Responsible Financial Officer)</w:t>
            </w:r>
          </w:p>
          <w:p w14:paraId="40AB7F01" w14:textId="77777777" w:rsidR="00856FCD" w:rsidRPr="00666FC3" w:rsidRDefault="00856FCD" w:rsidP="00D61A4C">
            <w:pPr>
              <w:ind w:left="-113"/>
              <w:jc w:val="both"/>
              <w:rPr>
                <w:b/>
                <w:noProof/>
                <w:sz w:val="18"/>
                <w:szCs w:val="18"/>
                <w:lang w:eastAsia="en-GB"/>
              </w:rPr>
            </w:pPr>
          </w:p>
          <w:p w14:paraId="0E3411AC" w14:textId="77777777" w:rsidR="00856FCD" w:rsidRPr="00666FC3" w:rsidRDefault="00856FCD" w:rsidP="00D61A4C">
            <w:pPr>
              <w:ind w:left="-113"/>
              <w:jc w:val="both"/>
              <w:rPr>
                <w:b/>
                <w:noProof/>
                <w:sz w:val="18"/>
                <w:szCs w:val="18"/>
                <w:lang w:eastAsia="en-GB"/>
              </w:rPr>
            </w:pPr>
          </w:p>
          <w:p w14:paraId="7E96B1D2" w14:textId="77777777" w:rsidR="00856FCD" w:rsidRPr="00666FC3" w:rsidRDefault="00856FCD" w:rsidP="00D61A4C">
            <w:pPr>
              <w:ind w:left="-113"/>
              <w:jc w:val="both"/>
              <w:rPr>
                <w:b/>
                <w:noProof/>
                <w:sz w:val="18"/>
                <w:szCs w:val="18"/>
                <w:lang w:eastAsia="en-GB"/>
              </w:rPr>
            </w:pPr>
          </w:p>
          <w:p w14:paraId="7630CA49" w14:textId="77777777" w:rsidR="00856FCD" w:rsidRPr="00666FC3" w:rsidRDefault="00856FCD" w:rsidP="00D61A4C">
            <w:pPr>
              <w:ind w:left="-113"/>
              <w:jc w:val="both"/>
              <w:rPr>
                <w:b/>
                <w:noProof/>
                <w:sz w:val="18"/>
                <w:szCs w:val="18"/>
                <w:lang w:eastAsia="en-GB"/>
              </w:rPr>
            </w:pPr>
          </w:p>
          <w:p w14:paraId="48CD3C3E" w14:textId="77777777" w:rsidR="00856FCD" w:rsidRPr="00666FC3" w:rsidRDefault="00856FCD" w:rsidP="00D61A4C">
            <w:pPr>
              <w:ind w:left="-113"/>
              <w:jc w:val="both"/>
              <w:rPr>
                <w:noProof/>
                <w:sz w:val="18"/>
                <w:szCs w:val="18"/>
                <w:lang w:eastAsia="en-GB"/>
              </w:rPr>
            </w:pPr>
          </w:p>
        </w:tc>
        <w:tc>
          <w:tcPr>
            <w:tcW w:w="4669" w:type="dxa"/>
            <w:gridSpan w:val="2"/>
            <w:shd w:val="clear" w:color="auto" w:fill="auto"/>
          </w:tcPr>
          <w:p w14:paraId="048CFBC1" w14:textId="77777777" w:rsidR="00856FCD" w:rsidRPr="00666FC3" w:rsidRDefault="00856FCD" w:rsidP="00D61A4C">
            <w:pPr>
              <w:jc w:val="both"/>
              <w:rPr>
                <w:b/>
                <w:sz w:val="18"/>
                <w:szCs w:val="18"/>
              </w:rPr>
            </w:pPr>
            <w:r w:rsidRPr="00666FC3">
              <w:rPr>
                <w:b/>
                <w:sz w:val="18"/>
                <w:szCs w:val="18"/>
              </w:rPr>
              <w:t>Signed:</w:t>
            </w:r>
          </w:p>
          <w:p w14:paraId="2FA2DDCD" w14:textId="77777777" w:rsidR="00856FCD" w:rsidRPr="00666FC3" w:rsidRDefault="00856FCD" w:rsidP="00D61A4C">
            <w:pPr>
              <w:jc w:val="both"/>
              <w:rPr>
                <w:b/>
                <w:noProof/>
                <w:sz w:val="18"/>
                <w:szCs w:val="18"/>
                <w:lang w:eastAsia="en-GB"/>
              </w:rPr>
            </w:pPr>
            <w:r w:rsidRPr="00666FC3">
              <w:rPr>
                <w:noProof/>
                <w:sz w:val="18"/>
                <w:szCs w:val="18"/>
                <w:lang w:eastAsia="en-GB"/>
              </w:rPr>
              <w:t>(prior to the approval of the Chief Constable)</w:t>
            </w:r>
            <w:r w:rsidRPr="00666FC3">
              <w:rPr>
                <w:b/>
                <w:noProof/>
                <w:sz w:val="18"/>
                <w:szCs w:val="18"/>
                <w:lang w:eastAsia="en-GB"/>
              </w:rPr>
              <w:t xml:space="preserve"> </w:t>
            </w:r>
          </w:p>
          <w:p w14:paraId="1623CE47" w14:textId="77777777" w:rsidR="00856FCD" w:rsidRPr="00666FC3" w:rsidRDefault="00856FCD" w:rsidP="00D61A4C">
            <w:pPr>
              <w:jc w:val="both"/>
              <w:rPr>
                <w:b/>
                <w:noProof/>
                <w:sz w:val="18"/>
                <w:szCs w:val="18"/>
                <w:lang w:eastAsia="en-GB"/>
              </w:rPr>
            </w:pPr>
          </w:p>
          <w:p w14:paraId="76AD343C" w14:textId="77777777" w:rsidR="00856FCD" w:rsidRPr="00666FC3" w:rsidRDefault="00856FCD" w:rsidP="00D61A4C">
            <w:pPr>
              <w:jc w:val="both"/>
              <w:rPr>
                <w:noProof/>
                <w:sz w:val="18"/>
                <w:szCs w:val="18"/>
                <w:lang w:eastAsia="en-GB"/>
              </w:rPr>
            </w:pPr>
          </w:p>
        </w:tc>
      </w:tr>
      <w:tr w:rsidR="00856FCD" w:rsidRPr="00666FC3" w14:paraId="4AC48E1C" w14:textId="77777777" w:rsidTr="0085145D">
        <w:trPr>
          <w:trHeight w:val="57"/>
        </w:trPr>
        <w:tc>
          <w:tcPr>
            <w:tcW w:w="4649" w:type="dxa"/>
            <w:gridSpan w:val="2"/>
            <w:shd w:val="clear" w:color="auto" w:fill="auto"/>
          </w:tcPr>
          <w:p w14:paraId="0D4880F6" w14:textId="77777777" w:rsidR="00856FCD" w:rsidRPr="00666FC3" w:rsidRDefault="00856FCD" w:rsidP="00D61A4C">
            <w:pPr>
              <w:ind w:left="-113"/>
              <w:jc w:val="both"/>
              <w:rPr>
                <w:b/>
                <w:sz w:val="18"/>
                <w:szCs w:val="18"/>
              </w:rPr>
            </w:pPr>
            <w:r w:rsidRPr="00666FC3">
              <w:rPr>
                <w:b/>
                <w:sz w:val="18"/>
                <w:szCs w:val="18"/>
              </w:rPr>
              <w:t xml:space="preserve">Nigel Stephens CPFA </w:t>
            </w:r>
          </w:p>
        </w:tc>
        <w:tc>
          <w:tcPr>
            <w:tcW w:w="4649" w:type="dxa"/>
            <w:shd w:val="clear" w:color="auto" w:fill="auto"/>
          </w:tcPr>
          <w:p w14:paraId="318808C0" w14:textId="77777777" w:rsidR="00856FCD" w:rsidRPr="00666FC3" w:rsidRDefault="00856FCD" w:rsidP="00D61A4C">
            <w:pPr>
              <w:jc w:val="both"/>
              <w:rPr>
                <w:b/>
                <w:sz w:val="18"/>
                <w:szCs w:val="18"/>
              </w:rPr>
            </w:pPr>
            <w:r w:rsidRPr="00666FC3">
              <w:rPr>
                <w:b/>
                <w:sz w:val="18"/>
                <w:szCs w:val="18"/>
              </w:rPr>
              <w:t xml:space="preserve">Nigel Stephens CPFA </w:t>
            </w:r>
          </w:p>
        </w:tc>
      </w:tr>
      <w:tr w:rsidR="00856FCD" w:rsidRPr="00666FC3" w14:paraId="4A561B31" w14:textId="77777777" w:rsidTr="0085145D">
        <w:trPr>
          <w:trHeight w:val="57"/>
        </w:trPr>
        <w:tc>
          <w:tcPr>
            <w:tcW w:w="4649" w:type="dxa"/>
            <w:gridSpan w:val="2"/>
            <w:shd w:val="clear" w:color="auto" w:fill="auto"/>
          </w:tcPr>
          <w:p w14:paraId="718C9246" w14:textId="77777777" w:rsidR="00856FCD" w:rsidRPr="00666FC3" w:rsidRDefault="00856FCD" w:rsidP="00D61A4C">
            <w:pPr>
              <w:ind w:left="-113"/>
              <w:jc w:val="both"/>
              <w:rPr>
                <w:b/>
                <w:sz w:val="18"/>
                <w:szCs w:val="18"/>
              </w:rPr>
            </w:pPr>
            <w:r w:rsidRPr="00666FC3">
              <w:rPr>
                <w:b/>
                <w:sz w:val="18"/>
                <w:szCs w:val="18"/>
              </w:rPr>
              <w:t>Assistant Chief Officer - Resources</w:t>
            </w:r>
          </w:p>
        </w:tc>
        <w:tc>
          <w:tcPr>
            <w:tcW w:w="4649" w:type="dxa"/>
            <w:shd w:val="clear" w:color="auto" w:fill="auto"/>
          </w:tcPr>
          <w:p w14:paraId="38D479EC" w14:textId="77777777" w:rsidR="00856FCD" w:rsidRPr="00666FC3" w:rsidRDefault="00856FCD" w:rsidP="00D61A4C">
            <w:pPr>
              <w:jc w:val="both"/>
              <w:rPr>
                <w:b/>
                <w:sz w:val="18"/>
                <w:szCs w:val="18"/>
              </w:rPr>
            </w:pPr>
            <w:r w:rsidRPr="00666FC3">
              <w:rPr>
                <w:b/>
                <w:sz w:val="18"/>
                <w:szCs w:val="18"/>
              </w:rPr>
              <w:t>Assistant Chief Officer - Resources</w:t>
            </w:r>
          </w:p>
        </w:tc>
      </w:tr>
      <w:tr w:rsidR="00856FCD" w:rsidRPr="00666FC3" w14:paraId="1EBAAA1B" w14:textId="77777777" w:rsidTr="0085145D">
        <w:trPr>
          <w:trHeight w:val="57"/>
        </w:trPr>
        <w:tc>
          <w:tcPr>
            <w:tcW w:w="4649" w:type="dxa"/>
            <w:gridSpan w:val="2"/>
            <w:shd w:val="clear" w:color="auto" w:fill="auto"/>
          </w:tcPr>
          <w:p w14:paraId="645DF313" w14:textId="52EC9DEB" w:rsidR="00856FCD" w:rsidRPr="00666FC3" w:rsidRDefault="00856FCD" w:rsidP="00D61A4C">
            <w:pPr>
              <w:ind w:left="-113"/>
              <w:jc w:val="both"/>
              <w:rPr>
                <w:b/>
                <w:sz w:val="18"/>
                <w:szCs w:val="18"/>
              </w:rPr>
            </w:pPr>
            <w:r w:rsidRPr="00666FC3">
              <w:rPr>
                <w:b/>
                <w:sz w:val="18"/>
                <w:szCs w:val="18"/>
              </w:rPr>
              <w:t>Date:</w:t>
            </w:r>
            <w:r w:rsidR="006944D0">
              <w:rPr>
                <w:b/>
                <w:sz w:val="18"/>
                <w:szCs w:val="18"/>
              </w:rPr>
              <w:t xml:space="preserve"> </w:t>
            </w:r>
            <w:r w:rsidR="0071502B">
              <w:rPr>
                <w:b/>
                <w:sz w:val="18"/>
                <w:szCs w:val="18"/>
              </w:rPr>
              <w:t>30</w:t>
            </w:r>
            <w:r w:rsidR="0071502B" w:rsidRPr="0071502B">
              <w:rPr>
                <w:b/>
                <w:sz w:val="18"/>
                <w:szCs w:val="18"/>
                <w:vertAlign w:val="superscript"/>
              </w:rPr>
              <w:t>th</w:t>
            </w:r>
            <w:r w:rsidR="0071502B">
              <w:rPr>
                <w:b/>
                <w:sz w:val="18"/>
                <w:szCs w:val="18"/>
              </w:rPr>
              <w:t xml:space="preserve"> June</w:t>
            </w:r>
            <w:r w:rsidR="006944D0">
              <w:rPr>
                <w:b/>
                <w:sz w:val="18"/>
                <w:szCs w:val="18"/>
              </w:rPr>
              <w:t xml:space="preserve"> 202</w:t>
            </w:r>
            <w:r w:rsidR="0071502B">
              <w:rPr>
                <w:b/>
                <w:sz w:val="18"/>
                <w:szCs w:val="18"/>
              </w:rPr>
              <w:t>3</w:t>
            </w:r>
          </w:p>
        </w:tc>
        <w:tc>
          <w:tcPr>
            <w:tcW w:w="4649" w:type="dxa"/>
            <w:shd w:val="clear" w:color="auto" w:fill="auto"/>
          </w:tcPr>
          <w:p w14:paraId="40AF436E" w14:textId="0C07266C" w:rsidR="00856FCD" w:rsidRPr="00666FC3" w:rsidRDefault="00856FCD" w:rsidP="0071502B">
            <w:pPr>
              <w:jc w:val="both"/>
              <w:rPr>
                <w:b/>
                <w:sz w:val="18"/>
                <w:szCs w:val="18"/>
              </w:rPr>
            </w:pPr>
            <w:r w:rsidRPr="00666FC3">
              <w:rPr>
                <w:b/>
                <w:sz w:val="18"/>
                <w:szCs w:val="18"/>
              </w:rPr>
              <w:t>Date:</w:t>
            </w:r>
          </w:p>
        </w:tc>
      </w:tr>
      <w:bookmarkEnd w:id="10"/>
    </w:tbl>
    <w:p w14:paraId="7A1CA1CD" w14:textId="77777777" w:rsidR="00856FCD" w:rsidRDefault="00856FCD" w:rsidP="00856FCD">
      <w:pPr>
        <w:jc w:val="both"/>
        <w:rPr>
          <w:sz w:val="18"/>
          <w:szCs w:val="18"/>
        </w:rPr>
      </w:pPr>
    </w:p>
    <w:p w14:paraId="37782711" w14:textId="77777777" w:rsidR="0071472C" w:rsidRDefault="0071472C">
      <w:pPr>
        <w:rPr>
          <w:sz w:val="18"/>
          <w:szCs w:val="18"/>
        </w:rPr>
      </w:pPr>
      <w:r>
        <w:rPr>
          <w:sz w:val="18"/>
          <w:szCs w:val="18"/>
        </w:rPr>
        <w:br w:type="page"/>
      </w:r>
    </w:p>
    <w:p w14:paraId="5D346D5B" w14:textId="77777777" w:rsidR="0085145D" w:rsidRDefault="0085145D" w:rsidP="0085145D">
      <w:pPr>
        <w:tabs>
          <w:tab w:val="left" w:pos="720"/>
          <w:tab w:val="left" w:pos="2160"/>
          <w:tab w:val="right" w:pos="9630"/>
        </w:tabs>
        <w:jc w:val="both"/>
        <w:rPr>
          <w:sz w:val="18"/>
          <w:szCs w:val="18"/>
        </w:rPr>
        <w:sectPr w:rsidR="0085145D" w:rsidSect="0003221B">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440" w:left="1440" w:header="709" w:footer="709" w:gutter="0"/>
          <w:cols w:space="708"/>
          <w:titlePg/>
          <w:docGrid w:linePitch="360"/>
        </w:sectPr>
      </w:pPr>
      <w:bookmarkStart w:id="15" w:name="_Hlk68072021"/>
    </w:p>
    <w:p w14:paraId="0ECC8E1B" w14:textId="23DC82DC" w:rsidR="004A2651" w:rsidRPr="00A22CC5" w:rsidRDefault="00E2348D" w:rsidP="009A068F">
      <w:pPr>
        <w:pStyle w:val="Heading10"/>
        <w:ind w:firstLine="1135"/>
        <w:rPr>
          <w:rFonts w:ascii="Arial" w:hAnsi="Arial" w:cs="Arial"/>
          <w:b/>
          <w:bCs/>
          <w:color w:val="auto"/>
          <w:sz w:val="24"/>
          <w:szCs w:val="24"/>
        </w:rPr>
      </w:pPr>
      <w:bookmarkStart w:id="16" w:name="_Toc136527127"/>
      <w:bookmarkEnd w:id="15"/>
      <w:r w:rsidRPr="00A22CC5">
        <w:rPr>
          <w:rFonts w:ascii="Arial" w:hAnsi="Arial" w:cs="Arial"/>
          <w:b/>
          <w:bCs/>
          <w:color w:val="auto"/>
          <w:w w:val="105"/>
          <w:sz w:val="24"/>
          <w:szCs w:val="24"/>
        </w:rPr>
        <w:lastRenderedPageBreak/>
        <w:t>C</w:t>
      </w:r>
      <w:r w:rsidR="00CD54CB" w:rsidRPr="00A22CC5">
        <w:rPr>
          <w:rFonts w:ascii="Arial" w:hAnsi="Arial" w:cs="Arial"/>
          <w:b/>
          <w:bCs/>
          <w:color w:val="auto"/>
          <w:w w:val="105"/>
          <w:sz w:val="24"/>
          <w:szCs w:val="24"/>
        </w:rPr>
        <w:t>omprehensive</w:t>
      </w:r>
      <w:r w:rsidR="00CD54CB" w:rsidRPr="00A22CC5">
        <w:rPr>
          <w:rFonts w:ascii="Arial" w:hAnsi="Arial" w:cs="Arial"/>
          <w:b/>
          <w:bCs/>
          <w:color w:val="auto"/>
          <w:spacing w:val="-15"/>
          <w:w w:val="105"/>
          <w:sz w:val="24"/>
          <w:szCs w:val="24"/>
        </w:rPr>
        <w:t xml:space="preserve"> </w:t>
      </w:r>
      <w:r w:rsidR="00CD54CB" w:rsidRPr="00A22CC5">
        <w:rPr>
          <w:rFonts w:ascii="Arial" w:hAnsi="Arial" w:cs="Arial"/>
          <w:b/>
          <w:bCs/>
          <w:color w:val="auto"/>
          <w:w w:val="105"/>
          <w:sz w:val="24"/>
          <w:szCs w:val="24"/>
        </w:rPr>
        <w:t>Income</w:t>
      </w:r>
      <w:r w:rsidR="00CD54CB" w:rsidRPr="00A22CC5">
        <w:rPr>
          <w:rFonts w:ascii="Arial" w:hAnsi="Arial" w:cs="Arial"/>
          <w:b/>
          <w:bCs/>
          <w:color w:val="auto"/>
          <w:spacing w:val="-13"/>
          <w:w w:val="105"/>
          <w:sz w:val="24"/>
          <w:szCs w:val="24"/>
        </w:rPr>
        <w:t xml:space="preserve"> </w:t>
      </w:r>
      <w:r w:rsidR="00CD54CB" w:rsidRPr="00A22CC5">
        <w:rPr>
          <w:rFonts w:ascii="Arial" w:hAnsi="Arial" w:cs="Arial"/>
          <w:b/>
          <w:bCs/>
          <w:color w:val="auto"/>
          <w:w w:val="105"/>
          <w:sz w:val="24"/>
          <w:szCs w:val="24"/>
        </w:rPr>
        <w:t>and</w:t>
      </w:r>
      <w:r w:rsidR="00CD54CB" w:rsidRPr="00A22CC5">
        <w:rPr>
          <w:rFonts w:ascii="Arial" w:hAnsi="Arial" w:cs="Arial"/>
          <w:b/>
          <w:bCs/>
          <w:color w:val="auto"/>
          <w:spacing w:val="-13"/>
          <w:w w:val="105"/>
          <w:sz w:val="24"/>
          <w:szCs w:val="24"/>
        </w:rPr>
        <w:t xml:space="preserve"> </w:t>
      </w:r>
      <w:r w:rsidR="00CD54CB" w:rsidRPr="00A22CC5">
        <w:rPr>
          <w:rFonts w:ascii="Arial" w:hAnsi="Arial" w:cs="Arial"/>
          <w:b/>
          <w:bCs/>
          <w:color w:val="auto"/>
          <w:w w:val="105"/>
          <w:sz w:val="24"/>
          <w:szCs w:val="24"/>
        </w:rPr>
        <w:t>Expenditure</w:t>
      </w:r>
      <w:r w:rsidR="00CD54CB" w:rsidRPr="00A22CC5">
        <w:rPr>
          <w:rFonts w:ascii="Arial" w:hAnsi="Arial" w:cs="Arial"/>
          <w:b/>
          <w:bCs/>
          <w:color w:val="auto"/>
          <w:spacing w:val="-13"/>
          <w:w w:val="105"/>
          <w:sz w:val="24"/>
          <w:szCs w:val="24"/>
        </w:rPr>
        <w:t xml:space="preserve"> </w:t>
      </w:r>
      <w:r w:rsidR="00CD54CB" w:rsidRPr="00A22CC5">
        <w:rPr>
          <w:rFonts w:ascii="Arial" w:hAnsi="Arial" w:cs="Arial"/>
          <w:b/>
          <w:bCs/>
          <w:color w:val="auto"/>
          <w:w w:val="105"/>
          <w:sz w:val="24"/>
          <w:szCs w:val="24"/>
        </w:rPr>
        <w:t>Statement</w:t>
      </w:r>
      <w:bookmarkEnd w:id="16"/>
    </w:p>
    <w:p w14:paraId="587452F6" w14:textId="77777777" w:rsidR="004A2651" w:rsidRDefault="004A2651" w:rsidP="0003221B">
      <w:pPr>
        <w:pStyle w:val="BodyText"/>
        <w:spacing w:before="8"/>
        <w:ind w:left="426"/>
        <w:rPr>
          <w:sz w:val="17"/>
        </w:rPr>
      </w:pPr>
    </w:p>
    <w:p w14:paraId="019F8734" w14:textId="11DFC69B" w:rsidR="004A2651" w:rsidRPr="00CD54CB" w:rsidRDefault="00CD54CB" w:rsidP="0003221B">
      <w:pPr>
        <w:spacing w:before="100" w:line="249" w:lineRule="auto"/>
        <w:ind w:left="426" w:right="677"/>
        <w:jc w:val="both"/>
        <w:rPr>
          <w:sz w:val="18"/>
          <w:szCs w:val="28"/>
        </w:rPr>
      </w:pPr>
      <w:r w:rsidRPr="00CD54CB">
        <w:rPr>
          <w:sz w:val="18"/>
          <w:szCs w:val="28"/>
        </w:rPr>
        <w:t>The</w:t>
      </w:r>
      <w:r w:rsidRPr="00CD54CB">
        <w:rPr>
          <w:spacing w:val="14"/>
          <w:sz w:val="18"/>
          <w:szCs w:val="28"/>
        </w:rPr>
        <w:t xml:space="preserve"> </w:t>
      </w:r>
      <w:r w:rsidRPr="00CD54CB">
        <w:rPr>
          <w:sz w:val="18"/>
          <w:szCs w:val="28"/>
        </w:rPr>
        <w:t>Comprehensive</w:t>
      </w:r>
      <w:r w:rsidRPr="00CD54CB">
        <w:rPr>
          <w:spacing w:val="6"/>
          <w:sz w:val="18"/>
          <w:szCs w:val="28"/>
        </w:rPr>
        <w:t xml:space="preserve"> </w:t>
      </w:r>
      <w:r w:rsidRPr="00CD54CB">
        <w:rPr>
          <w:sz w:val="18"/>
          <w:szCs w:val="28"/>
        </w:rPr>
        <w:t>Income</w:t>
      </w:r>
      <w:r w:rsidRPr="00CD54CB">
        <w:rPr>
          <w:spacing w:val="11"/>
          <w:sz w:val="18"/>
          <w:szCs w:val="28"/>
        </w:rPr>
        <w:t xml:space="preserve"> </w:t>
      </w:r>
      <w:r w:rsidRPr="00CD54CB">
        <w:rPr>
          <w:sz w:val="18"/>
          <w:szCs w:val="28"/>
        </w:rPr>
        <w:t>and</w:t>
      </w:r>
      <w:r w:rsidRPr="00CD54CB">
        <w:rPr>
          <w:spacing w:val="13"/>
          <w:sz w:val="18"/>
          <w:szCs w:val="28"/>
        </w:rPr>
        <w:t xml:space="preserve"> </w:t>
      </w:r>
      <w:r w:rsidRPr="00CD54CB">
        <w:rPr>
          <w:sz w:val="18"/>
          <w:szCs w:val="28"/>
        </w:rPr>
        <w:t>Expenditure</w:t>
      </w:r>
      <w:r w:rsidRPr="00CD54CB">
        <w:rPr>
          <w:spacing w:val="13"/>
          <w:sz w:val="18"/>
          <w:szCs w:val="28"/>
        </w:rPr>
        <w:t xml:space="preserve"> </w:t>
      </w:r>
      <w:r w:rsidRPr="00CD54CB">
        <w:rPr>
          <w:sz w:val="18"/>
          <w:szCs w:val="28"/>
        </w:rPr>
        <w:t>Statement</w:t>
      </w:r>
      <w:r w:rsidRPr="00CD54CB">
        <w:rPr>
          <w:spacing w:val="9"/>
          <w:sz w:val="18"/>
          <w:szCs w:val="28"/>
        </w:rPr>
        <w:t xml:space="preserve"> </w:t>
      </w:r>
      <w:r w:rsidRPr="00CD54CB">
        <w:rPr>
          <w:sz w:val="18"/>
          <w:szCs w:val="28"/>
        </w:rPr>
        <w:t>shows</w:t>
      </w:r>
      <w:r w:rsidRPr="00CD54CB">
        <w:rPr>
          <w:spacing w:val="13"/>
          <w:sz w:val="18"/>
          <w:szCs w:val="28"/>
        </w:rPr>
        <w:t xml:space="preserve"> </w:t>
      </w:r>
      <w:r w:rsidRPr="00CD54CB">
        <w:rPr>
          <w:sz w:val="18"/>
          <w:szCs w:val="28"/>
        </w:rPr>
        <w:t>the</w:t>
      </w:r>
      <w:r w:rsidRPr="00CD54CB">
        <w:rPr>
          <w:spacing w:val="13"/>
          <w:sz w:val="18"/>
          <w:szCs w:val="28"/>
        </w:rPr>
        <w:t xml:space="preserve"> </w:t>
      </w:r>
      <w:r w:rsidRPr="00CD54CB">
        <w:rPr>
          <w:sz w:val="18"/>
          <w:szCs w:val="28"/>
        </w:rPr>
        <w:t>accounting</w:t>
      </w:r>
      <w:r w:rsidRPr="00CD54CB">
        <w:rPr>
          <w:spacing w:val="6"/>
          <w:sz w:val="18"/>
          <w:szCs w:val="28"/>
        </w:rPr>
        <w:t xml:space="preserve"> </w:t>
      </w:r>
      <w:r w:rsidRPr="00CD54CB">
        <w:rPr>
          <w:sz w:val="18"/>
          <w:szCs w:val="28"/>
        </w:rPr>
        <w:t>cost</w:t>
      </w:r>
      <w:r w:rsidRPr="00CD54CB">
        <w:rPr>
          <w:spacing w:val="10"/>
          <w:sz w:val="18"/>
          <w:szCs w:val="28"/>
        </w:rPr>
        <w:t xml:space="preserve"> </w:t>
      </w:r>
      <w:r w:rsidRPr="00CD54CB">
        <w:rPr>
          <w:sz w:val="18"/>
          <w:szCs w:val="28"/>
        </w:rPr>
        <w:t>in</w:t>
      </w:r>
      <w:r w:rsidRPr="00CD54CB">
        <w:rPr>
          <w:spacing w:val="13"/>
          <w:sz w:val="18"/>
          <w:szCs w:val="28"/>
        </w:rPr>
        <w:t xml:space="preserve"> </w:t>
      </w:r>
      <w:r w:rsidRPr="00CD54CB">
        <w:rPr>
          <w:sz w:val="18"/>
          <w:szCs w:val="28"/>
        </w:rPr>
        <w:t>the</w:t>
      </w:r>
      <w:r w:rsidRPr="00CD54CB">
        <w:rPr>
          <w:spacing w:val="13"/>
          <w:sz w:val="18"/>
          <w:szCs w:val="28"/>
        </w:rPr>
        <w:t xml:space="preserve"> </w:t>
      </w:r>
      <w:r w:rsidRPr="00CD54CB">
        <w:rPr>
          <w:sz w:val="18"/>
          <w:szCs w:val="28"/>
        </w:rPr>
        <w:t>year</w:t>
      </w:r>
      <w:r w:rsidRPr="00CD54CB">
        <w:rPr>
          <w:spacing w:val="14"/>
          <w:sz w:val="18"/>
          <w:szCs w:val="28"/>
        </w:rPr>
        <w:t xml:space="preserve"> </w:t>
      </w:r>
      <w:r w:rsidRPr="00CD54CB">
        <w:rPr>
          <w:sz w:val="18"/>
          <w:szCs w:val="28"/>
        </w:rPr>
        <w:t>of</w:t>
      </w:r>
      <w:r w:rsidRPr="00CD54CB">
        <w:rPr>
          <w:spacing w:val="12"/>
          <w:sz w:val="18"/>
          <w:szCs w:val="28"/>
        </w:rPr>
        <w:t xml:space="preserve"> </w:t>
      </w:r>
      <w:r w:rsidRPr="00CD54CB">
        <w:rPr>
          <w:sz w:val="18"/>
          <w:szCs w:val="28"/>
        </w:rPr>
        <w:t>providing</w:t>
      </w:r>
      <w:r w:rsidRPr="00CD54CB">
        <w:rPr>
          <w:spacing w:val="13"/>
          <w:sz w:val="18"/>
          <w:szCs w:val="28"/>
        </w:rPr>
        <w:t xml:space="preserve"> </w:t>
      </w:r>
      <w:r w:rsidRPr="00CD54CB">
        <w:rPr>
          <w:sz w:val="18"/>
          <w:szCs w:val="28"/>
        </w:rPr>
        <w:t>services</w:t>
      </w:r>
      <w:r w:rsidRPr="00CD54CB">
        <w:rPr>
          <w:spacing w:val="6"/>
          <w:sz w:val="18"/>
          <w:szCs w:val="28"/>
        </w:rPr>
        <w:t xml:space="preserve"> </w:t>
      </w:r>
      <w:r w:rsidRPr="00CD54CB">
        <w:rPr>
          <w:sz w:val="18"/>
          <w:szCs w:val="28"/>
        </w:rPr>
        <w:t>in</w:t>
      </w:r>
      <w:r w:rsidRPr="00CD54CB">
        <w:rPr>
          <w:spacing w:val="15"/>
          <w:sz w:val="18"/>
          <w:szCs w:val="28"/>
        </w:rPr>
        <w:t xml:space="preserve"> </w:t>
      </w:r>
      <w:r w:rsidRPr="00CD54CB">
        <w:rPr>
          <w:sz w:val="18"/>
          <w:szCs w:val="28"/>
        </w:rPr>
        <w:t>accordance</w:t>
      </w:r>
      <w:r w:rsidRPr="00CD54CB">
        <w:rPr>
          <w:spacing w:val="19"/>
          <w:sz w:val="18"/>
          <w:szCs w:val="28"/>
        </w:rPr>
        <w:t xml:space="preserve"> </w:t>
      </w:r>
      <w:r w:rsidRPr="00CD54CB">
        <w:rPr>
          <w:sz w:val="18"/>
          <w:szCs w:val="28"/>
        </w:rPr>
        <w:t>with</w:t>
      </w:r>
      <w:r w:rsidRPr="00CD54CB">
        <w:rPr>
          <w:spacing w:val="15"/>
          <w:sz w:val="18"/>
          <w:szCs w:val="28"/>
        </w:rPr>
        <w:t xml:space="preserve"> </w:t>
      </w:r>
      <w:r w:rsidRPr="00CD54CB">
        <w:rPr>
          <w:sz w:val="18"/>
          <w:szCs w:val="28"/>
        </w:rPr>
        <w:t>generally</w:t>
      </w:r>
      <w:r w:rsidRPr="00CD54CB">
        <w:rPr>
          <w:spacing w:val="1"/>
          <w:sz w:val="18"/>
          <w:szCs w:val="28"/>
        </w:rPr>
        <w:t xml:space="preserve"> </w:t>
      </w:r>
      <w:r w:rsidRPr="00CD54CB">
        <w:rPr>
          <w:sz w:val="18"/>
          <w:szCs w:val="28"/>
        </w:rPr>
        <w:t>accepted</w:t>
      </w:r>
      <w:r w:rsidRPr="00CD54CB">
        <w:rPr>
          <w:spacing w:val="5"/>
          <w:sz w:val="18"/>
          <w:szCs w:val="28"/>
        </w:rPr>
        <w:t xml:space="preserve"> </w:t>
      </w:r>
      <w:r w:rsidRPr="00CD54CB">
        <w:rPr>
          <w:sz w:val="18"/>
          <w:szCs w:val="28"/>
        </w:rPr>
        <w:t>accounting</w:t>
      </w:r>
      <w:r w:rsidRPr="00CD54CB">
        <w:rPr>
          <w:spacing w:val="5"/>
          <w:sz w:val="18"/>
          <w:szCs w:val="28"/>
        </w:rPr>
        <w:t xml:space="preserve"> </w:t>
      </w:r>
      <w:r w:rsidRPr="00CD54CB">
        <w:rPr>
          <w:sz w:val="18"/>
          <w:szCs w:val="28"/>
        </w:rPr>
        <w:t>practices,</w:t>
      </w:r>
      <w:r w:rsidRPr="00CD54CB">
        <w:rPr>
          <w:spacing w:val="6"/>
          <w:sz w:val="18"/>
          <w:szCs w:val="28"/>
        </w:rPr>
        <w:t xml:space="preserve"> </w:t>
      </w:r>
      <w:r w:rsidRPr="00CD54CB">
        <w:rPr>
          <w:sz w:val="18"/>
          <w:szCs w:val="28"/>
        </w:rPr>
        <w:t>rather</w:t>
      </w:r>
      <w:r w:rsidRPr="00CD54CB">
        <w:rPr>
          <w:spacing w:val="8"/>
          <w:sz w:val="18"/>
          <w:szCs w:val="28"/>
        </w:rPr>
        <w:t xml:space="preserve"> </w:t>
      </w:r>
      <w:r w:rsidRPr="00CD54CB">
        <w:rPr>
          <w:sz w:val="18"/>
          <w:szCs w:val="28"/>
        </w:rPr>
        <w:t>than</w:t>
      </w:r>
      <w:r w:rsidRPr="00CD54CB">
        <w:rPr>
          <w:spacing w:val="11"/>
          <w:sz w:val="18"/>
          <w:szCs w:val="28"/>
        </w:rPr>
        <w:t xml:space="preserve"> </w:t>
      </w:r>
      <w:r w:rsidRPr="00CD54CB">
        <w:rPr>
          <w:sz w:val="18"/>
          <w:szCs w:val="28"/>
        </w:rPr>
        <w:t>the</w:t>
      </w:r>
      <w:r w:rsidRPr="00CD54CB">
        <w:rPr>
          <w:spacing w:val="12"/>
          <w:sz w:val="18"/>
          <w:szCs w:val="28"/>
        </w:rPr>
        <w:t xml:space="preserve"> </w:t>
      </w:r>
      <w:r w:rsidRPr="00CD54CB">
        <w:rPr>
          <w:sz w:val="18"/>
          <w:szCs w:val="28"/>
        </w:rPr>
        <w:t>amount</w:t>
      </w:r>
      <w:r w:rsidRPr="00CD54CB">
        <w:rPr>
          <w:spacing w:val="8"/>
          <w:sz w:val="18"/>
          <w:szCs w:val="28"/>
        </w:rPr>
        <w:t xml:space="preserve"> </w:t>
      </w:r>
      <w:r w:rsidRPr="00CD54CB">
        <w:rPr>
          <w:sz w:val="18"/>
          <w:szCs w:val="28"/>
        </w:rPr>
        <w:t>to</w:t>
      </w:r>
      <w:r w:rsidRPr="00CD54CB">
        <w:rPr>
          <w:spacing w:val="12"/>
          <w:sz w:val="18"/>
          <w:szCs w:val="28"/>
        </w:rPr>
        <w:t xml:space="preserve"> </w:t>
      </w:r>
      <w:r w:rsidRPr="00CD54CB">
        <w:rPr>
          <w:sz w:val="18"/>
          <w:szCs w:val="28"/>
        </w:rPr>
        <w:t>be</w:t>
      </w:r>
      <w:r w:rsidRPr="00CD54CB">
        <w:rPr>
          <w:spacing w:val="13"/>
          <w:sz w:val="18"/>
          <w:szCs w:val="28"/>
        </w:rPr>
        <w:t xml:space="preserve"> </w:t>
      </w:r>
      <w:r w:rsidRPr="00CD54CB">
        <w:rPr>
          <w:sz w:val="18"/>
          <w:szCs w:val="28"/>
        </w:rPr>
        <w:t>funded</w:t>
      </w:r>
      <w:r w:rsidRPr="00CD54CB">
        <w:rPr>
          <w:spacing w:val="9"/>
          <w:sz w:val="18"/>
          <w:szCs w:val="28"/>
        </w:rPr>
        <w:t xml:space="preserve"> </w:t>
      </w:r>
      <w:r w:rsidRPr="00CD54CB">
        <w:rPr>
          <w:sz w:val="18"/>
          <w:szCs w:val="28"/>
        </w:rPr>
        <w:t>from</w:t>
      </w:r>
      <w:r w:rsidRPr="00CD54CB">
        <w:rPr>
          <w:spacing w:val="12"/>
          <w:sz w:val="18"/>
          <w:szCs w:val="28"/>
        </w:rPr>
        <w:t xml:space="preserve"> </w:t>
      </w:r>
      <w:r w:rsidRPr="00CD54CB">
        <w:rPr>
          <w:sz w:val="18"/>
          <w:szCs w:val="28"/>
        </w:rPr>
        <w:t>taxation.</w:t>
      </w:r>
      <w:r w:rsidRPr="00CD54CB">
        <w:rPr>
          <w:spacing w:val="67"/>
          <w:sz w:val="18"/>
          <w:szCs w:val="28"/>
        </w:rPr>
        <w:t xml:space="preserve"> </w:t>
      </w:r>
      <w:r w:rsidRPr="00CD54CB">
        <w:rPr>
          <w:sz w:val="18"/>
          <w:szCs w:val="28"/>
        </w:rPr>
        <w:t>This</w:t>
      </w:r>
      <w:r w:rsidRPr="00CD54CB">
        <w:rPr>
          <w:spacing w:val="11"/>
          <w:sz w:val="18"/>
          <w:szCs w:val="28"/>
        </w:rPr>
        <w:t xml:space="preserve"> </w:t>
      </w:r>
      <w:r w:rsidRPr="00CD54CB">
        <w:rPr>
          <w:sz w:val="18"/>
          <w:szCs w:val="28"/>
        </w:rPr>
        <w:t>statement</w:t>
      </w:r>
      <w:r w:rsidRPr="00CD54CB">
        <w:rPr>
          <w:spacing w:val="8"/>
          <w:sz w:val="18"/>
          <w:szCs w:val="28"/>
        </w:rPr>
        <w:t xml:space="preserve"> </w:t>
      </w:r>
      <w:r w:rsidRPr="00CD54CB">
        <w:rPr>
          <w:sz w:val="18"/>
          <w:szCs w:val="28"/>
        </w:rPr>
        <w:t>reflects</w:t>
      </w:r>
      <w:r w:rsidRPr="00CD54CB">
        <w:rPr>
          <w:spacing w:val="6"/>
          <w:sz w:val="18"/>
          <w:szCs w:val="28"/>
        </w:rPr>
        <w:t xml:space="preserve"> </w:t>
      </w:r>
      <w:r w:rsidRPr="00CD54CB">
        <w:rPr>
          <w:sz w:val="18"/>
          <w:szCs w:val="28"/>
        </w:rPr>
        <w:t>the</w:t>
      </w:r>
      <w:r w:rsidRPr="00CD54CB">
        <w:rPr>
          <w:spacing w:val="11"/>
          <w:sz w:val="18"/>
          <w:szCs w:val="28"/>
        </w:rPr>
        <w:t xml:space="preserve"> </w:t>
      </w:r>
      <w:r w:rsidRPr="00CD54CB">
        <w:rPr>
          <w:sz w:val="18"/>
          <w:szCs w:val="28"/>
        </w:rPr>
        <w:t>resources</w:t>
      </w:r>
      <w:r w:rsidRPr="00CD54CB">
        <w:rPr>
          <w:spacing w:val="6"/>
          <w:sz w:val="18"/>
          <w:szCs w:val="28"/>
        </w:rPr>
        <w:t xml:space="preserve"> </w:t>
      </w:r>
      <w:r w:rsidRPr="00CD54CB">
        <w:rPr>
          <w:sz w:val="18"/>
          <w:szCs w:val="28"/>
        </w:rPr>
        <w:t>that</w:t>
      </w:r>
      <w:r w:rsidRPr="00CD54CB">
        <w:rPr>
          <w:spacing w:val="28"/>
          <w:sz w:val="18"/>
          <w:szCs w:val="28"/>
        </w:rPr>
        <w:t xml:space="preserve"> </w:t>
      </w:r>
      <w:r w:rsidRPr="00CD54CB">
        <w:rPr>
          <w:sz w:val="18"/>
          <w:szCs w:val="28"/>
        </w:rPr>
        <w:t>were</w:t>
      </w:r>
      <w:r w:rsidRPr="00CD54CB">
        <w:rPr>
          <w:spacing w:val="17"/>
          <w:sz w:val="18"/>
          <w:szCs w:val="28"/>
        </w:rPr>
        <w:t xml:space="preserve"> </w:t>
      </w:r>
      <w:r w:rsidRPr="00CD54CB">
        <w:rPr>
          <w:sz w:val="18"/>
          <w:szCs w:val="28"/>
        </w:rPr>
        <w:t>consumed</w:t>
      </w:r>
      <w:r w:rsidRPr="00CD54CB">
        <w:rPr>
          <w:spacing w:val="3"/>
          <w:sz w:val="18"/>
          <w:szCs w:val="28"/>
        </w:rPr>
        <w:t xml:space="preserve"> </w:t>
      </w:r>
      <w:r w:rsidRPr="00CD54CB">
        <w:rPr>
          <w:sz w:val="18"/>
          <w:szCs w:val="28"/>
        </w:rPr>
        <w:t>by</w:t>
      </w:r>
      <w:r w:rsidRPr="00CD54CB">
        <w:rPr>
          <w:spacing w:val="1"/>
          <w:sz w:val="18"/>
          <w:szCs w:val="28"/>
        </w:rPr>
        <w:t xml:space="preserve"> </w:t>
      </w:r>
      <w:r w:rsidRPr="00CD54CB">
        <w:rPr>
          <w:sz w:val="18"/>
          <w:szCs w:val="28"/>
        </w:rPr>
        <w:t>the</w:t>
      </w:r>
      <w:r w:rsidRPr="00CD54CB">
        <w:rPr>
          <w:spacing w:val="10"/>
          <w:sz w:val="18"/>
          <w:szCs w:val="28"/>
        </w:rPr>
        <w:t xml:space="preserve"> </w:t>
      </w:r>
      <w:r w:rsidRPr="00CD54CB">
        <w:rPr>
          <w:sz w:val="18"/>
          <w:szCs w:val="28"/>
        </w:rPr>
        <w:t>Chief</w:t>
      </w:r>
      <w:r w:rsidRPr="00CD54CB">
        <w:rPr>
          <w:spacing w:val="9"/>
          <w:sz w:val="18"/>
          <w:szCs w:val="28"/>
        </w:rPr>
        <w:t xml:space="preserve"> </w:t>
      </w:r>
      <w:r w:rsidRPr="00CD54CB">
        <w:rPr>
          <w:sz w:val="18"/>
          <w:szCs w:val="28"/>
        </w:rPr>
        <w:t>Constable</w:t>
      </w:r>
      <w:r w:rsidRPr="00CD54CB">
        <w:rPr>
          <w:spacing w:val="7"/>
          <w:sz w:val="18"/>
          <w:szCs w:val="28"/>
        </w:rPr>
        <w:t xml:space="preserve"> </w:t>
      </w:r>
      <w:r w:rsidRPr="00CD54CB">
        <w:rPr>
          <w:sz w:val="18"/>
          <w:szCs w:val="28"/>
        </w:rPr>
        <w:t>during</w:t>
      </w:r>
      <w:r w:rsidRPr="00CD54CB">
        <w:rPr>
          <w:spacing w:val="8"/>
          <w:sz w:val="18"/>
          <w:szCs w:val="28"/>
        </w:rPr>
        <w:t xml:space="preserve"> </w:t>
      </w:r>
      <w:r w:rsidRPr="00CD54CB">
        <w:rPr>
          <w:sz w:val="18"/>
          <w:szCs w:val="28"/>
        </w:rPr>
        <w:t>the</w:t>
      </w:r>
      <w:r w:rsidRPr="00CD54CB">
        <w:rPr>
          <w:spacing w:val="10"/>
          <w:sz w:val="18"/>
          <w:szCs w:val="28"/>
        </w:rPr>
        <w:t xml:space="preserve"> </w:t>
      </w:r>
      <w:r w:rsidRPr="00CD54CB">
        <w:rPr>
          <w:sz w:val="18"/>
          <w:szCs w:val="28"/>
        </w:rPr>
        <w:t>year</w:t>
      </w:r>
      <w:r w:rsidRPr="00CD54CB">
        <w:rPr>
          <w:spacing w:val="12"/>
          <w:sz w:val="18"/>
          <w:szCs w:val="28"/>
        </w:rPr>
        <w:t xml:space="preserve"> </w:t>
      </w:r>
      <w:r w:rsidRPr="00CD54CB">
        <w:rPr>
          <w:sz w:val="18"/>
          <w:szCs w:val="28"/>
        </w:rPr>
        <w:t>to</w:t>
      </w:r>
      <w:r w:rsidRPr="00CD54CB">
        <w:rPr>
          <w:spacing w:val="10"/>
          <w:sz w:val="18"/>
          <w:szCs w:val="28"/>
        </w:rPr>
        <w:t xml:space="preserve"> </w:t>
      </w:r>
      <w:r w:rsidRPr="00CD54CB">
        <w:rPr>
          <w:sz w:val="18"/>
          <w:szCs w:val="28"/>
        </w:rPr>
        <w:t>31</w:t>
      </w:r>
      <w:r w:rsidRPr="00CD54CB">
        <w:rPr>
          <w:spacing w:val="10"/>
          <w:sz w:val="18"/>
          <w:szCs w:val="28"/>
        </w:rPr>
        <w:t xml:space="preserve"> </w:t>
      </w:r>
      <w:r w:rsidRPr="00CD54CB">
        <w:rPr>
          <w:sz w:val="18"/>
          <w:szCs w:val="28"/>
        </w:rPr>
        <w:t>March</w:t>
      </w:r>
      <w:r w:rsidRPr="00CD54CB">
        <w:rPr>
          <w:spacing w:val="13"/>
          <w:sz w:val="18"/>
          <w:szCs w:val="28"/>
        </w:rPr>
        <w:t xml:space="preserve"> </w:t>
      </w:r>
      <w:r w:rsidRPr="00CD54CB">
        <w:rPr>
          <w:sz w:val="18"/>
          <w:szCs w:val="28"/>
        </w:rPr>
        <w:t>202</w:t>
      </w:r>
      <w:r w:rsidR="004B17F7">
        <w:rPr>
          <w:sz w:val="18"/>
          <w:szCs w:val="28"/>
        </w:rPr>
        <w:t>3</w:t>
      </w:r>
      <w:r w:rsidRPr="00CD54CB">
        <w:rPr>
          <w:sz w:val="18"/>
          <w:szCs w:val="28"/>
        </w:rPr>
        <w:t>.</w:t>
      </w:r>
      <w:r w:rsidRPr="00CD54CB">
        <w:rPr>
          <w:spacing w:val="22"/>
          <w:sz w:val="18"/>
          <w:szCs w:val="28"/>
        </w:rPr>
        <w:t xml:space="preserve"> </w:t>
      </w:r>
      <w:r w:rsidRPr="00CD54CB">
        <w:rPr>
          <w:sz w:val="18"/>
          <w:szCs w:val="28"/>
        </w:rPr>
        <w:t>In</w:t>
      </w:r>
      <w:r w:rsidRPr="00CD54CB">
        <w:rPr>
          <w:spacing w:val="10"/>
          <w:sz w:val="18"/>
          <w:szCs w:val="28"/>
        </w:rPr>
        <w:t xml:space="preserve"> </w:t>
      </w:r>
      <w:r w:rsidRPr="00CD54CB">
        <w:rPr>
          <w:sz w:val="18"/>
          <w:szCs w:val="28"/>
        </w:rPr>
        <w:t>practice</w:t>
      </w:r>
      <w:r w:rsidRPr="00CD54CB">
        <w:rPr>
          <w:spacing w:val="7"/>
          <w:sz w:val="18"/>
          <w:szCs w:val="28"/>
        </w:rPr>
        <w:t xml:space="preserve"> </w:t>
      </w:r>
      <w:r w:rsidRPr="00CD54CB">
        <w:rPr>
          <w:sz w:val="18"/>
          <w:szCs w:val="28"/>
        </w:rPr>
        <w:t>all</w:t>
      </w:r>
      <w:r w:rsidRPr="00CD54CB">
        <w:rPr>
          <w:spacing w:val="8"/>
          <w:sz w:val="18"/>
          <w:szCs w:val="28"/>
        </w:rPr>
        <w:t xml:space="preserve"> </w:t>
      </w:r>
      <w:r w:rsidRPr="00CD54CB">
        <w:rPr>
          <w:sz w:val="18"/>
          <w:szCs w:val="28"/>
        </w:rPr>
        <w:t>respective</w:t>
      </w:r>
      <w:r w:rsidRPr="00CD54CB">
        <w:rPr>
          <w:spacing w:val="8"/>
          <w:sz w:val="18"/>
          <w:szCs w:val="28"/>
        </w:rPr>
        <w:t xml:space="preserve"> </w:t>
      </w:r>
      <w:r w:rsidRPr="00CD54CB">
        <w:rPr>
          <w:sz w:val="18"/>
          <w:szCs w:val="28"/>
        </w:rPr>
        <w:t>costs</w:t>
      </w:r>
      <w:r w:rsidRPr="00CD54CB">
        <w:rPr>
          <w:spacing w:val="7"/>
          <w:sz w:val="18"/>
          <w:szCs w:val="28"/>
        </w:rPr>
        <w:t xml:space="preserve"> </w:t>
      </w:r>
      <w:r w:rsidRPr="00CD54CB">
        <w:rPr>
          <w:sz w:val="18"/>
          <w:szCs w:val="28"/>
        </w:rPr>
        <w:t>are</w:t>
      </w:r>
      <w:r w:rsidRPr="00CD54CB">
        <w:rPr>
          <w:spacing w:val="11"/>
          <w:sz w:val="18"/>
          <w:szCs w:val="28"/>
        </w:rPr>
        <w:t xml:space="preserve"> </w:t>
      </w:r>
      <w:r w:rsidRPr="00CD54CB">
        <w:rPr>
          <w:sz w:val="18"/>
          <w:szCs w:val="28"/>
        </w:rPr>
        <w:t>paid</w:t>
      </w:r>
      <w:r w:rsidRPr="00CD54CB">
        <w:rPr>
          <w:spacing w:val="10"/>
          <w:sz w:val="18"/>
          <w:szCs w:val="28"/>
        </w:rPr>
        <w:t xml:space="preserve"> </w:t>
      </w:r>
      <w:r w:rsidRPr="00CD54CB">
        <w:rPr>
          <w:sz w:val="18"/>
          <w:szCs w:val="28"/>
        </w:rPr>
        <w:t>for</w:t>
      </w:r>
      <w:r w:rsidRPr="00CD54CB">
        <w:rPr>
          <w:spacing w:val="9"/>
          <w:sz w:val="18"/>
          <w:szCs w:val="28"/>
        </w:rPr>
        <w:t xml:space="preserve"> </w:t>
      </w:r>
      <w:r w:rsidRPr="00CD54CB">
        <w:rPr>
          <w:sz w:val="18"/>
          <w:szCs w:val="28"/>
        </w:rPr>
        <w:t>by</w:t>
      </w:r>
      <w:r w:rsidRPr="00CD54CB">
        <w:rPr>
          <w:spacing w:val="10"/>
          <w:sz w:val="18"/>
          <w:szCs w:val="28"/>
        </w:rPr>
        <w:t xml:space="preserve"> </w:t>
      </w:r>
      <w:r w:rsidRPr="00CD54CB">
        <w:rPr>
          <w:sz w:val="18"/>
          <w:szCs w:val="28"/>
        </w:rPr>
        <w:t>the</w:t>
      </w:r>
      <w:r w:rsidRPr="00CD54CB">
        <w:rPr>
          <w:spacing w:val="10"/>
          <w:sz w:val="18"/>
          <w:szCs w:val="28"/>
        </w:rPr>
        <w:t xml:space="preserve"> </w:t>
      </w:r>
      <w:r w:rsidRPr="00CD54CB">
        <w:rPr>
          <w:sz w:val="18"/>
          <w:szCs w:val="28"/>
        </w:rPr>
        <w:t>Police</w:t>
      </w:r>
      <w:r w:rsidRPr="00CD54CB">
        <w:rPr>
          <w:spacing w:val="8"/>
          <w:sz w:val="18"/>
          <w:szCs w:val="28"/>
        </w:rPr>
        <w:t xml:space="preserve"> </w:t>
      </w:r>
      <w:r w:rsidRPr="00CD54CB">
        <w:rPr>
          <w:sz w:val="18"/>
          <w:szCs w:val="28"/>
        </w:rPr>
        <w:t>and</w:t>
      </w:r>
      <w:r w:rsidRPr="00CD54CB">
        <w:rPr>
          <w:spacing w:val="10"/>
          <w:sz w:val="18"/>
          <w:szCs w:val="28"/>
        </w:rPr>
        <w:t xml:space="preserve"> </w:t>
      </w:r>
      <w:r w:rsidRPr="00CD54CB">
        <w:rPr>
          <w:sz w:val="18"/>
          <w:szCs w:val="28"/>
        </w:rPr>
        <w:t>Crime</w:t>
      </w:r>
      <w:r w:rsidRPr="00CD54CB">
        <w:rPr>
          <w:spacing w:val="23"/>
          <w:sz w:val="18"/>
          <w:szCs w:val="28"/>
        </w:rPr>
        <w:t xml:space="preserve"> </w:t>
      </w:r>
      <w:r w:rsidRPr="00CD54CB">
        <w:rPr>
          <w:sz w:val="18"/>
          <w:szCs w:val="28"/>
        </w:rPr>
        <w:t>Commissioner</w:t>
      </w:r>
      <w:r w:rsidRPr="00CD54CB">
        <w:rPr>
          <w:spacing w:val="4"/>
          <w:sz w:val="18"/>
          <w:szCs w:val="28"/>
        </w:rPr>
        <w:t xml:space="preserve"> </w:t>
      </w:r>
      <w:r w:rsidRPr="00CD54CB">
        <w:rPr>
          <w:sz w:val="18"/>
          <w:szCs w:val="28"/>
        </w:rPr>
        <w:t>and</w:t>
      </w:r>
      <w:r w:rsidRPr="00CD54CB">
        <w:rPr>
          <w:spacing w:val="10"/>
          <w:sz w:val="18"/>
          <w:szCs w:val="28"/>
        </w:rPr>
        <w:t xml:space="preserve"> </w:t>
      </w:r>
      <w:r w:rsidRPr="00CD54CB">
        <w:rPr>
          <w:sz w:val="18"/>
          <w:szCs w:val="28"/>
        </w:rPr>
        <w:t>the</w:t>
      </w:r>
      <w:r w:rsidRPr="00CD54CB">
        <w:rPr>
          <w:spacing w:val="1"/>
          <w:sz w:val="18"/>
          <w:szCs w:val="28"/>
        </w:rPr>
        <w:t xml:space="preserve"> </w:t>
      </w:r>
      <w:r w:rsidRPr="00CD54CB">
        <w:rPr>
          <w:sz w:val="18"/>
          <w:szCs w:val="28"/>
        </w:rPr>
        <w:t>Comprehensive</w:t>
      </w:r>
      <w:r w:rsidRPr="00CD54CB">
        <w:rPr>
          <w:spacing w:val="4"/>
          <w:sz w:val="18"/>
          <w:szCs w:val="28"/>
        </w:rPr>
        <w:t xml:space="preserve"> </w:t>
      </w:r>
      <w:r w:rsidRPr="00CD54CB">
        <w:rPr>
          <w:sz w:val="18"/>
          <w:szCs w:val="28"/>
        </w:rPr>
        <w:t>Income</w:t>
      </w:r>
      <w:r w:rsidRPr="00CD54CB">
        <w:rPr>
          <w:spacing w:val="9"/>
          <w:sz w:val="18"/>
          <w:szCs w:val="28"/>
        </w:rPr>
        <w:t xml:space="preserve"> </w:t>
      </w:r>
      <w:r w:rsidRPr="00CD54CB">
        <w:rPr>
          <w:sz w:val="18"/>
          <w:szCs w:val="28"/>
        </w:rPr>
        <w:t>and</w:t>
      </w:r>
      <w:r w:rsidRPr="00CD54CB">
        <w:rPr>
          <w:spacing w:val="11"/>
          <w:sz w:val="18"/>
          <w:szCs w:val="28"/>
        </w:rPr>
        <w:t xml:space="preserve"> </w:t>
      </w:r>
      <w:r w:rsidRPr="00CD54CB">
        <w:rPr>
          <w:sz w:val="18"/>
          <w:szCs w:val="28"/>
        </w:rPr>
        <w:t>Expenditure</w:t>
      </w:r>
      <w:r w:rsidRPr="00CD54CB">
        <w:rPr>
          <w:spacing w:val="11"/>
          <w:sz w:val="18"/>
          <w:szCs w:val="28"/>
        </w:rPr>
        <w:t xml:space="preserve"> </w:t>
      </w:r>
      <w:r w:rsidRPr="00CD54CB">
        <w:rPr>
          <w:sz w:val="18"/>
          <w:szCs w:val="28"/>
        </w:rPr>
        <w:t>Statement</w:t>
      </w:r>
      <w:r w:rsidRPr="00CD54CB">
        <w:rPr>
          <w:spacing w:val="7"/>
          <w:sz w:val="18"/>
          <w:szCs w:val="28"/>
        </w:rPr>
        <w:t xml:space="preserve"> </w:t>
      </w:r>
      <w:r w:rsidRPr="00CD54CB">
        <w:rPr>
          <w:sz w:val="18"/>
          <w:szCs w:val="28"/>
        </w:rPr>
        <w:t>includes</w:t>
      </w:r>
      <w:r w:rsidRPr="00CD54CB">
        <w:rPr>
          <w:spacing w:val="5"/>
          <w:sz w:val="18"/>
          <w:szCs w:val="28"/>
        </w:rPr>
        <w:t xml:space="preserve"> </w:t>
      </w:r>
      <w:r w:rsidRPr="00CD54CB">
        <w:rPr>
          <w:sz w:val="18"/>
          <w:szCs w:val="28"/>
        </w:rPr>
        <w:t>an</w:t>
      </w:r>
      <w:r w:rsidRPr="00CD54CB">
        <w:rPr>
          <w:spacing w:val="11"/>
          <w:sz w:val="18"/>
          <w:szCs w:val="28"/>
        </w:rPr>
        <w:t xml:space="preserve"> </w:t>
      </w:r>
      <w:r w:rsidRPr="00CD54CB">
        <w:rPr>
          <w:sz w:val="18"/>
          <w:szCs w:val="28"/>
        </w:rPr>
        <w:t>intra-group</w:t>
      </w:r>
      <w:r w:rsidRPr="00CD54CB">
        <w:rPr>
          <w:spacing w:val="4"/>
          <w:sz w:val="18"/>
          <w:szCs w:val="28"/>
        </w:rPr>
        <w:t xml:space="preserve"> </w:t>
      </w:r>
      <w:r w:rsidRPr="00CD54CB">
        <w:rPr>
          <w:sz w:val="18"/>
          <w:szCs w:val="28"/>
        </w:rPr>
        <w:t>adjustment</w:t>
      </w:r>
      <w:r w:rsidRPr="00CD54CB">
        <w:rPr>
          <w:spacing w:val="5"/>
          <w:sz w:val="18"/>
          <w:szCs w:val="28"/>
        </w:rPr>
        <w:t xml:space="preserve"> </w:t>
      </w:r>
      <w:r w:rsidRPr="00CD54CB">
        <w:rPr>
          <w:sz w:val="18"/>
          <w:szCs w:val="28"/>
        </w:rPr>
        <w:t>to</w:t>
      </w:r>
      <w:r w:rsidRPr="00CD54CB">
        <w:rPr>
          <w:spacing w:val="10"/>
          <w:sz w:val="18"/>
          <w:szCs w:val="28"/>
        </w:rPr>
        <w:t xml:space="preserve"> </w:t>
      </w:r>
      <w:r w:rsidRPr="00CD54CB">
        <w:rPr>
          <w:sz w:val="18"/>
          <w:szCs w:val="28"/>
        </w:rPr>
        <w:t>reflect</w:t>
      </w:r>
      <w:r w:rsidRPr="00CD54CB">
        <w:rPr>
          <w:spacing w:val="7"/>
          <w:sz w:val="18"/>
          <w:szCs w:val="28"/>
        </w:rPr>
        <w:t xml:space="preserve"> </w:t>
      </w:r>
      <w:r w:rsidRPr="00CD54CB">
        <w:rPr>
          <w:sz w:val="18"/>
          <w:szCs w:val="28"/>
        </w:rPr>
        <w:t>this,</w:t>
      </w:r>
      <w:r w:rsidRPr="00CD54CB">
        <w:rPr>
          <w:spacing w:val="10"/>
          <w:sz w:val="18"/>
          <w:szCs w:val="28"/>
        </w:rPr>
        <w:t xml:space="preserve"> </w:t>
      </w:r>
      <w:r w:rsidRPr="00CD54CB">
        <w:rPr>
          <w:sz w:val="18"/>
          <w:szCs w:val="28"/>
        </w:rPr>
        <w:t>resulting</w:t>
      </w:r>
      <w:r w:rsidRPr="00CD54CB">
        <w:rPr>
          <w:spacing w:val="4"/>
          <w:sz w:val="18"/>
          <w:szCs w:val="28"/>
        </w:rPr>
        <w:t xml:space="preserve"> </w:t>
      </w:r>
      <w:r w:rsidRPr="00CD54CB">
        <w:rPr>
          <w:sz w:val="18"/>
          <w:szCs w:val="28"/>
        </w:rPr>
        <w:t>in</w:t>
      </w:r>
      <w:r w:rsidRPr="00CD54CB">
        <w:rPr>
          <w:spacing w:val="10"/>
          <w:sz w:val="18"/>
          <w:szCs w:val="28"/>
        </w:rPr>
        <w:t xml:space="preserve"> </w:t>
      </w:r>
      <w:r w:rsidRPr="00CD54CB">
        <w:rPr>
          <w:sz w:val="18"/>
          <w:szCs w:val="28"/>
        </w:rPr>
        <w:t>an</w:t>
      </w:r>
      <w:r w:rsidRPr="00CD54CB">
        <w:rPr>
          <w:spacing w:val="11"/>
          <w:sz w:val="18"/>
          <w:szCs w:val="28"/>
        </w:rPr>
        <w:t xml:space="preserve"> </w:t>
      </w:r>
      <w:r w:rsidRPr="00CD54CB">
        <w:rPr>
          <w:sz w:val="18"/>
          <w:szCs w:val="28"/>
        </w:rPr>
        <w:t>overall</w:t>
      </w:r>
      <w:r w:rsidRPr="00CD54CB">
        <w:rPr>
          <w:spacing w:val="11"/>
          <w:sz w:val="18"/>
          <w:szCs w:val="28"/>
        </w:rPr>
        <w:t xml:space="preserve"> </w:t>
      </w:r>
      <w:r w:rsidRPr="00CD54CB">
        <w:rPr>
          <w:sz w:val="18"/>
          <w:szCs w:val="28"/>
        </w:rPr>
        <w:t>nil</w:t>
      </w:r>
      <w:r w:rsidRPr="00CD54CB">
        <w:rPr>
          <w:spacing w:val="11"/>
          <w:sz w:val="18"/>
          <w:szCs w:val="28"/>
        </w:rPr>
        <w:t xml:space="preserve"> </w:t>
      </w:r>
      <w:r w:rsidRPr="00CD54CB">
        <w:rPr>
          <w:sz w:val="18"/>
          <w:szCs w:val="28"/>
        </w:rPr>
        <w:t>cost</w:t>
      </w:r>
      <w:r w:rsidRPr="00CD54CB">
        <w:rPr>
          <w:spacing w:val="7"/>
          <w:sz w:val="18"/>
          <w:szCs w:val="28"/>
        </w:rPr>
        <w:t xml:space="preserve"> </w:t>
      </w:r>
      <w:r w:rsidRPr="00CD54CB">
        <w:rPr>
          <w:sz w:val="18"/>
          <w:szCs w:val="28"/>
        </w:rPr>
        <w:t>for</w:t>
      </w:r>
      <w:r w:rsidRPr="00CD54CB">
        <w:rPr>
          <w:spacing w:val="13"/>
          <w:sz w:val="18"/>
          <w:szCs w:val="28"/>
        </w:rPr>
        <w:t xml:space="preserve"> </w:t>
      </w:r>
      <w:r w:rsidRPr="00CD54CB">
        <w:rPr>
          <w:sz w:val="18"/>
          <w:szCs w:val="28"/>
        </w:rPr>
        <w:t>Police</w:t>
      </w:r>
      <w:r w:rsidRPr="00CD54CB">
        <w:rPr>
          <w:spacing w:val="1"/>
          <w:sz w:val="18"/>
          <w:szCs w:val="28"/>
        </w:rPr>
        <w:t xml:space="preserve"> </w:t>
      </w:r>
      <w:r w:rsidRPr="00CD54CB">
        <w:rPr>
          <w:w w:val="105"/>
          <w:sz w:val="18"/>
          <w:szCs w:val="28"/>
        </w:rPr>
        <w:t>services.</w:t>
      </w:r>
    </w:p>
    <w:p w14:paraId="60129594" w14:textId="77777777" w:rsidR="004A2651" w:rsidRDefault="004A2651">
      <w:pPr>
        <w:pStyle w:val="BodyText"/>
        <w:rPr>
          <w:sz w:val="20"/>
        </w:rPr>
      </w:pPr>
    </w:p>
    <w:p w14:paraId="440137BE" w14:textId="77777777" w:rsidR="004A2651" w:rsidRDefault="004A2651">
      <w:pPr>
        <w:pStyle w:val="BodyText"/>
        <w:spacing w:before="2"/>
        <w:rPr>
          <w:sz w:val="11"/>
        </w:rPr>
      </w:pPr>
    </w:p>
    <w:tbl>
      <w:tblPr>
        <w:tblW w:w="0" w:type="auto"/>
        <w:tblInd w:w="1146" w:type="dxa"/>
        <w:tblLayout w:type="fixed"/>
        <w:tblCellMar>
          <w:left w:w="0" w:type="dxa"/>
          <w:right w:w="0" w:type="dxa"/>
        </w:tblCellMar>
        <w:tblLook w:val="01E0" w:firstRow="1" w:lastRow="1" w:firstColumn="1" w:lastColumn="1" w:noHBand="0" w:noVBand="0"/>
      </w:tblPr>
      <w:tblGrid>
        <w:gridCol w:w="4610"/>
        <w:gridCol w:w="4610"/>
      </w:tblGrid>
      <w:tr w:rsidR="004A2651" w:rsidRPr="00D61A4C" w14:paraId="4FF9B0DB" w14:textId="77777777">
        <w:trPr>
          <w:trHeight w:val="174"/>
        </w:trPr>
        <w:tc>
          <w:tcPr>
            <w:tcW w:w="4610" w:type="dxa"/>
          </w:tcPr>
          <w:p w14:paraId="7DC44551" w14:textId="4E6525AD" w:rsidR="004A2651" w:rsidRPr="00D61A4C" w:rsidRDefault="004A2651">
            <w:pPr>
              <w:pStyle w:val="TableParagraph"/>
              <w:spacing w:line="154" w:lineRule="exact"/>
              <w:ind w:left="200"/>
              <w:jc w:val="left"/>
              <w:rPr>
                <w:b/>
                <w:sz w:val="15"/>
                <w:szCs w:val="15"/>
              </w:rPr>
            </w:pPr>
          </w:p>
        </w:tc>
        <w:tc>
          <w:tcPr>
            <w:tcW w:w="4610" w:type="dxa"/>
          </w:tcPr>
          <w:p w14:paraId="6DA437B3" w14:textId="079731FB" w:rsidR="004A2651" w:rsidRPr="00D61A4C" w:rsidRDefault="004A2651">
            <w:pPr>
              <w:pStyle w:val="TableParagraph"/>
              <w:spacing w:line="154" w:lineRule="exact"/>
              <w:ind w:right="198"/>
              <w:rPr>
                <w:b/>
                <w:sz w:val="15"/>
                <w:szCs w:val="15"/>
              </w:rPr>
            </w:pPr>
          </w:p>
        </w:tc>
      </w:tr>
    </w:tbl>
    <w:p w14:paraId="3902B1E0" w14:textId="77777777" w:rsidR="004A2651" w:rsidRPr="00D61A4C" w:rsidRDefault="004A2651">
      <w:pPr>
        <w:pStyle w:val="BodyText"/>
        <w:spacing w:before="1"/>
        <w:rPr>
          <w:sz w:val="15"/>
          <w:szCs w:val="15"/>
        </w:rPr>
      </w:pPr>
    </w:p>
    <w:tbl>
      <w:tblPr>
        <w:tblW w:w="10905" w:type="dxa"/>
        <w:tblInd w:w="426" w:type="dxa"/>
        <w:tblLook w:val="04A0" w:firstRow="1" w:lastRow="0" w:firstColumn="1" w:lastColumn="0" w:noHBand="0" w:noVBand="1"/>
      </w:tblPr>
      <w:tblGrid>
        <w:gridCol w:w="1257"/>
        <w:gridCol w:w="987"/>
        <w:gridCol w:w="987"/>
        <w:gridCol w:w="879"/>
        <w:gridCol w:w="3564"/>
        <w:gridCol w:w="1257"/>
        <w:gridCol w:w="987"/>
        <w:gridCol w:w="987"/>
      </w:tblGrid>
      <w:tr w:rsidR="00F50D1F" w:rsidRPr="00F50D1F" w14:paraId="3A2E273C" w14:textId="77777777" w:rsidTr="007829A8">
        <w:trPr>
          <w:trHeight w:val="247"/>
        </w:trPr>
        <w:tc>
          <w:tcPr>
            <w:tcW w:w="0" w:type="auto"/>
            <w:gridSpan w:val="3"/>
            <w:tcBorders>
              <w:top w:val="nil"/>
              <w:left w:val="nil"/>
              <w:bottom w:val="nil"/>
              <w:right w:val="nil"/>
            </w:tcBorders>
            <w:shd w:val="clear" w:color="auto" w:fill="auto"/>
            <w:vAlign w:val="center"/>
            <w:hideMark/>
          </w:tcPr>
          <w:p w14:paraId="7E6D1D35"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2021/22</w:t>
            </w:r>
          </w:p>
        </w:tc>
        <w:tc>
          <w:tcPr>
            <w:tcW w:w="879" w:type="dxa"/>
            <w:tcBorders>
              <w:top w:val="nil"/>
              <w:left w:val="nil"/>
              <w:bottom w:val="nil"/>
              <w:right w:val="nil"/>
            </w:tcBorders>
            <w:shd w:val="clear" w:color="auto" w:fill="auto"/>
            <w:vAlign w:val="center"/>
            <w:hideMark/>
          </w:tcPr>
          <w:p w14:paraId="3B067690"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01FF32FB"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0" w:type="auto"/>
            <w:gridSpan w:val="3"/>
            <w:tcBorders>
              <w:top w:val="nil"/>
              <w:left w:val="nil"/>
              <w:bottom w:val="nil"/>
              <w:right w:val="nil"/>
            </w:tcBorders>
            <w:shd w:val="clear" w:color="auto" w:fill="auto"/>
            <w:vAlign w:val="center"/>
            <w:hideMark/>
          </w:tcPr>
          <w:p w14:paraId="3653714B"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2022/23</w:t>
            </w:r>
          </w:p>
        </w:tc>
      </w:tr>
      <w:tr w:rsidR="00F50D1F" w:rsidRPr="00F50D1F" w14:paraId="18FC2352" w14:textId="77777777" w:rsidTr="007829A8">
        <w:trPr>
          <w:trHeight w:val="247"/>
        </w:trPr>
        <w:tc>
          <w:tcPr>
            <w:tcW w:w="0" w:type="auto"/>
            <w:tcBorders>
              <w:top w:val="nil"/>
              <w:left w:val="nil"/>
              <w:bottom w:val="nil"/>
              <w:right w:val="nil"/>
            </w:tcBorders>
            <w:shd w:val="clear" w:color="auto" w:fill="auto"/>
            <w:vAlign w:val="center"/>
            <w:hideMark/>
          </w:tcPr>
          <w:p w14:paraId="17A4033D" w14:textId="77777777" w:rsidR="00F50D1F" w:rsidRPr="00F50D1F" w:rsidRDefault="00F50D1F" w:rsidP="00F50D1F">
            <w:pPr>
              <w:widowControl/>
              <w:autoSpaceDE/>
              <w:autoSpaceDN/>
              <w:jc w:val="center"/>
              <w:rPr>
                <w:rFonts w:eastAsia="Times New Roman"/>
                <w:b/>
                <w:bCs/>
                <w:color w:val="000000"/>
                <w:sz w:val="18"/>
                <w:szCs w:val="18"/>
                <w:lang w:val="en-GB" w:eastAsia="en-GB"/>
              </w:rPr>
            </w:pPr>
          </w:p>
        </w:tc>
        <w:tc>
          <w:tcPr>
            <w:tcW w:w="0" w:type="auto"/>
            <w:tcBorders>
              <w:top w:val="nil"/>
              <w:left w:val="nil"/>
              <w:bottom w:val="nil"/>
              <w:right w:val="nil"/>
            </w:tcBorders>
            <w:shd w:val="clear" w:color="auto" w:fill="auto"/>
            <w:vAlign w:val="center"/>
            <w:hideMark/>
          </w:tcPr>
          <w:p w14:paraId="0A1CF7DB" w14:textId="77777777" w:rsidR="00F50D1F" w:rsidRPr="00F50D1F" w:rsidRDefault="00F50D1F" w:rsidP="00F50D1F">
            <w:pPr>
              <w:widowControl/>
              <w:autoSpaceDE/>
              <w:autoSpaceDN/>
              <w:jc w:val="center"/>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145D44FC" w14:textId="77777777" w:rsidR="00F50D1F" w:rsidRPr="00F50D1F" w:rsidRDefault="00F50D1F" w:rsidP="00F50D1F">
            <w:pPr>
              <w:widowControl/>
              <w:autoSpaceDE/>
              <w:autoSpaceDN/>
              <w:jc w:val="center"/>
              <w:rPr>
                <w:rFonts w:ascii="Times New Roman" w:eastAsia="Times New Roman" w:hAnsi="Times New Roman" w:cs="Times New Roman"/>
                <w:sz w:val="20"/>
                <w:szCs w:val="20"/>
                <w:lang w:val="en-GB" w:eastAsia="en-GB"/>
              </w:rPr>
            </w:pPr>
          </w:p>
        </w:tc>
        <w:tc>
          <w:tcPr>
            <w:tcW w:w="879" w:type="dxa"/>
            <w:tcBorders>
              <w:top w:val="nil"/>
              <w:left w:val="nil"/>
              <w:bottom w:val="nil"/>
              <w:right w:val="nil"/>
            </w:tcBorders>
            <w:shd w:val="clear" w:color="auto" w:fill="auto"/>
            <w:vAlign w:val="center"/>
            <w:hideMark/>
          </w:tcPr>
          <w:p w14:paraId="592C2268" w14:textId="77777777" w:rsidR="00F50D1F" w:rsidRPr="00F50D1F" w:rsidRDefault="00F50D1F" w:rsidP="00F50D1F">
            <w:pPr>
              <w:widowControl/>
              <w:autoSpaceDE/>
              <w:autoSpaceDN/>
              <w:jc w:val="center"/>
              <w:rPr>
                <w:rFonts w:ascii="Times New Roman" w:eastAsia="Times New Roman" w:hAnsi="Times New Roman" w:cs="Times New Roman"/>
                <w:sz w:val="20"/>
                <w:szCs w:val="20"/>
                <w:lang w:val="en-GB" w:eastAsia="en-GB"/>
              </w:rPr>
            </w:pPr>
          </w:p>
        </w:tc>
        <w:tc>
          <w:tcPr>
            <w:tcW w:w="3564" w:type="dxa"/>
            <w:tcBorders>
              <w:top w:val="nil"/>
              <w:left w:val="nil"/>
              <w:bottom w:val="nil"/>
              <w:right w:val="nil"/>
            </w:tcBorders>
            <w:shd w:val="clear" w:color="auto" w:fill="auto"/>
            <w:vAlign w:val="center"/>
            <w:hideMark/>
          </w:tcPr>
          <w:p w14:paraId="0D30C5BA" w14:textId="77777777" w:rsidR="00F50D1F" w:rsidRPr="00F50D1F" w:rsidRDefault="00F50D1F" w:rsidP="00F50D1F">
            <w:pPr>
              <w:widowControl/>
              <w:autoSpaceDE/>
              <w:autoSpaceDN/>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231E3129" w14:textId="77777777" w:rsidR="00F50D1F" w:rsidRPr="00F50D1F" w:rsidRDefault="00F50D1F" w:rsidP="00F50D1F">
            <w:pPr>
              <w:widowControl/>
              <w:autoSpaceDE/>
              <w:autoSpaceDN/>
              <w:jc w:val="center"/>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5850BB66" w14:textId="77777777" w:rsidR="00F50D1F" w:rsidRPr="00F50D1F" w:rsidRDefault="00F50D1F" w:rsidP="00F50D1F">
            <w:pPr>
              <w:widowControl/>
              <w:autoSpaceDE/>
              <w:autoSpaceDN/>
              <w:jc w:val="center"/>
              <w:rPr>
                <w:rFonts w:ascii="Times New Roman" w:eastAsia="Times New Roman" w:hAnsi="Times New Roman" w:cs="Times New Roman"/>
                <w:sz w:val="20"/>
                <w:szCs w:val="20"/>
                <w:lang w:val="en-GB" w:eastAsia="en-GB"/>
              </w:rPr>
            </w:pPr>
          </w:p>
        </w:tc>
        <w:tc>
          <w:tcPr>
            <w:tcW w:w="0" w:type="auto"/>
            <w:tcBorders>
              <w:top w:val="nil"/>
              <w:left w:val="nil"/>
              <w:bottom w:val="nil"/>
              <w:right w:val="nil"/>
            </w:tcBorders>
            <w:shd w:val="clear" w:color="auto" w:fill="auto"/>
            <w:vAlign w:val="center"/>
            <w:hideMark/>
          </w:tcPr>
          <w:p w14:paraId="2C32192A" w14:textId="77777777" w:rsidR="00F50D1F" w:rsidRPr="00F50D1F" w:rsidRDefault="00F50D1F" w:rsidP="00F50D1F">
            <w:pPr>
              <w:widowControl/>
              <w:autoSpaceDE/>
              <w:autoSpaceDN/>
              <w:jc w:val="center"/>
              <w:rPr>
                <w:rFonts w:ascii="Times New Roman" w:eastAsia="Times New Roman" w:hAnsi="Times New Roman" w:cs="Times New Roman"/>
                <w:sz w:val="20"/>
                <w:szCs w:val="20"/>
                <w:lang w:val="en-GB" w:eastAsia="en-GB"/>
              </w:rPr>
            </w:pPr>
          </w:p>
        </w:tc>
      </w:tr>
      <w:tr w:rsidR="00F50D1F" w:rsidRPr="00F50D1F" w14:paraId="3195BA5C" w14:textId="77777777" w:rsidTr="007829A8">
        <w:trPr>
          <w:trHeight w:val="247"/>
        </w:trPr>
        <w:tc>
          <w:tcPr>
            <w:tcW w:w="0" w:type="auto"/>
            <w:tcBorders>
              <w:top w:val="nil"/>
              <w:left w:val="nil"/>
              <w:bottom w:val="nil"/>
              <w:right w:val="nil"/>
            </w:tcBorders>
            <w:shd w:val="clear" w:color="auto" w:fill="auto"/>
            <w:vAlign w:val="center"/>
            <w:hideMark/>
          </w:tcPr>
          <w:p w14:paraId="1BE3CA12"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Expenditure</w:t>
            </w:r>
          </w:p>
        </w:tc>
        <w:tc>
          <w:tcPr>
            <w:tcW w:w="0" w:type="auto"/>
            <w:tcBorders>
              <w:top w:val="nil"/>
              <w:left w:val="nil"/>
              <w:bottom w:val="nil"/>
              <w:right w:val="nil"/>
            </w:tcBorders>
            <w:shd w:val="clear" w:color="auto" w:fill="auto"/>
            <w:vAlign w:val="center"/>
            <w:hideMark/>
          </w:tcPr>
          <w:p w14:paraId="0CCBE0BF"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Income</w:t>
            </w:r>
          </w:p>
        </w:tc>
        <w:tc>
          <w:tcPr>
            <w:tcW w:w="0" w:type="auto"/>
            <w:tcBorders>
              <w:top w:val="nil"/>
              <w:left w:val="nil"/>
              <w:bottom w:val="nil"/>
              <w:right w:val="nil"/>
            </w:tcBorders>
            <w:shd w:val="clear" w:color="auto" w:fill="auto"/>
            <w:vAlign w:val="center"/>
            <w:hideMark/>
          </w:tcPr>
          <w:p w14:paraId="0479A874"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Net</w:t>
            </w:r>
          </w:p>
        </w:tc>
        <w:tc>
          <w:tcPr>
            <w:tcW w:w="879" w:type="dxa"/>
            <w:tcBorders>
              <w:top w:val="nil"/>
              <w:left w:val="nil"/>
              <w:bottom w:val="nil"/>
              <w:right w:val="nil"/>
            </w:tcBorders>
            <w:shd w:val="clear" w:color="auto" w:fill="auto"/>
            <w:vAlign w:val="center"/>
            <w:hideMark/>
          </w:tcPr>
          <w:p w14:paraId="4A400BEF" w14:textId="77777777" w:rsidR="00F50D1F" w:rsidRPr="00F50D1F" w:rsidRDefault="00F50D1F" w:rsidP="00F50D1F">
            <w:pPr>
              <w:widowControl/>
              <w:autoSpaceDE/>
              <w:autoSpaceDN/>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1616A698"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7E01D5BB"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Expenditure</w:t>
            </w:r>
          </w:p>
        </w:tc>
        <w:tc>
          <w:tcPr>
            <w:tcW w:w="0" w:type="auto"/>
            <w:tcBorders>
              <w:top w:val="nil"/>
              <w:left w:val="nil"/>
              <w:bottom w:val="nil"/>
              <w:right w:val="nil"/>
            </w:tcBorders>
            <w:shd w:val="clear" w:color="auto" w:fill="auto"/>
            <w:vAlign w:val="center"/>
            <w:hideMark/>
          </w:tcPr>
          <w:p w14:paraId="27714FD6"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Income</w:t>
            </w:r>
          </w:p>
        </w:tc>
        <w:tc>
          <w:tcPr>
            <w:tcW w:w="0" w:type="auto"/>
            <w:tcBorders>
              <w:top w:val="nil"/>
              <w:left w:val="nil"/>
              <w:bottom w:val="nil"/>
              <w:right w:val="nil"/>
            </w:tcBorders>
            <w:shd w:val="clear" w:color="auto" w:fill="auto"/>
            <w:vAlign w:val="center"/>
            <w:hideMark/>
          </w:tcPr>
          <w:p w14:paraId="4110839B"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Net</w:t>
            </w:r>
          </w:p>
        </w:tc>
      </w:tr>
      <w:tr w:rsidR="00F50D1F" w:rsidRPr="00F50D1F" w14:paraId="5E3E9ABD" w14:textId="77777777" w:rsidTr="007829A8">
        <w:trPr>
          <w:trHeight w:val="260"/>
        </w:trPr>
        <w:tc>
          <w:tcPr>
            <w:tcW w:w="0" w:type="auto"/>
            <w:tcBorders>
              <w:top w:val="nil"/>
              <w:left w:val="nil"/>
              <w:bottom w:val="single" w:sz="8" w:space="0" w:color="000000"/>
              <w:right w:val="nil"/>
            </w:tcBorders>
            <w:shd w:val="clear" w:color="auto" w:fill="auto"/>
            <w:vAlign w:val="center"/>
            <w:hideMark/>
          </w:tcPr>
          <w:p w14:paraId="581B2839"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£'000</w:t>
            </w:r>
          </w:p>
        </w:tc>
        <w:tc>
          <w:tcPr>
            <w:tcW w:w="0" w:type="auto"/>
            <w:tcBorders>
              <w:top w:val="nil"/>
              <w:left w:val="nil"/>
              <w:bottom w:val="single" w:sz="8" w:space="0" w:color="000000"/>
              <w:right w:val="nil"/>
            </w:tcBorders>
            <w:shd w:val="clear" w:color="auto" w:fill="auto"/>
            <w:vAlign w:val="center"/>
            <w:hideMark/>
          </w:tcPr>
          <w:p w14:paraId="24E2F384"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£'000</w:t>
            </w:r>
          </w:p>
        </w:tc>
        <w:tc>
          <w:tcPr>
            <w:tcW w:w="0" w:type="auto"/>
            <w:tcBorders>
              <w:top w:val="nil"/>
              <w:left w:val="nil"/>
              <w:bottom w:val="single" w:sz="8" w:space="0" w:color="000000"/>
              <w:right w:val="nil"/>
            </w:tcBorders>
            <w:shd w:val="clear" w:color="auto" w:fill="auto"/>
            <w:vAlign w:val="center"/>
            <w:hideMark/>
          </w:tcPr>
          <w:p w14:paraId="31A4DC81"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£'000</w:t>
            </w:r>
          </w:p>
        </w:tc>
        <w:tc>
          <w:tcPr>
            <w:tcW w:w="879" w:type="dxa"/>
            <w:tcBorders>
              <w:top w:val="nil"/>
              <w:left w:val="nil"/>
              <w:bottom w:val="single" w:sz="8" w:space="0" w:color="000000"/>
              <w:right w:val="nil"/>
            </w:tcBorders>
            <w:shd w:val="clear" w:color="auto" w:fill="auto"/>
            <w:vAlign w:val="center"/>
            <w:hideMark/>
          </w:tcPr>
          <w:p w14:paraId="1CAC1AA1"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Notes</w:t>
            </w:r>
          </w:p>
        </w:tc>
        <w:tc>
          <w:tcPr>
            <w:tcW w:w="3564" w:type="dxa"/>
            <w:tcBorders>
              <w:top w:val="nil"/>
              <w:left w:val="nil"/>
              <w:bottom w:val="single" w:sz="8" w:space="0" w:color="000000"/>
              <w:right w:val="nil"/>
            </w:tcBorders>
            <w:shd w:val="clear" w:color="auto" w:fill="auto"/>
            <w:vAlign w:val="center"/>
            <w:hideMark/>
          </w:tcPr>
          <w:p w14:paraId="11865D32"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0" w:type="auto"/>
            <w:tcBorders>
              <w:top w:val="nil"/>
              <w:left w:val="nil"/>
              <w:bottom w:val="single" w:sz="8" w:space="0" w:color="000000"/>
              <w:right w:val="nil"/>
            </w:tcBorders>
            <w:shd w:val="clear" w:color="auto" w:fill="auto"/>
            <w:vAlign w:val="center"/>
            <w:hideMark/>
          </w:tcPr>
          <w:p w14:paraId="6AB1FE4F"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£'000</w:t>
            </w:r>
          </w:p>
        </w:tc>
        <w:tc>
          <w:tcPr>
            <w:tcW w:w="0" w:type="auto"/>
            <w:tcBorders>
              <w:top w:val="nil"/>
              <w:left w:val="nil"/>
              <w:bottom w:val="single" w:sz="8" w:space="0" w:color="000000"/>
              <w:right w:val="nil"/>
            </w:tcBorders>
            <w:shd w:val="clear" w:color="auto" w:fill="auto"/>
            <w:vAlign w:val="center"/>
            <w:hideMark/>
          </w:tcPr>
          <w:p w14:paraId="497610EA"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£'000</w:t>
            </w:r>
          </w:p>
        </w:tc>
        <w:tc>
          <w:tcPr>
            <w:tcW w:w="0" w:type="auto"/>
            <w:tcBorders>
              <w:top w:val="nil"/>
              <w:left w:val="nil"/>
              <w:bottom w:val="single" w:sz="8" w:space="0" w:color="000000"/>
              <w:right w:val="nil"/>
            </w:tcBorders>
            <w:shd w:val="clear" w:color="auto" w:fill="auto"/>
            <w:vAlign w:val="center"/>
            <w:hideMark/>
          </w:tcPr>
          <w:p w14:paraId="5173B048"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£'000</w:t>
            </w:r>
          </w:p>
        </w:tc>
      </w:tr>
      <w:tr w:rsidR="00F50D1F" w:rsidRPr="00F50D1F" w14:paraId="1806E2FA" w14:textId="77777777" w:rsidTr="007829A8">
        <w:trPr>
          <w:trHeight w:val="247"/>
        </w:trPr>
        <w:tc>
          <w:tcPr>
            <w:tcW w:w="0" w:type="auto"/>
            <w:tcBorders>
              <w:top w:val="nil"/>
              <w:left w:val="nil"/>
              <w:bottom w:val="nil"/>
              <w:right w:val="nil"/>
            </w:tcBorders>
            <w:shd w:val="clear" w:color="auto" w:fill="auto"/>
            <w:vAlign w:val="center"/>
            <w:hideMark/>
          </w:tcPr>
          <w:p w14:paraId="22C323AC"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92,542</w:t>
            </w:r>
          </w:p>
        </w:tc>
        <w:tc>
          <w:tcPr>
            <w:tcW w:w="0" w:type="auto"/>
            <w:tcBorders>
              <w:top w:val="nil"/>
              <w:left w:val="nil"/>
              <w:bottom w:val="nil"/>
              <w:right w:val="nil"/>
            </w:tcBorders>
            <w:shd w:val="clear" w:color="auto" w:fill="auto"/>
            <w:vAlign w:val="center"/>
            <w:hideMark/>
          </w:tcPr>
          <w:p w14:paraId="333C3D40"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290689D5"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92,542</w:t>
            </w:r>
          </w:p>
        </w:tc>
        <w:tc>
          <w:tcPr>
            <w:tcW w:w="879" w:type="dxa"/>
            <w:tcBorders>
              <w:top w:val="nil"/>
              <w:left w:val="nil"/>
              <w:bottom w:val="nil"/>
              <w:right w:val="nil"/>
            </w:tcBorders>
            <w:shd w:val="clear" w:color="auto" w:fill="auto"/>
            <w:vAlign w:val="center"/>
            <w:hideMark/>
          </w:tcPr>
          <w:p w14:paraId="7AE27216"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5C3FC1A8"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Police Officer Salaries and Allowances</w:t>
            </w:r>
          </w:p>
        </w:tc>
        <w:tc>
          <w:tcPr>
            <w:tcW w:w="0" w:type="auto"/>
            <w:tcBorders>
              <w:top w:val="nil"/>
              <w:left w:val="nil"/>
              <w:bottom w:val="nil"/>
              <w:right w:val="nil"/>
            </w:tcBorders>
            <w:shd w:val="clear" w:color="auto" w:fill="auto"/>
            <w:vAlign w:val="center"/>
            <w:hideMark/>
          </w:tcPr>
          <w:p w14:paraId="14F53A0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91,098</w:t>
            </w:r>
          </w:p>
        </w:tc>
        <w:tc>
          <w:tcPr>
            <w:tcW w:w="0" w:type="auto"/>
            <w:tcBorders>
              <w:top w:val="nil"/>
              <w:left w:val="nil"/>
              <w:bottom w:val="nil"/>
              <w:right w:val="nil"/>
            </w:tcBorders>
            <w:shd w:val="clear" w:color="auto" w:fill="auto"/>
            <w:vAlign w:val="center"/>
            <w:hideMark/>
          </w:tcPr>
          <w:p w14:paraId="1EC0CD68"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6594C999"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91,098</w:t>
            </w:r>
          </w:p>
        </w:tc>
      </w:tr>
      <w:tr w:rsidR="00F50D1F" w:rsidRPr="00F50D1F" w14:paraId="3B54D39D" w14:textId="77777777" w:rsidTr="007829A8">
        <w:trPr>
          <w:trHeight w:val="247"/>
        </w:trPr>
        <w:tc>
          <w:tcPr>
            <w:tcW w:w="0" w:type="auto"/>
            <w:tcBorders>
              <w:top w:val="nil"/>
              <w:left w:val="nil"/>
              <w:bottom w:val="nil"/>
              <w:right w:val="nil"/>
            </w:tcBorders>
            <w:shd w:val="clear" w:color="auto" w:fill="auto"/>
            <w:vAlign w:val="center"/>
            <w:hideMark/>
          </w:tcPr>
          <w:p w14:paraId="5B3E55FA"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45,185</w:t>
            </w:r>
          </w:p>
        </w:tc>
        <w:tc>
          <w:tcPr>
            <w:tcW w:w="0" w:type="auto"/>
            <w:tcBorders>
              <w:top w:val="nil"/>
              <w:left w:val="nil"/>
              <w:bottom w:val="nil"/>
              <w:right w:val="nil"/>
            </w:tcBorders>
            <w:shd w:val="clear" w:color="auto" w:fill="auto"/>
            <w:vAlign w:val="center"/>
            <w:hideMark/>
          </w:tcPr>
          <w:p w14:paraId="01754AC4"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0BC1E6BF"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45,185</w:t>
            </w:r>
          </w:p>
        </w:tc>
        <w:tc>
          <w:tcPr>
            <w:tcW w:w="879" w:type="dxa"/>
            <w:tcBorders>
              <w:top w:val="nil"/>
              <w:left w:val="nil"/>
              <w:bottom w:val="nil"/>
              <w:right w:val="nil"/>
            </w:tcBorders>
            <w:shd w:val="clear" w:color="auto" w:fill="auto"/>
            <w:vAlign w:val="center"/>
            <w:hideMark/>
          </w:tcPr>
          <w:p w14:paraId="28BDE0F1"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176B3B55"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Police Staff and PCSO Salaries and Allowances</w:t>
            </w:r>
          </w:p>
        </w:tc>
        <w:tc>
          <w:tcPr>
            <w:tcW w:w="0" w:type="auto"/>
            <w:tcBorders>
              <w:top w:val="nil"/>
              <w:left w:val="nil"/>
              <w:bottom w:val="nil"/>
              <w:right w:val="nil"/>
            </w:tcBorders>
            <w:shd w:val="clear" w:color="auto" w:fill="auto"/>
            <w:vAlign w:val="center"/>
            <w:hideMark/>
          </w:tcPr>
          <w:p w14:paraId="07CFE970"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48,315</w:t>
            </w:r>
          </w:p>
        </w:tc>
        <w:tc>
          <w:tcPr>
            <w:tcW w:w="0" w:type="auto"/>
            <w:tcBorders>
              <w:top w:val="nil"/>
              <w:left w:val="nil"/>
              <w:bottom w:val="nil"/>
              <w:right w:val="nil"/>
            </w:tcBorders>
            <w:shd w:val="clear" w:color="auto" w:fill="auto"/>
            <w:vAlign w:val="center"/>
            <w:hideMark/>
          </w:tcPr>
          <w:p w14:paraId="4E3B165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4BD4BC9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48,315</w:t>
            </w:r>
          </w:p>
        </w:tc>
      </w:tr>
      <w:tr w:rsidR="00F50D1F" w:rsidRPr="00F50D1F" w14:paraId="1605F2BF" w14:textId="77777777" w:rsidTr="007829A8">
        <w:trPr>
          <w:trHeight w:val="247"/>
        </w:trPr>
        <w:tc>
          <w:tcPr>
            <w:tcW w:w="0" w:type="auto"/>
            <w:tcBorders>
              <w:top w:val="nil"/>
              <w:left w:val="nil"/>
              <w:bottom w:val="nil"/>
              <w:right w:val="nil"/>
            </w:tcBorders>
            <w:shd w:val="clear" w:color="auto" w:fill="auto"/>
            <w:vAlign w:val="center"/>
            <w:hideMark/>
          </w:tcPr>
          <w:p w14:paraId="4046FC30"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3,132</w:t>
            </w:r>
          </w:p>
        </w:tc>
        <w:tc>
          <w:tcPr>
            <w:tcW w:w="0" w:type="auto"/>
            <w:tcBorders>
              <w:top w:val="nil"/>
              <w:left w:val="nil"/>
              <w:bottom w:val="nil"/>
              <w:right w:val="nil"/>
            </w:tcBorders>
            <w:shd w:val="clear" w:color="auto" w:fill="auto"/>
            <w:vAlign w:val="center"/>
            <w:hideMark/>
          </w:tcPr>
          <w:p w14:paraId="7E458238"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4BA194C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3,132</w:t>
            </w:r>
          </w:p>
        </w:tc>
        <w:tc>
          <w:tcPr>
            <w:tcW w:w="879" w:type="dxa"/>
            <w:tcBorders>
              <w:top w:val="nil"/>
              <w:left w:val="nil"/>
              <w:bottom w:val="nil"/>
              <w:right w:val="nil"/>
            </w:tcBorders>
            <w:shd w:val="clear" w:color="auto" w:fill="auto"/>
            <w:vAlign w:val="center"/>
            <w:hideMark/>
          </w:tcPr>
          <w:p w14:paraId="10D6836C"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107C7EE2"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Police Officer Overtime and Enhancements</w:t>
            </w:r>
          </w:p>
        </w:tc>
        <w:tc>
          <w:tcPr>
            <w:tcW w:w="0" w:type="auto"/>
            <w:tcBorders>
              <w:top w:val="nil"/>
              <w:left w:val="nil"/>
              <w:bottom w:val="nil"/>
              <w:right w:val="nil"/>
            </w:tcBorders>
            <w:shd w:val="clear" w:color="auto" w:fill="auto"/>
            <w:vAlign w:val="center"/>
            <w:hideMark/>
          </w:tcPr>
          <w:p w14:paraId="131C63D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3,599</w:t>
            </w:r>
          </w:p>
        </w:tc>
        <w:tc>
          <w:tcPr>
            <w:tcW w:w="0" w:type="auto"/>
            <w:tcBorders>
              <w:top w:val="nil"/>
              <w:left w:val="nil"/>
              <w:bottom w:val="nil"/>
              <w:right w:val="nil"/>
            </w:tcBorders>
            <w:shd w:val="clear" w:color="auto" w:fill="auto"/>
            <w:vAlign w:val="center"/>
            <w:hideMark/>
          </w:tcPr>
          <w:p w14:paraId="4330053A"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24456A2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3,599</w:t>
            </w:r>
          </w:p>
        </w:tc>
      </w:tr>
      <w:tr w:rsidR="00F50D1F" w:rsidRPr="00F50D1F" w14:paraId="42F1B7E1" w14:textId="77777777" w:rsidTr="007829A8">
        <w:trPr>
          <w:trHeight w:val="247"/>
        </w:trPr>
        <w:tc>
          <w:tcPr>
            <w:tcW w:w="0" w:type="auto"/>
            <w:tcBorders>
              <w:top w:val="nil"/>
              <w:left w:val="nil"/>
              <w:bottom w:val="nil"/>
              <w:right w:val="nil"/>
            </w:tcBorders>
            <w:shd w:val="clear" w:color="auto" w:fill="auto"/>
            <w:vAlign w:val="center"/>
            <w:hideMark/>
          </w:tcPr>
          <w:p w14:paraId="7D3E530A"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1,826</w:t>
            </w:r>
          </w:p>
        </w:tc>
        <w:tc>
          <w:tcPr>
            <w:tcW w:w="0" w:type="auto"/>
            <w:tcBorders>
              <w:top w:val="nil"/>
              <w:left w:val="nil"/>
              <w:bottom w:val="nil"/>
              <w:right w:val="nil"/>
            </w:tcBorders>
            <w:shd w:val="clear" w:color="auto" w:fill="auto"/>
            <w:vAlign w:val="center"/>
            <w:hideMark/>
          </w:tcPr>
          <w:p w14:paraId="5B0495A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59EEEF2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1,826</w:t>
            </w:r>
          </w:p>
        </w:tc>
        <w:tc>
          <w:tcPr>
            <w:tcW w:w="879" w:type="dxa"/>
            <w:tcBorders>
              <w:top w:val="nil"/>
              <w:left w:val="nil"/>
              <w:bottom w:val="nil"/>
              <w:right w:val="nil"/>
            </w:tcBorders>
            <w:shd w:val="clear" w:color="auto" w:fill="auto"/>
            <w:vAlign w:val="center"/>
            <w:hideMark/>
          </w:tcPr>
          <w:p w14:paraId="3E5A8FAD"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3346C321"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Police Staff and PCSO Overtime and Enhancements</w:t>
            </w:r>
          </w:p>
        </w:tc>
        <w:tc>
          <w:tcPr>
            <w:tcW w:w="0" w:type="auto"/>
            <w:tcBorders>
              <w:top w:val="nil"/>
              <w:left w:val="nil"/>
              <w:bottom w:val="nil"/>
              <w:right w:val="nil"/>
            </w:tcBorders>
            <w:shd w:val="clear" w:color="auto" w:fill="auto"/>
            <w:vAlign w:val="center"/>
            <w:hideMark/>
          </w:tcPr>
          <w:p w14:paraId="3CB89651"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2,089</w:t>
            </w:r>
          </w:p>
        </w:tc>
        <w:tc>
          <w:tcPr>
            <w:tcW w:w="0" w:type="auto"/>
            <w:tcBorders>
              <w:top w:val="nil"/>
              <w:left w:val="nil"/>
              <w:bottom w:val="nil"/>
              <w:right w:val="nil"/>
            </w:tcBorders>
            <w:shd w:val="clear" w:color="auto" w:fill="auto"/>
            <w:vAlign w:val="center"/>
            <w:hideMark/>
          </w:tcPr>
          <w:p w14:paraId="106B664A"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033FD597"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2,089</w:t>
            </w:r>
          </w:p>
        </w:tc>
      </w:tr>
      <w:tr w:rsidR="00F50D1F" w:rsidRPr="00F50D1F" w14:paraId="289921A5" w14:textId="77777777" w:rsidTr="007829A8">
        <w:trPr>
          <w:trHeight w:val="247"/>
        </w:trPr>
        <w:tc>
          <w:tcPr>
            <w:tcW w:w="0" w:type="auto"/>
            <w:tcBorders>
              <w:top w:val="nil"/>
              <w:left w:val="nil"/>
              <w:bottom w:val="nil"/>
              <w:right w:val="nil"/>
            </w:tcBorders>
            <w:shd w:val="clear" w:color="auto" w:fill="auto"/>
            <w:vAlign w:val="center"/>
            <w:hideMark/>
          </w:tcPr>
          <w:p w14:paraId="4E280B28"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4,245</w:t>
            </w:r>
          </w:p>
        </w:tc>
        <w:tc>
          <w:tcPr>
            <w:tcW w:w="0" w:type="auto"/>
            <w:tcBorders>
              <w:top w:val="nil"/>
              <w:left w:val="nil"/>
              <w:bottom w:val="nil"/>
              <w:right w:val="nil"/>
            </w:tcBorders>
            <w:shd w:val="clear" w:color="auto" w:fill="auto"/>
            <w:vAlign w:val="center"/>
            <w:hideMark/>
          </w:tcPr>
          <w:p w14:paraId="7140D4E5"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5F344D73"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4,245</w:t>
            </w:r>
          </w:p>
        </w:tc>
        <w:tc>
          <w:tcPr>
            <w:tcW w:w="879" w:type="dxa"/>
            <w:tcBorders>
              <w:top w:val="nil"/>
              <w:left w:val="nil"/>
              <w:bottom w:val="nil"/>
              <w:right w:val="nil"/>
            </w:tcBorders>
            <w:shd w:val="clear" w:color="auto" w:fill="auto"/>
            <w:vAlign w:val="center"/>
            <w:hideMark/>
          </w:tcPr>
          <w:p w14:paraId="748C2325"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3F2D31A3"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Other Employee Related Costs</w:t>
            </w:r>
          </w:p>
        </w:tc>
        <w:tc>
          <w:tcPr>
            <w:tcW w:w="0" w:type="auto"/>
            <w:tcBorders>
              <w:top w:val="nil"/>
              <w:left w:val="nil"/>
              <w:bottom w:val="nil"/>
              <w:right w:val="nil"/>
            </w:tcBorders>
            <w:shd w:val="clear" w:color="auto" w:fill="auto"/>
            <w:vAlign w:val="center"/>
            <w:hideMark/>
          </w:tcPr>
          <w:p w14:paraId="43D602F8"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4,849</w:t>
            </w:r>
          </w:p>
        </w:tc>
        <w:tc>
          <w:tcPr>
            <w:tcW w:w="0" w:type="auto"/>
            <w:tcBorders>
              <w:top w:val="nil"/>
              <w:left w:val="nil"/>
              <w:bottom w:val="nil"/>
              <w:right w:val="nil"/>
            </w:tcBorders>
            <w:shd w:val="clear" w:color="auto" w:fill="auto"/>
            <w:vAlign w:val="center"/>
            <w:hideMark/>
          </w:tcPr>
          <w:p w14:paraId="043CCC40"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2B7452CC"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4,849</w:t>
            </w:r>
          </w:p>
        </w:tc>
      </w:tr>
      <w:tr w:rsidR="00F50D1F" w:rsidRPr="00F50D1F" w14:paraId="65FC5F5C" w14:textId="77777777" w:rsidTr="007829A8">
        <w:trPr>
          <w:trHeight w:val="247"/>
        </w:trPr>
        <w:tc>
          <w:tcPr>
            <w:tcW w:w="0" w:type="auto"/>
            <w:tcBorders>
              <w:top w:val="nil"/>
              <w:left w:val="nil"/>
              <w:bottom w:val="nil"/>
              <w:right w:val="nil"/>
            </w:tcBorders>
            <w:shd w:val="clear" w:color="auto" w:fill="auto"/>
            <w:vAlign w:val="center"/>
            <w:hideMark/>
          </w:tcPr>
          <w:p w14:paraId="15AC8000"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7,616</w:t>
            </w:r>
          </w:p>
        </w:tc>
        <w:tc>
          <w:tcPr>
            <w:tcW w:w="0" w:type="auto"/>
            <w:tcBorders>
              <w:top w:val="nil"/>
              <w:left w:val="nil"/>
              <w:bottom w:val="nil"/>
              <w:right w:val="nil"/>
            </w:tcBorders>
            <w:shd w:val="clear" w:color="auto" w:fill="auto"/>
            <w:vAlign w:val="center"/>
            <w:hideMark/>
          </w:tcPr>
          <w:p w14:paraId="15B7374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30D13A6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7,616</w:t>
            </w:r>
          </w:p>
        </w:tc>
        <w:tc>
          <w:tcPr>
            <w:tcW w:w="879" w:type="dxa"/>
            <w:tcBorders>
              <w:top w:val="nil"/>
              <w:left w:val="nil"/>
              <w:bottom w:val="nil"/>
              <w:right w:val="nil"/>
            </w:tcBorders>
            <w:shd w:val="clear" w:color="auto" w:fill="auto"/>
            <w:vAlign w:val="center"/>
            <w:hideMark/>
          </w:tcPr>
          <w:p w14:paraId="65BA2216"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30BA8753"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Premises Costs</w:t>
            </w:r>
          </w:p>
        </w:tc>
        <w:tc>
          <w:tcPr>
            <w:tcW w:w="0" w:type="auto"/>
            <w:tcBorders>
              <w:top w:val="nil"/>
              <w:left w:val="nil"/>
              <w:bottom w:val="nil"/>
              <w:right w:val="nil"/>
            </w:tcBorders>
            <w:shd w:val="clear" w:color="auto" w:fill="auto"/>
            <w:vAlign w:val="center"/>
            <w:hideMark/>
          </w:tcPr>
          <w:p w14:paraId="7EE6531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9,568</w:t>
            </w:r>
          </w:p>
        </w:tc>
        <w:tc>
          <w:tcPr>
            <w:tcW w:w="0" w:type="auto"/>
            <w:tcBorders>
              <w:top w:val="nil"/>
              <w:left w:val="nil"/>
              <w:bottom w:val="nil"/>
              <w:right w:val="nil"/>
            </w:tcBorders>
            <w:shd w:val="clear" w:color="auto" w:fill="auto"/>
            <w:vAlign w:val="center"/>
            <w:hideMark/>
          </w:tcPr>
          <w:p w14:paraId="650F892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200E771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9,568</w:t>
            </w:r>
          </w:p>
        </w:tc>
      </w:tr>
      <w:tr w:rsidR="00F50D1F" w:rsidRPr="00F50D1F" w14:paraId="367519BE" w14:textId="77777777" w:rsidTr="007829A8">
        <w:trPr>
          <w:trHeight w:val="247"/>
        </w:trPr>
        <w:tc>
          <w:tcPr>
            <w:tcW w:w="0" w:type="auto"/>
            <w:tcBorders>
              <w:top w:val="nil"/>
              <w:left w:val="nil"/>
              <w:bottom w:val="nil"/>
              <w:right w:val="nil"/>
            </w:tcBorders>
            <w:shd w:val="clear" w:color="auto" w:fill="auto"/>
            <w:vAlign w:val="center"/>
            <w:hideMark/>
          </w:tcPr>
          <w:p w14:paraId="1DE345BC"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4,416</w:t>
            </w:r>
          </w:p>
        </w:tc>
        <w:tc>
          <w:tcPr>
            <w:tcW w:w="0" w:type="auto"/>
            <w:tcBorders>
              <w:top w:val="nil"/>
              <w:left w:val="nil"/>
              <w:bottom w:val="nil"/>
              <w:right w:val="nil"/>
            </w:tcBorders>
            <w:shd w:val="clear" w:color="auto" w:fill="auto"/>
            <w:vAlign w:val="center"/>
            <w:hideMark/>
          </w:tcPr>
          <w:p w14:paraId="32F6F3B2"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46EFC88F"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4,416</w:t>
            </w:r>
          </w:p>
        </w:tc>
        <w:tc>
          <w:tcPr>
            <w:tcW w:w="879" w:type="dxa"/>
            <w:tcBorders>
              <w:top w:val="nil"/>
              <w:left w:val="nil"/>
              <w:bottom w:val="nil"/>
              <w:right w:val="nil"/>
            </w:tcBorders>
            <w:shd w:val="clear" w:color="auto" w:fill="auto"/>
            <w:vAlign w:val="center"/>
            <w:hideMark/>
          </w:tcPr>
          <w:p w14:paraId="77EDE811"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7CECD75F"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Transport Costs</w:t>
            </w:r>
          </w:p>
        </w:tc>
        <w:tc>
          <w:tcPr>
            <w:tcW w:w="0" w:type="auto"/>
            <w:tcBorders>
              <w:top w:val="nil"/>
              <w:left w:val="nil"/>
              <w:bottom w:val="nil"/>
              <w:right w:val="nil"/>
            </w:tcBorders>
            <w:shd w:val="clear" w:color="auto" w:fill="auto"/>
            <w:vAlign w:val="center"/>
            <w:hideMark/>
          </w:tcPr>
          <w:p w14:paraId="250F59D0"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4,622</w:t>
            </w:r>
          </w:p>
        </w:tc>
        <w:tc>
          <w:tcPr>
            <w:tcW w:w="0" w:type="auto"/>
            <w:tcBorders>
              <w:top w:val="nil"/>
              <w:left w:val="nil"/>
              <w:bottom w:val="nil"/>
              <w:right w:val="nil"/>
            </w:tcBorders>
            <w:shd w:val="clear" w:color="auto" w:fill="auto"/>
            <w:vAlign w:val="center"/>
            <w:hideMark/>
          </w:tcPr>
          <w:p w14:paraId="58F5559B"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56E1FB5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4,622</w:t>
            </w:r>
          </w:p>
        </w:tc>
      </w:tr>
      <w:tr w:rsidR="00F50D1F" w:rsidRPr="00F50D1F" w14:paraId="009EEB3B" w14:textId="77777777" w:rsidTr="007829A8">
        <w:trPr>
          <w:trHeight w:val="247"/>
        </w:trPr>
        <w:tc>
          <w:tcPr>
            <w:tcW w:w="0" w:type="auto"/>
            <w:tcBorders>
              <w:top w:val="nil"/>
              <w:left w:val="nil"/>
              <w:bottom w:val="nil"/>
              <w:right w:val="nil"/>
            </w:tcBorders>
            <w:shd w:val="clear" w:color="auto" w:fill="auto"/>
            <w:vAlign w:val="center"/>
            <w:hideMark/>
          </w:tcPr>
          <w:p w14:paraId="45696AA3"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26,789</w:t>
            </w:r>
          </w:p>
        </w:tc>
        <w:tc>
          <w:tcPr>
            <w:tcW w:w="0" w:type="auto"/>
            <w:tcBorders>
              <w:top w:val="nil"/>
              <w:left w:val="nil"/>
              <w:bottom w:val="nil"/>
              <w:right w:val="nil"/>
            </w:tcBorders>
            <w:shd w:val="clear" w:color="auto" w:fill="auto"/>
            <w:vAlign w:val="center"/>
            <w:hideMark/>
          </w:tcPr>
          <w:p w14:paraId="782CB62B"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66559059"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26,789</w:t>
            </w:r>
          </w:p>
        </w:tc>
        <w:tc>
          <w:tcPr>
            <w:tcW w:w="879" w:type="dxa"/>
            <w:tcBorders>
              <w:top w:val="nil"/>
              <w:left w:val="nil"/>
              <w:bottom w:val="nil"/>
              <w:right w:val="nil"/>
            </w:tcBorders>
            <w:shd w:val="clear" w:color="auto" w:fill="auto"/>
            <w:vAlign w:val="center"/>
            <w:hideMark/>
          </w:tcPr>
          <w:p w14:paraId="7B8F8291"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4B90E584"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Supplies and Services</w:t>
            </w:r>
          </w:p>
        </w:tc>
        <w:tc>
          <w:tcPr>
            <w:tcW w:w="0" w:type="auto"/>
            <w:tcBorders>
              <w:top w:val="nil"/>
              <w:left w:val="nil"/>
              <w:bottom w:val="nil"/>
              <w:right w:val="nil"/>
            </w:tcBorders>
            <w:shd w:val="clear" w:color="auto" w:fill="auto"/>
            <w:vAlign w:val="center"/>
            <w:hideMark/>
          </w:tcPr>
          <w:p w14:paraId="10C1E813"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29,833</w:t>
            </w:r>
          </w:p>
        </w:tc>
        <w:tc>
          <w:tcPr>
            <w:tcW w:w="0" w:type="auto"/>
            <w:tcBorders>
              <w:top w:val="nil"/>
              <w:left w:val="nil"/>
              <w:bottom w:val="nil"/>
              <w:right w:val="nil"/>
            </w:tcBorders>
            <w:shd w:val="clear" w:color="auto" w:fill="auto"/>
            <w:vAlign w:val="center"/>
            <w:hideMark/>
          </w:tcPr>
          <w:p w14:paraId="79F0E2B0"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2935663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29,833</w:t>
            </w:r>
          </w:p>
        </w:tc>
      </w:tr>
      <w:tr w:rsidR="00F50D1F" w:rsidRPr="00F50D1F" w14:paraId="12810C2B" w14:textId="77777777" w:rsidTr="007829A8">
        <w:trPr>
          <w:trHeight w:val="247"/>
        </w:trPr>
        <w:tc>
          <w:tcPr>
            <w:tcW w:w="0" w:type="auto"/>
            <w:tcBorders>
              <w:top w:val="nil"/>
              <w:left w:val="nil"/>
              <w:bottom w:val="nil"/>
              <w:right w:val="nil"/>
            </w:tcBorders>
            <w:shd w:val="clear" w:color="auto" w:fill="auto"/>
            <w:vAlign w:val="center"/>
            <w:hideMark/>
          </w:tcPr>
          <w:p w14:paraId="6BB2E017"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371</w:t>
            </w:r>
          </w:p>
        </w:tc>
        <w:tc>
          <w:tcPr>
            <w:tcW w:w="0" w:type="auto"/>
            <w:tcBorders>
              <w:top w:val="nil"/>
              <w:left w:val="nil"/>
              <w:bottom w:val="nil"/>
              <w:right w:val="nil"/>
            </w:tcBorders>
            <w:shd w:val="clear" w:color="auto" w:fill="auto"/>
            <w:vAlign w:val="center"/>
            <w:hideMark/>
          </w:tcPr>
          <w:p w14:paraId="484BD242"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1FCE15C1"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371</w:t>
            </w:r>
          </w:p>
        </w:tc>
        <w:tc>
          <w:tcPr>
            <w:tcW w:w="879" w:type="dxa"/>
            <w:tcBorders>
              <w:top w:val="nil"/>
              <w:left w:val="nil"/>
              <w:bottom w:val="nil"/>
              <w:right w:val="nil"/>
            </w:tcBorders>
            <w:shd w:val="clear" w:color="auto" w:fill="auto"/>
            <w:vAlign w:val="center"/>
            <w:hideMark/>
          </w:tcPr>
          <w:p w14:paraId="4025568B"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7375ECA2"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Major Incident Schemes</w:t>
            </w:r>
          </w:p>
        </w:tc>
        <w:tc>
          <w:tcPr>
            <w:tcW w:w="0" w:type="auto"/>
            <w:tcBorders>
              <w:top w:val="nil"/>
              <w:left w:val="nil"/>
              <w:bottom w:val="nil"/>
              <w:right w:val="nil"/>
            </w:tcBorders>
            <w:shd w:val="clear" w:color="auto" w:fill="auto"/>
            <w:vAlign w:val="center"/>
            <w:hideMark/>
          </w:tcPr>
          <w:p w14:paraId="0E03F06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402</w:t>
            </w:r>
          </w:p>
        </w:tc>
        <w:tc>
          <w:tcPr>
            <w:tcW w:w="0" w:type="auto"/>
            <w:tcBorders>
              <w:top w:val="nil"/>
              <w:left w:val="nil"/>
              <w:bottom w:val="nil"/>
              <w:right w:val="nil"/>
            </w:tcBorders>
            <w:shd w:val="clear" w:color="auto" w:fill="auto"/>
            <w:vAlign w:val="center"/>
            <w:hideMark/>
          </w:tcPr>
          <w:p w14:paraId="482A421C"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183709D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402</w:t>
            </w:r>
          </w:p>
        </w:tc>
      </w:tr>
      <w:tr w:rsidR="00F50D1F" w:rsidRPr="00F50D1F" w14:paraId="0A4D66D1" w14:textId="77777777" w:rsidTr="007829A8">
        <w:trPr>
          <w:trHeight w:val="260"/>
        </w:trPr>
        <w:tc>
          <w:tcPr>
            <w:tcW w:w="0" w:type="auto"/>
            <w:tcBorders>
              <w:top w:val="nil"/>
              <w:left w:val="nil"/>
              <w:bottom w:val="nil"/>
              <w:right w:val="nil"/>
            </w:tcBorders>
            <w:shd w:val="clear" w:color="auto" w:fill="auto"/>
            <w:vAlign w:val="center"/>
            <w:hideMark/>
          </w:tcPr>
          <w:p w14:paraId="7BBC94A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177</w:t>
            </w:r>
          </w:p>
        </w:tc>
        <w:tc>
          <w:tcPr>
            <w:tcW w:w="0" w:type="auto"/>
            <w:tcBorders>
              <w:top w:val="nil"/>
              <w:left w:val="nil"/>
              <w:bottom w:val="nil"/>
              <w:right w:val="nil"/>
            </w:tcBorders>
            <w:shd w:val="clear" w:color="auto" w:fill="auto"/>
            <w:vAlign w:val="center"/>
            <w:hideMark/>
          </w:tcPr>
          <w:p w14:paraId="0C9FAC01"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6496540A"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177</w:t>
            </w:r>
          </w:p>
        </w:tc>
        <w:tc>
          <w:tcPr>
            <w:tcW w:w="879" w:type="dxa"/>
            <w:tcBorders>
              <w:top w:val="nil"/>
              <w:left w:val="nil"/>
              <w:bottom w:val="nil"/>
              <w:right w:val="nil"/>
            </w:tcBorders>
            <w:shd w:val="clear" w:color="auto" w:fill="auto"/>
            <w:vAlign w:val="center"/>
            <w:hideMark/>
          </w:tcPr>
          <w:p w14:paraId="7622EDE1"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350CC04F"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Proactive Operational Initiatives</w:t>
            </w:r>
          </w:p>
        </w:tc>
        <w:tc>
          <w:tcPr>
            <w:tcW w:w="0" w:type="auto"/>
            <w:tcBorders>
              <w:top w:val="nil"/>
              <w:left w:val="nil"/>
              <w:bottom w:val="nil"/>
              <w:right w:val="nil"/>
            </w:tcBorders>
            <w:shd w:val="clear" w:color="auto" w:fill="auto"/>
            <w:vAlign w:val="center"/>
            <w:hideMark/>
          </w:tcPr>
          <w:p w14:paraId="453A5C02"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155</w:t>
            </w:r>
          </w:p>
        </w:tc>
        <w:tc>
          <w:tcPr>
            <w:tcW w:w="0" w:type="auto"/>
            <w:tcBorders>
              <w:top w:val="nil"/>
              <w:left w:val="nil"/>
              <w:bottom w:val="nil"/>
              <w:right w:val="nil"/>
            </w:tcBorders>
            <w:shd w:val="clear" w:color="auto" w:fill="auto"/>
            <w:vAlign w:val="center"/>
            <w:hideMark/>
          </w:tcPr>
          <w:p w14:paraId="6AE8933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7765752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155</w:t>
            </w:r>
          </w:p>
        </w:tc>
      </w:tr>
      <w:tr w:rsidR="00F50D1F" w:rsidRPr="00F50D1F" w14:paraId="5BA4836F" w14:textId="77777777" w:rsidTr="007829A8">
        <w:trPr>
          <w:trHeight w:val="260"/>
        </w:trPr>
        <w:tc>
          <w:tcPr>
            <w:tcW w:w="0" w:type="auto"/>
            <w:tcBorders>
              <w:top w:val="single" w:sz="8" w:space="0" w:color="000000"/>
              <w:left w:val="nil"/>
              <w:bottom w:val="single" w:sz="12" w:space="0" w:color="000000"/>
              <w:right w:val="nil"/>
            </w:tcBorders>
            <w:shd w:val="clear" w:color="auto" w:fill="auto"/>
            <w:vAlign w:val="center"/>
            <w:hideMark/>
          </w:tcPr>
          <w:p w14:paraId="566E1234"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186,299</w:t>
            </w:r>
          </w:p>
        </w:tc>
        <w:tc>
          <w:tcPr>
            <w:tcW w:w="0" w:type="auto"/>
            <w:tcBorders>
              <w:top w:val="single" w:sz="8" w:space="0" w:color="000000"/>
              <w:left w:val="nil"/>
              <w:bottom w:val="single" w:sz="12" w:space="0" w:color="000000"/>
              <w:right w:val="nil"/>
            </w:tcBorders>
            <w:shd w:val="clear" w:color="auto" w:fill="auto"/>
            <w:vAlign w:val="center"/>
            <w:hideMark/>
          </w:tcPr>
          <w:p w14:paraId="57BD2A28"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w:t>
            </w:r>
          </w:p>
        </w:tc>
        <w:tc>
          <w:tcPr>
            <w:tcW w:w="0" w:type="auto"/>
            <w:tcBorders>
              <w:top w:val="single" w:sz="8" w:space="0" w:color="000000"/>
              <w:left w:val="nil"/>
              <w:bottom w:val="single" w:sz="12" w:space="0" w:color="000000"/>
              <w:right w:val="nil"/>
            </w:tcBorders>
            <w:shd w:val="clear" w:color="auto" w:fill="auto"/>
            <w:vAlign w:val="center"/>
            <w:hideMark/>
          </w:tcPr>
          <w:p w14:paraId="0F07357F"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186,299</w:t>
            </w:r>
          </w:p>
        </w:tc>
        <w:tc>
          <w:tcPr>
            <w:tcW w:w="879" w:type="dxa"/>
            <w:tcBorders>
              <w:top w:val="single" w:sz="8" w:space="0" w:color="000000"/>
              <w:left w:val="nil"/>
              <w:bottom w:val="single" w:sz="12" w:space="0" w:color="000000"/>
              <w:right w:val="nil"/>
            </w:tcBorders>
            <w:shd w:val="clear" w:color="auto" w:fill="auto"/>
            <w:vAlign w:val="center"/>
            <w:hideMark/>
          </w:tcPr>
          <w:p w14:paraId="229C115F"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single" w:sz="8" w:space="0" w:color="000000"/>
              <w:left w:val="nil"/>
              <w:bottom w:val="single" w:sz="12" w:space="0" w:color="000000"/>
              <w:right w:val="nil"/>
            </w:tcBorders>
            <w:shd w:val="clear" w:color="auto" w:fill="auto"/>
            <w:vAlign w:val="center"/>
            <w:hideMark/>
          </w:tcPr>
          <w:p w14:paraId="585320E2" w14:textId="77777777" w:rsidR="00F50D1F" w:rsidRPr="00F50D1F" w:rsidRDefault="00F50D1F" w:rsidP="00F50D1F">
            <w:pPr>
              <w:widowControl/>
              <w:autoSpaceDE/>
              <w:autoSpaceDN/>
              <w:rPr>
                <w:rFonts w:eastAsia="Times New Roman"/>
                <w:b/>
                <w:bCs/>
                <w:color w:val="000000"/>
                <w:sz w:val="18"/>
                <w:szCs w:val="18"/>
                <w:lang w:val="en-GB" w:eastAsia="en-GB"/>
              </w:rPr>
            </w:pPr>
            <w:r w:rsidRPr="00F50D1F">
              <w:rPr>
                <w:rFonts w:eastAsia="Times New Roman"/>
                <w:b/>
                <w:bCs/>
                <w:color w:val="000000"/>
                <w:sz w:val="18"/>
                <w:szCs w:val="18"/>
                <w:lang w:val="en-GB" w:eastAsia="en-GB"/>
              </w:rPr>
              <w:t>Cost of Services</w:t>
            </w:r>
          </w:p>
        </w:tc>
        <w:tc>
          <w:tcPr>
            <w:tcW w:w="0" w:type="auto"/>
            <w:tcBorders>
              <w:top w:val="single" w:sz="8" w:space="0" w:color="000000"/>
              <w:left w:val="nil"/>
              <w:bottom w:val="single" w:sz="12" w:space="0" w:color="000000"/>
              <w:right w:val="nil"/>
            </w:tcBorders>
            <w:shd w:val="clear" w:color="auto" w:fill="auto"/>
            <w:vAlign w:val="center"/>
            <w:hideMark/>
          </w:tcPr>
          <w:p w14:paraId="082160DC"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194,530</w:t>
            </w:r>
          </w:p>
        </w:tc>
        <w:tc>
          <w:tcPr>
            <w:tcW w:w="0" w:type="auto"/>
            <w:tcBorders>
              <w:top w:val="single" w:sz="8" w:space="0" w:color="000000"/>
              <w:left w:val="nil"/>
              <w:bottom w:val="single" w:sz="12" w:space="0" w:color="000000"/>
              <w:right w:val="nil"/>
            </w:tcBorders>
            <w:shd w:val="clear" w:color="auto" w:fill="auto"/>
            <w:vAlign w:val="center"/>
            <w:hideMark/>
          </w:tcPr>
          <w:p w14:paraId="038D9AD6"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w:t>
            </w:r>
          </w:p>
        </w:tc>
        <w:tc>
          <w:tcPr>
            <w:tcW w:w="0" w:type="auto"/>
            <w:tcBorders>
              <w:top w:val="single" w:sz="8" w:space="0" w:color="000000"/>
              <w:left w:val="nil"/>
              <w:bottom w:val="single" w:sz="12" w:space="0" w:color="000000"/>
              <w:right w:val="nil"/>
            </w:tcBorders>
            <w:shd w:val="clear" w:color="auto" w:fill="auto"/>
            <w:vAlign w:val="center"/>
            <w:hideMark/>
          </w:tcPr>
          <w:p w14:paraId="6A79BF15"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194,530</w:t>
            </w:r>
          </w:p>
        </w:tc>
      </w:tr>
      <w:tr w:rsidR="00F50D1F" w:rsidRPr="00F50D1F" w14:paraId="6F652079" w14:textId="77777777" w:rsidTr="007829A8">
        <w:trPr>
          <w:trHeight w:val="260"/>
        </w:trPr>
        <w:tc>
          <w:tcPr>
            <w:tcW w:w="0" w:type="auto"/>
            <w:tcBorders>
              <w:top w:val="nil"/>
              <w:left w:val="nil"/>
              <w:bottom w:val="nil"/>
              <w:right w:val="nil"/>
            </w:tcBorders>
            <w:shd w:val="clear" w:color="auto" w:fill="auto"/>
            <w:vAlign w:val="center"/>
            <w:hideMark/>
          </w:tcPr>
          <w:p w14:paraId="51532E5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7F2674FB"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(220,004)</w:t>
            </w:r>
          </w:p>
        </w:tc>
        <w:tc>
          <w:tcPr>
            <w:tcW w:w="0" w:type="auto"/>
            <w:tcBorders>
              <w:top w:val="nil"/>
              <w:left w:val="nil"/>
              <w:bottom w:val="nil"/>
              <w:right w:val="nil"/>
            </w:tcBorders>
            <w:shd w:val="clear" w:color="auto" w:fill="auto"/>
            <w:vAlign w:val="center"/>
            <w:hideMark/>
          </w:tcPr>
          <w:p w14:paraId="0162C12A"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(220,004)</w:t>
            </w:r>
          </w:p>
        </w:tc>
        <w:tc>
          <w:tcPr>
            <w:tcW w:w="879" w:type="dxa"/>
            <w:tcBorders>
              <w:top w:val="nil"/>
              <w:left w:val="nil"/>
              <w:bottom w:val="nil"/>
              <w:right w:val="nil"/>
            </w:tcBorders>
            <w:shd w:val="clear" w:color="auto" w:fill="auto"/>
            <w:vAlign w:val="center"/>
            <w:hideMark/>
          </w:tcPr>
          <w:p w14:paraId="44992506"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8</w:t>
            </w:r>
          </w:p>
        </w:tc>
        <w:tc>
          <w:tcPr>
            <w:tcW w:w="3564" w:type="dxa"/>
            <w:tcBorders>
              <w:top w:val="nil"/>
              <w:left w:val="nil"/>
              <w:bottom w:val="nil"/>
              <w:right w:val="nil"/>
            </w:tcBorders>
            <w:shd w:val="clear" w:color="auto" w:fill="auto"/>
            <w:vAlign w:val="center"/>
            <w:hideMark/>
          </w:tcPr>
          <w:p w14:paraId="422E3CEF"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Intra-Group Funding Transfer</w:t>
            </w:r>
          </w:p>
        </w:tc>
        <w:tc>
          <w:tcPr>
            <w:tcW w:w="0" w:type="auto"/>
            <w:tcBorders>
              <w:top w:val="nil"/>
              <w:left w:val="nil"/>
              <w:bottom w:val="nil"/>
              <w:right w:val="nil"/>
            </w:tcBorders>
            <w:shd w:val="clear" w:color="auto" w:fill="auto"/>
            <w:vAlign w:val="center"/>
            <w:hideMark/>
          </w:tcPr>
          <w:p w14:paraId="02E47565"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11784BA2"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(239,944)</w:t>
            </w:r>
          </w:p>
        </w:tc>
        <w:tc>
          <w:tcPr>
            <w:tcW w:w="0" w:type="auto"/>
            <w:tcBorders>
              <w:top w:val="nil"/>
              <w:left w:val="nil"/>
              <w:bottom w:val="nil"/>
              <w:right w:val="nil"/>
            </w:tcBorders>
            <w:shd w:val="clear" w:color="auto" w:fill="auto"/>
            <w:vAlign w:val="center"/>
            <w:hideMark/>
          </w:tcPr>
          <w:p w14:paraId="4EFA323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(239,944)</w:t>
            </w:r>
          </w:p>
        </w:tc>
      </w:tr>
      <w:tr w:rsidR="00F50D1F" w:rsidRPr="00F50D1F" w14:paraId="5BEAB2FB" w14:textId="77777777" w:rsidTr="007829A8">
        <w:trPr>
          <w:trHeight w:val="247"/>
        </w:trPr>
        <w:tc>
          <w:tcPr>
            <w:tcW w:w="0" w:type="auto"/>
            <w:tcBorders>
              <w:top w:val="nil"/>
              <w:left w:val="nil"/>
              <w:bottom w:val="nil"/>
              <w:right w:val="nil"/>
            </w:tcBorders>
            <w:shd w:val="clear" w:color="auto" w:fill="auto"/>
            <w:vAlign w:val="center"/>
            <w:hideMark/>
          </w:tcPr>
          <w:p w14:paraId="081D7AD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6DFE0F59"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469FBE98"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879" w:type="dxa"/>
            <w:tcBorders>
              <w:top w:val="nil"/>
              <w:left w:val="nil"/>
              <w:bottom w:val="nil"/>
              <w:right w:val="nil"/>
            </w:tcBorders>
            <w:shd w:val="clear" w:color="auto" w:fill="auto"/>
            <w:vAlign w:val="center"/>
            <w:hideMark/>
          </w:tcPr>
          <w:p w14:paraId="795FB165"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67256A46"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Other Operating Expenditure</w:t>
            </w:r>
          </w:p>
        </w:tc>
        <w:tc>
          <w:tcPr>
            <w:tcW w:w="0" w:type="auto"/>
            <w:tcBorders>
              <w:top w:val="nil"/>
              <w:left w:val="nil"/>
              <w:bottom w:val="nil"/>
              <w:right w:val="nil"/>
            </w:tcBorders>
            <w:shd w:val="clear" w:color="auto" w:fill="auto"/>
            <w:vAlign w:val="center"/>
            <w:hideMark/>
          </w:tcPr>
          <w:p w14:paraId="216ADF91"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1C0F72E1"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nil"/>
              <w:right w:val="nil"/>
            </w:tcBorders>
            <w:shd w:val="clear" w:color="auto" w:fill="auto"/>
            <w:vAlign w:val="center"/>
            <w:hideMark/>
          </w:tcPr>
          <w:p w14:paraId="17B6D3D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r>
      <w:tr w:rsidR="00F50D1F" w:rsidRPr="00F50D1F" w14:paraId="279C8511" w14:textId="77777777" w:rsidTr="007829A8">
        <w:trPr>
          <w:trHeight w:val="247"/>
        </w:trPr>
        <w:tc>
          <w:tcPr>
            <w:tcW w:w="0" w:type="auto"/>
            <w:tcBorders>
              <w:top w:val="nil"/>
              <w:left w:val="nil"/>
              <w:bottom w:val="nil"/>
              <w:right w:val="nil"/>
            </w:tcBorders>
            <w:shd w:val="clear" w:color="auto" w:fill="auto"/>
            <w:vAlign w:val="center"/>
            <w:hideMark/>
          </w:tcPr>
          <w:p w14:paraId="55E11E0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36,898</w:t>
            </w:r>
          </w:p>
        </w:tc>
        <w:tc>
          <w:tcPr>
            <w:tcW w:w="0" w:type="auto"/>
            <w:tcBorders>
              <w:top w:val="nil"/>
              <w:left w:val="nil"/>
              <w:bottom w:val="nil"/>
              <w:right w:val="nil"/>
            </w:tcBorders>
            <w:shd w:val="clear" w:color="auto" w:fill="auto"/>
            <w:vAlign w:val="center"/>
            <w:hideMark/>
          </w:tcPr>
          <w:p w14:paraId="3849BA0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(3,193)</w:t>
            </w:r>
          </w:p>
        </w:tc>
        <w:tc>
          <w:tcPr>
            <w:tcW w:w="0" w:type="auto"/>
            <w:tcBorders>
              <w:top w:val="nil"/>
              <w:left w:val="nil"/>
              <w:bottom w:val="nil"/>
              <w:right w:val="nil"/>
            </w:tcBorders>
            <w:shd w:val="clear" w:color="auto" w:fill="auto"/>
            <w:vAlign w:val="center"/>
            <w:hideMark/>
          </w:tcPr>
          <w:p w14:paraId="7F725CF4"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33,705</w:t>
            </w:r>
          </w:p>
        </w:tc>
        <w:tc>
          <w:tcPr>
            <w:tcW w:w="879" w:type="dxa"/>
            <w:tcBorders>
              <w:top w:val="nil"/>
              <w:left w:val="nil"/>
              <w:bottom w:val="nil"/>
              <w:right w:val="nil"/>
            </w:tcBorders>
            <w:shd w:val="clear" w:color="auto" w:fill="auto"/>
            <w:vAlign w:val="center"/>
            <w:hideMark/>
          </w:tcPr>
          <w:p w14:paraId="6165089B"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7</w:t>
            </w:r>
          </w:p>
        </w:tc>
        <w:tc>
          <w:tcPr>
            <w:tcW w:w="3564" w:type="dxa"/>
            <w:tcBorders>
              <w:top w:val="nil"/>
              <w:left w:val="nil"/>
              <w:bottom w:val="nil"/>
              <w:right w:val="nil"/>
            </w:tcBorders>
            <w:shd w:val="clear" w:color="auto" w:fill="auto"/>
            <w:vAlign w:val="center"/>
            <w:hideMark/>
          </w:tcPr>
          <w:p w14:paraId="7C0807D5"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Financing and Investment Income and Expenditure</w:t>
            </w:r>
          </w:p>
        </w:tc>
        <w:tc>
          <w:tcPr>
            <w:tcW w:w="0" w:type="auto"/>
            <w:tcBorders>
              <w:top w:val="nil"/>
              <w:left w:val="nil"/>
              <w:bottom w:val="nil"/>
              <w:right w:val="nil"/>
            </w:tcBorders>
            <w:shd w:val="clear" w:color="auto" w:fill="auto"/>
            <w:vAlign w:val="center"/>
            <w:hideMark/>
          </w:tcPr>
          <w:p w14:paraId="5B217B4D"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50,081</w:t>
            </w:r>
          </w:p>
        </w:tc>
        <w:tc>
          <w:tcPr>
            <w:tcW w:w="0" w:type="auto"/>
            <w:tcBorders>
              <w:top w:val="nil"/>
              <w:left w:val="nil"/>
              <w:bottom w:val="nil"/>
              <w:right w:val="nil"/>
            </w:tcBorders>
            <w:shd w:val="clear" w:color="auto" w:fill="auto"/>
            <w:vAlign w:val="center"/>
            <w:hideMark/>
          </w:tcPr>
          <w:p w14:paraId="2E841BC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(4,667)</w:t>
            </w:r>
          </w:p>
        </w:tc>
        <w:tc>
          <w:tcPr>
            <w:tcW w:w="0" w:type="auto"/>
            <w:tcBorders>
              <w:top w:val="nil"/>
              <w:left w:val="nil"/>
              <w:bottom w:val="nil"/>
              <w:right w:val="nil"/>
            </w:tcBorders>
            <w:shd w:val="clear" w:color="auto" w:fill="auto"/>
            <w:vAlign w:val="center"/>
            <w:hideMark/>
          </w:tcPr>
          <w:p w14:paraId="1D2B77B8"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45,414</w:t>
            </w:r>
          </w:p>
        </w:tc>
      </w:tr>
      <w:tr w:rsidR="00F50D1F" w:rsidRPr="00F50D1F" w14:paraId="47E6F0DB" w14:textId="77777777" w:rsidTr="007829A8">
        <w:trPr>
          <w:trHeight w:val="260"/>
        </w:trPr>
        <w:tc>
          <w:tcPr>
            <w:tcW w:w="0" w:type="auto"/>
            <w:tcBorders>
              <w:top w:val="nil"/>
              <w:left w:val="nil"/>
              <w:bottom w:val="single" w:sz="8" w:space="0" w:color="000000"/>
              <w:right w:val="nil"/>
            </w:tcBorders>
            <w:shd w:val="clear" w:color="auto" w:fill="auto"/>
            <w:vAlign w:val="center"/>
            <w:hideMark/>
          </w:tcPr>
          <w:p w14:paraId="3AA9B1FF"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single" w:sz="8" w:space="0" w:color="000000"/>
              <w:right w:val="nil"/>
            </w:tcBorders>
            <w:shd w:val="clear" w:color="auto" w:fill="auto"/>
            <w:vAlign w:val="center"/>
            <w:hideMark/>
          </w:tcPr>
          <w:p w14:paraId="1B1E4ECB"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single" w:sz="8" w:space="0" w:color="000000"/>
              <w:right w:val="nil"/>
            </w:tcBorders>
            <w:shd w:val="clear" w:color="auto" w:fill="auto"/>
            <w:vAlign w:val="center"/>
            <w:hideMark/>
          </w:tcPr>
          <w:p w14:paraId="74C17C56"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879" w:type="dxa"/>
            <w:tcBorders>
              <w:top w:val="nil"/>
              <w:left w:val="nil"/>
              <w:bottom w:val="single" w:sz="8" w:space="0" w:color="000000"/>
              <w:right w:val="nil"/>
            </w:tcBorders>
            <w:shd w:val="clear" w:color="auto" w:fill="auto"/>
            <w:vAlign w:val="center"/>
            <w:hideMark/>
          </w:tcPr>
          <w:p w14:paraId="3DCBF118"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single" w:sz="8" w:space="0" w:color="000000"/>
              <w:right w:val="nil"/>
            </w:tcBorders>
            <w:shd w:val="clear" w:color="auto" w:fill="auto"/>
            <w:vAlign w:val="center"/>
            <w:hideMark/>
          </w:tcPr>
          <w:p w14:paraId="53ECF751" w14:textId="6C38FB2F"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Taxation and Non</w:t>
            </w:r>
            <w:r w:rsidR="008B77BC">
              <w:rPr>
                <w:rFonts w:eastAsia="Times New Roman"/>
                <w:color w:val="000000"/>
                <w:sz w:val="18"/>
                <w:szCs w:val="18"/>
                <w:lang w:val="en-GB" w:eastAsia="en-GB"/>
              </w:rPr>
              <w:t>-</w:t>
            </w:r>
            <w:r w:rsidRPr="00F50D1F">
              <w:rPr>
                <w:rFonts w:eastAsia="Times New Roman"/>
                <w:color w:val="000000"/>
                <w:sz w:val="18"/>
                <w:szCs w:val="18"/>
                <w:lang w:val="en-GB" w:eastAsia="en-GB"/>
              </w:rPr>
              <w:t>Specific Grant Income</w:t>
            </w:r>
          </w:p>
        </w:tc>
        <w:tc>
          <w:tcPr>
            <w:tcW w:w="0" w:type="auto"/>
            <w:tcBorders>
              <w:top w:val="nil"/>
              <w:left w:val="nil"/>
              <w:bottom w:val="single" w:sz="8" w:space="0" w:color="000000"/>
              <w:right w:val="nil"/>
            </w:tcBorders>
            <w:shd w:val="clear" w:color="auto" w:fill="auto"/>
            <w:vAlign w:val="center"/>
            <w:hideMark/>
          </w:tcPr>
          <w:p w14:paraId="44D8B0D9"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single" w:sz="8" w:space="0" w:color="000000"/>
              <w:right w:val="nil"/>
            </w:tcBorders>
            <w:shd w:val="clear" w:color="auto" w:fill="auto"/>
            <w:vAlign w:val="center"/>
            <w:hideMark/>
          </w:tcPr>
          <w:p w14:paraId="4805472E"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c>
          <w:tcPr>
            <w:tcW w:w="0" w:type="auto"/>
            <w:tcBorders>
              <w:top w:val="nil"/>
              <w:left w:val="nil"/>
              <w:bottom w:val="single" w:sz="8" w:space="0" w:color="000000"/>
              <w:right w:val="nil"/>
            </w:tcBorders>
            <w:shd w:val="clear" w:color="auto" w:fill="auto"/>
            <w:vAlign w:val="center"/>
            <w:hideMark/>
          </w:tcPr>
          <w:p w14:paraId="0D887B18"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0</w:t>
            </w:r>
          </w:p>
        </w:tc>
      </w:tr>
      <w:tr w:rsidR="00F50D1F" w:rsidRPr="00F50D1F" w14:paraId="1C65828B" w14:textId="77777777" w:rsidTr="007829A8">
        <w:trPr>
          <w:trHeight w:val="260"/>
        </w:trPr>
        <w:tc>
          <w:tcPr>
            <w:tcW w:w="0" w:type="auto"/>
            <w:tcBorders>
              <w:top w:val="nil"/>
              <w:left w:val="nil"/>
              <w:bottom w:val="single" w:sz="12" w:space="0" w:color="000000"/>
              <w:right w:val="nil"/>
            </w:tcBorders>
            <w:shd w:val="clear" w:color="auto" w:fill="auto"/>
            <w:vAlign w:val="center"/>
            <w:hideMark/>
          </w:tcPr>
          <w:p w14:paraId="01B2D0B0"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223,197</w:t>
            </w:r>
          </w:p>
        </w:tc>
        <w:tc>
          <w:tcPr>
            <w:tcW w:w="0" w:type="auto"/>
            <w:tcBorders>
              <w:top w:val="nil"/>
              <w:left w:val="nil"/>
              <w:bottom w:val="single" w:sz="12" w:space="0" w:color="000000"/>
              <w:right w:val="nil"/>
            </w:tcBorders>
            <w:shd w:val="clear" w:color="auto" w:fill="auto"/>
            <w:vAlign w:val="center"/>
            <w:hideMark/>
          </w:tcPr>
          <w:p w14:paraId="43FC9C38"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(223,197)</w:t>
            </w:r>
          </w:p>
        </w:tc>
        <w:tc>
          <w:tcPr>
            <w:tcW w:w="0" w:type="auto"/>
            <w:tcBorders>
              <w:top w:val="nil"/>
              <w:left w:val="nil"/>
              <w:bottom w:val="single" w:sz="12" w:space="0" w:color="000000"/>
              <w:right w:val="nil"/>
            </w:tcBorders>
            <w:shd w:val="clear" w:color="auto" w:fill="auto"/>
            <w:vAlign w:val="center"/>
            <w:hideMark/>
          </w:tcPr>
          <w:p w14:paraId="4D01F799"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w:t>
            </w:r>
          </w:p>
        </w:tc>
        <w:tc>
          <w:tcPr>
            <w:tcW w:w="879" w:type="dxa"/>
            <w:tcBorders>
              <w:top w:val="nil"/>
              <w:left w:val="nil"/>
              <w:bottom w:val="single" w:sz="12" w:space="0" w:color="000000"/>
              <w:right w:val="nil"/>
            </w:tcBorders>
            <w:shd w:val="clear" w:color="auto" w:fill="auto"/>
            <w:vAlign w:val="center"/>
            <w:hideMark/>
          </w:tcPr>
          <w:p w14:paraId="5F847E99"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single" w:sz="12" w:space="0" w:color="000000"/>
              <w:right w:val="nil"/>
            </w:tcBorders>
            <w:shd w:val="clear" w:color="auto" w:fill="auto"/>
            <w:vAlign w:val="center"/>
            <w:hideMark/>
          </w:tcPr>
          <w:p w14:paraId="78F9A180" w14:textId="77777777" w:rsidR="00F50D1F" w:rsidRPr="00F50D1F" w:rsidRDefault="00F50D1F" w:rsidP="00F50D1F">
            <w:pPr>
              <w:widowControl/>
              <w:autoSpaceDE/>
              <w:autoSpaceDN/>
              <w:rPr>
                <w:rFonts w:eastAsia="Times New Roman"/>
                <w:b/>
                <w:bCs/>
                <w:color w:val="000000"/>
                <w:sz w:val="18"/>
                <w:szCs w:val="18"/>
                <w:lang w:val="en-GB" w:eastAsia="en-GB"/>
              </w:rPr>
            </w:pPr>
            <w:r w:rsidRPr="00F50D1F">
              <w:rPr>
                <w:rFonts w:eastAsia="Times New Roman"/>
                <w:b/>
                <w:bCs/>
                <w:color w:val="000000"/>
                <w:sz w:val="18"/>
                <w:szCs w:val="18"/>
                <w:lang w:val="en-GB" w:eastAsia="en-GB"/>
              </w:rPr>
              <w:t>Surplus or Deficit on Provision of Services</w:t>
            </w:r>
          </w:p>
        </w:tc>
        <w:tc>
          <w:tcPr>
            <w:tcW w:w="0" w:type="auto"/>
            <w:tcBorders>
              <w:top w:val="nil"/>
              <w:left w:val="nil"/>
              <w:bottom w:val="single" w:sz="12" w:space="0" w:color="000000"/>
              <w:right w:val="nil"/>
            </w:tcBorders>
            <w:shd w:val="clear" w:color="auto" w:fill="auto"/>
            <w:vAlign w:val="center"/>
            <w:hideMark/>
          </w:tcPr>
          <w:p w14:paraId="1BB59740"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244,611</w:t>
            </w:r>
          </w:p>
        </w:tc>
        <w:tc>
          <w:tcPr>
            <w:tcW w:w="0" w:type="auto"/>
            <w:tcBorders>
              <w:top w:val="nil"/>
              <w:left w:val="nil"/>
              <w:bottom w:val="single" w:sz="12" w:space="0" w:color="000000"/>
              <w:right w:val="nil"/>
            </w:tcBorders>
            <w:shd w:val="clear" w:color="auto" w:fill="auto"/>
            <w:vAlign w:val="center"/>
            <w:hideMark/>
          </w:tcPr>
          <w:p w14:paraId="20782D85"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(244,611)</w:t>
            </w:r>
          </w:p>
        </w:tc>
        <w:tc>
          <w:tcPr>
            <w:tcW w:w="0" w:type="auto"/>
            <w:tcBorders>
              <w:top w:val="nil"/>
              <w:left w:val="nil"/>
              <w:bottom w:val="single" w:sz="12" w:space="0" w:color="000000"/>
              <w:right w:val="nil"/>
            </w:tcBorders>
            <w:shd w:val="clear" w:color="auto" w:fill="auto"/>
            <w:vAlign w:val="center"/>
            <w:hideMark/>
          </w:tcPr>
          <w:p w14:paraId="3D7714CB"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w:t>
            </w:r>
          </w:p>
        </w:tc>
      </w:tr>
      <w:tr w:rsidR="00F50D1F" w:rsidRPr="00F50D1F" w14:paraId="32F6ED1F" w14:textId="77777777" w:rsidTr="007829A8">
        <w:trPr>
          <w:trHeight w:val="260"/>
        </w:trPr>
        <w:tc>
          <w:tcPr>
            <w:tcW w:w="0" w:type="auto"/>
            <w:tcBorders>
              <w:top w:val="nil"/>
              <w:left w:val="nil"/>
              <w:bottom w:val="nil"/>
              <w:right w:val="nil"/>
            </w:tcBorders>
            <w:shd w:val="clear" w:color="auto" w:fill="auto"/>
            <w:vAlign w:val="center"/>
            <w:hideMark/>
          </w:tcPr>
          <w:p w14:paraId="7D4DDD51"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2F306FED"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7042A88B"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879" w:type="dxa"/>
            <w:tcBorders>
              <w:top w:val="nil"/>
              <w:left w:val="nil"/>
              <w:bottom w:val="nil"/>
              <w:right w:val="nil"/>
            </w:tcBorders>
            <w:shd w:val="clear" w:color="auto" w:fill="auto"/>
            <w:vAlign w:val="center"/>
            <w:hideMark/>
          </w:tcPr>
          <w:p w14:paraId="4848C758"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nil"/>
              <w:right w:val="nil"/>
            </w:tcBorders>
            <w:shd w:val="clear" w:color="auto" w:fill="auto"/>
            <w:vAlign w:val="center"/>
            <w:hideMark/>
          </w:tcPr>
          <w:p w14:paraId="2B1455B5"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4628D952"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2825ED17"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52055E13"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r>
      <w:tr w:rsidR="00F50D1F" w:rsidRPr="00F50D1F" w14:paraId="678A3AC2" w14:textId="77777777" w:rsidTr="007829A8">
        <w:trPr>
          <w:trHeight w:val="396"/>
        </w:trPr>
        <w:tc>
          <w:tcPr>
            <w:tcW w:w="0" w:type="auto"/>
            <w:tcBorders>
              <w:top w:val="nil"/>
              <w:left w:val="nil"/>
              <w:bottom w:val="nil"/>
              <w:right w:val="nil"/>
            </w:tcBorders>
            <w:shd w:val="clear" w:color="auto" w:fill="auto"/>
            <w:vAlign w:val="center"/>
            <w:hideMark/>
          </w:tcPr>
          <w:p w14:paraId="45F39F85"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2E3B8251"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3C031E77"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(13,624)</w:t>
            </w:r>
          </w:p>
        </w:tc>
        <w:tc>
          <w:tcPr>
            <w:tcW w:w="879" w:type="dxa"/>
            <w:tcBorders>
              <w:top w:val="nil"/>
              <w:left w:val="nil"/>
              <w:bottom w:val="nil"/>
              <w:right w:val="nil"/>
            </w:tcBorders>
            <w:shd w:val="clear" w:color="auto" w:fill="auto"/>
            <w:vAlign w:val="center"/>
            <w:hideMark/>
          </w:tcPr>
          <w:p w14:paraId="5EB4882E"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17</w:t>
            </w:r>
          </w:p>
        </w:tc>
        <w:tc>
          <w:tcPr>
            <w:tcW w:w="3564" w:type="dxa"/>
            <w:tcBorders>
              <w:top w:val="nil"/>
              <w:left w:val="nil"/>
              <w:bottom w:val="nil"/>
              <w:right w:val="nil"/>
            </w:tcBorders>
            <w:shd w:val="clear" w:color="auto" w:fill="auto"/>
            <w:vAlign w:val="center"/>
            <w:hideMark/>
          </w:tcPr>
          <w:p w14:paraId="4ED93B74"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Remeasurement of the net defined benefit liability / asset</w:t>
            </w:r>
          </w:p>
        </w:tc>
        <w:tc>
          <w:tcPr>
            <w:tcW w:w="0" w:type="auto"/>
            <w:tcBorders>
              <w:top w:val="nil"/>
              <w:left w:val="nil"/>
              <w:bottom w:val="nil"/>
              <w:right w:val="nil"/>
            </w:tcBorders>
            <w:shd w:val="clear" w:color="auto" w:fill="auto"/>
            <w:vAlign w:val="center"/>
            <w:hideMark/>
          </w:tcPr>
          <w:p w14:paraId="7ECABCCF"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42BA5213"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00EB8CEE" w14:textId="09BF4106"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(64</w:t>
            </w:r>
            <w:r w:rsidR="003C4F1F">
              <w:rPr>
                <w:rFonts w:eastAsia="Times New Roman"/>
                <w:color w:val="000000"/>
                <w:sz w:val="18"/>
                <w:szCs w:val="18"/>
                <w:lang w:val="en-GB" w:eastAsia="en-GB"/>
              </w:rPr>
              <w:t>1</w:t>
            </w:r>
            <w:r w:rsidRPr="00F50D1F">
              <w:rPr>
                <w:rFonts w:eastAsia="Times New Roman"/>
                <w:color w:val="000000"/>
                <w:sz w:val="18"/>
                <w:szCs w:val="18"/>
                <w:lang w:val="en-GB" w:eastAsia="en-GB"/>
              </w:rPr>
              <w:t>,</w:t>
            </w:r>
            <w:r w:rsidR="00BF5AB3">
              <w:rPr>
                <w:rFonts w:eastAsia="Times New Roman"/>
                <w:color w:val="000000"/>
                <w:sz w:val="18"/>
                <w:szCs w:val="18"/>
                <w:lang w:val="en-GB" w:eastAsia="en-GB"/>
              </w:rPr>
              <w:t>940</w:t>
            </w:r>
            <w:r w:rsidRPr="00F50D1F">
              <w:rPr>
                <w:rFonts w:eastAsia="Times New Roman"/>
                <w:color w:val="000000"/>
                <w:sz w:val="18"/>
                <w:szCs w:val="18"/>
                <w:lang w:val="en-GB" w:eastAsia="en-GB"/>
              </w:rPr>
              <w:t>)</w:t>
            </w:r>
          </w:p>
        </w:tc>
      </w:tr>
      <w:tr w:rsidR="00F50D1F" w:rsidRPr="00F50D1F" w14:paraId="1DC418B3" w14:textId="77777777" w:rsidTr="007829A8">
        <w:trPr>
          <w:trHeight w:val="260"/>
        </w:trPr>
        <w:tc>
          <w:tcPr>
            <w:tcW w:w="0" w:type="auto"/>
            <w:tcBorders>
              <w:top w:val="nil"/>
              <w:left w:val="nil"/>
              <w:bottom w:val="nil"/>
              <w:right w:val="nil"/>
            </w:tcBorders>
            <w:shd w:val="clear" w:color="auto" w:fill="auto"/>
            <w:vAlign w:val="center"/>
            <w:hideMark/>
          </w:tcPr>
          <w:p w14:paraId="3CFD1C70"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5538D292"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7FF31BBA" w14:textId="77777777"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13,624</w:t>
            </w:r>
          </w:p>
        </w:tc>
        <w:tc>
          <w:tcPr>
            <w:tcW w:w="879" w:type="dxa"/>
            <w:tcBorders>
              <w:top w:val="nil"/>
              <w:left w:val="nil"/>
              <w:bottom w:val="nil"/>
              <w:right w:val="nil"/>
            </w:tcBorders>
            <w:shd w:val="clear" w:color="auto" w:fill="auto"/>
            <w:vAlign w:val="center"/>
            <w:hideMark/>
          </w:tcPr>
          <w:p w14:paraId="2C7BB5F8"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8</w:t>
            </w:r>
          </w:p>
        </w:tc>
        <w:tc>
          <w:tcPr>
            <w:tcW w:w="3564" w:type="dxa"/>
            <w:tcBorders>
              <w:top w:val="nil"/>
              <w:left w:val="nil"/>
              <w:bottom w:val="nil"/>
              <w:right w:val="nil"/>
            </w:tcBorders>
            <w:shd w:val="clear" w:color="auto" w:fill="auto"/>
            <w:vAlign w:val="center"/>
            <w:hideMark/>
          </w:tcPr>
          <w:p w14:paraId="2100A743" w14:textId="77777777" w:rsidR="00F50D1F" w:rsidRPr="00F50D1F" w:rsidRDefault="00F50D1F" w:rsidP="00F50D1F">
            <w:pPr>
              <w:widowControl/>
              <w:autoSpaceDE/>
              <w:autoSpaceDN/>
              <w:rPr>
                <w:rFonts w:eastAsia="Times New Roman"/>
                <w:color w:val="000000"/>
                <w:sz w:val="18"/>
                <w:szCs w:val="18"/>
                <w:lang w:val="en-GB" w:eastAsia="en-GB"/>
              </w:rPr>
            </w:pPr>
            <w:r w:rsidRPr="00F50D1F">
              <w:rPr>
                <w:rFonts w:eastAsia="Times New Roman"/>
                <w:color w:val="000000"/>
                <w:sz w:val="18"/>
                <w:szCs w:val="18"/>
                <w:lang w:val="en-GB" w:eastAsia="en-GB"/>
              </w:rPr>
              <w:t>Intra-Group Transfer</w:t>
            </w:r>
          </w:p>
        </w:tc>
        <w:tc>
          <w:tcPr>
            <w:tcW w:w="0" w:type="auto"/>
            <w:tcBorders>
              <w:top w:val="nil"/>
              <w:left w:val="nil"/>
              <w:bottom w:val="nil"/>
              <w:right w:val="nil"/>
            </w:tcBorders>
            <w:shd w:val="clear" w:color="auto" w:fill="auto"/>
            <w:vAlign w:val="center"/>
            <w:hideMark/>
          </w:tcPr>
          <w:p w14:paraId="311D89B6"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5538D2D3"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7FFCBBF8" w14:textId="22358E1E" w:rsidR="00F50D1F" w:rsidRPr="00F50D1F" w:rsidRDefault="00F50D1F" w:rsidP="00F50D1F">
            <w:pPr>
              <w:widowControl/>
              <w:autoSpaceDE/>
              <w:autoSpaceDN/>
              <w:jc w:val="right"/>
              <w:rPr>
                <w:rFonts w:eastAsia="Times New Roman"/>
                <w:color w:val="000000"/>
                <w:sz w:val="18"/>
                <w:szCs w:val="18"/>
                <w:lang w:val="en-GB" w:eastAsia="en-GB"/>
              </w:rPr>
            </w:pPr>
            <w:r w:rsidRPr="00F50D1F">
              <w:rPr>
                <w:rFonts w:eastAsia="Times New Roman"/>
                <w:color w:val="000000"/>
                <w:sz w:val="18"/>
                <w:szCs w:val="18"/>
                <w:lang w:val="en-GB" w:eastAsia="en-GB"/>
              </w:rPr>
              <w:t>64</w:t>
            </w:r>
            <w:r w:rsidR="00BF5AB3">
              <w:rPr>
                <w:rFonts w:eastAsia="Times New Roman"/>
                <w:color w:val="000000"/>
                <w:sz w:val="18"/>
                <w:szCs w:val="18"/>
                <w:lang w:val="en-GB" w:eastAsia="en-GB"/>
              </w:rPr>
              <w:t>1</w:t>
            </w:r>
            <w:r w:rsidRPr="00F50D1F">
              <w:rPr>
                <w:rFonts w:eastAsia="Times New Roman"/>
                <w:color w:val="000000"/>
                <w:sz w:val="18"/>
                <w:szCs w:val="18"/>
                <w:lang w:val="en-GB" w:eastAsia="en-GB"/>
              </w:rPr>
              <w:t>,</w:t>
            </w:r>
            <w:r w:rsidR="00BF5AB3">
              <w:rPr>
                <w:rFonts w:eastAsia="Times New Roman"/>
                <w:color w:val="000000"/>
                <w:sz w:val="18"/>
                <w:szCs w:val="18"/>
                <w:lang w:val="en-GB" w:eastAsia="en-GB"/>
              </w:rPr>
              <w:t>940</w:t>
            </w:r>
          </w:p>
        </w:tc>
      </w:tr>
      <w:tr w:rsidR="00F50D1F" w:rsidRPr="00F50D1F" w14:paraId="1AA650C8" w14:textId="77777777" w:rsidTr="007829A8">
        <w:trPr>
          <w:trHeight w:val="260"/>
        </w:trPr>
        <w:tc>
          <w:tcPr>
            <w:tcW w:w="0" w:type="auto"/>
            <w:tcBorders>
              <w:top w:val="nil"/>
              <w:left w:val="nil"/>
              <w:bottom w:val="nil"/>
              <w:right w:val="nil"/>
            </w:tcBorders>
            <w:shd w:val="clear" w:color="auto" w:fill="auto"/>
            <w:vAlign w:val="center"/>
            <w:hideMark/>
          </w:tcPr>
          <w:p w14:paraId="06F44B65"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64FD164A"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single" w:sz="8" w:space="0" w:color="000000"/>
              <w:left w:val="nil"/>
              <w:bottom w:val="single" w:sz="12" w:space="0" w:color="000000"/>
              <w:right w:val="nil"/>
            </w:tcBorders>
            <w:shd w:val="clear" w:color="auto" w:fill="auto"/>
            <w:vAlign w:val="center"/>
            <w:hideMark/>
          </w:tcPr>
          <w:p w14:paraId="5C4D025A"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w:t>
            </w:r>
          </w:p>
        </w:tc>
        <w:tc>
          <w:tcPr>
            <w:tcW w:w="879" w:type="dxa"/>
            <w:tcBorders>
              <w:top w:val="single" w:sz="8" w:space="0" w:color="000000"/>
              <w:left w:val="nil"/>
              <w:bottom w:val="single" w:sz="12" w:space="0" w:color="000000"/>
              <w:right w:val="nil"/>
            </w:tcBorders>
            <w:shd w:val="clear" w:color="auto" w:fill="auto"/>
            <w:vAlign w:val="center"/>
            <w:hideMark/>
          </w:tcPr>
          <w:p w14:paraId="11601F00"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single" w:sz="8" w:space="0" w:color="000000"/>
              <w:left w:val="nil"/>
              <w:bottom w:val="single" w:sz="12" w:space="0" w:color="000000"/>
              <w:right w:val="nil"/>
            </w:tcBorders>
            <w:shd w:val="clear" w:color="auto" w:fill="auto"/>
            <w:vAlign w:val="center"/>
            <w:hideMark/>
          </w:tcPr>
          <w:p w14:paraId="2F91F07C" w14:textId="77777777" w:rsidR="00F50D1F" w:rsidRPr="00F50D1F" w:rsidRDefault="00F50D1F" w:rsidP="00F50D1F">
            <w:pPr>
              <w:widowControl/>
              <w:autoSpaceDE/>
              <w:autoSpaceDN/>
              <w:rPr>
                <w:rFonts w:eastAsia="Times New Roman"/>
                <w:b/>
                <w:bCs/>
                <w:color w:val="000000"/>
                <w:sz w:val="18"/>
                <w:szCs w:val="18"/>
                <w:lang w:val="en-GB" w:eastAsia="en-GB"/>
              </w:rPr>
            </w:pPr>
            <w:r w:rsidRPr="00F50D1F">
              <w:rPr>
                <w:rFonts w:eastAsia="Times New Roman"/>
                <w:b/>
                <w:bCs/>
                <w:color w:val="000000"/>
                <w:sz w:val="18"/>
                <w:szCs w:val="18"/>
                <w:lang w:val="en-GB" w:eastAsia="en-GB"/>
              </w:rPr>
              <w:t>Other Comprehensive Income and Expenditure</w:t>
            </w:r>
          </w:p>
        </w:tc>
        <w:tc>
          <w:tcPr>
            <w:tcW w:w="0" w:type="auto"/>
            <w:tcBorders>
              <w:top w:val="nil"/>
              <w:left w:val="nil"/>
              <w:bottom w:val="nil"/>
              <w:right w:val="nil"/>
            </w:tcBorders>
            <w:shd w:val="clear" w:color="auto" w:fill="auto"/>
            <w:vAlign w:val="center"/>
            <w:hideMark/>
          </w:tcPr>
          <w:p w14:paraId="0CC38257"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436C0D69"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single" w:sz="8" w:space="0" w:color="000000"/>
              <w:left w:val="nil"/>
              <w:bottom w:val="single" w:sz="12" w:space="0" w:color="000000"/>
              <w:right w:val="nil"/>
            </w:tcBorders>
            <w:shd w:val="clear" w:color="auto" w:fill="auto"/>
            <w:vAlign w:val="center"/>
            <w:hideMark/>
          </w:tcPr>
          <w:p w14:paraId="234B4BC4"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w:t>
            </w:r>
          </w:p>
        </w:tc>
      </w:tr>
      <w:tr w:rsidR="00F50D1F" w:rsidRPr="00F50D1F" w14:paraId="4194B116" w14:textId="77777777" w:rsidTr="007829A8">
        <w:trPr>
          <w:trHeight w:val="272"/>
        </w:trPr>
        <w:tc>
          <w:tcPr>
            <w:tcW w:w="0" w:type="auto"/>
            <w:tcBorders>
              <w:top w:val="nil"/>
              <w:left w:val="nil"/>
              <w:bottom w:val="nil"/>
              <w:right w:val="nil"/>
            </w:tcBorders>
            <w:shd w:val="clear" w:color="auto" w:fill="auto"/>
            <w:vAlign w:val="center"/>
            <w:hideMark/>
          </w:tcPr>
          <w:p w14:paraId="7975D36E"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383D2DCE"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single" w:sz="8" w:space="0" w:color="000000"/>
              <w:right w:val="nil"/>
            </w:tcBorders>
            <w:shd w:val="clear" w:color="auto" w:fill="auto"/>
            <w:vAlign w:val="center"/>
            <w:hideMark/>
          </w:tcPr>
          <w:p w14:paraId="1E1301A5"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879" w:type="dxa"/>
            <w:tcBorders>
              <w:top w:val="nil"/>
              <w:left w:val="nil"/>
              <w:bottom w:val="single" w:sz="8" w:space="0" w:color="000000"/>
              <w:right w:val="nil"/>
            </w:tcBorders>
            <w:shd w:val="clear" w:color="auto" w:fill="auto"/>
            <w:vAlign w:val="center"/>
            <w:hideMark/>
          </w:tcPr>
          <w:p w14:paraId="5A32C732"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single" w:sz="8" w:space="0" w:color="000000"/>
              <w:right w:val="nil"/>
            </w:tcBorders>
            <w:shd w:val="clear" w:color="auto" w:fill="auto"/>
            <w:vAlign w:val="center"/>
            <w:hideMark/>
          </w:tcPr>
          <w:p w14:paraId="6910A21A"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3E27B096"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13AE4EF9"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single" w:sz="8" w:space="0" w:color="000000"/>
              <w:right w:val="nil"/>
            </w:tcBorders>
            <w:shd w:val="clear" w:color="auto" w:fill="auto"/>
            <w:vAlign w:val="center"/>
            <w:hideMark/>
          </w:tcPr>
          <w:p w14:paraId="21187030"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r>
      <w:tr w:rsidR="00F50D1F" w:rsidRPr="00F50D1F" w14:paraId="132A7BBA" w14:textId="77777777" w:rsidTr="007829A8">
        <w:trPr>
          <w:trHeight w:val="260"/>
        </w:trPr>
        <w:tc>
          <w:tcPr>
            <w:tcW w:w="0" w:type="auto"/>
            <w:tcBorders>
              <w:top w:val="nil"/>
              <w:left w:val="nil"/>
              <w:bottom w:val="nil"/>
              <w:right w:val="nil"/>
            </w:tcBorders>
            <w:shd w:val="clear" w:color="auto" w:fill="auto"/>
            <w:vAlign w:val="center"/>
            <w:hideMark/>
          </w:tcPr>
          <w:p w14:paraId="005A760F"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296FC17E"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single" w:sz="12" w:space="0" w:color="000000"/>
              <w:right w:val="nil"/>
            </w:tcBorders>
            <w:shd w:val="clear" w:color="auto" w:fill="auto"/>
            <w:vAlign w:val="center"/>
            <w:hideMark/>
          </w:tcPr>
          <w:p w14:paraId="3F5EC06A"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w:t>
            </w:r>
          </w:p>
        </w:tc>
        <w:tc>
          <w:tcPr>
            <w:tcW w:w="879" w:type="dxa"/>
            <w:tcBorders>
              <w:top w:val="nil"/>
              <w:left w:val="nil"/>
              <w:bottom w:val="single" w:sz="12" w:space="0" w:color="000000"/>
              <w:right w:val="nil"/>
            </w:tcBorders>
            <w:shd w:val="clear" w:color="auto" w:fill="auto"/>
            <w:vAlign w:val="center"/>
            <w:hideMark/>
          </w:tcPr>
          <w:p w14:paraId="310868DE" w14:textId="77777777" w:rsidR="00F50D1F" w:rsidRPr="00F50D1F" w:rsidRDefault="00F50D1F" w:rsidP="00F50D1F">
            <w:pPr>
              <w:widowControl/>
              <w:autoSpaceDE/>
              <w:autoSpaceDN/>
              <w:jc w:val="center"/>
              <w:rPr>
                <w:rFonts w:eastAsia="Times New Roman"/>
                <w:b/>
                <w:bCs/>
                <w:color w:val="000000"/>
                <w:sz w:val="18"/>
                <w:szCs w:val="18"/>
                <w:lang w:val="en-GB" w:eastAsia="en-GB"/>
              </w:rPr>
            </w:pPr>
            <w:r w:rsidRPr="00F50D1F">
              <w:rPr>
                <w:rFonts w:eastAsia="Times New Roman"/>
                <w:b/>
                <w:bCs/>
                <w:color w:val="000000"/>
                <w:sz w:val="18"/>
                <w:szCs w:val="18"/>
                <w:lang w:val="en-GB" w:eastAsia="en-GB"/>
              </w:rPr>
              <w:t xml:space="preserve"> </w:t>
            </w:r>
          </w:p>
        </w:tc>
        <w:tc>
          <w:tcPr>
            <w:tcW w:w="3564" w:type="dxa"/>
            <w:tcBorders>
              <w:top w:val="nil"/>
              <w:left w:val="nil"/>
              <w:bottom w:val="single" w:sz="12" w:space="0" w:color="000000"/>
              <w:right w:val="nil"/>
            </w:tcBorders>
            <w:shd w:val="clear" w:color="auto" w:fill="auto"/>
            <w:vAlign w:val="center"/>
            <w:hideMark/>
          </w:tcPr>
          <w:p w14:paraId="2AABD5A1" w14:textId="77777777" w:rsidR="00F50D1F" w:rsidRPr="00F50D1F" w:rsidRDefault="00F50D1F" w:rsidP="00F50D1F">
            <w:pPr>
              <w:widowControl/>
              <w:autoSpaceDE/>
              <w:autoSpaceDN/>
              <w:rPr>
                <w:rFonts w:eastAsia="Times New Roman"/>
                <w:b/>
                <w:bCs/>
                <w:color w:val="000000"/>
                <w:sz w:val="18"/>
                <w:szCs w:val="18"/>
                <w:lang w:val="en-GB" w:eastAsia="en-GB"/>
              </w:rPr>
            </w:pPr>
            <w:r w:rsidRPr="00F50D1F">
              <w:rPr>
                <w:rFonts w:eastAsia="Times New Roman"/>
                <w:b/>
                <w:bCs/>
                <w:color w:val="000000"/>
                <w:sz w:val="18"/>
                <w:szCs w:val="18"/>
                <w:lang w:val="en-GB" w:eastAsia="en-GB"/>
              </w:rPr>
              <w:t>Total Comprehensive Income and Expenditure</w:t>
            </w:r>
          </w:p>
        </w:tc>
        <w:tc>
          <w:tcPr>
            <w:tcW w:w="0" w:type="auto"/>
            <w:tcBorders>
              <w:top w:val="nil"/>
              <w:left w:val="nil"/>
              <w:bottom w:val="nil"/>
              <w:right w:val="nil"/>
            </w:tcBorders>
            <w:shd w:val="clear" w:color="auto" w:fill="auto"/>
            <w:vAlign w:val="center"/>
            <w:hideMark/>
          </w:tcPr>
          <w:p w14:paraId="1D2F582F"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nil"/>
              <w:right w:val="nil"/>
            </w:tcBorders>
            <w:shd w:val="clear" w:color="auto" w:fill="auto"/>
            <w:vAlign w:val="center"/>
            <w:hideMark/>
          </w:tcPr>
          <w:p w14:paraId="3C56BC9F" w14:textId="77777777" w:rsidR="00F50D1F" w:rsidRPr="00F50D1F" w:rsidRDefault="00F50D1F" w:rsidP="00F50D1F">
            <w:pPr>
              <w:widowControl/>
              <w:autoSpaceDE/>
              <w:autoSpaceDN/>
              <w:jc w:val="center"/>
              <w:rPr>
                <w:rFonts w:eastAsia="Times New Roman"/>
                <w:color w:val="000000"/>
                <w:sz w:val="18"/>
                <w:szCs w:val="18"/>
                <w:lang w:val="en-GB" w:eastAsia="en-GB"/>
              </w:rPr>
            </w:pPr>
            <w:r w:rsidRPr="00F50D1F">
              <w:rPr>
                <w:rFonts w:eastAsia="Times New Roman"/>
                <w:color w:val="000000"/>
                <w:sz w:val="18"/>
                <w:szCs w:val="18"/>
                <w:lang w:val="en-GB" w:eastAsia="en-GB"/>
              </w:rPr>
              <w:t xml:space="preserve"> </w:t>
            </w:r>
          </w:p>
        </w:tc>
        <w:tc>
          <w:tcPr>
            <w:tcW w:w="0" w:type="auto"/>
            <w:tcBorders>
              <w:top w:val="nil"/>
              <w:left w:val="nil"/>
              <w:bottom w:val="single" w:sz="12" w:space="0" w:color="000000"/>
              <w:right w:val="nil"/>
            </w:tcBorders>
            <w:shd w:val="clear" w:color="auto" w:fill="auto"/>
            <w:vAlign w:val="center"/>
            <w:hideMark/>
          </w:tcPr>
          <w:p w14:paraId="668EE66B" w14:textId="77777777" w:rsidR="00F50D1F" w:rsidRPr="00F50D1F" w:rsidRDefault="00F50D1F" w:rsidP="00F50D1F">
            <w:pPr>
              <w:widowControl/>
              <w:autoSpaceDE/>
              <w:autoSpaceDN/>
              <w:jc w:val="right"/>
              <w:rPr>
                <w:rFonts w:eastAsia="Times New Roman"/>
                <w:b/>
                <w:bCs/>
                <w:color w:val="000000"/>
                <w:sz w:val="18"/>
                <w:szCs w:val="18"/>
                <w:lang w:val="en-GB" w:eastAsia="en-GB"/>
              </w:rPr>
            </w:pPr>
            <w:r w:rsidRPr="00F50D1F">
              <w:rPr>
                <w:rFonts w:eastAsia="Times New Roman"/>
                <w:b/>
                <w:bCs/>
                <w:color w:val="000000"/>
                <w:sz w:val="18"/>
                <w:szCs w:val="18"/>
                <w:lang w:val="en-GB" w:eastAsia="en-GB"/>
              </w:rPr>
              <w:t>0</w:t>
            </w:r>
          </w:p>
        </w:tc>
      </w:tr>
    </w:tbl>
    <w:p w14:paraId="5AEC2F34" w14:textId="77777777" w:rsidR="004A2651" w:rsidRDefault="004A2651">
      <w:pPr>
        <w:spacing w:line="166" w:lineRule="exact"/>
        <w:rPr>
          <w:sz w:val="15"/>
        </w:rPr>
        <w:sectPr w:rsidR="004A2651">
          <w:pgSz w:w="11910" w:h="16840"/>
          <w:pgMar w:top="500" w:right="280" w:bottom="280" w:left="180" w:header="720" w:footer="720" w:gutter="0"/>
          <w:cols w:space="720"/>
        </w:sectPr>
      </w:pPr>
    </w:p>
    <w:p w14:paraId="31DBC07F" w14:textId="77777777" w:rsidR="004A2651" w:rsidRPr="00A22CC5" w:rsidRDefault="00CD54CB" w:rsidP="0003221B">
      <w:pPr>
        <w:pStyle w:val="Heading1"/>
        <w:spacing w:before="81"/>
        <w:ind w:left="851"/>
        <w:rPr>
          <w:b/>
          <w:bCs/>
        </w:rPr>
      </w:pPr>
      <w:bookmarkStart w:id="17" w:name="_Toc136527128"/>
      <w:r w:rsidRPr="00A22CC5">
        <w:rPr>
          <w:b/>
          <w:bCs/>
        </w:rPr>
        <w:lastRenderedPageBreak/>
        <w:t>Balance Sheet</w:t>
      </w:r>
      <w:bookmarkEnd w:id="17"/>
    </w:p>
    <w:p w14:paraId="5674A379" w14:textId="77777777" w:rsidR="004A2651" w:rsidRDefault="004A2651" w:rsidP="0003221B">
      <w:pPr>
        <w:pStyle w:val="BodyText"/>
        <w:spacing w:before="6"/>
        <w:ind w:left="851"/>
        <w:rPr>
          <w:sz w:val="19"/>
        </w:rPr>
      </w:pPr>
    </w:p>
    <w:p w14:paraId="53B042E8" w14:textId="47466D13" w:rsidR="004A2651" w:rsidRDefault="00CD54CB" w:rsidP="00551E3D">
      <w:pPr>
        <w:pStyle w:val="BodyText"/>
        <w:spacing w:before="94"/>
        <w:ind w:left="851" w:right="1811"/>
      </w:pPr>
      <w:r>
        <w:t>The</w:t>
      </w:r>
      <w:r>
        <w:rPr>
          <w:spacing w:val="-1"/>
        </w:rPr>
        <w:t xml:space="preserve"> </w:t>
      </w:r>
      <w:r>
        <w:t>Balance</w:t>
      </w:r>
      <w:r>
        <w:rPr>
          <w:spacing w:val="-4"/>
        </w:rPr>
        <w:t xml:space="preserve"> </w:t>
      </w:r>
      <w:r>
        <w:t>Sheet</w:t>
      </w:r>
      <w:r>
        <w:rPr>
          <w:spacing w:val="-2"/>
        </w:rPr>
        <w:t xml:space="preserve"> </w:t>
      </w:r>
      <w:r>
        <w:t>of</w:t>
      </w:r>
      <w:r>
        <w:rPr>
          <w:spacing w:val="-2"/>
        </w:rPr>
        <w:t xml:space="preserve"> </w:t>
      </w:r>
      <w:r>
        <w:t>the</w:t>
      </w:r>
      <w:r>
        <w:rPr>
          <w:spacing w:val="-2"/>
        </w:rPr>
        <w:t xml:space="preserve"> </w:t>
      </w:r>
      <w:r>
        <w:t>Chief</w:t>
      </w:r>
      <w:r>
        <w:rPr>
          <w:spacing w:val="-2"/>
        </w:rPr>
        <w:t xml:space="preserve"> </w:t>
      </w:r>
      <w:r>
        <w:t>Constable</w:t>
      </w:r>
      <w:r>
        <w:rPr>
          <w:spacing w:val="-4"/>
        </w:rPr>
        <w:t xml:space="preserve"> </w:t>
      </w:r>
      <w:r>
        <w:t>has</w:t>
      </w:r>
      <w:r>
        <w:rPr>
          <w:spacing w:val="-4"/>
        </w:rPr>
        <w:t xml:space="preserve"> </w:t>
      </w:r>
      <w:r>
        <w:t>a</w:t>
      </w:r>
      <w:r>
        <w:rPr>
          <w:spacing w:val="-1"/>
        </w:rPr>
        <w:t xml:space="preserve"> </w:t>
      </w:r>
      <w:r>
        <w:t>net</w:t>
      </w:r>
      <w:r>
        <w:rPr>
          <w:spacing w:val="-2"/>
        </w:rPr>
        <w:t xml:space="preserve"> </w:t>
      </w:r>
      <w:r>
        <w:t>worth of nil.</w:t>
      </w:r>
      <w:r>
        <w:rPr>
          <w:spacing w:val="-5"/>
        </w:rPr>
        <w:t xml:space="preserve"> </w:t>
      </w:r>
      <w:r>
        <w:t>This</w:t>
      </w:r>
      <w:r>
        <w:rPr>
          <w:spacing w:val="1"/>
        </w:rPr>
        <w:t xml:space="preserve"> </w:t>
      </w:r>
      <w:r>
        <w:t>is</w:t>
      </w:r>
      <w:r>
        <w:rPr>
          <w:spacing w:val="-1"/>
        </w:rPr>
        <w:t xml:space="preserve"> </w:t>
      </w:r>
      <w:r>
        <w:t>because</w:t>
      </w:r>
      <w:r>
        <w:rPr>
          <w:spacing w:val="-7"/>
        </w:rPr>
        <w:t xml:space="preserve"> </w:t>
      </w:r>
      <w:r>
        <w:t>all</w:t>
      </w:r>
      <w:r>
        <w:rPr>
          <w:spacing w:val="-2"/>
        </w:rPr>
        <w:t xml:space="preserve"> </w:t>
      </w:r>
      <w:r>
        <w:t>t</w:t>
      </w:r>
      <w:r w:rsidR="00844D49">
        <w:t xml:space="preserve">he </w:t>
      </w:r>
      <w:r>
        <w:t>reserves are owned by the PCC. Therefore, any assets and liabilities within the Chief</w:t>
      </w:r>
      <w:r>
        <w:rPr>
          <w:spacing w:val="1"/>
        </w:rPr>
        <w:t xml:space="preserve"> </w:t>
      </w:r>
      <w:r>
        <w:t>Constable's balance sheet are offset by a corresponding debtor, which reflects that</w:t>
      </w:r>
      <w:r>
        <w:rPr>
          <w:spacing w:val="1"/>
        </w:rPr>
        <w:t xml:space="preserve"> </w:t>
      </w:r>
      <w:r>
        <w:t>pension</w:t>
      </w:r>
      <w:r>
        <w:rPr>
          <w:spacing w:val="-5"/>
        </w:rPr>
        <w:t xml:space="preserve"> </w:t>
      </w:r>
      <w:r>
        <w:t>liabilities</w:t>
      </w:r>
      <w:r>
        <w:rPr>
          <w:spacing w:val="-6"/>
        </w:rPr>
        <w:t xml:space="preserve"> </w:t>
      </w:r>
      <w:r>
        <w:t>are</w:t>
      </w:r>
      <w:r>
        <w:rPr>
          <w:spacing w:val="-2"/>
        </w:rPr>
        <w:t xml:space="preserve"> </w:t>
      </w:r>
      <w:r>
        <w:t>funded</w:t>
      </w:r>
      <w:r>
        <w:rPr>
          <w:spacing w:val="-4"/>
        </w:rPr>
        <w:t xml:space="preserve"> </w:t>
      </w:r>
      <w:r>
        <w:t>by</w:t>
      </w:r>
      <w:r>
        <w:rPr>
          <w:spacing w:val="-2"/>
        </w:rPr>
        <w:t xml:space="preserve"> </w:t>
      </w:r>
      <w:r>
        <w:t>the</w:t>
      </w:r>
      <w:r>
        <w:rPr>
          <w:spacing w:val="-2"/>
        </w:rPr>
        <w:t xml:space="preserve"> </w:t>
      </w:r>
      <w:r>
        <w:t>PCC.</w:t>
      </w:r>
    </w:p>
    <w:p w14:paraId="2C0391FA" w14:textId="77777777" w:rsidR="004A2651" w:rsidRDefault="004A2651">
      <w:pPr>
        <w:pStyle w:val="BodyText"/>
        <w:rPr>
          <w:sz w:val="20"/>
        </w:rPr>
      </w:pPr>
    </w:p>
    <w:p w14:paraId="2003F98A" w14:textId="77777777" w:rsidR="004A2651" w:rsidRDefault="004A2651">
      <w:pPr>
        <w:pStyle w:val="BodyText"/>
        <w:spacing w:before="4"/>
        <w:rPr>
          <w:sz w:val="11"/>
        </w:rPr>
      </w:pPr>
    </w:p>
    <w:tbl>
      <w:tblPr>
        <w:tblW w:w="9478" w:type="dxa"/>
        <w:tblInd w:w="885" w:type="dxa"/>
        <w:tblLook w:val="04A0" w:firstRow="1" w:lastRow="0" w:firstColumn="1" w:lastColumn="0" w:noHBand="0" w:noVBand="1"/>
      </w:tblPr>
      <w:tblGrid>
        <w:gridCol w:w="1776"/>
        <w:gridCol w:w="1110"/>
        <w:gridCol w:w="1123"/>
        <w:gridCol w:w="3808"/>
        <w:gridCol w:w="1661"/>
      </w:tblGrid>
      <w:tr w:rsidR="00BC0E68" w:rsidRPr="00BC0E68" w14:paraId="0F9777F0" w14:textId="77777777" w:rsidTr="0017157E">
        <w:trPr>
          <w:trHeight w:val="266"/>
        </w:trPr>
        <w:tc>
          <w:tcPr>
            <w:tcW w:w="1776" w:type="dxa"/>
            <w:tcBorders>
              <w:top w:val="nil"/>
              <w:left w:val="nil"/>
              <w:bottom w:val="nil"/>
              <w:right w:val="nil"/>
            </w:tcBorders>
            <w:shd w:val="clear" w:color="auto" w:fill="auto"/>
            <w:vAlign w:val="center"/>
            <w:hideMark/>
          </w:tcPr>
          <w:p w14:paraId="64386D05" w14:textId="5DB23C40" w:rsidR="00BC0E68" w:rsidRPr="00BC0E68" w:rsidRDefault="00CB1D86" w:rsidP="00BC0E68">
            <w:pPr>
              <w:widowControl/>
              <w:autoSpaceDE/>
              <w:autoSpaceDN/>
              <w:jc w:val="right"/>
              <w:rPr>
                <w:rFonts w:eastAsia="Times New Roman"/>
                <w:b/>
                <w:bCs/>
                <w:color w:val="000000"/>
                <w:sz w:val="18"/>
                <w:szCs w:val="18"/>
                <w:lang w:val="en-GB" w:eastAsia="en-GB"/>
              </w:rPr>
            </w:pPr>
            <w:r>
              <w:rPr>
                <w:rFonts w:eastAsia="Times New Roman"/>
                <w:b/>
                <w:bCs/>
                <w:color w:val="000000"/>
                <w:sz w:val="18"/>
                <w:szCs w:val="18"/>
                <w:lang w:val="en-GB" w:eastAsia="en-GB"/>
              </w:rPr>
              <w:t>31</w:t>
            </w:r>
            <w:r w:rsidR="0017157E">
              <w:rPr>
                <w:rFonts w:eastAsia="Times New Roman"/>
                <w:b/>
                <w:bCs/>
                <w:color w:val="000000"/>
                <w:sz w:val="18"/>
                <w:szCs w:val="18"/>
                <w:lang w:val="en-GB" w:eastAsia="en-GB"/>
              </w:rPr>
              <w:t xml:space="preserve"> March 2022</w:t>
            </w:r>
          </w:p>
        </w:tc>
        <w:tc>
          <w:tcPr>
            <w:tcW w:w="1110" w:type="dxa"/>
            <w:tcBorders>
              <w:top w:val="nil"/>
              <w:left w:val="nil"/>
              <w:bottom w:val="nil"/>
              <w:right w:val="nil"/>
            </w:tcBorders>
            <w:shd w:val="clear" w:color="auto" w:fill="auto"/>
            <w:vAlign w:val="center"/>
            <w:hideMark/>
          </w:tcPr>
          <w:p w14:paraId="63BB4AA1"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232AFF52"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nil"/>
              <w:right w:val="nil"/>
            </w:tcBorders>
            <w:shd w:val="clear" w:color="auto" w:fill="auto"/>
            <w:vAlign w:val="center"/>
            <w:hideMark/>
          </w:tcPr>
          <w:p w14:paraId="4391B7CB"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661" w:type="dxa"/>
            <w:tcBorders>
              <w:top w:val="nil"/>
              <w:left w:val="nil"/>
              <w:bottom w:val="nil"/>
              <w:right w:val="nil"/>
            </w:tcBorders>
            <w:shd w:val="clear" w:color="auto" w:fill="auto"/>
            <w:vAlign w:val="center"/>
            <w:hideMark/>
          </w:tcPr>
          <w:p w14:paraId="4844B9C4" w14:textId="63135110" w:rsidR="00BC0E68" w:rsidRPr="00BC0E68" w:rsidRDefault="0017157E" w:rsidP="00BC0E68">
            <w:pPr>
              <w:widowControl/>
              <w:autoSpaceDE/>
              <w:autoSpaceDN/>
              <w:jc w:val="right"/>
              <w:rPr>
                <w:rFonts w:eastAsia="Times New Roman"/>
                <w:b/>
                <w:bCs/>
                <w:color w:val="000000"/>
                <w:sz w:val="18"/>
                <w:szCs w:val="18"/>
                <w:lang w:val="en-GB" w:eastAsia="en-GB"/>
              </w:rPr>
            </w:pPr>
            <w:r>
              <w:rPr>
                <w:rFonts w:eastAsia="Times New Roman"/>
                <w:b/>
                <w:bCs/>
                <w:color w:val="000000"/>
                <w:sz w:val="18"/>
                <w:szCs w:val="18"/>
                <w:lang w:val="en-GB" w:eastAsia="en-GB"/>
              </w:rPr>
              <w:t>31 March 2023</w:t>
            </w:r>
          </w:p>
        </w:tc>
      </w:tr>
      <w:tr w:rsidR="00BC0E68" w:rsidRPr="00BC0E68" w14:paraId="216FCBB6" w14:textId="77777777" w:rsidTr="0017157E">
        <w:trPr>
          <w:trHeight w:val="280"/>
        </w:trPr>
        <w:tc>
          <w:tcPr>
            <w:tcW w:w="1776" w:type="dxa"/>
            <w:tcBorders>
              <w:top w:val="nil"/>
              <w:left w:val="nil"/>
              <w:bottom w:val="single" w:sz="8" w:space="0" w:color="000000"/>
              <w:right w:val="nil"/>
            </w:tcBorders>
            <w:shd w:val="clear" w:color="auto" w:fill="auto"/>
            <w:vAlign w:val="center"/>
            <w:hideMark/>
          </w:tcPr>
          <w:p w14:paraId="40E0DC99"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£'000</w:t>
            </w:r>
          </w:p>
        </w:tc>
        <w:tc>
          <w:tcPr>
            <w:tcW w:w="1110" w:type="dxa"/>
            <w:tcBorders>
              <w:top w:val="nil"/>
              <w:left w:val="nil"/>
              <w:bottom w:val="single" w:sz="8" w:space="0" w:color="000000"/>
              <w:right w:val="nil"/>
            </w:tcBorders>
            <w:shd w:val="clear" w:color="auto" w:fill="auto"/>
            <w:vAlign w:val="center"/>
            <w:hideMark/>
          </w:tcPr>
          <w:p w14:paraId="0D7BAC15"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single" w:sz="8" w:space="0" w:color="000000"/>
              <w:right w:val="nil"/>
            </w:tcBorders>
            <w:shd w:val="clear" w:color="auto" w:fill="auto"/>
            <w:vAlign w:val="center"/>
            <w:hideMark/>
          </w:tcPr>
          <w:p w14:paraId="5C855494"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Notes</w:t>
            </w:r>
          </w:p>
        </w:tc>
        <w:tc>
          <w:tcPr>
            <w:tcW w:w="3808" w:type="dxa"/>
            <w:tcBorders>
              <w:top w:val="nil"/>
              <w:left w:val="nil"/>
              <w:bottom w:val="single" w:sz="8" w:space="0" w:color="000000"/>
              <w:right w:val="nil"/>
            </w:tcBorders>
            <w:shd w:val="clear" w:color="auto" w:fill="auto"/>
            <w:vAlign w:val="center"/>
            <w:hideMark/>
          </w:tcPr>
          <w:p w14:paraId="020A9F64"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661" w:type="dxa"/>
            <w:tcBorders>
              <w:top w:val="nil"/>
              <w:left w:val="nil"/>
              <w:bottom w:val="single" w:sz="8" w:space="0" w:color="000000"/>
              <w:right w:val="nil"/>
            </w:tcBorders>
            <w:shd w:val="clear" w:color="auto" w:fill="auto"/>
            <w:vAlign w:val="center"/>
            <w:hideMark/>
          </w:tcPr>
          <w:p w14:paraId="6C9168D6"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£'000</w:t>
            </w:r>
          </w:p>
        </w:tc>
      </w:tr>
      <w:tr w:rsidR="00BC0E68" w:rsidRPr="00BC0E68" w14:paraId="5CC98FCF" w14:textId="77777777" w:rsidTr="0017157E">
        <w:trPr>
          <w:trHeight w:val="280"/>
        </w:trPr>
        <w:tc>
          <w:tcPr>
            <w:tcW w:w="1776" w:type="dxa"/>
            <w:tcBorders>
              <w:top w:val="nil"/>
              <w:left w:val="nil"/>
              <w:bottom w:val="nil"/>
              <w:right w:val="nil"/>
            </w:tcBorders>
            <w:shd w:val="clear" w:color="auto" w:fill="auto"/>
            <w:vAlign w:val="center"/>
            <w:hideMark/>
          </w:tcPr>
          <w:p w14:paraId="58E6DA29"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1,709,788</w:t>
            </w:r>
          </w:p>
        </w:tc>
        <w:tc>
          <w:tcPr>
            <w:tcW w:w="1110" w:type="dxa"/>
            <w:tcBorders>
              <w:top w:val="nil"/>
              <w:left w:val="nil"/>
              <w:bottom w:val="nil"/>
              <w:right w:val="nil"/>
            </w:tcBorders>
            <w:shd w:val="clear" w:color="auto" w:fill="auto"/>
            <w:vAlign w:val="center"/>
            <w:hideMark/>
          </w:tcPr>
          <w:p w14:paraId="2B4C36F4"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25E5033D"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nil"/>
              <w:right w:val="nil"/>
            </w:tcBorders>
            <w:shd w:val="clear" w:color="auto" w:fill="auto"/>
            <w:vAlign w:val="center"/>
            <w:hideMark/>
          </w:tcPr>
          <w:p w14:paraId="5DB9F168" w14:textId="77777777" w:rsidR="00BC0E68" w:rsidRPr="00BC0E68" w:rsidRDefault="00BC0E68" w:rsidP="00BC0E68">
            <w:pPr>
              <w:widowControl/>
              <w:autoSpaceDE/>
              <w:autoSpaceDN/>
              <w:rPr>
                <w:rFonts w:eastAsia="Times New Roman"/>
                <w:color w:val="000000"/>
                <w:sz w:val="18"/>
                <w:szCs w:val="18"/>
                <w:lang w:val="en-GB" w:eastAsia="en-GB"/>
              </w:rPr>
            </w:pPr>
            <w:r w:rsidRPr="00BC0E68">
              <w:rPr>
                <w:rFonts w:eastAsia="Times New Roman"/>
                <w:color w:val="000000"/>
                <w:sz w:val="18"/>
                <w:szCs w:val="18"/>
                <w:lang w:val="en-GB" w:eastAsia="en-GB"/>
              </w:rPr>
              <w:t>Long-Term Debtors</w:t>
            </w:r>
          </w:p>
        </w:tc>
        <w:tc>
          <w:tcPr>
            <w:tcW w:w="1661" w:type="dxa"/>
            <w:tcBorders>
              <w:top w:val="nil"/>
              <w:left w:val="nil"/>
              <w:bottom w:val="nil"/>
              <w:right w:val="nil"/>
            </w:tcBorders>
            <w:shd w:val="clear" w:color="auto" w:fill="auto"/>
            <w:vAlign w:val="center"/>
            <w:hideMark/>
          </w:tcPr>
          <w:p w14:paraId="416F101A" w14:textId="49DEDE0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1,11</w:t>
            </w:r>
            <w:r w:rsidR="007F0370">
              <w:rPr>
                <w:rFonts w:eastAsia="Times New Roman"/>
                <w:color w:val="000000"/>
                <w:sz w:val="18"/>
                <w:szCs w:val="18"/>
                <w:lang w:val="en-GB" w:eastAsia="en-GB"/>
              </w:rPr>
              <w:t>8</w:t>
            </w:r>
            <w:r w:rsidRPr="00BC0E68">
              <w:rPr>
                <w:rFonts w:eastAsia="Times New Roman"/>
                <w:color w:val="000000"/>
                <w:sz w:val="18"/>
                <w:szCs w:val="18"/>
                <w:lang w:val="en-GB" w:eastAsia="en-GB"/>
              </w:rPr>
              <w:t>,</w:t>
            </w:r>
            <w:r w:rsidR="007F0370">
              <w:rPr>
                <w:rFonts w:eastAsia="Times New Roman"/>
                <w:color w:val="000000"/>
                <w:sz w:val="18"/>
                <w:szCs w:val="18"/>
                <w:lang w:val="en-GB" w:eastAsia="en-GB"/>
              </w:rPr>
              <w:t>133</w:t>
            </w:r>
          </w:p>
        </w:tc>
      </w:tr>
      <w:tr w:rsidR="00BC0E68" w:rsidRPr="00BC0E68" w14:paraId="7A6B9774" w14:textId="77777777" w:rsidTr="0017157E">
        <w:trPr>
          <w:trHeight w:val="266"/>
        </w:trPr>
        <w:tc>
          <w:tcPr>
            <w:tcW w:w="1776" w:type="dxa"/>
            <w:tcBorders>
              <w:top w:val="single" w:sz="8" w:space="0" w:color="000000"/>
              <w:left w:val="nil"/>
              <w:bottom w:val="nil"/>
              <w:right w:val="nil"/>
            </w:tcBorders>
            <w:shd w:val="clear" w:color="auto" w:fill="auto"/>
            <w:vAlign w:val="center"/>
            <w:hideMark/>
          </w:tcPr>
          <w:p w14:paraId="3B9ED449"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1,709,788</w:t>
            </w:r>
          </w:p>
        </w:tc>
        <w:tc>
          <w:tcPr>
            <w:tcW w:w="1110" w:type="dxa"/>
            <w:tcBorders>
              <w:top w:val="single" w:sz="8" w:space="0" w:color="000000"/>
              <w:left w:val="nil"/>
              <w:bottom w:val="nil"/>
              <w:right w:val="nil"/>
            </w:tcBorders>
            <w:shd w:val="clear" w:color="auto" w:fill="auto"/>
            <w:vAlign w:val="center"/>
            <w:hideMark/>
          </w:tcPr>
          <w:p w14:paraId="5742D76C"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single" w:sz="8" w:space="0" w:color="000000"/>
              <w:left w:val="nil"/>
              <w:bottom w:val="nil"/>
              <w:right w:val="nil"/>
            </w:tcBorders>
            <w:shd w:val="clear" w:color="auto" w:fill="auto"/>
            <w:vAlign w:val="center"/>
            <w:hideMark/>
          </w:tcPr>
          <w:p w14:paraId="3A4F4172"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single" w:sz="8" w:space="0" w:color="000000"/>
              <w:left w:val="nil"/>
              <w:bottom w:val="nil"/>
              <w:right w:val="nil"/>
            </w:tcBorders>
            <w:shd w:val="clear" w:color="auto" w:fill="auto"/>
            <w:vAlign w:val="center"/>
            <w:hideMark/>
          </w:tcPr>
          <w:p w14:paraId="0D8E8BE2" w14:textId="77777777" w:rsidR="00BC0E68" w:rsidRPr="00BC0E68" w:rsidRDefault="00BC0E68" w:rsidP="00BC0E68">
            <w:pPr>
              <w:widowControl/>
              <w:autoSpaceDE/>
              <w:autoSpaceDN/>
              <w:rPr>
                <w:rFonts w:eastAsia="Times New Roman"/>
                <w:b/>
                <w:bCs/>
                <w:color w:val="000000"/>
                <w:sz w:val="18"/>
                <w:szCs w:val="18"/>
                <w:lang w:val="en-GB" w:eastAsia="en-GB"/>
              </w:rPr>
            </w:pPr>
            <w:r w:rsidRPr="00BC0E68">
              <w:rPr>
                <w:rFonts w:eastAsia="Times New Roman"/>
                <w:b/>
                <w:bCs/>
                <w:color w:val="000000"/>
                <w:sz w:val="18"/>
                <w:szCs w:val="18"/>
                <w:lang w:val="en-GB" w:eastAsia="en-GB"/>
              </w:rPr>
              <w:t>Long Term Assets</w:t>
            </w:r>
          </w:p>
        </w:tc>
        <w:tc>
          <w:tcPr>
            <w:tcW w:w="1661" w:type="dxa"/>
            <w:tcBorders>
              <w:top w:val="single" w:sz="8" w:space="0" w:color="000000"/>
              <w:left w:val="nil"/>
              <w:bottom w:val="nil"/>
              <w:right w:val="nil"/>
            </w:tcBorders>
            <w:shd w:val="clear" w:color="auto" w:fill="auto"/>
            <w:vAlign w:val="center"/>
            <w:hideMark/>
          </w:tcPr>
          <w:p w14:paraId="30990BEF" w14:textId="26773473"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1,11</w:t>
            </w:r>
            <w:r w:rsidR="007F0370">
              <w:rPr>
                <w:rFonts w:eastAsia="Times New Roman"/>
                <w:b/>
                <w:bCs/>
                <w:color w:val="000000"/>
                <w:sz w:val="18"/>
                <w:szCs w:val="18"/>
                <w:lang w:val="en-GB" w:eastAsia="en-GB"/>
              </w:rPr>
              <w:t>8</w:t>
            </w:r>
            <w:r w:rsidRPr="00BC0E68">
              <w:rPr>
                <w:rFonts w:eastAsia="Times New Roman"/>
                <w:b/>
                <w:bCs/>
                <w:color w:val="000000"/>
                <w:sz w:val="18"/>
                <w:szCs w:val="18"/>
                <w:lang w:val="en-GB" w:eastAsia="en-GB"/>
              </w:rPr>
              <w:t>,</w:t>
            </w:r>
            <w:r w:rsidR="007F0370">
              <w:rPr>
                <w:rFonts w:eastAsia="Times New Roman"/>
                <w:b/>
                <w:bCs/>
                <w:color w:val="000000"/>
                <w:sz w:val="18"/>
                <w:szCs w:val="18"/>
                <w:lang w:val="en-GB" w:eastAsia="en-GB"/>
              </w:rPr>
              <w:t>133</w:t>
            </w:r>
          </w:p>
        </w:tc>
      </w:tr>
      <w:tr w:rsidR="00BC0E68" w:rsidRPr="00BC0E68" w14:paraId="69712BAF" w14:textId="77777777" w:rsidTr="0017157E">
        <w:trPr>
          <w:trHeight w:val="266"/>
        </w:trPr>
        <w:tc>
          <w:tcPr>
            <w:tcW w:w="1776" w:type="dxa"/>
            <w:tcBorders>
              <w:top w:val="nil"/>
              <w:left w:val="nil"/>
              <w:bottom w:val="nil"/>
              <w:right w:val="nil"/>
            </w:tcBorders>
            <w:shd w:val="clear" w:color="auto" w:fill="auto"/>
            <w:vAlign w:val="center"/>
            <w:hideMark/>
          </w:tcPr>
          <w:p w14:paraId="0C9E2FDC"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110" w:type="dxa"/>
            <w:tcBorders>
              <w:top w:val="nil"/>
              <w:left w:val="nil"/>
              <w:bottom w:val="nil"/>
              <w:right w:val="nil"/>
            </w:tcBorders>
            <w:shd w:val="clear" w:color="auto" w:fill="auto"/>
            <w:vAlign w:val="center"/>
            <w:hideMark/>
          </w:tcPr>
          <w:p w14:paraId="2B9EC1FF"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04851A86"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nil"/>
              <w:right w:val="nil"/>
            </w:tcBorders>
            <w:shd w:val="clear" w:color="auto" w:fill="auto"/>
            <w:vAlign w:val="center"/>
            <w:hideMark/>
          </w:tcPr>
          <w:p w14:paraId="015733B7"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661" w:type="dxa"/>
            <w:tcBorders>
              <w:top w:val="nil"/>
              <w:left w:val="nil"/>
              <w:bottom w:val="nil"/>
              <w:right w:val="nil"/>
            </w:tcBorders>
            <w:shd w:val="clear" w:color="auto" w:fill="auto"/>
            <w:vAlign w:val="center"/>
            <w:hideMark/>
          </w:tcPr>
          <w:p w14:paraId="0967AD54"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r>
      <w:tr w:rsidR="00BC0E68" w:rsidRPr="00BC0E68" w14:paraId="25AB9780" w14:textId="77777777" w:rsidTr="0017157E">
        <w:trPr>
          <w:trHeight w:val="266"/>
        </w:trPr>
        <w:tc>
          <w:tcPr>
            <w:tcW w:w="1776" w:type="dxa"/>
            <w:tcBorders>
              <w:top w:val="nil"/>
              <w:left w:val="nil"/>
              <w:bottom w:val="nil"/>
              <w:right w:val="nil"/>
            </w:tcBorders>
            <w:shd w:val="clear" w:color="auto" w:fill="auto"/>
            <w:vAlign w:val="center"/>
            <w:hideMark/>
          </w:tcPr>
          <w:p w14:paraId="35A5B872"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522</w:t>
            </w:r>
          </w:p>
        </w:tc>
        <w:tc>
          <w:tcPr>
            <w:tcW w:w="1110" w:type="dxa"/>
            <w:tcBorders>
              <w:top w:val="nil"/>
              <w:left w:val="nil"/>
              <w:bottom w:val="nil"/>
              <w:right w:val="nil"/>
            </w:tcBorders>
            <w:shd w:val="clear" w:color="auto" w:fill="auto"/>
            <w:vAlign w:val="center"/>
            <w:hideMark/>
          </w:tcPr>
          <w:p w14:paraId="31A1C3BC"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25DEC05E"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9</w:t>
            </w:r>
          </w:p>
        </w:tc>
        <w:tc>
          <w:tcPr>
            <w:tcW w:w="3808" w:type="dxa"/>
            <w:tcBorders>
              <w:top w:val="nil"/>
              <w:left w:val="nil"/>
              <w:bottom w:val="nil"/>
              <w:right w:val="nil"/>
            </w:tcBorders>
            <w:shd w:val="clear" w:color="auto" w:fill="auto"/>
            <w:vAlign w:val="center"/>
            <w:hideMark/>
          </w:tcPr>
          <w:p w14:paraId="6D868B0C" w14:textId="77777777" w:rsidR="00BC0E68" w:rsidRPr="00BC0E68" w:rsidRDefault="00BC0E68" w:rsidP="00BC0E68">
            <w:pPr>
              <w:widowControl/>
              <w:autoSpaceDE/>
              <w:autoSpaceDN/>
              <w:rPr>
                <w:rFonts w:eastAsia="Times New Roman"/>
                <w:color w:val="000000"/>
                <w:sz w:val="18"/>
                <w:szCs w:val="18"/>
                <w:lang w:val="en-GB" w:eastAsia="en-GB"/>
              </w:rPr>
            </w:pPr>
            <w:r w:rsidRPr="00BC0E68">
              <w:rPr>
                <w:rFonts w:eastAsia="Times New Roman"/>
                <w:color w:val="000000"/>
                <w:sz w:val="18"/>
                <w:szCs w:val="18"/>
                <w:lang w:val="en-GB" w:eastAsia="en-GB"/>
              </w:rPr>
              <w:t>Inventories</w:t>
            </w:r>
          </w:p>
        </w:tc>
        <w:tc>
          <w:tcPr>
            <w:tcW w:w="1661" w:type="dxa"/>
            <w:tcBorders>
              <w:top w:val="nil"/>
              <w:left w:val="nil"/>
              <w:bottom w:val="nil"/>
              <w:right w:val="nil"/>
            </w:tcBorders>
            <w:shd w:val="clear" w:color="auto" w:fill="auto"/>
            <w:vAlign w:val="center"/>
            <w:hideMark/>
          </w:tcPr>
          <w:p w14:paraId="5D912E57"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732</w:t>
            </w:r>
          </w:p>
        </w:tc>
      </w:tr>
      <w:tr w:rsidR="00BC0E68" w:rsidRPr="00BC0E68" w14:paraId="5660205D" w14:textId="77777777" w:rsidTr="0017157E">
        <w:trPr>
          <w:trHeight w:val="266"/>
        </w:trPr>
        <w:tc>
          <w:tcPr>
            <w:tcW w:w="1776" w:type="dxa"/>
            <w:tcBorders>
              <w:top w:val="nil"/>
              <w:left w:val="nil"/>
              <w:bottom w:val="nil"/>
              <w:right w:val="nil"/>
            </w:tcBorders>
            <w:shd w:val="clear" w:color="auto" w:fill="auto"/>
            <w:vAlign w:val="center"/>
            <w:hideMark/>
          </w:tcPr>
          <w:p w14:paraId="42DFBF73"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15,770</w:t>
            </w:r>
          </w:p>
        </w:tc>
        <w:tc>
          <w:tcPr>
            <w:tcW w:w="1110" w:type="dxa"/>
            <w:tcBorders>
              <w:top w:val="nil"/>
              <w:left w:val="nil"/>
              <w:bottom w:val="nil"/>
              <w:right w:val="nil"/>
            </w:tcBorders>
            <w:shd w:val="clear" w:color="auto" w:fill="auto"/>
            <w:vAlign w:val="center"/>
            <w:hideMark/>
          </w:tcPr>
          <w:p w14:paraId="1CC0703A"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1D9E258F"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8</w:t>
            </w:r>
          </w:p>
        </w:tc>
        <w:tc>
          <w:tcPr>
            <w:tcW w:w="3808" w:type="dxa"/>
            <w:tcBorders>
              <w:top w:val="nil"/>
              <w:left w:val="nil"/>
              <w:bottom w:val="nil"/>
              <w:right w:val="nil"/>
            </w:tcBorders>
            <w:shd w:val="clear" w:color="auto" w:fill="auto"/>
            <w:vAlign w:val="center"/>
            <w:hideMark/>
          </w:tcPr>
          <w:p w14:paraId="5713932C" w14:textId="77777777" w:rsidR="00BC0E68" w:rsidRPr="00BC0E68" w:rsidRDefault="00BC0E68" w:rsidP="00BC0E68">
            <w:pPr>
              <w:widowControl/>
              <w:autoSpaceDE/>
              <w:autoSpaceDN/>
              <w:rPr>
                <w:rFonts w:eastAsia="Times New Roman"/>
                <w:color w:val="000000"/>
                <w:sz w:val="18"/>
                <w:szCs w:val="18"/>
                <w:lang w:val="en-GB" w:eastAsia="en-GB"/>
              </w:rPr>
            </w:pPr>
            <w:r w:rsidRPr="00BC0E68">
              <w:rPr>
                <w:rFonts w:eastAsia="Times New Roman"/>
                <w:color w:val="000000"/>
                <w:sz w:val="18"/>
                <w:szCs w:val="18"/>
                <w:lang w:val="en-GB" w:eastAsia="en-GB"/>
              </w:rPr>
              <w:t>Short-Term Debtors</w:t>
            </w:r>
          </w:p>
        </w:tc>
        <w:tc>
          <w:tcPr>
            <w:tcW w:w="1661" w:type="dxa"/>
            <w:tcBorders>
              <w:top w:val="nil"/>
              <w:left w:val="nil"/>
              <w:bottom w:val="nil"/>
              <w:right w:val="nil"/>
            </w:tcBorders>
            <w:shd w:val="clear" w:color="auto" w:fill="auto"/>
            <w:vAlign w:val="center"/>
            <w:hideMark/>
          </w:tcPr>
          <w:p w14:paraId="2501EFFA" w14:textId="46A7FEE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15,28</w:t>
            </w:r>
            <w:r w:rsidR="00FA3FC4">
              <w:rPr>
                <w:rFonts w:eastAsia="Times New Roman"/>
                <w:color w:val="000000"/>
                <w:sz w:val="18"/>
                <w:szCs w:val="18"/>
                <w:lang w:val="en-GB" w:eastAsia="en-GB"/>
              </w:rPr>
              <w:t>7</w:t>
            </w:r>
          </w:p>
        </w:tc>
      </w:tr>
      <w:tr w:rsidR="00BC0E68" w:rsidRPr="00BC0E68" w14:paraId="49C45D2A" w14:textId="77777777" w:rsidTr="0017157E">
        <w:trPr>
          <w:trHeight w:val="266"/>
        </w:trPr>
        <w:tc>
          <w:tcPr>
            <w:tcW w:w="1776" w:type="dxa"/>
            <w:tcBorders>
              <w:top w:val="single" w:sz="8" w:space="0" w:color="000000"/>
              <w:left w:val="nil"/>
              <w:bottom w:val="nil"/>
              <w:right w:val="nil"/>
            </w:tcBorders>
            <w:shd w:val="clear" w:color="auto" w:fill="auto"/>
            <w:vAlign w:val="center"/>
            <w:hideMark/>
          </w:tcPr>
          <w:p w14:paraId="19A288A8"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16,292</w:t>
            </w:r>
          </w:p>
        </w:tc>
        <w:tc>
          <w:tcPr>
            <w:tcW w:w="1110" w:type="dxa"/>
            <w:tcBorders>
              <w:top w:val="single" w:sz="8" w:space="0" w:color="000000"/>
              <w:left w:val="nil"/>
              <w:bottom w:val="nil"/>
              <w:right w:val="nil"/>
            </w:tcBorders>
            <w:shd w:val="clear" w:color="auto" w:fill="auto"/>
            <w:vAlign w:val="center"/>
            <w:hideMark/>
          </w:tcPr>
          <w:p w14:paraId="0B614A9C"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single" w:sz="8" w:space="0" w:color="000000"/>
              <w:left w:val="nil"/>
              <w:bottom w:val="nil"/>
              <w:right w:val="nil"/>
            </w:tcBorders>
            <w:shd w:val="clear" w:color="auto" w:fill="auto"/>
            <w:vAlign w:val="center"/>
            <w:hideMark/>
          </w:tcPr>
          <w:p w14:paraId="2E77F147"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single" w:sz="8" w:space="0" w:color="000000"/>
              <w:left w:val="nil"/>
              <w:bottom w:val="nil"/>
              <w:right w:val="nil"/>
            </w:tcBorders>
            <w:shd w:val="clear" w:color="auto" w:fill="auto"/>
            <w:vAlign w:val="center"/>
            <w:hideMark/>
          </w:tcPr>
          <w:p w14:paraId="4A7009E2" w14:textId="77777777" w:rsidR="00BC0E68" w:rsidRPr="00BC0E68" w:rsidRDefault="00BC0E68" w:rsidP="00BC0E68">
            <w:pPr>
              <w:widowControl/>
              <w:autoSpaceDE/>
              <w:autoSpaceDN/>
              <w:rPr>
                <w:rFonts w:eastAsia="Times New Roman"/>
                <w:b/>
                <w:bCs/>
                <w:color w:val="000000"/>
                <w:sz w:val="18"/>
                <w:szCs w:val="18"/>
                <w:lang w:val="en-GB" w:eastAsia="en-GB"/>
              </w:rPr>
            </w:pPr>
            <w:r w:rsidRPr="00BC0E68">
              <w:rPr>
                <w:rFonts w:eastAsia="Times New Roman"/>
                <w:b/>
                <w:bCs/>
                <w:color w:val="000000"/>
                <w:sz w:val="18"/>
                <w:szCs w:val="18"/>
                <w:lang w:val="en-GB" w:eastAsia="en-GB"/>
              </w:rPr>
              <w:t>Current Assets</w:t>
            </w:r>
          </w:p>
        </w:tc>
        <w:tc>
          <w:tcPr>
            <w:tcW w:w="1661" w:type="dxa"/>
            <w:tcBorders>
              <w:top w:val="single" w:sz="8" w:space="0" w:color="000000"/>
              <w:left w:val="nil"/>
              <w:bottom w:val="nil"/>
              <w:right w:val="nil"/>
            </w:tcBorders>
            <w:shd w:val="clear" w:color="auto" w:fill="auto"/>
            <w:vAlign w:val="center"/>
            <w:hideMark/>
          </w:tcPr>
          <w:p w14:paraId="4737FBD1"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16,019</w:t>
            </w:r>
          </w:p>
        </w:tc>
      </w:tr>
      <w:tr w:rsidR="00BC0E68" w:rsidRPr="00BC0E68" w14:paraId="242B2A55" w14:textId="77777777" w:rsidTr="0017157E">
        <w:trPr>
          <w:trHeight w:val="266"/>
        </w:trPr>
        <w:tc>
          <w:tcPr>
            <w:tcW w:w="1776" w:type="dxa"/>
            <w:tcBorders>
              <w:top w:val="nil"/>
              <w:left w:val="nil"/>
              <w:bottom w:val="nil"/>
              <w:right w:val="nil"/>
            </w:tcBorders>
            <w:shd w:val="clear" w:color="auto" w:fill="auto"/>
            <w:vAlign w:val="center"/>
            <w:hideMark/>
          </w:tcPr>
          <w:p w14:paraId="0D36DEBD"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10" w:type="dxa"/>
            <w:tcBorders>
              <w:top w:val="nil"/>
              <w:left w:val="nil"/>
              <w:bottom w:val="nil"/>
              <w:right w:val="nil"/>
            </w:tcBorders>
            <w:shd w:val="clear" w:color="auto" w:fill="auto"/>
            <w:vAlign w:val="center"/>
            <w:hideMark/>
          </w:tcPr>
          <w:p w14:paraId="0D0BC145"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170227EB"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nil"/>
              <w:right w:val="nil"/>
            </w:tcBorders>
            <w:shd w:val="clear" w:color="auto" w:fill="auto"/>
            <w:vAlign w:val="center"/>
            <w:hideMark/>
          </w:tcPr>
          <w:p w14:paraId="48C23085"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661" w:type="dxa"/>
            <w:tcBorders>
              <w:top w:val="nil"/>
              <w:left w:val="nil"/>
              <w:bottom w:val="nil"/>
              <w:right w:val="nil"/>
            </w:tcBorders>
            <w:shd w:val="clear" w:color="auto" w:fill="auto"/>
            <w:vAlign w:val="center"/>
            <w:hideMark/>
          </w:tcPr>
          <w:p w14:paraId="5CCC4976"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r>
      <w:tr w:rsidR="00BC0E68" w:rsidRPr="00BC0E68" w14:paraId="3FB480F1" w14:textId="77777777" w:rsidTr="0017157E">
        <w:trPr>
          <w:trHeight w:val="280"/>
        </w:trPr>
        <w:tc>
          <w:tcPr>
            <w:tcW w:w="1776" w:type="dxa"/>
            <w:tcBorders>
              <w:top w:val="nil"/>
              <w:left w:val="nil"/>
              <w:bottom w:val="nil"/>
              <w:right w:val="nil"/>
            </w:tcBorders>
            <w:shd w:val="clear" w:color="auto" w:fill="auto"/>
            <w:vAlign w:val="center"/>
            <w:hideMark/>
          </w:tcPr>
          <w:p w14:paraId="739730E0"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(16,292)</w:t>
            </w:r>
          </w:p>
        </w:tc>
        <w:tc>
          <w:tcPr>
            <w:tcW w:w="1110" w:type="dxa"/>
            <w:tcBorders>
              <w:top w:val="nil"/>
              <w:left w:val="nil"/>
              <w:bottom w:val="nil"/>
              <w:right w:val="nil"/>
            </w:tcBorders>
            <w:shd w:val="clear" w:color="auto" w:fill="auto"/>
            <w:vAlign w:val="center"/>
            <w:hideMark/>
          </w:tcPr>
          <w:p w14:paraId="0A3B0208"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14C99BBD"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10</w:t>
            </w:r>
          </w:p>
        </w:tc>
        <w:tc>
          <w:tcPr>
            <w:tcW w:w="3808" w:type="dxa"/>
            <w:tcBorders>
              <w:top w:val="nil"/>
              <w:left w:val="nil"/>
              <w:bottom w:val="nil"/>
              <w:right w:val="nil"/>
            </w:tcBorders>
            <w:shd w:val="clear" w:color="auto" w:fill="auto"/>
            <w:vAlign w:val="center"/>
            <w:hideMark/>
          </w:tcPr>
          <w:p w14:paraId="1568694B" w14:textId="77777777" w:rsidR="00BC0E68" w:rsidRPr="00BC0E68" w:rsidRDefault="00BC0E68" w:rsidP="00BC0E68">
            <w:pPr>
              <w:widowControl/>
              <w:autoSpaceDE/>
              <w:autoSpaceDN/>
              <w:rPr>
                <w:rFonts w:eastAsia="Times New Roman"/>
                <w:color w:val="000000"/>
                <w:sz w:val="18"/>
                <w:szCs w:val="18"/>
                <w:lang w:val="en-GB" w:eastAsia="en-GB"/>
              </w:rPr>
            </w:pPr>
            <w:r w:rsidRPr="00BC0E68">
              <w:rPr>
                <w:rFonts w:eastAsia="Times New Roman"/>
                <w:color w:val="000000"/>
                <w:sz w:val="18"/>
                <w:szCs w:val="18"/>
                <w:lang w:val="en-GB" w:eastAsia="en-GB"/>
              </w:rPr>
              <w:t>Short-Term Creditors</w:t>
            </w:r>
          </w:p>
        </w:tc>
        <w:tc>
          <w:tcPr>
            <w:tcW w:w="1661" w:type="dxa"/>
            <w:tcBorders>
              <w:top w:val="nil"/>
              <w:left w:val="nil"/>
              <w:bottom w:val="nil"/>
              <w:right w:val="nil"/>
            </w:tcBorders>
            <w:shd w:val="clear" w:color="auto" w:fill="auto"/>
            <w:vAlign w:val="center"/>
            <w:hideMark/>
          </w:tcPr>
          <w:p w14:paraId="619C2E99"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(16,019)</w:t>
            </w:r>
          </w:p>
        </w:tc>
      </w:tr>
      <w:tr w:rsidR="00BC0E68" w:rsidRPr="00BC0E68" w14:paraId="5C464F20" w14:textId="77777777" w:rsidTr="0017157E">
        <w:trPr>
          <w:trHeight w:val="266"/>
        </w:trPr>
        <w:tc>
          <w:tcPr>
            <w:tcW w:w="1776" w:type="dxa"/>
            <w:tcBorders>
              <w:top w:val="single" w:sz="8" w:space="0" w:color="000000"/>
              <w:left w:val="nil"/>
              <w:bottom w:val="nil"/>
              <w:right w:val="nil"/>
            </w:tcBorders>
            <w:shd w:val="clear" w:color="auto" w:fill="auto"/>
            <w:vAlign w:val="center"/>
            <w:hideMark/>
          </w:tcPr>
          <w:p w14:paraId="0AC383D5"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(16,292)</w:t>
            </w:r>
          </w:p>
        </w:tc>
        <w:tc>
          <w:tcPr>
            <w:tcW w:w="1110" w:type="dxa"/>
            <w:tcBorders>
              <w:top w:val="single" w:sz="8" w:space="0" w:color="000000"/>
              <w:left w:val="nil"/>
              <w:bottom w:val="nil"/>
              <w:right w:val="nil"/>
            </w:tcBorders>
            <w:shd w:val="clear" w:color="auto" w:fill="auto"/>
            <w:vAlign w:val="center"/>
            <w:hideMark/>
          </w:tcPr>
          <w:p w14:paraId="09A53389"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single" w:sz="8" w:space="0" w:color="000000"/>
              <w:left w:val="nil"/>
              <w:bottom w:val="nil"/>
              <w:right w:val="nil"/>
            </w:tcBorders>
            <w:shd w:val="clear" w:color="auto" w:fill="auto"/>
            <w:vAlign w:val="center"/>
            <w:hideMark/>
          </w:tcPr>
          <w:p w14:paraId="21B6C83E"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single" w:sz="8" w:space="0" w:color="000000"/>
              <w:left w:val="nil"/>
              <w:bottom w:val="nil"/>
              <w:right w:val="nil"/>
            </w:tcBorders>
            <w:shd w:val="clear" w:color="auto" w:fill="auto"/>
            <w:vAlign w:val="center"/>
            <w:hideMark/>
          </w:tcPr>
          <w:p w14:paraId="7C2CB236" w14:textId="77777777" w:rsidR="00BC0E68" w:rsidRPr="00BC0E68" w:rsidRDefault="00BC0E68" w:rsidP="00BC0E68">
            <w:pPr>
              <w:widowControl/>
              <w:autoSpaceDE/>
              <w:autoSpaceDN/>
              <w:rPr>
                <w:rFonts w:eastAsia="Times New Roman"/>
                <w:b/>
                <w:bCs/>
                <w:color w:val="000000"/>
                <w:sz w:val="18"/>
                <w:szCs w:val="18"/>
                <w:lang w:val="en-GB" w:eastAsia="en-GB"/>
              </w:rPr>
            </w:pPr>
            <w:r w:rsidRPr="00BC0E68">
              <w:rPr>
                <w:rFonts w:eastAsia="Times New Roman"/>
                <w:b/>
                <w:bCs/>
                <w:color w:val="000000"/>
                <w:sz w:val="18"/>
                <w:szCs w:val="18"/>
                <w:lang w:val="en-GB" w:eastAsia="en-GB"/>
              </w:rPr>
              <w:t>Current Liabilities</w:t>
            </w:r>
          </w:p>
        </w:tc>
        <w:tc>
          <w:tcPr>
            <w:tcW w:w="1661" w:type="dxa"/>
            <w:tcBorders>
              <w:top w:val="single" w:sz="8" w:space="0" w:color="000000"/>
              <w:left w:val="nil"/>
              <w:bottom w:val="nil"/>
              <w:right w:val="nil"/>
            </w:tcBorders>
            <w:shd w:val="clear" w:color="auto" w:fill="auto"/>
            <w:vAlign w:val="center"/>
            <w:hideMark/>
          </w:tcPr>
          <w:p w14:paraId="59BDAA97"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(16,019)</w:t>
            </w:r>
          </w:p>
        </w:tc>
      </w:tr>
      <w:tr w:rsidR="00BC0E68" w:rsidRPr="00BC0E68" w14:paraId="666A3B9F" w14:textId="77777777" w:rsidTr="0017157E">
        <w:trPr>
          <w:trHeight w:val="266"/>
        </w:trPr>
        <w:tc>
          <w:tcPr>
            <w:tcW w:w="1776" w:type="dxa"/>
            <w:tcBorders>
              <w:top w:val="nil"/>
              <w:left w:val="nil"/>
              <w:bottom w:val="nil"/>
              <w:right w:val="nil"/>
            </w:tcBorders>
            <w:shd w:val="clear" w:color="auto" w:fill="auto"/>
            <w:vAlign w:val="center"/>
            <w:hideMark/>
          </w:tcPr>
          <w:p w14:paraId="10566A86"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10" w:type="dxa"/>
            <w:tcBorders>
              <w:top w:val="nil"/>
              <w:left w:val="nil"/>
              <w:bottom w:val="nil"/>
              <w:right w:val="nil"/>
            </w:tcBorders>
            <w:shd w:val="clear" w:color="auto" w:fill="auto"/>
            <w:vAlign w:val="center"/>
            <w:hideMark/>
          </w:tcPr>
          <w:p w14:paraId="5E415FBC"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0D028CF6"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nil"/>
              <w:right w:val="nil"/>
            </w:tcBorders>
            <w:shd w:val="clear" w:color="auto" w:fill="auto"/>
            <w:vAlign w:val="center"/>
            <w:hideMark/>
          </w:tcPr>
          <w:p w14:paraId="35E66ECB"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661" w:type="dxa"/>
            <w:tcBorders>
              <w:top w:val="nil"/>
              <w:left w:val="nil"/>
              <w:bottom w:val="nil"/>
              <w:right w:val="nil"/>
            </w:tcBorders>
            <w:shd w:val="clear" w:color="auto" w:fill="auto"/>
            <w:vAlign w:val="center"/>
            <w:hideMark/>
          </w:tcPr>
          <w:p w14:paraId="643528C7"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r>
      <w:tr w:rsidR="00BC0E68" w:rsidRPr="00BC0E68" w14:paraId="3EE351B9" w14:textId="77777777" w:rsidTr="0017157E">
        <w:trPr>
          <w:trHeight w:val="280"/>
        </w:trPr>
        <w:tc>
          <w:tcPr>
            <w:tcW w:w="1776" w:type="dxa"/>
            <w:tcBorders>
              <w:top w:val="nil"/>
              <w:left w:val="nil"/>
              <w:bottom w:val="nil"/>
              <w:right w:val="nil"/>
            </w:tcBorders>
            <w:shd w:val="clear" w:color="auto" w:fill="auto"/>
            <w:vAlign w:val="center"/>
            <w:hideMark/>
          </w:tcPr>
          <w:p w14:paraId="4868A38E"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(1,709,788)</w:t>
            </w:r>
          </w:p>
        </w:tc>
        <w:tc>
          <w:tcPr>
            <w:tcW w:w="1110" w:type="dxa"/>
            <w:tcBorders>
              <w:top w:val="nil"/>
              <w:left w:val="nil"/>
              <w:bottom w:val="nil"/>
              <w:right w:val="nil"/>
            </w:tcBorders>
            <w:shd w:val="clear" w:color="auto" w:fill="auto"/>
            <w:vAlign w:val="center"/>
            <w:hideMark/>
          </w:tcPr>
          <w:p w14:paraId="71574863"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3C80FAF2"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11</w:t>
            </w:r>
          </w:p>
        </w:tc>
        <w:tc>
          <w:tcPr>
            <w:tcW w:w="3808" w:type="dxa"/>
            <w:tcBorders>
              <w:top w:val="nil"/>
              <w:left w:val="nil"/>
              <w:bottom w:val="nil"/>
              <w:right w:val="nil"/>
            </w:tcBorders>
            <w:shd w:val="clear" w:color="auto" w:fill="auto"/>
            <w:vAlign w:val="center"/>
            <w:hideMark/>
          </w:tcPr>
          <w:p w14:paraId="3B27EEDB" w14:textId="77777777" w:rsidR="00BC0E68" w:rsidRPr="00BC0E68" w:rsidRDefault="00BC0E68" w:rsidP="00BC0E68">
            <w:pPr>
              <w:widowControl/>
              <w:autoSpaceDE/>
              <w:autoSpaceDN/>
              <w:rPr>
                <w:rFonts w:eastAsia="Times New Roman"/>
                <w:color w:val="000000"/>
                <w:sz w:val="18"/>
                <w:szCs w:val="18"/>
                <w:lang w:val="en-GB" w:eastAsia="en-GB"/>
              </w:rPr>
            </w:pPr>
            <w:r w:rsidRPr="00BC0E68">
              <w:rPr>
                <w:rFonts w:eastAsia="Times New Roman"/>
                <w:color w:val="000000"/>
                <w:sz w:val="18"/>
                <w:szCs w:val="18"/>
                <w:lang w:val="en-GB" w:eastAsia="en-GB"/>
              </w:rPr>
              <w:t>Other Long-Term Liabilities</w:t>
            </w:r>
          </w:p>
        </w:tc>
        <w:tc>
          <w:tcPr>
            <w:tcW w:w="1661" w:type="dxa"/>
            <w:tcBorders>
              <w:top w:val="nil"/>
              <w:left w:val="nil"/>
              <w:bottom w:val="nil"/>
              <w:right w:val="nil"/>
            </w:tcBorders>
            <w:shd w:val="clear" w:color="auto" w:fill="auto"/>
            <w:vAlign w:val="center"/>
            <w:hideMark/>
          </w:tcPr>
          <w:p w14:paraId="06031257" w14:textId="1620F943"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(1,11</w:t>
            </w:r>
            <w:r w:rsidR="00BF5AB3">
              <w:rPr>
                <w:rFonts w:eastAsia="Times New Roman"/>
                <w:color w:val="000000"/>
                <w:sz w:val="18"/>
                <w:szCs w:val="18"/>
                <w:lang w:val="en-GB" w:eastAsia="en-GB"/>
              </w:rPr>
              <w:t>8</w:t>
            </w:r>
            <w:r w:rsidRPr="00BC0E68">
              <w:rPr>
                <w:rFonts w:eastAsia="Times New Roman"/>
                <w:color w:val="000000"/>
                <w:sz w:val="18"/>
                <w:szCs w:val="18"/>
                <w:lang w:val="en-GB" w:eastAsia="en-GB"/>
              </w:rPr>
              <w:t>,</w:t>
            </w:r>
            <w:r w:rsidR="00BF5AB3">
              <w:rPr>
                <w:rFonts w:eastAsia="Times New Roman"/>
                <w:color w:val="000000"/>
                <w:sz w:val="18"/>
                <w:szCs w:val="18"/>
                <w:lang w:val="en-GB" w:eastAsia="en-GB"/>
              </w:rPr>
              <w:t>133</w:t>
            </w:r>
            <w:r w:rsidRPr="00BC0E68">
              <w:rPr>
                <w:rFonts w:eastAsia="Times New Roman"/>
                <w:color w:val="000000"/>
                <w:sz w:val="18"/>
                <w:szCs w:val="18"/>
                <w:lang w:val="en-GB" w:eastAsia="en-GB"/>
              </w:rPr>
              <w:t>)</w:t>
            </w:r>
          </w:p>
        </w:tc>
      </w:tr>
      <w:tr w:rsidR="00BC0E68" w:rsidRPr="00BC0E68" w14:paraId="69319F3A" w14:textId="77777777" w:rsidTr="0017157E">
        <w:trPr>
          <w:trHeight w:val="266"/>
        </w:trPr>
        <w:tc>
          <w:tcPr>
            <w:tcW w:w="1776" w:type="dxa"/>
            <w:tcBorders>
              <w:top w:val="single" w:sz="8" w:space="0" w:color="000000"/>
              <w:left w:val="nil"/>
              <w:bottom w:val="nil"/>
              <w:right w:val="nil"/>
            </w:tcBorders>
            <w:shd w:val="clear" w:color="auto" w:fill="auto"/>
            <w:vAlign w:val="center"/>
            <w:hideMark/>
          </w:tcPr>
          <w:p w14:paraId="31C2EFF0"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(1,709,788)</w:t>
            </w:r>
          </w:p>
        </w:tc>
        <w:tc>
          <w:tcPr>
            <w:tcW w:w="1110" w:type="dxa"/>
            <w:tcBorders>
              <w:top w:val="single" w:sz="8" w:space="0" w:color="000000"/>
              <w:left w:val="nil"/>
              <w:bottom w:val="nil"/>
              <w:right w:val="nil"/>
            </w:tcBorders>
            <w:shd w:val="clear" w:color="auto" w:fill="auto"/>
            <w:vAlign w:val="center"/>
            <w:hideMark/>
          </w:tcPr>
          <w:p w14:paraId="1E7B99D7"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single" w:sz="8" w:space="0" w:color="000000"/>
              <w:left w:val="nil"/>
              <w:bottom w:val="nil"/>
              <w:right w:val="nil"/>
            </w:tcBorders>
            <w:shd w:val="clear" w:color="auto" w:fill="auto"/>
            <w:vAlign w:val="center"/>
            <w:hideMark/>
          </w:tcPr>
          <w:p w14:paraId="06C983CF"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single" w:sz="8" w:space="0" w:color="000000"/>
              <w:left w:val="nil"/>
              <w:bottom w:val="nil"/>
              <w:right w:val="nil"/>
            </w:tcBorders>
            <w:shd w:val="clear" w:color="auto" w:fill="auto"/>
            <w:vAlign w:val="center"/>
            <w:hideMark/>
          </w:tcPr>
          <w:p w14:paraId="7BD2403D" w14:textId="77777777" w:rsidR="00BC0E68" w:rsidRPr="00BC0E68" w:rsidRDefault="00BC0E68" w:rsidP="00BC0E68">
            <w:pPr>
              <w:widowControl/>
              <w:autoSpaceDE/>
              <w:autoSpaceDN/>
              <w:rPr>
                <w:rFonts w:eastAsia="Times New Roman"/>
                <w:b/>
                <w:bCs/>
                <w:color w:val="000000"/>
                <w:sz w:val="18"/>
                <w:szCs w:val="18"/>
                <w:lang w:val="en-GB" w:eastAsia="en-GB"/>
              </w:rPr>
            </w:pPr>
            <w:r w:rsidRPr="00BC0E68">
              <w:rPr>
                <w:rFonts w:eastAsia="Times New Roman"/>
                <w:b/>
                <w:bCs/>
                <w:color w:val="000000"/>
                <w:sz w:val="18"/>
                <w:szCs w:val="18"/>
                <w:lang w:val="en-GB" w:eastAsia="en-GB"/>
              </w:rPr>
              <w:t>Long Term Liabilities</w:t>
            </w:r>
          </w:p>
        </w:tc>
        <w:tc>
          <w:tcPr>
            <w:tcW w:w="1661" w:type="dxa"/>
            <w:tcBorders>
              <w:top w:val="single" w:sz="8" w:space="0" w:color="000000"/>
              <w:left w:val="nil"/>
              <w:bottom w:val="nil"/>
              <w:right w:val="nil"/>
            </w:tcBorders>
            <w:shd w:val="clear" w:color="auto" w:fill="auto"/>
            <w:vAlign w:val="center"/>
            <w:hideMark/>
          </w:tcPr>
          <w:p w14:paraId="4BF74C29" w14:textId="62CCF726"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(1,11</w:t>
            </w:r>
            <w:r w:rsidR="007F0370">
              <w:rPr>
                <w:rFonts w:eastAsia="Times New Roman"/>
                <w:b/>
                <w:bCs/>
                <w:color w:val="000000"/>
                <w:sz w:val="18"/>
                <w:szCs w:val="18"/>
                <w:lang w:val="en-GB" w:eastAsia="en-GB"/>
              </w:rPr>
              <w:t>8</w:t>
            </w:r>
            <w:r w:rsidRPr="00BC0E68">
              <w:rPr>
                <w:rFonts w:eastAsia="Times New Roman"/>
                <w:b/>
                <w:bCs/>
                <w:color w:val="000000"/>
                <w:sz w:val="18"/>
                <w:szCs w:val="18"/>
                <w:lang w:val="en-GB" w:eastAsia="en-GB"/>
              </w:rPr>
              <w:t>,</w:t>
            </w:r>
            <w:r w:rsidR="007F0370">
              <w:rPr>
                <w:rFonts w:eastAsia="Times New Roman"/>
                <w:b/>
                <w:bCs/>
                <w:color w:val="000000"/>
                <w:sz w:val="18"/>
                <w:szCs w:val="18"/>
                <w:lang w:val="en-GB" w:eastAsia="en-GB"/>
              </w:rPr>
              <w:t>133</w:t>
            </w:r>
            <w:r w:rsidRPr="00BC0E68">
              <w:rPr>
                <w:rFonts w:eastAsia="Times New Roman"/>
                <w:b/>
                <w:bCs/>
                <w:color w:val="000000"/>
                <w:sz w:val="18"/>
                <w:szCs w:val="18"/>
                <w:lang w:val="en-GB" w:eastAsia="en-GB"/>
              </w:rPr>
              <w:t>)</w:t>
            </w:r>
          </w:p>
        </w:tc>
      </w:tr>
      <w:tr w:rsidR="00BC0E68" w:rsidRPr="00BC0E68" w14:paraId="4BECEDDF" w14:textId="77777777" w:rsidTr="0017157E">
        <w:trPr>
          <w:trHeight w:val="280"/>
        </w:trPr>
        <w:tc>
          <w:tcPr>
            <w:tcW w:w="1776" w:type="dxa"/>
            <w:tcBorders>
              <w:top w:val="nil"/>
              <w:left w:val="nil"/>
              <w:bottom w:val="single" w:sz="8" w:space="0" w:color="000000"/>
              <w:right w:val="nil"/>
            </w:tcBorders>
            <w:shd w:val="clear" w:color="auto" w:fill="auto"/>
            <w:vAlign w:val="center"/>
            <w:hideMark/>
          </w:tcPr>
          <w:p w14:paraId="2FB66836"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10" w:type="dxa"/>
            <w:tcBorders>
              <w:top w:val="nil"/>
              <w:left w:val="nil"/>
              <w:bottom w:val="single" w:sz="8" w:space="0" w:color="000000"/>
              <w:right w:val="nil"/>
            </w:tcBorders>
            <w:shd w:val="clear" w:color="auto" w:fill="auto"/>
            <w:vAlign w:val="center"/>
            <w:hideMark/>
          </w:tcPr>
          <w:p w14:paraId="03C8A7ED"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single" w:sz="8" w:space="0" w:color="000000"/>
              <w:right w:val="nil"/>
            </w:tcBorders>
            <w:shd w:val="clear" w:color="auto" w:fill="auto"/>
            <w:vAlign w:val="center"/>
            <w:hideMark/>
          </w:tcPr>
          <w:p w14:paraId="43DEED70"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single" w:sz="8" w:space="0" w:color="000000"/>
              <w:right w:val="nil"/>
            </w:tcBorders>
            <w:shd w:val="clear" w:color="auto" w:fill="auto"/>
            <w:vAlign w:val="center"/>
            <w:hideMark/>
          </w:tcPr>
          <w:p w14:paraId="5A47C052"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661" w:type="dxa"/>
            <w:tcBorders>
              <w:top w:val="nil"/>
              <w:left w:val="nil"/>
              <w:bottom w:val="single" w:sz="8" w:space="0" w:color="000000"/>
              <w:right w:val="nil"/>
            </w:tcBorders>
            <w:shd w:val="clear" w:color="auto" w:fill="auto"/>
            <w:vAlign w:val="center"/>
            <w:hideMark/>
          </w:tcPr>
          <w:p w14:paraId="0DA9F371"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r>
      <w:tr w:rsidR="00BC0E68" w:rsidRPr="00BC0E68" w14:paraId="5D8CEF42" w14:textId="77777777" w:rsidTr="0017157E">
        <w:trPr>
          <w:trHeight w:val="280"/>
        </w:trPr>
        <w:tc>
          <w:tcPr>
            <w:tcW w:w="1776" w:type="dxa"/>
            <w:tcBorders>
              <w:top w:val="nil"/>
              <w:left w:val="nil"/>
              <w:bottom w:val="single" w:sz="12" w:space="0" w:color="000000"/>
              <w:right w:val="nil"/>
            </w:tcBorders>
            <w:shd w:val="clear" w:color="auto" w:fill="auto"/>
            <w:vAlign w:val="center"/>
            <w:hideMark/>
          </w:tcPr>
          <w:p w14:paraId="5B6E6A36"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0</w:t>
            </w:r>
          </w:p>
        </w:tc>
        <w:tc>
          <w:tcPr>
            <w:tcW w:w="1110" w:type="dxa"/>
            <w:tcBorders>
              <w:top w:val="nil"/>
              <w:left w:val="nil"/>
              <w:bottom w:val="single" w:sz="12" w:space="0" w:color="000000"/>
              <w:right w:val="nil"/>
            </w:tcBorders>
            <w:shd w:val="clear" w:color="auto" w:fill="auto"/>
            <w:vAlign w:val="center"/>
            <w:hideMark/>
          </w:tcPr>
          <w:p w14:paraId="35ED9088"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single" w:sz="12" w:space="0" w:color="000000"/>
              <w:right w:val="nil"/>
            </w:tcBorders>
            <w:shd w:val="clear" w:color="auto" w:fill="auto"/>
            <w:vAlign w:val="center"/>
            <w:hideMark/>
          </w:tcPr>
          <w:p w14:paraId="75CE6EFF"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single" w:sz="12" w:space="0" w:color="000000"/>
              <w:right w:val="nil"/>
            </w:tcBorders>
            <w:shd w:val="clear" w:color="auto" w:fill="auto"/>
            <w:vAlign w:val="center"/>
            <w:hideMark/>
          </w:tcPr>
          <w:p w14:paraId="0B851251" w14:textId="77777777" w:rsidR="00BC0E68" w:rsidRPr="00BC0E68" w:rsidRDefault="00BC0E68" w:rsidP="00BC0E68">
            <w:pPr>
              <w:widowControl/>
              <w:autoSpaceDE/>
              <w:autoSpaceDN/>
              <w:rPr>
                <w:rFonts w:eastAsia="Times New Roman"/>
                <w:b/>
                <w:bCs/>
                <w:color w:val="000000"/>
                <w:sz w:val="18"/>
                <w:szCs w:val="18"/>
                <w:lang w:val="en-GB" w:eastAsia="en-GB"/>
              </w:rPr>
            </w:pPr>
            <w:r w:rsidRPr="00BC0E68">
              <w:rPr>
                <w:rFonts w:eastAsia="Times New Roman"/>
                <w:b/>
                <w:bCs/>
                <w:color w:val="000000"/>
                <w:sz w:val="18"/>
                <w:szCs w:val="18"/>
                <w:lang w:val="en-GB" w:eastAsia="en-GB"/>
              </w:rPr>
              <w:t>Net Assets</w:t>
            </w:r>
          </w:p>
        </w:tc>
        <w:tc>
          <w:tcPr>
            <w:tcW w:w="1661" w:type="dxa"/>
            <w:tcBorders>
              <w:top w:val="nil"/>
              <w:left w:val="nil"/>
              <w:bottom w:val="single" w:sz="12" w:space="0" w:color="000000"/>
              <w:right w:val="nil"/>
            </w:tcBorders>
            <w:shd w:val="clear" w:color="auto" w:fill="auto"/>
            <w:vAlign w:val="center"/>
            <w:hideMark/>
          </w:tcPr>
          <w:p w14:paraId="0B1C73A3"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0</w:t>
            </w:r>
          </w:p>
        </w:tc>
      </w:tr>
      <w:tr w:rsidR="00BC0E68" w:rsidRPr="00BC0E68" w14:paraId="036B4492" w14:textId="77777777" w:rsidTr="0017157E">
        <w:trPr>
          <w:trHeight w:val="280"/>
        </w:trPr>
        <w:tc>
          <w:tcPr>
            <w:tcW w:w="1776" w:type="dxa"/>
            <w:tcBorders>
              <w:top w:val="nil"/>
              <w:left w:val="nil"/>
              <w:bottom w:val="nil"/>
              <w:right w:val="nil"/>
            </w:tcBorders>
            <w:shd w:val="clear" w:color="auto" w:fill="auto"/>
            <w:vAlign w:val="center"/>
            <w:hideMark/>
          </w:tcPr>
          <w:p w14:paraId="02C395EA"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10" w:type="dxa"/>
            <w:tcBorders>
              <w:top w:val="nil"/>
              <w:left w:val="nil"/>
              <w:bottom w:val="nil"/>
              <w:right w:val="nil"/>
            </w:tcBorders>
            <w:shd w:val="clear" w:color="auto" w:fill="auto"/>
            <w:vAlign w:val="center"/>
            <w:hideMark/>
          </w:tcPr>
          <w:p w14:paraId="245AEACE"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4EEEAE8A"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nil"/>
              <w:right w:val="nil"/>
            </w:tcBorders>
            <w:shd w:val="clear" w:color="auto" w:fill="auto"/>
            <w:vAlign w:val="center"/>
            <w:hideMark/>
          </w:tcPr>
          <w:p w14:paraId="35AABC79"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661" w:type="dxa"/>
            <w:tcBorders>
              <w:top w:val="nil"/>
              <w:left w:val="nil"/>
              <w:bottom w:val="nil"/>
              <w:right w:val="nil"/>
            </w:tcBorders>
            <w:shd w:val="clear" w:color="auto" w:fill="auto"/>
            <w:vAlign w:val="center"/>
            <w:hideMark/>
          </w:tcPr>
          <w:p w14:paraId="720D4DB6"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r>
      <w:tr w:rsidR="00BC0E68" w:rsidRPr="00BC0E68" w14:paraId="526BA4F9" w14:textId="77777777" w:rsidTr="0017157E">
        <w:trPr>
          <w:trHeight w:val="266"/>
        </w:trPr>
        <w:tc>
          <w:tcPr>
            <w:tcW w:w="1776" w:type="dxa"/>
            <w:tcBorders>
              <w:top w:val="nil"/>
              <w:left w:val="nil"/>
              <w:bottom w:val="nil"/>
              <w:right w:val="nil"/>
            </w:tcBorders>
            <w:shd w:val="clear" w:color="auto" w:fill="auto"/>
            <w:vAlign w:val="center"/>
            <w:hideMark/>
          </w:tcPr>
          <w:p w14:paraId="4532357C"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0</w:t>
            </w:r>
          </w:p>
        </w:tc>
        <w:tc>
          <w:tcPr>
            <w:tcW w:w="1110" w:type="dxa"/>
            <w:tcBorders>
              <w:top w:val="nil"/>
              <w:left w:val="nil"/>
              <w:bottom w:val="nil"/>
              <w:right w:val="nil"/>
            </w:tcBorders>
            <w:shd w:val="clear" w:color="auto" w:fill="auto"/>
            <w:vAlign w:val="center"/>
            <w:hideMark/>
          </w:tcPr>
          <w:p w14:paraId="323AA27A"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0E77E04A"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nil"/>
              <w:right w:val="nil"/>
            </w:tcBorders>
            <w:shd w:val="clear" w:color="auto" w:fill="auto"/>
            <w:vAlign w:val="center"/>
            <w:hideMark/>
          </w:tcPr>
          <w:p w14:paraId="27E432AD" w14:textId="77777777" w:rsidR="00BC0E68" w:rsidRPr="00BC0E68" w:rsidRDefault="00BC0E68" w:rsidP="00BC0E68">
            <w:pPr>
              <w:widowControl/>
              <w:autoSpaceDE/>
              <w:autoSpaceDN/>
              <w:rPr>
                <w:rFonts w:eastAsia="Times New Roman"/>
                <w:color w:val="000000"/>
                <w:sz w:val="18"/>
                <w:szCs w:val="18"/>
                <w:lang w:val="en-GB" w:eastAsia="en-GB"/>
              </w:rPr>
            </w:pPr>
            <w:r w:rsidRPr="00BC0E68">
              <w:rPr>
                <w:rFonts w:eastAsia="Times New Roman"/>
                <w:color w:val="000000"/>
                <w:sz w:val="18"/>
                <w:szCs w:val="18"/>
                <w:lang w:val="en-GB" w:eastAsia="en-GB"/>
              </w:rPr>
              <w:t>Usable Reserves</w:t>
            </w:r>
          </w:p>
        </w:tc>
        <w:tc>
          <w:tcPr>
            <w:tcW w:w="1661" w:type="dxa"/>
            <w:tcBorders>
              <w:top w:val="nil"/>
              <w:left w:val="nil"/>
              <w:bottom w:val="nil"/>
              <w:right w:val="nil"/>
            </w:tcBorders>
            <w:shd w:val="clear" w:color="auto" w:fill="auto"/>
            <w:vAlign w:val="center"/>
            <w:hideMark/>
          </w:tcPr>
          <w:p w14:paraId="7878EEBC"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0</w:t>
            </w:r>
          </w:p>
        </w:tc>
      </w:tr>
      <w:tr w:rsidR="00BC0E68" w:rsidRPr="00BC0E68" w14:paraId="64D115BB" w14:textId="77777777" w:rsidTr="0017157E">
        <w:trPr>
          <w:trHeight w:val="266"/>
        </w:trPr>
        <w:tc>
          <w:tcPr>
            <w:tcW w:w="1776" w:type="dxa"/>
            <w:tcBorders>
              <w:top w:val="nil"/>
              <w:left w:val="nil"/>
              <w:bottom w:val="nil"/>
              <w:right w:val="nil"/>
            </w:tcBorders>
            <w:shd w:val="clear" w:color="auto" w:fill="auto"/>
            <w:vAlign w:val="center"/>
            <w:hideMark/>
          </w:tcPr>
          <w:p w14:paraId="06A4B5E8"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0</w:t>
            </w:r>
          </w:p>
        </w:tc>
        <w:tc>
          <w:tcPr>
            <w:tcW w:w="1110" w:type="dxa"/>
            <w:tcBorders>
              <w:top w:val="nil"/>
              <w:left w:val="nil"/>
              <w:bottom w:val="nil"/>
              <w:right w:val="nil"/>
            </w:tcBorders>
            <w:shd w:val="clear" w:color="auto" w:fill="auto"/>
            <w:vAlign w:val="center"/>
            <w:hideMark/>
          </w:tcPr>
          <w:p w14:paraId="77E349C3"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nil"/>
              <w:right w:val="nil"/>
            </w:tcBorders>
            <w:shd w:val="clear" w:color="auto" w:fill="auto"/>
            <w:vAlign w:val="center"/>
            <w:hideMark/>
          </w:tcPr>
          <w:p w14:paraId="6591BECA"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nil"/>
              <w:right w:val="nil"/>
            </w:tcBorders>
            <w:shd w:val="clear" w:color="auto" w:fill="auto"/>
            <w:vAlign w:val="center"/>
            <w:hideMark/>
          </w:tcPr>
          <w:p w14:paraId="23513C74" w14:textId="77777777" w:rsidR="00BC0E68" w:rsidRPr="00BC0E68" w:rsidRDefault="00BC0E68" w:rsidP="00BC0E68">
            <w:pPr>
              <w:widowControl/>
              <w:autoSpaceDE/>
              <w:autoSpaceDN/>
              <w:rPr>
                <w:rFonts w:eastAsia="Times New Roman"/>
                <w:color w:val="000000"/>
                <w:sz w:val="18"/>
                <w:szCs w:val="18"/>
                <w:lang w:val="en-GB" w:eastAsia="en-GB"/>
              </w:rPr>
            </w:pPr>
            <w:r w:rsidRPr="00BC0E68">
              <w:rPr>
                <w:rFonts w:eastAsia="Times New Roman"/>
                <w:color w:val="000000"/>
                <w:sz w:val="18"/>
                <w:szCs w:val="18"/>
                <w:lang w:val="en-GB" w:eastAsia="en-GB"/>
              </w:rPr>
              <w:t>Unusable Reserves</w:t>
            </w:r>
          </w:p>
        </w:tc>
        <w:tc>
          <w:tcPr>
            <w:tcW w:w="1661" w:type="dxa"/>
            <w:tcBorders>
              <w:top w:val="nil"/>
              <w:left w:val="nil"/>
              <w:bottom w:val="nil"/>
              <w:right w:val="nil"/>
            </w:tcBorders>
            <w:shd w:val="clear" w:color="auto" w:fill="auto"/>
            <w:vAlign w:val="center"/>
            <w:hideMark/>
          </w:tcPr>
          <w:p w14:paraId="7E88E549" w14:textId="77777777" w:rsidR="00BC0E68" w:rsidRPr="00BC0E68" w:rsidRDefault="00BC0E68" w:rsidP="00BC0E68">
            <w:pPr>
              <w:widowControl/>
              <w:autoSpaceDE/>
              <w:autoSpaceDN/>
              <w:jc w:val="right"/>
              <w:rPr>
                <w:rFonts w:eastAsia="Times New Roman"/>
                <w:color w:val="000000"/>
                <w:sz w:val="18"/>
                <w:szCs w:val="18"/>
                <w:lang w:val="en-GB" w:eastAsia="en-GB"/>
              </w:rPr>
            </w:pPr>
            <w:r w:rsidRPr="00BC0E68">
              <w:rPr>
                <w:rFonts w:eastAsia="Times New Roman"/>
                <w:color w:val="000000"/>
                <w:sz w:val="18"/>
                <w:szCs w:val="18"/>
                <w:lang w:val="en-GB" w:eastAsia="en-GB"/>
              </w:rPr>
              <w:t>0</w:t>
            </w:r>
          </w:p>
        </w:tc>
      </w:tr>
      <w:tr w:rsidR="00BC0E68" w:rsidRPr="00BC0E68" w14:paraId="3C30CD81" w14:textId="77777777" w:rsidTr="0017157E">
        <w:trPr>
          <w:trHeight w:val="280"/>
        </w:trPr>
        <w:tc>
          <w:tcPr>
            <w:tcW w:w="1776" w:type="dxa"/>
            <w:tcBorders>
              <w:top w:val="nil"/>
              <w:left w:val="nil"/>
              <w:bottom w:val="single" w:sz="8" w:space="0" w:color="000000"/>
              <w:right w:val="nil"/>
            </w:tcBorders>
            <w:shd w:val="clear" w:color="auto" w:fill="auto"/>
            <w:vAlign w:val="center"/>
            <w:hideMark/>
          </w:tcPr>
          <w:p w14:paraId="443B9CA5"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110" w:type="dxa"/>
            <w:tcBorders>
              <w:top w:val="nil"/>
              <w:left w:val="nil"/>
              <w:bottom w:val="single" w:sz="8" w:space="0" w:color="000000"/>
              <w:right w:val="nil"/>
            </w:tcBorders>
            <w:shd w:val="clear" w:color="auto" w:fill="auto"/>
            <w:vAlign w:val="center"/>
            <w:hideMark/>
          </w:tcPr>
          <w:p w14:paraId="3DF54D7E"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123" w:type="dxa"/>
            <w:tcBorders>
              <w:top w:val="nil"/>
              <w:left w:val="nil"/>
              <w:bottom w:val="single" w:sz="8" w:space="0" w:color="000000"/>
              <w:right w:val="nil"/>
            </w:tcBorders>
            <w:shd w:val="clear" w:color="auto" w:fill="auto"/>
            <w:vAlign w:val="center"/>
            <w:hideMark/>
          </w:tcPr>
          <w:p w14:paraId="06AAB5AA"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single" w:sz="8" w:space="0" w:color="000000"/>
              <w:right w:val="nil"/>
            </w:tcBorders>
            <w:shd w:val="clear" w:color="auto" w:fill="auto"/>
            <w:vAlign w:val="center"/>
            <w:hideMark/>
          </w:tcPr>
          <w:p w14:paraId="5E07FAE5"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c>
          <w:tcPr>
            <w:tcW w:w="1661" w:type="dxa"/>
            <w:tcBorders>
              <w:top w:val="nil"/>
              <w:left w:val="nil"/>
              <w:bottom w:val="single" w:sz="8" w:space="0" w:color="000000"/>
              <w:right w:val="nil"/>
            </w:tcBorders>
            <w:shd w:val="clear" w:color="auto" w:fill="auto"/>
            <w:vAlign w:val="center"/>
            <w:hideMark/>
          </w:tcPr>
          <w:p w14:paraId="73310F9C" w14:textId="77777777" w:rsidR="00BC0E68" w:rsidRPr="00BC0E68" w:rsidRDefault="00BC0E68" w:rsidP="00BC0E68">
            <w:pPr>
              <w:widowControl/>
              <w:autoSpaceDE/>
              <w:autoSpaceDN/>
              <w:jc w:val="center"/>
              <w:rPr>
                <w:rFonts w:eastAsia="Times New Roman"/>
                <w:color w:val="000000"/>
                <w:sz w:val="18"/>
                <w:szCs w:val="18"/>
                <w:lang w:val="en-GB" w:eastAsia="en-GB"/>
              </w:rPr>
            </w:pPr>
            <w:r w:rsidRPr="00BC0E68">
              <w:rPr>
                <w:rFonts w:eastAsia="Times New Roman"/>
                <w:color w:val="000000"/>
                <w:sz w:val="18"/>
                <w:szCs w:val="18"/>
                <w:lang w:val="en-GB" w:eastAsia="en-GB"/>
              </w:rPr>
              <w:t xml:space="preserve"> </w:t>
            </w:r>
          </w:p>
        </w:tc>
      </w:tr>
      <w:tr w:rsidR="00BC0E68" w:rsidRPr="00BC0E68" w14:paraId="6D4CDBB1" w14:textId="77777777" w:rsidTr="0017157E">
        <w:trPr>
          <w:trHeight w:val="280"/>
        </w:trPr>
        <w:tc>
          <w:tcPr>
            <w:tcW w:w="1776" w:type="dxa"/>
            <w:tcBorders>
              <w:top w:val="nil"/>
              <w:left w:val="nil"/>
              <w:bottom w:val="single" w:sz="12" w:space="0" w:color="000000"/>
              <w:right w:val="nil"/>
            </w:tcBorders>
            <w:shd w:val="clear" w:color="auto" w:fill="auto"/>
            <w:vAlign w:val="center"/>
            <w:hideMark/>
          </w:tcPr>
          <w:p w14:paraId="3748B531"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0</w:t>
            </w:r>
          </w:p>
        </w:tc>
        <w:tc>
          <w:tcPr>
            <w:tcW w:w="1110" w:type="dxa"/>
            <w:tcBorders>
              <w:top w:val="nil"/>
              <w:left w:val="nil"/>
              <w:bottom w:val="single" w:sz="12" w:space="0" w:color="000000"/>
              <w:right w:val="nil"/>
            </w:tcBorders>
            <w:shd w:val="clear" w:color="auto" w:fill="auto"/>
            <w:vAlign w:val="center"/>
            <w:hideMark/>
          </w:tcPr>
          <w:p w14:paraId="7B5BDEC8"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1123" w:type="dxa"/>
            <w:tcBorders>
              <w:top w:val="nil"/>
              <w:left w:val="nil"/>
              <w:bottom w:val="single" w:sz="12" w:space="0" w:color="000000"/>
              <w:right w:val="nil"/>
            </w:tcBorders>
            <w:shd w:val="clear" w:color="auto" w:fill="auto"/>
            <w:vAlign w:val="center"/>
            <w:hideMark/>
          </w:tcPr>
          <w:p w14:paraId="0E7E9186" w14:textId="77777777" w:rsidR="00BC0E68" w:rsidRPr="00BC0E68" w:rsidRDefault="00BC0E68" w:rsidP="00BC0E68">
            <w:pPr>
              <w:widowControl/>
              <w:autoSpaceDE/>
              <w:autoSpaceDN/>
              <w:jc w:val="center"/>
              <w:rPr>
                <w:rFonts w:eastAsia="Times New Roman"/>
                <w:b/>
                <w:bCs/>
                <w:color w:val="000000"/>
                <w:sz w:val="18"/>
                <w:szCs w:val="18"/>
                <w:lang w:val="en-GB" w:eastAsia="en-GB"/>
              </w:rPr>
            </w:pPr>
            <w:r w:rsidRPr="00BC0E68">
              <w:rPr>
                <w:rFonts w:eastAsia="Times New Roman"/>
                <w:b/>
                <w:bCs/>
                <w:color w:val="000000"/>
                <w:sz w:val="18"/>
                <w:szCs w:val="18"/>
                <w:lang w:val="en-GB" w:eastAsia="en-GB"/>
              </w:rPr>
              <w:t xml:space="preserve"> </w:t>
            </w:r>
          </w:p>
        </w:tc>
        <w:tc>
          <w:tcPr>
            <w:tcW w:w="3808" w:type="dxa"/>
            <w:tcBorders>
              <w:top w:val="nil"/>
              <w:left w:val="nil"/>
              <w:bottom w:val="single" w:sz="12" w:space="0" w:color="000000"/>
              <w:right w:val="nil"/>
            </w:tcBorders>
            <w:shd w:val="clear" w:color="auto" w:fill="auto"/>
            <w:vAlign w:val="center"/>
            <w:hideMark/>
          </w:tcPr>
          <w:p w14:paraId="28A186B1" w14:textId="77777777" w:rsidR="00BC0E68" w:rsidRPr="00BC0E68" w:rsidRDefault="00BC0E68" w:rsidP="00BC0E68">
            <w:pPr>
              <w:widowControl/>
              <w:autoSpaceDE/>
              <w:autoSpaceDN/>
              <w:rPr>
                <w:rFonts w:eastAsia="Times New Roman"/>
                <w:b/>
                <w:bCs/>
                <w:color w:val="000000"/>
                <w:sz w:val="18"/>
                <w:szCs w:val="18"/>
                <w:lang w:val="en-GB" w:eastAsia="en-GB"/>
              </w:rPr>
            </w:pPr>
            <w:r w:rsidRPr="00BC0E68">
              <w:rPr>
                <w:rFonts w:eastAsia="Times New Roman"/>
                <w:b/>
                <w:bCs/>
                <w:color w:val="000000"/>
                <w:sz w:val="18"/>
                <w:szCs w:val="18"/>
                <w:lang w:val="en-GB" w:eastAsia="en-GB"/>
              </w:rPr>
              <w:t>Total Reserves</w:t>
            </w:r>
          </w:p>
        </w:tc>
        <w:tc>
          <w:tcPr>
            <w:tcW w:w="1661" w:type="dxa"/>
            <w:tcBorders>
              <w:top w:val="nil"/>
              <w:left w:val="nil"/>
              <w:bottom w:val="single" w:sz="12" w:space="0" w:color="000000"/>
              <w:right w:val="nil"/>
            </w:tcBorders>
            <w:shd w:val="clear" w:color="auto" w:fill="auto"/>
            <w:vAlign w:val="center"/>
            <w:hideMark/>
          </w:tcPr>
          <w:p w14:paraId="57B8F2F1" w14:textId="77777777" w:rsidR="00BC0E68" w:rsidRPr="00BC0E68" w:rsidRDefault="00BC0E68" w:rsidP="00BC0E68">
            <w:pPr>
              <w:widowControl/>
              <w:autoSpaceDE/>
              <w:autoSpaceDN/>
              <w:jc w:val="right"/>
              <w:rPr>
                <w:rFonts w:eastAsia="Times New Roman"/>
                <w:b/>
                <w:bCs/>
                <w:color w:val="000000"/>
                <w:sz w:val="18"/>
                <w:szCs w:val="18"/>
                <w:lang w:val="en-GB" w:eastAsia="en-GB"/>
              </w:rPr>
            </w:pPr>
            <w:r w:rsidRPr="00BC0E68">
              <w:rPr>
                <w:rFonts w:eastAsia="Times New Roman"/>
                <w:b/>
                <w:bCs/>
                <w:color w:val="000000"/>
                <w:sz w:val="18"/>
                <w:szCs w:val="18"/>
                <w:lang w:val="en-GB" w:eastAsia="en-GB"/>
              </w:rPr>
              <w:t>0</w:t>
            </w:r>
          </w:p>
        </w:tc>
      </w:tr>
    </w:tbl>
    <w:p w14:paraId="21897C00" w14:textId="77777777" w:rsidR="004A2651" w:rsidRDefault="004A2651" w:rsidP="00BC0E68">
      <w:pPr>
        <w:ind w:left="567"/>
        <w:rPr>
          <w:sz w:val="18"/>
        </w:rPr>
        <w:sectPr w:rsidR="004A2651">
          <w:pgSz w:w="11910" w:h="16840"/>
          <w:pgMar w:top="1000" w:right="280" w:bottom="280" w:left="180" w:header="720" w:footer="720" w:gutter="0"/>
          <w:cols w:space="720"/>
        </w:sectPr>
      </w:pPr>
    </w:p>
    <w:p w14:paraId="3266D834" w14:textId="77777777" w:rsidR="004A2651" w:rsidRPr="00A22CC5" w:rsidRDefault="00CD54CB" w:rsidP="0003221B">
      <w:pPr>
        <w:pStyle w:val="Heading1"/>
        <w:spacing w:before="81"/>
        <w:ind w:left="851"/>
        <w:rPr>
          <w:b/>
          <w:bCs/>
        </w:rPr>
      </w:pPr>
      <w:bookmarkStart w:id="18" w:name="_Toc136527129"/>
      <w:r w:rsidRPr="00A22CC5">
        <w:rPr>
          <w:b/>
          <w:bCs/>
        </w:rPr>
        <w:lastRenderedPageBreak/>
        <w:t>Police</w:t>
      </w:r>
      <w:r w:rsidRPr="00A22CC5">
        <w:rPr>
          <w:b/>
          <w:bCs/>
          <w:spacing w:val="-1"/>
        </w:rPr>
        <w:t xml:space="preserve"> </w:t>
      </w:r>
      <w:r w:rsidRPr="00A22CC5">
        <w:rPr>
          <w:b/>
          <w:bCs/>
        </w:rPr>
        <w:t>Pensions Account</w:t>
      </w:r>
      <w:bookmarkEnd w:id="18"/>
    </w:p>
    <w:p w14:paraId="2E811251" w14:textId="77777777" w:rsidR="004A2651" w:rsidRDefault="004A2651">
      <w:pPr>
        <w:pStyle w:val="BodyText"/>
        <w:rPr>
          <w:sz w:val="22"/>
        </w:rPr>
      </w:pPr>
    </w:p>
    <w:p w14:paraId="28A87595" w14:textId="5F20E6E9" w:rsidR="004A2651" w:rsidRDefault="00CD54CB" w:rsidP="0003221B">
      <w:pPr>
        <w:pStyle w:val="BodyText"/>
        <w:spacing w:before="94"/>
        <w:ind w:left="851"/>
      </w:pPr>
      <w:r>
        <w:t>The</w:t>
      </w:r>
      <w:r>
        <w:rPr>
          <w:spacing w:val="-1"/>
        </w:rPr>
        <w:t xml:space="preserve"> </w:t>
      </w:r>
      <w:r>
        <w:t>Police</w:t>
      </w:r>
      <w:r>
        <w:rPr>
          <w:spacing w:val="-4"/>
        </w:rPr>
        <w:t xml:space="preserve"> </w:t>
      </w:r>
      <w:r>
        <w:t>Pension</w:t>
      </w:r>
      <w:r>
        <w:rPr>
          <w:spacing w:val="-4"/>
        </w:rPr>
        <w:t xml:space="preserve"> </w:t>
      </w:r>
      <w:r>
        <w:t>Fund</w:t>
      </w:r>
      <w:r>
        <w:rPr>
          <w:spacing w:val="-2"/>
        </w:rPr>
        <w:t xml:space="preserve"> </w:t>
      </w:r>
      <w:r>
        <w:t>Account</w:t>
      </w:r>
      <w:r>
        <w:rPr>
          <w:spacing w:val="-5"/>
        </w:rPr>
        <w:t xml:space="preserve"> </w:t>
      </w:r>
      <w:r>
        <w:t>at</w:t>
      </w:r>
      <w:r>
        <w:rPr>
          <w:spacing w:val="-2"/>
        </w:rPr>
        <w:t xml:space="preserve"> </w:t>
      </w:r>
      <w:r>
        <w:t>the</w:t>
      </w:r>
      <w:r>
        <w:rPr>
          <w:spacing w:val="-3"/>
        </w:rPr>
        <w:t xml:space="preserve"> </w:t>
      </w:r>
      <w:proofErr w:type="gramStart"/>
      <w:r>
        <w:t>3</w:t>
      </w:r>
      <w:r w:rsidR="00D3712E">
        <w:t>1</w:t>
      </w:r>
      <w:r w:rsidR="00D3712E" w:rsidRPr="00D3712E">
        <w:rPr>
          <w:vertAlign w:val="superscript"/>
        </w:rPr>
        <w:t>st</w:t>
      </w:r>
      <w:proofErr w:type="gramEnd"/>
      <w:r w:rsidR="00D3712E">
        <w:t xml:space="preserve"> </w:t>
      </w:r>
      <w:r>
        <w:t>March 202</w:t>
      </w:r>
      <w:r w:rsidR="00511D3D">
        <w:t>3</w:t>
      </w:r>
      <w:r>
        <w:rPr>
          <w:spacing w:val="-2"/>
        </w:rPr>
        <w:t xml:space="preserve"> </w:t>
      </w:r>
      <w:r>
        <w:t>is</w:t>
      </w:r>
      <w:r>
        <w:rPr>
          <w:spacing w:val="-1"/>
        </w:rPr>
        <w:t xml:space="preserve"> </w:t>
      </w:r>
      <w:r>
        <w:t>detailed</w:t>
      </w:r>
      <w:r>
        <w:rPr>
          <w:spacing w:val="-7"/>
        </w:rPr>
        <w:t xml:space="preserve"> </w:t>
      </w:r>
      <w:r>
        <w:t>below</w:t>
      </w:r>
    </w:p>
    <w:tbl>
      <w:tblPr>
        <w:tblW w:w="9358" w:type="dxa"/>
        <w:tblInd w:w="896" w:type="dxa"/>
        <w:tblLook w:val="04A0" w:firstRow="1" w:lastRow="0" w:firstColumn="1" w:lastColumn="0" w:noHBand="0" w:noVBand="1"/>
      </w:tblPr>
      <w:tblGrid>
        <w:gridCol w:w="1259"/>
        <w:gridCol w:w="6471"/>
        <w:gridCol w:w="1628"/>
      </w:tblGrid>
      <w:tr w:rsidR="00F636BB" w:rsidRPr="00F636BB" w14:paraId="339AE644" w14:textId="77777777" w:rsidTr="00F00AE7">
        <w:trPr>
          <w:trHeight w:val="277"/>
        </w:trPr>
        <w:tc>
          <w:tcPr>
            <w:tcW w:w="7730" w:type="dxa"/>
            <w:gridSpan w:val="2"/>
            <w:tcBorders>
              <w:top w:val="nil"/>
              <w:left w:val="nil"/>
              <w:bottom w:val="nil"/>
              <w:right w:val="nil"/>
            </w:tcBorders>
            <w:shd w:val="clear" w:color="auto" w:fill="auto"/>
            <w:noWrap/>
            <w:vAlign w:val="bottom"/>
            <w:hideMark/>
          </w:tcPr>
          <w:p w14:paraId="6B7C2FE8" w14:textId="77777777" w:rsidR="00F636BB" w:rsidRPr="00F636BB" w:rsidRDefault="00F636BB" w:rsidP="00F636BB">
            <w:pPr>
              <w:widowControl/>
              <w:autoSpaceDE/>
              <w:autoSpaceDN/>
              <w:rPr>
                <w:rFonts w:eastAsia="Times New Roman"/>
                <w:b/>
                <w:bCs/>
                <w:color w:val="000000"/>
                <w:sz w:val="20"/>
                <w:szCs w:val="20"/>
                <w:u w:val="single"/>
                <w:lang w:val="en-GB" w:eastAsia="en-GB"/>
              </w:rPr>
            </w:pPr>
            <w:r w:rsidRPr="00F636BB">
              <w:rPr>
                <w:rFonts w:eastAsia="Times New Roman"/>
                <w:b/>
                <w:bCs/>
                <w:color w:val="000000"/>
                <w:sz w:val="20"/>
                <w:szCs w:val="20"/>
                <w:u w:val="single"/>
                <w:lang w:val="en-GB" w:eastAsia="en-GB"/>
              </w:rPr>
              <w:t>Income and Expenditure Statement</w:t>
            </w:r>
          </w:p>
        </w:tc>
        <w:tc>
          <w:tcPr>
            <w:tcW w:w="1628" w:type="dxa"/>
            <w:tcBorders>
              <w:top w:val="nil"/>
              <w:left w:val="nil"/>
              <w:bottom w:val="nil"/>
              <w:right w:val="nil"/>
            </w:tcBorders>
            <w:shd w:val="clear" w:color="auto" w:fill="auto"/>
            <w:noWrap/>
            <w:vAlign w:val="bottom"/>
            <w:hideMark/>
          </w:tcPr>
          <w:p w14:paraId="1646C25B" w14:textId="77777777" w:rsidR="00F636BB" w:rsidRPr="00F636BB" w:rsidRDefault="00F636BB" w:rsidP="00F636BB">
            <w:pPr>
              <w:widowControl/>
              <w:autoSpaceDE/>
              <w:autoSpaceDN/>
              <w:rPr>
                <w:rFonts w:eastAsia="Times New Roman"/>
                <w:b/>
                <w:bCs/>
                <w:color w:val="000000"/>
                <w:sz w:val="20"/>
                <w:szCs w:val="20"/>
                <w:u w:val="single"/>
                <w:lang w:val="en-GB" w:eastAsia="en-GB"/>
              </w:rPr>
            </w:pPr>
          </w:p>
        </w:tc>
      </w:tr>
      <w:tr w:rsidR="00F636BB" w:rsidRPr="00F636BB" w14:paraId="3B73A68E" w14:textId="77777777" w:rsidTr="00F00AE7">
        <w:trPr>
          <w:trHeight w:val="277"/>
        </w:trPr>
        <w:tc>
          <w:tcPr>
            <w:tcW w:w="1259" w:type="dxa"/>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588083F0" w14:textId="77777777" w:rsidR="00F636BB" w:rsidRPr="00F636BB" w:rsidRDefault="00F636BB" w:rsidP="00F636BB">
            <w:pPr>
              <w:widowControl/>
              <w:autoSpaceDE/>
              <w:autoSpaceDN/>
              <w:jc w:val="right"/>
              <w:rPr>
                <w:rFonts w:eastAsia="Times New Roman"/>
                <w:b/>
                <w:bCs/>
                <w:color w:val="000000"/>
                <w:sz w:val="18"/>
                <w:szCs w:val="18"/>
                <w:lang w:val="en-GB" w:eastAsia="en-GB"/>
              </w:rPr>
            </w:pPr>
            <w:r w:rsidRPr="00F636BB">
              <w:rPr>
                <w:rFonts w:eastAsia="Times New Roman"/>
                <w:b/>
                <w:bCs/>
                <w:color w:val="000000"/>
                <w:sz w:val="18"/>
                <w:szCs w:val="18"/>
                <w:lang w:val="en-GB" w:eastAsia="en-GB"/>
              </w:rPr>
              <w:t>2021/22</w:t>
            </w:r>
          </w:p>
        </w:tc>
        <w:tc>
          <w:tcPr>
            <w:tcW w:w="6470" w:type="dxa"/>
            <w:tcBorders>
              <w:top w:val="single" w:sz="4" w:space="0" w:color="FFFFFF"/>
              <w:left w:val="nil"/>
              <w:bottom w:val="single" w:sz="4" w:space="0" w:color="FFFFFF"/>
              <w:right w:val="single" w:sz="4" w:space="0" w:color="FFFFFF"/>
            </w:tcBorders>
            <w:shd w:val="clear" w:color="auto" w:fill="auto"/>
            <w:vAlign w:val="bottom"/>
            <w:hideMark/>
          </w:tcPr>
          <w:p w14:paraId="555261BB"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w:t>
            </w:r>
          </w:p>
        </w:tc>
        <w:tc>
          <w:tcPr>
            <w:tcW w:w="1628" w:type="dxa"/>
            <w:tcBorders>
              <w:top w:val="single" w:sz="4" w:space="0" w:color="FFFFFF"/>
              <w:left w:val="nil"/>
              <w:bottom w:val="single" w:sz="4" w:space="0" w:color="FFFFFF"/>
              <w:right w:val="single" w:sz="4" w:space="0" w:color="FFFFFF"/>
            </w:tcBorders>
            <w:shd w:val="clear" w:color="auto" w:fill="auto"/>
            <w:vAlign w:val="bottom"/>
            <w:hideMark/>
          </w:tcPr>
          <w:p w14:paraId="547C3114" w14:textId="77777777" w:rsidR="00F636BB" w:rsidRPr="00F636BB" w:rsidRDefault="00F636BB" w:rsidP="00F636BB">
            <w:pPr>
              <w:widowControl/>
              <w:autoSpaceDE/>
              <w:autoSpaceDN/>
              <w:jc w:val="right"/>
              <w:rPr>
                <w:rFonts w:eastAsia="Times New Roman"/>
                <w:b/>
                <w:bCs/>
                <w:color w:val="000000"/>
                <w:sz w:val="18"/>
                <w:szCs w:val="18"/>
                <w:lang w:val="en-GB" w:eastAsia="en-GB"/>
              </w:rPr>
            </w:pPr>
            <w:r w:rsidRPr="00F636BB">
              <w:rPr>
                <w:rFonts w:eastAsia="Times New Roman"/>
                <w:b/>
                <w:bCs/>
                <w:color w:val="000000"/>
                <w:sz w:val="18"/>
                <w:szCs w:val="18"/>
                <w:lang w:val="en-GB" w:eastAsia="en-GB"/>
              </w:rPr>
              <w:t>2022/23</w:t>
            </w:r>
          </w:p>
        </w:tc>
      </w:tr>
      <w:tr w:rsidR="00F636BB" w:rsidRPr="00F636BB" w14:paraId="3238D41B" w14:textId="77777777" w:rsidTr="00F00AE7">
        <w:trPr>
          <w:trHeight w:val="277"/>
        </w:trPr>
        <w:tc>
          <w:tcPr>
            <w:tcW w:w="1259" w:type="dxa"/>
            <w:tcBorders>
              <w:top w:val="nil"/>
              <w:left w:val="nil"/>
              <w:bottom w:val="nil"/>
              <w:right w:val="nil"/>
            </w:tcBorders>
            <w:shd w:val="clear" w:color="auto" w:fill="auto"/>
            <w:vAlign w:val="center"/>
            <w:hideMark/>
          </w:tcPr>
          <w:p w14:paraId="5EC96AB4" w14:textId="77777777" w:rsidR="00F636BB" w:rsidRPr="00F636BB" w:rsidRDefault="00F636BB" w:rsidP="00F636BB">
            <w:pPr>
              <w:widowControl/>
              <w:autoSpaceDE/>
              <w:autoSpaceDN/>
              <w:jc w:val="right"/>
              <w:rPr>
                <w:rFonts w:eastAsia="Times New Roman"/>
                <w:b/>
                <w:bCs/>
                <w:color w:val="000000"/>
                <w:sz w:val="18"/>
                <w:szCs w:val="18"/>
                <w:lang w:val="en-GB" w:eastAsia="en-GB"/>
              </w:rPr>
            </w:pPr>
            <w:r w:rsidRPr="00F636BB">
              <w:rPr>
                <w:rFonts w:eastAsia="Times New Roman"/>
                <w:b/>
                <w:bCs/>
                <w:color w:val="000000"/>
                <w:sz w:val="18"/>
                <w:szCs w:val="18"/>
                <w:lang w:val="en-GB" w:eastAsia="en-GB"/>
              </w:rPr>
              <w:t>£'000</w:t>
            </w:r>
          </w:p>
        </w:tc>
        <w:tc>
          <w:tcPr>
            <w:tcW w:w="6470" w:type="dxa"/>
            <w:tcBorders>
              <w:top w:val="nil"/>
              <w:left w:val="single" w:sz="4" w:space="0" w:color="FFFFFF"/>
              <w:bottom w:val="nil"/>
              <w:right w:val="single" w:sz="4" w:space="0" w:color="FFFFFF"/>
            </w:tcBorders>
            <w:shd w:val="clear" w:color="auto" w:fill="auto"/>
            <w:vAlign w:val="bottom"/>
            <w:hideMark/>
          </w:tcPr>
          <w:p w14:paraId="700F626A"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w:t>
            </w:r>
          </w:p>
        </w:tc>
        <w:tc>
          <w:tcPr>
            <w:tcW w:w="1628" w:type="dxa"/>
            <w:tcBorders>
              <w:top w:val="nil"/>
              <w:left w:val="nil"/>
              <w:bottom w:val="nil"/>
              <w:right w:val="nil"/>
            </w:tcBorders>
            <w:shd w:val="clear" w:color="auto" w:fill="auto"/>
            <w:vAlign w:val="center"/>
            <w:hideMark/>
          </w:tcPr>
          <w:p w14:paraId="193F7359" w14:textId="77777777" w:rsidR="00F636BB" w:rsidRPr="00F636BB" w:rsidRDefault="00F636BB" w:rsidP="00F636BB">
            <w:pPr>
              <w:widowControl/>
              <w:autoSpaceDE/>
              <w:autoSpaceDN/>
              <w:jc w:val="right"/>
              <w:rPr>
                <w:rFonts w:eastAsia="Times New Roman"/>
                <w:b/>
                <w:bCs/>
                <w:color w:val="000000"/>
                <w:sz w:val="18"/>
                <w:szCs w:val="18"/>
                <w:lang w:val="en-GB" w:eastAsia="en-GB"/>
              </w:rPr>
            </w:pPr>
            <w:r w:rsidRPr="00F636BB">
              <w:rPr>
                <w:rFonts w:eastAsia="Times New Roman"/>
                <w:b/>
                <w:bCs/>
                <w:color w:val="000000"/>
                <w:sz w:val="18"/>
                <w:szCs w:val="18"/>
                <w:lang w:val="en-GB" w:eastAsia="en-GB"/>
              </w:rPr>
              <w:t>£'000</w:t>
            </w:r>
          </w:p>
        </w:tc>
      </w:tr>
      <w:tr w:rsidR="00F636BB" w:rsidRPr="00F636BB" w14:paraId="09BF14EF" w14:textId="77777777" w:rsidTr="00F00AE7">
        <w:trPr>
          <w:trHeight w:val="277"/>
        </w:trPr>
        <w:tc>
          <w:tcPr>
            <w:tcW w:w="1259" w:type="dxa"/>
            <w:tcBorders>
              <w:top w:val="single" w:sz="4" w:space="0" w:color="auto"/>
              <w:left w:val="single" w:sz="4" w:space="0" w:color="FFFFFF"/>
              <w:bottom w:val="single" w:sz="4" w:space="0" w:color="FFFFFF"/>
              <w:right w:val="single" w:sz="4" w:space="0" w:color="FFFFFF"/>
            </w:tcBorders>
            <w:shd w:val="clear" w:color="auto" w:fill="auto"/>
            <w:noWrap/>
            <w:vAlign w:val="bottom"/>
            <w:hideMark/>
          </w:tcPr>
          <w:p w14:paraId="492DE12E"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w:t>
            </w:r>
          </w:p>
        </w:tc>
        <w:tc>
          <w:tcPr>
            <w:tcW w:w="6470" w:type="dxa"/>
            <w:tcBorders>
              <w:top w:val="single" w:sz="4" w:space="0" w:color="auto"/>
              <w:left w:val="nil"/>
              <w:bottom w:val="single" w:sz="4" w:space="0" w:color="FFFFFF"/>
              <w:right w:val="single" w:sz="4" w:space="0" w:color="FFFFFF"/>
            </w:tcBorders>
            <w:shd w:val="clear" w:color="auto" w:fill="auto"/>
            <w:noWrap/>
            <w:vAlign w:val="bottom"/>
            <w:hideMark/>
          </w:tcPr>
          <w:p w14:paraId="00248598" w14:textId="77777777" w:rsidR="00F636BB" w:rsidRPr="00F636BB" w:rsidRDefault="00F636BB" w:rsidP="00F636BB">
            <w:pPr>
              <w:widowControl/>
              <w:autoSpaceDE/>
              <w:autoSpaceDN/>
              <w:rPr>
                <w:rFonts w:eastAsia="Times New Roman"/>
                <w:b/>
                <w:bCs/>
                <w:color w:val="000000"/>
                <w:sz w:val="18"/>
                <w:szCs w:val="18"/>
                <w:lang w:val="en-GB" w:eastAsia="en-GB"/>
              </w:rPr>
            </w:pPr>
            <w:r w:rsidRPr="00F636BB">
              <w:rPr>
                <w:rFonts w:eastAsia="Times New Roman"/>
                <w:b/>
                <w:bCs/>
                <w:color w:val="000000"/>
                <w:sz w:val="18"/>
                <w:szCs w:val="18"/>
                <w:lang w:val="en-GB" w:eastAsia="en-GB"/>
              </w:rPr>
              <w:t xml:space="preserve"> Contributions Receivable: </w:t>
            </w:r>
          </w:p>
        </w:tc>
        <w:tc>
          <w:tcPr>
            <w:tcW w:w="1628" w:type="dxa"/>
            <w:tcBorders>
              <w:top w:val="single" w:sz="4" w:space="0" w:color="auto"/>
              <w:left w:val="nil"/>
              <w:bottom w:val="nil"/>
              <w:right w:val="nil"/>
            </w:tcBorders>
            <w:shd w:val="clear" w:color="auto" w:fill="auto"/>
            <w:noWrap/>
            <w:vAlign w:val="bottom"/>
            <w:hideMark/>
          </w:tcPr>
          <w:p w14:paraId="1425D091"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 </w:t>
            </w:r>
          </w:p>
        </w:tc>
      </w:tr>
      <w:tr w:rsidR="00F636BB" w:rsidRPr="00F636BB" w14:paraId="254C679E" w14:textId="77777777" w:rsidTr="00F00AE7">
        <w:trPr>
          <w:trHeight w:val="277"/>
        </w:trPr>
        <w:tc>
          <w:tcPr>
            <w:tcW w:w="1259" w:type="dxa"/>
            <w:tcBorders>
              <w:top w:val="nil"/>
              <w:left w:val="nil"/>
              <w:bottom w:val="nil"/>
              <w:right w:val="nil"/>
            </w:tcBorders>
            <w:shd w:val="clear" w:color="auto" w:fill="auto"/>
            <w:noWrap/>
            <w:vAlign w:val="bottom"/>
            <w:hideMark/>
          </w:tcPr>
          <w:p w14:paraId="0292D6E5"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(15,182)</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564AD275"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Employer Contributions </w:t>
            </w:r>
          </w:p>
        </w:tc>
        <w:tc>
          <w:tcPr>
            <w:tcW w:w="1628" w:type="dxa"/>
            <w:tcBorders>
              <w:top w:val="nil"/>
              <w:left w:val="nil"/>
              <w:bottom w:val="nil"/>
              <w:right w:val="nil"/>
            </w:tcBorders>
            <w:shd w:val="clear" w:color="auto" w:fill="auto"/>
            <w:noWrap/>
            <w:vAlign w:val="bottom"/>
            <w:hideMark/>
          </w:tcPr>
          <w:p w14:paraId="0F78B88B"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(16,074)</w:t>
            </w:r>
          </w:p>
        </w:tc>
      </w:tr>
      <w:tr w:rsidR="00F636BB" w:rsidRPr="00F636BB" w14:paraId="4604877E" w14:textId="77777777" w:rsidTr="00F00AE7">
        <w:trPr>
          <w:trHeight w:val="277"/>
        </w:trPr>
        <w:tc>
          <w:tcPr>
            <w:tcW w:w="1259" w:type="dxa"/>
            <w:tcBorders>
              <w:top w:val="nil"/>
              <w:left w:val="nil"/>
              <w:bottom w:val="nil"/>
              <w:right w:val="nil"/>
            </w:tcBorders>
            <w:shd w:val="clear" w:color="auto" w:fill="auto"/>
            <w:noWrap/>
            <w:vAlign w:val="bottom"/>
            <w:hideMark/>
          </w:tcPr>
          <w:p w14:paraId="7F2FD7EF"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(1,689)</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697BED39"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Injury Pensions including Gratuities Paid </w:t>
            </w:r>
          </w:p>
        </w:tc>
        <w:tc>
          <w:tcPr>
            <w:tcW w:w="1628" w:type="dxa"/>
            <w:tcBorders>
              <w:top w:val="nil"/>
              <w:left w:val="nil"/>
              <w:bottom w:val="nil"/>
              <w:right w:val="nil"/>
            </w:tcBorders>
            <w:shd w:val="clear" w:color="auto" w:fill="auto"/>
            <w:noWrap/>
            <w:vAlign w:val="bottom"/>
            <w:hideMark/>
          </w:tcPr>
          <w:p w14:paraId="52489838"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(1,860)</w:t>
            </w:r>
          </w:p>
        </w:tc>
      </w:tr>
      <w:tr w:rsidR="00F636BB" w:rsidRPr="00F636BB" w14:paraId="56080A4E" w14:textId="77777777" w:rsidTr="00F00AE7">
        <w:trPr>
          <w:trHeight w:val="277"/>
        </w:trPr>
        <w:tc>
          <w:tcPr>
            <w:tcW w:w="1259" w:type="dxa"/>
            <w:tcBorders>
              <w:top w:val="nil"/>
              <w:left w:val="nil"/>
              <w:bottom w:val="nil"/>
              <w:right w:val="nil"/>
            </w:tcBorders>
            <w:shd w:val="clear" w:color="auto" w:fill="auto"/>
            <w:noWrap/>
            <w:vAlign w:val="bottom"/>
            <w:hideMark/>
          </w:tcPr>
          <w:p w14:paraId="36CEBCDF"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(443)</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34309785"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Early Retirements (Capital Equivalent Charges) </w:t>
            </w:r>
          </w:p>
        </w:tc>
        <w:tc>
          <w:tcPr>
            <w:tcW w:w="1628" w:type="dxa"/>
            <w:tcBorders>
              <w:top w:val="nil"/>
              <w:left w:val="nil"/>
              <w:bottom w:val="nil"/>
              <w:right w:val="nil"/>
            </w:tcBorders>
            <w:shd w:val="clear" w:color="auto" w:fill="auto"/>
            <w:noWrap/>
            <w:vAlign w:val="bottom"/>
            <w:hideMark/>
          </w:tcPr>
          <w:p w14:paraId="4731A15B"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(311)</w:t>
            </w:r>
          </w:p>
        </w:tc>
      </w:tr>
      <w:tr w:rsidR="00F636BB" w:rsidRPr="00F636BB" w14:paraId="7DBB1B47" w14:textId="77777777" w:rsidTr="00F00AE7">
        <w:trPr>
          <w:trHeight w:val="277"/>
        </w:trPr>
        <w:tc>
          <w:tcPr>
            <w:tcW w:w="1259" w:type="dxa"/>
            <w:tcBorders>
              <w:top w:val="nil"/>
              <w:left w:val="nil"/>
              <w:bottom w:val="nil"/>
              <w:right w:val="nil"/>
            </w:tcBorders>
            <w:shd w:val="clear" w:color="auto" w:fill="auto"/>
            <w:noWrap/>
            <w:vAlign w:val="bottom"/>
            <w:hideMark/>
          </w:tcPr>
          <w:p w14:paraId="0D8041E8"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0</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0C6D2685"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Un-authorised Backdated Lump Sum Tax Payments (Home Office funding) </w:t>
            </w:r>
          </w:p>
        </w:tc>
        <w:tc>
          <w:tcPr>
            <w:tcW w:w="1628" w:type="dxa"/>
            <w:tcBorders>
              <w:top w:val="nil"/>
              <w:left w:val="nil"/>
              <w:bottom w:val="nil"/>
              <w:right w:val="nil"/>
            </w:tcBorders>
            <w:shd w:val="clear" w:color="auto" w:fill="auto"/>
            <w:noWrap/>
            <w:vAlign w:val="bottom"/>
            <w:hideMark/>
          </w:tcPr>
          <w:p w14:paraId="526B697F"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0</w:t>
            </w:r>
          </w:p>
        </w:tc>
      </w:tr>
      <w:tr w:rsidR="00F636BB" w:rsidRPr="00F636BB" w14:paraId="449DFDB0" w14:textId="77777777" w:rsidTr="00F00AE7">
        <w:trPr>
          <w:trHeight w:val="277"/>
        </w:trPr>
        <w:tc>
          <w:tcPr>
            <w:tcW w:w="1259" w:type="dxa"/>
            <w:tcBorders>
              <w:top w:val="nil"/>
              <w:left w:val="nil"/>
              <w:bottom w:val="nil"/>
              <w:right w:val="nil"/>
            </w:tcBorders>
            <w:shd w:val="clear" w:color="auto" w:fill="auto"/>
            <w:noWrap/>
            <w:vAlign w:val="bottom"/>
            <w:hideMark/>
          </w:tcPr>
          <w:p w14:paraId="0E127373"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(307)</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74E3B19B"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Transfers in from other Schemes </w:t>
            </w:r>
          </w:p>
        </w:tc>
        <w:tc>
          <w:tcPr>
            <w:tcW w:w="1628" w:type="dxa"/>
            <w:tcBorders>
              <w:top w:val="nil"/>
              <w:left w:val="nil"/>
              <w:bottom w:val="nil"/>
              <w:right w:val="nil"/>
            </w:tcBorders>
            <w:shd w:val="clear" w:color="auto" w:fill="auto"/>
            <w:noWrap/>
            <w:vAlign w:val="bottom"/>
            <w:hideMark/>
          </w:tcPr>
          <w:p w14:paraId="5E21754D"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(410)</w:t>
            </w:r>
          </w:p>
        </w:tc>
      </w:tr>
      <w:tr w:rsidR="00F636BB" w:rsidRPr="00F636BB" w14:paraId="46E5FAE3" w14:textId="77777777" w:rsidTr="00F00AE7">
        <w:trPr>
          <w:trHeight w:val="277"/>
        </w:trPr>
        <w:tc>
          <w:tcPr>
            <w:tcW w:w="1259" w:type="dxa"/>
            <w:tcBorders>
              <w:top w:val="nil"/>
              <w:left w:val="nil"/>
              <w:bottom w:val="nil"/>
              <w:right w:val="nil"/>
            </w:tcBorders>
            <w:shd w:val="clear" w:color="auto" w:fill="auto"/>
            <w:noWrap/>
            <w:vAlign w:val="bottom"/>
            <w:hideMark/>
          </w:tcPr>
          <w:p w14:paraId="7C1A264B"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(6,540)</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123C17E4"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Members Contributions </w:t>
            </w:r>
          </w:p>
        </w:tc>
        <w:tc>
          <w:tcPr>
            <w:tcW w:w="1628" w:type="dxa"/>
            <w:tcBorders>
              <w:top w:val="nil"/>
              <w:left w:val="nil"/>
              <w:bottom w:val="nil"/>
              <w:right w:val="nil"/>
            </w:tcBorders>
            <w:shd w:val="clear" w:color="auto" w:fill="auto"/>
            <w:noWrap/>
            <w:vAlign w:val="bottom"/>
            <w:hideMark/>
          </w:tcPr>
          <w:p w14:paraId="266D370F"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(6,885)</w:t>
            </w:r>
          </w:p>
        </w:tc>
      </w:tr>
      <w:tr w:rsidR="00F636BB" w:rsidRPr="00F636BB" w14:paraId="6B9D32D6" w14:textId="77777777" w:rsidTr="00F00AE7">
        <w:trPr>
          <w:trHeight w:val="277"/>
        </w:trPr>
        <w:tc>
          <w:tcPr>
            <w:tcW w:w="1259" w:type="dxa"/>
            <w:tcBorders>
              <w:top w:val="nil"/>
              <w:left w:val="nil"/>
              <w:bottom w:val="nil"/>
              <w:right w:val="nil"/>
            </w:tcBorders>
            <w:shd w:val="clear" w:color="auto" w:fill="auto"/>
            <w:noWrap/>
            <w:vAlign w:val="bottom"/>
            <w:hideMark/>
          </w:tcPr>
          <w:p w14:paraId="7FD6B864" w14:textId="77777777" w:rsidR="00F636BB" w:rsidRPr="00F636BB" w:rsidRDefault="00F636BB" w:rsidP="00F636BB">
            <w:pPr>
              <w:widowControl/>
              <w:autoSpaceDE/>
              <w:autoSpaceDN/>
              <w:jc w:val="right"/>
              <w:rPr>
                <w:rFonts w:eastAsia="Times New Roman"/>
                <w:b/>
                <w:bCs/>
                <w:sz w:val="18"/>
                <w:szCs w:val="18"/>
                <w:lang w:val="en-GB" w:eastAsia="en-GB"/>
              </w:rPr>
            </w:pPr>
            <w:r w:rsidRPr="00F636BB">
              <w:rPr>
                <w:rFonts w:eastAsia="Times New Roman"/>
                <w:b/>
                <w:bCs/>
                <w:color w:val="000000"/>
                <w:sz w:val="18"/>
                <w:szCs w:val="18"/>
                <w:lang w:val="en-GB" w:eastAsia="en-GB"/>
              </w:rPr>
              <w:t>(24,161)</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6B6CE40A" w14:textId="77777777" w:rsidR="00F636BB" w:rsidRPr="00F636BB" w:rsidRDefault="00F636BB" w:rsidP="00F636BB">
            <w:pPr>
              <w:widowControl/>
              <w:autoSpaceDE/>
              <w:autoSpaceDN/>
              <w:rPr>
                <w:rFonts w:eastAsia="Times New Roman"/>
                <w:b/>
                <w:bCs/>
                <w:color w:val="000000"/>
                <w:sz w:val="18"/>
                <w:szCs w:val="18"/>
                <w:lang w:val="en-GB" w:eastAsia="en-GB"/>
              </w:rPr>
            </w:pPr>
            <w:r w:rsidRPr="00F636BB">
              <w:rPr>
                <w:rFonts w:eastAsia="Times New Roman"/>
                <w:b/>
                <w:bCs/>
                <w:color w:val="000000"/>
                <w:sz w:val="18"/>
                <w:szCs w:val="18"/>
                <w:lang w:val="en-GB" w:eastAsia="en-GB"/>
              </w:rPr>
              <w:t xml:space="preserve"> Net Income </w:t>
            </w:r>
          </w:p>
        </w:tc>
        <w:tc>
          <w:tcPr>
            <w:tcW w:w="1628" w:type="dxa"/>
            <w:tcBorders>
              <w:top w:val="nil"/>
              <w:left w:val="nil"/>
              <w:bottom w:val="nil"/>
              <w:right w:val="nil"/>
            </w:tcBorders>
            <w:shd w:val="clear" w:color="auto" w:fill="auto"/>
            <w:noWrap/>
            <w:vAlign w:val="bottom"/>
            <w:hideMark/>
          </w:tcPr>
          <w:p w14:paraId="4B753C75" w14:textId="77777777" w:rsidR="00F636BB" w:rsidRPr="00F636BB" w:rsidRDefault="00F636BB" w:rsidP="00F636BB">
            <w:pPr>
              <w:widowControl/>
              <w:autoSpaceDE/>
              <w:autoSpaceDN/>
              <w:jc w:val="right"/>
              <w:rPr>
                <w:rFonts w:eastAsia="Times New Roman"/>
                <w:b/>
                <w:bCs/>
                <w:sz w:val="18"/>
                <w:szCs w:val="18"/>
                <w:lang w:val="en-GB" w:eastAsia="en-GB"/>
              </w:rPr>
            </w:pPr>
            <w:r w:rsidRPr="00F636BB">
              <w:rPr>
                <w:rFonts w:eastAsia="Times New Roman"/>
                <w:b/>
                <w:bCs/>
                <w:color w:val="000000"/>
                <w:sz w:val="18"/>
                <w:szCs w:val="18"/>
                <w:lang w:val="en-GB" w:eastAsia="en-GB"/>
              </w:rPr>
              <w:t>(25,540)</w:t>
            </w:r>
          </w:p>
        </w:tc>
      </w:tr>
      <w:tr w:rsidR="00F636BB" w:rsidRPr="00F636BB" w14:paraId="5A8BDA76" w14:textId="77777777" w:rsidTr="00F00AE7">
        <w:trPr>
          <w:trHeight w:val="291"/>
        </w:trPr>
        <w:tc>
          <w:tcPr>
            <w:tcW w:w="1259" w:type="dxa"/>
            <w:tcBorders>
              <w:top w:val="nil"/>
              <w:left w:val="nil"/>
              <w:bottom w:val="nil"/>
              <w:right w:val="nil"/>
            </w:tcBorders>
            <w:shd w:val="clear" w:color="auto" w:fill="auto"/>
            <w:noWrap/>
            <w:vAlign w:val="bottom"/>
            <w:hideMark/>
          </w:tcPr>
          <w:p w14:paraId="08B42FE2" w14:textId="77777777" w:rsidR="00F636BB" w:rsidRPr="00F636BB" w:rsidRDefault="00F636BB" w:rsidP="00F636BB">
            <w:pPr>
              <w:widowControl/>
              <w:autoSpaceDE/>
              <w:autoSpaceDN/>
              <w:jc w:val="right"/>
              <w:rPr>
                <w:rFonts w:eastAsia="Times New Roman"/>
                <w:b/>
                <w:bCs/>
                <w:sz w:val="18"/>
                <w:szCs w:val="18"/>
                <w:lang w:val="en-GB" w:eastAsia="en-GB"/>
              </w:rPr>
            </w:pP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039DB990" w14:textId="77777777" w:rsidR="00F636BB" w:rsidRPr="00F636BB" w:rsidRDefault="00F636BB" w:rsidP="00F636BB">
            <w:pPr>
              <w:widowControl/>
              <w:autoSpaceDE/>
              <w:autoSpaceDN/>
              <w:rPr>
                <w:rFonts w:eastAsia="Times New Roman"/>
                <w:b/>
                <w:bCs/>
                <w:color w:val="000000"/>
                <w:sz w:val="18"/>
                <w:szCs w:val="18"/>
                <w:lang w:val="en-GB" w:eastAsia="en-GB"/>
              </w:rPr>
            </w:pPr>
            <w:r w:rsidRPr="00F636BB">
              <w:rPr>
                <w:rFonts w:eastAsia="Times New Roman"/>
                <w:b/>
                <w:bCs/>
                <w:color w:val="000000"/>
                <w:sz w:val="18"/>
                <w:szCs w:val="18"/>
                <w:lang w:val="en-GB" w:eastAsia="en-GB"/>
              </w:rPr>
              <w:t xml:space="preserve"> Benefits Payable: </w:t>
            </w:r>
          </w:p>
        </w:tc>
        <w:tc>
          <w:tcPr>
            <w:tcW w:w="1628" w:type="dxa"/>
            <w:tcBorders>
              <w:top w:val="nil"/>
              <w:left w:val="nil"/>
              <w:bottom w:val="nil"/>
              <w:right w:val="nil"/>
            </w:tcBorders>
            <w:shd w:val="clear" w:color="auto" w:fill="auto"/>
            <w:noWrap/>
            <w:vAlign w:val="bottom"/>
            <w:hideMark/>
          </w:tcPr>
          <w:p w14:paraId="54E46F3A" w14:textId="77777777" w:rsidR="00F636BB" w:rsidRPr="00F636BB" w:rsidRDefault="00F636BB" w:rsidP="00F636BB">
            <w:pPr>
              <w:widowControl/>
              <w:autoSpaceDE/>
              <w:autoSpaceDN/>
              <w:rPr>
                <w:rFonts w:eastAsia="Times New Roman"/>
                <w:b/>
                <w:bCs/>
                <w:color w:val="000000"/>
                <w:sz w:val="18"/>
                <w:szCs w:val="18"/>
                <w:lang w:val="en-GB" w:eastAsia="en-GB"/>
              </w:rPr>
            </w:pPr>
          </w:p>
        </w:tc>
      </w:tr>
      <w:tr w:rsidR="00F636BB" w:rsidRPr="00F636BB" w14:paraId="2B868619" w14:textId="77777777" w:rsidTr="00F00AE7">
        <w:trPr>
          <w:trHeight w:val="291"/>
        </w:trPr>
        <w:tc>
          <w:tcPr>
            <w:tcW w:w="1259" w:type="dxa"/>
            <w:tcBorders>
              <w:top w:val="nil"/>
              <w:left w:val="nil"/>
              <w:bottom w:val="nil"/>
              <w:right w:val="nil"/>
            </w:tcBorders>
            <w:shd w:val="clear" w:color="auto" w:fill="auto"/>
            <w:noWrap/>
            <w:vAlign w:val="bottom"/>
            <w:hideMark/>
          </w:tcPr>
          <w:p w14:paraId="4248CB44"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34,590</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7DAAC6D7"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Pensions Paid </w:t>
            </w:r>
          </w:p>
        </w:tc>
        <w:tc>
          <w:tcPr>
            <w:tcW w:w="1628" w:type="dxa"/>
            <w:tcBorders>
              <w:top w:val="nil"/>
              <w:left w:val="nil"/>
              <w:bottom w:val="nil"/>
              <w:right w:val="nil"/>
            </w:tcBorders>
            <w:shd w:val="clear" w:color="auto" w:fill="auto"/>
            <w:noWrap/>
            <w:vAlign w:val="bottom"/>
            <w:hideMark/>
          </w:tcPr>
          <w:p w14:paraId="1B9B2FD4"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36,806</w:t>
            </w:r>
          </w:p>
        </w:tc>
      </w:tr>
      <w:tr w:rsidR="00F636BB" w:rsidRPr="00F636BB" w14:paraId="6CCF4FFF" w14:textId="77777777" w:rsidTr="00F00AE7">
        <w:trPr>
          <w:trHeight w:val="291"/>
        </w:trPr>
        <w:tc>
          <w:tcPr>
            <w:tcW w:w="1259" w:type="dxa"/>
            <w:tcBorders>
              <w:top w:val="nil"/>
              <w:left w:val="nil"/>
              <w:bottom w:val="nil"/>
              <w:right w:val="nil"/>
            </w:tcBorders>
            <w:shd w:val="clear" w:color="auto" w:fill="auto"/>
            <w:noWrap/>
            <w:vAlign w:val="bottom"/>
            <w:hideMark/>
          </w:tcPr>
          <w:p w14:paraId="62D33BC1"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53</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5CA850AD"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Refunded Contributions </w:t>
            </w:r>
          </w:p>
        </w:tc>
        <w:tc>
          <w:tcPr>
            <w:tcW w:w="1628" w:type="dxa"/>
            <w:tcBorders>
              <w:top w:val="nil"/>
              <w:left w:val="nil"/>
              <w:bottom w:val="nil"/>
              <w:right w:val="nil"/>
            </w:tcBorders>
            <w:shd w:val="clear" w:color="auto" w:fill="auto"/>
            <w:noWrap/>
            <w:vAlign w:val="bottom"/>
            <w:hideMark/>
          </w:tcPr>
          <w:p w14:paraId="402BD676"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121</w:t>
            </w:r>
          </w:p>
        </w:tc>
      </w:tr>
      <w:tr w:rsidR="00F636BB" w:rsidRPr="00F636BB" w14:paraId="16950128" w14:textId="77777777" w:rsidTr="00F00AE7">
        <w:trPr>
          <w:trHeight w:val="291"/>
        </w:trPr>
        <w:tc>
          <w:tcPr>
            <w:tcW w:w="1259" w:type="dxa"/>
            <w:tcBorders>
              <w:top w:val="nil"/>
              <w:left w:val="nil"/>
              <w:bottom w:val="nil"/>
              <w:right w:val="nil"/>
            </w:tcBorders>
            <w:shd w:val="clear" w:color="auto" w:fill="auto"/>
            <w:noWrap/>
            <w:vAlign w:val="bottom"/>
            <w:hideMark/>
          </w:tcPr>
          <w:p w14:paraId="683CCF63"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9,883</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7FECFC93"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Lump Sum Benefits </w:t>
            </w:r>
          </w:p>
        </w:tc>
        <w:tc>
          <w:tcPr>
            <w:tcW w:w="1628" w:type="dxa"/>
            <w:tcBorders>
              <w:top w:val="nil"/>
              <w:left w:val="nil"/>
              <w:bottom w:val="nil"/>
              <w:right w:val="nil"/>
            </w:tcBorders>
            <w:shd w:val="clear" w:color="auto" w:fill="auto"/>
            <w:noWrap/>
            <w:vAlign w:val="bottom"/>
            <w:hideMark/>
          </w:tcPr>
          <w:p w14:paraId="41A29E05"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5,827</w:t>
            </w:r>
          </w:p>
        </w:tc>
      </w:tr>
      <w:tr w:rsidR="00F636BB" w:rsidRPr="00F636BB" w14:paraId="1069521C" w14:textId="77777777" w:rsidTr="00F00AE7">
        <w:trPr>
          <w:trHeight w:val="291"/>
        </w:trPr>
        <w:tc>
          <w:tcPr>
            <w:tcW w:w="1259" w:type="dxa"/>
            <w:tcBorders>
              <w:top w:val="nil"/>
              <w:left w:val="nil"/>
              <w:bottom w:val="nil"/>
              <w:right w:val="nil"/>
            </w:tcBorders>
            <w:shd w:val="clear" w:color="auto" w:fill="auto"/>
            <w:noWrap/>
            <w:vAlign w:val="bottom"/>
            <w:hideMark/>
          </w:tcPr>
          <w:p w14:paraId="6D5A1F1D"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0</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35689598"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Un-authorised Backdated Lump Sum Tax Payments </w:t>
            </w:r>
          </w:p>
        </w:tc>
        <w:tc>
          <w:tcPr>
            <w:tcW w:w="1628" w:type="dxa"/>
            <w:tcBorders>
              <w:top w:val="nil"/>
              <w:left w:val="nil"/>
              <w:bottom w:val="nil"/>
              <w:right w:val="nil"/>
            </w:tcBorders>
            <w:shd w:val="clear" w:color="auto" w:fill="auto"/>
            <w:noWrap/>
            <w:vAlign w:val="bottom"/>
            <w:hideMark/>
          </w:tcPr>
          <w:p w14:paraId="083FBE04" w14:textId="1888AE6B" w:rsidR="00F636BB" w:rsidRPr="00F636BB" w:rsidRDefault="00C129F5" w:rsidP="00F636BB">
            <w:pPr>
              <w:widowControl/>
              <w:autoSpaceDE/>
              <w:autoSpaceDN/>
              <w:jc w:val="right"/>
              <w:rPr>
                <w:rFonts w:eastAsia="Times New Roman"/>
                <w:sz w:val="18"/>
                <w:szCs w:val="18"/>
                <w:lang w:val="en-GB" w:eastAsia="en-GB"/>
              </w:rPr>
            </w:pPr>
            <w:r>
              <w:rPr>
                <w:rFonts w:eastAsia="Times New Roman"/>
                <w:sz w:val="18"/>
                <w:szCs w:val="18"/>
                <w:lang w:val="en-GB" w:eastAsia="en-GB"/>
              </w:rPr>
              <w:t>0</w:t>
            </w:r>
          </w:p>
        </w:tc>
      </w:tr>
      <w:tr w:rsidR="00F636BB" w:rsidRPr="00F636BB" w14:paraId="428583F2" w14:textId="77777777" w:rsidTr="00F00AE7">
        <w:trPr>
          <w:trHeight w:val="291"/>
        </w:trPr>
        <w:tc>
          <w:tcPr>
            <w:tcW w:w="1259" w:type="dxa"/>
            <w:tcBorders>
              <w:top w:val="nil"/>
              <w:left w:val="nil"/>
              <w:bottom w:val="nil"/>
              <w:right w:val="nil"/>
            </w:tcBorders>
            <w:shd w:val="clear" w:color="auto" w:fill="auto"/>
            <w:noWrap/>
            <w:vAlign w:val="bottom"/>
            <w:hideMark/>
          </w:tcPr>
          <w:p w14:paraId="337FA78E"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0</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434BD2F2"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Lump Sum Death Benefits </w:t>
            </w:r>
          </w:p>
        </w:tc>
        <w:tc>
          <w:tcPr>
            <w:tcW w:w="1628" w:type="dxa"/>
            <w:tcBorders>
              <w:top w:val="nil"/>
              <w:left w:val="nil"/>
              <w:bottom w:val="nil"/>
              <w:right w:val="nil"/>
            </w:tcBorders>
            <w:shd w:val="clear" w:color="auto" w:fill="auto"/>
            <w:noWrap/>
            <w:vAlign w:val="bottom"/>
            <w:hideMark/>
          </w:tcPr>
          <w:p w14:paraId="4EE85804" w14:textId="09DF7507" w:rsidR="00F636BB" w:rsidRPr="00F636BB" w:rsidRDefault="00C129F5" w:rsidP="00F636BB">
            <w:pPr>
              <w:widowControl/>
              <w:autoSpaceDE/>
              <w:autoSpaceDN/>
              <w:jc w:val="right"/>
              <w:rPr>
                <w:rFonts w:eastAsia="Times New Roman"/>
                <w:sz w:val="18"/>
                <w:szCs w:val="18"/>
                <w:lang w:val="en-GB" w:eastAsia="en-GB"/>
              </w:rPr>
            </w:pPr>
            <w:r>
              <w:rPr>
                <w:rFonts w:eastAsia="Times New Roman"/>
                <w:sz w:val="18"/>
                <w:szCs w:val="18"/>
                <w:lang w:val="en-GB" w:eastAsia="en-GB"/>
              </w:rPr>
              <w:t>121</w:t>
            </w:r>
          </w:p>
        </w:tc>
      </w:tr>
      <w:tr w:rsidR="00F636BB" w:rsidRPr="00F636BB" w14:paraId="3900DC54" w14:textId="77777777" w:rsidTr="00F00AE7">
        <w:trPr>
          <w:trHeight w:val="291"/>
        </w:trPr>
        <w:tc>
          <w:tcPr>
            <w:tcW w:w="1259" w:type="dxa"/>
            <w:tcBorders>
              <w:top w:val="nil"/>
              <w:left w:val="nil"/>
              <w:bottom w:val="nil"/>
              <w:right w:val="nil"/>
            </w:tcBorders>
            <w:shd w:val="clear" w:color="auto" w:fill="auto"/>
            <w:noWrap/>
            <w:vAlign w:val="bottom"/>
            <w:hideMark/>
          </w:tcPr>
          <w:p w14:paraId="1723A35F"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0</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4D3F3FCA"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Transfers out to other Schemes </w:t>
            </w:r>
          </w:p>
        </w:tc>
        <w:tc>
          <w:tcPr>
            <w:tcW w:w="1628" w:type="dxa"/>
            <w:tcBorders>
              <w:top w:val="nil"/>
              <w:left w:val="nil"/>
              <w:bottom w:val="nil"/>
              <w:right w:val="nil"/>
            </w:tcBorders>
            <w:shd w:val="clear" w:color="auto" w:fill="auto"/>
            <w:noWrap/>
            <w:vAlign w:val="bottom"/>
            <w:hideMark/>
          </w:tcPr>
          <w:p w14:paraId="0E7EFEC7"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sz w:val="18"/>
                <w:szCs w:val="18"/>
                <w:lang w:val="en-GB" w:eastAsia="en-GB"/>
              </w:rPr>
              <w:t>0</w:t>
            </w:r>
          </w:p>
        </w:tc>
      </w:tr>
      <w:tr w:rsidR="00F636BB" w:rsidRPr="00F636BB" w14:paraId="07F699D3" w14:textId="77777777" w:rsidTr="00F00AE7">
        <w:trPr>
          <w:trHeight w:val="277"/>
        </w:trPr>
        <w:tc>
          <w:tcPr>
            <w:tcW w:w="1259" w:type="dxa"/>
            <w:tcBorders>
              <w:top w:val="nil"/>
              <w:left w:val="nil"/>
              <w:bottom w:val="nil"/>
              <w:right w:val="nil"/>
            </w:tcBorders>
            <w:shd w:val="clear" w:color="auto" w:fill="auto"/>
            <w:noWrap/>
            <w:vAlign w:val="bottom"/>
            <w:hideMark/>
          </w:tcPr>
          <w:p w14:paraId="711159A8" w14:textId="77777777" w:rsidR="00F636BB" w:rsidRPr="00F636BB" w:rsidRDefault="00F636BB" w:rsidP="00F636BB">
            <w:pPr>
              <w:widowControl/>
              <w:autoSpaceDE/>
              <w:autoSpaceDN/>
              <w:jc w:val="right"/>
              <w:rPr>
                <w:rFonts w:eastAsia="Times New Roman"/>
                <w:b/>
                <w:bCs/>
                <w:sz w:val="18"/>
                <w:szCs w:val="18"/>
                <w:lang w:val="en-GB" w:eastAsia="en-GB"/>
              </w:rPr>
            </w:pPr>
            <w:r w:rsidRPr="00F636BB">
              <w:rPr>
                <w:rFonts w:eastAsia="Times New Roman"/>
                <w:b/>
                <w:bCs/>
                <w:sz w:val="18"/>
                <w:szCs w:val="18"/>
                <w:lang w:val="en-GB" w:eastAsia="en-GB"/>
              </w:rPr>
              <w:t>44,526</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41A96563" w14:textId="77777777" w:rsidR="00F636BB" w:rsidRPr="00F636BB" w:rsidRDefault="00F636BB" w:rsidP="00F636BB">
            <w:pPr>
              <w:widowControl/>
              <w:autoSpaceDE/>
              <w:autoSpaceDN/>
              <w:rPr>
                <w:rFonts w:eastAsia="Times New Roman"/>
                <w:b/>
                <w:bCs/>
                <w:color w:val="000000"/>
                <w:sz w:val="18"/>
                <w:szCs w:val="18"/>
                <w:lang w:val="en-GB" w:eastAsia="en-GB"/>
              </w:rPr>
            </w:pPr>
            <w:r w:rsidRPr="00F636BB">
              <w:rPr>
                <w:rFonts w:eastAsia="Times New Roman"/>
                <w:b/>
                <w:bCs/>
                <w:color w:val="000000"/>
                <w:sz w:val="18"/>
                <w:szCs w:val="18"/>
                <w:lang w:val="en-GB" w:eastAsia="en-GB"/>
              </w:rPr>
              <w:t xml:space="preserve"> Net Expenditure </w:t>
            </w:r>
          </w:p>
        </w:tc>
        <w:tc>
          <w:tcPr>
            <w:tcW w:w="1628" w:type="dxa"/>
            <w:tcBorders>
              <w:top w:val="nil"/>
              <w:left w:val="nil"/>
              <w:bottom w:val="nil"/>
              <w:right w:val="nil"/>
            </w:tcBorders>
            <w:shd w:val="clear" w:color="auto" w:fill="auto"/>
            <w:noWrap/>
            <w:vAlign w:val="bottom"/>
            <w:hideMark/>
          </w:tcPr>
          <w:p w14:paraId="1AA35B69" w14:textId="77777777" w:rsidR="00F636BB" w:rsidRPr="00F636BB" w:rsidRDefault="00F636BB" w:rsidP="00F636BB">
            <w:pPr>
              <w:widowControl/>
              <w:autoSpaceDE/>
              <w:autoSpaceDN/>
              <w:jc w:val="right"/>
              <w:rPr>
                <w:rFonts w:eastAsia="Times New Roman"/>
                <w:b/>
                <w:bCs/>
                <w:sz w:val="18"/>
                <w:szCs w:val="18"/>
                <w:lang w:val="en-GB" w:eastAsia="en-GB"/>
              </w:rPr>
            </w:pPr>
            <w:r w:rsidRPr="00F636BB">
              <w:rPr>
                <w:rFonts w:eastAsia="Times New Roman"/>
                <w:b/>
                <w:bCs/>
                <w:sz w:val="18"/>
                <w:szCs w:val="18"/>
                <w:lang w:val="en-GB" w:eastAsia="en-GB"/>
              </w:rPr>
              <w:t>42,875</w:t>
            </w:r>
          </w:p>
        </w:tc>
      </w:tr>
      <w:tr w:rsidR="00F636BB" w:rsidRPr="00F636BB" w14:paraId="3EF50A74" w14:textId="77777777" w:rsidTr="00F00AE7">
        <w:trPr>
          <w:trHeight w:val="277"/>
        </w:trPr>
        <w:tc>
          <w:tcPr>
            <w:tcW w:w="1259" w:type="dxa"/>
            <w:tcBorders>
              <w:top w:val="nil"/>
              <w:left w:val="nil"/>
              <w:bottom w:val="nil"/>
              <w:right w:val="nil"/>
            </w:tcBorders>
            <w:shd w:val="clear" w:color="auto" w:fill="auto"/>
            <w:noWrap/>
            <w:vAlign w:val="bottom"/>
            <w:hideMark/>
          </w:tcPr>
          <w:p w14:paraId="1A77DC7E" w14:textId="77777777" w:rsidR="00F636BB" w:rsidRPr="00F636BB" w:rsidRDefault="00F636BB" w:rsidP="00F636BB">
            <w:pPr>
              <w:widowControl/>
              <w:autoSpaceDE/>
              <w:autoSpaceDN/>
              <w:jc w:val="right"/>
              <w:rPr>
                <w:rFonts w:eastAsia="Times New Roman"/>
                <w:b/>
                <w:bCs/>
                <w:sz w:val="18"/>
                <w:szCs w:val="18"/>
                <w:lang w:val="en-GB" w:eastAsia="en-GB"/>
              </w:rPr>
            </w:pPr>
            <w:r w:rsidRPr="00F636BB">
              <w:rPr>
                <w:rFonts w:eastAsia="Times New Roman"/>
                <w:b/>
                <w:bCs/>
                <w:sz w:val="18"/>
                <w:szCs w:val="18"/>
                <w:lang w:val="en-GB" w:eastAsia="en-GB"/>
              </w:rPr>
              <w:t>20,365</w:t>
            </w:r>
          </w:p>
        </w:tc>
        <w:tc>
          <w:tcPr>
            <w:tcW w:w="6470" w:type="dxa"/>
            <w:tcBorders>
              <w:top w:val="nil"/>
              <w:left w:val="single" w:sz="4" w:space="0" w:color="FFFFFF"/>
              <w:bottom w:val="single" w:sz="4" w:space="0" w:color="FFFFFF"/>
              <w:right w:val="single" w:sz="4" w:space="0" w:color="FFFFFF"/>
            </w:tcBorders>
            <w:shd w:val="clear" w:color="auto" w:fill="auto"/>
            <w:noWrap/>
            <w:vAlign w:val="bottom"/>
            <w:hideMark/>
          </w:tcPr>
          <w:p w14:paraId="03528107" w14:textId="77777777" w:rsidR="00F636BB" w:rsidRPr="00F636BB" w:rsidRDefault="00F636BB" w:rsidP="00F636BB">
            <w:pPr>
              <w:widowControl/>
              <w:autoSpaceDE/>
              <w:autoSpaceDN/>
              <w:rPr>
                <w:rFonts w:eastAsia="Times New Roman"/>
                <w:b/>
                <w:bCs/>
                <w:color w:val="000000"/>
                <w:sz w:val="18"/>
                <w:szCs w:val="18"/>
                <w:lang w:val="en-GB" w:eastAsia="en-GB"/>
              </w:rPr>
            </w:pPr>
            <w:r w:rsidRPr="00F636BB">
              <w:rPr>
                <w:rFonts w:eastAsia="Times New Roman"/>
                <w:b/>
                <w:bCs/>
                <w:color w:val="000000"/>
                <w:sz w:val="18"/>
                <w:szCs w:val="18"/>
                <w:lang w:val="en-GB" w:eastAsia="en-GB"/>
              </w:rPr>
              <w:t xml:space="preserve"> Net Amount Payable for the Year </w:t>
            </w:r>
          </w:p>
        </w:tc>
        <w:tc>
          <w:tcPr>
            <w:tcW w:w="1628" w:type="dxa"/>
            <w:tcBorders>
              <w:top w:val="nil"/>
              <w:left w:val="nil"/>
              <w:bottom w:val="nil"/>
              <w:right w:val="nil"/>
            </w:tcBorders>
            <w:shd w:val="clear" w:color="auto" w:fill="auto"/>
            <w:noWrap/>
            <w:vAlign w:val="bottom"/>
            <w:hideMark/>
          </w:tcPr>
          <w:p w14:paraId="0F2CA650" w14:textId="77777777" w:rsidR="00F636BB" w:rsidRPr="00F636BB" w:rsidRDefault="00F636BB" w:rsidP="00F636BB">
            <w:pPr>
              <w:widowControl/>
              <w:autoSpaceDE/>
              <w:autoSpaceDN/>
              <w:jc w:val="right"/>
              <w:rPr>
                <w:rFonts w:eastAsia="Times New Roman"/>
                <w:b/>
                <w:bCs/>
                <w:sz w:val="18"/>
                <w:szCs w:val="18"/>
                <w:lang w:val="en-GB" w:eastAsia="en-GB"/>
              </w:rPr>
            </w:pPr>
            <w:r w:rsidRPr="00F636BB">
              <w:rPr>
                <w:rFonts w:eastAsia="Times New Roman"/>
                <w:b/>
                <w:bCs/>
                <w:sz w:val="18"/>
                <w:szCs w:val="18"/>
                <w:lang w:val="en-GB" w:eastAsia="en-GB"/>
              </w:rPr>
              <w:t>17,335</w:t>
            </w:r>
          </w:p>
        </w:tc>
      </w:tr>
      <w:tr w:rsidR="00F636BB" w:rsidRPr="00F636BB" w14:paraId="316B9548" w14:textId="77777777" w:rsidTr="00F00AE7">
        <w:trPr>
          <w:trHeight w:val="277"/>
        </w:trPr>
        <w:tc>
          <w:tcPr>
            <w:tcW w:w="1259" w:type="dxa"/>
            <w:tcBorders>
              <w:top w:val="nil"/>
              <w:left w:val="nil"/>
              <w:bottom w:val="nil"/>
              <w:right w:val="nil"/>
            </w:tcBorders>
            <w:shd w:val="clear" w:color="auto" w:fill="auto"/>
            <w:noWrap/>
            <w:vAlign w:val="bottom"/>
            <w:hideMark/>
          </w:tcPr>
          <w:p w14:paraId="599EE83E"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(20,365)</w:t>
            </w:r>
          </w:p>
        </w:tc>
        <w:tc>
          <w:tcPr>
            <w:tcW w:w="6470" w:type="dxa"/>
            <w:tcBorders>
              <w:top w:val="nil"/>
              <w:left w:val="single" w:sz="4" w:space="0" w:color="FFFFFF"/>
              <w:bottom w:val="single" w:sz="4" w:space="0" w:color="auto"/>
              <w:right w:val="single" w:sz="4" w:space="0" w:color="FFFFFF"/>
            </w:tcBorders>
            <w:shd w:val="clear" w:color="auto" w:fill="auto"/>
            <w:vAlign w:val="bottom"/>
            <w:hideMark/>
          </w:tcPr>
          <w:p w14:paraId="40408623" w14:textId="77777777" w:rsidR="00F636BB" w:rsidRPr="00F636BB" w:rsidRDefault="00F636BB" w:rsidP="00F636BB">
            <w:pPr>
              <w:widowControl/>
              <w:autoSpaceDE/>
              <w:autoSpaceDN/>
              <w:rPr>
                <w:rFonts w:eastAsia="Times New Roman"/>
                <w:color w:val="000000"/>
                <w:sz w:val="18"/>
                <w:szCs w:val="18"/>
                <w:lang w:val="en-GB" w:eastAsia="en-GB"/>
              </w:rPr>
            </w:pPr>
            <w:r w:rsidRPr="00F636BB">
              <w:rPr>
                <w:rFonts w:eastAsia="Times New Roman"/>
                <w:color w:val="000000"/>
                <w:sz w:val="18"/>
                <w:szCs w:val="18"/>
                <w:lang w:val="en-GB" w:eastAsia="en-GB"/>
              </w:rPr>
              <w:t xml:space="preserve"> Additional Contribution from the Police &amp; Crime Commissioner </w:t>
            </w:r>
          </w:p>
        </w:tc>
        <w:tc>
          <w:tcPr>
            <w:tcW w:w="1628" w:type="dxa"/>
            <w:tcBorders>
              <w:top w:val="nil"/>
              <w:left w:val="nil"/>
              <w:bottom w:val="nil"/>
              <w:right w:val="nil"/>
            </w:tcBorders>
            <w:shd w:val="clear" w:color="auto" w:fill="auto"/>
            <w:noWrap/>
            <w:vAlign w:val="bottom"/>
            <w:hideMark/>
          </w:tcPr>
          <w:p w14:paraId="0666D0F9" w14:textId="77777777" w:rsidR="00F636BB" w:rsidRPr="00F636BB" w:rsidRDefault="00F636BB" w:rsidP="00F636BB">
            <w:pPr>
              <w:widowControl/>
              <w:autoSpaceDE/>
              <w:autoSpaceDN/>
              <w:jc w:val="right"/>
              <w:rPr>
                <w:rFonts w:eastAsia="Times New Roman"/>
                <w:sz w:val="18"/>
                <w:szCs w:val="18"/>
                <w:lang w:val="en-GB" w:eastAsia="en-GB"/>
              </w:rPr>
            </w:pPr>
            <w:r w:rsidRPr="00F636BB">
              <w:rPr>
                <w:rFonts w:eastAsia="Times New Roman"/>
                <w:color w:val="000000"/>
                <w:sz w:val="18"/>
                <w:szCs w:val="18"/>
                <w:lang w:val="en-GB" w:eastAsia="en-GB"/>
              </w:rPr>
              <w:t>(17,335)</w:t>
            </w:r>
          </w:p>
        </w:tc>
      </w:tr>
      <w:tr w:rsidR="00F636BB" w:rsidRPr="00F636BB" w14:paraId="165C6277" w14:textId="77777777" w:rsidTr="00F00AE7">
        <w:trPr>
          <w:trHeight w:val="307"/>
        </w:trPr>
        <w:tc>
          <w:tcPr>
            <w:tcW w:w="1259" w:type="dxa"/>
            <w:tcBorders>
              <w:top w:val="single" w:sz="4" w:space="0" w:color="auto"/>
              <w:left w:val="nil"/>
              <w:bottom w:val="single" w:sz="8" w:space="0" w:color="auto"/>
              <w:right w:val="single" w:sz="4" w:space="0" w:color="FFFFFF"/>
            </w:tcBorders>
            <w:shd w:val="clear" w:color="auto" w:fill="auto"/>
            <w:noWrap/>
            <w:vAlign w:val="bottom"/>
            <w:hideMark/>
          </w:tcPr>
          <w:p w14:paraId="074AC72C" w14:textId="77777777" w:rsidR="00F636BB" w:rsidRPr="00614E8D" w:rsidRDefault="00F636BB" w:rsidP="00F636BB">
            <w:pPr>
              <w:widowControl/>
              <w:autoSpaceDE/>
              <w:autoSpaceDN/>
              <w:jc w:val="right"/>
              <w:rPr>
                <w:rFonts w:eastAsia="Times New Roman"/>
                <w:b/>
                <w:bCs/>
                <w:sz w:val="18"/>
                <w:szCs w:val="18"/>
                <w:lang w:val="en-GB" w:eastAsia="en-GB"/>
              </w:rPr>
            </w:pPr>
            <w:r w:rsidRPr="00614E8D">
              <w:rPr>
                <w:rFonts w:eastAsia="Times New Roman"/>
                <w:b/>
                <w:bCs/>
                <w:sz w:val="18"/>
                <w:szCs w:val="18"/>
                <w:lang w:val="en-GB" w:eastAsia="en-GB"/>
              </w:rPr>
              <w:t>0</w:t>
            </w:r>
          </w:p>
        </w:tc>
        <w:tc>
          <w:tcPr>
            <w:tcW w:w="6470" w:type="dxa"/>
            <w:tcBorders>
              <w:top w:val="nil"/>
              <w:left w:val="nil"/>
              <w:bottom w:val="single" w:sz="8" w:space="0" w:color="auto"/>
              <w:right w:val="single" w:sz="4" w:space="0" w:color="FFFFFF"/>
            </w:tcBorders>
            <w:shd w:val="clear" w:color="auto" w:fill="auto"/>
            <w:noWrap/>
            <w:vAlign w:val="bottom"/>
            <w:hideMark/>
          </w:tcPr>
          <w:p w14:paraId="5AC7988F" w14:textId="77777777" w:rsidR="00F636BB" w:rsidRPr="00F636BB" w:rsidRDefault="00F636BB" w:rsidP="00F636BB">
            <w:pPr>
              <w:widowControl/>
              <w:autoSpaceDE/>
              <w:autoSpaceDN/>
              <w:rPr>
                <w:rFonts w:eastAsia="Times New Roman"/>
                <w:b/>
                <w:bCs/>
                <w:color w:val="000000"/>
                <w:sz w:val="18"/>
                <w:szCs w:val="18"/>
                <w:lang w:val="en-GB" w:eastAsia="en-GB"/>
              </w:rPr>
            </w:pPr>
            <w:r w:rsidRPr="00F636BB">
              <w:rPr>
                <w:rFonts w:eastAsia="Times New Roman"/>
                <w:b/>
                <w:bCs/>
                <w:color w:val="000000"/>
                <w:sz w:val="18"/>
                <w:szCs w:val="18"/>
                <w:lang w:val="en-GB" w:eastAsia="en-GB"/>
              </w:rPr>
              <w:t xml:space="preserve"> (Surplus)/Deficit on Fund </w:t>
            </w:r>
          </w:p>
        </w:tc>
        <w:tc>
          <w:tcPr>
            <w:tcW w:w="1628" w:type="dxa"/>
            <w:tcBorders>
              <w:top w:val="single" w:sz="4" w:space="0" w:color="auto"/>
              <w:left w:val="nil"/>
              <w:bottom w:val="single" w:sz="8" w:space="0" w:color="auto"/>
              <w:right w:val="single" w:sz="4" w:space="0" w:color="FFFFFF"/>
            </w:tcBorders>
            <w:shd w:val="clear" w:color="auto" w:fill="auto"/>
            <w:noWrap/>
            <w:vAlign w:val="bottom"/>
            <w:hideMark/>
          </w:tcPr>
          <w:p w14:paraId="36347AEB" w14:textId="77777777" w:rsidR="00F636BB" w:rsidRPr="00614E8D" w:rsidRDefault="00F636BB" w:rsidP="00F636BB">
            <w:pPr>
              <w:widowControl/>
              <w:autoSpaceDE/>
              <w:autoSpaceDN/>
              <w:jc w:val="right"/>
              <w:rPr>
                <w:rFonts w:eastAsia="Times New Roman"/>
                <w:b/>
                <w:bCs/>
                <w:sz w:val="18"/>
                <w:szCs w:val="18"/>
                <w:lang w:val="en-GB" w:eastAsia="en-GB"/>
              </w:rPr>
            </w:pPr>
            <w:r w:rsidRPr="00614E8D">
              <w:rPr>
                <w:rFonts w:eastAsia="Times New Roman"/>
                <w:b/>
                <w:bCs/>
                <w:sz w:val="18"/>
                <w:szCs w:val="18"/>
                <w:lang w:val="en-GB" w:eastAsia="en-GB"/>
              </w:rPr>
              <w:t>0</w:t>
            </w:r>
          </w:p>
        </w:tc>
      </w:tr>
    </w:tbl>
    <w:p w14:paraId="61B3ABE5" w14:textId="77777777" w:rsidR="004A2651" w:rsidRDefault="004A2651" w:rsidP="00F636BB">
      <w:pPr>
        <w:pStyle w:val="BodyText"/>
        <w:spacing w:before="11"/>
        <w:ind w:left="851"/>
        <w:rPr>
          <w:sz w:val="27"/>
        </w:rPr>
      </w:pPr>
    </w:p>
    <w:tbl>
      <w:tblPr>
        <w:tblW w:w="9549" w:type="dxa"/>
        <w:tblInd w:w="929" w:type="dxa"/>
        <w:tblLook w:val="04A0" w:firstRow="1" w:lastRow="0" w:firstColumn="1" w:lastColumn="0" w:noHBand="0" w:noVBand="1"/>
      </w:tblPr>
      <w:tblGrid>
        <w:gridCol w:w="1333"/>
        <w:gridCol w:w="6588"/>
        <w:gridCol w:w="1628"/>
      </w:tblGrid>
      <w:tr w:rsidR="00915961" w:rsidRPr="00915961" w14:paraId="776D73DA" w14:textId="77777777" w:rsidTr="00F00AE7">
        <w:trPr>
          <w:trHeight w:val="276"/>
        </w:trPr>
        <w:tc>
          <w:tcPr>
            <w:tcW w:w="7921" w:type="dxa"/>
            <w:gridSpan w:val="2"/>
            <w:tcBorders>
              <w:top w:val="nil"/>
              <w:left w:val="nil"/>
              <w:bottom w:val="nil"/>
              <w:right w:val="nil"/>
            </w:tcBorders>
            <w:shd w:val="clear" w:color="auto" w:fill="auto"/>
            <w:noWrap/>
            <w:vAlign w:val="bottom"/>
            <w:hideMark/>
          </w:tcPr>
          <w:p w14:paraId="251654D9" w14:textId="77777777" w:rsidR="00915961" w:rsidRPr="00915961" w:rsidRDefault="00915961" w:rsidP="00915961">
            <w:pPr>
              <w:widowControl/>
              <w:autoSpaceDE/>
              <w:autoSpaceDN/>
              <w:rPr>
                <w:rFonts w:eastAsia="Times New Roman"/>
                <w:b/>
                <w:bCs/>
                <w:color w:val="000000"/>
                <w:sz w:val="20"/>
                <w:szCs w:val="20"/>
                <w:u w:val="single"/>
                <w:lang w:val="en-GB" w:eastAsia="en-GB"/>
              </w:rPr>
            </w:pPr>
            <w:r w:rsidRPr="00915961">
              <w:rPr>
                <w:rFonts w:eastAsia="Times New Roman"/>
                <w:b/>
                <w:bCs/>
                <w:color w:val="000000"/>
                <w:sz w:val="20"/>
                <w:szCs w:val="20"/>
                <w:u w:val="single"/>
                <w:lang w:val="en-GB" w:eastAsia="en-GB"/>
              </w:rPr>
              <w:t xml:space="preserve">Net Asset Statement </w:t>
            </w:r>
          </w:p>
        </w:tc>
        <w:tc>
          <w:tcPr>
            <w:tcW w:w="1628" w:type="dxa"/>
            <w:tcBorders>
              <w:top w:val="nil"/>
              <w:left w:val="nil"/>
              <w:bottom w:val="nil"/>
              <w:right w:val="nil"/>
            </w:tcBorders>
            <w:shd w:val="clear" w:color="auto" w:fill="auto"/>
            <w:noWrap/>
            <w:vAlign w:val="bottom"/>
            <w:hideMark/>
          </w:tcPr>
          <w:p w14:paraId="64C1BC9B" w14:textId="77777777" w:rsidR="00915961" w:rsidRPr="00915961" w:rsidRDefault="00915961" w:rsidP="00915961">
            <w:pPr>
              <w:widowControl/>
              <w:autoSpaceDE/>
              <w:autoSpaceDN/>
              <w:rPr>
                <w:rFonts w:eastAsia="Times New Roman"/>
                <w:b/>
                <w:bCs/>
                <w:color w:val="000000"/>
                <w:sz w:val="20"/>
                <w:szCs w:val="20"/>
                <w:u w:val="single"/>
                <w:lang w:val="en-GB" w:eastAsia="en-GB"/>
              </w:rPr>
            </w:pPr>
          </w:p>
        </w:tc>
      </w:tr>
      <w:tr w:rsidR="00915961" w:rsidRPr="00915961" w14:paraId="0792C3A9" w14:textId="77777777" w:rsidTr="00F00AE7">
        <w:trPr>
          <w:trHeight w:val="276"/>
        </w:trPr>
        <w:tc>
          <w:tcPr>
            <w:tcW w:w="1333" w:type="dxa"/>
            <w:tcBorders>
              <w:top w:val="single" w:sz="4" w:space="0" w:color="FFFFFF"/>
              <w:left w:val="single" w:sz="4" w:space="0" w:color="FFFFFF"/>
              <w:bottom w:val="nil"/>
              <w:right w:val="single" w:sz="4" w:space="0" w:color="FFFFFF"/>
            </w:tcBorders>
            <w:shd w:val="clear" w:color="auto" w:fill="auto"/>
            <w:noWrap/>
            <w:vAlign w:val="bottom"/>
            <w:hideMark/>
          </w:tcPr>
          <w:p w14:paraId="3D026177" w14:textId="77777777" w:rsidR="00915961" w:rsidRPr="00915961" w:rsidRDefault="00915961" w:rsidP="00915961">
            <w:pPr>
              <w:widowControl/>
              <w:autoSpaceDE/>
              <w:autoSpaceDN/>
              <w:jc w:val="right"/>
              <w:rPr>
                <w:rFonts w:eastAsia="Times New Roman"/>
                <w:b/>
                <w:bCs/>
                <w:color w:val="000000"/>
                <w:sz w:val="18"/>
                <w:szCs w:val="18"/>
                <w:lang w:val="en-GB" w:eastAsia="en-GB"/>
              </w:rPr>
            </w:pPr>
            <w:r w:rsidRPr="00915961">
              <w:rPr>
                <w:rFonts w:eastAsia="Times New Roman"/>
                <w:b/>
                <w:bCs/>
                <w:color w:val="000000"/>
                <w:sz w:val="18"/>
                <w:szCs w:val="18"/>
                <w:lang w:val="en-GB" w:eastAsia="en-GB"/>
              </w:rPr>
              <w:t>31 March 2022</w:t>
            </w:r>
          </w:p>
        </w:tc>
        <w:tc>
          <w:tcPr>
            <w:tcW w:w="6588" w:type="dxa"/>
            <w:vMerge w:val="restart"/>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1F61E208"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w:t>
            </w:r>
          </w:p>
        </w:tc>
        <w:tc>
          <w:tcPr>
            <w:tcW w:w="1628" w:type="dxa"/>
            <w:tcBorders>
              <w:top w:val="single" w:sz="4" w:space="0" w:color="FFFFFF"/>
              <w:left w:val="nil"/>
              <w:bottom w:val="nil"/>
              <w:right w:val="single" w:sz="4" w:space="0" w:color="FFFFFF"/>
            </w:tcBorders>
            <w:shd w:val="clear" w:color="auto" w:fill="auto"/>
            <w:noWrap/>
            <w:vAlign w:val="bottom"/>
            <w:hideMark/>
          </w:tcPr>
          <w:p w14:paraId="0929118B" w14:textId="77777777" w:rsidR="00915961" w:rsidRPr="00915961" w:rsidRDefault="00915961" w:rsidP="00915961">
            <w:pPr>
              <w:widowControl/>
              <w:autoSpaceDE/>
              <w:autoSpaceDN/>
              <w:jc w:val="right"/>
              <w:rPr>
                <w:rFonts w:eastAsia="Times New Roman"/>
                <w:b/>
                <w:bCs/>
                <w:color w:val="000000"/>
                <w:sz w:val="18"/>
                <w:szCs w:val="18"/>
                <w:lang w:val="en-GB" w:eastAsia="en-GB"/>
              </w:rPr>
            </w:pPr>
            <w:r w:rsidRPr="00915961">
              <w:rPr>
                <w:rFonts w:eastAsia="Times New Roman"/>
                <w:b/>
                <w:bCs/>
                <w:color w:val="000000"/>
                <w:sz w:val="18"/>
                <w:szCs w:val="18"/>
                <w:lang w:val="en-GB" w:eastAsia="en-GB"/>
              </w:rPr>
              <w:t>31 March 2023</w:t>
            </w:r>
          </w:p>
        </w:tc>
      </w:tr>
      <w:tr w:rsidR="00915961" w:rsidRPr="00915961" w14:paraId="5CAF214E" w14:textId="77777777" w:rsidTr="00F00AE7">
        <w:trPr>
          <w:trHeight w:val="276"/>
        </w:trPr>
        <w:tc>
          <w:tcPr>
            <w:tcW w:w="1333" w:type="dxa"/>
            <w:tcBorders>
              <w:top w:val="nil"/>
              <w:left w:val="nil"/>
              <w:bottom w:val="nil"/>
              <w:right w:val="nil"/>
            </w:tcBorders>
            <w:shd w:val="clear" w:color="auto" w:fill="auto"/>
            <w:vAlign w:val="center"/>
            <w:hideMark/>
          </w:tcPr>
          <w:p w14:paraId="2468ECC8" w14:textId="77777777" w:rsidR="00915961" w:rsidRPr="00915961" w:rsidRDefault="00915961" w:rsidP="00915961">
            <w:pPr>
              <w:widowControl/>
              <w:autoSpaceDE/>
              <w:autoSpaceDN/>
              <w:jc w:val="right"/>
              <w:rPr>
                <w:rFonts w:eastAsia="Times New Roman"/>
                <w:b/>
                <w:bCs/>
                <w:color w:val="000000"/>
                <w:sz w:val="18"/>
                <w:szCs w:val="18"/>
                <w:lang w:val="en-GB" w:eastAsia="en-GB"/>
              </w:rPr>
            </w:pPr>
            <w:r w:rsidRPr="00915961">
              <w:rPr>
                <w:rFonts w:eastAsia="Times New Roman"/>
                <w:b/>
                <w:bCs/>
                <w:color w:val="000000"/>
                <w:sz w:val="18"/>
                <w:szCs w:val="18"/>
                <w:lang w:val="en-GB" w:eastAsia="en-GB"/>
              </w:rPr>
              <w:t>£'000</w:t>
            </w:r>
          </w:p>
        </w:tc>
        <w:tc>
          <w:tcPr>
            <w:tcW w:w="6588" w:type="dxa"/>
            <w:vMerge/>
            <w:tcBorders>
              <w:top w:val="single" w:sz="4" w:space="0" w:color="FFFFFF"/>
              <w:left w:val="single" w:sz="4" w:space="0" w:color="FFFFFF"/>
              <w:bottom w:val="single" w:sz="4" w:space="0" w:color="FFFFFF"/>
              <w:right w:val="single" w:sz="4" w:space="0" w:color="FFFFFF"/>
            </w:tcBorders>
            <w:vAlign w:val="center"/>
            <w:hideMark/>
          </w:tcPr>
          <w:p w14:paraId="68508BF2" w14:textId="77777777" w:rsidR="00915961" w:rsidRPr="00915961" w:rsidRDefault="00915961" w:rsidP="00915961">
            <w:pPr>
              <w:widowControl/>
              <w:autoSpaceDE/>
              <w:autoSpaceDN/>
              <w:rPr>
                <w:rFonts w:eastAsia="Times New Roman"/>
                <w:color w:val="000000"/>
                <w:sz w:val="18"/>
                <w:szCs w:val="18"/>
                <w:lang w:val="en-GB" w:eastAsia="en-GB"/>
              </w:rPr>
            </w:pPr>
          </w:p>
        </w:tc>
        <w:tc>
          <w:tcPr>
            <w:tcW w:w="1628" w:type="dxa"/>
            <w:tcBorders>
              <w:top w:val="nil"/>
              <w:left w:val="nil"/>
              <w:bottom w:val="nil"/>
              <w:right w:val="nil"/>
            </w:tcBorders>
            <w:shd w:val="clear" w:color="auto" w:fill="auto"/>
            <w:vAlign w:val="center"/>
            <w:hideMark/>
          </w:tcPr>
          <w:p w14:paraId="7515B434" w14:textId="77777777" w:rsidR="00915961" w:rsidRPr="00915961" w:rsidRDefault="00915961" w:rsidP="00915961">
            <w:pPr>
              <w:widowControl/>
              <w:autoSpaceDE/>
              <w:autoSpaceDN/>
              <w:jc w:val="right"/>
              <w:rPr>
                <w:rFonts w:eastAsia="Times New Roman"/>
                <w:b/>
                <w:bCs/>
                <w:color w:val="000000"/>
                <w:sz w:val="18"/>
                <w:szCs w:val="18"/>
                <w:lang w:val="en-GB" w:eastAsia="en-GB"/>
              </w:rPr>
            </w:pPr>
            <w:r w:rsidRPr="00915961">
              <w:rPr>
                <w:rFonts w:eastAsia="Times New Roman"/>
                <w:b/>
                <w:bCs/>
                <w:color w:val="000000"/>
                <w:sz w:val="18"/>
                <w:szCs w:val="18"/>
                <w:lang w:val="en-GB" w:eastAsia="en-GB"/>
              </w:rPr>
              <w:t>£'000</w:t>
            </w:r>
          </w:p>
        </w:tc>
      </w:tr>
      <w:tr w:rsidR="00915961" w:rsidRPr="00915961" w14:paraId="35FDED9A" w14:textId="77777777" w:rsidTr="00F00AE7">
        <w:trPr>
          <w:trHeight w:val="276"/>
        </w:trPr>
        <w:tc>
          <w:tcPr>
            <w:tcW w:w="1333" w:type="dxa"/>
            <w:tcBorders>
              <w:top w:val="single" w:sz="4" w:space="0" w:color="auto"/>
              <w:left w:val="single" w:sz="4" w:space="0" w:color="FFFFFF"/>
              <w:bottom w:val="single" w:sz="4" w:space="0" w:color="FFFFFF"/>
              <w:right w:val="single" w:sz="4" w:space="0" w:color="FFFFFF"/>
            </w:tcBorders>
            <w:shd w:val="clear" w:color="auto" w:fill="auto"/>
            <w:noWrap/>
            <w:vAlign w:val="bottom"/>
            <w:hideMark/>
          </w:tcPr>
          <w:p w14:paraId="459D9543"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w:t>
            </w:r>
          </w:p>
        </w:tc>
        <w:tc>
          <w:tcPr>
            <w:tcW w:w="6588" w:type="dxa"/>
            <w:tcBorders>
              <w:top w:val="single" w:sz="4" w:space="0" w:color="auto"/>
              <w:left w:val="nil"/>
              <w:bottom w:val="single" w:sz="4" w:space="0" w:color="FFFFFF"/>
              <w:right w:val="single" w:sz="4" w:space="0" w:color="FFFFFF"/>
            </w:tcBorders>
            <w:shd w:val="clear" w:color="auto" w:fill="auto"/>
            <w:noWrap/>
            <w:vAlign w:val="bottom"/>
            <w:hideMark/>
          </w:tcPr>
          <w:p w14:paraId="497402B5" w14:textId="77777777" w:rsidR="00915961" w:rsidRPr="00915961" w:rsidRDefault="00915961" w:rsidP="00915961">
            <w:pPr>
              <w:widowControl/>
              <w:autoSpaceDE/>
              <w:autoSpaceDN/>
              <w:rPr>
                <w:rFonts w:eastAsia="Times New Roman"/>
                <w:b/>
                <w:bCs/>
                <w:color w:val="000000"/>
                <w:sz w:val="18"/>
                <w:szCs w:val="18"/>
                <w:lang w:val="en-GB" w:eastAsia="en-GB"/>
              </w:rPr>
            </w:pPr>
            <w:r w:rsidRPr="00915961">
              <w:rPr>
                <w:rFonts w:eastAsia="Times New Roman"/>
                <w:b/>
                <w:bCs/>
                <w:color w:val="000000"/>
                <w:sz w:val="18"/>
                <w:szCs w:val="18"/>
                <w:lang w:val="en-GB" w:eastAsia="en-GB"/>
              </w:rPr>
              <w:t xml:space="preserve"> Current Assets: </w:t>
            </w:r>
          </w:p>
        </w:tc>
        <w:tc>
          <w:tcPr>
            <w:tcW w:w="1628" w:type="dxa"/>
            <w:tcBorders>
              <w:top w:val="single" w:sz="4" w:space="0" w:color="auto"/>
              <w:left w:val="nil"/>
              <w:bottom w:val="single" w:sz="4" w:space="0" w:color="FFFFFF"/>
              <w:right w:val="single" w:sz="4" w:space="0" w:color="FFFFFF"/>
            </w:tcBorders>
            <w:shd w:val="clear" w:color="auto" w:fill="auto"/>
            <w:noWrap/>
            <w:vAlign w:val="bottom"/>
            <w:hideMark/>
          </w:tcPr>
          <w:p w14:paraId="0298ABA8"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w:t>
            </w:r>
          </w:p>
        </w:tc>
      </w:tr>
      <w:tr w:rsidR="00915961" w:rsidRPr="00915961" w14:paraId="56072113" w14:textId="77777777" w:rsidTr="00F00AE7">
        <w:trPr>
          <w:trHeight w:val="291"/>
        </w:trPr>
        <w:tc>
          <w:tcPr>
            <w:tcW w:w="1333" w:type="dxa"/>
            <w:tcBorders>
              <w:top w:val="nil"/>
              <w:left w:val="nil"/>
              <w:bottom w:val="nil"/>
              <w:right w:val="nil"/>
            </w:tcBorders>
            <w:shd w:val="clear" w:color="auto" w:fill="auto"/>
            <w:noWrap/>
            <w:vAlign w:val="bottom"/>
            <w:hideMark/>
          </w:tcPr>
          <w:p w14:paraId="6990EECF" w14:textId="77777777" w:rsidR="00915961" w:rsidRPr="00915961" w:rsidRDefault="00915961" w:rsidP="00915961">
            <w:pPr>
              <w:widowControl/>
              <w:autoSpaceDE/>
              <w:autoSpaceDN/>
              <w:jc w:val="right"/>
              <w:rPr>
                <w:rFonts w:eastAsia="Times New Roman"/>
                <w:sz w:val="18"/>
                <w:szCs w:val="18"/>
                <w:lang w:val="en-GB" w:eastAsia="en-GB"/>
              </w:rPr>
            </w:pPr>
            <w:r w:rsidRPr="00915961">
              <w:rPr>
                <w:rFonts w:eastAsia="Times New Roman"/>
                <w:sz w:val="18"/>
                <w:szCs w:val="18"/>
                <w:lang w:val="en-GB" w:eastAsia="en-GB"/>
              </w:rPr>
              <w:t>2,623</w:t>
            </w:r>
          </w:p>
        </w:tc>
        <w:tc>
          <w:tcPr>
            <w:tcW w:w="6588" w:type="dxa"/>
            <w:tcBorders>
              <w:top w:val="nil"/>
              <w:left w:val="single" w:sz="4" w:space="0" w:color="FFFFFF"/>
              <w:bottom w:val="single" w:sz="4" w:space="0" w:color="FFFFFF"/>
              <w:right w:val="single" w:sz="4" w:space="0" w:color="FFFFFF"/>
            </w:tcBorders>
            <w:shd w:val="clear" w:color="auto" w:fill="auto"/>
            <w:noWrap/>
            <w:vAlign w:val="bottom"/>
            <w:hideMark/>
          </w:tcPr>
          <w:p w14:paraId="78265F13"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xml:space="preserve"> Prepaid Pension Benefits </w:t>
            </w:r>
          </w:p>
        </w:tc>
        <w:tc>
          <w:tcPr>
            <w:tcW w:w="1628" w:type="dxa"/>
            <w:tcBorders>
              <w:top w:val="nil"/>
              <w:left w:val="nil"/>
              <w:bottom w:val="nil"/>
              <w:right w:val="nil"/>
            </w:tcBorders>
            <w:shd w:val="clear" w:color="auto" w:fill="auto"/>
            <w:noWrap/>
            <w:vAlign w:val="bottom"/>
            <w:hideMark/>
          </w:tcPr>
          <w:p w14:paraId="731A60F9" w14:textId="77777777" w:rsidR="00915961" w:rsidRPr="00915961" w:rsidRDefault="00915961" w:rsidP="00915961">
            <w:pPr>
              <w:widowControl/>
              <w:autoSpaceDE/>
              <w:autoSpaceDN/>
              <w:jc w:val="right"/>
              <w:rPr>
                <w:rFonts w:eastAsia="Times New Roman"/>
                <w:sz w:val="18"/>
                <w:szCs w:val="18"/>
                <w:lang w:val="en-GB" w:eastAsia="en-GB"/>
              </w:rPr>
            </w:pPr>
            <w:r w:rsidRPr="00915961">
              <w:rPr>
                <w:rFonts w:eastAsia="Times New Roman"/>
                <w:sz w:val="18"/>
                <w:szCs w:val="18"/>
                <w:lang w:val="en-GB" w:eastAsia="en-GB"/>
              </w:rPr>
              <w:t>2,842</w:t>
            </w:r>
          </w:p>
        </w:tc>
      </w:tr>
      <w:tr w:rsidR="00915961" w:rsidRPr="00915961" w14:paraId="23045B20" w14:textId="77777777" w:rsidTr="0020350D">
        <w:trPr>
          <w:trHeight w:val="291"/>
        </w:trPr>
        <w:tc>
          <w:tcPr>
            <w:tcW w:w="1333" w:type="dxa"/>
            <w:tcBorders>
              <w:top w:val="nil"/>
              <w:left w:val="nil"/>
              <w:bottom w:val="nil"/>
              <w:right w:val="nil"/>
            </w:tcBorders>
            <w:shd w:val="clear" w:color="auto" w:fill="auto"/>
            <w:noWrap/>
            <w:vAlign w:val="bottom"/>
            <w:hideMark/>
          </w:tcPr>
          <w:p w14:paraId="6A8CB00A" w14:textId="77777777" w:rsidR="00915961" w:rsidRPr="00915961" w:rsidRDefault="00915961" w:rsidP="00915961">
            <w:pPr>
              <w:widowControl/>
              <w:autoSpaceDE/>
              <w:autoSpaceDN/>
              <w:jc w:val="right"/>
              <w:rPr>
                <w:rFonts w:eastAsia="Times New Roman"/>
                <w:sz w:val="18"/>
                <w:szCs w:val="18"/>
                <w:lang w:val="en-GB" w:eastAsia="en-GB"/>
              </w:rPr>
            </w:pPr>
            <w:r w:rsidRPr="00915961">
              <w:rPr>
                <w:rFonts w:eastAsia="Times New Roman"/>
                <w:sz w:val="18"/>
                <w:szCs w:val="18"/>
                <w:lang w:val="en-GB" w:eastAsia="en-GB"/>
              </w:rPr>
              <w:t>5,392</w:t>
            </w:r>
          </w:p>
        </w:tc>
        <w:tc>
          <w:tcPr>
            <w:tcW w:w="6588" w:type="dxa"/>
            <w:tcBorders>
              <w:top w:val="nil"/>
              <w:left w:val="single" w:sz="4" w:space="0" w:color="FFFFFF"/>
              <w:bottom w:val="single" w:sz="4" w:space="0" w:color="FFFFFF"/>
              <w:right w:val="single" w:sz="4" w:space="0" w:color="FFFFFF"/>
            </w:tcBorders>
            <w:shd w:val="clear" w:color="auto" w:fill="auto"/>
            <w:noWrap/>
            <w:vAlign w:val="bottom"/>
            <w:hideMark/>
          </w:tcPr>
          <w:p w14:paraId="324A5D2E"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xml:space="preserve"> Funding to meet deficit due from Police &amp; Crime Commissioner/Home Office </w:t>
            </w:r>
          </w:p>
        </w:tc>
        <w:tc>
          <w:tcPr>
            <w:tcW w:w="1628" w:type="dxa"/>
            <w:tcBorders>
              <w:top w:val="nil"/>
              <w:left w:val="nil"/>
              <w:bottom w:val="nil"/>
              <w:right w:val="nil"/>
            </w:tcBorders>
            <w:shd w:val="clear" w:color="auto" w:fill="auto"/>
            <w:noWrap/>
            <w:vAlign w:val="bottom"/>
            <w:hideMark/>
          </w:tcPr>
          <w:p w14:paraId="69E5769D" w14:textId="77777777" w:rsidR="00915961" w:rsidRPr="00915961" w:rsidRDefault="00915961" w:rsidP="00915961">
            <w:pPr>
              <w:widowControl/>
              <w:autoSpaceDE/>
              <w:autoSpaceDN/>
              <w:jc w:val="right"/>
              <w:rPr>
                <w:rFonts w:eastAsia="Times New Roman"/>
                <w:sz w:val="18"/>
                <w:szCs w:val="18"/>
                <w:lang w:val="en-GB" w:eastAsia="en-GB"/>
              </w:rPr>
            </w:pPr>
            <w:r w:rsidRPr="00915961">
              <w:rPr>
                <w:rFonts w:eastAsia="Times New Roman"/>
                <w:sz w:val="18"/>
                <w:szCs w:val="18"/>
                <w:lang w:val="en-GB" w:eastAsia="en-GB"/>
              </w:rPr>
              <w:t>237</w:t>
            </w:r>
          </w:p>
        </w:tc>
      </w:tr>
      <w:tr w:rsidR="00915961" w:rsidRPr="00915961" w14:paraId="7AFAAD6C" w14:textId="77777777" w:rsidTr="00F00AE7">
        <w:trPr>
          <w:trHeight w:val="291"/>
        </w:trPr>
        <w:tc>
          <w:tcPr>
            <w:tcW w:w="1333" w:type="dxa"/>
            <w:tcBorders>
              <w:top w:val="nil"/>
              <w:left w:val="nil"/>
              <w:bottom w:val="nil"/>
              <w:right w:val="nil"/>
            </w:tcBorders>
            <w:shd w:val="clear" w:color="auto" w:fill="auto"/>
            <w:noWrap/>
            <w:vAlign w:val="bottom"/>
            <w:hideMark/>
          </w:tcPr>
          <w:p w14:paraId="7928984A" w14:textId="77777777" w:rsidR="00915961" w:rsidRPr="00915961" w:rsidRDefault="00915961" w:rsidP="00915961">
            <w:pPr>
              <w:widowControl/>
              <w:autoSpaceDE/>
              <w:autoSpaceDN/>
              <w:jc w:val="right"/>
              <w:rPr>
                <w:rFonts w:eastAsia="Times New Roman"/>
                <w:sz w:val="18"/>
                <w:szCs w:val="18"/>
                <w:lang w:val="en-GB" w:eastAsia="en-GB"/>
              </w:rPr>
            </w:pPr>
          </w:p>
        </w:tc>
        <w:tc>
          <w:tcPr>
            <w:tcW w:w="6588" w:type="dxa"/>
            <w:tcBorders>
              <w:top w:val="nil"/>
              <w:left w:val="single" w:sz="4" w:space="0" w:color="FFFFFF"/>
              <w:bottom w:val="single" w:sz="4" w:space="0" w:color="FFFFFF"/>
              <w:right w:val="single" w:sz="4" w:space="0" w:color="FFFFFF"/>
            </w:tcBorders>
            <w:shd w:val="clear" w:color="auto" w:fill="auto"/>
            <w:noWrap/>
            <w:vAlign w:val="bottom"/>
            <w:hideMark/>
          </w:tcPr>
          <w:p w14:paraId="25673B88"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xml:space="preserve"> Recovery of Pension Benefits </w:t>
            </w:r>
          </w:p>
        </w:tc>
        <w:tc>
          <w:tcPr>
            <w:tcW w:w="1628" w:type="dxa"/>
            <w:tcBorders>
              <w:top w:val="nil"/>
              <w:left w:val="nil"/>
              <w:bottom w:val="nil"/>
              <w:right w:val="nil"/>
            </w:tcBorders>
            <w:shd w:val="clear" w:color="auto" w:fill="auto"/>
            <w:noWrap/>
            <w:vAlign w:val="bottom"/>
            <w:hideMark/>
          </w:tcPr>
          <w:p w14:paraId="04639292" w14:textId="35673B72" w:rsidR="00915961" w:rsidRPr="00915961" w:rsidRDefault="00C129F5" w:rsidP="00C129F5">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0</w:t>
            </w:r>
          </w:p>
        </w:tc>
      </w:tr>
      <w:tr w:rsidR="00915961" w:rsidRPr="00915961" w14:paraId="648788BA" w14:textId="77777777" w:rsidTr="00F00AE7">
        <w:trPr>
          <w:trHeight w:val="291"/>
        </w:trPr>
        <w:tc>
          <w:tcPr>
            <w:tcW w:w="1333" w:type="dxa"/>
            <w:tcBorders>
              <w:top w:val="nil"/>
              <w:left w:val="nil"/>
              <w:bottom w:val="nil"/>
              <w:right w:val="nil"/>
            </w:tcBorders>
            <w:shd w:val="clear" w:color="auto" w:fill="auto"/>
            <w:noWrap/>
            <w:vAlign w:val="bottom"/>
            <w:hideMark/>
          </w:tcPr>
          <w:p w14:paraId="7DDC05E3" w14:textId="77777777" w:rsidR="00915961" w:rsidRPr="00915961" w:rsidRDefault="00915961" w:rsidP="00915961">
            <w:pPr>
              <w:widowControl/>
              <w:autoSpaceDE/>
              <w:autoSpaceDN/>
              <w:rPr>
                <w:rFonts w:ascii="Times New Roman" w:eastAsia="Times New Roman" w:hAnsi="Times New Roman" w:cs="Times New Roman"/>
                <w:sz w:val="20"/>
                <w:szCs w:val="20"/>
                <w:lang w:val="en-GB" w:eastAsia="en-GB"/>
              </w:rPr>
            </w:pPr>
          </w:p>
        </w:tc>
        <w:tc>
          <w:tcPr>
            <w:tcW w:w="6588" w:type="dxa"/>
            <w:tcBorders>
              <w:top w:val="nil"/>
              <w:left w:val="single" w:sz="4" w:space="0" w:color="FFFFFF"/>
              <w:bottom w:val="single" w:sz="4" w:space="0" w:color="FFFFFF"/>
              <w:right w:val="single" w:sz="4" w:space="0" w:color="FFFFFF"/>
            </w:tcBorders>
            <w:shd w:val="clear" w:color="auto" w:fill="auto"/>
            <w:noWrap/>
            <w:vAlign w:val="bottom"/>
            <w:hideMark/>
          </w:tcPr>
          <w:p w14:paraId="7CDAC6D4" w14:textId="77777777" w:rsidR="00915961" w:rsidRPr="00915961" w:rsidRDefault="00915961" w:rsidP="00915961">
            <w:pPr>
              <w:widowControl/>
              <w:autoSpaceDE/>
              <w:autoSpaceDN/>
              <w:rPr>
                <w:rFonts w:eastAsia="Times New Roman"/>
                <w:b/>
                <w:bCs/>
                <w:color w:val="000000"/>
                <w:sz w:val="18"/>
                <w:szCs w:val="18"/>
                <w:lang w:val="en-GB" w:eastAsia="en-GB"/>
              </w:rPr>
            </w:pPr>
            <w:r w:rsidRPr="00915961">
              <w:rPr>
                <w:rFonts w:eastAsia="Times New Roman"/>
                <w:b/>
                <w:bCs/>
                <w:color w:val="000000"/>
                <w:sz w:val="18"/>
                <w:szCs w:val="18"/>
                <w:lang w:val="en-GB" w:eastAsia="en-GB"/>
              </w:rPr>
              <w:t xml:space="preserve"> Current Liabilities: </w:t>
            </w:r>
          </w:p>
        </w:tc>
        <w:tc>
          <w:tcPr>
            <w:tcW w:w="1628" w:type="dxa"/>
            <w:tcBorders>
              <w:top w:val="nil"/>
              <w:left w:val="nil"/>
              <w:bottom w:val="nil"/>
              <w:right w:val="nil"/>
            </w:tcBorders>
            <w:shd w:val="clear" w:color="auto" w:fill="auto"/>
            <w:noWrap/>
            <w:vAlign w:val="bottom"/>
            <w:hideMark/>
          </w:tcPr>
          <w:p w14:paraId="700AAC79" w14:textId="77777777" w:rsidR="00915961" w:rsidRPr="00915961" w:rsidRDefault="00915961" w:rsidP="00C129F5">
            <w:pPr>
              <w:widowControl/>
              <w:autoSpaceDE/>
              <w:autoSpaceDN/>
              <w:jc w:val="right"/>
              <w:rPr>
                <w:rFonts w:eastAsia="Times New Roman"/>
                <w:b/>
                <w:bCs/>
                <w:color w:val="000000"/>
                <w:sz w:val="18"/>
                <w:szCs w:val="18"/>
                <w:lang w:val="en-GB" w:eastAsia="en-GB"/>
              </w:rPr>
            </w:pPr>
          </w:p>
        </w:tc>
      </w:tr>
      <w:tr w:rsidR="00915961" w:rsidRPr="00915961" w14:paraId="10EAA1EB" w14:textId="77777777" w:rsidTr="00F00AE7">
        <w:trPr>
          <w:trHeight w:val="291"/>
        </w:trPr>
        <w:tc>
          <w:tcPr>
            <w:tcW w:w="1333" w:type="dxa"/>
            <w:tcBorders>
              <w:top w:val="nil"/>
              <w:left w:val="nil"/>
              <w:bottom w:val="nil"/>
              <w:right w:val="nil"/>
            </w:tcBorders>
            <w:shd w:val="clear" w:color="auto" w:fill="auto"/>
            <w:noWrap/>
            <w:vAlign w:val="bottom"/>
            <w:hideMark/>
          </w:tcPr>
          <w:p w14:paraId="3E9541A1" w14:textId="77777777" w:rsidR="00915961" w:rsidRPr="00915961" w:rsidRDefault="00915961" w:rsidP="00915961">
            <w:pPr>
              <w:widowControl/>
              <w:autoSpaceDE/>
              <w:autoSpaceDN/>
              <w:rPr>
                <w:rFonts w:ascii="Times New Roman" w:eastAsia="Times New Roman" w:hAnsi="Times New Roman" w:cs="Times New Roman"/>
                <w:sz w:val="20"/>
                <w:szCs w:val="20"/>
                <w:lang w:val="en-GB" w:eastAsia="en-GB"/>
              </w:rPr>
            </w:pPr>
          </w:p>
        </w:tc>
        <w:tc>
          <w:tcPr>
            <w:tcW w:w="6588" w:type="dxa"/>
            <w:tcBorders>
              <w:top w:val="nil"/>
              <w:left w:val="single" w:sz="4" w:space="0" w:color="FFFFFF"/>
              <w:bottom w:val="single" w:sz="4" w:space="0" w:color="FFFFFF"/>
              <w:right w:val="single" w:sz="4" w:space="0" w:color="FFFFFF"/>
            </w:tcBorders>
            <w:shd w:val="clear" w:color="auto" w:fill="auto"/>
            <w:noWrap/>
            <w:vAlign w:val="bottom"/>
            <w:hideMark/>
          </w:tcPr>
          <w:p w14:paraId="7F039334"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xml:space="preserve"> Provision for Backdated Lump Sums </w:t>
            </w:r>
          </w:p>
        </w:tc>
        <w:tc>
          <w:tcPr>
            <w:tcW w:w="1628" w:type="dxa"/>
            <w:tcBorders>
              <w:top w:val="nil"/>
              <w:left w:val="nil"/>
              <w:bottom w:val="nil"/>
              <w:right w:val="nil"/>
            </w:tcBorders>
            <w:shd w:val="clear" w:color="auto" w:fill="auto"/>
            <w:noWrap/>
            <w:vAlign w:val="bottom"/>
            <w:hideMark/>
          </w:tcPr>
          <w:p w14:paraId="47332A4D" w14:textId="4E97ECE0" w:rsidR="00915961" w:rsidRPr="00915961" w:rsidRDefault="00C129F5" w:rsidP="00C129F5">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0</w:t>
            </w:r>
          </w:p>
        </w:tc>
      </w:tr>
      <w:tr w:rsidR="00915961" w:rsidRPr="00915961" w14:paraId="21F09E53" w14:textId="77777777" w:rsidTr="00F00AE7">
        <w:trPr>
          <w:trHeight w:val="291"/>
        </w:trPr>
        <w:tc>
          <w:tcPr>
            <w:tcW w:w="1333" w:type="dxa"/>
            <w:tcBorders>
              <w:top w:val="nil"/>
              <w:left w:val="nil"/>
              <w:bottom w:val="nil"/>
              <w:right w:val="nil"/>
            </w:tcBorders>
            <w:shd w:val="clear" w:color="auto" w:fill="auto"/>
            <w:noWrap/>
            <w:vAlign w:val="bottom"/>
            <w:hideMark/>
          </w:tcPr>
          <w:p w14:paraId="145274F6" w14:textId="77777777" w:rsidR="00915961" w:rsidRPr="00915961" w:rsidRDefault="00915961" w:rsidP="00915961">
            <w:pPr>
              <w:widowControl/>
              <w:autoSpaceDE/>
              <w:autoSpaceDN/>
              <w:jc w:val="right"/>
              <w:rPr>
                <w:rFonts w:eastAsia="Times New Roman"/>
                <w:sz w:val="18"/>
                <w:szCs w:val="18"/>
                <w:lang w:val="en-GB" w:eastAsia="en-GB"/>
              </w:rPr>
            </w:pPr>
            <w:r w:rsidRPr="00915961">
              <w:rPr>
                <w:rFonts w:eastAsia="Times New Roman"/>
                <w:color w:val="000000"/>
                <w:sz w:val="18"/>
                <w:szCs w:val="18"/>
                <w:lang w:val="en-GB" w:eastAsia="en-GB"/>
              </w:rPr>
              <w:t>(1,795)</w:t>
            </w:r>
          </w:p>
        </w:tc>
        <w:tc>
          <w:tcPr>
            <w:tcW w:w="6588" w:type="dxa"/>
            <w:tcBorders>
              <w:top w:val="nil"/>
              <w:left w:val="single" w:sz="4" w:space="0" w:color="FFFFFF"/>
              <w:bottom w:val="single" w:sz="4" w:space="0" w:color="FFFFFF"/>
              <w:right w:val="single" w:sz="4" w:space="0" w:color="FFFFFF"/>
            </w:tcBorders>
            <w:shd w:val="clear" w:color="auto" w:fill="auto"/>
            <w:noWrap/>
            <w:vAlign w:val="bottom"/>
            <w:hideMark/>
          </w:tcPr>
          <w:p w14:paraId="3A5DCADF"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xml:space="preserve"> Overdrawn Pension Cash Position </w:t>
            </w:r>
          </w:p>
        </w:tc>
        <w:tc>
          <w:tcPr>
            <w:tcW w:w="1628" w:type="dxa"/>
            <w:tcBorders>
              <w:top w:val="nil"/>
              <w:left w:val="nil"/>
              <w:bottom w:val="nil"/>
              <w:right w:val="nil"/>
            </w:tcBorders>
            <w:shd w:val="clear" w:color="auto" w:fill="auto"/>
            <w:noWrap/>
            <w:vAlign w:val="bottom"/>
            <w:hideMark/>
          </w:tcPr>
          <w:p w14:paraId="3B3CAE1F" w14:textId="77777777" w:rsidR="00915961" w:rsidRPr="00915961" w:rsidRDefault="00915961" w:rsidP="00915961">
            <w:pPr>
              <w:widowControl/>
              <w:autoSpaceDE/>
              <w:autoSpaceDN/>
              <w:jc w:val="right"/>
              <w:rPr>
                <w:rFonts w:eastAsia="Times New Roman"/>
                <w:sz w:val="18"/>
                <w:szCs w:val="18"/>
                <w:lang w:val="en-GB" w:eastAsia="en-GB"/>
              </w:rPr>
            </w:pPr>
            <w:r w:rsidRPr="00915961">
              <w:rPr>
                <w:rFonts w:eastAsia="Times New Roman"/>
                <w:color w:val="000000"/>
                <w:sz w:val="18"/>
                <w:szCs w:val="18"/>
                <w:lang w:val="en-GB" w:eastAsia="en-GB"/>
              </w:rPr>
              <w:t>(2,479)</w:t>
            </w:r>
          </w:p>
        </w:tc>
      </w:tr>
      <w:tr w:rsidR="00915961" w:rsidRPr="00915961" w14:paraId="6FF5DEBF" w14:textId="77777777" w:rsidTr="00F00AE7">
        <w:trPr>
          <w:trHeight w:val="291"/>
        </w:trPr>
        <w:tc>
          <w:tcPr>
            <w:tcW w:w="1333" w:type="dxa"/>
            <w:tcBorders>
              <w:top w:val="nil"/>
              <w:left w:val="nil"/>
              <w:bottom w:val="nil"/>
              <w:right w:val="nil"/>
            </w:tcBorders>
            <w:shd w:val="clear" w:color="auto" w:fill="auto"/>
            <w:noWrap/>
            <w:vAlign w:val="bottom"/>
            <w:hideMark/>
          </w:tcPr>
          <w:p w14:paraId="26F69F6F" w14:textId="77777777" w:rsidR="00915961" w:rsidRPr="00915961" w:rsidRDefault="00915961" w:rsidP="00915961">
            <w:pPr>
              <w:widowControl/>
              <w:autoSpaceDE/>
              <w:autoSpaceDN/>
              <w:jc w:val="right"/>
              <w:rPr>
                <w:rFonts w:eastAsia="Times New Roman"/>
                <w:sz w:val="18"/>
                <w:szCs w:val="18"/>
                <w:lang w:val="en-GB" w:eastAsia="en-GB"/>
              </w:rPr>
            </w:pPr>
            <w:r w:rsidRPr="00915961">
              <w:rPr>
                <w:rFonts w:eastAsia="Times New Roman"/>
                <w:color w:val="000000"/>
                <w:sz w:val="18"/>
                <w:szCs w:val="18"/>
                <w:lang w:val="en-GB" w:eastAsia="en-GB"/>
              </w:rPr>
              <w:t>(6,220)</w:t>
            </w:r>
          </w:p>
        </w:tc>
        <w:tc>
          <w:tcPr>
            <w:tcW w:w="6588" w:type="dxa"/>
            <w:tcBorders>
              <w:top w:val="nil"/>
              <w:left w:val="single" w:sz="4" w:space="0" w:color="FFFFFF"/>
              <w:bottom w:val="single" w:sz="4" w:space="0" w:color="auto"/>
              <w:right w:val="single" w:sz="4" w:space="0" w:color="FFFFFF"/>
            </w:tcBorders>
            <w:shd w:val="clear" w:color="auto" w:fill="auto"/>
            <w:noWrap/>
            <w:vAlign w:val="bottom"/>
            <w:hideMark/>
          </w:tcPr>
          <w:p w14:paraId="5E4F3186" w14:textId="77777777" w:rsidR="00915961" w:rsidRPr="00915961" w:rsidRDefault="00915961" w:rsidP="00915961">
            <w:pPr>
              <w:widowControl/>
              <w:autoSpaceDE/>
              <w:autoSpaceDN/>
              <w:rPr>
                <w:rFonts w:eastAsia="Times New Roman"/>
                <w:color w:val="000000"/>
                <w:sz w:val="18"/>
                <w:szCs w:val="18"/>
                <w:lang w:val="en-GB" w:eastAsia="en-GB"/>
              </w:rPr>
            </w:pPr>
            <w:r w:rsidRPr="00915961">
              <w:rPr>
                <w:rFonts w:eastAsia="Times New Roman"/>
                <w:color w:val="000000"/>
                <w:sz w:val="18"/>
                <w:szCs w:val="18"/>
                <w:lang w:val="en-GB" w:eastAsia="en-GB"/>
              </w:rPr>
              <w:t xml:space="preserve"> Unpaid Pension Benefits </w:t>
            </w:r>
          </w:p>
        </w:tc>
        <w:tc>
          <w:tcPr>
            <w:tcW w:w="1628" w:type="dxa"/>
            <w:tcBorders>
              <w:top w:val="nil"/>
              <w:left w:val="nil"/>
              <w:bottom w:val="nil"/>
              <w:right w:val="nil"/>
            </w:tcBorders>
            <w:shd w:val="clear" w:color="auto" w:fill="auto"/>
            <w:noWrap/>
            <w:vAlign w:val="bottom"/>
            <w:hideMark/>
          </w:tcPr>
          <w:p w14:paraId="1F2BD778" w14:textId="77777777" w:rsidR="00915961" w:rsidRPr="00915961" w:rsidRDefault="00915961" w:rsidP="00915961">
            <w:pPr>
              <w:widowControl/>
              <w:autoSpaceDE/>
              <w:autoSpaceDN/>
              <w:jc w:val="right"/>
              <w:rPr>
                <w:rFonts w:eastAsia="Times New Roman"/>
                <w:sz w:val="18"/>
                <w:szCs w:val="18"/>
                <w:lang w:val="en-GB" w:eastAsia="en-GB"/>
              </w:rPr>
            </w:pPr>
            <w:r w:rsidRPr="00915961">
              <w:rPr>
                <w:rFonts w:eastAsia="Times New Roman"/>
                <w:color w:val="000000"/>
                <w:sz w:val="18"/>
                <w:szCs w:val="18"/>
                <w:lang w:val="en-GB" w:eastAsia="en-GB"/>
              </w:rPr>
              <w:t>(600)</w:t>
            </w:r>
          </w:p>
        </w:tc>
      </w:tr>
      <w:tr w:rsidR="00915961" w:rsidRPr="00915961" w14:paraId="69808B04" w14:textId="77777777" w:rsidTr="00F00AE7">
        <w:trPr>
          <w:trHeight w:val="305"/>
        </w:trPr>
        <w:tc>
          <w:tcPr>
            <w:tcW w:w="1333" w:type="dxa"/>
            <w:tcBorders>
              <w:top w:val="single" w:sz="4" w:space="0" w:color="auto"/>
              <w:left w:val="nil"/>
              <w:bottom w:val="single" w:sz="8" w:space="0" w:color="auto"/>
              <w:right w:val="single" w:sz="4" w:space="0" w:color="FFFFFF"/>
            </w:tcBorders>
            <w:shd w:val="clear" w:color="auto" w:fill="auto"/>
            <w:noWrap/>
            <w:vAlign w:val="bottom"/>
            <w:hideMark/>
          </w:tcPr>
          <w:p w14:paraId="466F4284" w14:textId="77777777" w:rsidR="00915961" w:rsidRPr="00614E8D" w:rsidRDefault="00915961" w:rsidP="00915961">
            <w:pPr>
              <w:widowControl/>
              <w:autoSpaceDE/>
              <w:autoSpaceDN/>
              <w:jc w:val="right"/>
              <w:rPr>
                <w:rFonts w:eastAsia="Times New Roman"/>
                <w:b/>
                <w:bCs/>
                <w:sz w:val="18"/>
                <w:szCs w:val="18"/>
                <w:lang w:val="en-GB" w:eastAsia="en-GB"/>
              </w:rPr>
            </w:pPr>
            <w:r w:rsidRPr="00614E8D">
              <w:rPr>
                <w:rFonts w:eastAsia="Times New Roman"/>
                <w:b/>
                <w:bCs/>
                <w:sz w:val="18"/>
                <w:szCs w:val="18"/>
                <w:lang w:val="en-GB" w:eastAsia="en-GB"/>
              </w:rPr>
              <w:t>0</w:t>
            </w:r>
          </w:p>
        </w:tc>
        <w:tc>
          <w:tcPr>
            <w:tcW w:w="6588" w:type="dxa"/>
            <w:tcBorders>
              <w:top w:val="nil"/>
              <w:left w:val="nil"/>
              <w:bottom w:val="single" w:sz="8" w:space="0" w:color="auto"/>
              <w:right w:val="single" w:sz="4" w:space="0" w:color="FFFFFF"/>
            </w:tcBorders>
            <w:shd w:val="clear" w:color="000000" w:fill="FFFFFF"/>
            <w:noWrap/>
            <w:vAlign w:val="bottom"/>
            <w:hideMark/>
          </w:tcPr>
          <w:p w14:paraId="3557A8FB" w14:textId="77777777" w:rsidR="00915961" w:rsidRPr="00915961" w:rsidRDefault="00915961" w:rsidP="00915961">
            <w:pPr>
              <w:widowControl/>
              <w:autoSpaceDE/>
              <w:autoSpaceDN/>
              <w:rPr>
                <w:rFonts w:eastAsia="Times New Roman"/>
                <w:b/>
                <w:bCs/>
                <w:color w:val="000000"/>
                <w:sz w:val="18"/>
                <w:szCs w:val="18"/>
                <w:lang w:val="en-GB" w:eastAsia="en-GB"/>
              </w:rPr>
            </w:pPr>
            <w:r w:rsidRPr="00915961">
              <w:rPr>
                <w:rFonts w:eastAsia="Times New Roman"/>
                <w:b/>
                <w:bCs/>
                <w:color w:val="000000"/>
                <w:sz w:val="18"/>
                <w:szCs w:val="18"/>
                <w:lang w:val="en-GB" w:eastAsia="en-GB"/>
              </w:rPr>
              <w:t xml:space="preserve"> Total  </w:t>
            </w:r>
          </w:p>
        </w:tc>
        <w:tc>
          <w:tcPr>
            <w:tcW w:w="1628" w:type="dxa"/>
            <w:tcBorders>
              <w:top w:val="single" w:sz="4" w:space="0" w:color="auto"/>
              <w:left w:val="nil"/>
              <w:bottom w:val="single" w:sz="8" w:space="0" w:color="auto"/>
              <w:right w:val="single" w:sz="4" w:space="0" w:color="FFFFFF"/>
            </w:tcBorders>
            <w:shd w:val="clear" w:color="auto" w:fill="auto"/>
            <w:noWrap/>
            <w:vAlign w:val="bottom"/>
            <w:hideMark/>
          </w:tcPr>
          <w:p w14:paraId="7EFA75A7" w14:textId="77777777" w:rsidR="00915961" w:rsidRPr="00614E8D" w:rsidRDefault="00915961" w:rsidP="00915961">
            <w:pPr>
              <w:widowControl/>
              <w:autoSpaceDE/>
              <w:autoSpaceDN/>
              <w:jc w:val="right"/>
              <w:rPr>
                <w:rFonts w:eastAsia="Times New Roman"/>
                <w:b/>
                <w:bCs/>
                <w:sz w:val="18"/>
                <w:szCs w:val="18"/>
                <w:lang w:val="en-GB" w:eastAsia="en-GB"/>
              </w:rPr>
            </w:pPr>
            <w:r w:rsidRPr="00614E8D">
              <w:rPr>
                <w:rFonts w:eastAsia="Times New Roman"/>
                <w:b/>
                <w:bCs/>
                <w:sz w:val="18"/>
                <w:szCs w:val="18"/>
                <w:lang w:val="en-GB" w:eastAsia="en-GB"/>
              </w:rPr>
              <w:t>0</w:t>
            </w:r>
          </w:p>
        </w:tc>
      </w:tr>
    </w:tbl>
    <w:p w14:paraId="4BB8A011" w14:textId="77777777" w:rsidR="004A2651" w:rsidRDefault="00CD54CB" w:rsidP="00F00AE7">
      <w:pPr>
        <w:spacing w:before="119"/>
        <w:ind w:left="254" w:firstLine="720"/>
        <w:rPr>
          <w:b/>
          <w:sz w:val="18"/>
        </w:rPr>
      </w:pPr>
      <w:r>
        <w:rPr>
          <w:b/>
          <w:sz w:val="18"/>
        </w:rPr>
        <w:t>Notes</w:t>
      </w:r>
      <w:r>
        <w:rPr>
          <w:b/>
          <w:spacing w:val="-3"/>
          <w:sz w:val="18"/>
        </w:rPr>
        <w:t xml:space="preserve"> </w:t>
      </w:r>
      <w:r>
        <w:rPr>
          <w:b/>
          <w:sz w:val="18"/>
        </w:rPr>
        <w:t>to the</w:t>
      </w:r>
      <w:r>
        <w:rPr>
          <w:b/>
          <w:spacing w:val="-2"/>
          <w:sz w:val="18"/>
        </w:rPr>
        <w:t xml:space="preserve"> </w:t>
      </w:r>
      <w:r>
        <w:rPr>
          <w:b/>
          <w:sz w:val="18"/>
        </w:rPr>
        <w:t>Police</w:t>
      </w:r>
      <w:r>
        <w:rPr>
          <w:b/>
          <w:spacing w:val="-2"/>
          <w:sz w:val="18"/>
        </w:rPr>
        <w:t xml:space="preserve"> </w:t>
      </w:r>
      <w:r>
        <w:rPr>
          <w:b/>
          <w:sz w:val="18"/>
        </w:rPr>
        <w:t>Pension</w:t>
      </w:r>
      <w:r>
        <w:rPr>
          <w:b/>
          <w:spacing w:val="-2"/>
          <w:sz w:val="18"/>
        </w:rPr>
        <w:t xml:space="preserve"> </w:t>
      </w:r>
      <w:r>
        <w:rPr>
          <w:b/>
          <w:sz w:val="18"/>
        </w:rPr>
        <w:t>Fund</w:t>
      </w:r>
      <w:r>
        <w:rPr>
          <w:b/>
          <w:spacing w:val="-3"/>
          <w:sz w:val="18"/>
        </w:rPr>
        <w:t xml:space="preserve"> </w:t>
      </w:r>
      <w:r>
        <w:rPr>
          <w:b/>
          <w:sz w:val="18"/>
        </w:rPr>
        <w:t>Account</w:t>
      </w:r>
    </w:p>
    <w:p w14:paraId="04E17A2E" w14:textId="77777777" w:rsidR="004A2651" w:rsidRDefault="00CD54CB" w:rsidP="0085145D">
      <w:pPr>
        <w:pStyle w:val="ListParagraph"/>
        <w:numPr>
          <w:ilvl w:val="1"/>
          <w:numId w:val="10"/>
        </w:numPr>
        <w:tabs>
          <w:tab w:val="left" w:pos="1174"/>
        </w:tabs>
        <w:spacing w:before="2"/>
        <w:ind w:right="2630" w:firstLine="0"/>
        <w:rPr>
          <w:sz w:val="18"/>
        </w:rPr>
      </w:pPr>
      <w:r>
        <w:rPr>
          <w:sz w:val="18"/>
        </w:rPr>
        <w:t xml:space="preserve">The accounting policies </w:t>
      </w:r>
      <w:proofErr w:type="gramStart"/>
      <w:r>
        <w:rPr>
          <w:sz w:val="18"/>
        </w:rPr>
        <w:t>followed</w:t>
      </w:r>
      <w:proofErr w:type="gramEnd"/>
      <w:r>
        <w:rPr>
          <w:sz w:val="18"/>
        </w:rPr>
        <w:t xml:space="preserve"> and assumptions made regarding the Police Pensions Account</w:t>
      </w:r>
      <w:r>
        <w:rPr>
          <w:spacing w:val="-48"/>
          <w:sz w:val="18"/>
        </w:rPr>
        <w:t xml:space="preserve"> </w:t>
      </w:r>
      <w:r>
        <w:rPr>
          <w:sz w:val="18"/>
        </w:rPr>
        <w:t>are</w:t>
      </w:r>
      <w:r>
        <w:rPr>
          <w:spacing w:val="-2"/>
          <w:sz w:val="18"/>
        </w:rPr>
        <w:t xml:space="preserve"> </w:t>
      </w:r>
      <w:r>
        <w:rPr>
          <w:sz w:val="18"/>
        </w:rPr>
        <w:t>in</w:t>
      </w:r>
      <w:r>
        <w:rPr>
          <w:spacing w:val="-2"/>
          <w:sz w:val="18"/>
        </w:rPr>
        <w:t xml:space="preserve"> </w:t>
      </w:r>
      <w:r>
        <w:rPr>
          <w:sz w:val="18"/>
        </w:rPr>
        <w:t>line</w:t>
      </w:r>
      <w:r>
        <w:rPr>
          <w:spacing w:val="-2"/>
          <w:sz w:val="18"/>
        </w:rPr>
        <w:t xml:space="preserve"> </w:t>
      </w:r>
      <w:r>
        <w:rPr>
          <w:sz w:val="18"/>
        </w:rPr>
        <w:t>with those</w:t>
      </w:r>
      <w:r>
        <w:rPr>
          <w:spacing w:val="-4"/>
          <w:sz w:val="18"/>
        </w:rPr>
        <w:t xml:space="preserve"> </w:t>
      </w:r>
      <w:r>
        <w:rPr>
          <w:sz w:val="18"/>
        </w:rPr>
        <w:t>set</w:t>
      </w:r>
      <w:r>
        <w:rPr>
          <w:spacing w:val="-2"/>
          <w:sz w:val="18"/>
        </w:rPr>
        <w:t xml:space="preserve"> </w:t>
      </w:r>
      <w:r>
        <w:rPr>
          <w:sz w:val="18"/>
        </w:rPr>
        <w:t>out</w:t>
      </w:r>
      <w:r>
        <w:rPr>
          <w:spacing w:val="-2"/>
          <w:sz w:val="18"/>
        </w:rPr>
        <w:t xml:space="preserve"> </w:t>
      </w:r>
      <w:r>
        <w:rPr>
          <w:sz w:val="18"/>
        </w:rPr>
        <w:t>in Note</w:t>
      </w:r>
      <w:r>
        <w:rPr>
          <w:spacing w:val="-2"/>
          <w:sz w:val="18"/>
        </w:rPr>
        <w:t xml:space="preserve"> </w:t>
      </w:r>
      <w:r>
        <w:rPr>
          <w:sz w:val="18"/>
        </w:rPr>
        <w:t>1,</w:t>
      </w:r>
      <w:r>
        <w:rPr>
          <w:spacing w:val="-2"/>
          <w:sz w:val="18"/>
        </w:rPr>
        <w:t xml:space="preserve"> </w:t>
      </w:r>
      <w:r>
        <w:rPr>
          <w:sz w:val="18"/>
        </w:rPr>
        <w:t>Accounting</w:t>
      </w:r>
      <w:r>
        <w:rPr>
          <w:spacing w:val="-7"/>
          <w:sz w:val="18"/>
        </w:rPr>
        <w:t xml:space="preserve"> </w:t>
      </w:r>
      <w:r>
        <w:rPr>
          <w:sz w:val="18"/>
        </w:rPr>
        <w:t>Policies;</w:t>
      </w:r>
    </w:p>
    <w:p w14:paraId="5918ED8F" w14:textId="77777777" w:rsidR="004A2651" w:rsidRDefault="004A2651">
      <w:pPr>
        <w:pStyle w:val="BodyText"/>
        <w:spacing w:before="10"/>
        <w:rPr>
          <w:sz w:val="17"/>
        </w:rPr>
      </w:pPr>
    </w:p>
    <w:p w14:paraId="2C5E5F4B" w14:textId="670B1A27" w:rsidR="004A2651" w:rsidRDefault="00CD54CB" w:rsidP="0085145D">
      <w:pPr>
        <w:pStyle w:val="ListParagraph"/>
        <w:numPr>
          <w:ilvl w:val="1"/>
          <w:numId w:val="10"/>
        </w:numPr>
        <w:tabs>
          <w:tab w:val="left" w:pos="1174"/>
        </w:tabs>
        <w:ind w:right="2541" w:firstLine="0"/>
        <w:rPr>
          <w:sz w:val="18"/>
        </w:rPr>
      </w:pPr>
      <w:r>
        <w:rPr>
          <w:sz w:val="18"/>
        </w:rPr>
        <w:t xml:space="preserve">The Police Pension Scheme was administered by Capita Plc. up to the </w:t>
      </w:r>
      <w:proofErr w:type="gramStart"/>
      <w:r w:rsidR="00D3712E">
        <w:rPr>
          <w:sz w:val="18"/>
        </w:rPr>
        <w:t>30</w:t>
      </w:r>
      <w:r w:rsidR="00D3712E" w:rsidRPr="00D3712E">
        <w:rPr>
          <w:sz w:val="18"/>
          <w:vertAlign w:val="superscript"/>
        </w:rPr>
        <w:t>th</w:t>
      </w:r>
      <w:proofErr w:type="gramEnd"/>
      <w:r w:rsidR="00D3712E">
        <w:rPr>
          <w:sz w:val="18"/>
        </w:rPr>
        <w:t xml:space="preserve"> </w:t>
      </w:r>
      <w:r>
        <w:rPr>
          <w:sz w:val="18"/>
        </w:rPr>
        <w:t xml:space="preserve">June 2021. From </w:t>
      </w:r>
      <w:r w:rsidR="00D3712E">
        <w:rPr>
          <w:sz w:val="18"/>
        </w:rPr>
        <w:t>1</w:t>
      </w:r>
      <w:r w:rsidR="00D3712E" w:rsidRPr="00D3712E">
        <w:rPr>
          <w:sz w:val="18"/>
          <w:vertAlign w:val="superscript"/>
        </w:rPr>
        <w:t>st</w:t>
      </w:r>
      <w:r w:rsidR="00D3712E">
        <w:rPr>
          <w:sz w:val="18"/>
        </w:rPr>
        <w:t xml:space="preserve"> </w:t>
      </w:r>
      <w:r>
        <w:rPr>
          <w:sz w:val="18"/>
        </w:rPr>
        <w:t>July</w:t>
      </w:r>
      <w:r>
        <w:rPr>
          <w:spacing w:val="-4"/>
          <w:sz w:val="18"/>
        </w:rPr>
        <w:t xml:space="preserve"> </w:t>
      </w:r>
      <w:r>
        <w:rPr>
          <w:sz w:val="18"/>
        </w:rPr>
        <w:t>2021</w:t>
      </w:r>
      <w:r>
        <w:rPr>
          <w:spacing w:val="-2"/>
          <w:sz w:val="18"/>
        </w:rPr>
        <w:t xml:space="preserve"> </w:t>
      </w:r>
      <w:r>
        <w:rPr>
          <w:sz w:val="18"/>
        </w:rPr>
        <w:t>the</w:t>
      </w:r>
      <w:r>
        <w:rPr>
          <w:spacing w:val="-2"/>
          <w:sz w:val="18"/>
        </w:rPr>
        <w:t xml:space="preserve"> </w:t>
      </w:r>
      <w:r>
        <w:rPr>
          <w:sz w:val="18"/>
        </w:rPr>
        <w:t>Police</w:t>
      </w:r>
      <w:r>
        <w:rPr>
          <w:spacing w:val="-4"/>
          <w:sz w:val="18"/>
        </w:rPr>
        <w:t xml:space="preserve"> </w:t>
      </w:r>
      <w:r>
        <w:rPr>
          <w:sz w:val="18"/>
        </w:rPr>
        <w:t>Pension</w:t>
      </w:r>
      <w:r>
        <w:rPr>
          <w:spacing w:val="-4"/>
          <w:sz w:val="18"/>
        </w:rPr>
        <w:t xml:space="preserve"> </w:t>
      </w:r>
      <w:r>
        <w:rPr>
          <w:sz w:val="18"/>
        </w:rPr>
        <w:t>Scheme</w:t>
      </w:r>
      <w:r>
        <w:rPr>
          <w:spacing w:val="-4"/>
          <w:sz w:val="18"/>
        </w:rPr>
        <w:t xml:space="preserve"> </w:t>
      </w:r>
      <w:r>
        <w:rPr>
          <w:sz w:val="18"/>
        </w:rPr>
        <w:t>is</w:t>
      </w:r>
      <w:r>
        <w:rPr>
          <w:spacing w:val="-1"/>
          <w:sz w:val="18"/>
        </w:rPr>
        <w:t xml:space="preserve"> </w:t>
      </w:r>
      <w:r>
        <w:rPr>
          <w:sz w:val="18"/>
        </w:rPr>
        <w:t>administered</w:t>
      </w:r>
      <w:r>
        <w:rPr>
          <w:spacing w:val="-9"/>
          <w:sz w:val="18"/>
        </w:rPr>
        <w:t xml:space="preserve"> </w:t>
      </w:r>
      <w:r>
        <w:rPr>
          <w:sz w:val="18"/>
        </w:rPr>
        <w:t>by</w:t>
      </w:r>
      <w:r>
        <w:rPr>
          <w:spacing w:val="-2"/>
          <w:sz w:val="18"/>
        </w:rPr>
        <w:t xml:space="preserve"> </w:t>
      </w:r>
      <w:r>
        <w:rPr>
          <w:sz w:val="18"/>
        </w:rPr>
        <w:t>XPS</w:t>
      </w:r>
      <w:r>
        <w:rPr>
          <w:spacing w:val="9"/>
          <w:sz w:val="18"/>
        </w:rPr>
        <w:t xml:space="preserve"> </w:t>
      </w:r>
      <w:r>
        <w:rPr>
          <w:sz w:val="18"/>
        </w:rPr>
        <w:t>under</w:t>
      </w:r>
      <w:r>
        <w:rPr>
          <w:spacing w:val="-2"/>
          <w:sz w:val="18"/>
        </w:rPr>
        <w:t xml:space="preserve"> </w:t>
      </w:r>
      <w:proofErr w:type="gramStart"/>
      <w:r>
        <w:rPr>
          <w:sz w:val="18"/>
        </w:rPr>
        <w:t>contract;</w:t>
      </w:r>
      <w:proofErr w:type="gramEnd"/>
    </w:p>
    <w:p w14:paraId="3B7A79A4" w14:textId="77777777" w:rsidR="004A2651" w:rsidRDefault="004A2651">
      <w:pPr>
        <w:pStyle w:val="BodyText"/>
        <w:spacing w:before="1"/>
      </w:pPr>
    </w:p>
    <w:p w14:paraId="649967A9" w14:textId="77777777" w:rsidR="004A2651" w:rsidRDefault="00CD54CB" w:rsidP="0085145D">
      <w:pPr>
        <w:pStyle w:val="ListParagraph"/>
        <w:numPr>
          <w:ilvl w:val="1"/>
          <w:numId w:val="10"/>
        </w:numPr>
        <w:tabs>
          <w:tab w:val="left" w:pos="1174"/>
        </w:tabs>
        <w:ind w:right="2403" w:firstLine="0"/>
        <w:rPr>
          <w:sz w:val="18"/>
        </w:rPr>
      </w:pPr>
      <w:r>
        <w:rPr>
          <w:sz w:val="18"/>
        </w:rPr>
        <w:t>There are no investment assets in the fund. The payments in and out of the Pension fund are</w:t>
      </w:r>
      <w:r>
        <w:rPr>
          <w:spacing w:val="1"/>
          <w:sz w:val="18"/>
        </w:rPr>
        <w:t xml:space="preserve"> </w:t>
      </w:r>
      <w:r>
        <w:rPr>
          <w:sz w:val="18"/>
        </w:rPr>
        <w:t>balanced</w:t>
      </w:r>
      <w:r>
        <w:rPr>
          <w:spacing w:val="-7"/>
          <w:sz w:val="18"/>
        </w:rPr>
        <w:t xml:space="preserve"> </w:t>
      </w:r>
      <w:r>
        <w:rPr>
          <w:sz w:val="18"/>
        </w:rPr>
        <w:t>to nil</w:t>
      </w:r>
      <w:r>
        <w:rPr>
          <w:spacing w:val="-4"/>
          <w:sz w:val="18"/>
        </w:rPr>
        <w:t xml:space="preserve"> </w:t>
      </w:r>
      <w:r>
        <w:rPr>
          <w:sz w:val="18"/>
        </w:rPr>
        <w:t>each</w:t>
      </w:r>
      <w:r>
        <w:rPr>
          <w:spacing w:val="-2"/>
          <w:sz w:val="18"/>
        </w:rPr>
        <w:t xml:space="preserve"> </w:t>
      </w:r>
      <w:r>
        <w:rPr>
          <w:sz w:val="18"/>
        </w:rPr>
        <w:t>year by</w:t>
      </w:r>
      <w:r>
        <w:rPr>
          <w:spacing w:val="-2"/>
          <w:sz w:val="18"/>
        </w:rPr>
        <w:t xml:space="preserve"> </w:t>
      </w:r>
      <w:r>
        <w:rPr>
          <w:sz w:val="18"/>
        </w:rPr>
        <w:t>receipt</w:t>
      </w:r>
      <w:r>
        <w:rPr>
          <w:spacing w:val="-4"/>
          <w:sz w:val="18"/>
        </w:rPr>
        <w:t xml:space="preserve"> </w:t>
      </w:r>
      <w:r>
        <w:rPr>
          <w:sz w:val="18"/>
        </w:rPr>
        <w:t>of</w:t>
      </w:r>
      <w:r>
        <w:rPr>
          <w:spacing w:val="-2"/>
          <w:sz w:val="18"/>
        </w:rPr>
        <w:t xml:space="preserve"> </w:t>
      </w:r>
      <w:r>
        <w:rPr>
          <w:sz w:val="18"/>
        </w:rPr>
        <w:t>additional</w:t>
      </w:r>
      <w:r>
        <w:rPr>
          <w:spacing w:val="-7"/>
          <w:sz w:val="18"/>
        </w:rPr>
        <w:t xml:space="preserve"> </w:t>
      </w:r>
      <w:r>
        <w:rPr>
          <w:sz w:val="18"/>
        </w:rPr>
        <w:t>contributions</w:t>
      </w:r>
      <w:r>
        <w:rPr>
          <w:spacing w:val="-9"/>
          <w:sz w:val="18"/>
        </w:rPr>
        <w:t xml:space="preserve"> </w:t>
      </w:r>
      <w:r>
        <w:rPr>
          <w:sz w:val="18"/>
        </w:rPr>
        <w:t>from</w:t>
      </w:r>
      <w:r>
        <w:rPr>
          <w:spacing w:val="-1"/>
          <w:sz w:val="18"/>
        </w:rPr>
        <w:t xml:space="preserve"> </w:t>
      </w:r>
      <w:r>
        <w:rPr>
          <w:sz w:val="18"/>
        </w:rPr>
        <w:t>the</w:t>
      </w:r>
      <w:r>
        <w:rPr>
          <w:spacing w:val="-2"/>
          <w:sz w:val="18"/>
        </w:rPr>
        <w:t xml:space="preserve"> </w:t>
      </w:r>
      <w:r>
        <w:rPr>
          <w:sz w:val="18"/>
        </w:rPr>
        <w:t>General</w:t>
      </w:r>
      <w:r>
        <w:rPr>
          <w:spacing w:val="-3"/>
          <w:sz w:val="18"/>
        </w:rPr>
        <w:t xml:space="preserve"> </w:t>
      </w:r>
      <w:r>
        <w:rPr>
          <w:sz w:val="18"/>
        </w:rPr>
        <w:t>Police</w:t>
      </w:r>
      <w:r>
        <w:rPr>
          <w:spacing w:val="-2"/>
          <w:sz w:val="18"/>
        </w:rPr>
        <w:t xml:space="preserve"> </w:t>
      </w:r>
      <w:r>
        <w:rPr>
          <w:sz w:val="18"/>
        </w:rPr>
        <w:t>Fund,</w:t>
      </w:r>
      <w:r>
        <w:rPr>
          <w:spacing w:val="-5"/>
          <w:sz w:val="18"/>
        </w:rPr>
        <w:t xml:space="preserve"> </w:t>
      </w:r>
      <w:r>
        <w:rPr>
          <w:sz w:val="18"/>
        </w:rPr>
        <w:t>which in</w:t>
      </w:r>
      <w:r>
        <w:rPr>
          <w:spacing w:val="-47"/>
          <w:sz w:val="18"/>
        </w:rPr>
        <w:t xml:space="preserve"> </w:t>
      </w:r>
      <w:r>
        <w:rPr>
          <w:sz w:val="18"/>
        </w:rPr>
        <w:t>turn</w:t>
      </w:r>
      <w:r>
        <w:rPr>
          <w:spacing w:val="-2"/>
          <w:sz w:val="18"/>
        </w:rPr>
        <w:t xml:space="preserve"> </w:t>
      </w:r>
      <w:r>
        <w:rPr>
          <w:sz w:val="18"/>
        </w:rPr>
        <w:t>is</w:t>
      </w:r>
      <w:r>
        <w:rPr>
          <w:spacing w:val="-1"/>
          <w:sz w:val="18"/>
        </w:rPr>
        <w:t xml:space="preserve"> </w:t>
      </w:r>
      <w:r>
        <w:rPr>
          <w:sz w:val="18"/>
        </w:rPr>
        <w:t>reimbursed</w:t>
      </w:r>
      <w:r>
        <w:rPr>
          <w:spacing w:val="-7"/>
          <w:sz w:val="18"/>
        </w:rPr>
        <w:t xml:space="preserve"> </w:t>
      </w:r>
      <w:r>
        <w:rPr>
          <w:sz w:val="18"/>
        </w:rPr>
        <w:t>by</w:t>
      </w:r>
      <w:r>
        <w:rPr>
          <w:spacing w:val="-2"/>
          <w:sz w:val="18"/>
        </w:rPr>
        <w:t xml:space="preserve"> </w:t>
      </w:r>
      <w:r>
        <w:rPr>
          <w:sz w:val="18"/>
        </w:rPr>
        <w:t>a specific</w:t>
      </w:r>
      <w:r>
        <w:rPr>
          <w:spacing w:val="-9"/>
          <w:sz w:val="18"/>
        </w:rPr>
        <w:t xml:space="preserve"> </w:t>
      </w:r>
      <w:proofErr w:type="gramStart"/>
      <w:r>
        <w:rPr>
          <w:sz w:val="18"/>
        </w:rPr>
        <w:t>Home</w:t>
      </w:r>
      <w:proofErr w:type="gramEnd"/>
      <w:r>
        <w:rPr>
          <w:spacing w:val="-2"/>
          <w:sz w:val="18"/>
        </w:rPr>
        <w:t xml:space="preserve"> </w:t>
      </w:r>
      <w:r>
        <w:rPr>
          <w:sz w:val="18"/>
        </w:rPr>
        <w:t>Office</w:t>
      </w:r>
      <w:r>
        <w:rPr>
          <w:spacing w:val="-2"/>
          <w:sz w:val="18"/>
        </w:rPr>
        <w:t xml:space="preserve"> </w:t>
      </w:r>
      <w:r>
        <w:rPr>
          <w:sz w:val="18"/>
        </w:rPr>
        <w:t>grant</w:t>
      </w:r>
      <w:r>
        <w:rPr>
          <w:spacing w:val="-2"/>
          <w:sz w:val="18"/>
        </w:rPr>
        <w:t xml:space="preserve"> </w:t>
      </w:r>
      <w:r>
        <w:rPr>
          <w:sz w:val="18"/>
        </w:rPr>
        <w:t>(Top Up Grant);</w:t>
      </w:r>
      <w:r>
        <w:rPr>
          <w:spacing w:val="-2"/>
          <w:sz w:val="18"/>
        </w:rPr>
        <w:t xml:space="preserve"> </w:t>
      </w:r>
      <w:r>
        <w:rPr>
          <w:sz w:val="18"/>
        </w:rPr>
        <w:t>and</w:t>
      </w:r>
    </w:p>
    <w:p w14:paraId="6C2AAB7D" w14:textId="77777777" w:rsidR="004A2651" w:rsidRDefault="004A2651">
      <w:pPr>
        <w:pStyle w:val="BodyText"/>
      </w:pPr>
    </w:p>
    <w:p w14:paraId="3C01C63C" w14:textId="265CE197" w:rsidR="004A2651" w:rsidRDefault="00CD54CB" w:rsidP="0085145D">
      <w:pPr>
        <w:pStyle w:val="ListParagraph"/>
        <w:numPr>
          <w:ilvl w:val="1"/>
          <w:numId w:val="10"/>
        </w:numPr>
        <w:tabs>
          <w:tab w:val="left" w:pos="1174"/>
        </w:tabs>
        <w:ind w:right="2402" w:firstLine="0"/>
        <w:rPr>
          <w:sz w:val="18"/>
        </w:rPr>
      </w:pPr>
      <w:r>
        <w:rPr>
          <w:sz w:val="18"/>
        </w:rPr>
        <w:t>The Pension</w:t>
      </w:r>
      <w:r>
        <w:rPr>
          <w:spacing w:val="-3"/>
          <w:sz w:val="18"/>
        </w:rPr>
        <w:t xml:space="preserve"> </w:t>
      </w:r>
      <w:r>
        <w:rPr>
          <w:sz w:val="18"/>
        </w:rPr>
        <w:t>Fund’s</w:t>
      </w:r>
      <w:r>
        <w:rPr>
          <w:spacing w:val="-4"/>
          <w:sz w:val="18"/>
        </w:rPr>
        <w:t xml:space="preserve"> </w:t>
      </w:r>
      <w:r>
        <w:rPr>
          <w:sz w:val="18"/>
        </w:rPr>
        <w:t>financial</w:t>
      </w:r>
      <w:r>
        <w:rPr>
          <w:spacing w:val="-6"/>
          <w:sz w:val="18"/>
        </w:rPr>
        <w:t xml:space="preserve"> </w:t>
      </w:r>
      <w:r>
        <w:rPr>
          <w:sz w:val="18"/>
        </w:rPr>
        <w:t>statements</w:t>
      </w:r>
      <w:r>
        <w:rPr>
          <w:spacing w:val="-6"/>
          <w:sz w:val="18"/>
        </w:rPr>
        <w:t xml:space="preserve"> </w:t>
      </w:r>
      <w:r>
        <w:rPr>
          <w:sz w:val="18"/>
        </w:rPr>
        <w:t>do</w:t>
      </w:r>
      <w:r>
        <w:rPr>
          <w:spacing w:val="-1"/>
          <w:sz w:val="18"/>
        </w:rPr>
        <w:t xml:space="preserve"> </w:t>
      </w:r>
      <w:r>
        <w:rPr>
          <w:sz w:val="18"/>
        </w:rPr>
        <w:t>not</w:t>
      </w:r>
      <w:r>
        <w:rPr>
          <w:spacing w:val="-2"/>
          <w:sz w:val="18"/>
        </w:rPr>
        <w:t xml:space="preserve"> </w:t>
      </w:r>
      <w:r>
        <w:rPr>
          <w:sz w:val="18"/>
        </w:rPr>
        <w:t>take</w:t>
      </w:r>
      <w:r>
        <w:rPr>
          <w:spacing w:val="-1"/>
          <w:sz w:val="18"/>
        </w:rPr>
        <w:t xml:space="preserve"> </w:t>
      </w:r>
      <w:r>
        <w:rPr>
          <w:sz w:val="18"/>
        </w:rPr>
        <w:t>account</w:t>
      </w:r>
      <w:r>
        <w:rPr>
          <w:spacing w:val="-7"/>
          <w:sz w:val="18"/>
        </w:rPr>
        <w:t xml:space="preserve"> </w:t>
      </w:r>
      <w:r>
        <w:rPr>
          <w:sz w:val="18"/>
        </w:rPr>
        <w:t>of</w:t>
      </w:r>
      <w:r>
        <w:rPr>
          <w:spacing w:val="1"/>
          <w:sz w:val="18"/>
        </w:rPr>
        <w:t xml:space="preserve"> </w:t>
      </w:r>
      <w:r>
        <w:rPr>
          <w:sz w:val="18"/>
        </w:rPr>
        <w:t>future</w:t>
      </w:r>
      <w:r>
        <w:rPr>
          <w:spacing w:val="-4"/>
          <w:sz w:val="18"/>
        </w:rPr>
        <w:t xml:space="preserve"> </w:t>
      </w:r>
      <w:r>
        <w:rPr>
          <w:sz w:val="18"/>
        </w:rPr>
        <w:t>pension</w:t>
      </w:r>
      <w:r>
        <w:rPr>
          <w:spacing w:val="-3"/>
          <w:sz w:val="18"/>
        </w:rPr>
        <w:t xml:space="preserve"> </w:t>
      </w:r>
      <w:r>
        <w:rPr>
          <w:sz w:val="18"/>
        </w:rPr>
        <w:t>obligations</w:t>
      </w:r>
      <w:r>
        <w:rPr>
          <w:spacing w:val="-9"/>
          <w:sz w:val="18"/>
        </w:rPr>
        <w:t xml:space="preserve"> </w:t>
      </w:r>
      <w:r w:rsidR="00D3712E">
        <w:rPr>
          <w:sz w:val="18"/>
        </w:rPr>
        <w:t xml:space="preserve">after the </w:t>
      </w:r>
      <w:proofErr w:type="gramStart"/>
      <w:r w:rsidR="00D3712E">
        <w:rPr>
          <w:sz w:val="18"/>
        </w:rPr>
        <w:t>31</w:t>
      </w:r>
      <w:r w:rsidR="00D3712E" w:rsidRPr="00D3712E">
        <w:rPr>
          <w:sz w:val="18"/>
          <w:vertAlign w:val="superscript"/>
        </w:rPr>
        <w:t>st</w:t>
      </w:r>
      <w:proofErr w:type="gramEnd"/>
      <w:r w:rsidR="00D3712E">
        <w:rPr>
          <w:sz w:val="18"/>
        </w:rPr>
        <w:t xml:space="preserve"> </w:t>
      </w:r>
      <w:r>
        <w:rPr>
          <w:sz w:val="18"/>
        </w:rPr>
        <w:t>March 202</w:t>
      </w:r>
      <w:r w:rsidR="00790D2D">
        <w:rPr>
          <w:sz w:val="18"/>
        </w:rPr>
        <w:t>3</w:t>
      </w:r>
      <w:r>
        <w:rPr>
          <w:sz w:val="18"/>
        </w:rPr>
        <w:t>. However, these are presented on the Balance Sheet under Net Pension Liability</w:t>
      </w:r>
      <w:r>
        <w:rPr>
          <w:spacing w:val="1"/>
          <w:sz w:val="18"/>
        </w:rPr>
        <w:t xml:space="preserve"> </w:t>
      </w:r>
      <w:r>
        <w:rPr>
          <w:sz w:val="18"/>
        </w:rPr>
        <w:t>with detailed</w:t>
      </w:r>
      <w:r>
        <w:rPr>
          <w:spacing w:val="-4"/>
          <w:sz w:val="18"/>
        </w:rPr>
        <w:t xml:space="preserve"> </w:t>
      </w:r>
      <w:r>
        <w:rPr>
          <w:sz w:val="18"/>
        </w:rPr>
        <w:t>disclosures</w:t>
      </w:r>
      <w:r>
        <w:rPr>
          <w:spacing w:val="-6"/>
          <w:sz w:val="18"/>
        </w:rPr>
        <w:t xml:space="preserve"> </w:t>
      </w:r>
      <w:r>
        <w:rPr>
          <w:sz w:val="18"/>
        </w:rPr>
        <w:t>in</w:t>
      </w:r>
      <w:r>
        <w:rPr>
          <w:spacing w:val="-2"/>
          <w:sz w:val="18"/>
        </w:rPr>
        <w:t xml:space="preserve"> </w:t>
      </w:r>
      <w:r>
        <w:rPr>
          <w:sz w:val="18"/>
        </w:rPr>
        <w:t>Note</w:t>
      </w:r>
      <w:r>
        <w:rPr>
          <w:spacing w:val="-2"/>
          <w:sz w:val="18"/>
        </w:rPr>
        <w:t xml:space="preserve"> </w:t>
      </w:r>
      <w:r>
        <w:rPr>
          <w:sz w:val="18"/>
        </w:rPr>
        <w:t>17,</w:t>
      </w:r>
      <w:r>
        <w:rPr>
          <w:spacing w:val="-2"/>
          <w:sz w:val="18"/>
        </w:rPr>
        <w:t xml:space="preserve"> </w:t>
      </w:r>
      <w:r>
        <w:rPr>
          <w:sz w:val="18"/>
        </w:rPr>
        <w:t>Defined</w:t>
      </w:r>
      <w:r>
        <w:rPr>
          <w:spacing w:val="-2"/>
          <w:sz w:val="18"/>
        </w:rPr>
        <w:t xml:space="preserve"> </w:t>
      </w:r>
      <w:r>
        <w:rPr>
          <w:sz w:val="18"/>
        </w:rPr>
        <w:t>Benefit</w:t>
      </w:r>
      <w:r>
        <w:rPr>
          <w:spacing w:val="-5"/>
          <w:sz w:val="18"/>
        </w:rPr>
        <w:t xml:space="preserve"> </w:t>
      </w:r>
      <w:r>
        <w:rPr>
          <w:sz w:val="18"/>
        </w:rPr>
        <w:t>Pension</w:t>
      </w:r>
      <w:r>
        <w:rPr>
          <w:spacing w:val="-4"/>
          <w:sz w:val="18"/>
        </w:rPr>
        <w:t xml:space="preserve"> </w:t>
      </w:r>
      <w:r>
        <w:rPr>
          <w:sz w:val="18"/>
        </w:rPr>
        <w:t>Schemes.</w:t>
      </w:r>
    </w:p>
    <w:p w14:paraId="2B1EADF6" w14:textId="77777777" w:rsidR="004A2651" w:rsidRDefault="004A2651">
      <w:pPr>
        <w:rPr>
          <w:sz w:val="18"/>
        </w:rPr>
        <w:sectPr w:rsidR="004A2651">
          <w:pgSz w:w="11910" w:h="16840"/>
          <w:pgMar w:top="1000" w:right="280" w:bottom="280" w:left="180" w:header="720" w:footer="720" w:gutter="0"/>
          <w:cols w:space="720"/>
        </w:sectPr>
      </w:pPr>
    </w:p>
    <w:p w14:paraId="530478C1" w14:textId="77777777" w:rsidR="004A2651" w:rsidRPr="00A22CC5" w:rsidRDefault="00CD54CB" w:rsidP="009A068F">
      <w:pPr>
        <w:pStyle w:val="Heading10"/>
        <w:ind w:firstLine="1135"/>
        <w:rPr>
          <w:rFonts w:ascii="Arial" w:hAnsi="Arial" w:cs="Arial"/>
          <w:b/>
          <w:bCs/>
          <w:color w:val="auto"/>
          <w:sz w:val="24"/>
          <w:szCs w:val="24"/>
        </w:rPr>
      </w:pPr>
      <w:bookmarkStart w:id="19" w:name="_Toc136527130"/>
      <w:r w:rsidRPr="00A22CC5">
        <w:rPr>
          <w:rFonts w:ascii="Arial" w:hAnsi="Arial" w:cs="Arial"/>
          <w:b/>
          <w:bCs/>
          <w:color w:val="auto"/>
          <w:sz w:val="24"/>
          <w:szCs w:val="24"/>
        </w:rPr>
        <w:lastRenderedPageBreak/>
        <w:t>Notes</w:t>
      </w:r>
      <w:r w:rsidRPr="00A22CC5">
        <w:rPr>
          <w:rFonts w:ascii="Arial" w:hAnsi="Arial" w:cs="Arial"/>
          <w:b/>
          <w:bCs/>
          <w:color w:val="auto"/>
          <w:spacing w:val="7"/>
          <w:sz w:val="24"/>
          <w:szCs w:val="24"/>
        </w:rPr>
        <w:t xml:space="preserve"> </w:t>
      </w:r>
      <w:r w:rsidRPr="00A22CC5">
        <w:rPr>
          <w:rFonts w:ascii="Arial" w:hAnsi="Arial" w:cs="Arial"/>
          <w:b/>
          <w:bCs/>
          <w:color w:val="auto"/>
          <w:sz w:val="24"/>
          <w:szCs w:val="24"/>
        </w:rPr>
        <w:t>to</w:t>
      </w:r>
      <w:r w:rsidRPr="00A22CC5">
        <w:rPr>
          <w:rFonts w:ascii="Arial" w:hAnsi="Arial" w:cs="Arial"/>
          <w:b/>
          <w:bCs/>
          <w:color w:val="auto"/>
          <w:spacing w:val="9"/>
          <w:sz w:val="24"/>
          <w:szCs w:val="24"/>
        </w:rPr>
        <w:t xml:space="preserve"> </w:t>
      </w:r>
      <w:r w:rsidRPr="00A22CC5">
        <w:rPr>
          <w:rFonts w:ascii="Arial" w:hAnsi="Arial" w:cs="Arial"/>
          <w:b/>
          <w:bCs/>
          <w:color w:val="auto"/>
          <w:sz w:val="24"/>
          <w:szCs w:val="24"/>
        </w:rPr>
        <w:t>the</w:t>
      </w:r>
      <w:r w:rsidRPr="00A22CC5">
        <w:rPr>
          <w:rFonts w:ascii="Arial" w:hAnsi="Arial" w:cs="Arial"/>
          <w:b/>
          <w:bCs/>
          <w:color w:val="auto"/>
          <w:spacing w:val="9"/>
          <w:sz w:val="24"/>
          <w:szCs w:val="24"/>
        </w:rPr>
        <w:t xml:space="preserve"> </w:t>
      </w:r>
      <w:r w:rsidRPr="00A22CC5">
        <w:rPr>
          <w:rFonts w:ascii="Arial" w:hAnsi="Arial" w:cs="Arial"/>
          <w:b/>
          <w:bCs/>
          <w:color w:val="auto"/>
          <w:sz w:val="24"/>
          <w:szCs w:val="24"/>
        </w:rPr>
        <w:t>Financial</w:t>
      </w:r>
      <w:r w:rsidRPr="00A22CC5">
        <w:rPr>
          <w:rFonts w:ascii="Arial" w:hAnsi="Arial" w:cs="Arial"/>
          <w:b/>
          <w:bCs/>
          <w:color w:val="auto"/>
          <w:spacing w:val="8"/>
          <w:sz w:val="24"/>
          <w:szCs w:val="24"/>
        </w:rPr>
        <w:t xml:space="preserve"> </w:t>
      </w:r>
      <w:r w:rsidRPr="00A22CC5">
        <w:rPr>
          <w:rFonts w:ascii="Arial" w:hAnsi="Arial" w:cs="Arial"/>
          <w:b/>
          <w:bCs/>
          <w:color w:val="auto"/>
          <w:sz w:val="24"/>
          <w:szCs w:val="24"/>
        </w:rPr>
        <w:t>Statements</w:t>
      </w:r>
      <w:r w:rsidRPr="00A22CC5">
        <w:rPr>
          <w:rFonts w:ascii="Arial" w:hAnsi="Arial" w:cs="Arial"/>
          <w:b/>
          <w:bCs/>
          <w:color w:val="auto"/>
          <w:spacing w:val="8"/>
          <w:sz w:val="24"/>
          <w:szCs w:val="24"/>
        </w:rPr>
        <w:t xml:space="preserve"> </w:t>
      </w:r>
      <w:r w:rsidRPr="00A22CC5">
        <w:rPr>
          <w:rFonts w:ascii="Arial" w:hAnsi="Arial" w:cs="Arial"/>
          <w:b/>
          <w:bCs/>
          <w:color w:val="auto"/>
          <w:sz w:val="24"/>
          <w:szCs w:val="24"/>
        </w:rPr>
        <w:t>of</w:t>
      </w:r>
      <w:r w:rsidRPr="00A22CC5">
        <w:rPr>
          <w:rFonts w:ascii="Arial" w:hAnsi="Arial" w:cs="Arial"/>
          <w:b/>
          <w:bCs/>
          <w:color w:val="auto"/>
          <w:spacing w:val="7"/>
          <w:sz w:val="24"/>
          <w:szCs w:val="24"/>
        </w:rPr>
        <w:t xml:space="preserve"> </w:t>
      </w:r>
      <w:r w:rsidRPr="00A22CC5">
        <w:rPr>
          <w:rFonts w:ascii="Arial" w:hAnsi="Arial" w:cs="Arial"/>
          <w:b/>
          <w:bCs/>
          <w:color w:val="auto"/>
          <w:sz w:val="24"/>
          <w:szCs w:val="24"/>
        </w:rPr>
        <w:t>the</w:t>
      </w:r>
      <w:r w:rsidRPr="00A22CC5">
        <w:rPr>
          <w:rFonts w:ascii="Arial" w:hAnsi="Arial" w:cs="Arial"/>
          <w:b/>
          <w:bCs/>
          <w:color w:val="auto"/>
          <w:spacing w:val="9"/>
          <w:sz w:val="24"/>
          <w:szCs w:val="24"/>
        </w:rPr>
        <w:t xml:space="preserve"> </w:t>
      </w:r>
      <w:r w:rsidRPr="00A22CC5">
        <w:rPr>
          <w:rFonts w:ascii="Arial" w:hAnsi="Arial" w:cs="Arial"/>
          <w:b/>
          <w:bCs/>
          <w:color w:val="auto"/>
          <w:sz w:val="24"/>
          <w:szCs w:val="24"/>
        </w:rPr>
        <w:t>Chief</w:t>
      </w:r>
      <w:r w:rsidRPr="00A22CC5">
        <w:rPr>
          <w:rFonts w:ascii="Arial" w:hAnsi="Arial" w:cs="Arial"/>
          <w:b/>
          <w:bCs/>
          <w:color w:val="auto"/>
          <w:spacing w:val="8"/>
          <w:sz w:val="24"/>
          <w:szCs w:val="24"/>
        </w:rPr>
        <w:t xml:space="preserve"> </w:t>
      </w:r>
      <w:r w:rsidRPr="00A22CC5">
        <w:rPr>
          <w:rFonts w:ascii="Arial" w:hAnsi="Arial" w:cs="Arial"/>
          <w:b/>
          <w:bCs/>
          <w:color w:val="auto"/>
          <w:sz w:val="24"/>
          <w:szCs w:val="24"/>
        </w:rPr>
        <w:t>Constable</w:t>
      </w:r>
      <w:bookmarkEnd w:id="19"/>
    </w:p>
    <w:p w14:paraId="6D995B67" w14:textId="77777777" w:rsidR="004A2651" w:rsidRPr="003609E0" w:rsidRDefault="004A2651" w:rsidP="009A068F">
      <w:pPr>
        <w:pStyle w:val="Heading10"/>
      </w:pPr>
    </w:p>
    <w:p w14:paraId="2F546FB6" w14:textId="531AA8FD" w:rsidR="004A2651" w:rsidRPr="003609E0" w:rsidRDefault="00CD54CB" w:rsidP="003609E0">
      <w:pPr>
        <w:ind w:left="426" w:right="535"/>
        <w:rPr>
          <w:sz w:val="18"/>
          <w:szCs w:val="18"/>
        </w:rPr>
      </w:pPr>
      <w:r w:rsidRPr="003609E0">
        <w:rPr>
          <w:sz w:val="18"/>
          <w:szCs w:val="18"/>
        </w:rPr>
        <w:t>This</w:t>
      </w:r>
      <w:r w:rsidRPr="003609E0">
        <w:rPr>
          <w:spacing w:val="7"/>
          <w:sz w:val="18"/>
          <w:szCs w:val="18"/>
        </w:rPr>
        <w:t xml:space="preserve"> </w:t>
      </w:r>
      <w:r w:rsidRPr="003609E0">
        <w:rPr>
          <w:sz w:val="18"/>
          <w:szCs w:val="18"/>
        </w:rPr>
        <w:t>set</w:t>
      </w:r>
      <w:r w:rsidRPr="003609E0">
        <w:rPr>
          <w:spacing w:val="2"/>
          <w:sz w:val="18"/>
          <w:szCs w:val="18"/>
        </w:rPr>
        <w:t xml:space="preserve"> </w:t>
      </w:r>
      <w:r w:rsidRPr="003609E0">
        <w:rPr>
          <w:sz w:val="18"/>
          <w:szCs w:val="18"/>
        </w:rPr>
        <w:t>of</w:t>
      </w:r>
      <w:r w:rsidRPr="003609E0">
        <w:rPr>
          <w:spacing w:val="7"/>
          <w:sz w:val="18"/>
          <w:szCs w:val="18"/>
        </w:rPr>
        <w:t xml:space="preserve"> </w:t>
      </w:r>
      <w:r w:rsidRPr="003609E0">
        <w:rPr>
          <w:sz w:val="18"/>
          <w:szCs w:val="18"/>
        </w:rPr>
        <w:t>notes</w:t>
      </w:r>
      <w:r w:rsidRPr="003609E0">
        <w:rPr>
          <w:spacing w:val="3"/>
          <w:sz w:val="18"/>
          <w:szCs w:val="18"/>
        </w:rPr>
        <w:t xml:space="preserve"> </w:t>
      </w:r>
      <w:r w:rsidRPr="003609E0">
        <w:rPr>
          <w:sz w:val="18"/>
          <w:szCs w:val="18"/>
        </w:rPr>
        <w:t>represents</w:t>
      </w:r>
      <w:r w:rsidRPr="003609E0">
        <w:rPr>
          <w:spacing w:val="2"/>
          <w:sz w:val="18"/>
          <w:szCs w:val="18"/>
        </w:rPr>
        <w:t xml:space="preserve"> </w:t>
      </w:r>
      <w:r w:rsidRPr="003609E0">
        <w:rPr>
          <w:sz w:val="18"/>
          <w:szCs w:val="18"/>
        </w:rPr>
        <w:t>the</w:t>
      </w:r>
      <w:r w:rsidRPr="003609E0">
        <w:rPr>
          <w:spacing w:val="5"/>
          <w:sz w:val="18"/>
          <w:szCs w:val="18"/>
        </w:rPr>
        <w:t xml:space="preserve"> </w:t>
      </w:r>
      <w:r w:rsidRPr="003609E0">
        <w:rPr>
          <w:sz w:val="18"/>
          <w:szCs w:val="18"/>
        </w:rPr>
        <w:t>consolidated</w:t>
      </w:r>
      <w:r w:rsidRPr="003609E0">
        <w:rPr>
          <w:spacing w:val="-1"/>
          <w:sz w:val="18"/>
          <w:szCs w:val="18"/>
        </w:rPr>
        <w:t xml:space="preserve"> </w:t>
      </w:r>
      <w:r w:rsidRPr="003609E0">
        <w:rPr>
          <w:sz w:val="18"/>
          <w:szCs w:val="18"/>
        </w:rPr>
        <w:t>notes</w:t>
      </w:r>
      <w:r w:rsidRPr="003609E0">
        <w:rPr>
          <w:spacing w:val="5"/>
          <w:sz w:val="18"/>
          <w:szCs w:val="18"/>
        </w:rPr>
        <w:t xml:space="preserve"> </w:t>
      </w:r>
      <w:r w:rsidRPr="003609E0">
        <w:rPr>
          <w:sz w:val="18"/>
          <w:szCs w:val="18"/>
        </w:rPr>
        <w:t>for</w:t>
      </w:r>
      <w:r w:rsidRPr="003609E0">
        <w:rPr>
          <w:spacing w:val="4"/>
          <w:sz w:val="18"/>
          <w:szCs w:val="18"/>
        </w:rPr>
        <w:t xml:space="preserve"> </w:t>
      </w:r>
      <w:r w:rsidRPr="003609E0">
        <w:rPr>
          <w:sz w:val="18"/>
          <w:szCs w:val="18"/>
        </w:rPr>
        <w:t>the</w:t>
      </w:r>
      <w:r w:rsidRPr="003609E0">
        <w:rPr>
          <w:spacing w:val="5"/>
          <w:sz w:val="18"/>
          <w:szCs w:val="18"/>
        </w:rPr>
        <w:t xml:space="preserve"> </w:t>
      </w:r>
      <w:r w:rsidRPr="003609E0">
        <w:rPr>
          <w:sz w:val="18"/>
          <w:szCs w:val="18"/>
        </w:rPr>
        <w:t>Statement</w:t>
      </w:r>
      <w:r w:rsidRPr="003609E0">
        <w:rPr>
          <w:spacing w:val="3"/>
          <w:sz w:val="18"/>
          <w:szCs w:val="18"/>
        </w:rPr>
        <w:t xml:space="preserve"> </w:t>
      </w:r>
      <w:r w:rsidRPr="003609E0">
        <w:rPr>
          <w:sz w:val="18"/>
          <w:szCs w:val="18"/>
        </w:rPr>
        <w:t>of</w:t>
      </w:r>
      <w:r w:rsidRPr="003609E0">
        <w:rPr>
          <w:spacing w:val="5"/>
          <w:sz w:val="18"/>
          <w:szCs w:val="18"/>
        </w:rPr>
        <w:t xml:space="preserve"> </w:t>
      </w:r>
      <w:r w:rsidRPr="003609E0">
        <w:rPr>
          <w:sz w:val="18"/>
          <w:szCs w:val="18"/>
        </w:rPr>
        <w:t>Accounts</w:t>
      </w:r>
      <w:r w:rsidRPr="003609E0">
        <w:rPr>
          <w:spacing w:val="1"/>
          <w:sz w:val="18"/>
          <w:szCs w:val="18"/>
        </w:rPr>
        <w:t xml:space="preserve"> </w:t>
      </w:r>
      <w:r w:rsidRPr="003609E0">
        <w:rPr>
          <w:sz w:val="18"/>
          <w:szCs w:val="18"/>
        </w:rPr>
        <w:t>for</w:t>
      </w:r>
      <w:r w:rsidRPr="003609E0">
        <w:rPr>
          <w:spacing w:val="6"/>
          <w:sz w:val="18"/>
          <w:szCs w:val="18"/>
        </w:rPr>
        <w:t xml:space="preserve"> </w:t>
      </w:r>
      <w:r w:rsidRPr="003609E0">
        <w:rPr>
          <w:sz w:val="18"/>
          <w:szCs w:val="18"/>
        </w:rPr>
        <w:t>202</w:t>
      </w:r>
      <w:r w:rsidR="00B2098D">
        <w:rPr>
          <w:sz w:val="18"/>
          <w:szCs w:val="18"/>
        </w:rPr>
        <w:t>2</w:t>
      </w:r>
      <w:r w:rsidRPr="003609E0">
        <w:rPr>
          <w:sz w:val="18"/>
          <w:szCs w:val="18"/>
        </w:rPr>
        <w:t>/2</w:t>
      </w:r>
      <w:r w:rsidR="00B2098D">
        <w:rPr>
          <w:sz w:val="18"/>
          <w:szCs w:val="18"/>
        </w:rPr>
        <w:t>3</w:t>
      </w:r>
      <w:r w:rsidRPr="003609E0">
        <w:rPr>
          <w:sz w:val="18"/>
          <w:szCs w:val="18"/>
        </w:rPr>
        <w:t>.</w:t>
      </w:r>
    </w:p>
    <w:p w14:paraId="554E652B" w14:textId="77777777" w:rsidR="004A2651" w:rsidRPr="003609E0" w:rsidRDefault="004A2651" w:rsidP="003609E0">
      <w:pPr>
        <w:pStyle w:val="BodyText"/>
        <w:spacing w:before="10"/>
        <w:ind w:left="426" w:right="535"/>
      </w:pPr>
    </w:p>
    <w:p w14:paraId="3B8C0A79" w14:textId="77777777" w:rsidR="004A2651" w:rsidRPr="00A22CC5" w:rsidRDefault="00CD54CB" w:rsidP="00B21C55">
      <w:pPr>
        <w:pStyle w:val="Heading10"/>
        <w:ind w:firstLine="1135"/>
        <w:rPr>
          <w:rFonts w:ascii="Arial" w:hAnsi="Arial" w:cs="Arial"/>
          <w:b/>
          <w:bCs/>
          <w:color w:val="auto"/>
          <w:sz w:val="24"/>
          <w:szCs w:val="24"/>
        </w:rPr>
      </w:pPr>
      <w:bookmarkStart w:id="20" w:name="_Toc136527131"/>
      <w:r w:rsidRPr="00A22CC5">
        <w:rPr>
          <w:rFonts w:ascii="Arial" w:hAnsi="Arial" w:cs="Arial"/>
          <w:b/>
          <w:bCs/>
          <w:color w:val="auto"/>
          <w:sz w:val="24"/>
          <w:szCs w:val="24"/>
        </w:rPr>
        <w:t>Note</w:t>
      </w:r>
      <w:r w:rsidRPr="00A22CC5">
        <w:rPr>
          <w:rFonts w:ascii="Arial" w:hAnsi="Arial" w:cs="Arial"/>
          <w:b/>
          <w:bCs/>
          <w:color w:val="auto"/>
          <w:spacing w:val="7"/>
          <w:sz w:val="24"/>
          <w:szCs w:val="24"/>
        </w:rPr>
        <w:t xml:space="preserve"> </w:t>
      </w:r>
      <w:r w:rsidRPr="00A22CC5">
        <w:rPr>
          <w:rFonts w:ascii="Arial" w:hAnsi="Arial" w:cs="Arial"/>
          <w:b/>
          <w:bCs/>
          <w:color w:val="auto"/>
          <w:sz w:val="24"/>
          <w:szCs w:val="24"/>
        </w:rPr>
        <w:t>1</w:t>
      </w:r>
      <w:r w:rsidRPr="00A22CC5">
        <w:rPr>
          <w:rFonts w:ascii="Arial" w:hAnsi="Arial" w:cs="Arial"/>
          <w:b/>
          <w:bCs/>
          <w:color w:val="auto"/>
          <w:spacing w:val="8"/>
          <w:sz w:val="24"/>
          <w:szCs w:val="24"/>
        </w:rPr>
        <w:t xml:space="preserve"> </w:t>
      </w:r>
      <w:r w:rsidRPr="00A22CC5">
        <w:rPr>
          <w:rFonts w:ascii="Arial" w:hAnsi="Arial" w:cs="Arial"/>
          <w:b/>
          <w:bCs/>
          <w:color w:val="auto"/>
          <w:sz w:val="24"/>
          <w:szCs w:val="24"/>
        </w:rPr>
        <w:t>-</w:t>
      </w:r>
      <w:r w:rsidRPr="00A22CC5">
        <w:rPr>
          <w:rFonts w:ascii="Arial" w:hAnsi="Arial" w:cs="Arial"/>
          <w:b/>
          <w:bCs/>
          <w:color w:val="auto"/>
          <w:spacing w:val="7"/>
          <w:sz w:val="24"/>
          <w:szCs w:val="24"/>
        </w:rPr>
        <w:t xml:space="preserve"> </w:t>
      </w:r>
      <w:r w:rsidRPr="00A22CC5">
        <w:rPr>
          <w:rFonts w:ascii="Arial" w:hAnsi="Arial" w:cs="Arial"/>
          <w:b/>
          <w:bCs/>
          <w:color w:val="auto"/>
          <w:sz w:val="24"/>
          <w:szCs w:val="24"/>
        </w:rPr>
        <w:t>Accounting</w:t>
      </w:r>
      <w:r w:rsidRPr="00A22CC5">
        <w:rPr>
          <w:rFonts w:ascii="Arial" w:hAnsi="Arial" w:cs="Arial"/>
          <w:b/>
          <w:bCs/>
          <w:color w:val="auto"/>
          <w:spacing w:val="8"/>
          <w:sz w:val="24"/>
          <w:szCs w:val="24"/>
        </w:rPr>
        <w:t xml:space="preserve"> </w:t>
      </w:r>
      <w:r w:rsidRPr="00A22CC5">
        <w:rPr>
          <w:rFonts w:ascii="Arial" w:hAnsi="Arial" w:cs="Arial"/>
          <w:b/>
          <w:bCs/>
          <w:color w:val="auto"/>
          <w:sz w:val="24"/>
          <w:szCs w:val="24"/>
        </w:rPr>
        <w:t>Policies</w:t>
      </w:r>
      <w:bookmarkEnd w:id="20"/>
    </w:p>
    <w:p w14:paraId="067A945C" w14:textId="77777777" w:rsidR="004A2651" w:rsidRPr="003609E0" w:rsidRDefault="004A2651" w:rsidP="003609E0">
      <w:pPr>
        <w:pStyle w:val="BodyText"/>
        <w:spacing w:before="1"/>
        <w:ind w:left="426" w:right="535"/>
      </w:pPr>
    </w:p>
    <w:p w14:paraId="7563EADC" w14:textId="77777777" w:rsidR="00A6278C" w:rsidRPr="00A6278C" w:rsidRDefault="00A6278C" w:rsidP="00A6278C">
      <w:pPr>
        <w:pStyle w:val="BodyText"/>
        <w:tabs>
          <w:tab w:val="left" w:pos="709"/>
        </w:tabs>
        <w:spacing w:before="6"/>
        <w:ind w:left="426"/>
        <w:rPr>
          <w:b/>
          <w:lang w:val="en-GB"/>
        </w:rPr>
      </w:pPr>
      <w:r w:rsidRPr="00A6278C">
        <w:rPr>
          <w:b/>
          <w:bCs/>
          <w:lang w:val="en-GB"/>
        </w:rPr>
        <w:t>1.1 General Principles</w:t>
      </w:r>
    </w:p>
    <w:p w14:paraId="1535E167"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The Statement of Accounts summarises the Chief Constable's transactions for the 2022/23 financial year and position at the year-end of 31</w:t>
      </w:r>
      <w:r w:rsidRPr="00A6278C">
        <w:rPr>
          <w:bCs/>
          <w:vertAlign w:val="superscript"/>
          <w:lang w:val="en-GB"/>
        </w:rPr>
        <w:t>st</w:t>
      </w:r>
      <w:r w:rsidRPr="00A6278C">
        <w:rPr>
          <w:bCs/>
          <w:lang w:val="en-GB"/>
        </w:rPr>
        <w:t xml:space="preserve"> March 2023. The Chief Constable is required to prepare an annual Statement of Accounts by the Accounts and Audit Regulations 2015, which require the accounts to be prepared in accordance with proper accounting practices. These practices primarily comprise the Code of Practice on Local Authority Accounting in the UK 2022/23 and the CIPFA Service Reporting Code of Practice 2022/23, supported by International Financial Reporting Standards (IFRS).</w:t>
      </w:r>
    </w:p>
    <w:p w14:paraId="4F14DA0C"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w:t>
      </w:r>
    </w:p>
    <w:p w14:paraId="6DFDEFF3"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The accounting convention adopted in the Statement of Accounts is principally historical cost, modified by the revaluation of certain categories of non-current assets and financial instruments. The Statement of Accounts have been prepared on a going concern basis.</w:t>
      </w:r>
    </w:p>
    <w:p w14:paraId="41EB2534"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74FF1354"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1.2 Accruals of Income and Expenditure</w:t>
      </w:r>
    </w:p>
    <w:p w14:paraId="128E24F4" w14:textId="77777777" w:rsidR="00B843E6" w:rsidRDefault="00A6278C" w:rsidP="00B843E6">
      <w:pPr>
        <w:pStyle w:val="BodyText"/>
        <w:tabs>
          <w:tab w:val="left" w:pos="709"/>
        </w:tabs>
        <w:spacing w:before="6"/>
        <w:ind w:left="709" w:hanging="283"/>
        <w:jc w:val="both"/>
        <w:rPr>
          <w:bCs/>
          <w:lang w:val="en-GB"/>
        </w:rPr>
      </w:pPr>
      <w:r w:rsidRPr="00A6278C">
        <w:rPr>
          <w:bCs/>
          <w:lang w:val="en-GB"/>
        </w:rPr>
        <w:t xml:space="preserve">Activity is accounted for in the year that it takes place, not simply when cash payments are made or when cash is received. In particular: </w:t>
      </w:r>
    </w:p>
    <w:p w14:paraId="19DF6F59" w14:textId="0A26EE3C" w:rsidR="00A6278C" w:rsidRPr="00A6278C" w:rsidRDefault="00A6278C" w:rsidP="00B843E6">
      <w:pPr>
        <w:pStyle w:val="BodyText"/>
        <w:tabs>
          <w:tab w:val="left" w:pos="851"/>
        </w:tabs>
        <w:spacing w:before="6"/>
        <w:ind w:left="851" w:hanging="142"/>
        <w:jc w:val="both"/>
        <w:rPr>
          <w:bCs/>
          <w:lang w:val="en-GB"/>
        </w:rPr>
      </w:pPr>
      <w:proofErr w:type="spellStart"/>
      <w:r w:rsidRPr="00A6278C">
        <w:rPr>
          <w:bCs/>
          <w:lang w:val="en-GB"/>
        </w:rPr>
        <w:t>i</w:t>
      </w:r>
      <w:proofErr w:type="spellEnd"/>
      <w:r w:rsidRPr="00A6278C">
        <w:rPr>
          <w:bCs/>
          <w:lang w:val="en-GB"/>
        </w:rPr>
        <w:t xml:space="preserve">)  Revenue from the sale of goods is recognised when the Chief Constable transfers the significant risks and rewards of ownership to the </w:t>
      </w:r>
      <w:proofErr w:type="gramStart"/>
      <w:r w:rsidRPr="00A6278C">
        <w:rPr>
          <w:bCs/>
          <w:lang w:val="en-GB"/>
        </w:rPr>
        <w:t>purchaser</w:t>
      </w:r>
      <w:proofErr w:type="gramEnd"/>
      <w:r w:rsidRPr="00A6278C">
        <w:rPr>
          <w:bCs/>
          <w:lang w:val="en-GB"/>
        </w:rPr>
        <w:t xml:space="preserve"> and it is probable that economic   benefits or service potential associated with the transaction will flow to the Chief Constable.</w:t>
      </w:r>
    </w:p>
    <w:p w14:paraId="2BBF7995" w14:textId="77777777" w:rsidR="00A6278C" w:rsidRPr="00A6278C" w:rsidRDefault="00A6278C" w:rsidP="00B843E6">
      <w:pPr>
        <w:pStyle w:val="BodyText"/>
        <w:tabs>
          <w:tab w:val="left" w:pos="851"/>
        </w:tabs>
        <w:spacing w:before="6"/>
        <w:ind w:left="851" w:hanging="142"/>
        <w:jc w:val="both"/>
        <w:rPr>
          <w:bCs/>
          <w:lang w:val="en-GB"/>
        </w:rPr>
      </w:pPr>
      <w:r w:rsidRPr="00A6278C">
        <w:rPr>
          <w:bCs/>
          <w:lang w:val="en-GB"/>
        </w:rPr>
        <w:t> </w:t>
      </w:r>
    </w:p>
    <w:p w14:paraId="29A9146B" w14:textId="167F7A48" w:rsidR="00A6278C" w:rsidRPr="00A6278C" w:rsidRDefault="00A6278C" w:rsidP="00BD404A">
      <w:pPr>
        <w:pStyle w:val="BodyText"/>
        <w:tabs>
          <w:tab w:val="left" w:pos="851"/>
        </w:tabs>
        <w:spacing w:before="6"/>
        <w:ind w:left="851" w:hanging="142"/>
        <w:jc w:val="both"/>
        <w:rPr>
          <w:bCs/>
          <w:lang w:val="en-GB"/>
        </w:rPr>
      </w:pPr>
      <w:r w:rsidRPr="00A6278C">
        <w:rPr>
          <w:bCs/>
          <w:lang w:val="en-GB"/>
        </w:rPr>
        <w:t xml:space="preserve">ii) Revenue from the provision of services is recognised when the Chief Constable can measure reliably the percentage of completion of the </w:t>
      </w:r>
      <w:proofErr w:type="gramStart"/>
      <w:r w:rsidRPr="00A6278C">
        <w:rPr>
          <w:bCs/>
          <w:lang w:val="en-GB"/>
        </w:rPr>
        <w:t>transaction</w:t>
      </w:r>
      <w:proofErr w:type="gramEnd"/>
      <w:r w:rsidRPr="00A6278C">
        <w:rPr>
          <w:bCs/>
          <w:lang w:val="en-GB"/>
        </w:rPr>
        <w:t xml:space="preserve"> and it is probable that economic benefits or service potential associated with the transaction will flow to the Chief Constable.</w:t>
      </w:r>
      <w:r w:rsidR="00BD404A">
        <w:rPr>
          <w:bCs/>
          <w:lang w:val="en-GB"/>
        </w:rPr>
        <w:t xml:space="preserve"> </w:t>
      </w:r>
      <w:r w:rsidRPr="00A6278C">
        <w:rPr>
          <w:bCs/>
          <w:lang w:val="en-GB"/>
        </w:rPr>
        <w:t>Supplies are recorded as expenditure when they are consumed – where there is a gap between the date supplies are received and their consumption they are carried as inventories on the Balance Sheet.</w:t>
      </w:r>
    </w:p>
    <w:p w14:paraId="56811194" w14:textId="77777777" w:rsidR="00A6278C" w:rsidRPr="00A6278C" w:rsidRDefault="00A6278C" w:rsidP="00B843E6">
      <w:pPr>
        <w:pStyle w:val="BodyText"/>
        <w:tabs>
          <w:tab w:val="left" w:pos="993"/>
        </w:tabs>
        <w:spacing w:before="6"/>
        <w:ind w:left="993" w:hanging="284"/>
        <w:jc w:val="both"/>
        <w:rPr>
          <w:bCs/>
          <w:lang w:val="en-GB"/>
        </w:rPr>
      </w:pPr>
      <w:r w:rsidRPr="00A6278C">
        <w:rPr>
          <w:bCs/>
          <w:lang w:val="en-GB"/>
        </w:rPr>
        <w:t> </w:t>
      </w:r>
    </w:p>
    <w:p w14:paraId="308C4A43" w14:textId="77777777" w:rsidR="00A6278C" w:rsidRPr="00A6278C" w:rsidRDefault="00A6278C" w:rsidP="00B843E6">
      <w:pPr>
        <w:pStyle w:val="BodyText"/>
        <w:tabs>
          <w:tab w:val="left" w:pos="993"/>
        </w:tabs>
        <w:spacing w:before="6"/>
        <w:ind w:left="993" w:hanging="284"/>
        <w:jc w:val="both"/>
        <w:rPr>
          <w:bCs/>
          <w:lang w:val="en-GB"/>
        </w:rPr>
      </w:pPr>
      <w:r w:rsidRPr="00A6278C">
        <w:rPr>
          <w:bCs/>
          <w:lang w:val="en-GB"/>
        </w:rPr>
        <w:t>iii) Expenses in relation to services received (including services provided by employees) are recorded as expenditure when the services are received rather than when payments are made.</w:t>
      </w:r>
    </w:p>
    <w:p w14:paraId="1109AA9C"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3AE2D3FA" w14:textId="77777777" w:rsidR="00A6278C" w:rsidRPr="00A6278C" w:rsidRDefault="00A6278C" w:rsidP="00A6278C">
      <w:pPr>
        <w:pStyle w:val="BodyText"/>
        <w:tabs>
          <w:tab w:val="left" w:pos="709"/>
        </w:tabs>
        <w:spacing w:before="6"/>
        <w:ind w:left="426"/>
        <w:rPr>
          <w:b/>
          <w:lang w:val="en-GB"/>
        </w:rPr>
      </w:pPr>
      <w:r w:rsidRPr="00A6278C">
        <w:rPr>
          <w:b/>
          <w:bCs/>
          <w:lang w:val="en-GB"/>
        </w:rPr>
        <w:t>1.3 Depreciation</w:t>
      </w:r>
    </w:p>
    <w:p w14:paraId="2AEAE53B"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Fixed assets are held within the accounts of the Police and Crime Commissioner however a recharge is made to the accounts of the Chief Constable in relation to depreciation charged on the Police and Crime Commissioner’s assets to reflect the use of these assets by the Chief Constable.</w:t>
      </w:r>
    </w:p>
    <w:p w14:paraId="1068BFE2" w14:textId="77777777" w:rsidR="00A6278C" w:rsidRPr="00A6278C" w:rsidRDefault="00A6278C" w:rsidP="00A6278C">
      <w:pPr>
        <w:pStyle w:val="BodyText"/>
        <w:tabs>
          <w:tab w:val="left" w:pos="709"/>
        </w:tabs>
        <w:spacing w:before="6"/>
        <w:ind w:left="426"/>
        <w:rPr>
          <w:b/>
          <w:lang w:val="en-GB"/>
        </w:rPr>
      </w:pPr>
      <w:r w:rsidRPr="00A6278C">
        <w:rPr>
          <w:b/>
          <w:bCs/>
          <w:lang w:val="en-GB"/>
        </w:rPr>
        <w:t> </w:t>
      </w:r>
    </w:p>
    <w:p w14:paraId="1D960477" w14:textId="77777777" w:rsidR="00A6278C" w:rsidRPr="00A6278C" w:rsidRDefault="00A6278C" w:rsidP="00A6278C">
      <w:pPr>
        <w:pStyle w:val="BodyText"/>
        <w:tabs>
          <w:tab w:val="left" w:pos="709"/>
        </w:tabs>
        <w:spacing w:before="6"/>
        <w:ind w:left="426"/>
        <w:rPr>
          <w:b/>
          <w:lang w:val="en-GB"/>
        </w:rPr>
      </w:pPr>
      <w:r w:rsidRPr="00A6278C">
        <w:rPr>
          <w:b/>
          <w:bCs/>
          <w:lang w:val="en-GB"/>
        </w:rPr>
        <w:t>1.4 Employee Benefits</w:t>
      </w:r>
    </w:p>
    <w:p w14:paraId="76DE89E5" w14:textId="77777777" w:rsidR="00A6278C" w:rsidRPr="00A6278C" w:rsidRDefault="00A6278C" w:rsidP="00A6278C">
      <w:pPr>
        <w:pStyle w:val="BodyText"/>
        <w:tabs>
          <w:tab w:val="left" w:pos="709"/>
        </w:tabs>
        <w:spacing w:before="6"/>
        <w:ind w:left="426"/>
        <w:rPr>
          <w:b/>
          <w:lang w:val="en-GB"/>
        </w:rPr>
      </w:pPr>
      <w:r w:rsidRPr="00A6278C">
        <w:rPr>
          <w:b/>
          <w:bCs/>
          <w:lang w:val="en-GB"/>
        </w:rPr>
        <w:t>Benefits Payable during Employment</w:t>
      </w:r>
    </w:p>
    <w:p w14:paraId="525D0D7A"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Short term employee benefits are those due to be settled within 12 months of the year-end. They include such benefits as salaries, paid annual leave and overtime on the card and are recognised as an expense for services in the year in which employees render service to the Chief Constable. An accrual is made for the cost of holiday entitlements (or any form of leave, rest day carry over and overtime on the card) earned by employees but not taken before the year-end which employees can carry forward into the next financial year. The accrual is made at the salary rates applicable at the end of the accounting period in question. The accrual is charged to the Cost of Services and the liability is recorded in the Police and Crime Commissioner’s and Police and Crime Commissioner Group’s balance sheet within its unusable reserves as statute dictates that the Chief Constable cannot hold reserves.</w:t>
      </w:r>
    </w:p>
    <w:p w14:paraId="56DAE1C1"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w:t>
      </w:r>
    </w:p>
    <w:p w14:paraId="26137A30"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Termination Benefits</w:t>
      </w:r>
    </w:p>
    <w:p w14:paraId="54434B71"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xml:space="preserve">Termination benefits are amounts payable </w:t>
      </w:r>
      <w:proofErr w:type="gramStart"/>
      <w:r w:rsidRPr="00A6278C">
        <w:rPr>
          <w:bCs/>
          <w:lang w:val="en-GB"/>
        </w:rPr>
        <w:t>as a result of</w:t>
      </w:r>
      <w:proofErr w:type="gramEnd"/>
      <w:r w:rsidRPr="00A6278C">
        <w:rPr>
          <w:bCs/>
          <w:lang w:val="en-GB"/>
        </w:rPr>
        <w:t xml:space="preserve"> a decision by the Chief Constable to terminate an employee’s employment before the normal retirement date, or an employee’s decision to accept voluntary redundancy in exchange for those benefits. When the Chief Constable is demonstrably committed to the termination of the employment of an employee or group of employees, or making an offer to encourage voluntary redundancy, these costs are charged on an </w:t>
      </w:r>
      <w:proofErr w:type="gramStart"/>
      <w:r w:rsidRPr="00A6278C">
        <w:rPr>
          <w:bCs/>
          <w:lang w:val="en-GB"/>
        </w:rPr>
        <w:t>accruals</w:t>
      </w:r>
      <w:proofErr w:type="gramEnd"/>
      <w:r w:rsidRPr="00A6278C">
        <w:rPr>
          <w:bCs/>
          <w:lang w:val="en-GB"/>
        </w:rPr>
        <w:t xml:space="preserve"> basis to the respective service line in the CIES.</w:t>
      </w:r>
    </w:p>
    <w:p w14:paraId="34B21D3F"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3018C2A5"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Post-employment Benefits</w:t>
      </w:r>
    </w:p>
    <w:p w14:paraId="40EFF5BB"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The pension costs included in the accounts have been determined in accordance with relevant Government regulations.  IAS 19 requires that current and future pension liabilities appear in the accounts of organisations (both public and private). It requires that there is full recognition of the asset/liability; that a pension reserve appears in the Balance Sheet; and entries in the CIES record movements in the asset/liability.</w:t>
      </w:r>
    </w:p>
    <w:p w14:paraId="50B2CCD7"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w:t>
      </w:r>
    </w:p>
    <w:p w14:paraId="76694000"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xml:space="preserve">The Chief Constable participates in two post-employment pension schemes. The Police Pension Scheme, for Police Officers and the Greater Gwent (Torfaen) Local Government Pension Scheme, for Police Staff. Both schemes provide defined benefits to members </w:t>
      </w:r>
      <w:proofErr w:type="gramStart"/>
      <w:r w:rsidRPr="00A6278C">
        <w:rPr>
          <w:bCs/>
          <w:lang w:val="en-GB"/>
        </w:rPr>
        <w:t>e.g.</w:t>
      </w:r>
      <w:proofErr w:type="gramEnd"/>
      <w:r w:rsidRPr="00A6278C">
        <w:rPr>
          <w:bCs/>
          <w:lang w:val="en-GB"/>
        </w:rPr>
        <w:t xml:space="preserve"> retirement lump sums and pensions, earned as employees working for the Council, or for related parties.</w:t>
      </w:r>
    </w:p>
    <w:p w14:paraId="3EC92F6B"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w:t>
      </w:r>
    </w:p>
    <w:p w14:paraId="23709211" w14:textId="51A7D68D" w:rsidR="00A6278C" w:rsidRPr="00A6278C" w:rsidRDefault="00A6278C" w:rsidP="001D7D6D">
      <w:pPr>
        <w:pStyle w:val="BodyText"/>
        <w:tabs>
          <w:tab w:val="left" w:pos="709"/>
        </w:tabs>
        <w:spacing w:before="6"/>
        <w:ind w:left="426"/>
        <w:jc w:val="both"/>
        <w:rPr>
          <w:bCs/>
          <w:lang w:val="en-GB"/>
        </w:rPr>
      </w:pPr>
      <w:r w:rsidRPr="00A6278C">
        <w:rPr>
          <w:bCs/>
          <w:lang w:val="en-GB"/>
        </w:rPr>
        <w:t>Statute dictates that the Chief Constable’s Statement of Accounts cannot contain Reserves. The pension liability and Pension Reserve is therefore shown in the Statement of Accounts for the Police and Crime Commissioner and the Police and Crime Commissioner Group.</w:t>
      </w:r>
      <w:r w:rsidR="00751565">
        <w:rPr>
          <w:bCs/>
          <w:lang w:val="en-GB"/>
        </w:rPr>
        <w:t xml:space="preserve"> </w:t>
      </w:r>
      <w:r w:rsidRPr="00A6278C">
        <w:rPr>
          <w:bCs/>
          <w:lang w:val="en-GB"/>
        </w:rPr>
        <w:t xml:space="preserve">In relation to retirement benefits, statutory provisions require the Police Fund balance to be charged with the amount payable by the Police and Crime Commissioner to the pension fund or directly to pensioners in the year, not the amount calculated according to the relevant accounting standards, in the Movement in Reserves Statement. This means that there are appropriations to and from the Pensions Reserve to remove the notional debits and credits for retirement benefits and replace them with debits for the cash paid </w:t>
      </w:r>
      <w:r w:rsidRPr="00A6278C">
        <w:rPr>
          <w:bCs/>
          <w:lang w:val="en-GB"/>
        </w:rPr>
        <w:lastRenderedPageBreak/>
        <w:t xml:space="preserve">to the pension fund and pensioners and any such amounts payable but unpaid at the year-end. The negative balance that arises on the Pensions Reserve thereby measures the beneficial impact to the General Fund of being required to account for retirement benefits </w:t>
      </w:r>
      <w:proofErr w:type="gramStart"/>
      <w:r w:rsidRPr="00A6278C">
        <w:rPr>
          <w:bCs/>
          <w:lang w:val="en-GB"/>
        </w:rPr>
        <w:t>on the basis of</w:t>
      </w:r>
      <w:proofErr w:type="gramEnd"/>
      <w:r w:rsidRPr="00A6278C">
        <w:rPr>
          <w:bCs/>
          <w:lang w:val="en-GB"/>
        </w:rPr>
        <w:t xml:space="preserve"> cash flows rather than as benefits are earned by employees.</w:t>
      </w:r>
    </w:p>
    <w:p w14:paraId="30A05917"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128682B4"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Discretionary Benefits</w:t>
      </w:r>
    </w:p>
    <w:p w14:paraId="4D50E179"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xml:space="preserve">The Chief Constable also has restricted powers to make discretionary awards of retirement benefits in the event of early retirements. Any liabilities estimated to arise </w:t>
      </w:r>
      <w:proofErr w:type="gramStart"/>
      <w:r w:rsidRPr="00A6278C">
        <w:rPr>
          <w:bCs/>
          <w:lang w:val="en-GB"/>
        </w:rPr>
        <w:t>as a result of</w:t>
      </w:r>
      <w:proofErr w:type="gramEnd"/>
      <w:r w:rsidRPr="00A6278C">
        <w:rPr>
          <w:bCs/>
          <w:lang w:val="en-GB"/>
        </w:rPr>
        <w:t xml:space="preserve"> an award to any member of staff are accrued in the year of the decision to make the award and accounted for using the same policies as are applied to the Local Government Scheme</w:t>
      </w:r>
    </w:p>
    <w:p w14:paraId="32E6ADA2"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569FEF0D"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Injury Benefits</w:t>
      </w:r>
    </w:p>
    <w:p w14:paraId="50A29F56"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xml:space="preserve">The Chief Constable also pays injury benefits to those Police Officers who have been medically retired </w:t>
      </w:r>
      <w:proofErr w:type="gramStart"/>
      <w:r w:rsidRPr="00A6278C">
        <w:rPr>
          <w:bCs/>
          <w:lang w:val="en-GB"/>
        </w:rPr>
        <w:t>as a result of</w:t>
      </w:r>
      <w:proofErr w:type="gramEnd"/>
      <w:r w:rsidRPr="00A6278C">
        <w:rPr>
          <w:bCs/>
          <w:lang w:val="en-GB"/>
        </w:rPr>
        <w:t xml:space="preserve"> an injury on duty. Amounts are paid as part of the officers’ monthly pension but rather than being an item of expense in the Police Pensions Account. These amounts are transferred into the Comprehensive Income and Expenditure Account and are a charge against the Police Fund balance</w:t>
      </w:r>
    </w:p>
    <w:p w14:paraId="09C78960" w14:textId="77777777" w:rsidR="00A6278C" w:rsidRPr="00A6278C" w:rsidRDefault="00A6278C" w:rsidP="001D7D6D">
      <w:pPr>
        <w:pStyle w:val="BodyText"/>
        <w:tabs>
          <w:tab w:val="left" w:pos="709"/>
        </w:tabs>
        <w:spacing w:before="6"/>
        <w:ind w:left="426"/>
        <w:jc w:val="both"/>
        <w:rPr>
          <w:b/>
          <w:lang w:val="en-GB"/>
        </w:rPr>
      </w:pPr>
      <w:r w:rsidRPr="00A6278C">
        <w:rPr>
          <w:b/>
          <w:lang w:val="en-GB"/>
        </w:rPr>
        <w:t> </w:t>
      </w:r>
    </w:p>
    <w:p w14:paraId="46EDE744"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1.5 Inventories and Long-Term Contracts</w:t>
      </w:r>
    </w:p>
    <w:p w14:paraId="2FCDE8CE" w14:textId="77D3563F" w:rsidR="00A6278C" w:rsidRPr="00A6278C" w:rsidRDefault="00A6278C" w:rsidP="001D7D6D">
      <w:pPr>
        <w:pStyle w:val="BodyText"/>
        <w:tabs>
          <w:tab w:val="left" w:pos="709"/>
        </w:tabs>
        <w:spacing w:before="6"/>
        <w:ind w:left="426"/>
        <w:jc w:val="both"/>
        <w:rPr>
          <w:bCs/>
          <w:lang w:val="en-GB"/>
        </w:rPr>
      </w:pPr>
      <w:r w:rsidRPr="00A6278C">
        <w:rPr>
          <w:bCs/>
          <w:lang w:val="en-GB"/>
        </w:rPr>
        <w:t xml:space="preserve">The Chief Constable maintains stocks of uniforms, body armour, and vehicle parts. Stocks of diesel, custody items and computer consumables have been removed from the Balance Sheet and expensed to the CIES during the year, as balances held were not deemed to be material. The value of these stocks at the end of the year is recorded in the accounts at current cost, </w:t>
      </w:r>
      <w:proofErr w:type="gramStart"/>
      <w:r w:rsidRPr="00A6278C">
        <w:rPr>
          <w:bCs/>
          <w:lang w:val="en-GB"/>
        </w:rPr>
        <w:t>with the exception of</w:t>
      </w:r>
      <w:proofErr w:type="gramEnd"/>
      <w:r w:rsidRPr="00A6278C">
        <w:rPr>
          <w:bCs/>
          <w:lang w:val="en-GB"/>
        </w:rPr>
        <w:t xml:space="preserve"> vehicle parts which are recorded at historical cost. Donated stock </w:t>
      </w:r>
      <w:r w:rsidR="00977105">
        <w:rPr>
          <w:bCs/>
          <w:lang w:val="en-GB"/>
        </w:rPr>
        <w:t>has not been included in the Balance Sheet</w:t>
      </w:r>
      <w:r w:rsidR="008D37A9">
        <w:rPr>
          <w:bCs/>
          <w:lang w:val="en-GB"/>
        </w:rPr>
        <w:t xml:space="preserve"> as balances held were not deemed to be material.</w:t>
      </w:r>
    </w:p>
    <w:p w14:paraId="0968FD28" w14:textId="77777777" w:rsidR="00A6278C" w:rsidRPr="00A6278C" w:rsidRDefault="00A6278C" w:rsidP="00A6278C">
      <w:pPr>
        <w:pStyle w:val="BodyText"/>
        <w:tabs>
          <w:tab w:val="left" w:pos="709"/>
        </w:tabs>
        <w:spacing w:before="6"/>
        <w:ind w:left="426"/>
        <w:rPr>
          <w:b/>
          <w:lang w:val="en-GB"/>
        </w:rPr>
      </w:pPr>
      <w:r w:rsidRPr="00A6278C">
        <w:rPr>
          <w:b/>
          <w:bCs/>
          <w:lang w:val="en-GB"/>
        </w:rPr>
        <w:t> </w:t>
      </w:r>
    </w:p>
    <w:p w14:paraId="1BC4A49A"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1.6 Leases</w:t>
      </w:r>
    </w:p>
    <w:p w14:paraId="61EB5CD8"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xml:space="preserve">The rentals payable under operating leases are charged to the CIES on an </w:t>
      </w:r>
      <w:proofErr w:type="gramStart"/>
      <w:r w:rsidRPr="00A6278C">
        <w:rPr>
          <w:bCs/>
          <w:lang w:val="en-GB"/>
        </w:rPr>
        <w:t>accruals</w:t>
      </w:r>
      <w:proofErr w:type="gramEnd"/>
      <w:r w:rsidRPr="00A6278C">
        <w:rPr>
          <w:bCs/>
          <w:lang w:val="en-GB"/>
        </w:rPr>
        <w:t xml:space="preserve"> basis.</w:t>
      </w:r>
    </w:p>
    <w:p w14:paraId="1D55AD74"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7AEBEC97"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1.7 Interests in Subsidiaries, Associates and Jointly Controlled entities including Joint Arrangements</w:t>
      </w:r>
    </w:p>
    <w:p w14:paraId="47E05890"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The Code requires the Chief Constable to disclose any material interests in subsidiaries, associates and jointly controlled entities in a set of group accounts. This requirement means the consolidation of the transactions and balances of subsidiaries and of interests in associates and joint ventures. The Chief Constable does not hold any material interests in subsidiaries, associated or jointly controlled entities that require consolidation. The Chief Constable’s policy is to disclose as a note to the financial statements details of any related companies.</w:t>
      </w:r>
    </w:p>
    <w:p w14:paraId="04B261F6"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w:t>
      </w:r>
    </w:p>
    <w:p w14:paraId="4A64BF15"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xml:space="preserve">Where the Chief Constable has </w:t>
      </w:r>
      <w:proofErr w:type="gramStart"/>
      <w:r w:rsidRPr="00A6278C">
        <w:rPr>
          <w:bCs/>
          <w:lang w:val="en-GB"/>
        </w:rPr>
        <w:t>entered into</w:t>
      </w:r>
      <w:proofErr w:type="gramEnd"/>
      <w:r w:rsidRPr="00A6278C">
        <w:rPr>
          <w:bCs/>
          <w:lang w:val="en-GB"/>
        </w:rPr>
        <w:t xml:space="preserve"> collaborative arrangements with other Commissioners/ Forces an assessment has been made against IFRS 11 Joint Arrangements to determine the appropriate accounting treatment.  IFRS11 requires all such arrangements to be classed as either Joint Ventures or Joint Operations. </w:t>
      </w:r>
    </w:p>
    <w:p w14:paraId="1603629F"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1AEB2702"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1.8 Prior Period Adjustments, Changes in Accounting Policies, Estimates and Errors</w:t>
      </w:r>
    </w:p>
    <w:p w14:paraId="4A4448E0"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xml:space="preserve">Prior period adjustments may arise </w:t>
      </w:r>
      <w:proofErr w:type="gramStart"/>
      <w:r w:rsidRPr="00A6278C">
        <w:rPr>
          <w:bCs/>
          <w:lang w:val="en-GB"/>
        </w:rPr>
        <w:t>as a result of</w:t>
      </w:r>
      <w:proofErr w:type="gramEnd"/>
      <w:r w:rsidRPr="00A6278C">
        <w:rPr>
          <w:bCs/>
          <w:lang w:val="en-GB"/>
        </w:rPr>
        <w:t xml:space="preserve"> a change in accounting policies or to correct a material error. Changes in accounting estimates are accounted for prospectively, </w:t>
      </w:r>
      <w:proofErr w:type="gramStart"/>
      <w:r w:rsidRPr="00A6278C">
        <w:rPr>
          <w:bCs/>
          <w:lang w:val="en-GB"/>
        </w:rPr>
        <w:t>i.e.</w:t>
      </w:r>
      <w:proofErr w:type="gramEnd"/>
      <w:r w:rsidRPr="00A6278C">
        <w:rPr>
          <w:bCs/>
          <w:lang w:val="en-GB"/>
        </w:rPr>
        <w:t xml:space="preserve"> in the current and future years affected by the change and do not give rise to a prior period adjustment.</w:t>
      </w:r>
    </w:p>
    <w:p w14:paraId="38AC885A"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w:t>
      </w:r>
    </w:p>
    <w:p w14:paraId="4DF7A967"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Changes in accounting policies are only made when required by proper accounting practices or the change provides more reliable or relevant information about the effect of transactions, other events and conditions on the Chief Constable’s financial position or financial performance. Where a change is made, it is applied retrospectively (unless stated otherwise) by adjusting opening balances and comparative amounts for the prior period as if the new policy had always been applied.</w:t>
      </w:r>
    </w:p>
    <w:p w14:paraId="312AC3EA"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w:t>
      </w:r>
    </w:p>
    <w:p w14:paraId="50AAA646"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Material errors discovered in prior period figures are corrected retrospectively by amending opening balances and comparative amounts for the period.</w:t>
      </w:r>
    </w:p>
    <w:p w14:paraId="3DB9A319"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15B2BD7E"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1.09 Value Added Tax (VAT)</w:t>
      </w:r>
    </w:p>
    <w:p w14:paraId="051C4239"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Income and Expenditure excludes any amounts relating to VAT, as all VAT is remitted to/from HM Revenue and Customs.  The Core Financial Statements have therefore been prepared exclusive of this tax.</w:t>
      </w:r>
    </w:p>
    <w:p w14:paraId="28254812"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 </w:t>
      </w:r>
    </w:p>
    <w:p w14:paraId="394A9954" w14:textId="77777777" w:rsidR="00A6278C" w:rsidRPr="00A6278C" w:rsidRDefault="00A6278C" w:rsidP="001D7D6D">
      <w:pPr>
        <w:pStyle w:val="BodyText"/>
        <w:tabs>
          <w:tab w:val="left" w:pos="709"/>
        </w:tabs>
        <w:spacing w:before="6"/>
        <w:ind w:left="426"/>
        <w:jc w:val="both"/>
        <w:rPr>
          <w:b/>
          <w:lang w:val="en-GB"/>
        </w:rPr>
      </w:pPr>
      <w:r w:rsidRPr="00A6278C">
        <w:rPr>
          <w:b/>
          <w:bCs/>
          <w:lang w:val="en-GB"/>
        </w:rPr>
        <w:t>1.10 Events after the Reporting Period</w:t>
      </w:r>
    </w:p>
    <w:p w14:paraId="7DE90D98"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Events after the Balance Sheet date are those events, both favourable and unfavourable, that occur between the end of the reporting period and the date when the Statement of Accounts is authorised for issue. Two types of event can be identified:</w:t>
      </w:r>
    </w:p>
    <w:p w14:paraId="70BB7780"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Those that provide evidence of conditions that existed at the end of the reporting period – the Statement of Accounts is adjusted to reflect such events; and</w:t>
      </w:r>
    </w:p>
    <w:p w14:paraId="62E4704B" w14:textId="77777777" w:rsidR="00A6278C" w:rsidRPr="00A6278C" w:rsidRDefault="00A6278C" w:rsidP="001D7D6D">
      <w:pPr>
        <w:pStyle w:val="BodyText"/>
        <w:tabs>
          <w:tab w:val="left" w:pos="709"/>
        </w:tabs>
        <w:spacing w:before="6"/>
        <w:ind w:left="426"/>
        <w:jc w:val="both"/>
        <w:rPr>
          <w:bCs/>
          <w:lang w:val="en-GB"/>
        </w:rPr>
      </w:pPr>
      <w:r w:rsidRPr="00A6278C">
        <w:rPr>
          <w:bCs/>
          <w:lang w:val="en-GB"/>
        </w:rPr>
        <w:t> </w:t>
      </w:r>
    </w:p>
    <w:p w14:paraId="70B4E4C1" w14:textId="77777777" w:rsidR="00A6278C" w:rsidRDefault="00A6278C" w:rsidP="001D7D6D">
      <w:pPr>
        <w:pStyle w:val="BodyText"/>
        <w:tabs>
          <w:tab w:val="left" w:pos="709"/>
        </w:tabs>
        <w:spacing w:before="6"/>
        <w:ind w:left="426"/>
        <w:jc w:val="both"/>
        <w:rPr>
          <w:bCs/>
          <w:lang w:val="en-GB"/>
        </w:rPr>
      </w:pPr>
      <w:r w:rsidRPr="00A6278C">
        <w:rPr>
          <w:bCs/>
          <w:lang w:val="en-GB"/>
        </w:rPr>
        <w:t xml:space="preserve">Those that are indicative of conditions that arose after the end of the reporting period – the Statement of Accounts is not adjusted to reflect such events, but where a category of events would have a material effect, disclosure is made in the notes of the nature of the events and their estimated financial effect. </w:t>
      </w:r>
    </w:p>
    <w:p w14:paraId="37E29807" w14:textId="77777777" w:rsidR="00FF30EF" w:rsidRPr="00A6278C" w:rsidRDefault="00FF30EF" w:rsidP="00A6278C">
      <w:pPr>
        <w:pStyle w:val="BodyText"/>
        <w:tabs>
          <w:tab w:val="left" w:pos="709"/>
        </w:tabs>
        <w:spacing w:before="6"/>
        <w:ind w:left="426"/>
        <w:rPr>
          <w:bCs/>
          <w:lang w:val="en-GB"/>
        </w:rPr>
      </w:pPr>
    </w:p>
    <w:p w14:paraId="66B8B573" w14:textId="77777777" w:rsidR="00A6278C" w:rsidRPr="00A6278C" w:rsidRDefault="00A6278C" w:rsidP="00A6278C">
      <w:pPr>
        <w:pStyle w:val="BodyText"/>
        <w:tabs>
          <w:tab w:val="left" w:pos="709"/>
        </w:tabs>
        <w:spacing w:before="6"/>
        <w:ind w:left="426"/>
        <w:rPr>
          <w:b/>
          <w:lang w:val="en-GB"/>
        </w:rPr>
      </w:pPr>
      <w:r w:rsidRPr="00A6278C">
        <w:rPr>
          <w:b/>
          <w:bCs/>
          <w:lang w:val="en-GB"/>
        </w:rPr>
        <w:t>1.11 Exceptional Items</w:t>
      </w:r>
    </w:p>
    <w:p w14:paraId="5715E800" w14:textId="77777777" w:rsidR="00A6278C" w:rsidRPr="00A6278C" w:rsidRDefault="00A6278C" w:rsidP="00B843E6">
      <w:pPr>
        <w:pStyle w:val="BodyText"/>
        <w:tabs>
          <w:tab w:val="left" w:pos="709"/>
        </w:tabs>
        <w:spacing w:before="6"/>
        <w:ind w:left="426"/>
        <w:jc w:val="both"/>
        <w:rPr>
          <w:bCs/>
          <w:lang w:val="en-GB"/>
        </w:rPr>
      </w:pPr>
      <w:r w:rsidRPr="00A6278C">
        <w:rPr>
          <w:bCs/>
          <w:lang w:val="en-GB"/>
        </w:rPr>
        <w:t>When items of income and expense are material, their nature and extent is disclosed separately, either on the face of the Comprehensive Income and Expenditure Statement (CIES) or in the notes to the accounts, depending on how significant the items are to the understanding of the Chief Constable’s financial performance.</w:t>
      </w:r>
    </w:p>
    <w:p w14:paraId="30282E65" w14:textId="77777777" w:rsidR="004A2651" w:rsidRDefault="004A2651" w:rsidP="00B21C55">
      <w:pPr>
        <w:pStyle w:val="BodyText"/>
        <w:tabs>
          <w:tab w:val="left" w:pos="709"/>
        </w:tabs>
        <w:spacing w:before="6"/>
        <w:ind w:left="426"/>
        <w:rPr>
          <w:szCs w:val="22"/>
        </w:rPr>
      </w:pPr>
    </w:p>
    <w:p w14:paraId="1088ACD7" w14:textId="77777777" w:rsidR="003F3143" w:rsidRPr="009213A9" w:rsidRDefault="003F3143" w:rsidP="00B21C55">
      <w:pPr>
        <w:pStyle w:val="BodyText"/>
        <w:tabs>
          <w:tab w:val="left" w:pos="709"/>
        </w:tabs>
        <w:spacing w:before="6"/>
        <w:ind w:left="426"/>
        <w:rPr>
          <w:szCs w:val="22"/>
        </w:rPr>
      </w:pPr>
    </w:p>
    <w:p w14:paraId="665B66E8" w14:textId="77777777" w:rsidR="004A2651" w:rsidRPr="001B6A4A" w:rsidRDefault="00CD54CB" w:rsidP="00B21C55">
      <w:pPr>
        <w:pStyle w:val="Heading10"/>
        <w:ind w:left="426" w:firstLine="0"/>
        <w:rPr>
          <w:rFonts w:ascii="Arial" w:hAnsi="Arial" w:cs="Arial"/>
          <w:b/>
          <w:bCs/>
          <w:color w:val="auto"/>
          <w:sz w:val="24"/>
          <w:szCs w:val="24"/>
        </w:rPr>
      </w:pPr>
      <w:bookmarkStart w:id="21" w:name="_Toc136527132"/>
      <w:r w:rsidRPr="001B6A4A">
        <w:rPr>
          <w:rFonts w:ascii="Arial" w:hAnsi="Arial" w:cs="Arial"/>
          <w:b/>
          <w:bCs/>
          <w:color w:val="auto"/>
          <w:sz w:val="24"/>
          <w:szCs w:val="24"/>
        </w:rPr>
        <w:t>Note</w:t>
      </w:r>
      <w:r w:rsidRPr="001B6A4A">
        <w:rPr>
          <w:rFonts w:ascii="Arial" w:hAnsi="Arial" w:cs="Arial"/>
          <w:b/>
          <w:bCs/>
          <w:color w:val="auto"/>
          <w:spacing w:val="7"/>
          <w:sz w:val="24"/>
          <w:szCs w:val="24"/>
        </w:rPr>
        <w:t xml:space="preserve"> </w:t>
      </w:r>
      <w:r w:rsidRPr="001B6A4A">
        <w:rPr>
          <w:rFonts w:ascii="Arial" w:hAnsi="Arial" w:cs="Arial"/>
          <w:b/>
          <w:bCs/>
          <w:color w:val="auto"/>
          <w:sz w:val="24"/>
          <w:szCs w:val="24"/>
        </w:rPr>
        <w:t>2</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Accounting</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Standards</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that</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have</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been</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issued</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but</w:t>
      </w:r>
      <w:r w:rsidRPr="001B6A4A">
        <w:rPr>
          <w:rFonts w:ascii="Arial" w:hAnsi="Arial" w:cs="Arial"/>
          <w:b/>
          <w:bCs/>
          <w:color w:val="auto"/>
          <w:spacing w:val="6"/>
          <w:sz w:val="24"/>
          <w:szCs w:val="24"/>
        </w:rPr>
        <w:t xml:space="preserve"> </w:t>
      </w:r>
      <w:r w:rsidRPr="001B6A4A">
        <w:rPr>
          <w:rFonts w:ascii="Arial" w:hAnsi="Arial" w:cs="Arial"/>
          <w:b/>
          <w:bCs/>
          <w:color w:val="auto"/>
          <w:sz w:val="24"/>
          <w:szCs w:val="24"/>
        </w:rPr>
        <w:t>not</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yet</w:t>
      </w:r>
      <w:r w:rsidRPr="001B6A4A">
        <w:rPr>
          <w:rFonts w:ascii="Arial" w:hAnsi="Arial" w:cs="Arial"/>
          <w:b/>
          <w:bCs/>
          <w:color w:val="auto"/>
          <w:spacing w:val="8"/>
          <w:sz w:val="24"/>
          <w:szCs w:val="24"/>
        </w:rPr>
        <w:t xml:space="preserve"> </w:t>
      </w:r>
      <w:r w:rsidRPr="001B6A4A">
        <w:rPr>
          <w:rFonts w:ascii="Arial" w:hAnsi="Arial" w:cs="Arial"/>
          <w:b/>
          <w:bCs/>
          <w:color w:val="auto"/>
          <w:sz w:val="24"/>
          <w:szCs w:val="24"/>
        </w:rPr>
        <w:t>adopted</w:t>
      </w:r>
      <w:bookmarkEnd w:id="21"/>
    </w:p>
    <w:p w14:paraId="5B87B1F7" w14:textId="77777777" w:rsidR="004A2651" w:rsidRPr="009213A9" w:rsidRDefault="004A2651" w:rsidP="00B21C55">
      <w:pPr>
        <w:pStyle w:val="BodyText"/>
        <w:ind w:left="426" w:right="535"/>
        <w:jc w:val="both"/>
      </w:pPr>
    </w:p>
    <w:p w14:paraId="5EACCBB2" w14:textId="77777777" w:rsidR="00DE1861" w:rsidRPr="00DE1861" w:rsidRDefault="00DE1861" w:rsidP="00751565">
      <w:pPr>
        <w:pStyle w:val="BodyText"/>
        <w:ind w:left="426"/>
        <w:jc w:val="both"/>
        <w:rPr>
          <w:lang w:val="en-GB"/>
        </w:rPr>
      </w:pPr>
      <w:r w:rsidRPr="00DE1861">
        <w:rPr>
          <w:lang w:val="en-GB"/>
        </w:rPr>
        <w:t>Under the Code of Practice on Local Authority Accounting in the United Kingdom 2022/23 (the Code), the Chief Constable is required to disclose information setting out the impact of an accounting change required by a new accounting standard that has been issued but not yet adopted by the Code.</w:t>
      </w:r>
    </w:p>
    <w:p w14:paraId="260F45E1" w14:textId="77777777" w:rsidR="00DE1861" w:rsidRPr="00DE1861" w:rsidRDefault="00DE1861" w:rsidP="00751565">
      <w:pPr>
        <w:pStyle w:val="BodyText"/>
        <w:ind w:left="426"/>
        <w:jc w:val="both"/>
        <w:rPr>
          <w:lang w:val="en-GB"/>
        </w:rPr>
      </w:pPr>
      <w:r w:rsidRPr="00DE1861">
        <w:rPr>
          <w:lang w:val="en-GB"/>
        </w:rPr>
        <w:t> </w:t>
      </w:r>
    </w:p>
    <w:p w14:paraId="32F896E4" w14:textId="77777777" w:rsidR="00DE1861" w:rsidRPr="00DE1861" w:rsidRDefault="00DE1861" w:rsidP="00751565">
      <w:pPr>
        <w:pStyle w:val="BodyText"/>
        <w:ind w:left="426"/>
        <w:jc w:val="both"/>
        <w:rPr>
          <w:lang w:val="en-GB"/>
        </w:rPr>
      </w:pPr>
      <w:r w:rsidRPr="00DE1861">
        <w:rPr>
          <w:lang w:val="en-GB"/>
        </w:rPr>
        <w:t>Paragraph 3.3.2.13 of the Code requires changes in accounting policy to be applied retrospectively unless alternative transitional arrangements are specified in the Code.</w:t>
      </w:r>
    </w:p>
    <w:p w14:paraId="05C16D9E" w14:textId="77777777" w:rsidR="00DE1861" w:rsidRPr="00DE1861" w:rsidRDefault="00DE1861" w:rsidP="00751565">
      <w:pPr>
        <w:pStyle w:val="BodyText"/>
        <w:ind w:left="426"/>
        <w:jc w:val="both"/>
        <w:rPr>
          <w:lang w:val="en-GB"/>
        </w:rPr>
      </w:pPr>
      <w:r w:rsidRPr="00DE1861">
        <w:rPr>
          <w:lang w:val="en-GB"/>
        </w:rPr>
        <w:t> </w:t>
      </w:r>
    </w:p>
    <w:p w14:paraId="6896F022" w14:textId="77777777" w:rsidR="00DE1861" w:rsidRPr="00DE1861" w:rsidRDefault="00DE1861" w:rsidP="00751565">
      <w:pPr>
        <w:pStyle w:val="BodyText"/>
        <w:ind w:left="426"/>
        <w:jc w:val="both"/>
        <w:rPr>
          <w:lang w:val="en-GB"/>
        </w:rPr>
      </w:pPr>
      <w:r w:rsidRPr="00DE1861">
        <w:rPr>
          <w:lang w:val="en-GB"/>
        </w:rPr>
        <w:t xml:space="preserve">In </w:t>
      </w:r>
      <w:proofErr w:type="gramStart"/>
      <w:r w:rsidRPr="00DE1861">
        <w:rPr>
          <w:lang w:val="en-GB"/>
        </w:rPr>
        <w:t>addition</w:t>
      </w:r>
      <w:proofErr w:type="gramEnd"/>
      <w:r w:rsidRPr="00DE1861">
        <w:rPr>
          <w:lang w:val="en-GB"/>
        </w:rPr>
        <w:t xml:space="preserve"> paragraph 3.3.4.3 requires an authority to disclose information relating to the impact of an accounting change that will be required by a new standard that has been issued but not yet adopted by the Code for the relevant financial year. The changed standards are:</w:t>
      </w:r>
    </w:p>
    <w:p w14:paraId="018728DD" w14:textId="77777777" w:rsidR="00DE1861" w:rsidRPr="00DE1861" w:rsidRDefault="00DE1861" w:rsidP="00751565">
      <w:pPr>
        <w:pStyle w:val="BodyText"/>
        <w:ind w:left="426"/>
        <w:jc w:val="both"/>
        <w:rPr>
          <w:lang w:val="en-GB"/>
        </w:rPr>
      </w:pPr>
      <w:r w:rsidRPr="00DE1861">
        <w:rPr>
          <w:lang w:val="en-GB"/>
        </w:rPr>
        <w:t> </w:t>
      </w:r>
    </w:p>
    <w:p w14:paraId="393757F7" w14:textId="77777777" w:rsidR="00DE1861" w:rsidRPr="00DE1861" w:rsidRDefault="00DE1861" w:rsidP="00751565">
      <w:pPr>
        <w:pStyle w:val="BodyText"/>
        <w:numPr>
          <w:ilvl w:val="0"/>
          <w:numId w:val="46"/>
        </w:numPr>
        <w:jc w:val="both"/>
        <w:rPr>
          <w:lang w:val="en-GB"/>
        </w:rPr>
      </w:pPr>
      <w:r w:rsidRPr="00DE1861">
        <w:rPr>
          <w:lang w:val="en-GB"/>
        </w:rPr>
        <w:t xml:space="preserve">IFRS 16 – Leases, issued in January 2019. The compulsory adoption of this standard has been deferred to the 2024/25 </w:t>
      </w:r>
      <w:proofErr w:type="gramStart"/>
      <w:r w:rsidRPr="00DE1861">
        <w:rPr>
          <w:lang w:val="en-GB"/>
        </w:rPr>
        <w:t>Code;</w:t>
      </w:r>
      <w:proofErr w:type="gramEnd"/>
    </w:p>
    <w:p w14:paraId="1B36629F" w14:textId="77777777" w:rsidR="00DE1861" w:rsidRPr="00DE1861" w:rsidRDefault="00DE1861" w:rsidP="00751565">
      <w:pPr>
        <w:pStyle w:val="BodyText"/>
        <w:numPr>
          <w:ilvl w:val="0"/>
          <w:numId w:val="46"/>
        </w:numPr>
        <w:jc w:val="both"/>
        <w:rPr>
          <w:lang w:val="en-GB"/>
        </w:rPr>
      </w:pPr>
      <w:r w:rsidRPr="00DE1861">
        <w:rPr>
          <w:lang w:val="en-GB"/>
        </w:rPr>
        <w:t>Definition of Accounting Estimates (Amendments to IAS 8) issued in February 2021.</w:t>
      </w:r>
    </w:p>
    <w:p w14:paraId="10721C12" w14:textId="77777777" w:rsidR="00DE1861" w:rsidRPr="00DE1861" w:rsidRDefault="00DE1861" w:rsidP="00751565">
      <w:pPr>
        <w:pStyle w:val="BodyText"/>
        <w:numPr>
          <w:ilvl w:val="0"/>
          <w:numId w:val="46"/>
        </w:numPr>
        <w:jc w:val="both"/>
        <w:rPr>
          <w:lang w:val="en-GB"/>
        </w:rPr>
      </w:pPr>
      <w:r w:rsidRPr="00DE1861">
        <w:rPr>
          <w:lang w:val="en-GB"/>
        </w:rPr>
        <w:t>Definition of Accounting Policies (Amendments to IAS 1 and IFRS Practice Statement 2) issued in February 2021</w:t>
      </w:r>
    </w:p>
    <w:p w14:paraId="04AB9BC2" w14:textId="77777777" w:rsidR="00DE1861" w:rsidRPr="00DE1861" w:rsidRDefault="00DE1861" w:rsidP="00751565">
      <w:pPr>
        <w:pStyle w:val="BodyText"/>
        <w:numPr>
          <w:ilvl w:val="0"/>
          <w:numId w:val="46"/>
        </w:numPr>
        <w:jc w:val="both"/>
        <w:rPr>
          <w:lang w:val="en-GB"/>
        </w:rPr>
      </w:pPr>
      <w:r w:rsidRPr="00DE1861">
        <w:rPr>
          <w:lang w:val="en-GB"/>
        </w:rPr>
        <w:t xml:space="preserve">Deferred Tax related to Assets and Liabilities arising from a Single Transaction (Amendments to IAS 12) issued in May 2021. </w:t>
      </w:r>
    </w:p>
    <w:p w14:paraId="46832450" w14:textId="77777777" w:rsidR="00DE1861" w:rsidRPr="00DE1861" w:rsidRDefault="00DE1861" w:rsidP="00751565">
      <w:pPr>
        <w:pStyle w:val="BodyText"/>
        <w:numPr>
          <w:ilvl w:val="0"/>
          <w:numId w:val="46"/>
        </w:numPr>
        <w:jc w:val="both"/>
        <w:rPr>
          <w:lang w:val="en-GB"/>
        </w:rPr>
      </w:pPr>
      <w:r w:rsidRPr="00DE1861">
        <w:rPr>
          <w:lang w:val="en-GB"/>
        </w:rPr>
        <w:t xml:space="preserve">Updating a Reference to the Conceptual Framework (Amendments to IFRS 3) issued in May 2020. </w:t>
      </w:r>
    </w:p>
    <w:p w14:paraId="3014EBCD" w14:textId="77777777" w:rsidR="00DE1861" w:rsidRPr="00DE1861" w:rsidRDefault="00DE1861" w:rsidP="00751565">
      <w:pPr>
        <w:pStyle w:val="BodyText"/>
        <w:ind w:left="426"/>
        <w:jc w:val="both"/>
        <w:rPr>
          <w:lang w:val="en-GB"/>
        </w:rPr>
      </w:pPr>
      <w:r w:rsidRPr="00DE1861">
        <w:rPr>
          <w:lang w:val="en-GB"/>
        </w:rPr>
        <w:t xml:space="preserve">     None of the improvements are dealt with in the 2022/23 code as they would not have a significant effect on Local Authority financial statements. </w:t>
      </w:r>
    </w:p>
    <w:p w14:paraId="21D3BE7C" w14:textId="77777777" w:rsidR="003F3143" w:rsidRPr="009213A9" w:rsidRDefault="003F3143" w:rsidP="00B21C55">
      <w:pPr>
        <w:pStyle w:val="BodyText"/>
        <w:ind w:left="426"/>
      </w:pPr>
    </w:p>
    <w:p w14:paraId="533F659A" w14:textId="77777777" w:rsidR="004A2651" w:rsidRPr="00D27A06" w:rsidRDefault="00CD54CB" w:rsidP="00B21C55">
      <w:pPr>
        <w:pStyle w:val="Heading10"/>
        <w:ind w:left="426" w:firstLine="0"/>
        <w:rPr>
          <w:rFonts w:ascii="Arial" w:hAnsi="Arial" w:cs="Arial"/>
          <w:b/>
          <w:bCs/>
          <w:color w:val="auto"/>
          <w:sz w:val="24"/>
          <w:szCs w:val="24"/>
        </w:rPr>
      </w:pPr>
      <w:bookmarkStart w:id="22" w:name="_Toc136527133"/>
      <w:r w:rsidRPr="00D27A06">
        <w:rPr>
          <w:rFonts w:ascii="Arial" w:hAnsi="Arial" w:cs="Arial"/>
          <w:b/>
          <w:bCs/>
          <w:color w:val="auto"/>
          <w:sz w:val="24"/>
          <w:szCs w:val="24"/>
        </w:rPr>
        <w:t>Note</w:t>
      </w:r>
      <w:r w:rsidRPr="00D27A06">
        <w:rPr>
          <w:rFonts w:ascii="Arial" w:hAnsi="Arial" w:cs="Arial"/>
          <w:b/>
          <w:bCs/>
          <w:color w:val="auto"/>
          <w:spacing w:val="8"/>
          <w:sz w:val="24"/>
          <w:szCs w:val="24"/>
        </w:rPr>
        <w:t xml:space="preserve"> </w:t>
      </w:r>
      <w:r w:rsidRPr="00D27A06">
        <w:rPr>
          <w:rFonts w:ascii="Arial" w:hAnsi="Arial" w:cs="Arial"/>
          <w:b/>
          <w:bCs/>
          <w:color w:val="auto"/>
          <w:sz w:val="24"/>
          <w:szCs w:val="24"/>
        </w:rPr>
        <w:t>3</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Critical</w:t>
      </w:r>
      <w:r w:rsidRPr="00D27A06">
        <w:rPr>
          <w:rFonts w:ascii="Arial" w:hAnsi="Arial" w:cs="Arial"/>
          <w:b/>
          <w:bCs/>
          <w:color w:val="auto"/>
          <w:spacing w:val="8"/>
          <w:sz w:val="24"/>
          <w:szCs w:val="24"/>
        </w:rPr>
        <w:t xml:space="preserve"> </w:t>
      </w:r>
      <w:r w:rsidRPr="00D27A06">
        <w:rPr>
          <w:rFonts w:ascii="Arial" w:hAnsi="Arial" w:cs="Arial"/>
          <w:b/>
          <w:bCs/>
          <w:color w:val="auto"/>
          <w:sz w:val="24"/>
          <w:szCs w:val="24"/>
        </w:rPr>
        <w:t>judgments</w:t>
      </w:r>
      <w:r w:rsidRPr="00D27A06">
        <w:rPr>
          <w:rFonts w:ascii="Arial" w:hAnsi="Arial" w:cs="Arial"/>
          <w:b/>
          <w:bCs/>
          <w:color w:val="auto"/>
          <w:spacing w:val="8"/>
          <w:sz w:val="24"/>
          <w:szCs w:val="24"/>
        </w:rPr>
        <w:t xml:space="preserve"> </w:t>
      </w:r>
      <w:r w:rsidRPr="00D27A06">
        <w:rPr>
          <w:rFonts w:ascii="Arial" w:hAnsi="Arial" w:cs="Arial"/>
          <w:b/>
          <w:bCs/>
          <w:color w:val="auto"/>
          <w:sz w:val="24"/>
          <w:szCs w:val="24"/>
        </w:rPr>
        <w:t>in</w:t>
      </w:r>
      <w:r w:rsidRPr="00D27A06">
        <w:rPr>
          <w:rFonts w:ascii="Arial" w:hAnsi="Arial" w:cs="Arial"/>
          <w:b/>
          <w:bCs/>
          <w:color w:val="auto"/>
          <w:spacing w:val="8"/>
          <w:sz w:val="24"/>
          <w:szCs w:val="24"/>
        </w:rPr>
        <w:t xml:space="preserve"> </w:t>
      </w:r>
      <w:r w:rsidRPr="00D27A06">
        <w:rPr>
          <w:rFonts w:ascii="Arial" w:hAnsi="Arial" w:cs="Arial"/>
          <w:b/>
          <w:bCs/>
          <w:color w:val="auto"/>
          <w:sz w:val="24"/>
          <w:szCs w:val="24"/>
        </w:rPr>
        <w:t>applying</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accounting</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policies</w:t>
      </w:r>
      <w:bookmarkEnd w:id="22"/>
    </w:p>
    <w:p w14:paraId="42299485" w14:textId="77777777" w:rsidR="004A2651" w:rsidRPr="003F3143" w:rsidRDefault="004A2651" w:rsidP="00B21C55">
      <w:pPr>
        <w:pStyle w:val="BodyText"/>
        <w:ind w:left="426" w:right="535"/>
      </w:pPr>
    </w:p>
    <w:p w14:paraId="50338869" w14:textId="77777777" w:rsidR="004A2651" w:rsidRPr="009213A9" w:rsidRDefault="00CD54CB" w:rsidP="00B21C55">
      <w:pPr>
        <w:ind w:left="426" w:right="535"/>
        <w:rPr>
          <w:sz w:val="18"/>
          <w:szCs w:val="18"/>
        </w:rPr>
      </w:pPr>
      <w:r w:rsidRPr="009213A9">
        <w:rPr>
          <w:sz w:val="18"/>
          <w:szCs w:val="18"/>
        </w:rPr>
        <w:t>In</w:t>
      </w:r>
      <w:r w:rsidRPr="009213A9">
        <w:rPr>
          <w:spacing w:val="4"/>
          <w:sz w:val="18"/>
          <w:szCs w:val="18"/>
        </w:rPr>
        <w:t xml:space="preserve"> </w:t>
      </w:r>
      <w:r w:rsidRPr="009213A9">
        <w:rPr>
          <w:sz w:val="18"/>
          <w:szCs w:val="18"/>
        </w:rPr>
        <w:t>applying</w:t>
      </w:r>
      <w:r w:rsidRPr="009213A9">
        <w:rPr>
          <w:spacing w:val="5"/>
          <w:sz w:val="18"/>
          <w:szCs w:val="18"/>
        </w:rPr>
        <w:t xml:space="preserve"> </w:t>
      </w:r>
      <w:r w:rsidRPr="009213A9">
        <w:rPr>
          <w:sz w:val="18"/>
          <w:szCs w:val="18"/>
        </w:rPr>
        <w:t>the</w:t>
      </w:r>
      <w:r w:rsidRPr="009213A9">
        <w:rPr>
          <w:spacing w:val="4"/>
          <w:sz w:val="18"/>
          <w:szCs w:val="18"/>
        </w:rPr>
        <w:t xml:space="preserve"> </w:t>
      </w:r>
      <w:r w:rsidRPr="009213A9">
        <w:rPr>
          <w:sz w:val="18"/>
          <w:szCs w:val="18"/>
        </w:rPr>
        <w:t>accounting</w:t>
      </w:r>
      <w:r w:rsidRPr="009213A9">
        <w:rPr>
          <w:spacing w:val="-1"/>
          <w:sz w:val="18"/>
          <w:szCs w:val="18"/>
        </w:rPr>
        <w:t xml:space="preserve"> </w:t>
      </w:r>
      <w:r w:rsidRPr="009213A9">
        <w:rPr>
          <w:sz w:val="18"/>
          <w:szCs w:val="18"/>
        </w:rPr>
        <w:t>policies</w:t>
      </w:r>
      <w:r w:rsidRPr="009213A9">
        <w:rPr>
          <w:spacing w:val="1"/>
          <w:sz w:val="18"/>
          <w:szCs w:val="18"/>
        </w:rPr>
        <w:t xml:space="preserve"> </w:t>
      </w:r>
      <w:r w:rsidRPr="009213A9">
        <w:rPr>
          <w:sz w:val="18"/>
          <w:szCs w:val="18"/>
        </w:rPr>
        <w:t>set</w:t>
      </w:r>
      <w:r w:rsidRPr="009213A9">
        <w:rPr>
          <w:spacing w:val="5"/>
          <w:sz w:val="18"/>
          <w:szCs w:val="18"/>
        </w:rPr>
        <w:t xml:space="preserve"> </w:t>
      </w:r>
      <w:r w:rsidRPr="009213A9">
        <w:rPr>
          <w:sz w:val="18"/>
          <w:szCs w:val="18"/>
        </w:rPr>
        <w:t>out</w:t>
      </w:r>
      <w:r w:rsidRPr="009213A9">
        <w:rPr>
          <w:spacing w:val="5"/>
          <w:sz w:val="18"/>
          <w:szCs w:val="18"/>
        </w:rPr>
        <w:t xml:space="preserve"> </w:t>
      </w:r>
      <w:r w:rsidRPr="009213A9">
        <w:rPr>
          <w:sz w:val="18"/>
          <w:szCs w:val="18"/>
        </w:rPr>
        <w:t>in</w:t>
      </w:r>
      <w:r w:rsidRPr="009213A9">
        <w:rPr>
          <w:spacing w:val="4"/>
          <w:sz w:val="18"/>
          <w:szCs w:val="18"/>
        </w:rPr>
        <w:t xml:space="preserve"> </w:t>
      </w:r>
      <w:r w:rsidRPr="009213A9">
        <w:rPr>
          <w:sz w:val="18"/>
          <w:szCs w:val="18"/>
        </w:rPr>
        <w:t>Note</w:t>
      </w:r>
      <w:r w:rsidRPr="009213A9">
        <w:rPr>
          <w:spacing w:val="7"/>
          <w:sz w:val="18"/>
          <w:szCs w:val="18"/>
        </w:rPr>
        <w:t xml:space="preserve"> </w:t>
      </w:r>
      <w:r w:rsidRPr="009213A9">
        <w:rPr>
          <w:sz w:val="18"/>
          <w:szCs w:val="18"/>
        </w:rPr>
        <w:t>1,</w:t>
      </w:r>
      <w:r w:rsidRPr="009213A9">
        <w:rPr>
          <w:spacing w:val="5"/>
          <w:sz w:val="18"/>
          <w:szCs w:val="18"/>
        </w:rPr>
        <w:t xml:space="preserve"> </w:t>
      </w:r>
      <w:r w:rsidRPr="009213A9">
        <w:rPr>
          <w:sz w:val="18"/>
          <w:szCs w:val="18"/>
        </w:rPr>
        <w:t>the</w:t>
      </w:r>
      <w:r w:rsidRPr="009213A9">
        <w:rPr>
          <w:spacing w:val="5"/>
          <w:sz w:val="18"/>
          <w:szCs w:val="18"/>
        </w:rPr>
        <w:t xml:space="preserve"> </w:t>
      </w:r>
      <w:r w:rsidRPr="009213A9">
        <w:rPr>
          <w:sz w:val="18"/>
          <w:szCs w:val="18"/>
        </w:rPr>
        <w:t>Chief</w:t>
      </w:r>
      <w:r w:rsidRPr="009213A9">
        <w:rPr>
          <w:spacing w:val="4"/>
          <w:sz w:val="18"/>
          <w:szCs w:val="18"/>
        </w:rPr>
        <w:t xml:space="preserve"> </w:t>
      </w:r>
      <w:r w:rsidRPr="009213A9">
        <w:rPr>
          <w:sz w:val="18"/>
          <w:szCs w:val="18"/>
        </w:rPr>
        <w:t>Constable</w:t>
      </w:r>
      <w:r w:rsidRPr="009213A9">
        <w:rPr>
          <w:spacing w:val="3"/>
          <w:sz w:val="18"/>
          <w:szCs w:val="18"/>
        </w:rPr>
        <w:t xml:space="preserve"> </w:t>
      </w:r>
      <w:r w:rsidRPr="009213A9">
        <w:rPr>
          <w:sz w:val="18"/>
          <w:szCs w:val="18"/>
        </w:rPr>
        <w:t>did</w:t>
      </w:r>
      <w:r w:rsidRPr="009213A9">
        <w:rPr>
          <w:spacing w:val="2"/>
          <w:sz w:val="18"/>
          <w:szCs w:val="18"/>
        </w:rPr>
        <w:t xml:space="preserve"> </w:t>
      </w:r>
      <w:r w:rsidRPr="009213A9">
        <w:rPr>
          <w:sz w:val="18"/>
          <w:szCs w:val="18"/>
        </w:rPr>
        <w:t>not</w:t>
      </w:r>
      <w:r w:rsidRPr="009213A9">
        <w:rPr>
          <w:spacing w:val="6"/>
          <w:sz w:val="18"/>
          <w:szCs w:val="18"/>
        </w:rPr>
        <w:t xml:space="preserve"> </w:t>
      </w:r>
      <w:r w:rsidRPr="009213A9">
        <w:rPr>
          <w:sz w:val="18"/>
          <w:szCs w:val="18"/>
        </w:rPr>
        <w:t>have</w:t>
      </w:r>
      <w:r w:rsidRPr="009213A9">
        <w:rPr>
          <w:spacing w:val="4"/>
          <w:sz w:val="18"/>
          <w:szCs w:val="18"/>
        </w:rPr>
        <w:t xml:space="preserve"> </w:t>
      </w:r>
      <w:r w:rsidRPr="009213A9">
        <w:rPr>
          <w:sz w:val="18"/>
          <w:szCs w:val="18"/>
        </w:rPr>
        <w:t>to</w:t>
      </w:r>
      <w:r w:rsidRPr="009213A9">
        <w:rPr>
          <w:spacing w:val="5"/>
          <w:sz w:val="18"/>
          <w:szCs w:val="18"/>
        </w:rPr>
        <w:t xml:space="preserve"> </w:t>
      </w:r>
      <w:r w:rsidRPr="009213A9">
        <w:rPr>
          <w:sz w:val="18"/>
          <w:szCs w:val="18"/>
        </w:rPr>
        <w:t>make</w:t>
      </w:r>
      <w:r w:rsidRPr="009213A9">
        <w:rPr>
          <w:spacing w:val="5"/>
          <w:sz w:val="18"/>
          <w:szCs w:val="18"/>
        </w:rPr>
        <w:t xml:space="preserve"> </w:t>
      </w:r>
      <w:r w:rsidRPr="009213A9">
        <w:rPr>
          <w:sz w:val="18"/>
          <w:szCs w:val="18"/>
        </w:rPr>
        <w:t>any</w:t>
      </w:r>
      <w:r w:rsidRPr="009213A9">
        <w:rPr>
          <w:spacing w:val="3"/>
          <w:sz w:val="18"/>
          <w:szCs w:val="18"/>
        </w:rPr>
        <w:t xml:space="preserve"> </w:t>
      </w:r>
      <w:r w:rsidRPr="009213A9">
        <w:rPr>
          <w:sz w:val="18"/>
          <w:szCs w:val="18"/>
        </w:rPr>
        <w:t>critical</w:t>
      </w:r>
      <w:r w:rsidRPr="009213A9">
        <w:rPr>
          <w:spacing w:val="3"/>
          <w:sz w:val="18"/>
          <w:szCs w:val="18"/>
        </w:rPr>
        <w:t xml:space="preserve"> </w:t>
      </w:r>
      <w:r w:rsidRPr="009213A9">
        <w:rPr>
          <w:sz w:val="18"/>
          <w:szCs w:val="18"/>
        </w:rPr>
        <w:t>judgements about</w:t>
      </w:r>
      <w:r w:rsidRPr="009213A9">
        <w:rPr>
          <w:spacing w:val="14"/>
          <w:sz w:val="18"/>
          <w:szCs w:val="18"/>
        </w:rPr>
        <w:t xml:space="preserve"> </w:t>
      </w:r>
      <w:r w:rsidRPr="009213A9">
        <w:rPr>
          <w:sz w:val="18"/>
          <w:szCs w:val="18"/>
        </w:rPr>
        <w:t>complex</w:t>
      </w:r>
      <w:r w:rsidRPr="009213A9">
        <w:rPr>
          <w:spacing w:val="1"/>
          <w:sz w:val="18"/>
          <w:szCs w:val="18"/>
        </w:rPr>
        <w:t xml:space="preserve"> </w:t>
      </w:r>
      <w:r w:rsidRPr="009213A9">
        <w:rPr>
          <w:sz w:val="18"/>
          <w:szCs w:val="18"/>
        </w:rPr>
        <w:t>transactions or</w:t>
      </w:r>
      <w:r w:rsidRPr="009213A9">
        <w:rPr>
          <w:spacing w:val="4"/>
          <w:sz w:val="18"/>
          <w:szCs w:val="18"/>
        </w:rPr>
        <w:t xml:space="preserve"> </w:t>
      </w:r>
      <w:r w:rsidRPr="009213A9">
        <w:rPr>
          <w:sz w:val="18"/>
          <w:szCs w:val="18"/>
        </w:rPr>
        <w:t>those</w:t>
      </w:r>
      <w:r w:rsidRPr="009213A9">
        <w:rPr>
          <w:spacing w:val="5"/>
          <w:sz w:val="18"/>
          <w:szCs w:val="18"/>
        </w:rPr>
        <w:t xml:space="preserve"> </w:t>
      </w:r>
      <w:r w:rsidRPr="009213A9">
        <w:rPr>
          <w:sz w:val="18"/>
          <w:szCs w:val="18"/>
        </w:rPr>
        <w:t>involving</w:t>
      </w:r>
      <w:r w:rsidRPr="009213A9">
        <w:rPr>
          <w:spacing w:val="4"/>
          <w:sz w:val="18"/>
          <w:szCs w:val="18"/>
        </w:rPr>
        <w:t xml:space="preserve"> </w:t>
      </w:r>
      <w:r w:rsidRPr="009213A9">
        <w:rPr>
          <w:sz w:val="18"/>
          <w:szCs w:val="18"/>
        </w:rPr>
        <w:t>uncertainty</w:t>
      </w:r>
      <w:r w:rsidRPr="009213A9">
        <w:rPr>
          <w:spacing w:val="2"/>
          <w:sz w:val="18"/>
          <w:szCs w:val="18"/>
        </w:rPr>
        <w:t xml:space="preserve"> </w:t>
      </w:r>
      <w:r w:rsidRPr="009213A9">
        <w:rPr>
          <w:sz w:val="18"/>
          <w:szCs w:val="18"/>
        </w:rPr>
        <w:t>about</w:t>
      </w:r>
      <w:r w:rsidRPr="009213A9">
        <w:rPr>
          <w:spacing w:val="1"/>
          <w:sz w:val="18"/>
          <w:szCs w:val="18"/>
        </w:rPr>
        <w:t xml:space="preserve"> </w:t>
      </w:r>
      <w:r w:rsidRPr="009213A9">
        <w:rPr>
          <w:sz w:val="18"/>
          <w:szCs w:val="18"/>
        </w:rPr>
        <w:t>future</w:t>
      </w:r>
      <w:r w:rsidRPr="009213A9">
        <w:rPr>
          <w:spacing w:val="-1"/>
          <w:sz w:val="18"/>
          <w:szCs w:val="18"/>
        </w:rPr>
        <w:t xml:space="preserve"> </w:t>
      </w:r>
      <w:r w:rsidRPr="009213A9">
        <w:rPr>
          <w:sz w:val="18"/>
          <w:szCs w:val="18"/>
        </w:rPr>
        <w:t>events.</w:t>
      </w:r>
    </w:p>
    <w:p w14:paraId="6404F2AB" w14:textId="77777777" w:rsidR="004A2651" w:rsidRDefault="004A2651" w:rsidP="00B21C55">
      <w:pPr>
        <w:pStyle w:val="BodyText"/>
        <w:ind w:left="426" w:right="535"/>
      </w:pPr>
    </w:p>
    <w:p w14:paraId="6D784A8C" w14:textId="77777777" w:rsidR="0042693D" w:rsidRDefault="0042693D" w:rsidP="00B21C55">
      <w:pPr>
        <w:pStyle w:val="BodyText"/>
        <w:ind w:left="426" w:right="535"/>
        <w:sectPr w:rsidR="0042693D" w:rsidSect="001D7D6D">
          <w:pgSz w:w="11910" w:h="16840"/>
          <w:pgMar w:top="1000" w:right="711" w:bottom="280" w:left="180" w:header="720" w:footer="720" w:gutter="0"/>
          <w:cols w:space="720"/>
        </w:sectPr>
      </w:pPr>
    </w:p>
    <w:p w14:paraId="6CBE8E3E" w14:textId="77777777" w:rsidR="004A2651" w:rsidRPr="00D27A06" w:rsidRDefault="00CD54CB" w:rsidP="00B21C55">
      <w:pPr>
        <w:pStyle w:val="Heading10"/>
        <w:ind w:left="426" w:firstLine="0"/>
        <w:rPr>
          <w:rFonts w:ascii="Arial" w:hAnsi="Arial" w:cs="Arial"/>
          <w:b/>
          <w:bCs/>
          <w:color w:val="auto"/>
          <w:sz w:val="24"/>
          <w:szCs w:val="24"/>
        </w:rPr>
      </w:pPr>
      <w:bookmarkStart w:id="23" w:name="_Toc136527134"/>
      <w:r w:rsidRPr="00D27A06">
        <w:rPr>
          <w:rFonts w:ascii="Arial" w:hAnsi="Arial" w:cs="Arial"/>
          <w:b/>
          <w:bCs/>
          <w:color w:val="auto"/>
          <w:sz w:val="24"/>
          <w:szCs w:val="24"/>
        </w:rPr>
        <w:lastRenderedPageBreak/>
        <w:t>Note</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4</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Assumptions</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made</w:t>
      </w:r>
      <w:r w:rsidRPr="00D27A06">
        <w:rPr>
          <w:rFonts w:ascii="Arial" w:hAnsi="Arial" w:cs="Arial"/>
          <w:b/>
          <w:bCs/>
          <w:color w:val="auto"/>
          <w:spacing w:val="10"/>
          <w:sz w:val="24"/>
          <w:szCs w:val="24"/>
        </w:rPr>
        <w:t xml:space="preserve"> </w:t>
      </w:r>
      <w:r w:rsidRPr="00D27A06">
        <w:rPr>
          <w:rFonts w:ascii="Arial" w:hAnsi="Arial" w:cs="Arial"/>
          <w:b/>
          <w:bCs/>
          <w:color w:val="auto"/>
          <w:sz w:val="24"/>
          <w:szCs w:val="24"/>
        </w:rPr>
        <w:t>about</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the</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future</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and</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other</w:t>
      </w:r>
      <w:r w:rsidRPr="00D27A06">
        <w:rPr>
          <w:rFonts w:ascii="Arial" w:hAnsi="Arial" w:cs="Arial"/>
          <w:b/>
          <w:bCs/>
          <w:color w:val="auto"/>
          <w:spacing w:val="10"/>
          <w:sz w:val="24"/>
          <w:szCs w:val="24"/>
        </w:rPr>
        <w:t xml:space="preserve"> </w:t>
      </w:r>
      <w:r w:rsidRPr="00D27A06">
        <w:rPr>
          <w:rFonts w:ascii="Arial" w:hAnsi="Arial" w:cs="Arial"/>
          <w:b/>
          <w:bCs/>
          <w:color w:val="auto"/>
          <w:sz w:val="24"/>
          <w:szCs w:val="24"/>
        </w:rPr>
        <w:t>sources</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of</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estimation</w:t>
      </w:r>
      <w:r w:rsidRPr="00D27A06">
        <w:rPr>
          <w:rFonts w:ascii="Arial" w:hAnsi="Arial" w:cs="Arial"/>
          <w:b/>
          <w:bCs/>
          <w:color w:val="auto"/>
          <w:spacing w:val="9"/>
          <w:sz w:val="24"/>
          <w:szCs w:val="24"/>
        </w:rPr>
        <w:t xml:space="preserve"> </w:t>
      </w:r>
      <w:r w:rsidRPr="00D27A06">
        <w:rPr>
          <w:rFonts w:ascii="Arial" w:hAnsi="Arial" w:cs="Arial"/>
          <w:b/>
          <w:bCs/>
          <w:color w:val="auto"/>
          <w:sz w:val="24"/>
          <w:szCs w:val="24"/>
        </w:rPr>
        <w:t>uncertainty</w:t>
      </w:r>
      <w:bookmarkEnd w:id="23"/>
    </w:p>
    <w:p w14:paraId="6563C2E7" w14:textId="77777777" w:rsidR="004A2651" w:rsidRPr="009213A9" w:rsidRDefault="004A2651" w:rsidP="00B21C55">
      <w:pPr>
        <w:pStyle w:val="BodyText"/>
        <w:ind w:left="426" w:right="535"/>
      </w:pPr>
    </w:p>
    <w:p w14:paraId="3F3904CA" w14:textId="77777777" w:rsidR="004A2651" w:rsidRPr="009213A9" w:rsidRDefault="00CD54CB" w:rsidP="00B21C55">
      <w:pPr>
        <w:ind w:left="426" w:right="535"/>
        <w:jc w:val="both"/>
        <w:rPr>
          <w:sz w:val="18"/>
          <w:szCs w:val="18"/>
        </w:rPr>
      </w:pPr>
      <w:r w:rsidRPr="009213A9">
        <w:rPr>
          <w:sz w:val="18"/>
          <w:szCs w:val="18"/>
        </w:rPr>
        <w:t>The Statement of Accounts contains estimated figures that are based on assumptions made by the Chief Constable about the future or that are otherwise uncertain. Estimates are</w:t>
      </w:r>
      <w:r w:rsidRPr="009213A9">
        <w:rPr>
          <w:spacing w:val="1"/>
          <w:sz w:val="18"/>
          <w:szCs w:val="18"/>
        </w:rPr>
        <w:t xml:space="preserve"> </w:t>
      </w:r>
      <w:r w:rsidRPr="009213A9">
        <w:rPr>
          <w:sz w:val="18"/>
          <w:szCs w:val="18"/>
        </w:rPr>
        <w:t xml:space="preserve">made </w:t>
      </w:r>
      <w:proofErr w:type="gramStart"/>
      <w:r w:rsidRPr="009213A9">
        <w:rPr>
          <w:sz w:val="18"/>
          <w:szCs w:val="18"/>
        </w:rPr>
        <w:t>taking into account</w:t>
      </w:r>
      <w:proofErr w:type="gramEnd"/>
      <w:r w:rsidRPr="009213A9">
        <w:rPr>
          <w:sz w:val="18"/>
          <w:szCs w:val="18"/>
        </w:rPr>
        <w:t xml:space="preserve"> historical experience, current trends and other relevant factors. However, because balances cannot be determined with certainty, actual results could be</w:t>
      </w:r>
      <w:r w:rsidRPr="009213A9">
        <w:rPr>
          <w:spacing w:val="1"/>
          <w:sz w:val="18"/>
          <w:szCs w:val="18"/>
        </w:rPr>
        <w:t xml:space="preserve"> </w:t>
      </w:r>
      <w:r w:rsidRPr="009213A9">
        <w:rPr>
          <w:sz w:val="18"/>
          <w:szCs w:val="18"/>
        </w:rPr>
        <w:t>materially</w:t>
      </w:r>
      <w:r w:rsidRPr="009213A9">
        <w:rPr>
          <w:spacing w:val="-4"/>
          <w:sz w:val="18"/>
          <w:szCs w:val="18"/>
        </w:rPr>
        <w:t xml:space="preserve"> </w:t>
      </w:r>
      <w:r w:rsidRPr="009213A9">
        <w:rPr>
          <w:sz w:val="18"/>
          <w:szCs w:val="18"/>
        </w:rPr>
        <w:t>different</w:t>
      </w:r>
      <w:r w:rsidRPr="009213A9">
        <w:rPr>
          <w:spacing w:val="-4"/>
          <w:sz w:val="18"/>
          <w:szCs w:val="18"/>
        </w:rPr>
        <w:t xml:space="preserve"> </w:t>
      </w:r>
      <w:r w:rsidRPr="009213A9">
        <w:rPr>
          <w:sz w:val="18"/>
          <w:szCs w:val="18"/>
        </w:rPr>
        <w:t>from</w:t>
      </w:r>
      <w:r w:rsidRPr="009213A9">
        <w:rPr>
          <w:spacing w:val="-1"/>
          <w:sz w:val="18"/>
          <w:szCs w:val="18"/>
        </w:rPr>
        <w:t xml:space="preserve"> </w:t>
      </w:r>
      <w:r w:rsidRPr="009213A9">
        <w:rPr>
          <w:sz w:val="18"/>
          <w:szCs w:val="18"/>
        </w:rPr>
        <w:t>the assumptions</w:t>
      </w:r>
      <w:r w:rsidRPr="009213A9">
        <w:rPr>
          <w:spacing w:val="-5"/>
          <w:sz w:val="18"/>
          <w:szCs w:val="18"/>
        </w:rPr>
        <w:t xml:space="preserve"> </w:t>
      </w:r>
      <w:r w:rsidRPr="009213A9">
        <w:rPr>
          <w:sz w:val="18"/>
          <w:szCs w:val="18"/>
        </w:rPr>
        <w:t>and</w:t>
      </w:r>
      <w:r w:rsidRPr="009213A9">
        <w:rPr>
          <w:spacing w:val="-1"/>
          <w:sz w:val="18"/>
          <w:szCs w:val="18"/>
        </w:rPr>
        <w:t xml:space="preserve"> </w:t>
      </w:r>
      <w:r w:rsidRPr="009213A9">
        <w:rPr>
          <w:sz w:val="18"/>
          <w:szCs w:val="18"/>
        </w:rPr>
        <w:t>estimates.</w:t>
      </w:r>
    </w:p>
    <w:p w14:paraId="0979904E" w14:textId="77777777" w:rsidR="004A2651" w:rsidRPr="009213A9" w:rsidRDefault="004A2651" w:rsidP="00B21C55">
      <w:pPr>
        <w:pStyle w:val="BodyText"/>
        <w:ind w:left="426" w:right="535"/>
      </w:pPr>
    </w:p>
    <w:p w14:paraId="17A1A86D" w14:textId="2C604C25" w:rsidR="004A2651" w:rsidRPr="009213A9" w:rsidRDefault="00CD54CB" w:rsidP="00B21C55">
      <w:pPr>
        <w:ind w:left="426" w:right="535"/>
        <w:jc w:val="both"/>
        <w:rPr>
          <w:sz w:val="18"/>
          <w:szCs w:val="18"/>
        </w:rPr>
      </w:pPr>
      <w:r w:rsidRPr="009213A9">
        <w:rPr>
          <w:sz w:val="18"/>
          <w:szCs w:val="18"/>
        </w:rPr>
        <w:t>The</w:t>
      </w:r>
      <w:r w:rsidRPr="009213A9">
        <w:rPr>
          <w:spacing w:val="6"/>
          <w:sz w:val="18"/>
          <w:szCs w:val="18"/>
        </w:rPr>
        <w:t xml:space="preserve"> </w:t>
      </w:r>
      <w:r w:rsidRPr="009213A9">
        <w:rPr>
          <w:sz w:val="18"/>
          <w:szCs w:val="18"/>
        </w:rPr>
        <w:t>items</w:t>
      </w:r>
      <w:r w:rsidRPr="009213A9">
        <w:rPr>
          <w:spacing w:val="3"/>
          <w:sz w:val="18"/>
          <w:szCs w:val="18"/>
        </w:rPr>
        <w:t xml:space="preserve"> </w:t>
      </w:r>
      <w:r w:rsidRPr="009213A9">
        <w:rPr>
          <w:sz w:val="18"/>
          <w:szCs w:val="18"/>
        </w:rPr>
        <w:t>in</w:t>
      </w:r>
      <w:r w:rsidRPr="009213A9">
        <w:rPr>
          <w:spacing w:val="4"/>
          <w:sz w:val="18"/>
          <w:szCs w:val="18"/>
        </w:rPr>
        <w:t xml:space="preserve"> </w:t>
      </w:r>
      <w:r w:rsidRPr="009213A9">
        <w:rPr>
          <w:sz w:val="18"/>
          <w:szCs w:val="18"/>
        </w:rPr>
        <w:t>the</w:t>
      </w:r>
      <w:r w:rsidRPr="009213A9">
        <w:rPr>
          <w:spacing w:val="4"/>
          <w:sz w:val="18"/>
          <w:szCs w:val="18"/>
        </w:rPr>
        <w:t xml:space="preserve"> </w:t>
      </w:r>
      <w:r w:rsidRPr="009213A9">
        <w:rPr>
          <w:sz w:val="18"/>
          <w:szCs w:val="18"/>
        </w:rPr>
        <w:t>Chief</w:t>
      </w:r>
      <w:r w:rsidRPr="009213A9">
        <w:rPr>
          <w:spacing w:val="4"/>
          <w:sz w:val="18"/>
          <w:szCs w:val="18"/>
        </w:rPr>
        <w:t xml:space="preserve"> </w:t>
      </w:r>
      <w:r w:rsidRPr="009213A9">
        <w:rPr>
          <w:sz w:val="18"/>
          <w:szCs w:val="18"/>
        </w:rPr>
        <w:t>Constable</w:t>
      </w:r>
      <w:r w:rsidRPr="009213A9">
        <w:rPr>
          <w:spacing w:val="2"/>
          <w:sz w:val="18"/>
          <w:szCs w:val="18"/>
        </w:rPr>
        <w:t xml:space="preserve"> </w:t>
      </w:r>
      <w:r w:rsidRPr="009213A9">
        <w:rPr>
          <w:sz w:val="18"/>
          <w:szCs w:val="18"/>
        </w:rPr>
        <w:t>Balance</w:t>
      </w:r>
      <w:r w:rsidRPr="009213A9">
        <w:rPr>
          <w:spacing w:val="2"/>
          <w:sz w:val="18"/>
          <w:szCs w:val="18"/>
        </w:rPr>
        <w:t xml:space="preserve"> </w:t>
      </w:r>
      <w:r w:rsidRPr="009213A9">
        <w:rPr>
          <w:sz w:val="18"/>
          <w:szCs w:val="18"/>
        </w:rPr>
        <w:t>Sheet</w:t>
      </w:r>
      <w:r w:rsidRPr="009213A9">
        <w:rPr>
          <w:spacing w:val="4"/>
          <w:sz w:val="18"/>
          <w:szCs w:val="18"/>
        </w:rPr>
        <w:t xml:space="preserve"> </w:t>
      </w:r>
      <w:r w:rsidRPr="009213A9">
        <w:rPr>
          <w:sz w:val="18"/>
          <w:szCs w:val="18"/>
        </w:rPr>
        <w:t>as</w:t>
      </w:r>
      <w:r w:rsidRPr="009213A9">
        <w:rPr>
          <w:spacing w:val="4"/>
          <w:sz w:val="18"/>
          <w:szCs w:val="18"/>
        </w:rPr>
        <w:t xml:space="preserve"> </w:t>
      </w:r>
      <w:proofErr w:type="gramStart"/>
      <w:r w:rsidRPr="009213A9">
        <w:rPr>
          <w:sz w:val="18"/>
          <w:szCs w:val="18"/>
        </w:rPr>
        <w:t>at</w:t>
      </w:r>
      <w:proofErr w:type="gramEnd"/>
      <w:r w:rsidRPr="009213A9">
        <w:rPr>
          <w:spacing w:val="4"/>
          <w:sz w:val="18"/>
          <w:szCs w:val="18"/>
        </w:rPr>
        <w:t xml:space="preserve"> </w:t>
      </w:r>
      <w:r w:rsidR="006944D0">
        <w:rPr>
          <w:sz w:val="18"/>
          <w:szCs w:val="18"/>
        </w:rPr>
        <w:t>31</w:t>
      </w:r>
      <w:r w:rsidR="006944D0" w:rsidRPr="006944D0">
        <w:rPr>
          <w:sz w:val="18"/>
          <w:szCs w:val="18"/>
          <w:vertAlign w:val="superscript"/>
        </w:rPr>
        <w:t>st</w:t>
      </w:r>
      <w:r w:rsidR="006944D0">
        <w:rPr>
          <w:sz w:val="18"/>
          <w:szCs w:val="18"/>
        </w:rPr>
        <w:t xml:space="preserve"> </w:t>
      </w:r>
      <w:r w:rsidRPr="009213A9">
        <w:rPr>
          <w:sz w:val="18"/>
          <w:szCs w:val="18"/>
        </w:rPr>
        <w:t>March</w:t>
      </w:r>
      <w:r w:rsidRPr="009213A9">
        <w:rPr>
          <w:spacing w:val="7"/>
          <w:sz w:val="18"/>
          <w:szCs w:val="18"/>
        </w:rPr>
        <w:t xml:space="preserve"> </w:t>
      </w:r>
      <w:r w:rsidRPr="009213A9">
        <w:rPr>
          <w:sz w:val="18"/>
          <w:szCs w:val="18"/>
        </w:rPr>
        <w:t>202</w:t>
      </w:r>
      <w:r w:rsidR="00B1792E">
        <w:rPr>
          <w:sz w:val="18"/>
          <w:szCs w:val="18"/>
        </w:rPr>
        <w:t>3</w:t>
      </w:r>
      <w:r w:rsidRPr="009213A9">
        <w:rPr>
          <w:spacing w:val="1"/>
          <w:sz w:val="18"/>
          <w:szCs w:val="18"/>
        </w:rPr>
        <w:t xml:space="preserve"> </w:t>
      </w:r>
      <w:r w:rsidRPr="009213A9">
        <w:rPr>
          <w:sz w:val="18"/>
          <w:szCs w:val="18"/>
        </w:rPr>
        <w:t>for</w:t>
      </w:r>
      <w:r w:rsidRPr="009213A9">
        <w:rPr>
          <w:spacing w:val="6"/>
          <w:sz w:val="18"/>
          <w:szCs w:val="18"/>
        </w:rPr>
        <w:t xml:space="preserve"> </w:t>
      </w:r>
      <w:r w:rsidRPr="009213A9">
        <w:rPr>
          <w:sz w:val="18"/>
          <w:szCs w:val="18"/>
        </w:rPr>
        <w:t>which</w:t>
      </w:r>
      <w:r w:rsidRPr="009213A9">
        <w:rPr>
          <w:spacing w:val="4"/>
          <w:sz w:val="18"/>
          <w:szCs w:val="18"/>
        </w:rPr>
        <w:t xml:space="preserve"> </w:t>
      </w:r>
      <w:r w:rsidRPr="009213A9">
        <w:rPr>
          <w:sz w:val="18"/>
          <w:szCs w:val="18"/>
        </w:rPr>
        <w:t>there</w:t>
      </w:r>
      <w:r w:rsidRPr="009213A9">
        <w:rPr>
          <w:spacing w:val="4"/>
          <w:sz w:val="18"/>
          <w:szCs w:val="18"/>
        </w:rPr>
        <w:t xml:space="preserve"> </w:t>
      </w:r>
      <w:r w:rsidRPr="009213A9">
        <w:rPr>
          <w:sz w:val="18"/>
          <w:szCs w:val="18"/>
        </w:rPr>
        <w:t>is</w:t>
      </w:r>
      <w:r w:rsidRPr="009213A9">
        <w:rPr>
          <w:spacing w:val="4"/>
          <w:sz w:val="18"/>
          <w:szCs w:val="18"/>
        </w:rPr>
        <w:t xml:space="preserve"> </w:t>
      </w:r>
      <w:r w:rsidRPr="009213A9">
        <w:rPr>
          <w:sz w:val="18"/>
          <w:szCs w:val="18"/>
        </w:rPr>
        <w:t>a</w:t>
      </w:r>
      <w:r w:rsidRPr="009213A9">
        <w:rPr>
          <w:spacing w:val="7"/>
          <w:sz w:val="18"/>
          <w:szCs w:val="18"/>
        </w:rPr>
        <w:t xml:space="preserve"> </w:t>
      </w:r>
      <w:r w:rsidRPr="009213A9">
        <w:rPr>
          <w:sz w:val="18"/>
          <w:szCs w:val="18"/>
        </w:rPr>
        <w:t>significant risk,</w:t>
      </w:r>
      <w:r w:rsidRPr="009213A9">
        <w:rPr>
          <w:spacing w:val="2"/>
          <w:sz w:val="18"/>
          <w:szCs w:val="18"/>
        </w:rPr>
        <w:t xml:space="preserve"> </w:t>
      </w:r>
      <w:r w:rsidRPr="009213A9">
        <w:rPr>
          <w:sz w:val="18"/>
          <w:szCs w:val="18"/>
        </w:rPr>
        <w:t>of</w:t>
      </w:r>
      <w:r w:rsidRPr="009213A9">
        <w:rPr>
          <w:spacing w:val="5"/>
          <w:sz w:val="18"/>
          <w:szCs w:val="18"/>
        </w:rPr>
        <w:t xml:space="preserve"> </w:t>
      </w:r>
      <w:r w:rsidRPr="009213A9">
        <w:rPr>
          <w:sz w:val="18"/>
          <w:szCs w:val="18"/>
        </w:rPr>
        <w:t>material</w:t>
      </w:r>
      <w:r w:rsidRPr="009213A9">
        <w:rPr>
          <w:spacing w:val="1"/>
          <w:sz w:val="18"/>
          <w:szCs w:val="18"/>
        </w:rPr>
        <w:t xml:space="preserve"> </w:t>
      </w:r>
      <w:r w:rsidRPr="009213A9">
        <w:rPr>
          <w:sz w:val="18"/>
          <w:szCs w:val="18"/>
        </w:rPr>
        <w:t>adjustments</w:t>
      </w:r>
      <w:r w:rsidRPr="009213A9">
        <w:rPr>
          <w:spacing w:val="-1"/>
          <w:sz w:val="18"/>
          <w:szCs w:val="18"/>
        </w:rPr>
        <w:t xml:space="preserve"> </w:t>
      </w:r>
      <w:r w:rsidRPr="009213A9">
        <w:rPr>
          <w:sz w:val="18"/>
          <w:szCs w:val="18"/>
        </w:rPr>
        <w:t>in</w:t>
      </w:r>
      <w:r w:rsidRPr="009213A9">
        <w:rPr>
          <w:spacing w:val="7"/>
          <w:sz w:val="18"/>
          <w:szCs w:val="18"/>
        </w:rPr>
        <w:t xml:space="preserve"> </w:t>
      </w:r>
      <w:r w:rsidRPr="009213A9">
        <w:rPr>
          <w:sz w:val="18"/>
          <w:szCs w:val="18"/>
        </w:rPr>
        <w:t>the</w:t>
      </w:r>
      <w:r w:rsidRPr="009213A9">
        <w:rPr>
          <w:spacing w:val="4"/>
          <w:sz w:val="18"/>
          <w:szCs w:val="18"/>
        </w:rPr>
        <w:t xml:space="preserve"> </w:t>
      </w:r>
      <w:r w:rsidRPr="009213A9">
        <w:rPr>
          <w:sz w:val="18"/>
          <w:szCs w:val="18"/>
        </w:rPr>
        <w:t>forthcoming</w:t>
      </w:r>
      <w:r w:rsidRPr="009213A9">
        <w:rPr>
          <w:spacing w:val="-1"/>
          <w:sz w:val="18"/>
          <w:szCs w:val="18"/>
        </w:rPr>
        <w:t xml:space="preserve"> </w:t>
      </w:r>
      <w:r w:rsidRPr="009213A9">
        <w:rPr>
          <w:sz w:val="18"/>
          <w:szCs w:val="18"/>
        </w:rPr>
        <w:t>financial</w:t>
      </w:r>
      <w:r w:rsidRPr="009213A9">
        <w:rPr>
          <w:spacing w:val="1"/>
          <w:sz w:val="18"/>
          <w:szCs w:val="18"/>
        </w:rPr>
        <w:t xml:space="preserve"> </w:t>
      </w:r>
      <w:r w:rsidRPr="009213A9">
        <w:rPr>
          <w:sz w:val="18"/>
          <w:szCs w:val="18"/>
        </w:rPr>
        <w:t>year</w:t>
      </w:r>
      <w:r w:rsidRPr="009213A9">
        <w:rPr>
          <w:spacing w:val="6"/>
          <w:sz w:val="18"/>
          <w:szCs w:val="18"/>
        </w:rPr>
        <w:t xml:space="preserve"> </w:t>
      </w:r>
      <w:r w:rsidRPr="009213A9">
        <w:rPr>
          <w:sz w:val="18"/>
          <w:szCs w:val="18"/>
        </w:rPr>
        <w:t>are</w:t>
      </w:r>
      <w:r w:rsidRPr="009213A9">
        <w:rPr>
          <w:spacing w:val="4"/>
          <w:sz w:val="18"/>
          <w:szCs w:val="18"/>
        </w:rPr>
        <w:t xml:space="preserve"> </w:t>
      </w:r>
      <w:r w:rsidRPr="009213A9">
        <w:rPr>
          <w:sz w:val="18"/>
          <w:szCs w:val="18"/>
        </w:rPr>
        <w:t>as</w:t>
      </w:r>
      <w:r w:rsidRPr="009213A9">
        <w:rPr>
          <w:spacing w:val="6"/>
          <w:sz w:val="18"/>
          <w:szCs w:val="18"/>
        </w:rPr>
        <w:t xml:space="preserve"> </w:t>
      </w:r>
      <w:r w:rsidRPr="009213A9">
        <w:rPr>
          <w:sz w:val="18"/>
          <w:szCs w:val="18"/>
        </w:rPr>
        <w:t>follows:</w:t>
      </w:r>
    </w:p>
    <w:p w14:paraId="2FC717E5" w14:textId="77777777" w:rsidR="004A2651" w:rsidRPr="009213A9" w:rsidRDefault="004A2651" w:rsidP="00B21C55">
      <w:pPr>
        <w:pStyle w:val="BodyText"/>
        <w:ind w:left="426" w:right="535"/>
      </w:pPr>
    </w:p>
    <w:tbl>
      <w:tblPr>
        <w:tblW w:w="0" w:type="auto"/>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3896"/>
        <w:gridCol w:w="4751"/>
      </w:tblGrid>
      <w:tr w:rsidR="004A2651" w14:paraId="08C472CB" w14:textId="77777777" w:rsidTr="009213A9">
        <w:trPr>
          <w:trHeight w:val="176"/>
        </w:trPr>
        <w:tc>
          <w:tcPr>
            <w:tcW w:w="1701" w:type="dxa"/>
            <w:shd w:val="clear" w:color="auto" w:fill="FFC000"/>
          </w:tcPr>
          <w:p w14:paraId="03EC6BCF" w14:textId="77777777" w:rsidR="004A2651" w:rsidRPr="003F3143" w:rsidRDefault="00CD54CB" w:rsidP="009213A9">
            <w:pPr>
              <w:pStyle w:val="TableParagraph"/>
              <w:spacing w:before="20" w:line="136" w:lineRule="exact"/>
              <w:ind w:left="271" w:right="535"/>
              <w:jc w:val="left"/>
              <w:rPr>
                <w:b/>
                <w:sz w:val="14"/>
                <w:szCs w:val="24"/>
              </w:rPr>
            </w:pPr>
            <w:r w:rsidRPr="003F3143">
              <w:rPr>
                <w:b/>
                <w:sz w:val="14"/>
                <w:szCs w:val="24"/>
              </w:rPr>
              <w:t>Item</w:t>
            </w:r>
          </w:p>
        </w:tc>
        <w:tc>
          <w:tcPr>
            <w:tcW w:w="3896" w:type="dxa"/>
            <w:shd w:val="clear" w:color="auto" w:fill="FFC000"/>
          </w:tcPr>
          <w:p w14:paraId="1FF09FD8" w14:textId="77777777" w:rsidR="004A2651" w:rsidRPr="003F3143" w:rsidRDefault="00CD54CB" w:rsidP="009213A9">
            <w:pPr>
              <w:pStyle w:val="TableParagraph"/>
              <w:spacing w:before="20" w:line="136" w:lineRule="exact"/>
              <w:ind w:left="270" w:right="535"/>
              <w:jc w:val="left"/>
              <w:rPr>
                <w:b/>
                <w:sz w:val="14"/>
                <w:szCs w:val="24"/>
              </w:rPr>
            </w:pPr>
            <w:r w:rsidRPr="003F3143">
              <w:rPr>
                <w:b/>
                <w:sz w:val="14"/>
                <w:szCs w:val="24"/>
              </w:rPr>
              <w:t>Uncertainties</w:t>
            </w:r>
          </w:p>
        </w:tc>
        <w:tc>
          <w:tcPr>
            <w:tcW w:w="4751" w:type="dxa"/>
            <w:shd w:val="clear" w:color="auto" w:fill="FFC000"/>
          </w:tcPr>
          <w:p w14:paraId="6D30EB6C" w14:textId="77777777" w:rsidR="004A2651" w:rsidRPr="003F3143" w:rsidRDefault="00CD54CB" w:rsidP="009213A9">
            <w:pPr>
              <w:pStyle w:val="TableParagraph"/>
              <w:spacing w:before="20" w:line="136" w:lineRule="exact"/>
              <w:ind w:left="208" w:right="535"/>
              <w:jc w:val="left"/>
              <w:rPr>
                <w:b/>
                <w:sz w:val="14"/>
                <w:szCs w:val="24"/>
              </w:rPr>
            </w:pPr>
            <w:r w:rsidRPr="003F3143">
              <w:rPr>
                <w:b/>
                <w:sz w:val="14"/>
                <w:szCs w:val="24"/>
              </w:rPr>
              <w:t>Effect</w:t>
            </w:r>
            <w:r w:rsidRPr="003F3143">
              <w:rPr>
                <w:b/>
                <w:spacing w:val="1"/>
                <w:sz w:val="14"/>
                <w:szCs w:val="24"/>
              </w:rPr>
              <w:t xml:space="preserve"> </w:t>
            </w:r>
            <w:r w:rsidRPr="003F3143">
              <w:rPr>
                <w:b/>
                <w:sz w:val="14"/>
                <w:szCs w:val="24"/>
              </w:rPr>
              <w:t>if</w:t>
            </w:r>
            <w:r w:rsidRPr="003F3143">
              <w:rPr>
                <w:b/>
                <w:spacing w:val="2"/>
                <w:sz w:val="14"/>
                <w:szCs w:val="24"/>
              </w:rPr>
              <w:t xml:space="preserve"> </w:t>
            </w:r>
            <w:r w:rsidRPr="003F3143">
              <w:rPr>
                <w:b/>
                <w:sz w:val="14"/>
                <w:szCs w:val="24"/>
              </w:rPr>
              <w:t>Actual Results</w:t>
            </w:r>
            <w:r w:rsidRPr="003F3143">
              <w:rPr>
                <w:b/>
                <w:spacing w:val="1"/>
                <w:sz w:val="14"/>
                <w:szCs w:val="24"/>
              </w:rPr>
              <w:t xml:space="preserve"> </w:t>
            </w:r>
            <w:r w:rsidRPr="003F3143">
              <w:rPr>
                <w:b/>
                <w:sz w:val="14"/>
                <w:szCs w:val="24"/>
              </w:rPr>
              <w:t>Differ</w:t>
            </w:r>
            <w:r w:rsidRPr="003F3143">
              <w:rPr>
                <w:b/>
                <w:spacing w:val="2"/>
                <w:sz w:val="14"/>
                <w:szCs w:val="24"/>
              </w:rPr>
              <w:t xml:space="preserve"> </w:t>
            </w:r>
            <w:r w:rsidRPr="003F3143">
              <w:rPr>
                <w:b/>
                <w:sz w:val="14"/>
                <w:szCs w:val="24"/>
              </w:rPr>
              <w:t>from Assumptions</w:t>
            </w:r>
          </w:p>
        </w:tc>
      </w:tr>
      <w:tr w:rsidR="004A2651" w14:paraId="33D75B04" w14:textId="77777777" w:rsidTr="009213A9">
        <w:trPr>
          <w:trHeight w:val="541"/>
        </w:trPr>
        <w:tc>
          <w:tcPr>
            <w:tcW w:w="1701" w:type="dxa"/>
            <w:vMerge w:val="restart"/>
          </w:tcPr>
          <w:p w14:paraId="7374803A" w14:textId="77777777" w:rsidR="009213A9" w:rsidRPr="003F3143" w:rsidRDefault="009213A9" w:rsidP="009213A9">
            <w:pPr>
              <w:pStyle w:val="TableParagraph"/>
              <w:ind w:left="271" w:right="269"/>
              <w:jc w:val="left"/>
              <w:rPr>
                <w:b/>
                <w:sz w:val="14"/>
                <w:szCs w:val="24"/>
              </w:rPr>
            </w:pPr>
          </w:p>
          <w:p w14:paraId="576830E6" w14:textId="77777777" w:rsidR="004A2651" w:rsidRPr="003F3143" w:rsidRDefault="00CD54CB" w:rsidP="009213A9">
            <w:pPr>
              <w:pStyle w:val="TableParagraph"/>
              <w:ind w:left="271" w:right="269"/>
              <w:jc w:val="left"/>
              <w:rPr>
                <w:b/>
                <w:sz w:val="14"/>
                <w:szCs w:val="24"/>
              </w:rPr>
            </w:pPr>
            <w:r w:rsidRPr="003F3143">
              <w:rPr>
                <w:b/>
                <w:sz w:val="14"/>
                <w:szCs w:val="24"/>
              </w:rPr>
              <w:t>Police pensions liability</w:t>
            </w:r>
          </w:p>
        </w:tc>
        <w:tc>
          <w:tcPr>
            <w:tcW w:w="3896" w:type="dxa"/>
            <w:vMerge w:val="restart"/>
          </w:tcPr>
          <w:p w14:paraId="5328BCE6" w14:textId="77777777" w:rsidR="009213A9" w:rsidRPr="003F3143" w:rsidRDefault="009213A9" w:rsidP="009213A9">
            <w:pPr>
              <w:pStyle w:val="TableParagraph"/>
              <w:ind w:left="270" w:right="341"/>
              <w:jc w:val="both"/>
              <w:rPr>
                <w:sz w:val="14"/>
                <w:szCs w:val="24"/>
              </w:rPr>
            </w:pPr>
          </w:p>
          <w:p w14:paraId="0F07476D" w14:textId="77777777" w:rsidR="00844D49" w:rsidRDefault="00CD54CB" w:rsidP="009213A9">
            <w:pPr>
              <w:pStyle w:val="TableParagraph"/>
              <w:ind w:left="270" w:right="341"/>
              <w:jc w:val="both"/>
              <w:rPr>
                <w:sz w:val="14"/>
                <w:szCs w:val="24"/>
              </w:rPr>
            </w:pPr>
            <w:r w:rsidRPr="003F3143">
              <w:rPr>
                <w:sz w:val="14"/>
                <w:szCs w:val="24"/>
              </w:rPr>
              <w:t xml:space="preserve">Estimation of the liability to pay pensions depends on </w:t>
            </w:r>
            <w:proofErr w:type="gramStart"/>
            <w:r w:rsidRPr="003F3143">
              <w:rPr>
                <w:sz w:val="14"/>
                <w:szCs w:val="24"/>
              </w:rPr>
              <w:t>a number of</w:t>
            </w:r>
            <w:proofErr w:type="gramEnd"/>
            <w:r w:rsidRPr="003F3143">
              <w:rPr>
                <w:sz w:val="14"/>
                <w:szCs w:val="24"/>
              </w:rPr>
              <w:t xml:space="preserve"> complex</w:t>
            </w:r>
            <w:r w:rsidRPr="003F3143">
              <w:rPr>
                <w:spacing w:val="1"/>
                <w:sz w:val="14"/>
                <w:szCs w:val="24"/>
              </w:rPr>
              <w:t xml:space="preserve"> </w:t>
            </w:r>
            <w:r w:rsidRPr="003F3143">
              <w:rPr>
                <w:sz w:val="14"/>
                <w:szCs w:val="24"/>
              </w:rPr>
              <w:t>judgements relating to the discount rate used, the rate at which salaries are</w:t>
            </w:r>
            <w:r w:rsidRPr="003F3143">
              <w:rPr>
                <w:spacing w:val="1"/>
                <w:sz w:val="14"/>
                <w:szCs w:val="24"/>
              </w:rPr>
              <w:t xml:space="preserve"> </w:t>
            </w:r>
            <w:r w:rsidRPr="003F3143">
              <w:rPr>
                <w:sz w:val="14"/>
                <w:szCs w:val="24"/>
              </w:rPr>
              <w:t>expected</w:t>
            </w:r>
            <w:r w:rsidRPr="003F3143">
              <w:rPr>
                <w:spacing w:val="1"/>
                <w:sz w:val="14"/>
                <w:szCs w:val="24"/>
              </w:rPr>
              <w:t xml:space="preserve"> </w:t>
            </w:r>
            <w:r w:rsidRPr="003F3143">
              <w:rPr>
                <w:sz w:val="14"/>
                <w:szCs w:val="24"/>
              </w:rPr>
              <w:t>to</w:t>
            </w:r>
            <w:r w:rsidRPr="003F3143">
              <w:rPr>
                <w:spacing w:val="1"/>
                <w:sz w:val="14"/>
                <w:szCs w:val="24"/>
              </w:rPr>
              <w:t xml:space="preserve"> </w:t>
            </w:r>
            <w:r w:rsidRPr="003F3143">
              <w:rPr>
                <w:sz w:val="14"/>
                <w:szCs w:val="24"/>
              </w:rPr>
              <w:t>increase,</w:t>
            </w:r>
            <w:r w:rsidRPr="003F3143">
              <w:rPr>
                <w:spacing w:val="1"/>
                <w:sz w:val="14"/>
                <w:szCs w:val="24"/>
              </w:rPr>
              <w:t xml:space="preserve"> </w:t>
            </w:r>
            <w:r w:rsidRPr="003F3143">
              <w:rPr>
                <w:sz w:val="14"/>
                <w:szCs w:val="24"/>
              </w:rPr>
              <w:t>changes</w:t>
            </w:r>
            <w:r w:rsidRPr="003F3143">
              <w:rPr>
                <w:spacing w:val="1"/>
                <w:sz w:val="14"/>
                <w:szCs w:val="24"/>
              </w:rPr>
              <w:t xml:space="preserve"> </w:t>
            </w:r>
            <w:r w:rsidRPr="003F3143">
              <w:rPr>
                <w:sz w:val="14"/>
                <w:szCs w:val="24"/>
              </w:rPr>
              <w:t>in</w:t>
            </w:r>
            <w:r w:rsidRPr="003F3143">
              <w:rPr>
                <w:spacing w:val="1"/>
                <w:sz w:val="14"/>
                <w:szCs w:val="24"/>
              </w:rPr>
              <w:t xml:space="preserve"> </w:t>
            </w:r>
            <w:r w:rsidRPr="003F3143">
              <w:rPr>
                <w:sz w:val="14"/>
                <w:szCs w:val="24"/>
              </w:rPr>
              <w:t>retirement</w:t>
            </w:r>
            <w:r w:rsidRPr="003F3143">
              <w:rPr>
                <w:spacing w:val="1"/>
                <w:sz w:val="14"/>
                <w:szCs w:val="24"/>
              </w:rPr>
              <w:t xml:space="preserve"> </w:t>
            </w:r>
            <w:r w:rsidRPr="003F3143">
              <w:rPr>
                <w:sz w:val="14"/>
                <w:szCs w:val="24"/>
              </w:rPr>
              <w:t>ages,</w:t>
            </w:r>
            <w:r w:rsidRPr="003F3143">
              <w:rPr>
                <w:spacing w:val="33"/>
                <w:sz w:val="14"/>
                <w:szCs w:val="24"/>
              </w:rPr>
              <w:t xml:space="preserve"> </w:t>
            </w:r>
            <w:r w:rsidRPr="003F3143">
              <w:rPr>
                <w:sz w:val="14"/>
                <w:szCs w:val="24"/>
              </w:rPr>
              <w:t>mortality</w:t>
            </w:r>
            <w:r w:rsidRPr="003F3143">
              <w:rPr>
                <w:spacing w:val="33"/>
                <w:sz w:val="14"/>
                <w:szCs w:val="24"/>
              </w:rPr>
              <w:t xml:space="preserve"> </w:t>
            </w:r>
            <w:r w:rsidRPr="003F3143">
              <w:rPr>
                <w:sz w:val="14"/>
                <w:szCs w:val="24"/>
              </w:rPr>
              <w:t>rates</w:t>
            </w:r>
            <w:r w:rsidRPr="003F3143">
              <w:rPr>
                <w:spacing w:val="34"/>
                <w:sz w:val="14"/>
                <w:szCs w:val="24"/>
              </w:rPr>
              <w:t xml:space="preserve"> </w:t>
            </w:r>
            <w:r w:rsidRPr="003F3143">
              <w:rPr>
                <w:sz w:val="14"/>
                <w:szCs w:val="24"/>
              </w:rPr>
              <w:t>and</w:t>
            </w:r>
            <w:r w:rsidRPr="003F3143">
              <w:rPr>
                <w:spacing w:val="1"/>
                <w:sz w:val="14"/>
                <w:szCs w:val="24"/>
              </w:rPr>
              <w:t xml:space="preserve"> </w:t>
            </w:r>
            <w:r w:rsidRPr="003F3143">
              <w:rPr>
                <w:sz w:val="14"/>
                <w:szCs w:val="24"/>
              </w:rPr>
              <w:t>expected</w:t>
            </w:r>
            <w:r w:rsidRPr="003F3143">
              <w:rPr>
                <w:spacing w:val="1"/>
                <w:sz w:val="14"/>
                <w:szCs w:val="24"/>
              </w:rPr>
              <w:t xml:space="preserve"> </w:t>
            </w:r>
            <w:r w:rsidRPr="003F3143">
              <w:rPr>
                <w:sz w:val="14"/>
                <w:szCs w:val="24"/>
              </w:rPr>
              <w:t>return</w:t>
            </w:r>
            <w:r w:rsidRPr="003F3143">
              <w:rPr>
                <w:spacing w:val="1"/>
                <w:sz w:val="14"/>
                <w:szCs w:val="24"/>
              </w:rPr>
              <w:t xml:space="preserve"> </w:t>
            </w:r>
            <w:r w:rsidRPr="003F3143">
              <w:rPr>
                <w:sz w:val="14"/>
                <w:szCs w:val="24"/>
              </w:rPr>
              <w:t>on</w:t>
            </w:r>
            <w:r w:rsidRPr="003F3143">
              <w:rPr>
                <w:spacing w:val="1"/>
                <w:sz w:val="14"/>
                <w:szCs w:val="24"/>
              </w:rPr>
              <w:t xml:space="preserve"> </w:t>
            </w:r>
            <w:r w:rsidRPr="003F3143">
              <w:rPr>
                <w:sz w:val="14"/>
                <w:szCs w:val="24"/>
              </w:rPr>
              <w:t>pension</w:t>
            </w:r>
            <w:r w:rsidRPr="003F3143">
              <w:rPr>
                <w:spacing w:val="1"/>
                <w:sz w:val="14"/>
                <w:szCs w:val="24"/>
              </w:rPr>
              <w:t xml:space="preserve"> </w:t>
            </w:r>
            <w:r w:rsidRPr="003F3143">
              <w:rPr>
                <w:sz w:val="14"/>
                <w:szCs w:val="24"/>
              </w:rPr>
              <w:t>fund</w:t>
            </w:r>
            <w:r w:rsidRPr="003F3143">
              <w:rPr>
                <w:spacing w:val="1"/>
                <w:sz w:val="14"/>
                <w:szCs w:val="24"/>
              </w:rPr>
              <w:t xml:space="preserve"> </w:t>
            </w:r>
            <w:r w:rsidRPr="003F3143">
              <w:rPr>
                <w:sz w:val="14"/>
                <w:szCs w:val="24"/>
              </w:rPr>
              <w:t>assets.</w:t>
            </w:r>
            <w:r w:rsidRPr="003F3143">
              <w:rPr>
                <w:spacing w:val="1"/>
                <w:sz w:val="14"/>
                <w:szCs w:val="24"/>
              </w:rPr>
              <w:t xml:space="preserve"> </w:t>
            </w:r>
            <w:r w:rsidRPr="003F3143">
              <w:rPr>
                <w:sz w:val="14"/>
                <w:szCs w:val="24"/>
              </w:rPr>
              <w:t>The</w:t>
            </w:r>
            <w:r w:rsidRPr="003F3143">
              <w:rPr>
                <w:spacing w:val="1"/>
                <w:sz w:val="14"/>
                <w:szCs w:val="24"/>
              </w:rPr>
              <w:t xml:space="preserve"> </w:t>
            </w:r>
            <w:r w:rsidRPr="003F3143">
              <w:rPr>
                <w:sz w:val="14"/>
                <w:szCs w:val="24"/>
              </w:rPr>
              <w:t>Government</w:t>
            </w:r>
            <w:r w:rsidRPr="003F3143">
              <w:rPr>
                <w:spacing w:val="34"/>
                <w:sz w:val="14"/>
                <w:szCs w:val="24"/>
              </w:rPr>
              <w:t xml:space="preserve"> </w:t>
            </w:r>
            <w:r w:rsidRPr="003F3143">
              <w:rPr>
                <w:sz w:val="14"/>
                <w:szCs w:val="24"/>
              </w:rPr>
              <w:t>Actuary’s</w:t>
            </w:r>
            <w:r w:rsidRPr="003F3143">
              <w:rPr>
                <w:spacing w:val="1"/>
                <w:sz w:val="14"/>
                <w:szCs w:val="24"/>
              </w:rPr>
              <w:t xml:space="preserve"> </w:t>
            </w:r>
            <w:r w:rsidRPr="003F3143">
              <w:rPr>
                <w:sz w:val="14"/>
                <w:szCs w:val="24"/>
              </w:rPr>
              <w:t>Department (GAD) have been engaged to provide the PCC Group with expert</w:t>
            </w:r>
            <w:r w:rsidRPr="003F3143">
              <w:rPr>
                <w:spacing w:val="1"/>
                <w:sz w:val="14"/>
                <w:szCs w:val="24"/>
              </w:rPr>
              <w:t xml:space="preserve"> </w:t>
            </w:r>
            <w:r w:rsidRPr="003F3143">
              <w:rPr>
                <w:sz w:val="14"/>
                <w:szCs w:val="24"/>
              </w:rPr>
              <w:t>advice</w:t>
            </w:r>
            <w:r w:rsidRPr="003F3143">
              <w:rPr>
                <w:spacing w:val="-1"/>
                <w:sz w:val="14"/>
                <w:szCs w:val="24"/>
              </w:rPr>
              <w:t xml:space="preserve"> </w:t>
            </w:r>
            <w:r w:rsidRPr="003F3143">
              <w:rPr>
                <w:sz w:val="14"/>
                <w:szCs w:val="24"/>
              </w:rPr>
              <w:t>about</w:t>
            </w:r>
            <w:r w:rsidRPr="003F3143">
              <w:rPr>
                <w:spacing w:val="-1"/>
                <w:sz w:val="14"/>
                <w:szCs w:val="24"/>
              </w:rPr>
              <w:t xml:space="preserve"> </w:t>
            </w:r>
            <w:r w:rsidRPr="003F3143">
              <w:rPr>
                <w:sz w:val="14"/>
                <w:szCs w:val="24"/>
              </w:rPr>
              <w:t>the assumptions</w:t>
            </w:r>
            <w:r w:rsidRPr="003F3143">
              <w:rPr>
                <w:spacing w:val="1"/>
                <w:sz w:val="14"/>
                <w:szCs w:val="24"/>
              </w:rPr>
              <w:t xml:space="preserve"> </w:t>
            </w:r>
            <w:r w:rsidRPr="003F3143">
              <w:rPr>
                <w:sz w:val="14"/>
                <w:szCs w:val="24"/>
              </w:rPr>
              <w:t>to</w:t>
            </w:r>
            <w:r w:rsidRPr="003F3143">
              <w:rPr>
                <w:spacing w:val="-1"/>
                <w:sz w:val="14"/>
                <w:szCs w:val="24"/>
              </w:rPr>
              <w:t xml:space="preserve"> </w:t>
            </w:r>
            <w:r w:rsidRPr="003F3143">
              <w:rPr>
                <w:sz w:val="14"/>
                <w:szCs w:val="24"/>
              </w:rPr>
              <w:t>be applied</w:t>
            </w:r>
          </w:p>
          <w:p w14:paraId="6C160BEA" w14:textId="77777777" w:rsidR="00844D49" w:rsidRDefault="00844D49" w:rsidP="009213A9">
            <w:pPr>
              <w:pStyle w:val="TableParagraph"/>
              <w:ind w:left="270" w:right="341"/>
              <w:jc w:val="both"/>
              <w:rPr>
                <w:sz w:val="14"/>
                <w:szCs w:val="24"/>
              </w:rPr>
            </w:pPr>
          </w:p>
          <w:p w14:paraId="5CE3991F" w14:textId="7D39366B" w:rsidR="004A2651" w:rsidRPr="003F3143" w:rsidRDefault="00844D49" w:rsidP="009213A9">
            <w:pPr>
              <w:pStyle w:val="TableParagraph"/>
              <w:ind w:left="270" w:right="341"/>
              <w:jc w:val="both"/>
              <w:rPr>
                <w:sz w:val="14"/>
                <w:szCs w:val="24"/>
              </w:rPr>
            </w:pPr>
            <w:r>
              <w:rPr>
                <w:sz w:val="14"/>
                <w:szCs w:val="24"/>
              </w:rPr>
              <w:t>Further information on Pension Asset and Liabilities is provided in Note 17</w:t>
            </w:r>
            <w:r w:rsidR="00CD54CB" w:rsidRPr="003F3143">
              <w:rPr>
                <w:sz w:val="14"/>
                <w:szCs w:val="24"/>
              </w:rPr>
              <w:t>.</w:t>
            </w:r>
          </w:p>
        </w:tc>
        <w:tc>
          <w:tcPr>
            <w:tcW w:w="4751" w:type="dxa"/>
            <w:tcBorders>
              <w:bottom w:val="nil"/>
            </w:tcBorders>
          </w:tcPr>
          <w:p w14:paraId="227624BD" w14:textId="77777777" w:rsidR="009213A9" w:rsidRPr="003F3143" w:rsidRDefault="009213A9" w:rsidP="009213A9">
            <w:pPr>
              <w:pStyle w:val="TableParagraph"/>
              <w:ind w:left="208" w:right="413"/>
              <w:jc w:val="both"/>
              <w:rPr>
                <w:sz w:val="14"/>
                <w:szCs w:val="24"/>
              </w:rPr>
            </w:pPr>
          </w:p>
          <w:p w14:paraId="296C1E69" w14:textId="166BE773" w:rsidR="009213A9" w:rsidRPr="003F3143" w:rsidRDefault="00A20022" w:rsidP="003F3143">
            <w:pPr>
              <w:pStyle w:val="TableParagraph"/>
              <w:ind w:left="208" w:right="413"/>
              <w:jc w:val="both"/>
              <w:rPr>
                <w:sz w:val="14"/>
                <w:szCs w:val="24"/>
              </w:rPr>
            </w:pPr>
            <w:r w:rsidRPr="00A20022">
              <w:rPr>
                <w:sz w:val="14"/>
                <w:szCs w:val="24"/>
              </w:rPr>
              <w:t>The effects on the net pension liability of changes in individual assumptions can be measured. For instance, a 0.5% increase in the rate of increase in salaries would have a £12m increase in the Police Pension Scheme Liability.</w:t>
            </w:r>
          </w:p>
        </w:tc>
      </w:tr>
      <w:tr w:rsidR="004A2651" w14:paraId="5F30C113" w14:textId="77777777" w:rsidTr="009213A9">
        <w:trPr>
          <w:trHeight w:val="525"/>
        </w:trPr>
        <w:tc>
          <w:tcPr>
            <w:tcW w:w="1701" w:type="dxa"/>
            <w:vMerge/>
            <w:tcBorders>
              <w:top w:val="nil"/>
            </w:tcBorders>
          </w:tcPr>
          <w:p w14:paraId="67CB7D1F" w14:textId="77777777" w:rsidR="004A2651" w:rsidRPr="003F3143" w:rsidRDefault="004A2651" w:rsidP="009213A9">
            <w:pPr>
              <w:ind w:left="567" w:right="535"/>
              <w:rPr>
                <w:sz w:val="14"/>
                <w:szCs w:val="24"/>
              </w:rPr>
            </w:pPr>
          </w:p>
        </w:tc>
        <w:tc>
          <w:tcPr>
            <w:tcW w:w="3896" w:type="dxa"/>
            <w:vMerge/>
            <w:tcBorders>
              <w:top w:val="nil"/>
            </w:tcBorders>
          </w:tcPr>
          <w:p w14:paraId="048BF1D8" w14:textId="77777777" w:rsidR="004A2651" w:rsidRPr="003F3143" w:rsidRDefault="004A2651" w:rsidP="009213A9">
            <w:pPr>
              <w:ind w:left="567" w:right="535"/>
              <w:rPr>
                <w:sz w:val="14"/>
                <w:szCs w:val="24"/>
              </w:rPr>
            </w:pPr>
          </w:p>
        </w:tc>
        <w:tc>
          <w:tcPr>
            <w:tcW w:w="4751" w:type="dxa"/>
            <w:tcBorders>
              <w:top w:val="nil"/>
              <w:bottom w:val="nil"/>
            </w:tcBorders>
          </w:tcPr>
          <w:p w14:paraId="07C9AE4F" w14:textId="2C13E058" w:rsidR="004A2651" w:rsidRPr="003F3143" w:rsidRDefault="00A20022" w:rsidP="009213A9">
            <w:pPr>
              <w:pStyle w:val="TableParagraph"/>
              <w:ind w:left="210" w:right="414"/>
              <w:jc w:val="left"/>
              <w:rPr>
                <w:sz w:val="14"/>
                <w:szCs w:val="24"/>
              </w:rPr>
            </w:pPr>
            <w:r w:rsidRPr="00A20022">
              <w:rPr>
                <w:sz w:val="14"/>
                <w:szCs w:val="24"/>
              </w:rPr>
              <w:t>A 1-year increase in the life expectancy of Police Pensioners would result in the Police Pension Liability increasing by £29m.</w:t>
            </w:r>
          </w:p>
        </w:tc>
      </w:tr>
      <w:tr w:rsidR="004A2651" w14:paraId="182046D0" w14:textId="77777777" w:rsidTr="009213A9">
        <w:trPr>
          <w:trHeight w:val="1019"/>
        </w:trPr>
        <w:tc>
          <w:tcPr>
            <w:tcW w:w="1701" w:type="dxa"/>
            <w:vMerge/>
            <w:tcBorders>
              <w:top w:val="nil"/>
            </w:tcBorders>
          </w:tcPr>
          <w:p w14:paraId="6C6BCE77" w14:textId="77777777" w:rsidR="004A2651" w:rsidRPr="003F3143" w:rsidRDefault="004A2651" w:rsidP="009213A9">
            <w:pPr>
              <w:ind w:left="567" w:right="535"/>
              <w:rPr>
                <w:sz w:val="14"/>
                <w:szCs w:val="24"/>
              </w:rPr>
            </w:pPr>
          </w:p>
        </w:tc>
        <w:tc>
          <w:tcPr>
            <w:tcW w:w="3896" w:type="dxa"/>
            <w:vMerge/>
            <w:tcBorders>
              <w:top w:val="nil"/>
            </w:tcBorders>
          </w:tcPr>
          <w:p w14:paraId="7EDC9FE4" w14:textId="77777777" w:rsidR="004A2651" w:rsidRPr="003F3143" w:rsidRDefault="004A2651" w:rsidP="009213A9">
            <w:pPr>
              <w:ind w:left="567" w:right="535"/>
              <w:rPr>
                <w:sz w:val="14"/>
                <w:szCs w:val="24"/>
              </w:rPr>
            </w:pPr>
          </w:p>
        </w:tc>
        <w:tc>
          <w:tcPr>
            <w:tcW w:w="4751" w:type="dxa"/>
            <w:tcBorders>
              <w:top w:val="nil"/>
            </w:tcBorders>
          </w:tcPr>
          <w:p w14:paraId="70EEE6FC" w14:textId="5344E600" w:rsidR="004A2651" w:rsidRPr="003F3143" w:rsidRDefault="00B1792E" w:rsidP="009213A9">
            <w:pPr>
              <w:pStyle w:val="TableParagraph"/>
              <w:ind w:left="210" w:right="414"/>
              <w:jc w:val="both"/>
              <w:rPr>
                <w:sz w:val="14"/>
                <w:szCs w:val="24"/>
              </w:rPr>
            </w:pPr>
            <w:r w:rsidRPr="00B1792E">
              <w:rPr>
                <w:sz w:val="14"/>
                <w:szCs w:val="24"/>
              </w:rPr>
              <w:t xml:space="preserve">However, the assumptions interact in complex and sensitive ways. During 2022/23, GAD advised that the net pensions’ liability had decreased by £570.18m due to changes in financial assumptions used. In the previous financial </w:t>
            </w:r>
            <w:proofErr w:type="gramStart"/>
            <w:r w:rsidRPr="00B1792E">
              <w:rPr>
                <w:sz w:val="14"/>
                <w:szCs w:val="24"/>
              </w:rPr>
              <w:t>year</w:t>
            </w:r>
            <w:proofErr w:type="gramEnd"/>
            <w:r w:rsidRPr="00B1792E">
              <w:rPr>
                <w:sz w:val="14"/>
                <w:szCs w:val="24"/>
              </w:rPr>
              <w:t xml:space="preserve"> the net pension liability decreased by £21.87m attributable to changes in financial assumptions.</w:t>
            </w:r>
          </w:p>
        </w:tc>
      </w:tr>
    </w:tbl>
    <w:p w14:paraId="29495761" w14:textId="77777777" w:rsidR="004A2651" w:rsidRPr="003F3143" w:rsidRDefault="004A2651" w:rsidP="009213A9">
      <w:pPr>
        <w:pStyle w:val="BodyText"/>
        <w:spacing w:before="3"/>
        <w:ind w:left="567" w:right="535"/>
        <w:rPr>
          <w:szCs w:val="20"/>
        </w:rPr>
      </w:pPr>
    </w:p>
    <w:p w14:paraId="7DA9F874" w14:textId="77777777" w:rsidR="004A2651" w:rsidRPr="00D27A06" w:rsidRDefault="00CD54CB" w:rsidP="00B21C55">
      <w:pPr>
        <w:pStyle w:val="Heading10"/>
        <w:ind w:firstLine="1276"/>
        <w:rPr>
          <w:rFonts w:ascii="Arial" w:hAnsi="Arial" w:cs="Arial"/>
          <w:b/>
          <w:bCs/>
          <w:color w:val="548DD4" w:themeColor="text2" w:themeTint="99"/>
          <w:sz w:val="24"/>
          <w:szCs w:val="24"/>
        </w:rPr>
      </w:pPr>
      <w:bookmarkStart w:id="24" w:name="_Toc136527135"/>
      <w:r w:rsidRPr="00D27A06">
        <w:rPr>
          <w:rFonts w:ascii="Arial" w:hAnsi="Arial" w:cs="Arial"/>
          <w:b/>
          <w:bCs/>
          <w:color w:val="auto"/>
          <w:sz w:val="24"/>
          <w:szCs w:val="24"/>
        </w:rPr>
        <w:t>Note</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5</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w:t>
      </w:r>
      <w:r w:rsidRPr="00D27A06">
        <w:rPr>
          <w:rFonts w:ascii="Arial" w:hAnsi="Arial" w:cs="Arial"/>
          <w:b/>
          <w:bCs/>
          <w:color w:val="auto"/>
          <w:spacing w:val="8"/>
          <w:sz w:val="24"/>
          <w:szCs w:val="24"/>
        </w:rPr>
        <w:t xml:space="preserve"> </w:t>
      </w:r>
      <w:r w:rsidRPr="00D27A06">
        <w:rPr>
          <w:rFonts w:ascii="Arial" w:hAnsi="Arial" w:cs="Arial"/>
          <w:b/>
          <w:bCs/>
          <w:color w:val="auto"/>
          <w:sz w:val="24"/>
          <w:szCs w:val="24"/>
        </w:rPr>
        <w:t>Material</w:t>
      </w:r>
      <w:r w:rsidRPr="00D27A06">
        <w:rPr>
          <w:rFonts w:ascii="Arial" w:hAnsi="Arial" w:cs="Arial"/>
          <w:b/>
          <w:bCs/>
          <w:color w:val="auto"/>
          <w:spacing w:val="6"/>
          <w:sz w:val="24"/>
          <w:szCs w:val="24"/>
        </w:rPr>
        <w:t xml:space="preserve"> </w:t>
      </w:r>
      <w:r w:rsidRPr="00D27A06">
        <w:rPr>
          <w:rFonts w:ascii="Arial" w:hAnsi="Arial" w:cs="Arial"/>
          <w:b/>
          <w:bCs/>
          <w:color w:val="auto"/>
          <w:sz w:val="24"/>
          <w:szCs w:val="24"/>
        </w:rPr>
        <w:t>items</w:t>
      </w:r>
      <w:r w:rsidRPr="00D27A06">
        <w:rPr>
          <w:rFonts w:ascii="Arial" w:hAnsi="Arial" w:cs="Arial"/>
          <w:b/>
          <w:bCs/>
          <w:color w:val="auto"/>
          <w:spacing w:val="6"/>
          <w:sz w:val="24"/>
          <w:szCs w:val="24"/>
        </w:rPr>
        <w:t xml:space="preserve"> </w:t>
      </w:r>
      <w:r w:rsidRPr="00D27A06">
        <w:rPr>
          <w:rFonts w:ascii="Arial" w:hAnsi="Arial" w:cs="Arial"/>
          <w:b/>
          <w:bCs/>
          <w:color w:val="auto"/>
          <w:sz w:val="24"/>
          <w:szCs w:val="24"/>
        </w:rPr>
        <w:t>of</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Income</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&amp;</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Expenditure</w:t>
      </w:r>
      <w:bookmarkEnd w:id="24"/>
    </w:p>
    <w:p w14:paraId="7CAD80A2" w14:textId="77777777" w:rsidR="004A2651" w:rsidRPr="009213A9" w:rsidRDefault="004A2651" w:rsidP="009213A9">
      <w:pPr>
        <w:pStyle w:val="BodyText"/>
        <w:ind w:left="567" w:right="533"/>
        <w:rPr>
          <w:szCs w:val="20"/>
        </w:rPr>
      </w:pPr>
    </w:p>
    <w:p w14:paraId="272CC8DB" w14:textId="109C7C42" w:rsidR="004A2651" w:rsidRPr="009213A9" w:rsidRDefault="00CD54CB" w:rsidP="009213A9">
      <w:pPr>
        <w:ind w:left="567" w:right="533"/>
        <w:rPr>
          <w:sz w:val="18"/>
          <w:szCs w:val="32"/>
        </w:rPr>
      </w:pPr>
      <w:r w:rsidRPr="009213A9">
        <w:rPr>
          <w:sz w:val="18"/>
          <w:szCs w:val="32"/>
        </w:rPr>
        <w:t>There</w:t>
      </w:r>
      <w:r w:rsidRPr="009213A9">
        <w:rPr>
          <w:spacing w:val="6"/>
          <w:sz w:val="18"/>
          <w:szCs w:val="32"/>
        </w:rPr>
        <w:t xml:space="preserve"> </w:t>
      </w:r>
      <w:r w:rsidRPr="009213A9">
        <w:rPr>
          <w:sz w:val="18"/>
          <w:szCs w:val="32"/>
        </w:rPr>
        <w:t>are</w:t>
      </w:r>
      <w:r w:rsidRPr="009213A9">
        <w:rPr>
          <w:spacing w:val="5"/>
          <w:sz w:val="18"/>
          <w:szCs w:val="32"/>
        </w:rPr>
        <w:t xml:space="preserve"> </w:t>
      </w:r>
      <w:r w:rsidRPr="009213A9">
        <w:rPr>
          <w:sz w:val="18"/>
          <w:szCs w:val="32"/>
        </w:rPr>
        <w:t>no</w:t>
      </w:r>
      <w:r w:rsidRPr="009213A9">
        <w:rPr>
          <w:spacing w:val="5"/>
          <w:sz w:val="18"/>
          <w:szCs w:val="32"/>
        </w:rPr>
        <w:t xml:space="preserve"> </w:t>
      </w:r>
      <w:r w:rsidRPr="009213A9">
        <w:rPr>
          <w:sz w:val="18"/>
          <w:szCs w:val="32"/>
        </w:rPr>
        <w:t>material</w:t>
      </w:r>
      <w:r w:rsidRPr="009213A9">
        <w:rPr>
          <w:spacing w:val="2"/>
          <w:sz w:val="18"/>
          <w:szCs w:val="32"/>
        </w:rPr>
        <w:t xml:space="preserve"> </w:t>
      </w:r>
      <w:r w:rsidRPr="009213A9">
        <w:rPr>
          <w:sz w:val="18"/>
          <w:szCs w:val="32"/>
        </w:rPr>
        <w:t>items</w:t>
      </w:r>
      <w:r w:rsidRPr="009213A9">
        <w:rPr>
          <w:spacing w:val="3"/>
          <w:sz w:val="18"/>
          <w:szCs w:val="32"/>
        </w:rPr>
        <w:t xml:space="preserve"> </w:t>
      </w:r>
      <w:r w:rsidRPr="009213A9">
        <w:rPr>
          <w:sz w:val="18"/>
          <w:szCs w:val="32"/>
        </w:rPr>
        <w:t>of</w:t>
      </w:r>
      <w:r w:rsidRPr="009213A9">
        <w:rPr>
          <w:spacing w:val="5"/>
          <w:sz w:val="18"/>
          <w:szCs w:val="32"/>
        </w:rPr>
        <w:t xml:space="preserve"> </w:t>
      </w:r>
      <w:r w:rsidRPr="009213A9">
        <w:rPr>
          <w:sz w:val="18"/>
          <w:szCs w:val="32"/>
        </w:rPr>
        <w:t>income</w:t>
      </w:r>
      <w:r w:rsidRPr="009213A9">
        <w:rPr>
          <w:spacing w:val="2"/>
          <w:sz w:val="18"/>
          <w:szCs w:val="32"/>
        </w:rPr>
        <w:t xml:space="preserve"> </w:t>
      </w:r>
      <w:r w:rsidRPr="009213A9">
        <w:rPr>
          <w:sz w:val="18"/>
          <w:szCs w:val="32"/>
        </w:rPr>
        <w:t>and</w:t>
      </w:r>
      <w:r w:rsidRPr="009213A9">
        <w:rPr>
          <w:spacing w:val="5"/>
          <w:sz w:val="18"/>
          <w:szCs w:val="32"/>
        </w:rPr>
        <w:t xml:space="preserve"> </w:t>
      </w:r>
      <w:r w:rsidRPr="009213A9">
        <w:rPr>
          <w:sz w:val="18"/>
          <w:szCs w:val="32"/>
        </w:rPr>
        <w:t>expenditure</w:t>
      </w:r>
      <w:r w:rsidRPr="009213A9">
        <w:rPr>
          <w:spacing w:val="2"/>
          <w:sz w:val="18"/>
          <w:szCs w:val="32"/>
        </w:rPr>
        <w:t xml:space="preserve"> </w:t>
      </w:r>
      <w:r w:rsidRPr="009213A9">
        <w:rPr>
          <w:sz w:val="18"/>
          <w:szCs w:val="32"/>
        </w:rPr>
        <w:t>that</w:t>
      </w:r>
      <w:r w:rsidRPr="009213A9">
        <w:rPr>
          <w:spacing w:val="5"/>
          <w:sz w:val="18"/>
          <w:szCs w:val="32"/>
        </w:rPr>
        <w:t xml:space="preserve"> </w:t>
      </w:r>
      <w:r w:rsidRPr="009213A9">
        <w:rPr>
          <w:sz w:val="18"/>
          <w:szCs w:val="32"/>
        </w:rPr>
        <w:t>require</w:t>
      </w:r>
      <w:r w:rsidRPr="009213A9">
        <w:rPr>
          <w:spacing w:val="4"/>
          <w:sz w:val="18"/>
          <w:szCs w:val="32"/>
        </w:rPr>
        <w:t xml:space="preserve"> </w:t>
      </w:r>
      <w:r w:rsidRPr="009213A9">
        <w:rPr>
          <w:sz w:val="18"/>
          <w:szCs w:val="32"/>
        </w:rPr>
        <w:t>separate</w:t>
      </w:r>
      <w:r w:rsidRPr="009213A9">
        <w:rPr>
          <w:spacing w:val="2"/>
          <w:sz w:val="18"/>
          <w:szCs w:val="32"/>
        </w:rPr>
        <w:t xml:space="preserve"> </w:t>
      </w:r>
      <w:r w:rsidR="00844D49">
        <w:rPr>
          <w:spacing w:val="2"/>
          <w:sz w:val="18"/>
          <w:szCs w:val="32"/>
        </w:rPr>
        <w:t xml:space="preserve">additional </w:t>
      </w:r>
      <w:r w:rsidRPr="009213A9">
        <w:rPr>
          <w:sz w:val="18"/>
          <w:szCs w:val="32"/>
        </w:rPr>
        <w:t>disclosure.</w:t>
      </w:r>
    </w:p>
    <w:p w14:paraId="7C2232BA" w14:textId="77777777" w:rsidR="004A2651" w:rsidRDefault="004A2651" w:rsidP="009213A9">
      <w:pPr>
        <w:pStyle w:val="BodyText"/>
        <w:ind w:left="567" w:right="533"/>
        <w:rPr>
          <w:sz w:val="20"/>
          <w:szCs w:val="24"/>
        </w:rPr>
      </w:pPr>
    </w:p>
    <w:p w14:paraId="4700FA1D" w14:textId="77777777" w:rsidR="003F3143" w:rsidRPr="009A068F" w:rsidRDefault="003F3143" w:rsidP="009213A9">
      <w:pPr>
        <w:pStyle w:val="BodyText"/>
        <w:ind w:left="567" w:right="533"/>
        <w:rPr>
          <w:sz w:val="24"/>
          <w:szCs w:val="24"/>
        </w:rPr>
      </w:pPr>
    </w:p>
    <w:p w14:paraId="0B87FDC9" w14:textId="77777777" w:rsidR="004A2651" w:rsidRPr="00D27A06" w:rsidRDefault="00CD54CB" w:rsidP="00B21C55">
      <w:pPr>
        <w:pStyle w:val="Heading10"/>
        <w:ind w:firstLine="1276"/>
        <w:rPr>
          <w:rFonts w:ascii="Arial" w:hAnsi="Arial" w:cs="Arial"/>
          <w:b/>
          <w:bCs/>
          <w:color w:val="auto"/>
          <w:sz w:val="24"/>
          <w:szCs w:val="24"/>
        </w:rPr>
      </w:pPr>
      <w:bookmarkStart w:id="25" w:name="_Toc136527136"/>
      <w:r w:rsidRPr="00D27A06">
        <w:rPr>
          <w:rFonts w:ascii="Arial" w:hAnsi="Arial" w:cs="Arial"/>
          <w:b/>
          <w:bCs/>
          <w:color w:val="auto"/>
          <w:sz w:val="24"/>
          <w:szCs w:val="24"/>
        </w:rPr>
        <w:t>Note</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6</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Events</w:t>
      </w:r>
      <w:r w:rsidRPr="00D27A06">
        <w:rPr>
          <w:rFonts w:ascii="Arial" w:hAnsi="Arial" w:cs="Arial"/>
          <w:b/>
          <w:bCs/>
          <w:color w:val="auto"/>
          <w:spacing w:val="5"/>
          <w:sz w:val="24"/>
          <w:szCs w:val="24"/>
        </w:rPr>
        <w:t xml:space="preserve"> </w:t>
      </w:r>
      <w:r w:rsidRPr="00D27A06">
        <w:rPr>
          <w:rFonts w:ascii="Arial" w:hAnsi="Arial" w:cs="Arial"/>
          <w:b/>
          <w:bCs/>
          <w:color w:val="auto"/>
          <w:sz w:val="24"/>
          <w:szCs w:val="24"/>
        </w:rPr>
        <w:t>after</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the</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Balance</w:t>
      </w:r>
      <w:r w:rsidRPr="00D27A06">
        <w:rPr>
          <w:rFonts w:ascii="Arial" w:hAnsi="Arial" w:cs="Arial"/>
          <w:b/>
          <w:bCs/>
          <w:color w:val="auto"/>
          <w:spacing w:val="7"/>
          <w:sz w:val="24"/>
          <w:szCs w:val="24"/>
        </w:rPr>
        <w:t xml:space="preserve"> </w:t>
      </w:r>
      <w:r w:rsidRPr="00D27A06">
        <w:rPr>
          <w:rFonts w:ascii="Arial" w:hAnsi="Arial" w:cs="Arial"/>
          <w:b/>
          <w:bCs/>
          <w:color w:val="auto"/>
          <w:sz w:val="24"/>
          <w:szCs w:val="24"/>
        </w:rPr>
        <w:t>Sheet</w:t>
      </w:r>
      <w:r w:rsidRPr="00D27A06">
        <w:rPr>
          <w:rFonts w:ascii="Arial" w:hAnsi="Arial" w:cs="Arial"/>
          <w:b/>
          <w:bCs/>
          <w:color w:val="auto"/>
          <w:spacing w:val="8"/>
          <w:sz w:val="24"/>
          <w:szCs w:val="24"/>
        </w:rPr>
        <w:t xml:space="preserve"> </w:t>
      </w:r>
      <w:r w:rsidRPr="00D27A06">
        <w:rPr>
          <w:rFonts w:ascii="Arial" w:hAnsi="Arial" w:cs="Arial"/>
          <w:b/>
          <w:bCs/>
          <w:color w:val="auto"/>
          <w:sz w:val="24"/>
          <w:szCs w:val="24"/>
        </w:rPr>
        <w:t>date</w:t>
      </w:r>
      <w:bookmarkEnd w:id="25"/>
    </w:p>
    <w:p w14:paraId="7B1FB3ED" w14:textId="77777777" w:rsidR="004A2651" w:rsidRDefault="004A2651" w:rsidP="009213A9">
      <w:pPr>
        <w:pStyle w:val="BodyText"/>
        <w:ind w:left="567" w:right="533"/>
      </w:pPr>
    </w:p>
    <w:p w14:paraId="0A4675E0" w14:textId="6E126F36" w:rsidR="004A2651" w:rsidRDefault="00CD54CB" w:rsidP="009213A9">
      <w:pPr>
        <w:ind w:left="567" w:right="533"/>
        <w:rPr>
          <w:sz w:val="18"/>
          <w:szCs w:val="18"/>
        </w:rPr>
      </w:pPr>
      <w:r w:rsidRPr="009213A9">
        <w:rPr>
          <w:sz w:val="18"/>
          <w:szCs w:val="18"/>
        </w:rPr>
        <w:t>The</w:t>
      </w:r>
      <w:r w:rsidRPr="009213A9">
        <w:rPr>
          <w:spacing w:val="6"/>
          <w:sz w:val="18"/>
          <w:szCs w:val="18"/>
        </w:rPr>
        <w:t xml:space="preserve"> </w:t>
      </w:r>
      <w:r w:rsidRPr="009213A9">
        <w:rPr>
          <w:sz w:val="18"/>
          <w:szCs w:val="18"/>
        </w:rPr>
        <w:t>Draft</w:t>
      </w:r>
      <w:r w:rsidRPr="009213A9">
        <w:rPr>
          <w:spacing w:val="4"/>
          <w:sz w:val="18"/>
          <w:szCs w:val="18"/>
        </w:rPr>
        <w:t xml:space="preserve"> </w:t>
      </w:r>
      <w:r w:rsidRPr="009213A9">
        <w:rPr>
          <w:sz w:val="18"/>
          <w:szCs w:val="18"/>
        </w:rPr>
        <w:t>Statement</w:t>
      </w:r>
      <w:r w:rsidRPr="009213A9">
        <w:rPr>
          <w:spacing w:val="2"/>
          <w:sz w:val="18"/>
          <w:szCs w:val="18"/>
        </w:rPr>
        <w:t xml:space="preserve"> </w:t>
      </w:r>
      <w:r w:rsidRPr="009213A9">
        <w:rPr>
          <w:sz w:val="18"/>
          <w:szCs w:val="18"/>
        </w:rPr>
        <w:t>of</w:t>
      </w:r>
      <w:r w:rsidRPr="009213A9">
        <w:rPr>
          <w:spacing w:val="4"/>
          <w:sz w:val="18"/>
          <w:szCs w:val="18"/>
        </w:rPr>
        <w:t xml:space="preserve"> </w:t>
      </w:r>
      <w:r w:rsidRPr="009213A9">
        <w:rPr>
          <w:sz w:val="18"/>
          <w:szCs w:val="18"/>
        </w:rPr>
        <w:t>Accounts</w:t>
      </w:r>
      <w:r w:rsidRPr="009213A9">
        <w:rPr>
          <w:spacing w:val="4"/>
          <w:sz w:val="18"/>
          <w:szCs w:val="18"/>
        </w:rPr>
        <w:t xml:space="preserve"> </w:t>
      </w:r>
      <w:r w:rsidRPr="009213A9">
        <w:rPr>
          <w:sz w:val="18"/>
          <w:szCs w:val="18"/>
        </w:rPr>
        <w:t>was</w:t>
      </w:r>
      <w:r w:rsidRPr="009213A9">
        <w:rPr>
          <w:spacing w:val="6"/>
          <w:sz w:val="18"/>
          <w:szCs w:val="18"/>
        </w:rPr>
        <w:t xml:space="preserve"> </w:t>
      </w:r>
      <w:proofErr w:type="spellStart"/>
      <w:r w:rsidRPr="009213A9">
        <w:rPr>
          <w:sz w:val="18"/>
          <w:szCs w:val="18"/>
        </w:rPr>
        <w:t>authorised</w:t>
      </w:r>
      <w:proofErr w:type="spellEnd"/>
      <w:r w:rsidRPr="009213A9">
        <w:rPr>
          <w:spacing w:val="1"/>
          <w:sz w:val="18"/>
          <w:szCs w:val="18"/>
        </w:rPr>
        <w:t xml:space="preserve"> </w:t>
      </w:r>
      <w:r w:rsidRPr="009213A9">
        <w:rPr>
          <w:sz w:val="18"/>
          <w:szCs w:val="18"/>
        </w:rPr>
        <w:t>for</w:t>
      </w:r>
      <w:r w:rsidRPr="009213A9">
        <w:rPr>
          <w:spacing w:val="4"/>
          <w:sz w:val="18"/>
          <w:szCs w:val="18"/>
        </w:rPr>
        <w:t xml:space="preserve"> </w:t>
      </w:r>
      <w:r w:rsidRPr="009213A9">
        <w:rPr>
          <w:sz w:val="18"/>
          <w:szCs w:val="18"/>
        </w:rPr>
        <w:t>issue</w:t>
      </w:r>
      <w:r w:rsidRPr="009213A9">
        <w:rPr>
          <w:spacing w:val="2"/>
          <w:sz w:val="18"/>
          <w:szCs w:val="18"/>
        </w:rPr>
        <w:t xml:space="preserve"> </w:t>
      </w:r>
      <w:r w:rsidRPr="009213A9">
        <w:rPr>
          <w:sz w:val="18"/>
          <w:szCs w:val="18"/>
        </w:rPr>
        <w:t>by</w:t>
      </w:r>
      <w:r w:rsidRPr="009213A9">
        <w:rPr>
          <w:spacing w:val="4"/>
          <w:sz w:val="18"/>
          <w:szCs w:val="18"/>
        </w:rPr>
        <w:t xml:space="preserve"> </w:t>
      </w:r>
      <w:r w:rsidRPr="009213A9">
        <w:rPr>
          <w:sz w:val="18"/>
          <w:szCs w:val="18"/>
        </w:rPr>
        <w:t>the</w:t>
      </w:r>
      <w:r w:rsidRPr="009213A9">
        <w:rPr>
          <w:spacing w:val="4"/>
          <w:sz w:val="18"/>
          <w:szCs w:val="18"/>
        </w:rPr>
        <w:t xml:space="preserve"> </w:t>
      </w:r>
      <w:r w:rsidRPr="009213A9">
        <w:rPr>
          <w:sz w:val="18"/>
          <w:szCs w:val="18"/>
        </w:rPr>
        <w:t>Assistant</w:t>
      </w:r>
      <w:r w:rsidRPr="009213A9">
        <w:rPr>
          <w:spacing w:val="2"/>
          <w:sz w:val="18"/>
          <w:szCs w:val="18"/>
        </w:rPr>
        <w:t xml:space="preserve"> </w:t>
      </w:r>
      <w:r w:rsidRPr="009213A9">
        <w:rPr>
          <w:sz w:val="18"/>
          <w:szCs w:val="18"/>
        </w:rPr>
        <w:t>Chief</w:t>
      </w:r>
      <w:r w:rsidRPr="009213A9">
        <w:rPr>
          <w:spacing w:val="2"/>
          <w:sz w:val="18"/>
          <w:szCs w:val="18"/>
        </w:rPr>
        <w:t xml:space="preserve"> </w:t>
      </w:r>
      <w:r w:rsidRPr="009213A9">
        <w:rPr>
          <w:sz w:val="18"/>
          <w:szCs w:val="18"/>
        </w:rPr>
        <w:t>Officer</w:t>
      </w:r>
      <w:r w:rsidRPr="009213A9">
        <w:rPr>
          <w:spacing w:val="15"/>
          <w:sz w:val="18"/>
          <w:szCs w:val="18"/>
        </w:rPr>
        <w:t xml:space="preserve"> </w:t>
      </w:r>
      <w:r w:rsidRPr="009213A9">
        <w:rPr>
          <w:sz w:val="18"/>
          <w:szCs w:val="18"/>
        </w:rPr>
        <w:t>-</w:t>
      </w:r>
      <w:r w:rsidRPr="009213A9">
        <w:rPr>
          <w:spacing w:val="7"/>
          <w:sz w:val="18"/>
          <w:szCs w:val="18"/>
        </w:rPr>
        <w:t xml:space="preserve"> </w:t>
      </w:r>
      <w:r w:rsidRPr="009213A9">
        <w:rPr>
          <w:sz w:val="18"/>
          <w:szCs w:val="18"/>
        </w:rPr>
        <w:t>Resources on</w:t>
      </w:r>
      <w:r w:rsidRPr="009213A9">
        <w:rPr>
          <w:spacing w:val="5"/>
          <w:sz w:val="18"/>
          <w:szCs w:val="18"/>
        </w:rPr>
        <w:t xml:space="preserve"> </w:t>
      </w:r>
      <w:r w:rsidR="006944D0">
        <w:rPr>
          <w:sz w:val="18"/>
          <w:szCs w:val="18"/>
        </w:rPr>
        <w:t>3</w:t>
      </w:r>
      <w:r w:rsidR="00B1792E">
        <w:rPr>
          <w:sz w:val="18"/>
          <w:szCs w:val="18"/>
        </w:rPr>
        <w:t>0</w:t>
      </w:r>
      <w:r w:rsidR="00AE35C4" w:rsidRPr="00AE35C4">
        <w:rPr>
          <w:sz w:val="18"/>
          <w:szCs w:val="18"/>
          <w:vertAlign w:val="superscript"/>
        </w:rPr>
        <w:t>th</w:t>
      </w:r>
      <w:r w:rsidR="00AE35C4">
        <w:rPr>
          <w:sz w:val="18"/>
          <w:szCs w:val="18"/>
        </w:rPr>
        <w:t xml:space="preserve"> June 2023</w:t>
      </w:r>
      <w:r w:rsidRPr="009213A9">
        <w:rPr>
          <w:sz w:val="18"/>
          <w:szCs w:val="18"/>
        </w:rPr>
        <w:t>.</w:t>
      </w:r>
      <w:r w:rsidRPr="009213A9">
        <w:rPr>
          <w:spacing w:val="2"/>
          <w:sz w:val="18"/>
          <w:szCs w:val="18"/>
        </w:rPr>
        <w:t xml:space="preserve"> </w:t>
      </w:r>
      <w:r w:rsidRPr="009213A9">
        <w:rPr>
          <w:sz w:val="18"/>
          <w:szCs w:val="18"/>
        </w:rPr>
        <w:t>There</w:t>
      </w:r>
      <w:r w:rsidRPr="009213A9">
        <w:rPr>
          <w:spacing w:val="7"/>
          <w:sz w:val="18"/>
          <w:szCs w:val="18"/>
        </w:rPr>
        <w:t xml:space="preserve"> </w:t>
      </w:r>
      <w:r w:rsidRPr="009213A9">
        <w:rPr>
          <w:sz w:val="18"/>
          <w:szCs w:val="18"/>
        </w:rPr>
        <w:t>are</w:t>
      </w:r>
      <w:r w:rsidRPr="009213A9">
        <w:rPr>
          <w:spacing w:val="4"/>
          <w:sz w:val="18"/>
          <w:szCs w:val="18"/>
        </w:rPr>
        <w:t xml:space="preserve"> </w:t>
      </w:r>
      <w:r w:rsidRPr="009213A9">
        <w:rPr>
          <w:sz w:val="18"/>
          <w:szCs w:val="18"/>
        </w:rPr>
        <w:t>no</w:t>
      </w:r>
      <w:r w:rsidRPr="009213A9">
        <w:rPr>
          <w:spacing w:val="10"/>
          <w:sz w:val="18"/>
          <w:szCs w:val="18"/>
        </w:rPr>
        <w:t xml:space="preserve"> </w:t>
      </w:r>
      <w:r w:rsidRPr="009213A9">
        <w:rPr>
          <w:sz w:val="18"/>
          <w:szCs w:val="18"/>
        </w:rPr>
        <w:t>adjusting</w:t>
      </w:r>
      <w:r w:rsidRPr="009213A9">
        <w:rPr>
          <w:spacing w:val="1"/>
          <w:sz w:val="18"/>
          <w:szCs w:val="18"/>
        </w:rPr>
        <w:t xml:space="preserve"> </w:t>
      </w:r>
      <w:r w:rsidRPr="009213A9">
        <w:rPr>
          <w:sz w:val="18"/>
          <w:szCs w:val="18"/>
        </w:rPr>
        <w:t>or</w:t>
      </w:r>
      <w:r w:rsidRPr="009213A9">
        <w:rPr>
          <w:spacing w:val="4"/>
          <w:sz w:val="18"/>
          <w:szCs w:val="18"/>
        </w:rPr>
        <w:t xml:space="preserve"> </w:t>
      </w:r>
      <w:r w:rsidRPr="009213A9">
        <w:rPr>
          <w:sz w:val="18"/>
          <w:szCs w:val="18"/>
        </w:rPr>
        <w:t>non-adjusting events.</w:t>
      </w:r>
    </w:p>
    <w:p w14:paraId="4C24BFB5" w14:textId="77777777" w:rsidR="003F3143" w:rsidRDefault="003F3143" w:rsidP="009213A9">
      <w:pPr>
        <w:ind w:left="567" w:right="533"/>
        <w:rPr>
          <w:sz w:val="18"/>
          <w:szCs w:val="18"/>
        </w:rPr>
      </w:pPr>
    </w:p>
    <w:p w14:paraId="38DB5879" w14:textId="77777777" w:rsidR="003F3143" w:rsidRPr="009213A9" w:rsidRDefault="003F3143" w:rsidP="009213A9">
      <w:pPr>
        <w:ind w:left="567" w:right="533"/>
        <w:rPr>
          <w:sz w:val="18"/>
          <w:szCs w:val="18"/>
        </w:rPr>
      </w:pPr>
    </w:p>
    <w:p w14:paraId="51DDEC01" w14:textId="77777777" w:rsidR="004A2651" w:rsidRPr="00D27A06" w:rsidRDefault="00CD54CB" w:rsidP="003F3143">
      <w:pPr>
        <w:pStyle w:val="Heading1"/>
        <w:spacing w:before="0"/>
        <w:ind w:left="567"/>
        <w:rPr>
          <w:b/>
          <w:bCs/>
        </w:rPr>
      </w:pPr>
      <w:bookmarkStart w:id="26" w:name="_Toc136527137"/>
      <w:r w:rsidRPr="00D27A06">
        <w:rPr>
          <w:b/>
          <w:bCs/>
        </w:rPr>
        <w:t>Note</w:t>
      </w:r>
      <w:r w:rsidRPr="00D27A06">
        <w:rPr>
          <w:b/>
          <w:bCs/>
          <w:spacing w:val="-1"/>
        </w:rPr>
        <w:t xml:space="preserve"> </w:t>
      </w:r>
      <w:r w:rsidRPr="00D27A06">
        <w:rPr>
          <w:b/>
          <w:bCs/>
        </w:rPr>
        <w:t>7</w:t>
      </w:r>
      <w:r w:rsidRPr="00D27A06">
        <w:rPr>
          <w:b/>
          <w:bCs/>
          <w:spacing w:val="1"/>
        </w:rPr>
        <w:t xml:space="preserve"> </w:t>
      </w:r>
      <w:r w:rsidRPr="00D27A06">
        <w:rPr>
          <w:b/>
          <w:bCs/>
        </w:rPr>
        <w:t>- Financing</w:t>
      </w:r>
      <w:r w:rsidRPr="00D27A06">
        <w:rPr>
          <w:b/>
          <w:bCs/>
          <w:spacing w:val="-1"/>
        </w:rPr>
        <w:t xml:space="preserve"> </w:t>
      </w:r>
      <w:r w:rsidRPr="00D27A06">
        <w:rPr>
          <w:b/>
          <w:bCs/>
        </w:rPr>
        <w:t>and Investment Income and Expenditure</w:t>
      </w:r>
      <w:bookmarkEnd w:id="26"/>
    </w:p>
    <w:p w14:paraId="49B3B83B" w14:textId="77777777" w:rsidR="004A2651" w:rsidRPr="003F3143" w:rsidRDefault="004A2651" w:rsidP="003F3143">
      <w:pPr>
        <w:pStyle w:val="BodyText"/>
        <w:ind w:left="567"/>
      </w:pPr>
    </w:p>
    <w:p w14:paraId="0EAF8F6C" w14:textId="721ECF64" w:rsidR="004A2651" w:rsidRDefault="00CD54CB" w:rsidP="003F3143">
      <w:pPr>
        <w:pStyle w:val="BodyText"/>
        <w:ind w:left="567" w:right="535"/>
        <w:jc w:val="both"/>
      </w:pPr>
      <w:r w:rsidRPr="003F3143">
        <w:t>Financing,</w:t>
      </w:r>
      <w:r w:rsidRPr="003F3143">
        <w:rPr>
          <w:spacing w:val="-7"/>
        </w:rPr>
        <w:t xml:space="preserve"> </w:t>
      </w:r>
      <w:r w:rsidRPr="003F3143">
        <w:t>investment</w:t>
      </w:r>
      <w:r w:rsidRPr="003F3143">
        <w:rPr>
          <w:spacing w:val="-7"/>
        </w:rPr>
        <w:t xml:space="preserve"> </w:t>
      </w:r>
      <w:r w:rsidRPr="003F3143">
        <w:t>income,</w:t>
      </w:r>
      <w:r w:rsidRPr="003F3143">
        <w:rPr>
          <w:spacing w:val="-5"/>
        </w:rPr>
        <w:t xml:space="preserve"> </w:t>
      </w:r>
      <w:r w:rsidRPr="003F3143">
        <w:t>and</w:t>
      </w:r>
      <w:r w:rsidRPr="003F3143">
        <w:rPr>
          <w:spacing w:val="-2"/>
        </w:rPr>
        <w:t xml:space="preserve"> </w:t>
      </w:r>
      <w:r w:rsidRPr="003F3143">
        <w:t>expenditure</w:t>
      </w:r>
      <w:r w:rsidRPr="003F3143">
        <w:rPr>
          <w:spacing w:val="-4"/>
        </w:rPr>
        <w:t xml:space="preserve"> </w:t>
      </w:r>
      <w:r w:rsidRPr="003F3143">
        <w:t>(shown net),</w:t>
      </w:r>
      <w:r w:rsidRPr="003F3143">
        <w:rPr>
          <w:spacing w:val="-2"/>
        </w:rPr>
        <w:t xml:space="preserve"> </w:t>
      </w:r>
      <w:r w:rsidRPr="003F3143">
        <w:t>arising</w:t>
      </w:r>
      <w:r w:rsidRPr="003F3143">
        <w:rPr>
          <w:spacing w:val="-4"/>
        </w:rPr>
        <w:t xml:space="preserve"> </w:t>
      </w:r>
      <w:r w:rsidRPr="003F3143">
        <w:t>from</w:t>
      </w:r>
      <w:r w:rsidRPr="003F3143">
        <w:rPr>
          <w:spacing w:val="-4"/>
        </w:rPr>
        <w:t xml:space="preserve"> </w:t>
      </w:r>
      <w:r w:rsidRPr="003F3143">
        <w:t>pension</w:t>
      </w:r>
      <w:r w:rsidRPr="003F3143">
        <w:rPr>
          <w:spacing w:val="-4"/>
        </w:rPr>
        <w:t xml:space="preserve"> </w:t>
      </w:r>
      <w:r w:rsidRPr="003F3143">
        <w:t>interest</w:t>
      </w:r>
      <w:r w:rsidRPr="003F3143">
        <w:rPr>
          <w:spacing w:val="-5"/>
        </w:rPr>
        <w:t xml:space="preserve"> </w:t>
      </w:r>
      <w:r w:rsidRPr="003F3143">
        <w:t>charges</w:t>
      </w:r>
      <w:r w:rsidRPr="003F3143">
        <w:rPr>
          <w:spacing w:val="-6"/>
        </w:rPr>
        <w:t xml:space="preserve"> </w:t>
      </w:r>
      <w:r w:rsidRPr="003F3143">
        <w:t>and</w:t>
      </w:r>
      <w:r w:rsidRPr="003F3143">
        <w:rPr>
          <w:spacing w:val="-47"/>
        </w:rPr>
        <w:t xml:space="preserve"> </w:t>
      </w:r>
      <w:r w:rsidR="006944D0">
        <w:rPr>
          <w:spacing w:val="-47"/>
        </w:rPr>
        <w:t xml:space="preserve">             </w:t>
      </w:r>
      <w:r w:rsidRPr="003F3143">
        <w:t>expected</w:t>
      </w:r>
      <w:r>
        <w:rPr>
          <w:spacing w:val="-2"/>
        </w:rPr>
        <w:t xml:space="preserve"> </w:t>
      </w:r>
      <w:r>
        <w:t>returns</w:t>
      </w:r>
      <w:r>
        <w:rPr>
          <w:spacing w:val="-4"/>
        </w:rPr>
        <w:t xml:space="preserve"> </w:t>
      </w:r>
      <w:r>
        <w:t>in the</w:t>
      </w:r>
      <w:r>
        <w:rPr>
          <w:spacing w:val="-2"/>
        </w:rPr>
        <w:t xml:space="preserve"> </w:t>
      </w:r>
      <w:r>
        <w:t>period</w:t>
      </w:r>
      <w:r>
        <w:rPr>
          <w:spacing w:val="-4"/>
        </w:rPr>
        <w:t xml:space="preserve"> </w:t>
      </w:r>
      <w:r>
        <w:t>on</w:t>
      </w:r>
      <w:r>
        <w:rPr>
          <w:spacing w:val="-2"/>
        </w:rPr>
        <w:t xml:space="preserve"> </w:t>
      </w:r>
      <w:r>
        <w:t>the</w:t>
      </w:r>
      <w:r>
        <w:rPr>
          <w:spacing w:val="-2"/>
        </w:rPr>
        <w:t xml:space="preserve"> </w:t>
      </w:r>
      <w:r>
        <w:t>net</w:t>
      </w:r>
      <w:r>
        <w:rPr>
          <w:spacing w:val="-2"/>
        </w:rPr>
        <w:t xml:space="preserve"> </w:t>
      </w:r>
      <w:r>
        <w:t>defined</w:t>
      </w:r>
      <w:r>
        <w:rPr>
          <w:spacing w:val="-4"/>
        </w:rPr>
        <w:t xml:space="preserve"> </w:t>
      </w:r>
      <w:r>
        <w:t>benefit</w:t>
      </w:r>
      <w:r>
        <w:rPr>
          <w:spacing w:val="-5"/>
        </w:rPr>
        <w:t xml:space="preserve"> </w:t>
      </w:r>
      <w:r>
        <w:t>liability</w:t>
      </w:r>
      <w:r>
        <w:rPr>
          <w:spacing w:val="-6"/>
        </w:rPr>
        <w:t xml:space="preserve"> </w:t>
      </w:r>
      <w:r>
        <w:t>(asset).</w:t>
      </w:r>
    </w:p>
    <w:p w14:paraId="001DC980" w14:textId="77777777" w:rsidR="004A2651" w:rsidRDefault="004A2651">
      <w:pPr>
        <w:pStyle w:val="BodyText"/>
        <w:spacing w:before="5"/>
        <w:rPr>
          <w:sz w:val="20"/>
        </w:rPr>
      </w:pPr>
    </w:p>
    <w:p w14:paraId="28CCC6AD" w14:textId="77777777" w:rsidR="004A2651" w:rsidRDefault="004A2651">
      <w:pPr>
        <w:rPr>
          <w:sz w:val="18"/>
        </w:rPr>
      </w:pPr>
    </w:p>
    <w:tbl>
      <w:tblPr>
        <w:tblW w:w="7820" w:type="dxa"/>
        <w:tblInd w:w="630" w:type="dxa"/>
        <w:tblLook w:val="04A0" w:firstRow="1" w:lastRow="0" w:firstColumn="1" w:lastColumn="0" w:noHBand="0" w:noVBand="1"/>
      </w:tblPr>
      <w:tblGrid>
        <w:gridCol w:w="960"/>
        <w:gridCol w:w="960"/>
        <w:gridCol w:w="4940"/>
        <w:gridCol w:w="960"/>
      </w:tblGrid>
      <w:tr w:rsidR="00E86899" w:rsidRPr="00E86899" w14:paraId="5DB50632" w14:textId="77777777" w:rsidTr="00E86899">
        <w:trPr>
          <w:trHeight w:val="300"/>
        </w:trPr>
        <w:tc>
          <w:tcPr>
            <w:tcW w:w="960" w:type="dxa"/>
            <w:tcBorders>
              <w:top w:val="nil"/>
              <w:left w:val="nil"/>
              <w:bottom w:val="nil"/>
              <w:right w:val="nil"/>
            </w:tcBorders>
            <w:shd w:val="clear" w:color="auto" w:fill="auto"/>
            <w:vAlign w:val="center"/>
            <w:hideMark/>
          </w:tcPr>
          <w:p w14:paraId="5AE50A3A" w14:textId="77777777" w:rsidR="00E86899" w:rsidRPr="00E86899" w:rsidRDefault="00E86899" w:rsidP="00E86899">
            <w:pPr>
              <w:widowControl/>
              <w:autoSpaceDE/>
              <w:autoSpaceDN/>
              <w:jc w:val="right"/>
              <w:rPr>
                <w:rFonts w:eastAsia="Times New Roman"/>
                <w:b/>
                <w:bCs/>
                <w:color w:val="000000"/>
                <w:sz w:val="18"/>
                <w:szCs w:val="18"/>
                <w:lang w:val="en-GB" w:eastAsia="en-GB"/>
              </w:rPr>
            </w:pPr>
            <w:r w:rsidRPr="00E86899">
              <w:rPr>
                <w:rFonts w:eastAsia="Times New Roman"/>
                <w:b/>
                <w:bCs/>
                <w:color w:val="000000"/>
                <w:sz w:val="18"/>
                <w:szCs w:val="18"/>
                <w:lang w:val="en-GB" w:eastAsia="en-GB"/>
              </w:rPr>
              <w:t>2021/22</w:t>
            </w:r>
          </w:p>
        </w:tc>
        <w:tc>
          <w:tcPr>
            <w:tcW w:w="960" w:type="dxa"/>
            <w:tcBorders>
              <w:top w:val="nil"/>
              <w:left w:val="nil"/>
              <w:bottom w:val="nil"/>
              <w:right w:val="nil"/>
            </w:tcBorders>
            <w:shd w:val="clear" w:color="auto" w:fill="auto"/>
            <w:vAlign w:val="center"/>
            <w:hideMark/>
          </w:tcPr>
          <w:p w14:paraId="1FC63395" w14:textId="77777777" w:rsidR="00E86899" w:rsidRPr="00E86899" w:rsidRDefault="00E86899" w:rsidP="00E86899">
            <w:pPr>
              <w:widowControl/>
              <w:autoSpaceDE/>
              <w:autoSpaceDN/>
              <w:jc w:val="center"/>
              <w:rPr>
                <w:rFonts w:eastAsia="Times New Roman"/>
                <w:color w:val="000000"/>
                <w:sz w:val="18"/>
                <w:szCs w:val="18"/>
                <w:lang w:val="en-GB" w:eastAsia="en-GB"/>
              </w:rPr>
            </w:pPr>
            <w:r w:rsidRPr="00E86899">
              <w:rPr>
                <w:rFonts w:eastAsia="Times New Roman"/>
                <w:color w:val="000000"/>
                <w:sz w:val="18"/>
                <w:szCs w:val="18"/>
                <w:lang w:val="en-GB" w:eastAsia="en-GB"/>
              </w:rPr>
              <w:t xml:space="preserve"> </w:t>
            </w:r>
          </w:p>
        </w:tc>
        <w:tc>
          <w:tcPr>
            <w:tcW w:w="4940" w:type="dxa"/>
            <w:tcBorders>
              <w:top w:val="nil"/>
              <w:left w:val="nil"/>
              <w:bottom w:val="nil"/>
              <w:right w:val="nil"/>
            </w:tcBorders>
            <w:shd w:val="clear" w:color="auto" w:fill="auto"/>
            <w:vAlign w:val="center"/>
            <w:hideMark/>
          </w:tcPr>
          <w:p w14:paraId="11B58CCF" w14:textId="77777777" w:rsidR="00E86899" w:rsidRPr="00E86899" w:rsidRDefault="00E86899" w:rsidP="00E86899">
            <w:pPr>
              <w:widowControl/>
              <w:autoSpaceDE/>
              <w:autoSpaceDN/>
              <w:jc w:val="center"/>
              <w:rPr>
                <w:rFonts w:eastAsia="Times New Roman"/>
                <w:color w:val="000000"/>
                <w:sz w:val="18"/>
                <w:szCs w:val="18"/>
                <w:lang w:val="en-GB" w:eastAsia="en-GB"/>
              </w:rPr>
            </w:pPr>
            <w:r w:rsidRPr="00E86899">
              <w:rPr>
                <w:rFonts w:eastAsia="Times New Roman"/>
                <w:color w:val="000000"/>
                <w:sz w:val="18"/>
                <w:szCs w:val="18"/>
                <w:lang w:val="en-GB" w:eastAsia="en-GB"/>
              </w:rPr>
              <w:t xml:space="preserve"> </w:t>
            </w:r>
          </w:p>
        </w:tc>
        <w:tc>
          <w:tcPr>
            <w:tcW w:w="960" w:type="dxa"/>
            <w:tcBorders>
              <w:top w:val="nil"/>
              <w:left w:val="nil"/>
              <w:bottom w:val="nil"/>
              <w:right w:val="nil"/>
            </w:tcBorders>
            <w:shd w:val="clear" w:color="auto" w:fill="auto"/>
            <w:vAlign w:val="center"/>
            <w:hideMark/>
          </w:tcPr>
          <w:p w14:paraId="7CE7A515" w14:textId="77777777" w:rsidR="00E86899" w:rsidRPr="00E86899" w:rsidRDefault="00E86899" w:rsidP="00E86899">
            <w:pPr>
              <w:widowControl/>
              <w:autoSpaceDE/>
              <w:autoSpaceDN/>
              <w:jc w:val="right"/>
              <w:rPr>
                <w:rFonts w:eastAsia="Times New Roman"/>
                <w:b/>
                <w:bCs/>
                <w:color w:val="000000"/>
                <w:sz w:val="18"/>
                <w:szCs w:val="18"/>
                <w:lang w:val="en-GB" w:eastAsia="en-GB"/>
              </w:rPr>
            </w:pPr>
            <w:r w:rsidRPr="00E86899">
              <w:rPr>
                <w:rFonts w:eastAsia="Times New Roman"/>
                <w:b/>
                <w:bCs/>
                <w:color w:val="000000"/>
                <w:sz w:val="18"/>
                <w:szCs w:val="18"/>
                <w:lang w:val="en-GB" w:eastAsia="en-GB"/>
              </w:rPr>
              <w:t>2022/23</w:t>
            </w:r>
          </w:p>
        </w:tc>
      </w:tr>
      <w:tr w:rsidR="00E86899" w:rsidRPr="00E86899" w14:paraId="727F5655" w14:textId="77777777" w:rsidTr="00E86899">
        <w:trPr>
          <w:trHeight w:val="315"/>
        </w:trPr>
        <w:tc>
          <w:tcPr>
            <w:tcW w:w="960" w:type="dxa"/>
            <w:tcBorders>
              <w:top w:val="nil"/>
              <w:left w:val="nil"/>
              <w:bottom w:val="single" w:sz="8" w:space="0" w:color="000000"/>
              <w:right w:val="nil"/>
            </w:tcBorders>
            <w:shd w:val="clear" w:color="auto" w:fill="auto"/>
            <w:vAlign w:val="center"/>
            <w:hideMark/>
          </w:tcPr>
          <w:p w14:paraId="04BB97D7" w14:textId="77777777" w:rsidR="00E86899" w:rsidRPr="00E86899" w:rsidRDefault="00E86899" w:rsidP="00E86899">
            <w:pPr>
              <w:widowControl/>
              <w:autoSpaceDE/>
              <w:autoSpaceDN/>
              <w:jc w:val="right"/>
              <w:rPr>
                <w:rFonts w:eastAsia="Times New Roman"/>
                <w:b/>
                <w:bCs/>
                <w:color w:val="000000"/>
                <w:sz w:val="18"/>
                <w:szCs w:val="18"/>
                <w:lang w:val="en-GB" w:eastAsia="en-GB"/>
              </w:rPr>
            </w:pPr>
            <w:r w:rsidRPr="00E86899">
              <w:rPr>
                <w:rFonts w:eastAsia="Times New Roman"/>
                <w:b/>
                <w:bCs/>
                <w:color w:val="000000"/>
                <w:sz w:val="18"/>
                <w:szCs w:val="18"/>
                <w:lang w:val="en-GB" w:eastAsia="en-GB"/>
              </w:rPr>
              <w:t>£'000</w:t>
            </w:r>
          </w:p>
        </w:tc>
        <w:tc>
          <w:tcPr>
            <w:tcW w:w="960" w:type="dxa"/>
            <w:tcBorders>
              <w:top w:val="nil"/>
              <w:left w:val="nil"/>
              <w:bottom w:val="single" w:sz="8" w:space="0" w:color="000000"/>
              <w:right w:val="nil"/>
            </w:tcBorders>
            <w:shd w:val="clear" w:color="auto" w:fill="auto"/>
            <w:vAlign w:val="center"/>
            <w:hideMark/>
          </w:tcPr>
          <w:p w14:paraId="2BBCC742" w14:textId="77777777" w:rsidR="00E86899" w:rsidRPr="00E86899" w:rsidRDefault="00E86899" w:rsidP="00E86899">
            <w:pPr>
              <w:widowControl/>
              <w:autoSpaceDE/>
              <w:autoSpaceDN/>
              <w:jc w:val="right"/>
              <w:rPr>
                <w:rFonts w:eastAsia="Times New Roman"/>
                <w:b/>
                <w:bCs/>
                <w:color w:val="000000"/>
                <w:sz w:val="18"/>
                <w:szCs w:val="18"/>
                <w:lang w:val="en-GB" w:eastAsia="en-GB"/>
              </w:rPr>
            </w:pPr>
            <w:r w:rsidRPr="00E86899">
              <w:rPr>
                <w:rFonts w:eastAsia="Times New Roman"/>
                <w:b/>
                <w:bCs/>
                <w:color w:val="000000"/>
                <w:sz w:val="18"/>
                <w:szCs w:val="18"/>
                <w:lang w:val="en-GB" w:eastAsia="en-GB"/>
              </w:rPr>
              <w:t xml:space="preserve"> </w:t>
            </w:r>
          </w:p>
        </w:tc>
        <w:tc>
          <w:tcPr>
            <w:tcW w:w="4940" w:type="dxa"/>
            <w:tcBorders>
              <w:top w:val="nil"/>
              <w:left w:val="nil"/>
              <w:bottom w:val="single" w:sz="8" w:space="0" w:color="000000"/>
              <w:right w:val="nil"/>
            </w:tcBorders>
            <w:shd w:val="clear" w:color="auto" w:fill="auto"/>
            <w:vAlign w:val="center"/>
            <w:hideMark/>
          </w:tcPr>
          <w:p w14:paraId="0434F2A4" w14:textId="77777777" w:rsidR="00E86899" w:rsidRPr="00E86899" w:rsidRDefault="00E86899" w:rsidP="00E86899">
            <w:pPr>
              <w:widowControl/>
              <w:autoSpaceDE/>
              <w:autoSpaceDN/>
              <w:jc w:val="right"/>
              <w:rPr>
                <w:rFonts w:eastAsia="Times New Roman"/>
                <w:b/>
                <w:bCs/>
                <w:color w:val="000000"/>
                <w:sz w:val="18"/>
                <w:szCs w:val="18"/>
                <w:lang w:val="en-GB" w:eastAsia="en-GB"/>
              </w:rPr>
            </w:pPr>
            <w:r w:rsidRPr="00E86899">
              <w:rPr>
                <w:rFonts w:eastAsia="Times New Roman"/>
                <w:b/>
                <w:bCs/>
                <w:color w:val="000000"/>
                <w:sz w:val="18"/>
                <w:szCs w:val="18"/>
                <w:lang w:val="en-GB" w:eastAsia="en-GB"/>
              </w:rPr>
              <w:t xml:space="preserve"> </w:t>
            </w:r>
          </w:p>
        </w:tc>
        <w:tc>
          <w:tcPr>
            <w:tcW w:w="960" w:type="dxa"/>
            <w:tcBorders>
              <w:top w:val="nil"/>
              <w:left w:val="nil"/>
              <w:bottom w:val="single" w:sz="8" w:space="0" w:color="000000"/>
              <w:right w:val="nil"/>
            </w:tcBorders>
            <w:shd w:val="clear" w:color="auto" w:fill="auto"/>
            <w:vAlign w:val="center"/>
            <w:hideMark/>
          </w:tcPr>
          <w:p w14:paraId="7E4D31E0" w14:textId="77777777" w:rsidR="00E86899" w:rsidRPr="00E86899" w:rsidRDefault="00E86899" w:rsidP="00E86899">
            <w:pPr>
              <w:widowControl/>
              <w:autoSpaceDE/>
              <w:autoSpaceDN/>
              <w:jc w:val="right"/>
              <w:rPr>
                <w:rFonts w:eastAsia="Times New Roman"/>
                <w:b/>
                <w:bCs/>
                <w:color w:val="000000"/>
                <w:sz w:val="18"/>
                <w:szCs w:val="18"/>
                <w:lang w:val="en-GB" w:eastAsia="en-GB"/>
              </w:rPr>
            </w:pPr>
            <w:r w:rsidRPr="00E86899">
              <w:rPr>
                <w:rFonts w:eastAsia="Times New Roman"/>
                <w:b/>
                <w:bCs/>
                <w:color w:val="000000"/>
                <w:sz w:val="18"/>
                <w:szCs w:val="18"/>
                <w:lang w:val="en-GB" w:eastAsia="en-GB"/>
              </w:rPr>
              <w:t>£'000</w:t>
            </w:r>
          </w:p>
        </w:tc>
      </w:tr>
      <w:tr w:rsidR="00E86899" w:rsidRPr="00E86899" w14:paraId="314F9BF6" w14:textId="77777777" w:rsidTr="00E86899">
        <w:trPr>
          <w:trHeight w:val="300"/>
        </w:trPr>
        <w:tc>
          <w:tcPr>
            <w:tcW w:w="960" w:type="dxa"/>
            <w:tcBorders>
              <w:top w:val="nil"/>
              <w:left w:val="nil"/>
              <w:bottom w:val="nil"/>
              <w:right w:val="nil"/>
            </w:tcBorders>
            <w:shd w:val="clear" w:color="auto" w:fill="auto"/>
            <w:vAlign w:val="center"/>
            <w:hideMark/>
          </w:tcPr>
          <w:p w14:paraId="1A1FF3BE" w14:textId="77777777" w:rsidR="00E86899" w:rsidRPr="00E86899" w:rsidRDefault="00E86899" w:rsidP="00E86899">
            <w:pPr>
              <w:widowControl/>
              <w:autoSpaceDE/>
              <w:autoSpaceDN/>
              <w:jc w:val="right"/>
              <w:rPr>
                <w:rFonts w:eastAsia="Times New Roman"/>
                <w:color w:val="000000"/>
                <w:sz w:val="18"/>
                <w:szCs w:val="18"/>
                <w:lang w:val="en-GB" w:eastAsia="en-GB"/>
              </w:rPr>
            </w:pPr>
            <w:r w:rsidRPr="00E86899">
              <w:rPr>
                <w:rFonts w:eastAsia="Times New Roman"/>
                <w:color w:val="000000"/>
                <w:sz w:val="18"/>
                <w:szCs w:val="18"/>
                <w:lang w:val="en-GB" w:eastAsia="en-GB"/>
              </w:rPr>
              <w:t>0</w:t>
            </w:r>
          </w:p>
        </w:tc>
        <w:tc>
          <w:tcPr>
            <w:tcW w:w="960" w:type="dxa"/>
            <w:tcBorders>
              <w:top w:val="nil"/>
              <w:left w:val="nil"/>
              <w:bottom w:val="nil"/>
              <w:right w:val="nil"/>
            </w:tcBorders>
            <w:shd w:val="clear" w:color="auto" w:fill="auto"/>
            <w:vAlign w:val="center"/>
            <w:hideMark/>
          </w:tcPr>
          <w:p w14:paraId="56D6730C" w14:textId="77777777" w:rsidR="00E86899" w:rsidRPr="00E86899" w:rsidRDefault="00E86899" w:rsidP="00E86899">
            <w:pPr>
              <w:widowControl/>
              <w:autoSpaceDE/>
              <w:autoSpaceDN/>
              <w:jc w:val="center"/>
              <w:rPr>
                <w:rFonts w:eastAsia="Times New Roman"/>
                <w:color w:val="000000"/>
                <w:sz w:val="18"/>
                <w:szCs w:val="18"/>
                <w:lang w:val="en-GB" w:eastAsia="en-GB"/>
              </w:rPr>
            </w:pPr>
            <w:r w:rsidRPr="00E86899">
              <w:rPr>
                <w:rFonts w:eastAsia="Times New Roman"/>
                <w:color w:val="000000"/>
                <w:sz w:val="18"/>
                <w:szCs w:val="18"/>
                <w:lang w:val="en-GB" w:eastAsia="en-GB"/>
              </w:rPr>
              <w:t xml:space="preserve"> </w:t>
            </w:r>
          </w:p>
        </w:tc>
        <w:tc>
          <w:tcPr>
            <w:tcW w:w="4940" w:type="dxa"/>
            <w:tcBorders>
              <w:top w:val="nil"/>
              <w:left w:val="nil"/>
              <w:bottom w:val="nil"/>
              <w:right w:val="nil"/>
            </w:tcBorders>
            <w:shd w:val="clear" w:color="auto" w:fill="auto"/>
            <w:vAlign w:val="center"/>
            <w:hideMark/>
          </w:tcPr>
          <w:p w14:paraId="7C0887F2" w14:textId="77777777" w:rsidR="00E86899" w:rsidRPr="00E86899" w:rsidRDefault="00E86899" w:rsidP="00E86899">
            <w:pPr>
              <w:widowControl/>
              <w:autoSpaceDE/>
              <w:autoSpaceDN/>
              <w:rPr>
                <w:rFonts w:eastAsia="Times New Roman"/>
                <w:color w:val="000000"/>
                <w:sz w:val="18"/>
                <w:szCs w:val="18"/>
                <w:lang w:val="en-GB" w:eastAsia="en-GB"/>
              </w:rPr>
            </w:pPr>
            <w:r w:rsidRPr="00E86899">
              <w:rPr>
                <w:rFonts w:eastAsia="Times New Roman"/>
                <w:color w:val="000000"/>
                <w:sz w:val="18"/>
                <w:szCs w:val="18"/>
                <w:lang w:val="en-GB" w:eastAsia="en-GB"/>
              </w:rPr>
              <w:t>Interest payable and similar charges</w:t>
            </w:r>
          </w:p>
        </w:tc>
        <w:tc>
          <w:tcPr>
            <w:tcW w:w="960" w:type="dxa"/>
            <w:tcBorders>
              <w:top w:val="nil"/>
              <w:left w:val="nil"/>
              <w:bottom w:val="nil"/>
              <w:right w:val="nil"/>
            </w:tcBorders>
            <w:shd w:val="clear" w:color="auto" w:fill="auto"/>
            <w:vAlign w:val="center"/>
            <w:hideMark/>
          </w:tcPr>
          <w:p w14:paraId="6E544107" w14:textId="77777777" w:rsidR="00E86899" w:rsidRPr="00E86899" w:rsidRDefault="00E86899" w:rsidP="00E86899">
            <w:pPr>
              <w:widowControl/>
              <w:autoSpaceDE/>
              <w:autoSpaceDN/>
              <w:jc w:val="right"/>
              <w:rPr>
                <w:rFonts w:eastAsia="Times New Roman"/>
                <w:color w:val="000000"/>
                <w:sz w:val="18"/>
                <w:szCs w:val="18"/>
                <w:lang w:val="en-GB" w:eastAsia="en-GB"/>
              </w:rPr>
            </w:pPr>
            <w:r w:rsidRPr="00E86899">
              <w:rPr>
                <w:rFonts w:eastAsia="Times New Roman"/>
                <w:color w:val="000000"/>
                <w:sz w:val="18"/>
                <w:szCs w:val="18"/>
                <w:lang w:val="en-GB" w:eastAsia="en-GB"/>
              </w:rPr>
              <w:t>0</w:t>
            </w:r>
          </w:p>
        </w:tc>
      </w:tr>
      <w:tr w:rsidR="00E86899" w:rsidRPr="00E86899" w14:paraId="60B9FF5B" w14:textId="77777777" w:rsidTr="00E86899">
        <w:trPr>
          <w:trHeight w:val="300"/>
        </w:trPr>
        <w:tc>
          <w:tcPr>
            <w:tcW w:w="960" w:type="dxa"/>
            <w:tcBorders>
              <w:top w:val="nil"/>
              <w:left w:val="nil"/>
              <w:bottom w:val="nil"/>
              <w:right w:val="nil"/>
            </w:tcBorders>
            <w:shd w:val="clear" w:color="auto" w:fill="auto"/>
            <w:vAlign w:val="center"/>
            <w:hideMark/>
          </w:tcPr>
          <w:p w14:paraId="561EEDEE" w14:textId="77777777" w:rsidR="00E86899" w:rsidRPr="00E86899" w:rsidRDefault="00E86899" w:rsidP="00E86899">
            <w:pPr>
              <w:widowControl/>
              <w:autoSpaceDE/>
              <w:autoSpaceDN/>
              <w:jc w:val="right"/>
              <w:rPr>
                <w:rFonts w:eastAsia="Times New Roman"/>
                <w:color w:val="000000"/>
                <w:sz w:val="18"/>
                <w:szCs w:val="18"/>
                <w:lang w:val="en-GB" w:eastAsia="en-GB"/>
              </w:rPr>
            </w:pPr>
            <w:r w:rsidRPr="00E86899">
              <w:rPr>
                <w:rFonts w:eastAsia="Times New Roman"/>
                <w:color w:val="000000"/>
                <w:sz w:val="18"/>
                <w:szCs w:val="18"/>
                <w:lang w:val="en-GB" w:eastAsia="en-GB"/>
              </w:rPr>
              <w:t>33,705</w:t>
            </w:r>
          </w:p>
        </w:tc>
        <w:tc>
          <w:tcPr>
            <w:tcW w:w="960" w:type="dxa"/>
            <w:tcBorders>
              <w:top w:val="nil"/>
              <w:left w:val="nil"/>
              <w:bottom w:val="nil"/>
              <w:right w:val="nil"/>
            </w:tcBorders>
            <w:shd w:val="clear" w:color="auto" w:fill="auto"/>
            <w:vAlign w:val="center"/>
            <w:hideMark/>
          </w:tcPr>
          <w:p w14:paraId="7B9A9AD3" w14:textId="77777777" w:rsidR="00E86899" w:rsidRPr="00E86899" w:rsidRDefault="00E86899" w:rsidP="00E86899">
            <w:pPr>
              <w:widowControl/>
              <w:autoSpaceDE/>
              <w:autoSpaceDN/>
              <w:jc w:val="center"/>
              <w:rPr>
                <w:rFonts w:eastAsia="Times New Roman"/>
                <w:color w:val="000000"/>
                <w:sz w:val="18"/>
                <w:szCs w:val="18"/>
                <w:lang w:val="en-GB" w:eastAsia="en-GB"/>
              </w:rPr>
            </w:pPr>
            <w:r w:rsidRPr="00E86899">
              <w:rPr>
                <w:rFonts w:eastAsia="Times New Roman"/>
                <w:color w:val="000000"/>
                <w:sz w:val="18"/>
                <w:szCs w:val="18"/>
                <w:lang w:val="en-GB" w:eastAsia="en-GB"/>
              </w:rPr>
              <w:t xml:space="preserve"> </w:t>
            </w:r>
          </w:p>
        </w:tc>
        <w:tc>
          <w:tcPr>
            <w:tcW w:w="4940" w:type="dxa"/>
            <w:tcBorders>
              <w:top w:val="nil"/>
              <w:left w:val="nil"/>
              <w:bottom w:val="nil"/>
              <w:right w:val="nil"/>
            </w:tcBorders>
            <w:shd w:val="clear" w:color="auto" w:fill="auto"/>
            <w:vAlign w:val="center"/>
            <w:hideMark/>
          </w:tcPr>
          <w:p w14:paraId="753288E9" w14:textId="77777777" w:rsidR="00E86899" w:rsidRPr="00E86899" w:rsidRDefault="00E86899" w:rsidP="00E86899">
            <w:pPr>
              <w:widowControl/>
              <w:autoSpaceDE/>
              <w:autoSpaceDN/>
              <w:rPr>
                <w:rFonts w:eastAsia="Times New Roman"/>
                <w:color w:val="000000"/>
                <w:sz w:val="18"/>
                <w:szCs w:val="18"/>
                <w:lang w:val="en-GB" w:eastAsia="en-GB"/>
              </w:rPr>
            </w:pPr>
            <w:r w:rsidRPr="00E86899">
              <w:rPr>
                <w:rFonts w:eastAsia="Times New Roman"/>
                <w:color w:val="000000"/>
                <w:sz w:val="18"/>
                <w:szCs w:val="18"/>
                <w:lang w:val="en-GB" w:eastAsia="en-GB"/>
              </w:rPr>
              <w:t>Net interest on the net defined benefit liability (asset)</w:t>
            </w:r>
          </w:p>
        </w:tc>
        <w:tc>
          <w:tcPr>
            <w:tcW w:w="960" w:type="dxa"/>
            <w:tcBorders>
              <w:top w:val="nil"/>
              <w:left w:val="nil"/>
              <w:bottom w:val="nil"/>
              <w:right w:val="nil"/>
            </w:tcBorders>
            <w:shd w:val="clear" w:color="auto" w:fill="auto"/>
            <w:vAlign w:val="center"/>
            <w:hideMark/>
          </w:tcPr>
          <w:p w14:paraId="2EBB4104" w14:textId="77777777" w:rsidR="00E86899" w:rsidRPr="00E86899" w:rsidRDefault="00E86899" w:rsidP="00E86899">
            <w:pPr>
              <w:widowControl/>
              <w:autoSpaceDE/>
              <w:autoSpaceDN/>
              <w:jc w:val="right"/>
              <w:rPr>
                <w:rFonts w:eastAsia="Times New Roman"/>
                <w:color w:val="000000"/>
                <w:sz w:val="18"/>
                <w:szCs w:val="18"/>
                <w:lang w:val="en-GB" w:eastAsia="en-GB"/>
              </w:rPr>
            </w:pPr>
            <w:r w:rsidRPr="00E86899">
              <w:rPr>
                <w:rFonts w:eastAsia="Times New Roman"/>
                <w:color w:val="000000"/>
                <w:sz w:val="18"/>
                <w:szCs w:val="18"/>
                <w:lang w:val="en-GB" w:eastAsia="en-GB"/>
              </w:rPr>
              <w:t>45,414</w:t>
            </w:r>
          </w:p>
        </w:tc>
      </w:tr>
      <w:tr w:rsidR="00E86899" w:rsidRPr="00E86899" w14:paraId="41470D95" w14:textId="77777777" w:rsidTr="00E86899">
        <w:trPr>
          <w:trHeight w:val="315"/>
        </w:trPr>
        <w:tc>
          <w:tcPr>
            <w:tcW w:w="960" w:type="dxa"/>
            <w:tcBorders>
              <w:top w:val="nil"/>
              <w:left w:val="nil"/>
              <w:bottom w:val="nil"/>
              <w:right w:val="nil"/>
            </w:tcBorders>
            <w:shd w:val="clear" w:color="auto" w:fill="auto"/>
            <w:vAlign w:val="center"/>
            <w:hideMark/>
          </w:tcPr>
          <w:p w14:paraId="5A863C25" w14:textId="77777777" w:rsidR="00E86899" w:rsidRPr="00E86899" w:rsidRDefault="00E86899" w:rsidP="00E86899">
            <w:pPr>
              <w:widowControl/>
              <w:autoSpaceDE/>
              <w:autoSpaceDN/>
              <w:jc w:val="right"/>
              <w:rPr>
                <w:rFonts w:eastAsia="Times New Roman"/>
                <w:color w:val="000000"/>
                <w:sz w:val="18"/>
                <w:szCs w:val="18"/>
                <w:lang w:val="en-GB" w:eastAsia="en-GB"/>
              </w:rPr>
            </w:pPr>
            <w:r w:rsidRPr="00E86899">
              <w:rPr>
                <w:rFonts w:eastAsia="Times New Roman"/>
                <w:color w:val="000000"/>
                <w:sz w:val="18"/>
                <w:szCs w:val="18"/>
                <w:lang w:val="en-GB" w:eastAsia="en-GB"/>
              </w:rPr>
              <w:t>0</w:t>
            </w:r>
          </w:p>
        </w:tc>
        <w:tc>
          <w:tcPr>
            <w:tcW w:w="960" w:type="dxa"/>
            <w:tcBorders>
              <w:top w:val="nil"/>
              <w:left w:val="nil"/>
              <w:bottom w:val="nil"/>
              <w:right w:val="nil"/>
            </w:tcBorders>
            <w:shd w:val="clear" w:color="auto" w:fill="auto"/>
            <w:vAlign w:val="center"/>
            <w:hideMark/>
          </w:tcPr>
          <w:p w14:paraId="6ABE3B78" w14:textId="77777777" w:rsidR="00E86899" w:rsidRPr="00E86899" w:rsidRDefault="00E86899" w:rsidP="00E86899">
            <w:pPr>
              <w:widowControl/>
              <w:autoSpaceDE/>
              <w:autoSpaceDN/>
              <w:jc w:val="center"/>
              <w:rPr>
                <w:rFonts w:eastAsia="Times New Roman"/>
                <w:color w:val="000000"/>
                <w:sz w:val="18"/>
                <w:szCs w:val="18"/>
                <w:lang w:val="en-GB" w:eastAsia="en-GB"/>
              </w:rPr>
            </w:pPr>
            <w:r w:rsidRPr="00E86899">
              <w:rPr>
                <w:rFonts w:eastAsia="Times New Roman"/>
                <w:color w:val="000000"/>
                <w:sz w:val="18"/>
                <w:szCs w:val="18"/>
                <w:lang w:val="en-GB" w:eastAsia="en-GB"/>
              </w:rPr>
              <w:t xml:space="preserve"> </w:t>
            </w:r>
          </w:p>
        </w:tc>
        <w:tc>
          <w:tcPr>
            <w:tcW w:w="4940" w:type="dxa"/>
            <w:tcBorders>
              <w:top w:val="nil"/>
              <w:left w:val="nil"/>
              <w:bottom w:val="nil"/>
              <w:right w:val="nil"/>
            </w:tcBorders>
            <w:shd w:val="clear" w:color="auto" w:fill="auto"/>
            <w:vAlign w:val="center"/>
            <w:hideMark/>
          </w:tcPr>
          <w:p w14:paraId="1EFC573E" w14:textId="77777777" w:rsidR="00E86899" w:rsidRPr="00E86899" w:rsidRDefault="00E86899" w:rsidP="00E86899">
            <w:pPr>
              <w:widowControl/>
              <w:autoSpaceDE/>
              <w:autoSpaceDN/>
              <w:rPr>
                <w:rFonts w:eastAsia="Times New Roman"/>
                <w:color w:val="000000"/>
                <w:sz w:val="18"/>
                <w:szCs w:val="18"/>
                <w:lang w:val="en-GB" w:eastAsia="en-GB"/>
              </w:rPr>
            </w:pPr>
            <w:r w:rsidRPr="00E86899">
              <w:rPr>
                <w:rFonts w:eastAsia="Times New Roman"/>
                <w:color w:val="000000"/>
                <w:sz w:val="18"/>
                <w:szCs w:val="18"/>
                <w:lang w:val="en-GB" w:eastAsia="en-GB"/>
              </w:rPr>
              <w:t>Interest receivable and similar income</w:t>
            </w:r>
          </w:p>
        </w:tc>
        <w:tc>
          <w:tcPr>
            <w:tcW w:w="960" w:type="dxa"/>
            <w:tcBorders>
              <w:top w:val="nil"/>
              <w:left w:val="nil"/>
              <w:bottom w:val="nil"/>
              <w:right w:val="nil"/>
            </w:tcBorders>
            <w:shd w:val="clear" w:color="auto" w:fill="auto"/>
            <w:vAlign w:val="center"/>
            <w:hideMark/>
          </w:tcPr>
          <w:p w14:paraId="51ABA789" w14:textId="77777777" w:rsidR="00E86899" w:rsidRPr="00E86899" w:rsidRDefault="00E86899" w:rsidP="00E86899">
            <w:pPr>
              <w:widowControl/>
              <w:autoSpaceDE/>
              <w:autoSpaceDN/>
              <w:jc w:val="right"/>
              <w:rPr>
                <w:rFonts w:eastAsia="Times New Roman"/>
                <w:color w:val="000000"/>
                <w:sz w:val="18"/>
                <w:szCs w:val="18"/>
                <w:lang w:val="en-GB" w:eastAsia="en-GB"/>
              </w:rPr>
            </w:pPr>
            <w:r w:rsidRPr="00E86899">
              <w:rPr>
                <w:rFonts w:eastAsia="Times New Roman"/>
                <w:color w:val="000000"/>
                <w:sz w:val="18"/>
                <w:szCs w:val="18"/>
                <w:lang w:val="en-GB" w:eastAsia="en-GB"/>
              </w:rPr>
              <w:t>0</w:t>
            </w:r>
          </w:p>
        </w:tc>
      </w:tr>
      <w:tr w:rsidR="00E86899" w:rsidRPr="00E86899" w14:paraId="549E9736" w14:textId="77777777" w:rsidTr="00E86899">
        <w:trPr>
          <w:trHeight w:val="315"/>
        </w:trPr>
        <w:tc>
          <w:tcPr>
            <w:tcW w:w="960" w:type="dxa"/>
            <w:tcBorders>
              <w:top w:val="single" w:sz="8" w:space="0" w:color="000000"/>
              <w:left w:val="nil"/>
              <w:bottom w:val="single" w:sz="12" w:space="0" w:color="000000"/>
              <w:right w:val="nil"/>
            </w:tcBorders>
            <w:shd w:val="clear" w:color="auto" w:fill="auto"/>
            <w:vAlign w:val="center"/>
            <w:hideMark/>
          </w:tcPr>
          <w:p w14:paraId="5DE0ECA9" w14:textId="77777777" w:rsidR="00E86899" w:rsidRPr="00E86899" w:rsidRDefault="00E86899" w:rsidP="00E86899">
            <w:pPr>
              <w:widowControl/>
              <w:autoSpaceDE/>
              <w:autoSpaceDN/>
              <w:jc w:val="right"/>
              <w:rPr>
                <w:rFonts w:eastAsia="Times New Roman"/>
                <w:b/>
                <w:bCs/>
                <w:color w:val="000000"/>
                <w:sz w:val="18"/>
                <w:szCs w:val="18"/>
                <w:lang w:val="en-GB" w:eastAsia="en-GB"/>
              </w:rPr>
            </w:pPr>
            <w:r w:rsidRPr="00E86899">
              <w:rPr>
                <w:rFonts w:eastAsia="Times New Roman"/>
                <w:b/>
                <w:bCs/>
                <w:color w:val="000000"/>
                <w:sz w:val="18"/>
                <w:szCs w:val="18"/>
                <w:lang w:val="en-GB" w:eastAsia="en-GB"/>
              </w:rPr>
              <w:t>33,705</w:t>
            </w:r>
          </w:p>
        </w:tc>
        <w:tc>
          <w:tcPr>
            <w:tcW w:w="960" w:type="dxa"/>
            <w:tcBorders>
              <w:top w:val="single" w:sz="8" w:space="0" w:color="000000"/>
              <w:left w:val="nil"/>
              <w:bottom w:val="single" w:sz="12" w:space="0" w:color="000000"/>
              <w:right w:val="nil"/>
            </w:tcBorders>
            <w:shd w:val="clear" w:color="auto" w:fill="auto"/>
            <w:vAlign w:val="center"/>
            <w:hideMark/>
          </w:tcPr>
          <w:p w14:paraId="18E3FFF1" w14:textId="77777777" w:rsidR="00E86899" w:rsidRPr="00E86899" w:rsidRDefault="00E86899" w:rsidP="00E86899">
            <w:pPr>
              <w:widowControl/>
              <w:autoSpaceDE/>
              <w:autoSpaceDN/>
              <w:jc w:val="center"/>
              <w:rPr>
                <w:rFonts w:eastAsia="Times New Roman"/>
                <w:b/>
                <w:bCs/>
                <w:color w:val="000000"/>
                <w:sz w:val="18"/>
                <w:szCs w:val="18"/>
                <w:lang w:val="en-GB" w:eastAsia="en-GB"/>
              </w:rPr>
            </w:pPr>
            <w:r w:rsidRPr="00E86899">
              <w:rPr>
                <w:rFonts w:eastAsia="Times New Roman"/>
                <w:b/>
                <w:bCs/>
                <w:color w:val="000000"/>
                <w:sz w:val="18"/>
                <w:szCs w:val="18"/>
                <w:lang w:val="en-GB" w:eastAsia="en-GB"/>
              </w:rPr>
              <w:t xml:space="preserve"> </w:t>
            </w:r>
          </w:p>
        </w:tc>
        <w:tc>
          <w:tcPr>
            <w:tcW w:w="4940" w:type="dxa"/>
            <w:tcBorders>
              <w:top w:val="single" w:sz="8" w:space="0" w:color="000000"/>
              <w:left w:val="nil"/>
              <w:bottom w:val="single" w:sz="12" w:space="0" w:color="000000"/>
              <w:right w:val="nil"/>
            </w:tcBorders>
            <w:shd w:val="clear" w:color="auto" w:fill="auto"/>
            <w:vAlign w:val="center"/>
            <w:hideMark/>
          </w:tcPr>
          <w:p w14:paraId="7DDE6D48" w14:textId="77777777" w:rsidR="00E86899" w:rsidRPr="00E86899" w:rsidRDefault="00E86899" w:rsidP="00E86899">
            <w:pPr>
              <w:widowControl/>
              <w:autoSpaceDE/>
              <w:autoSpaceDN/>
              <w:rPr>
                <w:rFonts w:eastAsia="Times New Roman"/>
                <w:b/>
                <w:bCs/>
                <w:color w:val="000000"/>
                <w:sz w:val="18"/>
                <w:szCs w:val="18"/>
                <w:lang w:val="en-GB" w:eastAsia="en-GB"/>
              </w:rPr>
            </w:pPr>
            <w:r w:rsidRPr="00E86899">
              <w:rPr>
                <w:rFonts w:eastAsia="Times New Roman"/>
                <w:b/>
                <w:bCs/>
                <w:color w:val="000000"/>
                <w:sz w:val="18"/>
                <w:szCs w:val="18"/>
                <w:lang w:val="en-GB" w:eastAsia="en-GB"/>
              </w:rPr>
              <w:t>Total</w:t>
            </w:r>
          </w:p>
        </w:tc>
        <w:tc>
          <w:tcPr>
            <w:tcW w:w="960" w:type="dxa"/>
            <w:tcBorders>
              <w:top w:val="single" w:sz="8" w:space="0" w:color="000000"/>
              <w:left w:val="nil"/>
              <w:bottom w:val="single" w:sz="12" w:space="0" w:color="000000"/>
              <w:right w:val="nil"/>
            </w:tcBorders>
            <w:shd w:val="clear" w:color="auto" w:fill="auto"/>
            <w:vAlign w:val="center"/>
            <w:hideMark/>
          </w:tcPr>
          <w:p w14:paraId="59134DDA" w14:textId="77777777" w:rsidR="00E86899" w:rsidRPr="00E86899" w:rsidRDefault="00E86899" w:rsidP="00E86899">
            <w:pPr>
              <w:widowControl/>
              <w:autoSpaceDE/>
              <w:autoSpaceDN/>
              <w:jc w:val="right"/>
              <w:rPr>
                <w:rFonts w:eastAsia="Times New Roman"/>
                <w:b/>
                <w:bCs/>
                <w:color w:val="000000"/>
                <w:sz w:val="18"/>
                <w:szCs w:val="18"/>
                <w:lang w:val="en-GB" w:eastAsia="en-GB"/>
              </w:rPr>
            </w:pPr>
            <w:r w:rsidRPr="00E86899">
              <w:rPr>
                <w:rFonts w:eastAsia="Times New Roman"/>
                <w:b/>
                <w:bCs/>
                <w:color w:val="000000"/>
                <w:sz w:val="18"/>
                <w:szCs w:val="18"/>
                <w:lang w:val="en-GB" w:eastAsia="en-GB"/>
              </w:rPr>
              <w:t>45,414</w:t>
            </w:r>
          </w:p>
        </w:tc>
      </w:tr>
    </w:tbl>
    <w:p w14:paraId="5199F292" w14:textId="720AF102" w:rsidR="00E86899" w:rsidRDefault="00E86899">
      <w:pPr>
        <w:rPr>
          <w:sz w:val="18"/>
        </w:rPr>
        <w:sectPr w:rsidR="00E86899">
          <w:pgSz w:w="11910" w:h="16840"/>
          <w:pgMar w:top="1000" w:right="280" w:bottom="280" w:left="180" w:header="720" w:footer="720" w:gutter="0"/>
          <w:cols w:space="720"/>
        </w:sectPr>
      </w:pPr>
    </w:p>
    <w:p w14:paraId="19FBB883" w14:textId="77777777" w:rsidR="004A2651" w:rsidRPr="007E7F27" w:rsidRDefault="00CD54CB" w:rsidP="003F3143">
      <w:pPr>
        <w:pStyle w:val="Heading1"/>
        <w:spacing w:before="81"/>
        <w:ind w:left="709" w:right="818"/>
        <w:jc w:val="both"/>
        <w:rPr>
          <w:b/>
          <w:bCs/>
        </w:rPr>
      </w:pPr>
      <w:bookmarkStart w:id="27" w:name="_Toc136527138"/>
      <w:r w:rsidRPr="007E7F27">
        <w:rPr>
          <w:b/>
          <w:bCs/>
        </w:rPr>
        <w:lastRenderedPageBreak/>
        <w:t>Note 8</w:t>
      </w:r>
      <w:r w:rsidRPr="007E7F27">
        <w:rPr>
          <w:b/>
          <w:bCs/>
          <w:spacing w:val="1"/>
        </w:rPr>
        <w:t xml:space="preserve"> </w:t>
      </w:r>
      <w:r w:rsidRPr="007E7F27">
        <w:rPr>
          <w:b/>
          <w:bCs/>
        </w:rPr>
        <w:t>- Intra</w:t>
      </w:r>
      <w:r w:rsidRPr="007E7F27">
        <w:rPr>
          <w:b/>
          <w:bCs/>
          <w:spacing w:val="1"/>
        </w:rPr>
        <w:t xml:space="preserve"> </w:t>
      </w:r>
      <w:r w:rsidRPr="007E7F27">
        <w:rPr>
          <w:b/>
          <w:bCs/>
        </w:rPr>
        <w:t>Group Adjustments</w:t>
      </w:r>
      <w:bookmarkEnd w:id="27"/>
    </w:p>
    <w:p w14:paraId="68E23B86" w14:textId="77777777" w:rsidR="004A2651" w:rsidRPr="003F3143" w:rsidRDefault="004A2651" w:rsidP="003F3143">
      <w:pPr>
        <w:pStyle w:val="BodyText"/>
        <w:ind w:left="709" w:right="816"/>
        <w:jc w:val="both"/>
      </w:pPr>
    </w:p>
    <w:p w14:paraId="4274511F" w14:textId="0F1ADD4A" w:rsidR="004A2651" w:rsidRPr="003F3143" w:rsidRDefault="00CD54CB" w:rsidP="003F3143">
      <w:pPr>
        <w:pStyle w:val="BodyText"/>
        <w:ind w:left="709" w:right="816"/>
        <w:jc w:val="both"/>
      </w:pPr>
      <w:r w:rsidRPr="003F3143">
        <w:t>The table below shows the movement through the Intra Group adjustment account within the PCC and</w:t>
      </w:r>
      <w:r w:rsidRPr="003F3143">
        <w:rPr>
          <w:spacing w:val="1"/>
        </w:rPr>
        <w:t xml:space="preserve"> </w:t>
      </w:r>
      <w:r w:rsidRPr="003F3143">
        <w:t xml:space="preserve">Chief Constable’s </w:t>
      </w:r>
      <w:r w:rsidR="009A1E6D">
        <w:t>C</w:t>
      </w:r>
      <w:r w:rsidRPr="003F3143">
        <w:t>omprehensive Income and Expenditure Statement (CIES) and Balance Sheet during</w:t>
      </w:r>
      <w:r w:rsidRPr="003F3143">
        <w:rPr>
          <w:spacing w:val="-47"/>
        </w:rPr>
        <w:t xml:space="preserve"> </w:t>
      </w:r>
      <w:r w:rsidRPr="003F3143">
        <w:t>the</w:t>
      </w:r>
      <w:r w:rsidRPr="003F3143">
        <w:rPr>
          <w:spacing w:val="-2"/>
        </w:rPr>
        <w:t xml:space="preserve"> </w:t>
      </w:r>
      <w:r w:rsidRPr="003F3143">
        <w:t>year.</w:t>
      </w:r>
      <w:r w:rsidRPr="003F3143">
        <w:rPr>
          <w:spacing w:val="-1"/>
        </w:rPr>
        <w:t xml:space="preserve"> </w:t>
      </w:r>
      <w:r w:rsidRPr="003F3143">
        <w:t>Intra</w:t>
      </w:r>
      <w:r w:rsidRPr="003F3143">
        <w:rPr>
          <w:spacing w:val="-4"/>
        </w:rPr>
        <w:t xml:space="preserve"> </w:t>
      </w:r>
      <w:r w:rsidRPr="003F3143">
        <w:t>Group adjustments</w:t>
      </w:r>
      <w:r w:rsidRPr="003F3143">
        <w:rPr>
          <w:spacing w:val="-8"/>
        </w:rPr>
        <w:t xml:space="preserve"> </w:t>
      </w:r>
      <w:r w:rsidRPr="003F3143">
        <w:t>are</w:t>
      </w:r>
      <w:r w:rsidRPr="003F3143">
        <w:rPr>
          <w:spacing w:val="-2"/>
        </w:rPr>
        <w:t xml:space="preserve"> </w:t>
      </w:r>
      <w:r w:rsidRPr="003F3143">
        <w:t>required</w:t>
      </w:r>
      <w:r w:rsidRPr="003F3143">
        <w:rPr>
          <w:spacing w:val="-4"/>
        </w:rPr>
        <w:t xml:space="preserve"> </w:t>
      </w:r>
      <w:r w:rsidRPr="003F3143">
        <w:t>in</w:t>
      </w:r>
      <w:r w:rsidR="009A1E6D">
        <w:t xml:space="preserve"> the</w:t>
      </w:r>
      <w:r w:rsidRPr="003F3143">
        <w:rPr>
          <w:spacing w:val="-2"/>
        </w:rPr>
        <w:t xml:space="preserve"> </w:t>
      </w:r>
      <w:r w:rsidRPr="003F3143">
        <w:t>CIES as</w:t>
      </w:r>
      <w:r w:rsidRPr="003F3143">
        <w:rPr>
          <w:spacing w:val="-1"/>
        </w:rPr>
        <w:t xml:space="preserve"> </w:t>
      </w:r>
      <w:r w:rsidRPr="003F3143">
        <w:t>the</w:t>
      </w:r>
      <w:r w:rsidRPr="003F3143">
        <w:rPr>
          <w:spacing w:val="-2"/>
        </w:rPr>
        <w:t xml:space="preserve"> </w:t>
      </w:r>
      <w:r w:rsidRPr="003F3143">
        <w:t>Chief</w:t>
      </w:r>
      <w:r w:rsidRPr="003F3143">
        <w:rPr>
          <w:spacing w:val="-2"/>
        </w:rPr>
        <w:t xml:space="preserve"> </w:t>
      </w:r>
      <w:r w:rsidRPr="003F3143">
        <w:t>Constable</w:t>
      </w:r>
      <w:r w:rsidRPr="003F3143">
        <w:rPr>
          <w:spacing w:val="-4"/>
        </w:rPr>
        <w:t xml:space="preserve"> </w:t>
      </w:r>
      <w:r w:rsidRPr="003F3143">
        <w:t>cannot</w:t>
      </w:r>
      <w:r w:rsidRPr="003F3143">
        <w:rPr>
          <w:spacing w:val="-5"/>
        </w:rPr>
        <w:t xml:space="preserve"> </w:t>
      </w:r>
      <w:r w:rsidRPr="003F3143">
        <w:t>hold</w:t>
      </w:r>
      <w:r w:rsidRPr="003F3143">
        <w:rPr>
          <w:spacing w:val="-4"/>
        </w:rPr>
        <w:t xml:space="preserve"> </w:t>
      </w:r>
      <w:r w:rsidRPr="003F3143">
        <w:t>any</w:t>
      </w:r>
      <w:r w:rsidRPr="003F3143">
        <w:rPr>
          <w:spacing w:val="-2"/>
        </w:rPr>
        <w:t xml:space="preserve"> </w:t>
      </w:r>
      <w:r w:rsidRPr="003F3143">
        <w:t>reserves</w:t>
      </w:r>
      <w:r w:rsidRPr="003F3143">
        <w:rPr>
          <w:spacing w:val="-47"/>
        </w:rPr>
        <w:t xml:space="preserve"> </w:t>
      </w:r>
      <w:r w:rsidRPr="003F3143">
        <w:t>and therefore any surplus or deficit on the provision of services and any actuarial gains or losses on</w:t>
      </w:r>
      <w:r w:rsidRPr="003F3143">
        <w:rPr>
          <w:spacing w:val="1"/>
        </w:rPr>
        <w:t xml:space="preserve"> </w:t>
      </w:r>
      <w:r w:rsidRPr="003F3143">
        <w:t>pension</w:t>
      </w:r>
      <w:r w:rsidRPr="003F3143">
        <w:rPr>
          <w:spacing w:val="-4"/>
        </w:rPr>
        <w:t xml:space="preserve"> </w:t>
      </w:r>
      <w:r w:rsidRPr="003F3143">
        <w:t>assets</w:t>
      </w:r>
      <w:r w:rsidRPr="003F3143">
        <w:rPr>
          <w:spacing w:val="-6"/>
        </w:rPr>
        <w:t xml:space="preserve"> </w:t>
      </w:r>
      <w:r w:rsidRPr="003F3143">
        <w:t>and</w:t>
      </w:r>
      <w:r w:rsidRPr="003F3143">
        <w:rPr>
          <w:spacing w:val="-2"/>
        </w:rPr>
        <w:t xml:space="preserve"> </w:t>
      </w:r>
      <w:r w:rsidRPr="003F3143">
        <w:t>liabilities</w:t>
      </w:r>
      <w:r w:rsidRPr="003F3143">
        <w:rPr>
          <w:spacing w:val="-9"/>
        </w:rPr>
        <w:t xml:space="preserve"> </w:t>
      </w:r>
      <w:r w:rsidRPr="003F3143">
        <w:t>must</w:t>
      </w:r>
      <w:r w:rsidRPr="003F3143">
        <w:rPr>
          <w:spacing w:val="-2"/>
        </w:rPr>
        <w:t xml:space="preserve"> </w:t>
      </w:r>
      <w:r w:rsidRPr="003F3143">
        <w:t>be</w:t>
      </w:r>
      <w:r w:rsidRPr="003F3143">
        <w:rPr>
          <w:spacing w:val="-2"/>
        </w:rPr>
        <w:t xml:space="preserve"> </w:t>
      </w:r>
      <w:r w:rsidRPr="003F3143">
        <w:t>transferred</w:t>
      </w:r>
      <w:r w:rsidRPr="003F3143">
        <w:rPr>
          <w:spacing w:val="-7"/>
        </w:rPr>
        <w:t xml:space="preserve"> </w:t>
      </w:r>
      <w:r w:rsidRPr="003F3143">
        <w:t>to the</w:t>
      </w:r>
      <w:r w:rsidRPr="003F3143">
        <w:rPr>
          <w:spacing w:val="-2"/>
        </w:rPr>
        <w:t xml:space="preserve"> </w:t>
      </w:r>
      <w:r w:rsidRPr="003F3143">
        <w:t>PCC. Short</w:t>
      </w:r>
      <w:r w:rsidRPr="003F3143">
        <w:rPr>
          <w:spacing w:val="-2"/>
        </w:rPr>
        <w:t xml:space="preserve"> </w:t>
      </w:r>
      <w:r w:rsidRPr="003F3143">
        <w:t>Term</w:t>
      </w:r>
      <w:r w:rsidRPr="003F3143">
        <w:rPr>
          <w:spacing w:val="1"/>
        </w:rPr>
        <w:t xml:space="preserve"> </w:t>
      </w:r>
      <w:r w:rsidRPr="003F3143">
        <w:t>creditors</w:t>
      </w:r>
      <w:r w:rsidRPr="003F3143">
        <w:rPr>
          <w:spacing w:val="-5"/>
        </w:rPr>
        <w:t xml:space="preserve"> </w:t>
      </w:r>
      <w:r w:rsidRPr="003F3143">
        <w:t>and</w:t>
      </w:r>
      <w:r w:rsidRPr="003F3143">
        <w:rPr>
          <w:spacing w:val="-2"/>
        </w:rPr>
        <w:t xml:space="preserve"> </w:t>
      </w:r>
      <w:r w:rsidRPr="003F3143">
        <w:t>Inventories</w:t>
      </w:r>
      <w:r w:rsidR="009A1E6D">
        <w:t xml:space="preserve"> </w:t>
      </w:r>
      <w:r w:rsidRPr="003F3143">
        <w:t xml:space="preserve">(stocks) are recognised in the Chief Constable’s Balance Sheet. However, because the Chief </w:t>
      </w:r>
      <w:proofErr w:type="gramStart"/>
      <w:r w:rsidRPr="003F3143">
        <w:t>Constable</w:t>
      </w:r>
      <w:r w:rsidR="00956D63">
        <w:t xml:space="preserve"> </w:t>
      </w:r>
      <w:r w:rsidRPr="003F3143">
        <w:rPr>
          <w:spacing w:val="-47"/>
        </w:rPr>
        <w:t xml:space="preserve"> </w:t>
      </w:r>
      <w:r w:rsidRPr="003F3143">
        <w:t>cannot</w:t>
      </w:r>
      <w:proofErr w:type="gramEnd"/>
      <w:r w:rsidRPr="003F3143">
        <w:t xml:space="preserve"> hold reserves, and therefore must have a Balance Sheet with a nil net worth, an intra-group</w:t>
      </w:r>
      <w:r w:rsidRPr="003F3143">
        <w:rPr>
          <w:spacing w:val="1"/>
        </w:rPr>
        <w:t xml:space="preserve"> </w:t>
      </w:r>
      <w:r w:rsidRPr="003F3143">
        <w:t>adjustment</w:t>
      </w:r>
      <w:r w:rsidRPr="003F3143">
        <w:rPr>
          <w:spacing w:val="-7"/>
        </w:rPr>
        <w:t xml:space="preserve"> </w:t>
      </w:r>
      <w:r w:rsidRPr="003F3143">
        <w:t>is</w:t>
      </w:r>
      <w:r w:rsidRPr="003F3143">
        <w:rPr>
          <w:spacing w:val="-1"/>
        </w:rPr>
        <w:t xml:space="preserve"> </w:t>
      </w:r>
      <w:r w:rsidRPr="003F3143">
        <w:t>required</w:t>
      </w:r>
      <w:r w:rsidRPr="003F3143">
        <w:rPr>
          <w:spacing w:val="-4"/>
        </w:rPr>
        <w:t xml:space="preserve"> </w:t>
      </w:r>
      <w:r w:rsidRPr="003F3143">
        <w:t>to</w:t>
      </w:r>
      <w:r w:rsidRPr="003F3143">
        <w:rPr>
          <w:spacing w:val="-2"/>
        </w:rPr>
        <w:t xml:space="preserve"> </w:t>
      </w:r>
      <w:r w:rsidRPr="003F3143">
        <w:t>ensure</w:t>
      </w:r>
      <w:r w:rsidRPr="003F3143">
        <w:rPr>
          <w:spacing w:val="-4"/>
        </w:rPr>
        <w:t xml:space="preserve"> </w:t>
      </w:r>
      <w:r w:rsidRPr="003F3143">
        <w:t>that</w:t>
      </w:r>
      <w:r w:rsidRPr="003F3143">
        <w:rPr>
          <w:spacing w:val="-2"/>
        </w:rPr>
        <w:t xml:space="preserve"> </w:t>
      </w:r>
      <w:r w:rsidRPr="003F3143">
        <w:t>both</w:t>
      </w:r>
      <w:r w:rsidRPr="003F3143">
        <w:rPr>
          <w:spacing w:val="-2"/>
        </w:rPr>
        <w:t xml:space="preserve"> </w:t>
      </w:r>
      <w:r w:rsidRPr="003F3143">
        <w:t>net</w:t>
      </w:r>
      <w:r w:rsidRPr="003F3143">
        <w:rPr>
          <w:spacing w:val="-2"/>
        </w:rPr>
        <w:t xml:space="preserve"> </w:t>
      </w:r>
      <w:r w:rsidRPr="003F3143">
        <w:t>assets</w:t>
      </w:r>
      <w:r w:rsidRPr="003F3143">
        <w:rPr>
          <w:spacing w:val="-4"/>
        </w:rPr>
        <w:t xml:space="preserve"> </w:t>
      </w:r>
      <w:r w:rsidRPr="003F3143">
        <w:t>and</w:t>
      </w:r>
      <w:r w:rsidRPr="003F3143">
        <w:rPr>
          <w:spacing w:val="-4"/>
        </w:rPr>
        <w:t xml:space="preserve"> </w:t>
      </w:r>
      <w:r w:rsidRPr="003F3143">
        <w:t>reserves both</w:t>
      </w:r>
      <w:r w:rsidRPr="003F3143">
        <w:rPr>
          <w:spacing w:val="-2"/>
        </w:rPr>
        <w:t xml:space="preserve"> </w:t>
      </w:r>
      <w:r w:rsidRPr="003F3143">
        <w:t>balance</w:t>
      </w:r>
      <w:r w:rsidRPr="003F3143">
        <w:rPr>
          <w:spacing w:val="-7"/>
        </w:rPr>
        <w:t xml:space="preserve"> </w:t>
      </w:r>
      <w:r w:rsidRPr="003F3143">
        <w:t>to nil.</w:t>
      </w:r>
    </w:p>
    <w:p w14:paraId="0358DC12" w14:textId="77777777" w:rsidR="004A2651" w:rsidRDefault="004A2651">
      <w:pPr>
        <w:pStyle w:val="BodyText"/>
        <w:spacing w:before="8"/>
        <w:rPr>
          <w:sz w:val="19"/>
        </w:rPr>
      </w:pPr>
    </w:p>
    <w:p w14:paraId="02FF4ECC" w14:textId="77777777" w:rsidR="004A2651" w:rsidRDefault="00CD54CB">
      <w:pPr>
        <w:spacing w:before="1"/>
        <w:ind w:left="876"/>
        <w:rPr>
          <w:b/>
          <w:sz w:val="18"/>
        </w:rPr>
      </w:pPr>
      <w:r>
        <w:rPr>
          <w:b/>
          <w:sz w:val="18"/>
        </w:rPr>
        <w:t>CIES Intra-group adjustments</w:t>
      </w:r>
    </w:p>
    <w:p w14:paraId="177E9AB0" w14:textId="77777777" w:rsidR="004A2651" w:rsidRDefault="004A2651">
      <w:pPr>
        <w:pStyle w:val="BodyText"/>
        <w:rPr>
          <w:b/>
          <w:sz w:val="20"/>
        </w:rPr>
      </w:pPr>
    </w:p>
    <w:tbl>
      <w:tblPr>
        <w:tblW w:w="9040" w:type="dxa"/>
        <w:tblInd w:w="825" w:type="dxa"/>
        <w:tblLook w:val="04A0" w:firstRow="1" w:lastRow="0" w:firstColumn="1" w:lastColumn="0" w:noHBand="0" w:noVBand="1"/>
      </w:tblPr>
      <w:tblGrid>
        <w:gridCol w:w="960"/>
        <w:gridCol w:w="1087"/>
        <w:gridCol w:w="960"/>
        <w:gridCol w:w="267"/>
        <w:gridCol w:w="2438"/>
        <w:gridCol w:w="267"/>
        <w:gridCol w:w="987"/>
        <w:gridCol w:w="1087"/>
        <w:gridCol w:w="987"/>
      </w:tblGrid>
      <w:tr w:rsidR="00B6500B" w:rsidRPr="00B6500B" w14:paraId="754C0B46" w14:textId="77777777" w:rsidTr="00B6500B">
        <w:trPr>
          <w:trHeight w:val="480"/>
        </w:trPr>
        <w:tc>
          <w:tcPr>
            <w:tcW w:w="960" w:type="dxa"/>
            <w:tcBorders>
              <w:top w:val="nil"/>
              <w:left w:val="nil"/>
              <w:bottom w:val="nil"/>
              <w:right w:val="nil"/>
            </w:tcBorders>
            <w:shd w:val="clear" w:color="auto" w:fill="auto"/>
            <w:vAlign w:val="center"/>
            <w:hideMark/>
          </w:tcPr>
          <w:p w14:paraId="33564EC1"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xml:space="preserve">PCC </w:t>
            </w:r>
          </w:p>
        </w:tc>
        <w:tc>
          <w:tcPr>
            <w:tcW w:w="1087" w:type="dxa"/>
            <w:tcBorders>
              <w:top w:val="nil"/>
              <w:left w:val="nil"/>
              <w:bottom w:val="nil"/>
              <w:right w:val="nil"/>
            </w:tcBorders>
            <w:shd w:val="clear" w:color="auto" w:fill="auto"/>
            <w:vAlign w:val="center"/>
            <w:hideMark/>
          </w:tcPr>
          <w:p w14:paraId="111817C2"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xml:space="preserve"> Chief Constable </w:t>
            </w:r>
          </w:p>
        </w:tc>
        <w:tc>
          <w:tcPr>
            <w:tcW w:w="960" w:type="dxa"/>
            <w:tcBorders>
              <w:top w:val="nil"/>
              <w:left w:val="nil"/>
              <w:bottom w:val="nil"/>
              <w:right w:val="nil"/>
            </w:tcBorders>
            <w:shd w:val="clear" w:color="auto" w:fill="auto"/>
            <w:vAlign w:val="center"/>
            <w:hideMark/>
          </w:tcPr>
          <w:p w14:paraId="6454388E"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xml:space="preserve"> PCC Group </w:t>
            </w:r>
          </w:p>
        </w:tc>
        <w:tc>
          <w:tcPr>
            <w:tcW w:w="267" w:type="dxa"/>
            <w:tcBorders>
              <w:top w:val="nil"/>
              <w:left w:val="nil"/>
              <w:bottom w:val="nil"/>
              <w:right w:val="nil"/>
            </w:tcBorders>
            <w:shd w:val="clear" w:color="auto" w:fill="auto"/>
            <w:vAlign w:val="bottom"/>
            <w:hideMark/>
          </w:tcPr>
          <w:p w14:paraId="0E0A7994" w14:textId="77777777" w:rsidR="00B6500B" w:rsidRPr="00B6500B" w:rsidRDefault="00B6500B" w:rsidP="00B6500B">
            <w:pPr>
              <w:widowControl/>
              <w:autoSpaceDE/>
              <w:autoSpaceDN/>
              <w:jc w:val="right"/>
              <w:rPr>
                <w:rFonts w:eastAsia="Times New Roman"/>
                <w:b/>
                <w:bCs/>
                <w:color w:val="000000"/>
                <w:sz w:val="18"/>
                <w:szCs w:val="18"/>
                <w:lang w:val="en-GB" w:eastAsia="en-GB"/>
              </w:rPr>
            </w:pPr>
          </w:p>
        </w:tc>
        <w:tc>
          <w:tcPr>
            <w:tcW w:w="2438" w:type="dxa"/>
            <w:tcBorders>
              <w:top w:val="nil"/>
              <w:left w:val="nil"/>
              <w:bottom w:val="nil"/>
              <w:right w:val="nil"/>
            </w:tcBorders>
            <w:shd w:val="clear" w:color="auto" w:fill="auto"/>
            <w:vAlign w:val="bottom"/>
            <w:hideMark/>
          </w:tcPr>
          <w:p w14:paraId="42E6DC03" w14:textId="77777777" w:rsidR="00B6500B" w:rsidRPr="00B6500B" w:rsidRDefault="00B6500B" w:rsidP="00B6500B">
            <w:pPr>
              <w:widowControl/>
              <w:autoSpaceDE/>
              <w:autoSpaceDN/>
              <w:rPr>
                <w:rFonts w:ascii="Times New Roman" w:eastAsia="Times New Roman" w:hAnsi="Times New Roman" w:cs="Times New Roman"/>
                <w:sz w:val="20"/>
                <w:szCs w:val="20"/>
                <w:lang w:val="en-GB" w:eastAsia="en-GB"/>
              </w:rPr>
            </w:pPr>
          </w:p>
        </w:tc>
        <w:tc>
          <w:tcPr>
            <w:tcW w:w="267" w:type="dxa"/>
            <w:tcBorders>
              <w:top w:val="nil"/>
              <w:left w:val="nil"/>
              <w:bottom w:val="nil"/>
              <w:right w:val="nil"/>
            </w:tcBorders>
            <w:shd w:val="clear" w:color="auto" w:fill="auto"/>
            <w:vAlign w:val="bottom"/>
            <w:hideMark/>
          </w:tcPr>
          <w:p w14:paraId="2D93303D" w14:textId="77777777" w:rsidR="00B6500B" w:rsidRPr="00B6500B" w:rsidRDefault="00B6500B" w:rsidP="00B6500B">
            <w:pPr>
              <w:widowControl/>
              <w:autoSpaceDE/>
              <w:autoSpaceDN/>
              <w:rPr>
                <w:rFonts w:ascii="Times New Roman" w:eastAsia="Times New Roman" w:hAnsi="Times New Roman" w:cs="Times New Roman"/>
                <w:sz w:val="20"/>
                <w:szCs w:val="20"/>
                <w:lang w:val="en-GB" w:eastAsia="en-GB"/>
              </w:rPr>
            </w:pPr>
          </w:p>
        </w:tc>
        <w:tc>
          <w:tcPr>
            <w:tcW w:w="987" w:type="dxa"/>
            <w:tcBorders>
              <w:top w:val="nil"/>
              <w:left w:val="nil"/>
              <w:bottom w:val="nil"/>
              <w:right w:val="nil"/>
            </w:tcBorders>
            <w:shd w:val="clear" w:color="auto" w:fill="auto"/>
            <w:vAlign w:val="center"/>
            <w:hideMark/>
          </w:tcPr>
          <w:p w14:paraId="02AE6323"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xml:space="preserve"> PCC </w:t>
            </w:r>
          </w:p>
        </w:tc>
        <w:tc>
          <w:tcPr>
            <w:tcW w:w="1087" w:type="dxa"/>
            <w:tcBorders>
              <w:top w:val="nil"/>
              <w:left w:val="nil"/>
              <w:bottom w:val="nil"/>
              <w:right w:val="nil"/>
            </w:tcBorders>
            <w:shd w:val="clear" w:color="auto" w:fill="auto"/>
            <w:vAlign w:val="center"/>
            <w:hideMark/>
          </w:tcPr>
          <w:p w14:paraId="771DFA6C"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xml:space="preserve"> Chief Constable </w:t>
            </w:r>
          </w:p>
        </w:tc>
        <w:tc>
          <w:tcPr>
            <w:tcW w:w="987" w:type="dxa"/>
            <w:tcBorders>
              <w:top w:val="nil"/>
              <w:left w:val="nil"/>
              <w:bottom w:val="nil"/>
              <w:right w:val="nil"/>
            </w:tcBorders>
            <w:shd w:val="clear" w:color="auto" w:fill="auto"/>
            <w:vAlign w:val="center"/>
            <w:hideMark/>
          </w:tcPr>
          <w:p w14:paraId="541CF0BB"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xml:space="preserve"> PCC Group </w:t>
            </w:r>
          </w:p>
        </w:tc>
      </w:tr>
      <w:tr w:rsidR="00B6500B" w:rsidRPr="00B6500B" w14:paraId="237C3BA6" w14:textId="77777777" w:rsidTr="00B6500B">
        <w:trPr>
          <w:trHeight w:val="315"/>
        </w:trPr>
        <w:tc>
          <w:tcPr>
            <w:tcW w:w="960" w:type="dxa"/>
            <w:tcBorders>
              <w:top w:val="nil"/>
              <w:left w:val="nil"/>
              <w:bottom w:val="nil"/>
              <w:right w:val="nil"/>
            </w:tcBorders>
            <w:shd w:val="clear" w:color="auto" w:fill="auto"/>
            <w:vAlign w:val="center"/>
            <w:hideMark/>
          </w:tcPr>
          <w:p w14:paraId="0159785E"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2021/22</w:t>
            </w:r>
          </w:p>
        </w:tc>
        <w:tc>
          <w:tcPr>
            <w:tcW w:w="1087" w:type="dxa"/>
            <w:tcBorders>
              <w:top w:val="nil"/>
              <w:left w:val="nil"/>
              <w:bottom w:val="nil"/>
              <w:right w:val="nil"/>
            </w:tcBorders>
            <w:shd w:val="clear" w:color="auto" w:fill="auto"/>
            <w:vAlign w:val="center"/>
            <w:hideMark/>
          </w:tcPr>
          <w:p w14:paraId="606B4C0B"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2021/22</w:t>
            </w:r>
          </w:p>
        </w:tc>
        <w:tc>
          <w:tcPr>
            <w:tcW w:w="960" w:type="dxa"/>
            <w:tcBorders>
              <w:top w:val="nil"/>
              <w:left w:val="nil"/>
              <w:bottom w:val="nil"/>
              <w:right w:val="nil"/>
            </w:tcBorders>
            <w:shd w:val="clear" w:color="auto" w:fill="auto"/>
            <w:vAlign w:val="center"/>
            <w:hideMark/>
          </w:tcPr>
          <w:p w14:paraId="0F512E0C"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2021/22</w:t>
            </w:r>
          </w:p>
        </w:tc>
        <w:tc>
          <w:tcPr>
            <w:tcW w:w="267" w:type="dxa"/>
            <w:tcBorders>
              <w:top w:val="nil"/>
              <w:left w:val="nil"/>
              <w:bottom w:val="nil"/>
              <w:right w:val="nil"/>
            </w:tcBorders>
            <w:shd w:val="clear" w:color="auto" w:fill="auto"/>
            <w:vAlign w:val="bottom"/>
            <w:hideMark/>
          </w:tcPr>
          <w:p w14:paraId="38603E74" w14:textId="77777777" w:rsidR="00B6500B" w:rsidRPr="00B6500B" w:rsidRDefault="00B6500B" w:rsidP="00B6500B">
            <w:pPr>
              <w:widowControl/>
              <w:autoSpaceDE/>
              <w:autoSpaceDN/>
              <w:jc w:val="right"/>
              <w:rPr>
                <w:rFonts w:eastAsia="Times New Roman"/>
                <w:b/>
                <w:bCs/>
                <w:color w:val="000000"/>
                <w:sz w:val="18"/>
                <w:szCs w:val="18"/>
                <w:lang w:val="en-GB" w:eastAsia="en-GB"/>
              </w:rPr>
            </w:pPr>
          </w:p>
        </w:tc>
        <w:tc>
          <w:tcPr>
            <w:tcW w:w="2438" w:type="dxa"/>
            <w:tcBorders>
              <w:top w:val="nil"/>
              <w:left w:val="nil"/>
              <w:bottom w:val="nil"/>
              <w:right w:val="nil"/>
            </w:tcBorders>
            <w:shd w:val="clear" w:color="auto" w:fill="auto"/>
            <w:vAlign w:val="bottom"/>
            <w:hideMark/>
          </w:tcPr>
          <w:p w14:paraId="5F48B58A" w14:textId="77777777" w:rsidR="00B6500B" w:rsidRPr="00B6500B" w:rsidRDefault="00B6500B" w:rsidP="00B6500B">
            <w:pPr>
              <w:widowControl/>
              <w:autoSpaceDE/>
              <w:autoSpaceDN/>
              <w:rPr>
                <w:rFonts w:ascii="Times New Roman" w:eastAsia="Times New Roman" w:hAnsi="Times New Roman" w:cs="Times New Roman"/>
                <w:sz w:val="20"/>
                <w:szCs w:val="20"/>
                <w:lang w:val="en-GB" w:eastAsia="en-GB"/>
              </w:rPr>
            </w:pPr>
          </w:p>
        </w:tc>
        <w:tc>
          <w:tcPr>
            <w:tcW w:w="267" w:type="dxa"/>
            <w:tcBorders>
              <w:top w:val="nil"/>
              <w:left w:val="nil"/>
              <w:bottom w:val="nil"/>
              <w:right w:val="nil"/>
            </w:tcBorders>
            <w:shd w:val="clear" w:color="auto" w:fill="auto"/>
            <w:vAlign w:val="bottom"/>
            <w:hideMark/>
          </w:tcPr>
          <w:p w14:paraId="03696154" w14:textId="77777777" w:rsidR="00B6500B" w:rsidRPr="00B6500B" w:rsidRDefault="00B6500B" w:rsidP="00B6500B">
            <w:pPr>
              <w:widowControl/>
              <w:autoSpaceDE/>
              <w:autoSpaceDN/>
              <w:rPr>
                <w:rFonts w:ascii="Times New Roman" w:eastAsia="Times New Roman" w:hAnsi="Times New Roman" w:cs="Times New Roman"/>
                <w:sz w:val="20"/>
                <w:szCs w:val="20"/>
                <w:lang w:val="en-GB" w:eastAsia="en-GB"/>
              </w:rPr>
            </w:pPr>
          </w:p>
        </w:tc>
        <w:tc>
          <w:tcPr>
            <w:tcW w:w="987" w:type="dxa"/>
            <w:tcBorders>
              <w:top w:val="nil"/>
              <w:left w:val="nil"/>
              <w:bottom w:val="nil"/>
              <w:right w:val="nil"/>
            </w:tcBorders>
            <w:shd w:val="clear" w:color="auto" w:fill="auto"/>
            <w:vAlign w:val="center"/>
            <w:hideMark/>
          </w:tcPr>
          <w:p w14:paraId="7CC78018"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2022/23</w:t>
            </w:r>
          </w:p>
        </w:tc>
        <w:tc>
          <w:tcPr>
            <w:tcW w:w="1087" w:type="dxa"/>
            <w:tcBorders>
              <w:top w:val="nil"/>
              <w:left w:val="nil"/>
              <w:bottom w:val="nil"/>
              <w:right w:val="nil"/>
            </w:tcBorders>
            <w:shd w:val="clear" w:color="auto" w:fill="auto"/>
            <w:vAlign w:val="center"/>
            <w:hideMark/>
          </w:tcPr>
          <w:p w14:paraId="0C8A1BD9"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2022/23</w:t>
            </w:r>
          </w:p>
        </w:tc>
        <w:tc>
          <w:tcPr>
            <w:tcW w:w="987" w:type="dxa"/>
            <w:tcBorders>
              <w:top w:val="nil"/>
              <w:left w:val="nil"/>
              <w:bottom w:val="nil"/>
              <w:right w:val="nil"/>
            </w:tcBorders>
            <w:shd w:val="clear" w:color="auto" w:fill="auto"/>
            <w:vAlign w:val="center"/>
            <w:hideMark/>
          </w:tcPr>
          <w:p w14:paraId="295B0284"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2022/23</w:t>
            </w:r>
          </w:p>
        </w:tc>
      </w:tr>
      <w:tr w:rsidR="00B6500B" w:rsidRPr="00B6500B" w14:paraId="68E351D5" w14:textId="77777777" w:rsidTr="00B6500B">
        <w:trPr>
          <w:trHeight w:val="315"/>
        </w:trPr>
        <w:tc>
          <w:tcPr>
            <w:tcW w:w="960" w:type="dxa"/>
            <w:tcBorders>
              <w:top w:val="nil"/>
              <w:left w:val="nil"/>
              <w:bottom w:val="single" w:sz="8" w:space="0" w:color="000000"/>
              <w:right w:val="nil"/>
            </w:tcBorders>
            <w:shd w:val="clear" w:color="auto" w:fill="auto"/>
            <w:vAlign w:val="center"/>
            <w:hideMark/>
          </w:tcPr>
          <w:p w14:paraId="700923E5"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£'000</w:t>
            </w:r>
          </w:p>
        </w:tc>
        <w:tc>
          <w:tcPr>
            <w:tcW w:w="1087" w:type="dxa"/>
            <w:tcBorders>
              <w:top w:val="nil"/>
              <w:left w:val="nil"/>
              <w:bottom w:val="single" w:sz="8" w:space="0" w:color="000000"/>
              <w:right w:val="nil"/>
            </w:tcBorders>
            <w:shd w:val="clear" w:color="auto" w:fill="auto"/>
            <w:vAlign w:val="center"/>
            <w:hideMark/>
          </w:tcPr>
          <w:p w14:paraId="29B30B2B"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£'000</w:t>
            </w:r>
          </w:p>
        </w:tc>
        <w:tc>
          <w:tcPr>
            <w:tcW w:w="960" w:type="dxa"/>
            <w:tcBorders>
              <w:top w:val="nil"/>
              <w:left w:val="nil"/>
              <w:bottom w:val="single" w:sz="8" w:space="0" w:color="000000"/>
              <w:right w:val="nil"/>
            </w:tcBorders>
            <w:shd w:val="clear" w:color="auto" w:fill="auto"/>
            <w:vAlign w:val="center"/>
            <w:hideMark/>
          </w:tcPr>
          <w:p w14:paraId="54C03794"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£'000</w:t>
            </w:r>
          </w:p>
        </w:tc>
        <w:tc>
          <w:tcPr>
            <w:tcW w:w="267" w:type="dxa"/>
            <w:tcBorders>
              <w:top w:val="nil"/>
              <w:left w:val="nil"/>
              <w:bottom w:val="single" w:sz="8" w:space="0" w:color="auto"/>
              <w:right w:val="nil"/>
            </w:tcBorders>
            <w:shd w:val="clear" w:color="auto" w:fill="auto"/>
            <w:vAlign w:val="center"/>
            <w:hideMark/>
          </w:tcPr>
          <w:p w14:paraId="6D210320"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w:t>
            </w:r>
          </w:p>
        </w:tc>
        <w:tc>
          <w:tcPr>
            <w:tcW w:w="2438" w:type="dxa"/>
            <w:tcBorders>
              <w:top w:val="nil"/>
              <w:left w:val="nil"/>
              <w:bottom w:val="single" w:sz="8" w:space="0" w:color="auto"/>
              <w:right w:val="nil"/>
            </w:tcBorders>
            <w:shd w:val="clear" w:color="auto" w:fill="auto"/>
            <w:vAlign w:val="center"/>
            <w:hideMark/>
          </w:tcPr>
          <w:p w14:paraId="2681E514"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w:t>
            </w:r>
          </w:p>
        </w:tc>
        <w:tc>
          <w:tcPr>
            <w:tcW w:w="267" w:type="dxa"/>
            <w:tcBorders>
              <w:top w:val="nil"/>
              <w:left w:val="nil"/>
              <w:bottom w:val="single" w:sz="8" w:space="0" w:color="auto"/>
              <w:right w:val="nil"/>
            </w:tcBorders>
            <w:shd w:val="clear" w:color="auto" w:fill="auto"/>
            <w:vAlign w:val="center"/>
            <w:hideMark/>
          </w:tcPr>
          <w:p w14:paraId="603DECE2"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 </w:t>
            </w:r>
          </w:p>
        </w:tc>
        <w:tc>
          <w:tcPr>
            <w:tcW w:w="987" w:type="dxa"/>
            <w:tcBorders>
              <w:top w:val="nil"/>
              <w:left w:val="nil"/>
              <w:bottom w:val="single" w:sz="8" w:space="0" w:color="000000"/>
              <w:right w:val="nil"/>
            </w:tcBorders>
            <w:shd w:val="clear" w:color="auto" w:fill="auto"/>
            <w:vAlign w:val="center"/>
            <w:hideMark/>
          </w:tcPr>
          <w:p w14:paraId="42B571EB"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£'000</w:t>
            </w:r>
          </w:p>
        </w:tc>
        <w:tc>
          <w:tcPr>
            <w:tcW w:w="1087" w:type="dxa"/>
            <w:tcBorders>
              <w:top w:val="nil"/>
              <w:left w:val="nil"/>
              <w:bottom w:val="single" w:sz="8" w:space="0" w:color="000000"/>
              <w:right w:val="nil"/>
            </w:tcBorders>
            <w:shd w:val="clear" w:color="auto" w:fill="auto"/>
            <w:vAlign w:val="center"/>
            <w:hideMark/>
          </w:tcPr>
          <w:p w14:paraId="45E019B7"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£'000</w:t>
            </w:r>
          </w:p>
        </w:tc>
        <w:tc>
          <w:tcPr>
            <w:tcW w:w="987" w:type="dxa"/>
            <w:tcBorders>
              <w:top w:val="nil"/>
              <w:left w:val="nil"/>
              <w:bottom w:val="single" w:sz="8" w:space="0" w:color="000000"/>
              <w:right w:val="nil"/>
            </w:tcBorders>
            <w:shd w:val="clear" w:color="auto" w:fill="auto"/>
            <w:vAlign w:val="center"/>
            <w:hideMark/>
          </w:tcPr>
          <w:p w14:paraId="4147570C"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£'000</w:t>
            </w:r>
          </w:p>
        </w:tc>
      </w:tr>
      <w:tr w:rsidR="00B6500B" w:rsidRPr="00B6500B" w14:paraId="143F0549" w14:textId="77777777" w:rsidTr="00B6500B">
        <w:trPr>
          <w:trHeight w:val="315"/>
        </w:trPr>
        <w:tc>
          <w:tcPr>
            <w:tcW w:w="960" w:type="dxa"/>
            <w:tcBorders>
              <w:top w:val="nil"/>
              <w:left w:val="nil"/>
              <w:bottom w:val="nil"/>
              <w:right w:val="nil"/>
            </w:tcBorders>
            <w:shd w:val="clear" w:color="auto" w:fill="auto"/>
            <w:noWrap/>
            <w:vAlign w:val="center"/>
            <w:hideMark/>
          </w:tcPr>
          <w:p w14:paraId="73C7367C"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(14,004)</w:t>
            </w:r>
          </w:p>
        </w:tc>
        <w:tc>
          <w:tcPr>
            <w:tcW w:w="1087" w:type="dxa"/>
            <w:tcBorders>
              <w:top w:val="nil"/>
              <w:left w:val="nil"/>
              <w:bottom w:val="nil"/>
              <w:right w:val="nil"/>
            </w:tcBorders>
            <w:shd w:val="clear" w:color="auto" w:fill="auto"/>
            <w:noWrap/>
            <w:vAlign w:val="center"/>
            <w:hideMark/>
          </w:tcPr>
          <w:p w14:paraId="3C8238A5"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186,299</w:t>
            </w:r>
          </w:p>
        </w:tc>
        <w:tc>
          <w:tcPr>
            <w:tcW w:w="960" w:type="dxa"/>
            <w:tcBorders>
              <w:top w:val="nil"/>
              <w:left w:val="nil"/>
              <w:bottom w:val="nil"/>
              <w:right w:val="nil"/>
            </w:tcBorders>
            <w:shd w:val="clear" w:color="auto" w:fill="auto"/>
            <w:noWrap/>
            <w:vAlign w:val="center"/>
            <w:hideMark/>
          </w:tcPr>
          <w:p w14:paraId="6AC3E6AF"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172,295</w:t>
            </w:r>
          </w:p>
        </w:tc>
        <w:tc>
          <w:tcPr>
            <w:tcW w:w="267" w:type="dxa"/>
            <w:tcBorders>
              <w:top w:val="nil"/>
              <w:left w:val="nil"/>
              <w:bottom w:val="nil"/>
              <w:right w:val="nil"/>
            </w:tcBorders>
            <w:shd w:val="clear" w:color="auto" w:fill="auto"/>
            <w:noWrap/>
            <w:vAlign w:val="bottom"/>
            <w:hideMark/>
          </w:tcPr>
          <w:p w14:paraId="7875B21E" w14:textId="77777777" w:rsidR="00B6500B" w:rsidRPr="00B6500B" w:rsidRDefault="00B6500B" w:rsidP="00B6500B">
            <w:pPr>
              <w:widowControl/>
              <w:autoSpaceDE/>
              <w:autoSpaceDN/>
              <w:jc w:val="right"/>
              <w:rPr>
                <w:rFonts w:eastAsia="Times New Roman"/>
                <w:color w:val="000000"/>
                <w:sz w:val="18"/>
                <w:szCs w:val="18"/>
                <w:lang w:val="en-GB" w:eastAsia="en-GB"/>
              </w:rPr>
            </w:pPr>
          </w:p>
        </w:tc>
        <w:tc>
          <w:tcPr>
            <w:tcW w:w="2438" w:type="dxa"/>
            <w:tcBorders>
              <w:top w:val="nil"/>
              <w:left w:val="nil"/>
              <w:bottom w:val="nil"/>
              <w:right w:val="nil"/>
            </w:tcBorders>
            <w:shd w:val="clear" w:color="auto" w:fill="auto"/>
            <w:vAlign w:val="center"/>
            <w:hideMark/>
          </w:tcPr>
          <w:p w14:paraId="563F3457" w14:textId="77777777" w:rsidR="00B6500B" w:rsidRPr="00B6500B" w:rsidRDefault="00B6500B" w:rsidP="00B6500B">
            <w:pPr>
              <w:widowControl/>
              <w:autoSpaceDE/>
              <w:autoSpaceDN/>
              <w:rPr>
                <w:rFonts w:eastAsia="Times New Roman"/>
                <w:color w:val="000000"/>
                <w:sz w:val="18"/>
                <w:szCs w:val="18"/>
                <w:lang w:val="en-GB" w:eastAsia="en-GB"/>
              </w:rPr>
            </w:pPr>
            <w:r w:rsidRPr="00B6500B">
              <w:rPr>
                <w:rFonts w:eastAsia="Times New Roman"/>
                <w:color w:val="000000"/>
                <w:sz w:val="18"/>
                <w:szCs w:val="18"/>
                <w:lang w:val="en-GB" w:eastAsia="en-GB"/>
              </w:rPr>
              <w:t>Net Cost of Services</w:t>
            </w:r>
          </w:p>
        </w:tc>
        <w:tc>
          <w:tcPr>
            <w:tcW w:w="267" w:type="dxa"/>
            <w:tcBorders>
              <w:top w:val="nil"/>
              <w:left w:val="nil"/>
              <w:bottom w:val="nil"/>
              <w:right w:val="nil"/>
            </w:tcBorders>
            <w:shd w:val="clear" w:color="auto" w:fill="auto"/>
            <w:noWrap/>
            <w:vAlign w:val="bottom"/>
            <w:hideMark/>
          </w:tcPr>
          <w:p w14:paraId="51C7C8CB" w14:textId="77777777" w:rsidR="00B6500B" w:rsidRPr="00B6500B" w:rsidRDefault="00B6500B" w:rsidP="00B6500B">
            <w:pPr>
              <w:widowControl/>
              <w:autoSpaceDE/>
              <w:autoSpaceDN/>
              <w:rPr>
                <w:rFonts w:eastAsia="Times New Roman"/>
                <w:color w:val="000000"/>
                <w:sz w:val="18"/>
                <w:szCs w:val="18"/>
                <w:lang w:val="en-GB" w:eastAsia="en-GB"/>
              </w:rPr>
            </w:pPr>
          </w:p>
        </w:tc>
        <w:tc>
          <w:tcPr>
            <w:tcW w:w="987" w:type="dxa"/>
            <w:tcBorders>
              <w:top w:val="nil"/>
              <w:left w:val="nil"/>
              <w:bottom w:val="nil"/>
              <w:right w:val="nil"/>
            </w:tcBorders>
            <w:shd w:val="clear" w:color="auto" w:fill="auto"/>
            <w:noWrap/>
            <w:vAlign w:val="center"/>
            <w:hideMark/>
          </w:tcPr>
          <w:p w14:paraId="786EEFC1"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(14,641)</w:t>
            </w:r>
          </w:p>
        </w:tc>
        <w:tc>
          <w:tcPr>
            <w:tcW w:w="1087" w:type="dxa"/>
            <w:tcBorders>
              <w:top w:val="nil"/>
              <w:left w:val="nil"/>
              <w:bottom w:val="nil"/>
              <w:right w:val="nil"/>
            </w:tcBorders>
            <w:shd w:val="clear" w:color="auto" w:fill="auto"/>
            <w:noWrap/>
            <w:vAlign w:val="center"/>
            <w:hideMark/>
          </w:tcPr>
          <w:p w14:paraId="52F0C16A"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194,530</w:t>
            </w:r>
          </w:p>
        </w:tc>
        <w:tc>
          <w:tcPr>
            <w:tcW w:w="987" w:type="dxa"/>
            <w:tcBorders>
              <w:top w:val="nil"/>
              <w:left w:val="nil"/>
              <w:bottom w:val="nil"/>
              <w:right w:val="nil"/>
            </w:tcBorders>
            <w:shd w:val="clear" w:color="auto" w:fill="auto"/>
            <w:noWrap/>
            <w:vAlign w:val="center"/>
            <w:hideMark/>
          </w:tcPr>
          <w:p w14:paraId="7938D48C"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179,889</w:t>
            </w:r>
          </w:p>
        </w:tc>
      </w:tr>
      <w:tr w:rsidR="00B6500B" w:rsidRPr="00B6500B" w14:paraId="55738CDC" w14:textId="77777777" w:rsidTr="00B6500B">
        <w:trPr>
          <w:trHeight w:val="480"/>
        </w:trPr>
        <w:tc>
          <w:tcPr>
            <w:tcW w:w="960" w:type="dxa"/>
            <w:tcBorders>
              <w:top w:val="nil"/>
              <w:left w:val="nil"/>
              <w:bottom w:val="nil"/>
              <w:right w:val="nil"/>
            </w:tcBorders>
            <w:shd w:val="clear" w:color="auto" w:fill="auto"/>
            <w:noWrap/>
            <w:vAlign w:val="center"/>
            <w:hideMark/>
          </w:tcPr>
          <w:p w14:paraId="50BA6FE6"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16</w:t>
            </w:r>
          </w:p>
        </w:tc>
        <w:tc>
          <w:tcPr>
            <w:tcW w:w="1087" w:type="dxa"/>
            <w:tcBorders>
              <w:top w:val="nil"/>
              <w:left w:val="nil"/>
              <w:bottom w:val="nil"/>
              <w:right w:val="nil"/>
            </w:tcBorders>
            <w:shd w:val="clear" w:color="auto" w:fill="auto"/>
            <w:noWrap/>
            <w:vAlign w:val="center"/>
            <w:hideMark/>
          </w:tcPr>
          <w:p w14:paraId="1B63B51B"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33,705</w:t>
            </w:r>
          </w:p>
        </w:tc>
        <w:tc>
          <w:tcPr>
            <w:tcW w:w="960" w:type="dxa"/>
            <w:tcBorders>
              <w:top w:val="nil"/>
              <w:left w:val="nil"/>
              <w:bottom w:val="nil"/>
              <w:right w:val="nil"/>
            </w:tcBorders>
            <w:shd w:val="clear" w:color="auto" w:fill="auto"/>
            <w:noWrap/>
            <w:vAlign w:val="center"/>
            <w:hideMark/>
          </w:tcPr>
          <w:p w14:paraId="5B278B86"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33,721</w:t>
            </w:r>
          </w:p>
        </w:tc>
        <w:tc>
          <w:tcPr>
            <w:tcW w:w="267" w:type="dxa"/>
            <w:tcBorders>
              <w:top w:val="nil"/>
              <w:left w:val="nil"/>
              <w:bottom w:val="nil"/>
              <w:right w:val="nil"/>
            </w:tcBorders>
            <w:shd w:val="clear" w:color="auto" w:fill="auto"/>
            <w:noWrap/>
            <w:vAlign w:val="bottom"/>
            <w:hideMark/>
          </w:tcPr>
          <w:p w14:paraId="17206ECC" w14:textId="77777777" w:rsidR="00B6500B" w:rsidRPr="00B6500B" w:rsidRDefault="00B6500B" w:rsidP="00B6500B">
            <w:pPr>
              <w:widowControl/>
              <w:autoSpaceDE/>
              <w:autoSpaceDN/>
              <w:jc w:val="right"/>
              <w:rPr>
                <w:rFonts w:eastAsia="Times New Roman"/>
                <w:color w:val="000000"/>
                <w:sz w:val="18"/>
                <w:szCs w:val="18"/>
                <w:lang w:val="en-GB" w:eastAsia="en-GB"/>
              </w:rPr>
            </w:pPr>
          </w:p>
        </w:tc>
        <w:tc>
          <w:tcPr>
            <w:tcW w:w="2438" w:type="dxa"/>
            <w:tcBorders>
              <w:top w:val="nil"/>
              <w:left w:val="nil"/>
              <w:bottom w:val="nil"/>
              <w:right w:val="nil"/>
            </w:tcBorders>
            <w:shd w:val="clear" w:color="auto" w:fill="auto"/>
            <w:vAlign w:val="center"/>
            <w:hideMark/>
          </w:tcPr>
          <w:p w14:paraId="524736CA" w14:textId="77777777" w:rsidR="00B6500B" w:rsidRPr="00B6500B" w:rsidRDefault="00B6500B" w:rsidP="00B6500B">
            <w:pPr>
              <w:widowControl/>
              <w:autoSpaceDE/>
              <w:autoSpaceDN/>
              <w:rPr>
                <w:rFonts w:eastAsia="Times New Roman"/>
                <w:color w:val="000000"/>
                <w:sz w:val="18"/>
                <w:szCs w:val="18"/>
                <w:lang w:val="en-GB" w:eastAsia="en-GB"/>
              </w:rPr>
            </w:pPr>
            <w:r w:rsidRPr="00B6500B">
              <w:rPr>
                <w:rFonts w:eastAsia="Times New Roman"/>
                <w:color w:val="000000"/>
                <w:sz w:val="18"/>
                <w:szCs w:val="18"/>
                <w:lang w:val="en-GB" w:eastAsia="en-GB"/>
              </w:rPr>
              <w:t>Financing, Investment Income and Expenditure</w:t>
            </w:r>
          </w:p>
        </w:tc>
        <w:tc>
          <w:tcPr>
            <w:tcW w:w="267" w:type="dxa"/>
            <w:tcBorders>
              <w:top w:val="nil"/>
              <w:left w:val="nil"/>
              <w:bottom w:val="nil"/>
              <w:right w:val="nil"/>
            </w:tcBorders>
            <w:shd w:val="clear" w:color="auto" w:fill="auto"/>
            <w:noWrap/>
            <w:vAlign w:val="bottom"/>
            <w:hideMark/>
          </w:tcPr>
          <w:p w14:paraId="110DC372" w14:textId="77777777" w:rsidR="00B6500B" w:rsidRPr="00B6500B" w:rsidRDefault="00B6500B" w:rsidP="00B6500B">
            <w:pPr>
              <w:widowControl/>
              <w:autoSpaceDE/>
              <w:autoSpaceDN/>
              <w:rPr>
                <w:rFonts w:eastAsia="Times New Roman"/>
                <w:color w:val="000000"/>
                <w:sz w:val="18"/>
                <w:szCs w:val="18"/>
                <w:lang w:val="en-GB" w:eastAsia="en-GB"/>
              </w:rPr>
            </w:pPr>
          </w:p>
        </w:tc>
        <w:tc>
          <w:tcPr>
            <w:tcW w:w="987" w:type="dxa"/>
            <w:tcBorders>
              <w:top w:val="nil"/>
              <w:left w:val="nil"/>
              <w:bottom w:val="nil"/>
              <w:right w:val="nil"/>
            </w:tcBorders>
            <w:shd w:val="clear" w:color="auto" w:fill="auto"/>
            <w:noWrap/>
            <w:vAlign w:val="center"/>
            <w:hideMark/>
          </w:tcPr>
          <w:p w14:paraId="580F9AA5"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(496)</w:t>
            </w:r>
          </w:p>
        </w:tc>
        <w:tc>
          <w:tcPr>
            <w:tcW w:w="1087" w:type="dxa"/>
            <w:tcBorders>
              <w:top w:val="nil"/>
              <w:left w:val="nil"/>
              <w:bottom w:val="nil"/>
              <w:right w:val="nil"/>
            </w:tcBorders>
            <w:shd w:val="clear" w:color="auto" w:fill="auto"/>
            <w:noWrap/>
            <w:vAlign w:val="center"/>
            <w:hideMark/>
          </w:tcPr>
          <w:p w14:paraId="69AC888D"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45,414</w:t>
            </w:r>
          </w:p>
        </w:tc>
        <w:tc>
          <w:tcPr>
            <w:tcW w:w="987" w:type="dxa"/>
            <w:tcBorders>
              <w:top w:val="nil"/>
              <w:left w:val="nil"/>
              <w:bottom w:val="nil"/>
              <w:right w:val="nil"/>
            </w:tcBorders>
            <w:shd w:val="clear" w:color="auto" w:fill="auto"/>
            <w:noWrap/>
            <w:vAlign w:val="center"/>
            <w:hideMark/>
          </w:tcPr>
          <w:p w14:paraId="1AFF768C"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44,918</w:t>
            </w:r>
          </w:p>
        </w:tc>
      </w:tr>
      <w:tr w:rsidR="00B6500B" w:rsidRPr="00B6500B" w14:paraId="76B50225" w14:textId="77777777" w:rsidTr="00B6500B">
        <w:trPr>
          <w:trHeight w:val="315"/>
        </w:trPr>
        <w:tc>
          <w:tcPr>
            <w:tcW w:w="960" w:type="dxa"/>
            <w:tcBorders>
              <w:top w:val="nil"/>
              <w:left w:val="nil"/>
              <w:bottom w:val="nil"/>
              <w:right w:val="nil"/>
            </w:tcBorders>
            <w:shd w:val="clear" w:color="auto" w:fill="auto"/>
            <w:noWrap/>
            <w:vAlign w:val="center"/>
            <w:hideMark/>
          </w:tcPr>
          <w:p w14:paraId="4CEFB002"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(20,913)</w:t>
            </w:r>
          </w:p>
        </w:tc>
        <w:tc>
          <w:tcPr>
            <w:tcW w:w="1087" w:type="dxa"/>
            <w:tcBorders>
              <w:top w:val="nil"/>
              <w:left w:val="nil"/>
              <w:bottom w:val="nil"/>
              <w:right w:val="nil"/>
            </w:tcBorders>
            <w:shd w:val="clear" w:color="auto" w:fill="auto"/>
            <w:noWrap/>
            <w:vAlign w:val="center"/>
            <w:hideMark/>
          </w:tcPr>
          <w:p w14:paraId="22401FA2"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0</w:t>
            </w:r>
          </w:p>
        </w:tc>
        <w:tc>
          <w:tcPr>
            <w:tcW w:w="960" w:type="dxa"/>
            <w:tcBorders>
              <w:top w:val="nil"/>
              <w:left w:val="nil"/>
              <w:bottom w:val="nil"/>
              <w:right w:val="nil"/>
            </w:tcBorders>
            <w:shd w:val="clear" w:color="auto" w:fill="auto"/>
            <w:noWrap/>
            <w:vAlign w:val="center"/>
            <w:hideMark/>
          </w:tcPr>
          <w:p w14:paraId="110A5AB4"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(20,913)</w:t>
            </w:r>
          </w:p>
        </w:tc>
        <w:tc>
          <w:tcPr>
            <w:tcW w:w="267" w:type="dxa"/>
            <w:tcBorders>
              <w:top w:val="nil"/>
              <w:left w:val="nil"/>
              <w:bottom w:val="nil"/>
              <w:right w:val="nil"/>
            </w:tcBorders>
            <w:shd w:val="clear" w:color="auto" w:fill="auto"/>
            <w:noWrap/>
            <w:vAlign w:val="bottom"/>
            <w:hideMark/>
          </w:tcPr>
          <w:p w14:paraId="55465E7E" w14:textId="77777777" w:rsidR="00B6500B" w:rsidRPr="00B6500B" w:rsidRDefault="00B6500B" w:rsidP="00B6500B">
            <w:pPr>
              <w:widowControl/>
              <w:autoSpaceDE/>
              <w:autoSpaceDN/>
              <w:jc w:val="right"/>
              <w:rPr>
                <w:rFonts w:eastAsia="Times New Roman"/>
                <w:color w:val="000000"/>
                <w:sz w:val="18"/>
                <w:szCs w:val="18"/>
                <w:lang w:val="en-GB" w:eastAsia="en-GB"/>
              </w:rPr>
            </w:pPr>
          </w:p>
        </w:tc>
        <w:tc>
          <w:tcPr>
            <w:tcW w:w="2438" w:type="dxa"/>
            <w:tcBorders>
              <w:top w:val="nil"/>
              <w:left w:val="nil"/>
              <w:bottom w:val="nil"/>
              <w:right w:val="nil"/>
            </w:tcBorders>
            <w:shd w:val="clear" w:color="auto" w:fill="auto"/>
            <w:vAlign w:val="center"/>
            <w:hideMark/>
          </w:tcPr>
          <w:p w14:paraId="07A3DCF8" w14:textId="77777777" w:rsidR="00B6500B" w:rsidRPr="00B6500B" w:rsidRDefault="00B6500B" w:rsidP="00B6500B">
            <w:pPr>
              <w:widowControl/>
              <w:autoSpaceDE/>
              <w:autoSpaceDN/>
              <w:rPr>
                <w:rFonts w:eastAsia="Times New Roman"/>
                <w:color w:val="000000"/>
                <w:sz w:val="18"/>
                <w:szCs w:val="18"/>
                <w:lang w:val="en-GB" w:eastAsia="en-GB"/>
              </w:rPr>
            </w:pPr>
            <w:r w:rsidRPr="00B6500B">
              <w:rPr>
                <w:rFonts w:eastAsia="Times New Roman"/>
                <w:color w:val="000000"/>
                <w:sz w:val="18"/>
                <w:szCs w:val="18"/>
                <w:lang w:val="en-GB" w:eastAsia="en-GB"/>
              </w:rPr>
              <w:t>Other Operating Expenditure</w:t>
            </w:r>
          </w:p>
        </w:tc>
        <w:tc>
          <w:tcPr>
            <w:tcW w:w="267" w:type="dxa"/>
            <w:tcBorders>
              <w:top w:val="nil"/>
              <w:left w:val="nil"/>
              <w:bottom w:val="nil"/>
              <w:right w:val="nil"/>
            </w:tcBorders>
            <w:shd w:val="clear" w:color="auto" w:fill="auto"/>
            <w:noWrap/>
            <w:vAlign w:val="bottom"/>
            <w:hideMark/>
          </w:tcPr>
          <w:p w14:paraId="3460DDBA" w14:textId="77777777" w:rsidR="00B6500B" w:rsidRPr="00B6500B" w:rsidRDefault="00B6500B" w:rsidP="00B6500B">
            <w:pPr>
              <w:widowControl/>
              <w:autoSpaceDE/>
              <w:autoSpaceDN/>
              <w:rPr>
                <w:rFonts w:eastAsia="Times New Roman"/>
                <w:color w:val="000000"/>
                <w:sz w:val="18"/>
                <w:szCs w:val="18"/>
                <w:lang w:val="en-GB" w:eastAsia="en-GB"/>
              </w:rPr>
            </w:pPr>
          </w:p>
        </w:tc>
        <w:tc>
          <w:tcPr>
            <w:tcW w:w="987" w:type="dxa"/>
            <w:tcBorders>
              <w:top w:val="nil"/>
              <w:left w:val="nil"/>
              <w:bottom w:val="nil"/>
              <w:right w:val="nil"/>
            </w:tcBorders>
            <w:shd w:val="clear" w:color="auto" w:fill="auto"/>
            <w:noWrap/>
            <w:vAlign w:val="center"/>
            <w:hideMark/>
          </w:tcPr>
          <w:p w14:paraId="0326F4ED"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(17,115)</w:t>
            </w:r>
          </w:p>
        </w:tc>
        <w:tc>
          <w:tcPr>
            <w:tcW w:w="1087" w:type="dxa"/>
            <w:tcBorders>
              <w:top w:val="nil"/>
              <w:left w:val="nil"/>
              <w:bottom w:val="nil"/>
              <w:right w:val="nil"/>
            </w:tcBorders>
            <w:shd w:val="clear" w:color="auto" w:fill="auto"/>
            <w:noWrap/>
            <w:vAlign w:val="center"/>
            <w:hideMark/>
          </w:tcPr>
          <w:p w14:paraId="088EDF19"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0</w:t>
            </w:r>
          </w:p>
        </w:tc>
        <w:tc>
          <w:tcPr>
            <w:tcW w:w="987" w:type="dxa"/>
            <w:tcBorders>
              <w:top w:val="nil"/>
              <w:left w:val="nil"/>
              <w:bottom w:val="nil"/>
              <w:right w:val="nil"/>
            </w:tcBorders>
            <w:shd w:val="clear" w:color="auto" w:fill="auto"/>
            <w:noWrap/>
            <w:vAlign w:val="center"/>
            <w:hideMark/>
          </w:tcPr>
          <w:p w14:paraId="6C1181FF"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(17,115)</w:t>
            </w:r>
          </w:p>
        </w:tc>
      </w:tr>
      <w:tr w:rsidR="00B6500B" w:rsidRPr="00B6500B" w14:paraId="4CF66A51" w14:textId="77777777" w:rsidTr="002E0E58">
        <w:trPr>
          <w:trHeight w:val="330"/>
        </w:trPr>
        <w:tc>
          <w:tcPr>
            <w:tcW w:w="960" w:type="dxa"/>
            <w:tcBorders>
              <w:top w:val="nil"/>
              <w:left w:val="nil"/>
              <w:bottom w:val="single" w:sz="8" w:space="0" w:color="auto"/>
              <w:right w:val="nil"/>
            </w:tcBorders>
            <w:shd w:val="clear" w:color="auto" w:fill="auto"/>
            <w:noWrap/>
            <w:vAlign w:val="center"/>
            <w:hideMark/>
          </w:tcPr>
          <w:p w14:paraId="1920335D"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220,004</w:t>
            </w:r>
          </w:p>
        </w:tc>
        <w:tc>
          <w:tcPr>
            <w:tcW w:w="1087" w:type="dxa"/>
            <w:tcBorders>
              <w:top w:val="nil"/>
              <w:left w:val="nil"/>
              <w:bottom w:val="single" w:sz="8" w:space="0" w:color="auto"/>
              <w:right w:val="nil"/>
            </w:tcBorders>
            <w:shd w:val="clear" w:color="auto" w:fill="auto"/>
            <w:noWrap/>
            <w:vAlign w:val="center"/>
            <w:hideMark/>
          </w:tcPr>
          <w:p w14:paraId="035F3C3F"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(220,004)</w:t>
            </w:r>
          </w:p>
        </w:tc>
        <w:tc>
          <w:tcPr>
            <w:tcW w:w="960" w:type="dxa"/>
            <w:tcBorders>
              <w:top w:val="nil"/>
              <w:left w:val="nil"/>
              <w:bottom w:val="single" w:sz="8" w:space="0" w:color="auto"/>
              <w:right w:val="nil"/>
            </w:tcBorders>
            <w:shd w:val="clear" w:color="auto" w:fill="auto"/>
            <w:noWrap/>
            <w:vAlign w:val="center"/>
            <w:hideMark/>
          </w:tcPr>
          <w:p w14:paraId="7796FEF8"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0</w:t>
            </w:r>
          </w:p>
        </w:tc>
        <w:tc>
          <w:tcPr>
            <w:tcW w:w="267" w:type="dxa"/>
            <w:tcBorders>
              <w:top w:val="nil"/>
              <w:left w:val="nil"/>
              <w:bottom w:val="single" w:sz="8" w:space="0" w:color="auto"/>
              <w:right w:val="nil"/>
            </w:tcBorders>
            <w:shd w:val="clear" w:color="auto" w:fill="auto"/>
            <w:noWrap/>
            <w:vAlign w:val="bottom"/>
            <w:hideMark/>
          </w:tcPr>
          <w:p w14:paraId="76C0783C" w14:textId="77777777" w:rsidR="00B6500B" w:rsidRPr="00B6500B" w:rsidRDefault="00B6500B" w:rsidP="00B6500B">
            <w:pPr>
              <w:widowControl/>
              <w:autoSpaceDE/>
              <w:autoSpaceDN/>
              <w:jc w:val="right"/>
              <w:rPr>
                <w:rFonts w:eastAsia="Times New Roman"/>
                <w:color w:val="000000"/>
                <w:sz w:val="18"/>
                <w:szCs w:val="18"/>
                <w:lang w:val="en-GB" w:eastAsia="en-GB"/>
              </w:rPr>
            </w:pPr>
          </w:p>
        </w:tc>
        <w:tc>
          <w:tcPr>
            <w:tcW w:w="2438" w:type="dxa"/>
            <w:tcBorders>
              <w:top w:val="nil"/>
              <w:left w:val="nil"/>
              <w:bottom w:val="single" w:sz="8" w:space="0" w:color="auto"/>
              <w:right w:val="nil"/>
            </w:tcBorders>
            <w:shd w:val="clear" w:color="auto" w:fill="auto"/>
            <w:vAlign w:val="center"/>
            <w:hideMark/>
          </w:tcPr>
          <w:p w14:paraId="50D197A6" w14:textId="77777777" w:rsidR="00B6500B" w:rsidRPr="00B6500B" w:rsidRDefault="00B6500B" w:rsidP="00B6500B">
            <w:pPr>
              <w:widowControl/>
              <w:autoSpaceDE/>
              <w:autoSpaceDN/>
              <w:rPr>
                <w:rFonts w:eastAsia="Times New Roman"/>
                <w:color w:val="000000"/>
                <w:sz w:val="18"/>
                <w:szCs w:val="18"/>
                <w:lang w:val="en-GB" w:eastAsia="en-GB"/>
              </w:rPr>
            </w:pPr>
            <w:r w:rsidRPr="00B6500B">
              <w:rPr>
                <w:rFonts w:eastAsia="Times New Roman"/>
                <w:color w:val="000000"/>
                <w:sz w:val="18"/>
                <w:szCs w:val="18"/>
                <w:lang w:val="en-GB" w:eastAsia="en-GB"/>
              </w:rPr>
              <w:t>Intra-group Adjustment</w:t>
            </w:r>
          </w:p>
        </w:tc>
        <w:tc>
          <w:tcPr>
            <w:tcW w:w="267" w:type="dxa"/>
            <w:tcBorders>
              <w:top w:val="nil"/>
              <w:left w:val="nil"/>
              <w:bottom w:val="single" w:sz="8" w:space="0" w:color="auto"/>
              <w:right w:val="nil"/>
            </w:tcBorders>
            <w:shd w:val="clear" w:color="auto" w:fill="auto"/>
            <w:noWrap/>
            <w:vAlign w:val="bottom"/>
            <w:hideMark/>
          </w:tcPr>
          <w:p w14:paraId="13B38CE8" w14:textId="77777777" w:rsidR="00B6500B" w:rsidRPr="00B6500B" w:rsidRDefault="00B6500B" w:rsidP="00B6500B">
            <w:pPr>
              <w:widowControl/>
              <w:autoSpaceDE/>
              <w:autoSpaceDN/>
              <w:rPr>
                <w:rFonts w:eastAsia="Times New Roman"/>
                <w:color w:val="000000"/>
                <w:sz w:val="18"/>
                <w:szCs w:val="18"/>
                <w:lang w:val="en-GB" w:eastAsia="en-GB"/>
              </w:rPr>
            </w:pPr>
          </w:p>
        </w:tc>
        <w:tc>
          <w:tcPr>
            <w:tcW w:w="987" w:type="dxa"/>
            <w:tcBorders>
              <w:top w:val="nil"/>
              <w:left w:val="nil"/>
              <w:bottom w:val="single" w:sz="8" w:space="0" w:color="auto"/>
              <w:right w:val="nil"/>
            </w:tcBorders>
            <w:shd w:val="clear" w:color="auto" w:fill="auto"/>
            <w:noWrap/>
            <w:vAlign w:val="center"/>
            <w:hideMark/>
          </w:tcPr>
          <w:p w14:paraId="6A314C56"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239,944</w:t>
            </w:r>
          </w:p>
        </w:tc>
        <w:tc>
          <w:tcPr>
            <w:tcW w:w="1087" w:type="dxa"/>
            <w:tcBorders>
              <w:top w:val="nil"/>
              <w:left w:val="nil"/>
              <w:bottom w:val="single" w:sz="8" w:space="0" w:color="auto"/>
              <w:right w:val="nil"/>
            </w:tcBorders>
            <w:shd w:val="clear" w:color="auto" w:fill="auto"/>
            <w:noWrap/>
            <w:vAlign w:val="center"/>
            <w:hideMark/>
          </w:tcPr>
          <w:p w14:paraId="004A77F5"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(239,944)</w:t>
            </w:r>
          </w:p>
        </w:tc>
        <w:tc>
          <w:tcPr>
            <w:tcW w:w="987" w:type="dxa"/>
            <w:tcBorders>
              <w:top w:val="nil"/>
              <w:left w:val="nil"/>
              <w:bottom w:val="single" w:sz="8" w:space="0" w:color="auto"/>
              <w:right w:val="nil"/>
            </w:tcBorders>
            <w:shd w:val="clear" w:color="auto" w:fill="auto"/>
            <w:noWrap/>
            <w:vAlign w:val="center"/>
            <w:hideMark/>
          </w:tcPr>
          <w:p w14:paraId="43E89705"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0</w:t>
            </w:r>
          </w:p>
        </w:tc>
      </w:tr>
      <w:tr w:rsidR="00B6500B" w:rsidRPr="00B6500B" w14:paraId="00AC4C62" w14:textId="77777777" w:rsidTr="002E0E58">
        <w:trPr>
          <w:trHeight w:val="315"/>
        </w:trPr>
        <w:tc>
          <w:tcPr>
            <w:tcW w:w="960" w:type="dxa"/>
            <w:tcBorders>
              <w:top w:val="single" w:sz="8" w:space="0" w:color="auto"/>
              <w:left w:val="nil"/>
              <w:bottom w:val="single" w:sz="12" w:space="0" w:color="auto"/>
              <w:right w:val="nil"/>
            </w:tcBorders>
            <w:shd w:val="clear" w:color="auto" w:fill="auto"/>
            <w:noWrap/>
            <w:vAlign w:val="center"/>
            <w:hideMark/>
          </w:tcPr>
          <w:p w14:paraId="245982F0"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185,103</w:t>
            </w:r>
          </w:p>
        </w:tc>
        <w:tc>
          <w:tcPr>
            <w:tcW w:w="1087" w:type="dxa"/>
            <w:tcBorders>
              <w:top w:val="single" w:sz="8" w:space="0" w:color="auto"/>
              <w:left w:val="nil"/>
              <w:bottom w:val="single" w:sz="12" w:space="0" w:color="auto"/>
              <w:right w:val="nil"/>
            </w:tcBorders>
            <w:shd w:val="clear" w:color="auto" w:fill="auto"/>
            <w:noWrap/>
            <w:vAlign w:val="center"/>
            <w:hideMark/>
          </w:tcPr>
          <w:p w14:paraId="1900FF0A"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w:t>
            </w:r>
          </w:p>
        </w:tc>
        <w:tc>
          <w:tcPr>
            <w:tcW w:w="960" w:type="dxa"/>
            <w:tcBorders>
              <w:top w:val="single" w:sz="8" w:space="0" w:color="auto"/>
              <w:left w:val="nil"/>
              <w:bottom w:val="single" w:sz="12" w:space="0" w:color="auto"/>
              <w:right w:val="nil"/>
            </w:tcBorders>
            <w:shd w:val="clear" w:color="auto" w:fill="auto"/>
            <w:noWrap/>
            <w:vAlign w:val="center"/>
            <w:hideMark/>
          </w:tcPr>
          <w:p w14:paraId="5644F1E8"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185,103</w:t>
            </w:r>
          </w:p>
        </w:tc>
        <w:tc>
          <w:tcPr>
            <w:tcW w:w="267" w:type="dxa"/>
            <w:tcBorders>
              <w:top w:val="single" w:sz="8" w:space="0" w:color="auto"/>
              <w:left w:val="nil"/>
              <w:bottom w:val="single" w:sz="12" w:space="0" w:color="auto"/>
              <w:right w:val="nil"/>
            </w:tcBorders>
            <w:shd w:val="clear" w:color="auto" w:fill="auto"/>
            <w:noWrap/>
            <w:vAlign w:val="center"/>
            <w:hideMark/>
          </w:tcPr>
          <w:p w14:paraId="2E0131DE" w14:textId="77777777" w:rsidR="00B6500B" w:rsidRPr="00B6500B" w:rsidRDefault="00B6500B" w:rsidP="00B6500B">
            <w:pPr>
              <w:widowControl/>
              <w:autoSpaceDE/>
              <w:autoSpaceDN/>
              <w:rPr>
                <w:rFonts w:eastAsia="Times New Roman"/>
                <w:b/>
                <w:bCs/>
                <w:color w:val="000000"/>
                <w:sz w:val="18"/>
                <w:szCs w:val="18"/>
                <w:lang w:val="en-GB" w:eastAsia="en-GB"/>
              </w:rPr>
            </w:pPr>
            <w:r w:rsidRPr="00B6500B">
              <w:rPr>
                <w:rFonts w:eastAsia="Times New Roman"/>
                <w:b/>
                <w:bCs/>
                <w:color w:val="000000"/>
                <w:sz w:val="18"/>
                <w:szCs w:val="18"/>
                <w:lang w:val="en-GB" w:eastAsia="en-GB"/>
              </w:rPr>
              <w:t> </w:t>
            </w:r>
          </w:p>
        </w:tc>
        <w:tc>
          <w:tcPr>
            <w:tcW w:w="2438" w:type="dxa"/>
            <w:tcBorders>
              <w:top w:val="single" w:sz="8" w:space="0" w:color="auto"/>
              <w:left w:val="nil"/>
              <w:bottom w:val="single" w:sz="12" w:space="0" w:color="auto"/>
              <w:right w:val="nil"/>
            </w:tcBorders>
            <w:shd w:val="clear" w:color="auto" w:fill="auto"/>
            <w:vAlign w:val="center"/>
            <w:hideMark/>
          </w:tcPr>
          <w:p w14:paraId="7EE2CA4A" w14:textId="77777777" w:rsidR="00B6500B" w:rsidRPr="00B6500B" w:rsidRDefault="00B6500B" w:rsidP="00B6500B">
            <w:pPr>
              <w:widowControl/>
              <w:autoSpaceDE/>
              <w:autoSpaceDN/>
              <w:rPr>
                <w:rFonts w:eastAsia="Times New Roman"/>
                <w:b/>
                <w:bCs/>
                <w:color w:val="000000"/>
                <w:sz w:val="18"/>
                <w:szCs w:val="18"/>
                <w:lang w:val="en-GB" w:eastAsia="en-GB"/>
              </w:rPr>
            </w:pPr>
            <w:r w:rsidRPr="00B6500B">
              <w:rPr>
                <w:rFonts w:eastAsia="Times New Roman"/>
                <w:b/>
                <w:bCs/>
                <w:color w:val="000000"/>
                <w:sz w:val="18"/>
                <w:szCs w:val="18"/>
                <w:lang w:val="en-GB" w:eastAsia="en-GB"/>
              </w:rPr>
              <w:t>Total</w:t>
            </w:r>
          </w:p>
        </w:tc>
        <w:tc>
          <w:tcPr>
            <w:tcW w:w="267" w:type="dxa"/>
            <w:tcBorders>
              <w:top w:val="single" w:sz="8" w:space="0" w:color="auto"/>
              <w:left w:val="nil"/>
              <w:bottom w:val="single" w:sz="12" w:space="0" w:color="auto"/>
              <w:right w:val="nil"/>
            </w:tcBorders>
            <w:shd w:val="clear" w:color="auto" w:fill="auto"/>
            <w:noWrap/>
            <w:vAlign w:val="center"/>
            <w:hideMark/>
          </w:tcPr>
          <w:p w14:paraId="5D77855F" w14:textId="77777777" w:rsidR="00B6500B" w:rsidRPr="00B6500B" w:rsidRDefault="00B6500B" w:rsidP="00B6500B">
            <w:pPr>
              <w:widowControl/>
              <w:autoSpaceDE/>
              <w:autoSpaceDN/>
              <w:rPr>
                <w:rFonts w:eastAsia="Times New Roman"/>
                <w:b/>
                <w:bCs/>
                <w:color w:val="000000"/>
                <w:sz w:val="18"/>
                <w:szCs w:val="18"/>
                <w:lang w:val="en-GB" w:eastAsia="en-GB"/>
              </w:rPr>
            </w:pPr>
            <w:r w:rsidRPr="00B6500B">
              <w:rPr>
                <w:rFonts w:eastAsia="Times New Roman"/>
                <w:b/>
                <w:bCs/>
                <w:color w:val="000000"/>
                <w:sz w:val="18"/>
                <w:szCs w:val="18"/>
                <w:lang w:val="en-GB" w:eastAsia="en-GB"/>
              </w:rPr>
              <w:t> </w:t>
            </w:r>
          </w:p>
        </w:tc>
        <w:tc>
          <w:tcPr>
            <w:tcW w:w="987" w:type="dxa"/>
            <w:tcBorders>
              <w:top w:val="single" w:sz="8" w:space="0" w:color="auto"/>
              <w:left w:val="nil"/>
              <w:bottom w:val="single" w:sz="12" w:space="0" w:color="auto"/>
              <w:right w:val="nil"/>
            </w:tcBorders>
            <w:shd w:val="clear" w:color="auto" w:fill="auto"/>
            <w:noWrap/>
            <w:vAlign w:val="center"/>
            <w:hideMark/>
          </w:tcPr>
          <w:p w14:paraId="4D447D87"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207,692</w:t>
            </w:r>
          </w:p>
        </w:tc>
        <w:tc>
          <w:tcPr>
            <w:tcW w:w="1087" w:type="dxa"/>
            <w:tcBorders>
              <w:top w:val="single" w:sz="8" w:space="0" w:color="auto"/>
              <w:left w:val="nil"/>
              <w:bottom w:val="single" w:sz="12" w:space="0" w:color="auto"/>
              <w:right w:val="nil"/>
            </w:tcBorders>
            <w:shd w:val="clear" w:color="auto" w:fill="auto"/>
            <w:noWrap/>
            <w:vAlign w:val="center"/>
            <w:hideMark/>
          </w:tcPr>
          <w:p w14:paraId="57909316"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w:t>
            </w:r>
          </w:p>
        </w:tc>
        <w:tc>
          <w:tcPr>
            <w:tcW w:w="987" w:type="dxa"/>
            <w:tcBorders>
              <w:top w:val="single" w:sz="8" w:space="0" w:color="auto"/>
              <w:left w:val="nil"/>
              <w:bottom w:val="single" w:sz="12" w:space="0" w:color="auto"/>
              <w:right w:val="nil"/>
            </w:tcBorders>
            <w:shd w:val="clear" w:color="auto" w:fill="auto"/>
            <w:noWrap/>
            <w:vAlign w:val="center"/>
            <w:hideMark/>
          </w:tcPr>
          <w:p w14:paraId="6067942C"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207,692</w:t>
            </w:r>
          </w:p>
        </w:tc>
      </w:tr>
      <w:tr w:rsidR="00B6500B" w:rsidRPr="00B6500B" w14:paraId="1E872B8C" w14:textId="77777777" w:rsidTr="002E0E58">
        <w:trPr>
          <w:trHeight w:val="480"/>
        </w:trPr>
        <w:tc>
          <w:tcPr>
            <w:tcW w:w="960" w:type="dxa"/>
            <w:tcBorders>
              <w:top w:val="single" w:sz="12" w:space="0" w:color="auto"/>
              <w:left w:val="nil"/>
              <w:bottom w:val="nil"/>
              <w:right w:val="nil"/>
            </w:tcBorders>
            <w:shd w:val="clear" w:color="auto" w:fill="auto"/>
            <w:noWrap/>
            <w:vAlign w:val="center"/>
            <w:hideMark/>
          </w:tcPr>
          <w:p w14:paraId="6CFAEA65"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(1,080)</w:t>
            </w:r>
          </w:p>
        </w:tc>
        <w:tc>
          <w:tcPr>
            <w:tcW w:w="1087" w:type="dxa"/>
            <w:tcBorders>
              <w:top w:val="single" w:sz="12" w:space="0" w:color="auto"/>
              <w:left w:val="nil"/>
              <w:bottom w:val="nil"/>
              <w:right w:val="nil"/>
            </w:tcBorders>
            <w:shd w:val="clear" w:color="auto" w:fill="auto"/>
            <w:noWrap/>
            <w:vAlign w:val="center"/>
            <w:hideMark/>
          </w:tcPr>
          <w:p w14:paraId="70FF17A1"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(13,624)</w:t>
            </w:r>
          </w:p>
        </w:tc>
        <w:tc>
          <w:tcPr>
            <w:tcW w:w="960" w:type="dxa"/>
            <w:tcBorders>
              <w:top w:val="single" w:sz="12" w:space="0" w:color="auto"/>
              <w:left w:val="nil"/>
              <w:bottom w:val="nil"/>
              <w:right w:val="nil"/>
            </w:tcBorders>
            <w:shd w:val="clear" w:color="auto" w:fill="auto"/>
            <w:noWrap/>
            <w:vAlign w:val="center"/>
            <w:hideMark/>
          </w:tcPr>
          <w:p w14:paraId="053A794C"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(14,704)</w:t>
            </w:r>
          </w:p>
        </w:tc>
        <w:tc>
          <w:tcPr>
            <w:tcW w:w="267" w:type="dxa"/>
            <w:tcBorders>
              <w:top w:val="single" w:sz="12" w:space="0" w:color="auto"/>
              <w:left w:val="nil"/>
              <w:bottom w:val="nil"/>
              <w:right w:val="nil"/>
            </w:tcBorders>
            <w:shd w:val="clear" w:color="auto" w:fill="auto"/>
            <w:noWrap/>
            <w:vAlign w:val="bottom"/>
            <w:hideMark/>
          </w:tcPr>
          <w:p w14:paraId="2F4C0B30" w14:textId="77777777" w:rsidR="00B6500B" w:rsidRPr="00B6500B" w:rsidRDefault="00B6500B" w:rsidP="00B6500B">
            <w:pPr>
              <w:widowControl/>
              <w:autoSpaceDE/>
              <w:autoSpaceDN/>
              <w:jc w:val="right"/>
              <w:rPr>
                <w:rFonts w:eastAsia="Times New Roman"/>
                <w:color w:val="000000"/>
                <w:sz w:val="18"/>
                <w:szCs w:val="18"/>
                <w:lang w:val="en-GB" w:eastAsia="en-GB"/>
              </w:rPr>
            </w:pPr>
          </w:p>
        </w:tc>
        <w:tc>
          <w:tcPr>
            <w:tcW w:w="2438" w:type="dxa"/>
            <w:tcBorders>
              <w:top w:val="single" w:sz="12" w:space="0" w:color="auto"/>
              <w:left w:val="nil"/>
              <w:bottom w:val="nil"/>
              <w:right w:val="nil"/>
            </w:tcBorders>
            <w:shd w:val="clear" w:color="auto" w:fill="auto"/>
            <w:vAlign w:val="center"/>
            <w:hideMark/>
          </w:tcPr>
          <w:p w14:paraId="1355FB38" w14:textId="77777777" w:rsidR="00B6500B" w:rsidRPr="00B6500B" w:rsidRDefault="00B6500B" w:rsidP="00B6500B">
            <w:pPr>
              <w:widowControl/>
              <w:autoSpaceDE/>
              <w:autoSpaceDN/>
              <w:rPr>
                <w:rFonts w:eastAsia="Times New Roman"/>
                <w:color w:val="000000"/>
                <w:sz w:val="18"/>
                <w:szCs w:val="18"/>
                <w:lang w:val="en-GB" w:eastAsia="en-GB"/>
              </w:rPr>
            </w:pPr>
            <w:r w:rsidRPr="00B6500B">
              <w:rPr>
                <w:rFonts w:eastAsia="Times New Roman"/>
                <w:color w:val="000000"/>
                <w:sz w:val="18"/>
                <w:szCs w:val="18"/>
                <w:lang w:val="en-GB" w:eastAsia="en-GB"/>
              </w:rPr>
              <w:t>Actuarial (gains)/ losses on pension assets/ liabilities</w:t>
            </w:r>
          </w:p>
        </w:tc>
        <w:tc>
          <w:tcPr>
            <w:tcW w:w="267" w:type="dxa"/>
            <w:tcBorders>
              <w:top w:val="single" w:sz="12" w:space="0" w:color="auto"/>
              <w:left w:val="nil"/>
              <w:bottom w:val="nil"/>
              <w:right w:val="nil"/>
            </w:tcBorders>
            <w:shd w:val="clear" w:color="auto" w:fill="auto"/>
            <w:noWrap/>
            <w:vAlign w:val="bottom"/>
            <w:hideMark/>
          </w:tcPr>
          <w:p w14:paraId="64935175" w14:textId="77777777" w:rsidR="00B6500B" w:rsidRPr="00B6500B" w:rsidRDefault="00B6500B" w:rsidP="00B6500B">
            <w:pPr>
              <w:widowControl/>
              <w:autoSpaceDE/>
              <w:autoSpaceDN/>
              <w:rPr>
                <w:rFonts w:eastAsia="Times New Roman"/>
                <w:color w:val="000000"/>
                <w:sz w:val="18"/>
                <w:szCs w:val="18"/>
                <w:lang w:val="en-GB" w:eastAsia="en-GB"/>
              </w:rPr>
            </w:pPr>
          </w:p>
        </w:tc>
        <w:tc>
          <w:tcPr>
            <w:tcW w:w="987" w:type="dxa"/>
            <w:tcBorders>
              <w:top w:val="single" w:sz="12" w:space="0" w:color="auto"/>
              <w:left w:val="nil"/>
              <w:bottom w:val="nil"/>
              <w:right w:val="nil"/>
            </w:tcBorders>
            <w:shd w:val="clear" w:color="auto" w:fill="auto"/>
            <w:noWrap/>
            <w:vAlign w:val="center"/>
            <w:hideMark/>
          </w:tcPr>
          <w:p w14:paraId="02A8E59A"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(3,483)</w:t>
            </w:r>
          </w:p>
        </w:tc>
        <w:tc>
          <w:tcPr>
            <w:tcW w:w="1087" w:type="dxa"/>
            <w:tcBorders>
              <w:top w:val="single" w:sz="12" w:space="0" w:color="auto"/>
              <w:left w:val="nil"/>
              <w:bottom w:val="nil"/>
              <w:right w:val="nil"/>
            </w:tcBorders>
            <w:shd w:val="clear" w:color="auto" w:fill="auto"/>
            <w:noWrap/>
            <w:vAlign w:val="center"/>
            <w:hideMark/>
          </w:tcPr>
          <w:p w14:paraId="247CEE3C" w14:textId="37A4A020"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(64</w:t>
            </w:r>
            <w:r w:rsidR="00AF4270">
              <w:rPr>
                <w:rFonts w:eastAsia="Times New Roman"/>
                <w:color w:val="000000"/>
                <w:sz w:val="18"/>
                <w:szCs w:val="18"/>
                <w:lang w:val="en-GB" w:eastAsia="en-GB"/>
              </w:rPr>
              <w:t>1</w:t>
            </w:r>
            <w:r w:rsidRPr="00B6500B">
              <w:rPr>
                <w:rFonts w:eastAsia="Times New Roman"/>
                <w:color w:val="000000"/>
                <w:sz w:val="18"/>
                <w:szCs w:val="18"/>
                <w:lang w:val="en-GB" w:eastAsia="en-GB"/>
              </w:rPr>
              <w:t>,</w:t>
            </w:r>
            <w:r w:rsidR="00F80EAF">
              <w:rPr>
                <w:rFonts w:eastAsia="Times New Roman"/>
                <w:color w:val="000000"/>
                <w:sz w:val="18"/>
                <w:szCs w:val="18"/>
                <w:lang w:val="en-GB" w:eastAsia="en-GB"/>
              </w:rPr>
              <w:t>940</w:t>
            </w:r>
            <w:r w:rsidRPr="00B6500B">
              <w:rPr>
                <w:rFonts w:eastAsia="Times New Roman"/>
                <w:color w:val="000000"/>
                <w:sz w:val="18"/>
                <w:szCs w:val="18"/>
                <w:lang w:val="en-GB" w:eastAsia="en-GB"/>
              </w:rPr>
              <w:t>)</w:t>
            </w:r>
          </w:p>
        </w:tc>
        <w:tc>
          <w:tcPr>
            <w:tcW w:w="987" w:type="dxa"/>
            <w:tcBorders>
              <w:top w:val="single" w:sz="12" w:space="0" w:color="auto"/>
              <w:left w:val="nil"/>
              <w:bottom w:val="nil"/>
              <w:right w:val="nil"/>
            </w:tcBorders>
            <w:shd w:val="clear" w:color="auto" w:fill="auto"/>
            <w:noWrap/>
            <w:vAlign w:val="center"/>
            <w:hideMark/>
          </w:tcPr>
          <w:p w14:paraId="67CC2A7F" w14:textId="19A3724F"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(64</w:t>
            </w:r>
            <w:r w:rsidR="00F80EAF">
              <w:rPr>
                <w:rFonts w:eastAsia="Times New Roman"/>
                <w:color w:val="000000"/>
                <w:sz w:val="18"/>
                <w:szCs w:val="18"/>
                <w:lang w:val="en-GB" w:eastAsia="en-GB"/>
              </w:rPr>
              <w:t>5</w:t>
            </w:r>
            <w:r w:rsidRPr="00B6500B">
              <w:rPr>
                <w:rFonts w:eastAsia="Times New Roman"/>
                <w:color w:val="000000"/>
                <w:sz w:val="18"/>
                <w:szCs w:val="18"/>
                <w:lang w:val="en-GB" w:eastAsia="en-GB"/>
              </w:rPr>
              <w:t>,</w:t>
            </w:r>
            <w:r w:rsidR="00F80EAF">
              <w:rPr>
                <w:rFonts w:eastAsia="Times New Roman"/>
                <w:color w:val="000000"/>
                <w:sz w:val="18"/>
                <w:szCs w:val="18"/>
                <w:lang w:val="en-GB" w:eastAsia="en-GB"/>
              </w:rPr>
              <w:t>423</w:t>
            </w:r>
            <w:r w:rsidRPr="00B6500B">
              <w:rPr>
                <w:rFonts w:eastAsia="Times New Roman"/>
                <w:color w:val="000000"/>
                <w:sz w:val="18"/>
                <w:szCs w:val="18"/>
                <w:lang w:val="en-GB" w:eastAsia="en-GB"/>
              </w:rPr>
              <w:t>)</w:t>
            </w:r>
          </w:p>
        </w:tc>
      </w:tr>
      <w:tr w:rsidR="00B6500B" w:rsidRPr="00B6500B" w14:paraId="1617234D" w14:textId="77777777" w:rsidTr="002E0E58">
        <w:trPr>
          <w:trHeight w:val="330"/>
        </w:trPr>
        <w:tc>
          <w:tcPr>
            <w:tcW w:w="960" w:type="dxa"/>
            <w:tcBorders>
              <w:top w:val="nil"/>
              <w:left w:val="nil"/>
              <w:bottom w:val="single" w:sz="8" w:space="0" w:color="auto"/>
              <w:right w:val="nil"/>
            </w:tcBorders>
            <w:shd w:val="clear" w:color="auto" w:fill="auto"/>
            <w:noWrap/>
            <w:vAlign w:val="center"/>
            <w:hideMark/>
          </w:tcPr>
          <w:p w14:paraId="429E526E"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(13,624)</w:t>
            </w:r>
          </w:p>
        </w:tc>
        <w:tc>
          <w:tcPr>
            <w:tcW w:w="1087" w:type="dxa"/>
            <w:tcBorders>
              <w:top w:val="nil"/>
              <w:left w:val="nil"/>
              <w:bottom w:val="single" w:sz="8" w:space="0" w:color="auto"/>
              <w:right w:val="nil"/>
            </w:tcBorders>
            <w:shd w:val="clear" w:color="auto" w:fill="auto"/>
            <w:noWrap/>
            <w:vAlign w:val="center"/>
            <w:hideMark/>
          </w:tcPr>
          <w:p w14:paraId="4ECD251F"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13,624</w:t>
            </w:r>
          </w:p>
        </w:tc>
        <w:tc>
          <w:tcPr>
            <w:tcW w:w="960" w:type="dxa"/>
            <w:tcBorders>
              <w:top w:val="nil"/>
              <w:left w:val="nil"/>
              <w:bottom w:val="single" w:sz="8" w:space="0" w:color="auto"/>
              <w:right w:val="nil"/>
            </w:tcBorders>
            <w:shd w:val="clear" w:color="auto" w:fill="auto"/>
            <w:noWrap/>
            <w:vAlign w:val="center"/>
            <w:hideMark/>
          </w:tcPr>
          <w:p w14:paraId="2F15E3F7"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0</w:t>
            </w:r>
          </w:p>
        </w:tc>
        <w:tc>
          <w:tcPr>
            <w:tcW w:w="267" w:type="dxa"/>
            <w:tcBorders>
              <w:top w:val="nil"/>
              <w:left w:val="nil"/>
              <w:bottom w:val="single" w:sz="8" w:space="0" w:color="auto"/>
              <w:right w:val="nil"/>
            </w:tcBorders>
            <w:shd w:val="clear" w:color="auto" w:fill="auto"/>
            <w:noWrap/>
            <w:vAlign w:val="bottom"/>
            <w:hideMark/>
          </w:tcPr>
          <w:p w14:paraId="75D73C11" w14:textId="77777777" w:rsidR="00B6500B" w:rsidRPr="00B6500B" w:rsidRDefault="00B6500B" w:rsidP="00B6500B">
            <w:pPr>
              <w:widowControl/>
              <w:autoSpaceDE/>
              <w:autoSpaceDN/>
              <w:jc w:val="right"/>
              <w:rPr>
                <w:rFonts w:eastAsia="Times New Roman"/>
                <w:color w:val="000000"/>
                <w:sz w:val="18"/>
                <w:szCs w:val="18"/>
                <w:lang w:val="en-GB" w:eastAsia="en-GB"/>
              </w:rPr>
            </w:pPr>
          </w:p>
        </w:tc>
        <w:tc>
          <w:tcPr>
            <w:tcW w:w="2438" w:type="dxa"/>
            <w:tcBorders>
              <w:top w:val="nil"/>
              <w:left w:val="nil"/>
              <w:bottom w:val="single" w:sz="8" w:space="0" w:color="auto"/>
              <w:right w:val="nil"/>
            </w:tcBorders>
            <w:shd w:val="clear" w:color="auto" w:fill="auto"/>
            <w:vAlign w:val="center"/>
            <w:hideMark/>
          </w:tcPr>
          <w:p w14:paraId="5D284100" w14:textId="77777777" w:rsidR="00B6500B" w:rsidRPr="00B6500B" w:rsidRDefault="00B6500B" w:rsidP="00B6500B">
            <w:pPr>
              <w:widowControl/>
              <w:autoSpaceDE/>
              <w:autoSpaceDN/>
              <w:rPr>
                <w:rFonts w:eastAsia="Times New Roman"/>
                <w:color w:val="000000"/>
                <w:sz w:val="18"/>
                <w:szCs w:val="18"/>
                <w:lang w:val="en-GB" w:eastAsia="en-GB"/>
              </w:rPr>
            </w:pPr>
            <w:r w:rsidRPr="00B6500B">
              <w:rPr>
                <w:rFonts w:eastAsia="Times New Roman"/>
                <w:color w:val="000000"/>
                <w:sz w:val="18"/>
                <w:szCs w:val="18"/>
                <w:lang w:val="en-GB" w:eastAsia="en-GB"/>
              </w:rPr>
              <w:t>Intra-group Adjustment</w:t>
            </w:r>
          </w:p>
        </w:tc>
        <w:tc>
          <w:tcPr>
            <w:tcW w:w="267" w:type="dxa"/>
            <w:tcBorders>
              <w:top w:val="nil"/>
              <w:left w:val="nil"/>
              <w:bottom w:val="single" w:sz="8" w:space="0" w:color="auto"/>
              <w:right w:val="nil"/>
            </w:tcBorders>
            <w:shd w:val="clear" w:color="auto" w:fill="auto"/>
            <w:noWrap/>
            <w:vAlign w:val="bottom"/>
            <w:hideMark/>
          </w:tcPr>
          <w:p w14:paraId="6C527B55" w14:textId="77777777" w:rsidR="00B6500B" w:rsidRPr="00B6500B" w:rsidRDefault="00B6500B" w:rsidP="00B6500B">
            <w:pPr>
              <w:widowControl/>
              <w:autoSpaceDE/>
              <w:autoSpaceDN/>
              <w:rPr>
                <w:rFonts w:eastAsia="Times New Roman"/>
                <w:color w:val="000000"/>
                <w:sz w:val="18"/>
                <w:szCs w:val="18"/>
                <w:lang w:val="en-GB" w:eastAsia="en-GB"/>
              </w:rPr>
            </w:pPr>
          </w:p>
        </w:tc>
        <w:tc>
          <w:tcPr>
            <w:tcW w:w="987" w:type="dxa"/>
            <w:tcBorders>
              <w:top w:val="nil"/>
              <w:left w:val="nil"/>
              <w:bottom w:val="single" w:sz="8" w:space="0" w:color="auto"/>
              <w:right w:val="nil"/>
            </w:tcBorders>
            <w:shd w:val="clear" w:color="auto" w:fill="auto"/>
            <w:noWrap/>
            <w:vAlign w:val="center"/>
            <w:hideMark/>
          </w:tcPr>
          <w:p w14:paraId="33526005" w14:textId="572D7A0F"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(64</w:t>
            </w:r>
            <w:r w:rsidR="00B424AB">
              <w:rPr>
                <w:rFonts w:eastAsia="Times New Roman"/>
                <w:color w:val="000000"/>
                <w:sz w:val="18"/>
                <w:szCs w:val="18"/>
                <w:lang w:val="en-GB" w:eastAsia="en-GB"/>
              </w:rPr>
              <w:t>1</w:t>
            </w:r>
            <w:r w:rsidRPr="00B6500B">
              <w:rPr>
                <w:rFonts w:eastAsia="Times New Roman"/>
                <w:color w:val="000000"/>
                <w:sz w:val="18"/>
                <w:szCs w:val="18"/>
                <w:lang w:val="en-GB" w:eastAsia="en-GB"/>
              </w:rPr>
              <w:t>,</w:t>
            </w:r>
            <w:r w:rsidR="009D1C77">
              <w:rPr>
                <w:rFonts w:eastAsia="Times New Roman"/>
                <w:color w:val="000000"/>
                <w:sz w:val="18"/>
                <w:szCs w:val="18"/>
                <w:lang w:val="en-GB" w:eastAsia="en-GB"/>
              </w:rPr>
              <w:t>940</w:t>
            </w:r>
            <w:r w:rsidRPr="00B6500B">
              <w:rPr>
                <w:rFonts w:eastAsia="Times New Roman"/>
                <w:color w:val="000000"/>
                <w:sz w:val="18"/>
                <w:szCs w:val="18"/>
                <w:lang w:val="en-GB" w:eastAsia="en-GB"/>
              </w:rPr>
              <w:t>)</w:t>
            </w:r>
          </w:p>
        </w:tc>
        <w:tc>
          <w:tcPr>
            <w:tcW w:w="1087" w:type="dxa"/>
            <w:tcBorders>
              <w:top w:val="nil"/>
              <w:left w:val="nil"/>
              <w:bottom w:val="single" w:sz="8" w:space="0" w:color="auto"/>
              <w:right w:val="nil"/>
            </w:tcBorders>
            <w:shd w:val="clear" w:color="auto" w:fill="auto"/>
            <w:noWrap/>
            <w:vAlign w:val="center"/>
            <w:hideMark/>
          </w:tcPr>
          <w:p w14:paraId="7A3A6845" w14:textId="18665453"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64</w:t>
            </w:r>
            <w:r w:rsidR="00F80EAF">
              <w:rPr>
                <w:rFonts w:eastAsia="Times New Roman"/>
                <w:color w:val="000000"/>
                <w:sz w:val="18"/>
                <w:szCs w:val="18"/>
                <w:lang w:val="en-GB" w:eastAsia="en-GB"/>
              </w:rPr>
              <w:t>1</w:t>
            </w:r>
            <w:r w:rsidRPr="00B6500B">
              <w:rPr>
                <w:rFonts w:eastAsia="Times New Roman"/>
                <w:color w:val="000000"/>
                <w:sz w:val="18"/>
                <w:szCs w:val="18"/>
                <w:lang w:val="en-GB" w:eastAsia="en-GB"/>
              </w:rPr>
              <w:t>,</w:t>
            </w:r>
            <w:r w:rsidR="00F80EAF">
              <w:rPr>
                <w:rFonts w:eastAsia="Times New Roman"/>
                <w:color w:val="000000"/>
                <w:sz w:val="18"/>
                <w:szCs w:val="18"/>
                <w:lang w:val="en-GB" w:eastAsia="en-GB"/>
              </w:rPr>
              <w:t>940</w:t>
            </w:r>
          </w:p>
        </w:tc>
        <w:tc>
          <w:tcPr>
            <w:tcW w:w="987" w:type="dxa"/>
            <w:tcBorders>
              <w:top w:val="nil"/>
              <w:left w:val="nil"/>
              <w:bottom w:val="single" w:sz="8" w:space="0" w:color="auto"/>
              <w:right w:val="nil"/>
            </w:tcBorders>
            <w:shd w:val="clear" w:color="auto" w:fill="auto"/>
            <w:noWrap/>
            <w:vAlign w:val="center"/>
            <w:hideMark/>
          </w:tcPr>
          <w:p w14:paraId="2DBF11B5" w14:textId="77777777" w:rsidR="00B6500B" w:rsidRPr="00B6500B" w:rsidRDefault="00B6500B" w:rsidP="00B6500B">
            <w:pPr>
              <w:widowControl/>
              <w:autoSpaceDE/>
              <w:autoSpaceDN/>
              <w:jc w:val="right"/>
              <w:rPr>
                <w:rFonts w:eastAsia="Times New Roman"/>
                <w:color w:val="000000"/>
                <w:sz w:val="18"/>
                <w:szCs w:val="18"/>
                <w:lang w:val="en-GB" w:eastAsia="en-GB"/>
              </w:rPr>
            </w:pPr>
            <w:r w:rsidRPr="00B6500B">
              <w:rPr>
                <w:rFonts w:eastAsia="Times New Roman"/>
                <w:color w:val="000000"/>
                <w:sz w:val="18"/>
                <w:szCs w:val="18"/>
                <w:lang w:val="en-GB" w:eastAsia="en-GB"/>
              </w:rPr>
              <w:t>0</w:t>
            </w:r>
          </w:p>
        </w:tc>
      </w:tr>
      <w:tr w:rsidR="00B6500B" w:rsidRPr="00B6500B" w14:paraId="3B311B0F" w14:textId="77777777" w:rsidTr="002E0E58">
        <w:trPr>
          <w:trHeight w:val="315"/>
        </w:trPr>
        <w:tc>
          <w:tcPr>
            <w:tcW w:w="960" w:type="dxa"/>
            <w:tcBorders>
              <w:top w:val="single" w:sz="8" w:space="0" w:color="auto"/>
              <w:left w:val="nil"/>
              <w:bottom w:val="single" w:sz="12" w:space="0" w:color="auto"/>
              <w:right w:val="nil"/>
            </w:tcBorders>
            <w:shd w:val="clear" w:color="auto" w:fill="auto"/>
            <w:noWrap/>
            <w:vAlign w:val="center"/>
            <w:hideMark/>
          </w:tcPr>
          <w:p w14:paraId="10B1EC96"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(14,704)</w:t>
            </w:r>
          </w:p>
        </w:tc>
        <w:tc>
          <w:tcPr>
            <w:tcW w:w="1087" w:type="dxa"/>
            <w:tcBorders>
              <w:top w:val="single" w:sz="8" w:space="0" w:color="auto"/>
              <w:left w:val="nil"/>
              <w:bottom w:val="single" w:sz="12" w:space="0" w:color="auto"/>
              <w:right w:val="nil"/>
            </w:tcBorders>
            <w:shd w:val="clear" w:color="auto" w:fill="auto"/>
            <w:noWrap/>
            <w:vAlign w:val="center"/>
            <w:hideMark/>
          </w:tcPr>
          <w:p w14:paraId="14CDDF08"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w:t>
            </w:r>
          </w:p>
        </w:tc>
        <w:tc>
          <w:tcPr>
            <w:tcW w:w="960" w:type="dxa"/>
            <w:tcBorders>
              <w:top w:val="single" w:sz="8" w:space="0" w:color="auto"/>
              <w:left w:val="nil"/>
              <w:bottom w:val="single" w:sz="12" w:space="0" w:color="auto"/>
              <w:right w:val="nil"/>
            </w:tcBorders>
            <w:shd w:val="clear" w:color="auto" w:fill="auto"/>
            <w:noWrap/>
            <w:vAlign w:val="center"/>
            <w:hideMark/>
          </w:tcPr>
          <w:p w14:paraId="38F1F3A6"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(14,704)</w:t>
            </w:r>
          </w:p>
        </w:tc>
        <w:tc>
          <w:tcPr>
            <w:tcW w:w="267" w:type="dxa"/>
            <w:tcBorders>
              <w:top w:val="single" w:sz="8" w:space="0" w:color="auto"/>
              <w:left w:val="nil"/>
              <w:bottom w:val="single" w:sz="12" w:space="0" w:color="auto"/>
              <w:right w:val="nil"/>
            </w:tcBorders>
            <w:shd w:val="clear" w:color="auto" w:fill="auto"/>
            <w:noWrap/>
            <w:vAlign w:val="center"/>
            <w:hideMark/>
          </w:tcPr>
          <w:p w14:paraId="351CF48F" w14:textId="77777777" w:rsidR="00B6500B" w:rsidRPr="00B6500B" w:rsidRDefault="00B6500B" w:rsidP="00B6500B">
            <w:pPr>
              <w:widowControl/>
              <w:autoSpaceDE/>
              <w:autoSpaceDN/>
              <w:rPr>
                <w:rFonts w:eastAsia="Times New Roman"/>
                <w:b/>
                <w:bCs/>
                <w:color w:val="000000"/>
                <w:sz w:val="18"/>
                <w:szCs w:val="18"/>
                <w:lang w:val="en-GB" w:eastAsia="en-GB"/>
              </w:rPr>
            </w:pPr>
            <w:r w:rsidRPr="00B6500B">
              <w:rPr>
                <w:rFonts w:eastAsia="Times New Roman"/>
                <w:b/>
                <w:bCs/>
                <w:color w:val="000000"/>
                <w:sz w:val="18"/>
                <w:szCs w:val="18"/>
                <w:lang w:val="en-GB" w:eastAsia="en-GB"/>
              </w:rPr>
              <w:t> </w:t>
            </w:r>
          </w:p>
        </w:tc>
        <w:tc>
          <w:tcPr>
            <w:tcW w:w="2438" w:type="dxa"/>
            <w:tcBorders>
              <w:top w:val="single" w:sz="8" w:space="0" w:color="auto"/>
              <w:left w:val="nil"/>
              <w:bottom w:val="single" w:sz="12" w:space="0" w:color="auto"/>
              <w:right w:val="nil"/>
            </w:tcBorders>
            <w:shd w:val="clear" w:color="auto" w:fill="auto"/>
            <w:vAlign w:val="center"/>
            <w:hideMark/>
          </w:tcPr>
          <w:p w14:paraId="32DECFD7" w14:textId="77777777" w:rsidR="00B6500B" w:rsidRPr="00B6500B" w:rsidRDefault="00B6500B" w:rsidP="00B6500B">
            <w:pPr>
              <w:widowControl/>
              <w:autoSpaceDE/>
              <w:autoSpaceDN/>
              <w:rPr>
                <w:rFonts w:eastAsia="Times New Roman"/>
                <w:b/>
                <w:bCs/>
                <w:color w:val="000000"/>
                <w:sz w:val="18"/>
                <w:szCs w:val="18"/>
                <w:lang w:val="en-GB" w:eastAsia="en-GB"/>
              </w:rPr>
            </w:pPr>
            <w:r w:rsidRPr="00B6500B">
              <w:rPr>
                <w:rFonts w:eastAsia="Times New Roman"/>
                <w:b/>
                <w:bCs/>
                <w:color w:val="000000"/>
                <w:sz w:val="18"/>
                <w:szCs w:val="18"/>
                <w:lang w:val="en-GB" w:eastAsia="en-GB"/>
              </w:rPr>
              <w:t>Total</w:t>
            </w:r>
          </w:p>
        </w:tc>
        <w:tc>
          <w:tcPr>
            <w:tcW w:w="267" w:type="dxa"/>
            <w:tcBorders>
              <w:top w:val="single" w:sz="8" w:space="0" w:color="auto"/>
              <w:left w:val="nil"/>
              <w:bottom w:val="single" w:sz="12" w:space="0" w:color="auto"/>
              <w:right w:val="nil"/>
            </w:tcBorders>
            <w:shd w:val="clear" w:color="auto" w:fill="auto"/>
            <w:noWrap/>
            <w:vAlign w:val="center"/>
            <w:hideMark/>
          </w:tcPr>
          <w:p w14:paraId="28D8464C" w14:textId="77777777" w:rsidR="00B6500B" w:rsidRPr="00B6500B" w:rsidRDefault="00B6500B" w:rsidP="00B6500B">
            <w:pPr>
              <w:widowControl/>
              <w:autoSpaceDE/>
              <w:autoSpaceDN/>
              <w:rPr>
                <w:rFonts w:eastAsia="Times New Roman"/>
                <w:b/>
                <w:bCs/>
                <w:color w:val="000000"/>
                <w:sz w:val="18"/>
                <w:szCs w:val="18"/>
                <w:lang w:val="en-GB" w:eastAsia="en-GB"/>
              </w:rPr>
            </w:pPr>
            <w:r w:rsidRPr="00B6500B">
              <w:rPr>
                <w:rFonts w:eastAsia="Times New Roman"/>
                <w:b/>
                <w:bCs/>
                <w:color w:val="000000"/>
                <w:sz w:val="18"/>
                <w:szCs w:val="18"/>
                <w:lang w:val="en-GB" w:eastAsia="en-GB"/>
              </w:rPr>
              <w:t> </w:t>
            </w:r>
          </w:p>
        </w:tc>
        <w:tc>
          <w:tcPr>
            <w:tcW w:w="987" w:type="dxa"/>
            <w:tcBorders>
              <w:top w:val="single" w:sz="8" w:space="0" w:color="auto"/>
              <w:left w:val="nil"/>
              <w:bottom w:val="single" w:sz="12" w:space="0" w:color="auto"/>
              <w:right w:val="nil"/>
            </w:tcBorders>
            <w:shd w:val="clear" w:color="auto" w:fill="auto"/>
            <w:noWrap/>
            <w:vAlign w:val="center"/>
            <w:hideMark/>
          </w:tcPr>
          <w:p w14:paraId="0C0D8743" w14:textId="630DA8CF"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(64</w:t>
            </w:r>
            <w:r w:rsidR="00B424AB">
              <w:rPr>
                <w:rFonts w:eastAsia="Times New Roman"/>
                <w:b/>
                <w:bCs/>
                <w:color w:val="000000"/>
                <w:sz w:val="18"/>
                <w:szCs w:val="18"/>
                <w:lang w:val="en-GB" w:eastAsia="en-GB"/>
              </w:rPr>
              <w:t>5</w:t>
            </w:r>
            <w:r w:rsidRPr="00B6500B">
              <w:rPr>
                <w:rFonts w:eastAsia="Times New Roman"/>
                <w:b/>
                <w:bCs/>
                <w:color w:val="000000"/>
                <w:sz w:val="18"/>
                <w:szCs w:val="18"/>
                <w:lang w:val="en-GB" w:eastAsia="en-GB"/>
              </w:rPr>
              <w:t>,</w:t>
            </w:r>
            <w:r w:rsidR="00B424AB">
              <w:rPr>
                <w:rFonts w:eastAsia="Times New Roman"/>
                <w:b/>
                <w:bCs/>
                <w:color w:val="000000"/>
                <w:sz w:val="18"/>
                <w:szCs w:val="18"/>
                <w:lang w:val="en-GB" w:eastAsia="en-GB"/>
              </w:rPr>
              <w:t>423</w:t>
            </w:r>
            <w:r w:rsidRPr="00B6500B">
              <w:rPr>
                <w:rFonts w:eastAsia="Times New Roman"/>
                <w:b/>
                <w:bCs/>
                <w:color w:val="000000"/>
                <w:sz w:val="18"/>
                <w:szCs w:val="18"/>
                <w:lang w:val="en-GB" w:eastAsia="en-GB"/>
              </w:rPr>
              <w:t>)</w:t>
            </w:r>
          </w:p>
        </w:tc>
        <w:tc>
          <w:tcPr>
            <w:tcW w:w="1087" w:type="dxa"/>
            <w:tcBorders>
              <w:top w:val="single" w:sz="8" w:space="0" w:color="auto"/>
              <w:left w:val="nil"/>
              <w:bottom w:val="single" w:sz="12" w:space="0" w:color="auto"/>
              <w:right w:val="nil"/>
            </w:tcBorders>
            <w:shd w:val="clear" w:color="auto" w:fill="auto"/>
            <w:noWrap/>
            <w:vAlign w:val="center"/>
            <w:hideMark/>
          </w:tcPr>
          <w:p w14:paraId="7E0ACAE9" w14:textId="77777777"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0</w:t>
            </w:r>
          </w:p>
        </w:tc>
        <w:tc>
          <w:tcPr>
            <w:tcW w:w="987" w:type="dxa"/>
            <w:tcBorders>
              <w:top w:val="single" w:sz="8" w:space="0" w:color="auto"/>
              <w:left w:val="nil"/>
              <w:bottom w:val="single" w:sz="12" w:space="0" w:color="auto"/>
              <w:right w:val="nil"/>
            </w:tcBorders>
            <w:shd w:val="clear" w:color="auto" w:fill="auto"/>
            <w:noWrap/>
            <w:vAlign w:val="center"/>
            <w:hideMark/>
          </w:tcPr>
          <w:p w14:paraId="7F1747F9" w14:textId="367350C6" w:rsidR="00B6500B" w:rsidRPr="00B6500B" w:rsidRDefault="00B6500B" w:rsidP="00B6500B">
            <w:pPr>
              <w:widowControl/>
              <w:autoSpaceDE/>
              <w:autoSpaceDN/>
              <w:jc w:val="right"/>
              <w:rPr>
                <w:rFonts w:eastAsia="Times New Roman"/>
                <w:b/>
                <w:bCs/>
                <w:color w:val="000000"/>
                <w:sz w:val="18"/>
                <w:szCs w:val="18"/>
                <w:lang w:val="en-GB" w:eastAsia="en-GB"/>
              </w:rPr>
            </w:pPr>
            <w:r w:rsidRPr="00B6500B">
              <w:rPr>
                <w:rFonts w:eastAsia="Times New Roman"/>
                <w:b/>
                <w:bCs/>
                <w:color w:val="000000"/>
                <w:sz w:val="18"/>
                <w:szCs w:val="18"/>
                <w:lang w:val="en-GB" w:eastAsia="en-GB"/>
              </w:rPr>
              <w:t>(64</w:t>
            </w:r>
            <w:r w:rsidR="00B424AB">
              <w:rPr>
                <w:rFonts w:eastAsia="Times New Roman"/>
                <w:b/>
                <w:bCs/>
                <w:color w:val="000000"/>
                <w:sz w:val="18"/>
                <w:szCs w:val="18"/>
                <w:lang w:val="en-GB" w:eastAsia="en-GB"/>
              </w:rPr>
              <w:t>5</w:t>
            </w:r>
            <w:r w:rsidRPr="00B6500B">
              <w:rPr>
                <w:rFonts w:eastAsia="Times New Roman"/>
                <w:b/>
                <w:bCs/>
                <w:color w:val="000000"/>
                <w:sz w:val="18"/>
                <w:szCs w:val="18"/>
                <w:lang w:val="en-GB" w:eastAsia="en-GB"/>
              </w:rPr>
              <w:t>,</w:t>
            </w:r>
            <w:r w:rsidR="00B424AB">
              <w:rPr>
                <w:rFonts w:eastAsia="Times New Roman"/>
                <w:b/>
                <w:bCs/>
                <w:color w:val="000000"/>
                <w:sz w:val="18"/>
                <w:szCs w:val="18"/>
                <w:lang w:val="en-GB" w:eastAsia="en-GB"/>
              </w:rPr>
              <w:t>423</w:t>
            </w:r>
            <w:r w:rsidRPr="00B6500B">
              <w:rPr>
                <w:rFonts w:eastAsia="Times New Roman"/>
                <w:b/>
                <w:bCs/>
                <w:color w:val="000000"/>
                <w:sz w:val="18"/>
                <w:szCs w:val="18"/>
                <w:lang w:val="en-GB" w:eastAsia="en-GB"/>
              </w:rPr>
              <w:t>)</w:t>
            </w:r>
          </w:p>
        </w:tc>
      </w:tr>
    </w:tbl>
    <w:p w14:paraId="6F011CB7" w14:textId="77777777" w:rsidR="004A2651" w:rsidRDefault="004A2651">
      <w:pPr>
        <w:pStyle w:val="BodyText"/>
        <w:spacing w:before="2"/>
        <w:rPr>
          <w:b/>
          <w:sz w:val="13"/>
        </w:rPr>
      </w:pPr>
    </w:p>
    <w:p w14:paraId="67D724DF" w14:textId="77777777" w:rsidR="004A2651" w:rsidRDefault="004A2651">
      <w:pPr>
        <w:pStyle w:val="BodyText"/>
        <w:spacing w:before="2"/>
        <w:rPr>
          <w:b/>
          <w:sz w:val="28"/>
        </w:rPr>
      </w:pPr>
    </w:p>
    <w:p w14:paraId="43AE7EFD" w14:textId="3B50AD27" w:rsidR="004A2651" w:rsidRDefault="00CD54CB">
      <w:pPr>
        <w:ind w:left="876"/>
        <w:rPr>
          <w:b/>
          <w:sz w:val="18"/>
        </w:rPr>
      </w:pPr>
      <w:r>
        <w:rPr>
          <w:b/>
          <w:sz w:val="18"/>
        </w:rPr>
        <w:t>Balance</w:t>
      </w:r>
      <w:r>
        <w:rPr>
          <w:b/>
          <w:spacing w:val="-1"/>
          <w:sz w:val="18"/>
        </w:rPr>
        <w:t xml:space="preserve"> </w:t>
      </w:r>
      <w:r>
        <w:rPr>
          <w:b/>
          <w:sz w:val="18"/>
        </w:rPr>
        <w:t>Sheet</w:t>
      </w:r>
      <w:r>
        <w:rPr>
          <w:b/>
          <w:spacing w:val="-1"/>
          <w:sz w:val="18"/>
        </w:rPr>
        <w:t xml:space="preserve"> </w:t>
      </w:r>
      <w:r>
        <w:rPr>
          <w:b/>
          <w:sz w:val="18"/>
        </w:rPr>
        <w:t>Adjustments</w:t>
      </w:r>
    </w:p>
    <w:p w14:paraId="184A930B" w14:textId="77777777" w:rsidR="004A2651" w:rsidRDefault="004A2651">
      <w:pPr>
        <w:pStyle w:val="BodyText"/>
        <w:rPr>
          <w:b/>
          <w:sz w:val="20"/>
        </w:rPr>
      </w:pPr>
    </w:p>
    <w:p w14:paraId="7FF7CC62" w14:textId="77777777" w:rsidR="004A2651" w:rsidRDefault="004A2651">
      <w:pPr>
        <w:pStyle w:val="BodyText"/>
        <w:spacing w:before="3"/>
        <w:rPr>
          <w:b/>
          <w:sz w:val="13"/>
        </w:rPr>
      </w:pPr>
    </w:p>
    <w:tbl>
      <w:tblPr>
        <w:tblW w:w="9040" w:type="dxa"/>
        <w:tblInd w:w="765" w:type="dxa"/>
        <w:tblLook w:val="04A0" w:firstRow="1" w:lastRow="0" w:firstColumn="1" w:lastColumn="0" w:noHBand="0" w:noVBand="1"/>
      </w:tblPr>
      <w:tblGrid>
        <w:gridCol w:w="1317"/>
        <w:gridCol w:w="1087"/>
        <w:gridCol w:w="960"/>
        <w:gridCol w:w="267"/>
        <w:gridCol w:w="2135"/>
        <w:gridCol w:w="267"/>
        <w:gridCol w:w="960"/>
        <w:gridCol w:w="1087"/>
        <w:gridCol w:w="960"/>
      </w:tblGrid>
      <w:tr w:rsidR="009040C0" w:rsidRPr="009040C0" w14:paraId="0697031E" w14:textId="77777777" w:rsidTr="009040C0">
        <w:trPr>
          <w:trHeight w:val="480"/>
        </w:trPr>
        <w:tc>
          <w:tcPr>
            <w:tcW w:w="960" w:type="dxa"/>
            <w:tcBorders>
              <w:top w:val="nil"/>
              <w:left w:val="nil"/>
              <w:bottom w:val="nil"/>
              <w:right w:val="nil"/>
            </w:tcBorders>
            <w:shd w:val="clear" w:color="auto" w:fill="auto"/>
            <w:vAlign w:val="center"/>
            <w:hideMark/>
          </w:tcPr>
          <w:p w14:paraId="48E9B919" w14:textId="1666E141" w:rsidR="009040C0" w:rsidRPr="009040C0" w:rsidRDefault="008E5FDA" w:rsidP="009040C0">
            <w:pPr>
              <w:widowControl/>
              <w:autoSpaceDE/>
              <w:autoSpaceDN/>
              <w:jc w:val="right"/>
              <w:rPr>
                <w:rFonts w:eastAsia="Times New Roman"/>
                <w:b/>
                <w:bCs/>
                <w:color w:val="000000"/>
                <w:sz w:val="18"/>
                <w:szCs w:val="18"/>
                <w:lang w:val="en-GB" w:eastAsia="en-GB"/>
              </w:rPr>
            </w:pPr>
            <w:r>
              <w:rPr>
                <w:sz w:val="18"/>
              </w:rPr>
              <w:tab/>
            </w:r>
            <w:r w:rsidR="009040C0" w:rsidRPr="009040C0">
              <w:rPr>
                <w:rFonts w:eastAsia="Times New Roman"/>
                <w:b/>
                <w:bCs/>
                <w:color w:val="000000"/>
                <w:sz w:val="18"/>
                <w:szCs w:val="18"/>
                <w:lang w:val="en-GB" w:eastAsia="en-GB"/>
              </w:rPr>
              <w:t>PCC</w:t>
            </w:r>
          </w:p>
        </w:tc>
        <w:tc>
          <w:tcPr>
            <w:tcW w:w="1087" w:type="dxa"/>
            <w:tcBorders>
              <w:top w:val="nil"/>
              <w:left w:val="nil"/>
              <w:bottom w:val="nil"/>
              <w:right w:val="nil"/>
            </w:tcBorders>
            <w:shd w:val="clear" w:color="auto" w:fill="auto"/>
            <w:vAlign w:val="center"/>
            <w:hideMark/>
          </w:tcPr>
          <w:p w14:paraId="496ED856"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Chief Constable</w:t>
            </w:r>
          </w:p>
        </w:tc>
        <w:tc>
          <w:tcPr>
            <w:tcW w:w="960" w:type="dxa"/>
            <w:tcBorders>
              <w:top w:val="nil"/>
              <w:left w:val="nil"/>
              <w:bottom w:val="nil"/>
              <w:right w:val="nil"/>
            </w:tcBorders>
            <w:shd w:val="clear" w:color="auto" w:fill="auto"/>
            <w:vAlign w:val="center"/>
            <w:hideMark/>
          </w:tcPr>
          <w:p w14:paraId="3C6E366E"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PCC Group</w:t>
            </w:r>
          </w:p>
        </w:tc>
        <w:tc>
          <w:tcPr>
            <w:tcW w:w="267" w:type="dxa"/>
            <w:tcBorders>
              <w:top w:val="nil"/>
              <w:left w:val="nil"/>
              <w:bottom w:val="nil"/>
              <w:right w:val="nil"/>
            </w:tcBorders>
            <w:shd w:val="clear" w:color="auto" w:fill="auto"/>
            <w:vAlign w:val="bottom"/>
            <w:hideMark/>
          </w:tcPr>
          <w:p w14:paraId="6B2AF5F8" w14:textId="77777777" w:rsidR="009040C0" w:rsidRPr="009040C0" w:rsidRDefault="009040C0" w:rsidP="009040C0">
            <w:pPr>
              <w:widowControl/>
              <w:autoSpaceDE/>
              <w:autoSpaceDN/>
              <w:jc w:val="right"/>
              <w:rPr>
                <w:rFonts w:eastAsia="Times New Roman"/>
                <w:b/>
                <w:bCs/>
                <w:color w:val="000000"/>
                <w:sz w:val="18"/>
                <w:szCs w:val="18"/>
                <w:lang w:val="en-GB" w:eastAsia="en-GB"/>
              </w:rPr>
            </w:pPr>
          </w:p>
        </w:tc>
        <w:tc>
          <w:tcPr>
            <w:tcW w:w="2492" w:type="dxa"/>
            <w:tcBorders>
              <w:top w:val="nil"/>
              <w:left w:val="nil"/>
              <w:bottom w:val="nil"/>
              <w:right w:val="nil"/>
            </w:tcBorders>
            <w:shd w:val="clear" w:color="auto" w:fill="auto"/>
            <w:vAlign w:val="bottom"/>
            <w:hideMark/>
          </w:tcPr>
          <w:p w14:paraId="6A2B2D64" w14:textId="77777777" w:rsidR="009040C0" w:rsidRPr="009040C0" w:rsidRDefault="009040C0" w:rsidP="009040C0">
            <w:pPr>
              <w:widowControl/>
              <w:autoSpaceDE/>
              <w:autoSpaceDN/>
              <w:rPr>
                <w:rFonts w:ascii="Times New Roman" w:eastAsia="Times New Roman" w:hAnsi="Times New Roman" w:cs="Times New Roman"/>
                <w:sz w:val="20"/>
                <w:szCs w:val="20"/>
                <w:lang w:val="en-GB" w:eastAsia="en-GB"/>
              </w:rPr>
            </w:pPr>
          </w:p>
        </w:tc>
        <w:tc>
          <w:tcPr>
            <w:tcW w:w="267" w:type="dxa"/>
            <w:tcBorders>
              <w:top w:val="nil"/>
              <w:left w:val="nil"/>
              <w:bottom w:val="nil"/>
              <w:right w:val="nil"/>
            </w:tcBorders>
            <w:shd w:val="clear" w:color="auto" w:fill="auto"/>
            <w:vAlign w:val="bottom"/>
            <w:hideMark/>
          </w:tcPr>
          <w:p w14:paraId="157950BD" w14:textId="77777777" w:rsidR="009040C0" w:rsidRPr="009040C0" w:rsidRDefault="009040C0" w:rsidP="009040C0">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vAlign w:val="center"/>
            <w:hideMark/>
          </w:tcPr>
          <w:p w14:paraId="6A1B1C5A"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PCC</w:t>
            </w:r>
          </w:p>
        </w:tc>
        <w:tc>
          <w:tcPr>
            <w:tcW w:w="1087" w:type="dxa"/>
            <w:tcBorders>
              <w:top w:val="nil"/>
              <w:left w:val="nil"/>
              <w:bottom w:val="nil"/>
              <w:right w:val="nil"/>
            </w:tcBorders>
            <w:shd w:val="clear" w:color="auto" w:fill="auto"/>
            <w:vAlign w:val="center"/>
            <w:hideMark/>
          </w:tcPr>
          <w:p w14:paraId="2D1BA3A7"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Chief Constable</w:t>
            </w:r>
          </w:p>
        </w:tc>
        <w:tc>
          <w:tcPr>
            <w:tcW w:w="960" w:type="dxa"/>
            <w:tcBorders>
              <w:top w:val="nil"/>
              <w:left w:val="nil"/>
              <w:bottom w:val="nil"/>
              <w:right w:val="nil"/>
            </w:tcBorders>
            <w:shd w:val="clear" w:color="auto" w:fill="auto"/>
            <w:vAlign w:val="center"/>
            <w:hideMark/>
          </w:tcPr>
          <w:p w14:paraId="18621A48"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PCC Group</w:t>
            </w:r>
          </w:p>
        </w:tc>
      </w:tr>
      <w:tr w:rsidR="009040C0" w:rsidRPr="009040C0" w14:paraId="499D4E90" w14:textId="77777777" w:rsidTr="009040C0">
        <w:trPr>
          <w:trHeight w:val="315"/>
        </w:trPr>
        <w:tc>
          <w:tcPr>
            <w:tcW w:w="960" w:type="dxa"/>
            <w:tcBorders>
              <w:top w:val="nil"/>
              <w:left w:val="nil"/>
              <w:bottom w:val="nil"/>
              <w:right w:val="nil"/>
            </w:tcBorders>
            <w:shd w:val="clear" w:color="auto" w:fill="auto"/>
            <w:vAlign w:val="center"/>
            <w:hideMark/>
          </w:tcPr>
          <w:p w14:paraId="6A5F49E5"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2021/22</w:t>
            </w:r>
          </w:p>
        </w:tc>
        <w:tc>
          <w:tcPr>
            <w:tcW w:w="1087" w:type="dxa"/>
            <w:tcBorders>
              <w:top w:val="nil"/>
              <w:left w:val="nil"/>
              <w:bottom w:val="nil"/>
              <w:right w:val="nil"/>
            </w:tcBorders>
            <w:shd w:val="clear" w:color="auto" w:fill="auto"/>
            <w:vAlign w:val="center"/>
            <w:hideMark/>
          </w:tcPr>
          <w:p w14:paraId="64A2D8A4"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2021/22</w:t>
            </w:r>
          </w:p>
        </w:tc>
        <w:tc>
          <w:tcPr>
            <w:tcW w:w="960" w:type="dxa"/>
            <w:tcBorders>
              <w:top w:val="nil"/>
              <w:left w:val="nil"/>
              <w:bottom w:val="nil"/>
              <w:right w:val="nil"/>
            </w:tcBorders>
            <w:shd w:val="clear" w:color="auto" w:fill="auto"/>
            <w:vAlign w:val="center"/>
            <w:hideMark/>
          </w:tcPr>
          <w:p w14:paraId="565DEE7C"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2021/22</w:t>
            </w:r>
          </w:p>
        </w:tc>
        <w:tc>
          <w:tcPr>
            <w:tcW w:w="267" w:type="dxa"/>
            <w:tcBorders>
              <w:top w:val="nil"/>
              <w:left w:val="nil"/>
              <w:bottom w:val="nil"/>
              <w:right w:val="nil"/>
            </w:tcBorders>
            <w:shd w:val="clear" w:color="auto" w:fill="auto"/>
            <w:vAlign w:val="bottom"/>
            <w:hideMark/>
          </w:tcPr>
          <w:p w14:paraId="6C92DBE4" w14:textId="77777777" w:rsidR="009040C0" w:rsidRPr="009040C0" w:rsidRDefault="009040C0" w:rsidP="009040C0">
            <w:pPr>
              <w:widowControl/>
              <w:autoSpaceDE/>
              <w:autoSpaceDN/>
              <w:jc w:val="right"/>
              <w:rPr>
                <w:rFonts w:eastAsia="Times New Roman"/>
                <w:b/>
                <w:bCs/>
                <w:color w:val="000000"/>
                <w:sz w:val="18"/>
                <w:szCs w:val="18"/>
                <w:lang w:val="en-GB" w:eastAsia="en-GB"/>
              </w:rPr>
            </w:pPr>
          </w:p>
        </w:tc>
        <w:tc>
          <w:tcPr>
            <w:tcW w:w="2492" w:type="dxa"/>
            <w:tcBorders>
              <w:top w:val="nil"/>
              <w:left w:val="nil"/>
              <w:bottom w:val="nil"/>
              <w:right w:val="nil"/>
            </w:tcBorders>
            <w:shd w:val="clear" w:color="auto" w:fill="auto"/>
            <w:vAlign w:val="bottom"/>
            <w:hideMark/>
          </w:tcPr>
          <w:p w14:paraId="590AB9A8" w14:textId="77777777" w:rsidR="009040C0" w:rsidRPr="009040C0" w:rsidRDefault="009040C0" w:rsidP="009040C0">
            <w:pPr>
              <w:widowControl/>
              <w:autoSpaceDE/>
              <w:autoSpaceDN/>
              <w:rPr>
                <w:rFonts w:ascii="Times New Roman" w:eastAsia="Times New Roman" w:hAnsi="Times New Roman" w:cs="Times New Roman"/>
                <w:sz w:val="20"/>
                <w:szCs w:val="20"/>
                <w:lang w:val="en-GB" w:eastAsia="en-GB"/>
              </w:rPr>
            </w:pPr>
          </w:p>
        </w:tc>
        <w:tc>
          <w:tcPr>
            <w:tcW w:w="267" w:type="dxa"/>
            <w:tcBorders>
              <w:top w:val="nil"/>
              <w:left w:val="nil"/>
              <w:bottom w:val="nil"/>
              <w:right w:val="nil"/>
            </w:tcBorders>
            <w:shd w:val="clear" w:color="auto" w:fill="auto"/>
            <w:vAlign w:val="bottom"/>
            <w:hideMark/>
          </w:tcPr>
          <w:p w14:paraId="0B813761" w14:textId="77777777" w:rsidR="009040C0" w:rsidRPr="009040C0" w:rsidRDefault="009040C0" w:rsidP="009040C0">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vAlign w:val="center"/>
            <w:hideMark/>
          </w:tcPr>
          <w:p w14:paraId="77363371" w14:textId="7A4E9CA6"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202</w:t>
            </w:r>
            <w:r w:rsidR="001F3DC1">
              <w:rPr>
                <w:rFonts w:eastAsia="Times New Roman"/>
                <w:b/>
                <w:bCs/>
                <w:color w:val="000000"/>
                <w:sz w:val="18"/>
                <w:szCs w:val="18"/>
                <w:lang w:val="en-GB" w:eastAsia="en-GB"/>
              </w:rPr>
              <w:t>2</w:t>
            </w:r>
            <w:r w:rsidRPr="009040C0">
              <w:rPr>
                <w:rFonts w:eastAsia="Times New Roman"/>
                <w:b/>
                <w:bCs/>
                <w:color w:val="000000"/>
                <w:sz w:val="18"/>
                <w:szCs w:val="18"/>
                <w:lang w:val="en-GB" w:eastAsia="en-GB"/>
              </w:rPr>
              <w:t>/2</w:t>
            </w:r>
            <w:r w:rsidR="001F3DC1">
              <w:rPr>
                <w:rFonts w:eastAsia="Times New Roman"/>
                <w:b/>
                <w:bCs/>
                <w:color w:val="000000"/>
                <w:sz w:val="18"/>
                <w:szCs w:val="18"/>
                <w:lang w:val="en-GB" w:eastAsia="en-GB"/>
              </w:rPr>
              <w:t>3</w:t>
            </w:r>
          </w:p>
        </w:tc>
        <w:tc>
          <w:tcPr>
            <w:tcW w:w="1087" w:type="dxa"/>
            <w:tcBorders>
              <w:top w:val="nil"/>
              <w:left w:val="nil"/>
              <w:bottom w:val="nil"/>
              <w:right w:val="nil"/>
            </w:tcBorders>
            <w:shd w:val="clear" w:color="auto" w:fill="auto"/>
            <w:vAlign w:val="center"/>
            <w:hideMark/>
          </w:tcPr>
          <w:p w14:paraId="75606085" w14:textId="3A8AB80C"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202</w:t>
            </w:r>
            <w:r w:rsidR="001F3DC1">
              <w:rPr>
                <w:rFonts w:eastAsia="Times New Roman"/>
                <w:b/>
                <w:bCs/>
                <w:color w:val="000000"/>
                <w:sz w:val="18"/>
                <w:szCs w:val="18"/>
                <w:lang w:val="en-GB" w:eastAsia="en-GB"/>
              </w:rPr>
              <w:t>2</w:t>
            </w:r>
            <w:r w:rsidRPr="009040C0">
              <w:rPr>
                <w:rFonts w:eastAsia="Times New Roman"/>
                <w:b/>
                <w:bCs/>
                <w:color w:val="000000"/>
                <w:sz w:val="18"/>
                <w:szCs w:val="18"/>
                <w:lang w:val="en-GB" w:eastAsia="en-GB"/>
              </w:rPr>
              <w:t>/2</w:t>
            </w:r>
            <w:r w:rsidR="001F3DC1">
              <w:rPr>
                <w:rFonts w:eastAsia="Times New Roman"/>
                <w:b/>
                <w:bCs/>
                <w:color w:val="000000"/>
                <w:sz w:val="18"/>
                <w:szCs w:val="18"/>
                <w:lang w:val="en-GB" w:eastAsia="en-GB"/>
              </w:rPr>
              <w:t>3</w:t>
            </w:r>
          </w:p>
        </w:tc>
        <w:tc>
          <w:tcPr>
            <w:tcW w:w="960" w:type="dxa"/>
            <w:tcBorders>
              <w:top w:val="nil"/>
              <w:left w:val="nil"/>
              <w:bottom w:val="nil"/>
              <w:right w:val="nil"/>
            </w:tcBorders>
            <w:shd w:val="clear" w:color="auto" w:fill="auto"/>
            <w:vAlign w:val="center"/>
            <w:hideMark/>
          </w:tcPr>
          <w:p w14:paraId="0D63D2DE" w14:textId="57083AB5"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202</w:t>
            </w:r>
            <w:r w:rsidR="001F3DC1">
              <w:rPr>
                <w:rFonts w:eastAsia="Times New Roman"/>
                <w:b/>
                <w:bCs/>
                <w:color w:val="000000"/>
                <w:sz w:val="18"/>
                <w:szCs w:val="18"/>
                <w:lang w:val="en-GB" w:eastAsia="en-GB"/>
              </w:rPr>
              <w:t>2</w:t>
            </w:r>
            <w:r w:rsidRPr="009040C0">
              <w:rPr>
                <w:rFonts w:eastAsia="Times New Roman"/>
                <w:b/>
                <w:bCs/>
                <w:color w:val="000000"/>
                <w:sz w:val="18"/>
                <w:szCs w:val="18"/>
                <w:lang w:val="en-GB" w:eastAsia="en-GB"/>
              </w:rPr>
              <w:t>/2</w:t>
            </w:r>
            <w:r w:rsidR="001F3DC1">
              <w:rPr>
                <w:rFonts w:eastAsia="Times New Roman"/>
                <w:b/>
                <w:bCs/>
                <w:color w:val="000000"/>
                <w:sz w:val="18"/>
                <w:szCs w:val="18"/>
                <w:lang w:val="en-GB" w:eastAsia="en-GB"/>
              </w:rPr>
              <w:t>3</w:t>
            </w:r>
          </w:p>
        </w:tc>
      </w:tr>
      <w:tr w:rsidR="009040C0" w:rsidRPr="009040C0" w14:paraId="623380FB" w14:textId="77777777" w:rsidTr="009040C0">
        <w:trPr>
          <w:trHeight w:val="315"/>
        </w:trPr>
        <w:tc>
          <w:tcPr>
            <w:tcW w:w="960" w:type="dxa"/>
            <w:tcBorders>
              <w:top w:val="nil"/>
              <w:left w:val="nil"/>
              <w:bottom w:val="single" w:sz="8" w:space="0" w:color="000000"/>
              <w:right w:val="nil"/>
            </w:tcBorders>
            <w:shd w:val="clear" w:color="auto" w:fill="auto"/>
            <w:vAlign w:val="center"/>
            <w:hideMark/>
          </w:tcPr>
          <w:p w14:paraId="32DBC1D4"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£'000</w:t>
            </w:r>
          </w:p>
        </w:tc>
        <w:tc>
          <w:tcPr>
            <w:tcW w:w="1087" w:type="dxa"/>
            <w:tcBorders>
              <w:top w:val="nil"/>
              <w:left w:val="nil"/>
              <w:bottom w:val="single" w:sz="8" w:space="0" w:color="000000"/>
              <w:right w:val="nil"/>
            </w:tcBorders>
            <w:shd w:val="clear" w:color="auto" w:fill="auto"/>
            <w:vAlign w:val="center"/>
            <w:hideMark/>
          </w:tcPr>
          <w:p w14:paraId="33A7C1DA"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£'000</w:t>
            </w:r>
          </w:p>
        </w:tc>
        <w:tc>
          <w:tcPr>
            <w:tcW w:w="960" w:type="dxa"/>
            <w:tcBorders>
              <w:top w:val="nil"/>
              <w:left w:val="nil"/>
              <w:bottom w:val="single" w:sz="8" w:space="0" w:color="000000"/>
              <w:right w:val="nil"/>
            </w:tcBorders>
            <w:shd w:val="clear" w:color="auto" w:fill="auto"/>
            <w:vAlign w:val="center"/>
            <w:hideMark/>
          </w:tcPr>
          <w:p w14:paraId="45C487E2"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£'000</w:t>
            </w:r>
          </w:p>
        </w:tc>
        <w:tc>
          <w:tcPr>
            <w:tcW w:w="267" w:type="dxa"/>
            <w:tcBorders>
              <w:top w:val="nil"/>
              <w:left w:val="nil"/>
              <w:bottom w:val="single" w:sz="8" w:space="0" w:color="auto"/>
              <w:right w:val="nil"/>
            </w:tcBorders>
            <w:shd w:val="clear" w:color="auto" w:fill="auto"/>
            <w:vAlign w:val="center"/>
            <w:hideMark/>
          </w:tcPr>
          <w:p w14:paraId="1F9DD214"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 </w:t>
            </w:r>
          </w:p>
        </w:tc>
        <w:tc>
          <w:tcPr>
            <w:tcW w:w="2492" w:type="dxa"/>
            <w:tcBorders>
              <w:top w:val="nil"/>
              <w:left w:val="nil"/>
              <w:bottom w:val="single" w:sz="8" w:space="0" w:color="auto"/>
              <w:right w:val="nil"/>
            </w:tcBorders>
            <w:shd w:val="clear" w:color="auto" w:fill="auto"/>
            <w:vAlign w:val="center"/>
            <w:hideMark/>
          </w:tcPr>
          <w:p w14:paraId="04910F1A"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 </w:t>
            </w:r>
          </w:p>
        </w:tc>
        <w:tc>
          <w:tcPr>
            <w:tcW w:w="267" w:type="dxa"/>
            <w:tcBorders>
              <w:top w:val="nil"/>
              <w:left w:val="nil"/>
              <w:bottom w:val="single" w:sz="8" w:space="0" w:color="auto"/>
              <w:right w:val="nil"/>
            </w:tcBorders>
            <w:shd w:val="clear" w:color="auto" w:fill="auto"/>
            <w:vAlign w:val="center"/>
            <w:hideMark/>
          </w:tcPr>
          <w:p w14:paraId="4BFD1703"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 </w:t>
            </w:r>
          </w:p>
        </w:tc>
        <w:tc>
          <w:tcPr>
            <w:tcW w:w="960" w:type="dxa"/>
            <w:tcBorders>
              <w:top w:val="nil"/>
              <w:left w:val="nil"/>
              <w:bottom w:val="single" w:sz="8" w:space="0" w:color="000000"/>
              <w:right w:val="nil"/>
            </w:tcBorders>
            <w:shd w:val="clear" w:color="auto" w:fill="auto"/>
            <w:vAlign w:val="center"/>
            <w:hideMark/>
          </w:tcPr>
          <w:p w14:paraId="47689B44"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£'000</w:t>
            </w:r>
          </w:p>
        </w:tc>
        <w:tc>
          <w:tcPr>
            <w:tcW w:w="1087" w:type="dxa"/>
            <w:tcBorders>
              <w:top w:val="nil"/>
              <w:left w:val="nil"/>
              <w:bottom w:val="single" w:sz="8" w:space="0" w:color="000000"/>
              <w:right w:val="nil"/>
            </w:tcBorders>
            <w:shd w:val="clear" w:color="auto" w:fill="auto"/>
            <w:vAlign w:val="center"/>
            <w:hideMark/>
          </w:tcPr>
          <w:p w14:paraId="13195CFE"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£'000</w:t>
            </w:r>
          </w:p>
        </w:tc>
        <w:tc>
          <w:tcPr>
            <w:tcW w:w="960" w:type="dxa"/>
            <w:tcBorders>
              <w:top w:val="nil"/>
              <w:left w:val="nil"/>
              <w:bottom w:val="single" w:sz="8" w:space="0" w:color="000000"/>
              <w:right w:val="nil"/>
            </w:tcBorders>
            <w:shd w:val="clear" w:color="auto" w:fill="auto"/>
            <w:vAlign w:val="center"/>
            <w:hideMark/>
          </w:tcPr>
          <w:p w14:paraId="4F113538"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£'000</w:t>
            </w:r>
          </w:p>
        </w:tc>
      </w:tr>
      <w:tr w:rsidR="009040C0" w:rsidRPr="009040C0" w14:paraId="1A441730" w14:textId="77777777" w:rsidTr="009040C0">
        <w:trPr>
          <w:trHeight w:val="315"/>
        </w:trPr>
        <w:tc>
          <w:tcPr>
            <w:tcW w:w="960" w:type="dxa"/>
            <w:tcBorders>
              <w:top w:val="nil"/>
              <w:left w:val="nil"/>
              <w:bottom w:val="nil"/>
              <w:right w:val="nil"/>
            </w:tcBorders>
            <w:shd w:val="clear" w:color="auto" w:fill="auto"/>
            <w:noWrap/>
            <w:vAlign w:val="center"/>
            <w:hideMark/>
          </w:tcPr>
          <w:p w14:paraId="6CE7FCA4"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0</w:t>
            </w:r>
          </w:p>
        </w:tc>
        <w:tc>
          <w:tcPr>
            <w:tcW w:w="1087" w:type="dxa"/>
            <w:tcBorders>
              <w:top w:val="nil"/>
              <w:left w:val="nil"/>
              <w:bottom w:val="nil"/>
              <w:right w:val="nil"/>
            </w:tcBorders>
            <w:shd w:val="clear" w:color="auto" w:fill="auto"/>
            <w:noWrap/>
            <w:vAlign w:val="center"/>
            <w:hideMark/>
          </w:tcPr>
          <w:p w14:paraId="1AD40928"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522</w:t>
            </w:r>
          </w:p>
        </w:tc>
        <w:tc>
          <w:tcPr>
            <w:tcW w:w="960" w:type="dxa"/>
            <w:tcBorders>
              <w:top w:val="nil"/>
              <w:left w:val="nil"/>
              <w:bottom w:val="nil"/>
              <w:right w:val="nil"/>
            </w:tcBorders>
            <w:shd w:val="clear" w:color="auto" w:fill="auto"/>
            <w:noWrap/>
            <w:vAlign w:val="center"/>
            <w:hideMark/>
          </w:tcPr>
          <w:p w14:paraId="536FF475"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522</w:t>
            </w:r>
          </w:p>
        </w:tc>
        <w:tc>
          <w:tcPr>
            <w:tcW w:w="267" w:type="dxa"/>
            <w:tcBorders>
              <w:top w:val="nil"/>
              <w:left w:val="nil"/>
              <w:bottom w:val="nil"/>
              <w:right w:val="nil"/>
            </w:tcBorders>
            <w:shd w:val="clear" w:color="auto" w:fill="auto"/>
            <w:noWrap/>
            <w:vAlign w:val="bottom"/>
            <w:hideMark/>
          </w:tcPr>
          <w:p w14:paraId="09021DCD" w14:textId="77777777" w:rsidR="009040C0" w:rsidRPr="009040C0" w:rsidRDefault="009040C0" w:rsidP="009040C0">
            <w:pPr>
              <w:widowControl/>
              <w:autoSpaceDE/>
              <w:autoSpaceDN/>
              <w:jc w:val="right"/>
              <w:rPr>
                <w:rFonts w:eastAsia="Times New Roman"/>
                <w:color w:val="000000"/>
                <w:sz w:val="18"/>
                <w:szCs w:val="18"/>
                <w:lang w:val="en-GB" w:eastAsia="en-GB"/>
              </w:rPr>
            </w:pPr>
          </w:p>
        </w:tc>
        <w:tc>
          <w:tcPr>
            <w:tcW w:w="2492" w:type="dxa"/>
            <w:tcBorders>
              <w:top w:val="nil"/>
              <w:left w:val="nil"/>
              <w:bottom w:val="nil"/>
              <w:right w:val="nil"/>
            </w:tcBorders>
            <w:shd w:val="clear" w:color="auto" w:fill="auto"/>
            <w:vAlign w:val="center"/>
            <w:hideMark/>
          </w:tcPr>
          <w:p w14:paraId="313DE72A" w14:textId="77777777" w:rsidR="009040C0" w:rsidRPr="009040C0" w:rsidRDefault="009040C0" w:rsidP="009040C0">
            <w:pPr>
              <w:widowControl/>
              <w:autoSpaceDE/>
              <w:autoSpaceDN/>
              <w:rPr>
                <w:rFonts w:eastAsia="Times New Roman"/>
                <w:color w:val="000000"/>
                <w:sz w:val="18"/>
                <w:szCs w:val="18"/>
                <w:lang w:val="en-GB" w:eastAsia="en-GB"/>
              </w:rPr>
            </w:pPr>
            <w:r w:rsidRPr="009040C0">
              <w:rPr>
                <w:rFonts w:eastAsia="Times New Roman"/>
                <w:color w:val="000000"/>
                <w:sz w:val="18"/>
                <w:szCs w:val="18"/>
                <w:lang w:val="en-GB" w:eastAsia="en-GB"/>
              </w:rPr>
              <w:t>Inventories</w:t>
            </w:r>
          </w:p>
        </w:tc>
        <w:tc>
          <w:tcPr>
            <w:tcW w:w="267" w:type="dxa"/>
            <w:tcBorders>
              <w:top w:val="nil"/>
              <w:left w:val="nil"/>
              <w:bottom w:val="nil"/>
              <w:right w:val="nil"/>
            </w:tcBorders>
            <w:shd w:val="clear" w:color="auto" w:fill="auto"/>
            <w:noWrap/>
            <w:vAlign w:val="bottom"/>
            <w:hideMark/>
          </w:tcPr>
          <w:p w14:paraId="2ED9F7BF" w14:textId="77777777" w:rsidR="009040C0" w:rsidRPr="009040C0" w:rsidRDefault="009040C0" w:rsidP="009040C0">
            <w:pPr>
              <w:widowControl/>
              <w:autoSpaceDE/>
              <w:autoSpaceDN/>
              <w:rPr>
                <w:rFonts w:eastAsia="Times New Roman"/>
                <w:color w:val="000000"/>
                <w:sz w:val="18"/>
                <w:szCs w:val="18"/>
                <w:lang w:val="en-GB" w:eastAsia="en-GB"/>
              </w:rPr>
            </w:pPr>
          </w:p>
        </w:tc>
        <w:tc>
          <w:tcPr>
            <w:tcW w:w="960" w:type="dxa"/>
            <w:tcBorders>
              <w:top w:val="nil"/>
              <w:left w:val="nil"/>
              <w:bottom w:val="nil"/>
              <w:right w:val="nil"/>
            </w:tcBorders>
            <w:shd w:val="clear" w:color="auto" w:fill="auto"/>
            <w:noWrap/>
            <w:vAlign w:val="center"/>
            <w:hideMark/>
          </w:tcPr>
          <w:p w14:paraId="7B022AC8"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0</w:t>
            </w:r>
          </w:p>
        </w:tc>
        <w:tc>
          <w:tcPr>
            <w:tcW w:w="1087" w:type="dxa"/>
            <w:tcBorders>
              <w:top w:val="nil"/>
              <w:left w:val="nil"/>
              <w:bottom w:val="nil"/>
              <w:right w:val="nil"/>
            </w:tcBorders>
            <w:shd w:val="clear" w:color="auto" w:fill="auto"/>
            <w:noWrap/>
            <w:vAlign w:val="center"/>
            <w:hideMark/>
          </w:tcPr>
          <w:p w14:paraId="1D30370A"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732</w:t>
            </w:r>
          </w:p>
        </w:tc>
        <w:tc>
          <w:tcPr>
            <w:tcW w:w="960" w:type="dxa"/>
            <w:tcBorders>
              <w:top w:val="nil"/>
              <w:left w:val="nil"/>
              <w:bottom w:val="nil"/>
              <w:right w:val="nil"/>
            </w:tcBorders>
            <w:shd w:val="clear" w:color="auto" w:fill="auto"/>
            <w:noWrap/>
            <w:vAlign w:val="center"/>
            <w:hideMark/>
          </w:tcPr>
          <w:p w14:paraId="5DBC4230"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732</w:t>
            </w:r>
          </w:p>
        </w:tc>
      </w:tr>
      <w:tr w:rsidR="009040C0" w:rsidRPr="009040C0" w14:paraId="2AB8B295" w14:textId="77777777" w:rsidTr="009040C0">
        <w:trPr>
          <w:trHeight w:val="315"/>
        </w:trPr>
        <w:tc>
          <w:tcPr>
            <w:tcW w:w="960" w:type="dxa"/>
            <w:tcBorders>
              <w:top w:val="nil"/>
              <w:left w:val="nil"/>
              <w:bottom w:val="nil"/>
              <w:right w:val="nil"/>
            </w:tcBorders>
            <w:shd w:val="clear" w:color="auto" w:fill="auto"/>
            <w:noWrap/>
            <w:vAlign w:val="center"/>
            <w:hideMark/>
          </w:tcPr>
          <w:p w14:paraId="413A478E"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(1,903)</w:t>
            </w:r>
          </w:p>
        </w:tc>
        <w:tc>
          <w:tcPr>
            <w:tcW w:w="1087" w:type="dxa"/>
            <w:tcBorders>
              <w:top w:val="nil"/>
              <w:left w:val="nil"/>
              <w:bottom w:val="nil"/>
              <w:right w:val="nil"/>
            </w:tcBorders>
            <w:shd w:val="clear" w:color="auto" w:fill="auto"/>
            <w:noWrap/>
            <w:vAlign w:val="center"/>
            <w:hideMark/>
          </w:tcPr>
          <w:p w14:paraId="73D7F87C"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(16,292)</w:t>
            </w:r>
          </w:p>
        </w:tc>
        <w:tc>
          <w:tcPr>
            <w:tcW w:w="960" w:type="dxa"/>
            <w:tcBorders>
              <w:top w:val="nil"/>
              <w:left w:val="nil"/>
              <w:bottom w:val="nil"/>
              <w:right w:val="nil"/>
            </w:tcBorders>
            <w:shd w:val="clear" w:color="auto" w:fill="auto"/>
            <w:noWrap/>
            <w:vAlign w:val="center"/>
            <w:hideMark/>
          </w:tcPr>
          <w:p w14:paraId="3F64AE73"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(18,195)</w:t>
            </w:r>
          </w:p>
        </w:tc>
        <w:tc>
          <w:tcPr>
            <w:tcW w:w="267" w:type="dxa"/>
            <w:tcBorders>
              <w:top w:val="nil"/>
              <w:left w:val="nil"/>
              <w:bottom w:val="nil"/>
              <w:right w:val="nil"/>
            </w:tcBorders>
            <w:shd w:val="clear" w:color="auto" w:fill="auto"/>
            <w:noWrap/>
            <w:vAlign w:val="bottom"/>
            <w:hideMark/>
          </w:tcPr>
          <w:p w14:paraId="14853FEE" w14:textId="77777777" w:rsidR="009040C0" w:rsidRPr="009040C0" w:rsidRDefault="009040C0" w:rsidP="009040C0">
            <w:pPr>
              <w:widowControl/>
              <w:autoSpaceDE/>
              <w:autoSpaceDN/>
              <w:jc w:val="right"/>
              <w:rPr>
                <w:rFonts w:eastAsia="Times New Roman"/>
                <w:color w:val="000000"/>
                <w:sz w:val="18"/>
                <w:szCs w:val="18"/>
                <w:lang w:val="en-GB" w:eastAsia="en-GB"/>
              </w:rPr>
            </w:pPr>
          </w:p>
        </w:tc>
        <w:tc>
          <w:tcPr>
            <w:tcW w:w="2492" w:type="dxa"/>
            <w:tcBorders>
              <w:top w:val="nil"/>
              <w:left w:val="nil"/>
              <w:bottom w:val="nil"/>
              <w:right w:val="nil"/>
            </w:tcBorders>
            <w:shd w:val="clear" w:color="auto" w:fill="auto"/>
            <w:vAlign w:val="center"/>
            <w:hideMark/>
          </w:tcPr>
          <w:p w14:paraId="56F2523E" w14:textId="77777777" w:rsidR="009040C0" w:rsidRPr="009040C0" w:rsidRDefault="009040C0" w:rsidP="009040C0">
            <w:pPr>
              <w:widowControl/>
              <w:autoSpaceDE/>
              <w:autoSpaceDN/>
              <w:rPr>
                <w:rFonts w:eastAsia="Times New Roman"/>
                <w:color w:val="000000"/>
                <w:sz w:val="18"/>
                <w:szCs w:val="18"/>
                <w:lang w:val="en-GB" w:eastAsia="en-GB"/>
              </w:rPr>
            </w:pPr>
            <w:r w:rsidRPr="009040C0">
              <w:rPr>
                <w:rFonts w:eastAsia="Times New Roman"/>
                <w:color w:val="000000"/>
                <w:sz w:val="18"/>
                <w:szCs w:val="18"/>
                <w:lang w:val="en-GB" w:eastAsia="en-GB"/>
              </w:rPr>
              <w:t>Creditors</w:t>
            </w:r>
          </w:p>
        </w:tc>
        <w:tc>
          <w:tcPr>
            <w:tcW w:w="267" w:type="dxa"/>
            <w:tcBorders>
              <w:top w:val="nil"/>
              <w:left w:val="nil"/>
              <w:bottom w:val="nil"/>
              <w:right w:val="nil"/>
            </w:tcBorders>
            <w:shd w:val="clear" w:color="auto" w:fill="auto"/>
            <w:noWrap/>
            <w:vAlign w:val="bottom"/>
            <w:hideMark/>
          </w:tcPr>
          <w:p w14:paraId="294A0AFD" w14:textId="77777777" w:rsidR="009040C0" w:rsidRPr="009040C0" w:rsidRDefault="009040C0" w:rsidP="009040C0">
            <w:pPr>
              <w:widowControl/>
              <w:autoSpaceDE/>
              <w:autoSpaceDN/>
              <w:rPr>
                <w:rFonts w:eastAsia="Times New Roman"/>
                <w:color w:val="000000"/>
                <w:sz w:val="18"/>
                <w:szCs w:val="18"/>
                <w:lang w:val="en-GB" w:eastAsia="en-GB"/>
              </w:rPr>
            </w:pPr>
          </w:p>
        </w:tc>
        <w:tc>
          <w:tcPr>
            <w:tcW w:w="960" w:type="dxa"/>
            <w:tcBorders>
              <w:top w:val="nil"/>
              <w:left w:val="nil"/>
              <w:bottom w:val="nil"/>
              <w:right w:val="nil"/>
            </w:tcBorders>
            <w:shd w:val="clear" w:color="auto" w:fill="auto"/>
            <w:noWrap/>
            <w:vAlign w:val="center"/>
            <w:hideMark/>
          </w:tcPr>
          <w:p w14:paraId="1894460F"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(1,958)</w:t>
            </w:r>
          </w:p>
        </w:tc>
        <w:tc>
          <w:tcPr>
            <w:tcW w:w="1087" w:type="dxa"/>
            <w:tcBorders>
              <w:top w:val="nil"/>
              <w:left w:val="nil"/>
              <w:bottom w:val="nil"/>
              <w:right w:val="nil"/>
            </w:tcBorders>
            <w:shd w:val="clear" w:color="auto" w:fill="auto"/>
            <w:noWrap/>
            <w:vAlign w:val="center"/>
            <w:hideMark/>
          </w:tcPr>
          <w:p w14:paraId="0B505F21"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(16,019)</w:t>
            </w:r>
          </w:p>
        </w:tc>
        <w:tc>
          <w:tcPr>
            <w:tcW w:w="960" w:type="dxa"/>
            <w:tcBorders>
              <w:top w:val="nil"/>
              <w:left w:val="nil"/>
              <w:bottom w:val="nil"/>
              <w:right w:val="nil"/>
            </w:tcBorders>
            <w:shd w:val="clear" w:color="auto" w:fill="auto"/>
            <w:noWrap/>
            <w:vAlign w:val="center"/>
            <w:hideMark/>
          </w:tcPr>
          <w:p w14:paraId="255E38E0"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(17,977)</w:t>
            </w:r>
          </w:p>
        </w:tc>
      </w:tr>
      <w:tr w:rsidR="009040C0" w:rsidRPr="009040C0" w14:paraId="706C1C1F" w14:textId="77777777" w:rsidTr="002E0E58">
        <w:trPr>
          <w:trHeight w:val="330"/>
        </w:trPr>
        <w:tc>
          <w:tcPr>
            <w:tcW w:w="960" w:type="dxa"/>
            <w:tcBorders>
              <w:top w:val="nil"/>
              <w:left w:val="nil"/>
              <w:bottom w:val="single" w:sz="8" w:space="0" w:color="auto"/>
              <w:right w:val="nil"/>
            </w:tcBorders>
            <w:shd w:val="clear" w:color="auto" w:fill="auto"/>
            <w:noWrap/>
            <w:vAlign w:val="center"/>
            <w:hideMark/>
          </w:tcPr>
          <w:p w14:paraId="0AA7C35E"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(15,770)</w:t>
            </w:r>
          </w:p>
        </w:tc>
        <w:tc>
          <w:tcPr>
            <w:tcW w:w="1087" w:type="dxa"/>
            <w:tcBorders>
              <w:top w:val="nil"/>
              <w:left w:val="nil"/>
              <w:bottom w:val="single" w:sz="8" w:space="0" w:color="auto"/>
              <w:right w:val="nil"/>
            </w:tcBorders>
            <w:shd w:val="clear" w:color="auto" w:fill="auto"/>
            <w:noWrap/>
            <w:vAlign w:val="center"/>
            <w:hideMark/>
          </w:tcPr>
          <w:p w14:paraId="60FE9A54"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15,770</w:t>
            </w:r>
          </w:p>
        </w:tc>
        <w:tc>
          <w:tcPr>
            <w:tcW w:w="960" w:type="dxa"/>
            <w:tcBorders>
              <w:top w:val="nil"/>
              <w:left w:val="nil"/>
              <w:bottom w:val="single" w:sz="8" w:space="0" w:color="auto"/>
              <w:right w:val="nil"/>
            </w:tcBorders>
            <w:shd w:val="clear" w:color="auto" w:fill="auto"/>
            <w:noWrap/>
            <w:vAlign w:val="center"/>
            <w:hideMark/>
          </w:tcPr>
          <w:p w14:paraId="227376AA"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0</w:t>
            </w:r>
          </w:p>
        </w:tc>
        <w:tc>
          <w:tcPr>
            <w:tcW w:w="267" w:type="dxa"/>
            <w:tcBorders>
              <w:top w:val="nil"/>
              <w:left w:val="nil"/>
              <w:bottom w:val="single" w:sz="8" w:space="0" w:color="auto"/>
              <w:right w:val="nil"/>
            </w:tcBorders>
            <w:shd w:val="clear" w:color="auto" w:fill="auto"/>
            <w:noWrap/>
            <w:vAlign w:val="bottom"/>
            <w:hideMark/>
          </w:tcPr>
          <w:p w14:paraId="429C0BAF" w14:textId="77777777" w:rsidR="009040C0" w:rsidRPr="009040C0" w:rsidRDefault="009040C0" w:rsidP="009040C0">
            <w:pPr>
              <w:widowControl/>
              <w:autoSpaceDE/>
              <w:autoSpaceDN/>
              <w:jc w:val="right"/>
              <w:rPr>
                <w:rFonts w:eastAsia="Times New Roman"/>
                <w:color w:val="000000"/>
                <w:sz w:val="18"/>
                <w:szCs w:val="18"/>
                <w:lang w:val="en-GB" w:eastAsia="en-GB"/>
              </w:rPr>
            </w:pPr>
          </w:p>
        </w:tc>
        <w:tc>
          <w:tcPr>
            <w:tcW w:w="2492" w:type="dxa"/>
            <w:tcBorders>
              <w:top w:val="nil"/>
              <w:left w:val="nil"/>
              <w:bottom w:val="single" w:sz="8" w:space="0" w:color="auto"/>
              <w:right w:val="nil"/>
            </w:tcBorders>
            <w:shd w:val="clear" w:color="auto" w:fill="auto"/>
            <w:vAlign w:val="center"/>
            <w:hideMark/>
          </w:tcPr>
          <w:p w14:paraId="77790DB1" w14:textId="77777777" w:rsidR="009040C0" w:rsidRPr="009040C0" w:rsidRDefault="009040C0" w:rsidP="009040C0">
            <w:pPr>
              <w:widowControl/>
              <w:autoSpaceDE/>
              <w:autoSpaceDN/>
              <w:rPr>
                <w:rFonts w:eastAsia="Times New Roman"/>
                <w:color w:val="000000"/>
                <w:sz w:val="18"/>
                <w:szCs w:val="18"/>
                <w:lang w:val="en-GB" w:eastAsia="en-GB"/>
              </w:rPr>
            </w:pPr>
            <w:r w:rsidRPr="009040C0">
              <w:rPr>
                <w:rFonts w:eastAsia="Times New Roman"/>
                <w:color w:val="000000"/>
                <w:sz w:val="18"/>
                <w:szCs w:val="18"/>
                <w:lang w:val="en-GB" w:eastAsia="en-GB"/>
              </w:rPr>
              <w:t>Intra-group Adjustment</w:t>
            </w:r>
          </w:p>
        </w:tc>
        <w:tc>
          <w:tcPr>
            <w:tcW w:w="267" w:type="dxa"/>
            <w:tcBorders>
              <w:top w:val="nil"/>
              <w:left w:val="nil"/>
              <w:bottom w:val="single" w:sz="8" w:space="0" w:color="auto"/>
              <w:right w:val="nil"/>
            </w:tcBorders>
            <w:shd w:val="clear" w:color="auto" w:fill="auto"/>
            <w:noWrap/>
            <w:vAlign w:val="bottom"/>
            <w:hideMark/>
          </w:tcPr>
          <w:p w14:paraId="7A0F2653" w14:textId="77777777" w:rsidR="009040C0" w:rsidRPr="009040C0" w:rsidRDefault="009040C0" w:rsidP="009040C0">
            <w:pPr>
              <w:widowControl/>
              <w:autoSpaceDE/>
              <w:autoSpaceDN/>
              <w:rPr>
                <w:rFonts w:eastAsia="Times New Roman"/>
                <w:color w:val="000000"/>
                <w:sz w:val="18"/>
                <w:szCs w:val="18"/>
                <w:lang w:val="en-GB" w:eastAsia="en-GB"/>
              </w:rPr>
            </w:pPr>
          </w:p>
        </w:tc>
        <w:tc>
          <w:tcPr>
            <w:tcW w:w="960" w:type="dxa"/>
            <w:tcBorders>
              <w:top w:val="nil"/>
              <w:left w:val="nil"/>
              <w:bottom w:val="single" w:sz="8" w:space="0" w:color="auto"/>
              <w:right w:val="nil"/>
            </w:tcBorders>
            <w:shd w:val="clear" w:color="auto" w:fill="auto"/>
            <w:noWrap/>
            <w:vAlign w:val="center"/>
            <w:hideMark/>
          </w:tcPr>
          <w:p w14:paraId="323E3511"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(15,287)</w:t>
            </w:r>
          </w:p>
        </w:tc>
        <w:tc>
          <w:tcPr>
            <w:tcW w:w="1087" w:type="dxa"/>
            <w:tcBorders>
              <w:top w:val="nil"/>
              <w:left w:val="nil"/>
              <w:bottom w:val="single" w:sz="8" w:space="0" w:color="auto"/>
              <w:right w:val="nil"/>
            </w:tcBorders>
            <w:shd w:val="clear" w:color="auto" w:fill="auto"/>
            <w:noWrap/>
            <w:vAlign w:val="center"/>
            <w:hideMark/>
          </w:tcPr>
          <w:p w14:paraId="17868AD8"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15,287</w:t>
            </w:r>
          </w:p>
        </w:tc>
        <w:tc>
          <w:tcPr>
            <w:tcW w:w="960" w:type="dxa"/>
            <w:tcBorders>
              <w:top w:val="nil"/>
              <w:left w:val="nil"/>
              <w:bottom w:val="single" w:sz="8" w:space="0" w:color="auto"/>
              <w:right w:val="nil"/>
            </w:tcBorders>
            <w:shd w:val="clear" w:color="auto" w:fill="auto"/>
            <w:noWrap/>
            <w:vAlign w:val="center"/>
            <w:hideMark/>
          </w:tcPr>
          <w:p w14:paraId="1F8946C1" w14:textId="77777777" w:rsidR="009040C0" w:rsidRPr="009040C0" w:rsidRDefault="009040C0" w:rsidP="009040C0">
            <w:pPr>
              <w:widowControl/>
              <w:autoSpaceDE/>
              <w:autoSpaceDN/>
              <w:jc w:val="right"/>
              <w:rPr>
                <w:rFonts w:eastAsia="Times New Roman"/>
                <w:color w:val="000000"/>
                <w:sz w:val="18"/>
                <w:szCs w:val="18"/>
                <w:lang w:val="en-GB" w:eastAsia="en-GB"/>
              </w:rPr>
            </w:pPr>
            <w:r w:rsidRPr="009040C0">
              <w:rPr>
                <w:rFonts w:eastAsia="Times New Roman"/>
                <w:color w:val="000000"/>
                <w:sz w:val="18"/>
                <w:szCs w:val="18"/>
                <w:lang w:val="en-GB" w:eastAsia="en-GB"/>
              </w:rPr>
              <w:t>0</w:t>
            </w:r>
          </w:p>
        </w:tc>
      </w:tr>
      <w:tr w:rsidR="009040C0" w:rsidRPr="009040C0" w14:paraId="0C7C52E3" w14:textId="77777777" w:rsidTr="002E0E58">
        <w:trPr>
          <w:trHeight w:val="315"/>
        </w:trPr>
        <w:tc>
          <w:tcPr>
            <w:tcW w:w="960" w:type="dxa"/>
            <w:tcBorders>
              <w:top w:val="single" w:sz="8" w:space="0" w:color="auto"/>
              <w:left w:val="nil"/>
              <w:bottom w:val="single" w:sz="12" w:space="0" w:color="auto"/>
              <w:right w:val="nil"/>
            </w:tcBorders>
            <w:shd w:val="clear" w:color="auto" w:fill="auto"/>
            <w:noWrap/>
            <w:vAlign w:val="center"/>
            <w:hideMark/>
          </w:tcPr>
          <w:p w14:paraId="7E7FD26F"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(17,673)</w:t>
            </w:r>
          </w:p>
        </w:tc>
        <w:tc>
          <w:tcPr>
            <w:tcW w:w="1087" w:type="dxa"/>
            <w:tcBorders>
              <w:top w:val="single" w:sz="8" w:space="0" w:color="auto"/>
              <w:left w:val="nil"/>
              <w:bottom w:val="single" w:sz="12" w:space="0" w:color="auto"/>
              <w:right w:val="nil"/>
            </w:tcBorders>
            <w:shd w:val="clear" w:color="auto" w:fill="auto"/>
            <w:noWrap/>
            <w:vAlign w:val="center"/>
            <w:hideMark/>
          </w:tcPr>
          <w:p w14:paraId="08B8F23A"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0</w:t>
            </w:r>
          </w:p>
        </w:tc>
        <w:tc>
          <w:tcPr>
            <w:tcW w:w="960" w:type="dxa"/>
            <w:tcBorders>
              <w:top w:val="single" w:sz="8" w:space="0" w:color="auto"/>
              <w:left w:val="nil"/>
              <w:bottom w:val="single" w:sz="12" w:space="0" w:color="auto"/>
              <w:right w:val="nil"/>
            </w:tcBorders>
            <w:shd w:val="clear" w:color="auto" w:fill="auto"/>
            <w:noWrap/>
            <w:vAlign w:val="center"/>
            <w:hideMark/>
          </w:tcPr>
          <w:p w14:paraId="3A313EF6"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(17,673)</w:t>
            </w:r>
          </w:p>
        </w:tc>
        <w:tc>
          <w:tcPr>
            <w:tcW w:w="267" w:type="dxa"/>
            <w:tcBorders>
              <w:top w:val="single" w:sz="8" w:space="0" w:color="auto"/>
              <w:left w:val="nil"/>
              <w:bottom w:val="single" w:sz="12" w:space="0" w:color="auto"/>
              <w:right w:val="nil"/>
            </w:tcBorders>
            <w:shd w:val="clear" w:color="auto" w:fill="auto"/>
            <w:noWrap/>
            <w:vAlign w:val="center"/>
            <w:hideMark/>
          </w:tcPr>
          <w:p w14:paraId="0E493D6F" w14:textId="77777777" w:rsidR="009040C0" w:rsidRPr="009040C0" w:rsidRDefault="009040C0" w:rsidP="009040C0">
            <w:pPr>
              <w:widowControl/>
              <w:autoSpaceDE/>
              <w:autoSpaceDN/>
              <w:rPr>
                <w:rFonts w:eastAsia="Times New Roman"/>
                <w:b/>
                <w:bCs/>
                <w:color w:val="000000"/>
                <w:sz w:val="18"/>
                <w:szCs w:val="18"/>
                <w:lang w:val="en-GB" w:eastAsia="en-GB"/>
              </w:rPr>
            </w:pPr>
            <w:r w:rsidRPr="009040C0">
              <w:rPr>
                <w:rFonts w:eastAsia="Times New Roman"/>
                <w:b/>
                <w:bCs/>
                <w:color w:val="000000"/>
                <w:sz w:val="18"/>
                <w:szCs w:val="18"/>
                <w:lang w:val="en-GB" w:eastAsia="en-GB"/>
              </w:rPr>
              <w:t> </w:t>
            </w:r>
          </w:p>
        </w:tc>
        <w:tc>
          <w:tcPr>
            <w:tcW w:w="2492" w:type="dxa"/>
            <w:tcBorders>
              <w:top w:val="single" w:sz="8" w:space="0" w:color="auto"/>
              <w:left w:val="nil"/>
              <w:bottom w:val="single" w:sz="12" w:space="0" w:color="auto"/>
              <w:right w:val="nil"/>
            </w:tcBorders>
            <w:shd w:val="clear" w:color="auto" w:fill="auto"/>
            <w:vAlign w:val="center"/>
            <w:hideMark/>
          </w:tcPr>
          <w:p w14:paraId="2AC68B8A" w14:textId="77777777" w:rsidR="009040C0" w:rsidRPr="009040C0" w:rsidRDefault="009040C0" w:rsidP="009040C0">
            <w:pPr>
              <w:widowControl/>
              <w:autoSpaceDE/>
              <w:autoSpaceDN/>
              <w:rPr>
                <w:rFonts w:eastAsia="Times New Roman"/>
                <w:b/>
                <w:bCs/>
                <w:color w:val="000000"/>
                <w:sz w:val="18"/>
                <w:szCs w:val="18"/>
                <w:lang w:val="en-GB" w:eastAsia="en-GB"/>
              </w:rPr>
            </w:pPr>
            <w:r w:rsidRPr="009040C0">
              <w:rPr>
                <w:rFonts w:eastAsia="Times New Roman"/>
                <w:b/>
                <w:bCs/>
                <w:color w:val="000000"/>
                <w:sz w:val="18"/>
                <w:szCs w:val="18"/>
                <w:lang w:val="en-GB" w:eastAsia="en-GB"/>
              </w:rPr>
              <w:t>Total</w:t>
            </w:r>
          </w:p>
        </w:tc>
        <w:tc>
          <w:tcPr>
            <w:tcW w:w="267" w:type="dxa"/>
            <w:tcBorders>
              <w:top w:val="single" w:sz="8" w:space="0" w:color="auto"/>
              <w:left w:val="nil"/>
              <w:bottom w:val="single" w:sz="12" w:space="0" w:color="auto"/>
              <w:right w:val="nil"/>
            </w:tcBorders>
            <w:shd w:val="clear" w:color="auto" w:fill="auto"/>
            <w:noWrap/>
            <w:vAlign w:val="center"/>
            <w:hideMark/>
          </w:tcPr>
          <w:p w14:paraId="1DE3FA29" w14:textId="77777777" w:rsidR="009040C0" w:rsidRPr="009040C0" w:rsidRDefault="009040C0" w:rsidP="009040C0">
            <w:pPr>
              <w:widowControl/>
              <w:autoSpaceDE/>
              <w:autoSpaceDN/>
              <w:rPr>
                <w:rFonts w:eastAsia="Times New Roman"/>
                <w:b/>
                <w:bCs/>
                <w:color w:val="000000"/>
                <w:sz w:val="18"/>
                <w:szCs w:val="18"/>
                <w:lang w:val="en-GB" w:eastAsia="en-GB"/>
              </w:rPr>
            </w:pPr>
            <w:r w:rsidRPr="009040C0">
              <w:rPr>
                <w:rFonts w:eastAsia="Times New Roman"/>
                <w:b/>
                <w:bCs/>
                <w:color w:val="000000"/>
                <w:sz w:val="18"/>
                <w:szCs w:val="18"/>
                <w:lang w:val="en-GB" w:eastAsia="en-GB"/>
              </w:rPr>
              <w:t> </w:t>
            </w:r>
          </w:p>
        </w:tc>
        <w:tc>
          <w:tcPr>
            <w:tcW w:w="960" w:type="dxa"/>
            <w:tcBorders>
              <w:top w:val="single" w:sz="8" w:space="0" w:color="auto"/>
              <w:left w:val="nil"/>
              <w:bottom w:val="single" w:sz="12" w:space="0" w:color="auto"/>
              <w:right w:val="nil"/>
            </w:tcBorders>
            <w:shd w:val="clear" w:color="auto" w:fill="auto"/>
            <w:noWrap/>
            <w:vAlign w:val="center"/>
            <w:hideMark/>
          </w:tcPr>
          <w:p w14:paraId="4E00C63E"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(17,245)</w:t>
            </w:r>
          </w:p>
        </w:tc>
        <w:tc>
          <w:tcPr>
            <w:tcW w:w="1087" w:type="dxa"/>
            <w:tcBorders>
              <w:top w:val="single" w:sz="8" w:space="0" w:color="auto"/>
              <w:left w:val="nil"/>
              <w:bottom w:val="single" w:sz="12" w:space="0" w:color="auto"/>
              <w:right w:val="nil"/>
            </w:tcBorders>
            <w:shd w:val="clear" w:color="auto" w:fill="auto"/>
            <w:noWrap/>
            <w:vAlign w:val="center"/>
            <w:hideMark/>
          </w:tcPr>
          <w:p w14:paraId="0EC22014"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0</w:t>
            </w:r>
          </w:p>
        </w:tc>
        <w:tc>
          <w:tcPr>
            <w:tcW w:w="960" w:type="dxa"/>
            <w:tcBorders>
              <w:top w:val="single" w:sz="8" w:space="0" w:color="auto"/>
              <w:left w:val="nil"/>
              <w:bottom w:val="single" w:sz="12" w:space="0" w:color="auto"/>
              <w:right w:val="nil"/>
            </w:tcBorders>
            <w:shd w:val="clear" w:color="auto" w:fill="auto"/>
            <w:noWrap/>
            <w:vAlign w:val="center"/>
            <w:hideMark/>
          </w:tcPr>
          <w:p w14:paraId="485553CA" w14:textId="77777777" w:rsidR="009040C0" w:rsidRPr="009040C0" w:rsidRDefault="009040C0" w:rsidP="009040C0">
            <w:pPr>
              <w:widowControl/>
              <w:autoSpaceDE/>
              <w:autoSpaceDN/>
              <w:jc w:val="right"/>
              <w:rPr>
                <w:rFonts w:eastAsia="Times New Roman"/>
                <w:b/>
                <w:bCs/>
                <w:color w:val="000000"/>
                <w:sz w:val="18"/>
                <w:szCs w:val="18"/>
                <w:lang w:val="en-GB" w:eastAsia="en-GB"/>
              </w:rPr>
            </w:pPr>
            <w:r w:rsidRPr="009040C0">
              <w:rPr>
                <w:rFonts w:eastAsia="Times New Roman"/>
                <w:b/>
                <w:bCs/>
                <w:color w:val="000000"/>
                <w:sz w:val="18"/>
                <w:szCs w:val="18"/>
                <w:lang w:val="en-GB" w:eastAsia="en-GB"/>
              </w:rPr>
              <w:t>(17,245)</w:t>
            </w:r>
          </w:p>
        </w:tc>
      </w:tr>
    </w:tbl>
    <w:p w14:paraId="6DCF460E" w14:textId="75A66866" w:rsidR="004A2651" w:rsidRDefault="004A2651">
      <w:pPr>
        <w:rPr>
          <w:sz w:val="18"/>
        </w:rPr>
        <w:sectPr w:rsidR="004A2651">
          <w:pgSz w:w="11910" w:h="16840"/>
          <w:pgMar w:top="1000" w:right="280" w:bottom="280" w:left="180" w:header="720" w:footer="720" w:gutter="0"/>
          <w:cols w:space="720"/>
        </w:sectPr>
      </w:pPr>
    </w:p>
    <w:p w14:paraId="43BF8710" w14:textId="77777777" w:rsidR="004A2651" w:rsidRPr="007E7F27" w:rsidRDefault="00CD54CB" w:rsidP="003F3143">
      <w:pPr>
        <w:pStyle w:val="Heading1"/>
        <w:spacing w:before="0"/>
        <w:ind w:left="851"/>
        <w:jc w:val="both"/>
        <w:rPr>
          <w:b/>
          <w:bCs/>
        </w:rPr>
      </w:pPr>
      <w:bookmarkStart w:id="28" w:name="_Toc136527139"/>
      <w:r w:rsidRPr="007E7F27">
        <w:rPr>
          <w:b/>
          <w:bCs/>
        </w:rPr>
        <w:lastRenderedPageBreak/>
        <w:t>Note</w:t>
      </w:r>
      <w:r w:rsidRPr="007E7F27">
        <w:rPr>
          <w:b/>
          <w:bCs/>
          <w:spacing w:val="-1"/>
        </w:rPr>
        <w:t xml:space="preserve"> </w:t>
      </w:r>
      <w:r w:rsidRPr="007E7F27">
        <w:rPr>
          <w:b/>
          <w:bCs/>
        </w:rPr>
        <w:t>9 -</w:t>
      </w:r>
      <w:r w:rsidRPr="007E7F27">
        <w:rPr>
          <w:b/>
          <w:bCs/>
          <w:spacing w:val="-1"/>
        </w:rPr>
        <w:t xml:space="preserve"> </w:t>
      </w:r>
      <w:r w:rsidRPr="007E7F27">
        <w:rPr>
          <w:b/>
          <w:bCs/>
        </w:rPr>
        <w:t>Inventories</w:t>
      </w:r>
      <w:bookmarkEnd w:id="28"/>
    </w:p>
    <w:p w14:paraId="25AD53F2" w14:textId="77777777" w:rsidR="004A2651" w:rsidRDefault="004A2651" w:rsidP="003F3143">
      <w:pPr>
        <w:pStyle w:val="BodyText"/>
        <w:ind w:left="851"/>
        <w:jc w:val="both"/>
      </w:pPr>
    </w:p>
    <w:p w14:paraId="057A2A4F" w14:textId="77777777" w:rsidR="004A2651" w:rsidRDefault="00CD54CB" w:rsidP="003F3143">
      <w:pPr>
        <w:pStyle w:val="BodyText"/>
        <w:ind w:left="851" w:right="818"/>
        <w:jc w:val="both"/>
      </w:pPr>
      <w:r>
        <w:t>The</w:t>
      </w:r>
      <w:r>
        <w:rPr>
          <w:spacing w:val="-1"/>
        </w:rPr>
        <w:t xml:space="preserve"> </w:t>
      </w:r>
      <w:r>
        <w:t>opening</w:t>
      </w:r>
      <w:r>
        <w:rPr>
          <w:spacing w:val="-5"/>
        </w:rPr>
        <w:t xml:space="preserve"> </w:t>
      </w:r>
      <w:r>
        <w:t>value</w:t>
      </w:r>
      <w:r>
        <w:rPr>
          <w:spacing w:val="-2"/>
        </w:rPr>
        <w:t xml:space="preserve"> </w:t>
      </w:r>
      <w:r>
        <w:t>of</w:t>
      </w:r>
      <w:r>
        <w:rPr>
          <w:spacing w:val="-3"/>
        </w:rPr>
        <w:t xml:space="preserve"> </w:t>
      </w:r>
      <w:r>
        <w:t>inventories</w:t>
      </w:r>
      <w:r>
        <w:rPr>
          <w:spacing w:val="-4"/>
        </w:rPr>
        <w:t xml:space="preserve"> </w:t>
      </w:r>
      <w:r>
        <w:t>for</w:t>
      </w:r>
      <w:r>
        <w:rPr>
          <w:spacing w:val="-3"/>
        </w:rPr>
        <w:t xml:space="preserve"> </w:t>
      </w:r>
      <w:r>
        <w:t>the</w:t>
      </w:r>
      <w:r>
        <w:rPr>
          <w:spacing w:val="-3"/>
        </w:rPr>
        <w:t xml:space="preserve"> </w:t>
      </w:r>
      <w:r>
        <w:t>Chief</w:t>
      </w:r>
      <w:r>
        <w:rPr>
          <w:spacing w:val="-2"/>
        </w:rPr>
        <w:t xml:space="preserve"> </w:t>
      </w:r>
      <w:r>
        <w:t>Constable</w:t>
      </w:r>
      <w:r>
        <w:rPr>
          <w:spacing w:val="-5"/>
        </w:rPr>
        <w:t xml:space="preserve"> </w:t>
      </w:r>
      <w:r>
        <w:t>is</w:t>
      </w:r>
      <w:r>
        <w:rPr>
          <w:spacing w:val="-1"/>
        </w:rPr>
        <w:t xml:space="preserve"> </w:t>
      </w:r>
      <w:r>
        <w:t>listed</w:t>
      </w:r>
      <w:r>
        <w:rPr>
          <w:spacing w:val="-5"/>
        </w:rPr>
        <w:t xml:space="preserve"> </w:t>
      </w:r>
      <w:r>
        <w:t>below:</w:t>
      </w:r>
    </w:p>
    <w:p w14:paraId="3AB5BF70" w14:textId="77777777" w:rsidR="004A2651" w:rsidRDefault="004A2651" w:rsidP="003F3143">
      <w:pPr>
        <w:pStyle w:val="BodyText"/>
        <w:ind w:left="851"/>
        <w:jc w:val="both"/>
        <w:rPr>
          <w:sz w:val="20"/>
        </w:rPr>
      </w:pPr>
    </w:p>
    <w:tbl>
      <w:tblPr>
        <w:tblW w:w="8860" w:type="dxa"/>
        <w:tblInd w:w="795" w:type="dxa"/>
        <w:tblLook w:val="04A0" w:firstRow="1" w:lastRow="0" w:firstColumn="1" w:lastColumn="0" w:noHBand="0" w:noVBand="1"/>
      </w:tblPr>
      <w:tblGrid>
        <w:gridCol w:w="3270"/>
        <w:gridCol w:w="918"/>
        <w:gridCol w:w="867"/>
        <w:gridCol w:w="937"/>
        <w:gridCol w:w="956"/>
        <w:gridCol w:w="956"/>
        <w:gridCol w:w="956"/>
      </w:tblGrid>
      <w:tr w:rsidR="00042217" w:rsidRPr="00042217" w14:paraId="37FB9E54" w14:textId="77777777" w:rsidTr="00042217">
        <w:trPr>
          <w:trHeight w:val="480"/>
        </w:trPr>
        <w:tc>
          <w:tcPr>
            <w:tcW w:w="3270" w:type="dxa"/>
            <w:tcBorders>
              <w:top w:val="nil"/>
              <w:left w:val="nil"/>
              <w:bottom w:val="nil"/>
              <w:right w:val="nil"/>
            </w:tcBorders>
            <w:shd w:val="clear" w:color="auto" w:fill="auto"/>
            <w:vAlign w:val="center"/>
            <w:hideMark/>
          </w:tcPr>
          <w:p w14:paraId="71E09FE0" w14:textId="77777777" w:rsidR="00042217" w:rsidRPr="00042217" w:rsidRDefault="00042217" w:rsidP="00042217">
            <w:pPr>
              <w:widowControl/>
              <w:autoSpaceDE/>
              <w:autoSpaceDN/>
              <w:jc w:val="center"/>
              <w:rPr>
                <w:rFonts w:eastAsia="Times New Roman"/>
                <w:color w:val="000000"/>
                <w:sz w:val="18"/>
                <w:szCs w:val="18"/>
                <w:lang w:val="en-GB" w:eastAsia="en-GB"/>
              </w:rPr>
            </w:pPr>
          </w:p>
        </w:tc>
        <w:tc>
          <w:tcPr>
            <w:tcW w:w="1785" w:type="dxa"/>
            <w:gridSpan w:val="2"/>
            <w:tcBorders>
              <w:top w:val="nil"/>
              <w:left w:val="nil"/>
              <w:bottom w:val="nil"/>
              <w:right w:val="nil"/>
            </w:tcBorders>
            <w:shd w:val="clear" w:color="auto" w:fill="auto"/>
            <w:vAlign w:val="center"/>
            <w:hideMark/>
          </w:tcPr>
          <w:p w14:paraId="516245D1" w14:textId="77777777" w:rsidR="00042217" w:rsidRPr="00042217" w:rsidRDefault="00042217" w:rsidP="00042217">
            <w:pPr>
              <w:widowControl/>
              <w:autoSpaceDE/>
              <w:autoSpaceDN/>
              <w:jc w:val="center"/>
              <w:rPr>
                <w:rFonts w:eastAsia="Times New Roman"/>
                <w:b/>
                <w:bCs/>
                <w:color w:val="000000"/>
                <w:sz w:val="18"/>
                <w:szCs w:val="18"/>
                <w:lang w:val="en-GB" w:eastAsia="en-GB"/>
              </w:rPr>
            </w:pPr>
            <w:r w:rsidRPr="00042217">
              <w:rPr>
                <w:rFonts w:eastAsia="Times New Roman"/>
                <w:b/>
                <w:bCs/>
                <w:color w:val="000000"/>
                <w:sz w:val="18"/>
                <w:szCs w:val="18"/>
                <w:lang w:val="en-GB" w:eastAsia="en-GB"/>
              </w:rPr>
              <w:t>Consumable Stores</w:t>
            </w:r>
          </w:p>
        </w:tc>
        <w:tc>
          <w:tcPr>
            <w:tcW w:w="1893" w:type="dxa"/>
            <w:gridSpan w:val="2"/>
            <w:tcBorders>
              <w:top w:val="nil"/>
              <w:left w:val="nil"/>
              <w:bottom w:val="nil"/>
              <w:right w:val="nil"/>
            </w:tcBorders>
            <w:shd w:val="clear" w:color="auto" w:fill="auto"/>
            <w:vAlign w:val="center"/>
            <w:hideMark/>
          </w:tcPr>
          <w:p w14:paraId="421D3D11" w14:textId="77777777" w:rsidR="00042217" w:rsidRPr="00042217" w:rsidRDefault="00042217" w:rsidP="00042217">
            <w:pPr>
              <w:widowControl/>
              <w:autoSpaceDE/>
              <w:autoSpaceDN/>
              <w:jc w:val="center"/>
              <w:rPr>
                <w:rFonts w:eastAsia="Times New Roman"/>
                <w:b/>
                <w:bCs/>
                <w:color w:val="000000"/>
                <w:sz w:val="18"/>
                <w:szCs w:val="18"/>
                <w:lang w:val="en-GB" w:eastAsia="en-GB"/>
              </w:rPr>
            </w:pPr>
            <w:r w:rsidRPr="00042217">
              <w:rPr>
                <w:rFonts w:eastAsia="Times New Roman"/>
                <w:b/>
                <w:bCs/>
                <w:color w:val="000000"/>
                <w:sz w:val="18"/>
                <w:szCs w:val="18"/>
                <w:lang w:val="en-GB" w:eastAsia="en-GB"/>
              </w:rPr>
              <w:t>Maintenance Materials</w:t>
            </w:r>
          </w:p>
        </w:tc>
        <w:tc>
          <w:tcPr>
            <w:tcW w:w="1912" w:type="dxa"/>
            <w:gridSpan w:val="2"/>
            <w:tcBorders>
              <w:top w:val="nil"/>
              <w:left w:val="nil"/>
              <w:bottom w:val="nil"/>
              <w:right w:val="nil"/>
            </w:tcBorders>
            <w:shd w:val="clear" w:color="auto" w:fill="auto"/>
            <w:vAlign w:val="center"/>
            <w:hideMark/>
          </w:tcPr>
          <w:p w14:paraId="76BC7C5B" w14:textId="77777777" w:rsidR="00042217" w:rsidRPr="00042217" w:rsidRDefault="00042217" w:rsidP="00042217">
            <w:pPr>
              <w:widowControl/>
              <w:autoSpaceDE/>
              <w:autoSpaceDN/>
              <w:jc w:val="center"/>
              <w:rPr>
                <w:rFonts w:eastAsia="Times New Roman"/>
                <w:b/>
                <w:bCs/>
                <w:color w:val="000000"/>
                <w:sz w:val="18"/>
                <w:szCs w:val="18"/>
                <w:lang w:val="en-GB" w:eastAsia="en-GB"/>
              </w:rPr>
            </w:pPr>
            <w:r w:rsidRPr="00042217">
              <w:rPr>
                <w:rFonts w:eastAsia="Times New Roman"/>
                <w:b/>
                <w:bCs/>
                <w:color w:val="000000"/>
                <w:sz w:val="18"/>
                <w:szCs w:val="18"/>
                <w:lang w:val="en-GB" w:eastAsia="en-GB"/>
              </w:rPr>
              <w:t>Total</w:t>
            </w:r>
          </w:p>
        </w:tc>
      </w:tr>
      <w:tr w:rsidR="00D53FE8" w:rsidRPr="00042217" w14:paraId="538C542D" w14:textId="77777777" w:rsidTr="002E0E58">
        <w:trPr>
          <w:trHeight w:val="300"/>
        </w:trPr>
        <w:tc>
          <w:tcPr>
            <w:tcW w:w="3270" w:type="dxa"/>
            <w:tcBorders>
              <w:top w:val="nil"/>
              <w:left w:val="nil"/>
              <w:right w:val="nil"/>
            </w:tcBorders>
            <w:shd w:val="clear" w:color="auto" w:fill="auto"/>
            <w:vAlign w:val="center"/>
            <w:hideMark/>
          </w:tcPr>
          <w:p w14:paraId="4AF5CC50" w14:textId="77777777" w:rsidR="00D53FE8" w:rsidRPr="00042217" w:rsidRDefault="00D53FE8" w:rsidP="00D53FE8">
            <w:pPr>
              <w:widowControl/>
              <w:autoSpaceDE/>
              <w:autoSpaceDN/>
              <w:jc w:val="center"/>
              <w:rPr>
                <w:rFonts w:eastAsia="Times New Roman"/>
                <w:color w:val="000000"/>
                <w:sz w:val="18"/>
                <w:szCs w:val="18"/>
                <w:lang w:val="en-GB" w:eastAsia="en-GB"/>
              </w:rPr>
            </w:pPr>
            <w:r w:rsidRPr="00042217">
              <w:rPr>
                <w:rFonts w:eastAsia="Times New Roman"/>
                <w:color w:val="000000"/>
                <w:sz w:val="18"/>
                <w:szCs w:val="18"/>
                <w:lang w:val="en-GB" w:eastAsia="en-GB"/>
              </w:rPr>
              <w:t xml:space="preserve"> </w:t>
            </w:r>
          </w:p>
        </w:tc>
        <w:tc>
          <w:tcPr>
            <w:tcW w:w="918" w:type="dxa"/>
            <w:tcBorders>
              <w:top w:val="nil"/>
              <w:left w:val="nil"/>
              <w:right w:val="nil"/>
            </w:tcBorders>
            <w:shd w:val="clear" w:color="auto" w:fill="auto"/>
            <w:vAlign w:val="center"/>
            <w:hideMark/>
          </w:tcPr>
          <w:p w14:paraId="52AC040F" w14:textId="25664485"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2021/22</w:t>
            </w:r>
          </w:p>
        </w:tc>
        <w:tc>
          <w:tcPr>
            <w:tcW w:w="867" w:type="dxa"/>
            <w:tcBorders>
              <w:top w:val="nil"/>
              <w:left w:val="nil"/>
              <w:right w:val="nil"/>
            </w:tcBorders>
            <w:shd w:val="clear" w:color="auto" w:fill="auto"/>
            <w:vAlign w:val="center"/>
            <w:hideMark/>
          </w:tcPr>
          <w:p w14:paraId="2C249BFA" w14:textId="67C71A47"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2022/23</w:t>
            </w:r>
          </w:p>
        </w:tc>
        <w:tc>
          <w:tcPr>
            <w:tcW w:w="937" w:type="dxa"/>
            <w:tcBorders>
              <w:top w:val="nil"/>
              <w:left w:val="nil"/>
              <w:right w:val="nil"/>
            </w:tcBorders>
            <w:shd w:val="clear" w:color="auto" w:fill="auto"/>
            <w:vAlign w:val="center"/>
            <w:hideMark/>
          </w:tcPr>
          <w:p w14:paraId="13808836" w14:textId="51EB870E"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2021/22</w:t>
            </w:r>
          </w:p>
        </w:tc>
        <w:tc>
          <w:tcPr>
            <w:tcW w:w="956" w:type="dxa"/>
            <w:tcBorders>
              <w:top w:val="nil"/>
              <w:left w:val="nil"/>
              <w:right w:val="nil"/>
            </w:tcBorders>
            <w:shd w:val="clear" w:color="auto" w:fill="auto"/>
            <w:vAlign w:val="center"/>
            <w:hideMark/>
          </w:tcPr>
          <w:p w14:paraId="44F6308C" w14:textId="1361D2F3"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2022/23</w:t>
            </w:r>
          </w:p>
        </w:tc>
        <w:tc>
          <w:tcPr>
            <w:tcW w:w="956" w:type="dxa"/>
            <w:tcBorders>
              <w:top w:val="nil"/>
              <w:left w:val="nil"/>
              <w:right w:val="nil"/>
            </w:tcBorders>
            <w:shd w:val="clear" w:color="auto" w:fill="auto"/>
            <w:vAlign w:val="center"/>
            <w:hideMark/>
          </w:tcPr>
          <w:p w14:paraId="33B135CA" w14:textId="62B17998"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2021/22</w:t>
            </w:r>
          </w:p>
        </w:tc>
        <w:tc>
          <w:tcPr>
            <w:tcW w:w="956" w:type="dxa"/>
            <w:tcBorders>
              <w:top w:val="nil"/>
              <w:left w:val="nil"/>
              <w:right w:val="nil"/>
            </w:tcBorders>
            <w:shd w:val="clear" w:color="auto" w:fill="auto"/>
            <w:vAlign w:val="center"/>
            <w:hideMark/>
          </w:tcPr>
          <w:p w14:paraId="30695270" w14:textId="110E5003"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2022/23</w:t>
            </w:r>
          </w:p>
        </w:tc>
      </w:tr>
      <w:tr w:rsidR="00D53FE8" w:rsidRPr="00042217" w14:paraId="1AEC3109" w14:textId="77777777" w:rsidTr="006F4B19">
        <w:trPr>
          <w:trHeight w:val="315"/>
        </w:trPr>
        <w:tc>
          <w:tcPr>
            <w:tcW w:w="3270" w:type="dxa"/>
            <w:tcBorders>
              <w:top w:val="nil"/>
              <w:left w:val="nil"/>
              <w:bottom w:val="single" w:sz="8" w:space="0" w:color="000000"/>
              <w:right w:val="nil"/>
            </w:tcBorders>
            <w:shd w:val="clear" w:color="auto" w:fill="auto"/>
            <w:vAlign w:val="center"/>
            <w:hideMark/>
          </w:tcPr>
          <w:p w14:paraId="498612BF" w14:textId="77777777" w:rsidR="00D53FE8" w:rsidRPr="00042217" w:rsidRDefault="00D53FE8" w:rsidP="00D53FE8">
            <w:pPr>
              <w:widowControl/>
              <w:autoSpaceDE/>
              <w:autoSpaceDN/>
              <w:jc w:val="center"/>
              <w:rPr>
                <w:rFonts w:eastAsia="Times New Roman"/>
                <w:color w:val="000000"/>
                <w:sz w:val="18"/>
                <w:szCs w:val="18"/>
                <w:lang w:val="en-GB" w:eastAsia="en-GB"/>
              </w:rPr>
            </w:pPr>
            <w:r w:rsidRPr="00042217">
              <w:rPr>
                <w:rFonts w:eastAsia="Times New Roman"/>
                <w:color w:val="000000"/>
                <w:sz w:val="18"/>
                <w:szCs w:val="18"/>
                <w:lang w:val="en-GB" w:eastAsia="en-GB"/>
              </w:rPr>
              <w:t xml:space="preserve"> </w:t>
            </w:r>
          </w:p>
        </w:tc>
        <w:tc>
          <w:tcPr>
            <w:tcW w:w="918" w:type="dxa"/>
            <w:tcBorders>
              <w:top w:val="nil"/>
              <w:left w:val="nil"/>
              <w:bottom w:val="single" w:sz="8" w:space="0" w:color="000000"/>
              <w:right w:val="nil"/>
            </w:tcBorders>
            <w:shd w:val="clear" w:color="auto" w:fill="auto"/>
            <w:vAlign w:val="center"/>
            <w:hideMark/>
          </w:tcPr>
          <w:p w14:paraId="3789FF68" w14:textId="0B1BC4D9"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£'000</w:t>
            </w:r>
          </w:p>
        </w:tc>
        <w:tc>
          <w:tcPr>
            <w:tcW w:w="867" w:type="dxa"/>
            <w:tcBorders>
              <w:top w:val="nil"/>
              <w:left w:val="nil"/>
              <w:bottom w:val="single" w:sz="8" w:space="0" w:color="000000"/>
              <w:right w:val="nil"/>
            </w:tcBorders>
            <w:shd w:val="clear" w:color="auto" w:fill="auto"/>
            <w:vAlign w:val="center"/>
            <w:hideMark/>
          </w:tcPr>
          <w:p w14:paraId="44180056" w14:textId="24656F3D"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£'000</w:t>
            </w:r>
          </w:p>
        </w:tc>
        <w:tc>
          <w:tcPr>
            <w:tcW w:w="937" w:type="dxa"/>
            <w:tcBorders>
              <w:top w:val="nil"/>
              <w:left w:val="nil"/>
              <w:bottom w:val="single" w:sz="8" w:space="0" w:color="000000"/>
              <w:right w:val="nil"/>
            </w:tcBorders>
            <w:shd w:val="clear" w:color="auto" w:fill="auto"/>
            <w:vAlign w:val="center"/>
            <w:hideMark/>
          </w:tcPr>
          <w:p w14:paraId="67D1CEFD" w14:textId="77A6C01C"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£'000</w:t>
            </w:r>
          </w:p>
        </w:tc>
        <w:tc>
          <w:tcPr>
            <w:tcW w:w="956" w:type="dxa"/>
            <w:tcBorders>
              <w:top w:val="nil"/>
              <w:left w:val="nil"/>
              <w:bottom w:val="single" w:sz="8" w:space="0" w:color="000000"/>
              <w:right w:val="nil"/>
            </w:tcBorders>
            <w:shd w:val="clear" w:color="auto" w:fill="auto"/>
            <w:vAlign w:val="center"/>
            <w:hideMark/>
          </w:tcPr>
          <w:p w14:paraId="76FEA164" w14:textId="47AD4A13"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£'000</w:t>
            </w:r>
          </w:p>
        </w:tc>
        <w:tc>
          <w:tcPr>
            <w:tcW w:w="956" w:type="dxa"/>
            <w:tcBorders>
              <w:top w:val="nil"/>
              <w:left w:val="nil"/>
              <w:bottom w:val="single" w:sz="8" w:space="0" w:color="000000"/>
              <w:right w:val="nil"/>
            </w:tcBorders>
            <w:shd w:val="clear" w:color="auto" w:fill="auto"/>
            <w:vAlign w:val="center"/>
            <w:hideMark/>
          </w:tcPr>
          <w:p w14:paraId="21825F3C" w14:textId="327E1D3D"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£'000</w:t>
            </w:r>
          </w:p>
        </w:tc>
        <w:tc>
          <w:tcPr>
            <w:tcW w:w="956" w:type="dxa"/>
            <w:tcBorders>
              <w:top w:val="nil"/>
              <w:left w:val="nil"/>
              <w:bottom w:val="single" w:sz="8" w:space="0" w:color="000000"/>
              <w:right w:val="nil"/>
            </w:tcBorders>
            <w:shd w:val="clear" w:color="auto" w:fill="auto"/>
            <w:vAlign w:val="center"/>
            <w:hideMark/>
          </w:tcPr>
          <w:p w14:paraId="218C3579" w14:textId="1637DEB0"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£'000</w:t>
            </w:r>
          </w:p>
        </w:tc>
      </w:tr>
      <w:tr w:rsidR="00D53FE8" w:rsidRPr="00042217" w14:paraId="15DC3277" w14:textId="77777777" w:rsidTr="006F4B19">
        <w:trPr>
          <w:trHeight w:val="720"/>
        </w:trPr>
        <w:tc>
          <w:tcPr>
            <w:tcW w:w="3270" w:type="dxa"/>
            <w:tcBorders>
              <w:top w:val="single" w:sz="8" w:space="0" w:color="000000"/>
              <w:left w:val="nil"/>
              <w:bottom w:val="nil"/>
              <w:right w:val="nil"/>
            </w:tcBorders>
            <w:shd w:val="clear" w:color="auto" w:fill="auto"/>
            <w:vAlign w:val="center"/>
            <w:hideMark/>
          </w:tcPr>
          <w:p w14:paraId="7221E415" w14:textId="77777777" w:rsidR="00D53FE8" w:rsidRPr="00042217" w:rsidRDefault="00D53FE8" w:rsidP="00D53FE8">
            <w:pPr>
              <w:widowControl/>
              <w:autoSpaceDE/>
              <w:autoSpaceDN/>
              <w:rPr>
                <w:rFonts w:eastAsia="Times New Roman"/>
                <w:color w:val="000000"/>
                <w:sz w:val="18"/>
                <w:szCs w:val="18"/>
                <w:lang w:val="en-GB" w:eastAsia="en-GB"/>
              </w:rPr>
            </w:pPr>
            <w:r w:rsidRPr="00042217">
              <w:rPr>
                <w:rFonts w:eastAsia="Times New Roman"/>
                <w:color w:val="000000"/>
                <w:sz w:val="18"/>
                <w:szCs w:val="18"/>
                <w:lang w:val="en-GB" w:eastAsia="en-GB"/>
              </w:rPr>
              <w:t>Balance outstanding at start of year</w:t>
            </w:r>
          </w:p>
        </w:tc>
        <w:tc>
          <w:tcPr>
            <w:tcW w:w="918" w:type="dxa"/>
            <w:tcBorders>
              <w:top w:val="single" w:sz="8" w:space="0" w:color="000000"/>
              <w:left w:val="nil"/>
              <w:bottom w:val="nil"/>
              <w:right w:val="nil"/>
            </w:tcBorders>
            <w:shd w:val="clear" w:color="auto" w:fill="auto"/>
            <w:vAlign w:val="center"/>
            <w:hideMark/>
          </w:tcPr>
          <w:p w14:paraId="1937F437" w14:textId="19457946"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377</w:t>
            </w:r>
          </w:p>
        </w:tc>
        <w:tc>
          <w:tcPr>
            <w:tcW w:w="867" w:type="dxa"/>
            <w:tcBorders>
              <w:top w:val="single" w:sz="8" w:space="0" w:color="000000"/>
              <w:left w:val="nil"/>
              <w:bottom w:val="nil"/>
              <w:right w:val="nil"/>
            </w:tcBorders>
            <w:shd w:val="clear" w:color="auto" w:fill="auto"/>
            <w:vAlign w:val="center"/>
            <w:hideMark/>
          </w:tcPr>
          <w:p w14:paraId="12A09BC1" w14:textId="5115137B"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373</w:t>
            </w:r>
          </w:p>
        </w:tc>
        <w:tc>
          <w:tcPr>
            <w:tcW w:w="937" w:type="dxa"/>
            <w:tcBorders>
              <w:top w:val="single" w:sz="8" w:space="0" w:color="000000"/>
              <w:left w:val="nil"/>
              <w:bottom w:val="nil"/>
              <w:right w:val="nil"/>
            </w:tcBorders>
            <w:shd w:val="clear" w:color="auto" w:fill="auto"/>
            <w:vAlign w:val="center"/>
            <w:hideMark/>
          </w:tcPr>
          <w:p w14:paraId="3683F050" w14:textId="0119E9D6"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74</w:t>
            </w:r>
          </w:p>
        </w:tc>
        <w:tc>
          <w:tcPr>
            <w:tcW w:w="956" w:type="dxa"/>
            <w:tcBorders>
              <w:top w:val="single" w:sz="8" w:space="0" w:color="000000"/>
              <w:left w:val="nil"/>
              <w:bottom w:val="nil"/>
              <w:right w:val="nil"/>
            </w:tcBorders>
            <w:shd w:val="clear" w:color="auto" w:fill="auto"/>
            <w:vAlign w:val="center"/>
            <w:hideMark/>
          </w:tcPr>
          <w:p w14:paraId="7EA7058D" w14:textId="7583718C"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149</w:t>
            </w:r>
          </w:p>
        </w:tc>
        <w:tc>
          <w:tcPr>
            <w:tcW w:w="956" w:type="dxa"/>
            <w:tcBorders>
              <w:top w:val="single" w:sz="8" w:space="0" w:color="000000"/>
              <w:left w:val="nil"/>
              <w:bottom w:val="nil"/>
              <w:right w:val="nil"/>
            </w:tcBorders>
            <w:shd w:val="clear" w:color="auto" w:fill="auto"/>
            <w:vAlign w:val="center"/>
            <w:hideMark/>
          </w:tcPr>
          <w:p w14:paraId="688CDFEA" w14:textId="1ECE850C"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451</w:t>
            </w:r>
          </w:p>
        </w:tc>
        <w:tc>
          <w:tcPr>
            <w:tcW w:w="956" w:type="dxa"/>
            <w:tcBorders>
              <w:top w:val="single" w:sz="8" w:space="0" w:color="000000"/>
              <w:left w:val="nil"/>
              <w:bottom w:val="nil"/>
              <w:right w:val="nil"/>
            </w:tcBorders>
            <w:shd w:val="clear" w:color="auto" w:fill="auto"/>
            <w:vAlign w:val="center"/>
            <w:hideMark/>
          </w:tcPr>
          <w:p w14:paraId="7F771136" w14:textId="7D206B31"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522</w:t>
            </w:r>
          </w:p>
        </w:tc>
      </w:tr>
      <w:tr w:rsidR="00D53FE8" w:rsidRPr="00042217" w14:paraId="162313C4" w14:textId="77777777" w:rsidTr="00042217">
        <w:trPr>
          <w:trHeight w:val="300"/>
        </w:trPr>
        <w:tc>
          <w:tcPr>
            <w:tcW w:w="3270" w:type="dxa"/>
            <w:tcBorders>
              <w:top w:val="nil"/>
              <w:left w:val="nil"/>
              <w:bottom w:val="nil"/>
              <w:right w:val="nil"/>
            </w:tcBorders>
            <w:shd w:val="clear" w:color="auto" w:fill="auto"/>
            <w:vAlign w:val="center"/>
            <w:hideMark/>
          </w:tcPr>
          <w:p w14:paraId="3B88BDCC" w14:textId="77777777" w:rsidR="00D53FE8" w:rsidRPr="00042217" w:rsidRDefault="00D53FE8" w:rsidP="00D53FE8">
            <w:pPr>
              <w:widowControl/>
              <w:autoSpaceDE/>
              <w:autoSpaceDN/>
              <w:rPr>
                <w:rFonts w:eastAsia="Times New Roman"/>
                <w:color w:val="000000"/>
                <w:sz w:val="18"/>
                <w:szCs w:val="18"/>
                <w:lang w:val="en-GB" w:eastAsia="en-GB"/>
              </w:rPr>
            </w:pPr>
            <w:r w:rsidRPr="00042217">
              <w:rPr>
                <w:rFonts w:eastAsia="Times New Roman"/>
                <w:color w:val="000000"/>
                <w:sz w:val="18"/>
                <w:szCs w:val="18"/>
                <w:lang w:val="en-GB" w:eastAsia="en-GB"/>
              </w:rPr>
              <w:t>Purchases</w:t>
            </w:r>
          </w:p>
        </w:tc>
        <w:tc>
          <w:tcPr>
            <w:tcW w:w="918" w:type="dxa"/>
            <w:tcBorders>
              <w:top w:val="nil"/>
              <w:left w:val="nil"/>
              <w:bottom w:val="nil"/>
              <w:right w:val="nil"/>
            </w:tcBorders>
            <w:shd w:val="clear" w:color="auto" w:fill="auto"/>
            <w:vAlign w:val="center"/>
            <w:hideMark/>
          </w:tcPr>
          <w:p w14:paraId="07E6084A" w14:textId="768CCEC8"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548</w:t>
            </w:r>
          </w:p>
        </w:tc>
        <w:tc>
          <w:tcPr>
            <w:tcW w:w="867" w:type="dxa"/>
            <w:tcBorders>
              <w:top w:val="nil"/>
              <w:left w:val="nil"/>
              <w:bottom w:val="nil"/>
              <w:right w:val="nil"/>
            </w:tcBorders>
            <w:shd w:val="clear" w:color="auto" w:fill="auto"/>
            <w:vAlign w:val="center"/>
            <w:hideMark/>
          </w:tcPr>
          <w:p w14:paraId="1ED8B5CF" w14:textId="1626751F"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584</w:t>
            </w:r>
          </w:p>
        </w:tc>
        <w:tc>
          <w:tcPr>
            <w:tcW w:w="937" w:type="dxa"/>
            <w:tcBorders>
              <w:top w:val="nil"/>
              <w:left w:val="nil"/>
              <w:bottom w:val="nil"/>
              <w:right w:val="nil"/>
            </w:tcBorders>
            <w:shd w:val="clear" w:color="auto" w:fill="auto"/>
            <w:vAlign w:val="center"/>
            <w:hideMark/>
          </w:tcPr>
          <w:p w14:paraId="7AC37F24" w14:textId="18BF8653"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390</w:t>
            </w:r>
          </w:p>
        </w:tc>
        <w:tc>
          <w:tcPr>
            <w:tcW w:w="956" w:type="dxa"/>
            <w:tcBorders>
              <w:top w:val="nil"/>
              <w:left w:val="nil"/>
              <w:bottom w:val="nil"/>
              <w:right w:val="nil"/>
            </w:tcBorders>
            <w:shd w:val="clear" w:color="auto" w:fill="auto"/>
            <w:vAlign w:val="center"/>
            <w:hideMark/>
          </w:tcPr>
          <w:p w14:paraId="38F18A14" w14:textId="7DE93218"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301</w:t>
            </w:r>
          </w:p>
        </w:tc>
        <w:tc>
          <w:tcPr>
            <w:tcW w:w="956" w:type="dxa"/>
            <w:tcBorders>
              <w:top w:val="nil"/>
              <w:left w:val="nil"/>
              <w:bottom w:val="nil"/>
              <w:right w:val="nil"/>
            </w:tcBorders>
            <w:shd w:val="clear" w:color="auto" w:fill="auto"/>
            <w:vAlign w:val="center"/>
            <w:hideMark/>
          </w:tcPr>
          <w:p w14:paraId="254B00CD" w14:textId="3B95C060"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938</w:t>
            </w:r>
          </w:p>
        </w:tc>
        <w:tc>
          <w:tcPr>
            <w:tcW w:w="956" w:type="dxa"/>
            <w:tcBorders>
              <w:top w:val="nil"/>
              <w:left w:val="nil"/>
              <w:bottom w:val="nil"/>
              <w:right w:val="nil"/>
            </w:tcBorders>
            <w:shd w:val="clear" w:color="auto" w:fill="auto"/>
            <w:vAlign w:val="center"/>
            <w:hideMark/>
          </w:tcPr>
          <w:p w14:paraId="496A82A7" w14:textId="14B65C43"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885</w:t>
            </w:r>
          </w:p>
        </w:tc>
      </w:tr>
      <w:tr w:rsidR="00D53FE8" w:rsidRPr="00042217" w14:paraId="6051A6A7" w14:textId="77777777" w:rsidTr="002E0E58">
        <w:trPr>
          <w:trHeight w:val="735"/>
        </w:trPr>
        <w:tc>
          <w:tcPr>
            <w:tcW w:w="3270" w:type="dxa"/>
            <w:tcBorders>
              <w:top w:val="nil"/>
              <w:left w:val="nil"/>
              <w:bottom w:val="single" w:sz="8" w:space="0" w:color="auto"/>
              <w:right w:val="nil"/>
            </w:tcBorders>
            <w:shd w:val="clear" w:color="auto" w:fill="auto"/>
            <w:vAlign w:val="center"/>
            <w:hideMark/>
          </w:tcPr>
          <w:p w14:paraId="5ABA0A89" w14:textId="77777777" w:rsidR="00D53FE8" w:rsidRPr="00042217" w:rsidRDefault="00D53FE8" w:rsidP="00D53FE8">
            <w:pPr>
              <w:widowControl/>
              <w:autoSpaceDE/>
              <w:autoSpaceDN/>
              <w:rPr>
                <w:rFonts w:eastAsia="Times New Roman"/>
                <w:color w:val="000000"/>
                <w:sz w:val="18"/>
                <w:szCs w:val="18"/>
                <w:lang w:val="en-GB" w:eastAsia="en-GB"/>
              </w:rPr>
            </w:pPr>
            <w:r w:rsidRPr="00042217">
              <w:rPr>
                <w:rFonts w:eastAsia="Times New Roman"/>
                <w:color w:val="000000"/>
                <w:sz w:val="18"/>
                <w:szCs w:val="18"/>
                <w:lang w:val="en-GB" w:eastAsia="en-GB"/>
              </w:rPr>
              <w:t>Recognised as an expense in the year</w:t>
            </w:r>
          </w:p>
        </w:tc>
        <w:tc>
          <w:tcPr>
            <w:tcW w:w="918" w:type="dxa"/>
            <w:tcBorders>
              <w:top w:val="nil"/>
              <w:left w:val="nil"/>
              <w:bottom w:val="single" w:sz="8" w:space="0" w:color="auto"/>
              <w:right w:val="nil"/>
            </w:tcBorders>
            <w:shd w:val="clear" w:color="auto" w:fill="auto"/>
            <w:vAlign w:val="center"/>
            <w:hideMark/>
          </w:tcPr>
          <w:p w14:paraId="2E331CC9" w14:textId="5BC50687"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(552)</w:t>
            </w:r>
          </w:p>
        </w:tc>
        <w:tc>
          <w:tcPr>
            <w:tcW w:w="867" w:type="dxa"/>
            <w:tcBorders>
              <w:top w:val="nil"/>
              <w:left w:val="nil"/>
              <w:bottom w:val="single" w:sz="8" w:space="0" w:color="auto"/>
              <w:right w:val="nil"/>
            </w:tcBorders>
            <w:shd w:val="clear" w:color="auto" w:fill="auto"/>
            <w:vAlign w:val="center"/>
            <w:hideMark/>
          </w:tcPr>
          <w:p w14:paraId="79E41DE3" w14:textId="5DD757ED"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(345)</w:t>
            </w:r>
          </w:p>
        </w:tc>
        <w:tc>
          <w:tcPr>
            <w:tcW w:w="937" w:type="dxa"/>
            <w:tcBorders>
              <w:top w:val="nil"/>
              <w:left w:val="nil"/>
              <w:bottom w:val="single" w:sz="8" w:space="0" w:color="auto"/>
              <w:right w:val="nil"/>
            </w:tcBorders>
            <w:shd w:val="clear" w:color="auto" w:fill="auto"/>
            <w:vAlign w:val="center"/>
            <w:hideMark/>
          </w:tcPr>
          <w:p w14:paraId="3F5B899F" w14:textId="3CD055FF"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(315)</w:t>
            </w:r>
          </w:p>
        </w:tc>
        <w:tc>
          <w:tcPr>
            <w:tcW w:w="956" w:type="dxa"/>
            <w:tcBorders>
              <w:top w:val="nil"/>
              <w:left w:val="nil"/>
              <w:bottom w:val="single" w:sz="8" w:space="0" w:color="auto"/>
              <w:right w:val="nil"/>
            </w:tcBorders>
            <w:shd w:val="clear" w:color="auto" w:fill="auto"/>
            <w:vAlign w:val="center"/>
            <w:hideMark/>
          </w:tcPr>
          <w:p w14:paraId="35BB71DA" w14:textId="0A2BE953" w:rsidR="00D53FE8" w:rsidRPr="00042217" w:rsidRDefault="00D53FE8" w:rsidP="00D53FE8">
            <w:pPr>
              <w:widowControl/>
              <w:autoSpaceDE/>
              <w:autoSpaceDN/>
              <w:jc w:val="right"/>
              <w:rPr>
                <w:rFonts w:eastAsia="Times New Roman"/>
                <w:color w:val="000000"/>
                <w:sz w:val="18"/>
                <w:szCs w:val="18"/>
                <w:lang w:val="en-GB" w:eastAsia="en-GB"/>
              </w:rPr>
            </w:pPr>
            <w:r>
              <w:rPr>
                <w:color w:val="000000"/>
                <w:sz w:val="18"/>
                <w:szCs w:val="18"/>
              </w:rPr>
              <w:t>(330)</w:t>
            </w:r>
          </w:p>
        </w:tc>
        <w:tc>
          <w:tcPr>
            <w:tcW w:w="956" w:type="dxa"/>
            <w:tcBorders>
              <w:top w:val="nil"/>
              <w:left w:val="nil"/>
              <w:bottom w:val="single" w:sz="8" w:space="0" w:color="auto"/>
              <w:right w:val="nil"/>
            </w:tcBorders>
            <w:shd w:val="clear" w:color="auto" w:fill="auto"/>
            <w:vAlign w:val="center"/>
            <w:hideMark/>
          </w:tcPr>
          <w:p w14:paraId="730B90E8" w14:textId="7D755179"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(86</w:t>
            </w:r>
            <w:r w:rsidR="009E61A4">
              <w:rPr>
                <w:b/>
                <w:bCs/>
                <w:color w:val="000000"/>
                <w:sz w:val="18"/>
                <w:szCs w:val="18"/>
              </w:rPr>
              <w:t>7</w:t>
            </w:r>
            <w:r>
              <w:rPr>
                <w:b/>
                <w:bCs/>
                <w:color w:val="000000"/>
                <w:sz w:val="18"/>
                <w:szCs w:val="18"/>
              </w:rPr>
              <w:t>)</w:t>
            </w:r>
          </w:p>
        </w:tc>
        <w:tc>
          <w:tcPr>
            <w:tcW w:w="956" w:type="dxa"/>
            <w:tcBorders>
              <w:top w:val="nil"/>
              <w:left w:val="nil"/>
              <w:bottom w:val="single" w:sz="8" w:space="0" w:color="auto"/>
              <w:right w:val="nil"/>
            </w:tcBorders>
            <w:shd w:val="clear" w:color="auto" w:fill="auto"/>
            <w:vAlign w:val="center"/>
            <w:hideMark/>
          </w:tcPr>
          <w:p w14:paraId="1DC316E2" w14:textId="7FDF66B5"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(675)</w:t>
            </w:r>
          </w:p>
        </w:tc>
      </w:tr>
      <w:tr w:rsidR="00D53FE8" w:rsidRPr="00042217" w14:paraId="78B36A3B" w14:textId="77777777" w:rsidTr="002E0E58">
        <w:trPr>
          <w:trHeight w:val="401"/>
        </w:trPr>
        <w:tc>
          <w:tcPr>
            <w:tcW w:w="3270" w:type="dxa"/>
            <w:tcBorders>
              <w:top w:val="single" w:sz="8" w:space="0" w:color="auto"/>
              <w:left w:val="nil"/>
              <w:bottom w:val="single" w:sz="12" w:space="0" w:color="auto"/>
              <w:right w:val="nil"/>
            </w:tcBorders>
            <w:shd w:val="clear" w:color="auto" w:fill="auto"/>
            <w:vAlign w:val="center"/>
            <w:hideMark/>
          </w:tcPr>
          <w:p w14:paraId="37734A9B" w14:textId="77777777" w:rsidR="00D53FE8" w:rsidRPr="00042217" w:rsidRDefault="00D53FE8" w:rsidP="00D53FE8">
            <w:pPr>
              <w:widowControl/>
              <w:autoSpaceDE/>
              <w:autoSpaceDN/>
              <w:rPr>
                <w:rFonts w:eastAsia="Times New Roman"/>
                <w:b/>
                <w:bCs/>
                <w:color w:val="000000"/>
                <w:sz w:val="18"/>
                <w:szCs w:val="18"/>
                <w:lang w:val="en-GB" w:eastAsia="en-GB"/>
              </w:rPr>
            </w:pPr>
            <w:r w:rsidRPr="00042217">
              <w:rPr>
                <w:rFonts w:eastAsia="Times New Roman"/>
                <w:b/>
                <w:bCs/>
                <w:color w:val="000000"/>
                <w:sz w:val="18"/>
                <w:szCs w:val="18"/>
                <w:lang w:val="en-GB" w:eastAsia="en-GB"/>
              </w:rPr>
              <w:t>Balance Outstanding at Year End</w:t>
            </w:r>
          </w:p>
        </w:tc>
        <w:tc>
          <w:tcPr>
            <w:tcW w:w="918" w:type="dxa"/>
            <w:tcBorders>
              <w:top w:val="single" w:sz="8" w:space="0" w:color="auto"/>
              <w:left w:val="nil"/>
              <w:bottom w:val="single" w:sz="12" w:space="0" w:color="auto"/>
              <w:right w:val="nil"/>
            </w:tcBorders>
            <w:shd w:val="clear" w:color="auto" w:fill="auto"/>
            <w:vAlign w:val="center"/>
            <w:hideMark/>
          </w:tcPr>
          <w:p w14:paraId="5D01F266" w14:textId="591FE3B0"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373</w:t>
            </w:r>
          </w:p>
        </w:tc>
        <w:tc>
          <w:tcPr>
            <w:tcW w:w="867" w:type="dxa"/>
            <w:tcBorders>
              <w:top w:val="single" w:sz="8" w:space="0" w:color="auto"/>
              <w:left w:val="nil"/>
              <w:bottom w:val="single" w:sz="12" w:space="0" w:color="auto"/>
              <w:right w:val="nil"/>
            </w:tcBorders>
            <w:shd w:val="clear" w:color="auto" w:fill="auto"/>
            <w:vAlign w:val="center"/>
            <w:hideMark/>
          </w:tcPr>
          <w:p w14:paraId="2EBD27F2" w14:textId="2DE2240F"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612</w:t>
            </w:r>
          </w:p>
        </w:tc>
        <w:tc>
          <w:tcPr>
            <w:tcW w:w="937" w:type="dxa"/>
            <w:tcBorders>
              <w:top w:val="single" w:sz="8" w:space="0" w:color="auto"/>
              <w:left w:val="nil"/>
              <w:bottom w:val="single" w:sz="12" w:space="0" w:color="auto"/>
              <w:right w:val="nil"/>
            </w:tcBorders>
            <w:shd w:val="clear" w:color="auto" w:fill="auto"/>
            <w:vAlign w:val="center"/>
            <w:hideMark/>
          </w:tcPr>
          <w:p w14:paraId="29B2302E" w14:textId="0321B06E"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149</w:t>
            </w:r>
          </w:p>
        </w:tc>
        <w:tc>
          <w:tcPr>
            <w:tcW w:w="956" w:type="dxa"/>
            <w:tcBorders>
              <w:top w:val="single" w:sz="8" w:space="0" w:color="auto"/>
              <w:left w:val="nil"/>
              <w:bottom w:val="single" w:sz="12" w:space="0" w:color="auto"/>
              <w:right w:val="nil"/>
            </w:tcBorders>
            <w:shd w:val="clear" w:color="auto" w:fill="auto"/>
            <w:vAlign w:val="center"/>
            <w:hideMark/>
          </w:tcPr>
          <w:p w14:paraId="33EF1034" w14:textId="700BE6BA"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120</w:t>
            </w:r>
          </w:p>
        </w:tc>
        <w:tc>
          <w:tcPr>
            <w:tcW w:w="956" w:type="dxa"/>
            <w:tcBorders>
              <w:top w:val="single" w:sz="8" w:space="0" w:color="auto"/>
              <w:left w:val="nil"/>
              <w:bottom w:val="single" w:sz="12" w:space="0" w:color="auto"/>
              <w:right w:val="nil"/>
            </w:tcBorders>
            <w:shd w:val="clear" w:color="auto" w:fill="auto"/>
            <w:vAlign w:val="center"/>
            <w:hideMark/>
          </w:tcPr>
          <w:p w14:paraId="754D7D45" w14:textId="20A2D1B7"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52</w:t>
            </w:r>
            <w:r w:rsidR="009E61A4">
              <w:rPr>
                <w:b/>
                <w:bCs/>
                <w:color w:val="000000"/>
                <w:sz w:val="18"/>
                <w:szCs w:val="18"/>
              </w:rPr>
              <w:t>2</w:t>
            </w:r>
          </w:p>
        </w:tc>
        <w:tc>
          <w:tcPr>
            <w:tcW w:w="956" w:type="dxa"/>
            <w:tcBorders>
              <w:top w:val="single" w:sz="8" w:space="0" w:color="auto"/>
              <w:left w:val="nil"/>
              <w:bottom w:val="single" w:sz="12" w:space="0" w:color="auto"/>
              <w:right w:val="nil"/>
            </w:tcBorders>
            <w:shd w:val="clear" w:color="auto" w:fill="auto"/>
            <w:vAlign w:val="center"/>
            <w:hideMark/>
          </w:tcPr>
          <w:p w14:paraId="38CBACDD" w14:textId="1253A476" w:rsidR="00D53FE8" w:rsidRPr="00042217" w:rsidRDefault="00D53FE8" w:rsidP="00D53FE8">
            <w:pPr>
              <w:widowControl/>
              <w:autoSpaceDE/>
              <w:autoSpaceDN/>
              <w:jc w:val="right"/>
              <w:rPr>
                <w:rFonts w:eastAsia="Times New Roman"/>
                <w:b/>
                <w:bCs/>
                <w:color w:val="000000"/>
                <w:sz w:val="18"/>
                <w:szCs w:val="18"/>
                <w:lang w:val="en-GB" w:eastAsia="en-GB"/>
              </w:rPr>
            </w:pPr>
            <w:r>
              <w:rPr>
                <w:b/>
                <w:bCs/>
                <w:color w:val="000000"/>
                <w:sz w:val="18"/>
                <w:szCs w:val="18"/>
              </w:rPr>
              <w:t>732</w:t>
            </w:r>
          </w:p>
        </w:tc>
      </w:tr>
    </w:tbl>
    <w:p w14:paraId="697E0201" w14:textId="77777777" w:rsidR="004A2651" w:rsidRDefault="004A2651">
      <w:pPr>
        <w:pStyle w:val="BodyText"/>
        <w:spacing w:before="9"/>
        <w:rPr>
          <w:sz w:val="22"/>
        </w:rPr>
      </w:pPr>
    </w:p>
    <w:p w14:paraId="3C6758C6" w14:textId="77777777" w:rsidR="004A2651" w:rsidRDefault="004A2651" w:rsidP="003F3143">
      <w:pPr>
        <w:pStyle w:val="BodyText"/>
      </w:pPr>
    </w:p>
    <w:p w14:paraId="63C57B72" w14:textId="77777777" w:rsidR="003F3143" w:rsidRPr="007E7F27" w:rsidRDefault="003F3143" w:rsidP="003F3143">
      <w:pPr>
        <w:pStyle w:val="BodyText"/>
        <w:rPr>
          <w:b/>
          <w:bCs/>
        </w:rPr>
      </w:pPr>
    </w:p>
    <w:p w14:paraId="2A1DA440" w14:textId="77777777" w:rsidR="004A2651" w:rsidRPr="007E7F27" w:rsidRDefault="00CD54CB" w:rsidP="003F3143">
      <w:pPr>
        <w:pStyle w:val="Heading1"/>
        <w:spacing w:before="0"/>
        <w:ind w:left="851" w:right="1102"/>
        <w:jc w:val="both"/>
        <w:rPr>
          <w:b/>
          <w:bCs/>
        </w:rPr>
      </w:pPr>
      <w:bookmarkStart w:id="29" w:name="_Toc136527140"/>
      <w:r w:rsidRPr="007E7F27">
        <w:rPr>
          <w:b/>
          <w:bCs/>
        </w:rPr>
        <w:t>Note</w:t>
      </w:r>
      <w:r w:rsidRPr="007E7F27">
        <w:rPr>
          <w:b/>
          <w:bCs/>
          <w:spacing w:val="-1"/>
        </w:rPr>
        <w:t xml:space="preserve"> </w:t>
      </w:r>
      <w:r w:rsidRPr="007E7F27">
        <w:rPr>
          <w:b/>
          <w:bCs/>
        </w:rPr>
        <w:t>10 - Creditors</w:t>
      </w:r>
      <w:bookmarkEnd w:id="29"/>
    </w:p>
    <w:p w14:paraId="4E32EAF0" w14:textId="77777777" w:rsidR="004A2651" w:rsidRPr="003F3143" w:rsidRDefault="004A2651" w:rsidP="003F3143">
      <w:pPr>
        <w:pStyle w:val="BodyText"/>
        <w:ind w:left="851" w:right="1102"/>
        <w:jc w:val="both"/>
      </w:pPr>
    </w:p>
    <w:p w14:paraId="126BE22A" w14:textId="6791CB6C" w:rsidR="004A2651" w:rsidRPr="003F3143" w:rsidRDefault="00CD54CB" w:rsidP="003F3143">
      <w:pPr>
        <w:pStyle w:val="BodyText"/>
        <w:ind w:left="851" w:right="1102"/>
        <w:jc w:val="both"/>
      </w:pPr>
      <w:r w:rsidRPr="003F3143">
        <w:t>Short-Term</w:t>
      </w:r>
      <w:r w:rsidRPr="003F3143">
        <w:rPr>
          <w:spacing w:val="-2"/>
        </w:rPr>
        <w:t xml:space="preserve"> </w:t>
      </w:r>
      <w:r w:rsidRPr="003F3143">
        <w:t>Creditor</w:t>
      </w:r>
      <w:r w:rsidRPr="003F3143">
        <w:rPr>
          <w:spacing w:val="-2"/>
        </w:rPr>
        <w:t xml:space="preserve"> </w:t>
      </w:r>
      <w:r w:rsidRPr="003F3143">
        <w:t>balances</w:t>
      </w:r>
      <w:r w:rsidRPr="003F3143">
        <w:rPr>
          <w:spacing w:val="-6"/>
        </w:rPr>
        <w:t xml:space="preserve"> </w:t>
      </w:r>
      <w:r w:rsidRPr="003F3143">
        <w:t>held</w:t>
      </w:r>
      <w:r w:rsidRPr="003F3143">
        <w:rPr>
          <w:spacing w:val="-4"/>
        </w:rPr>
        <w:t xml:space="preserve"> </w:t>
      </w:r>
      <w:r w:rsidRPr="003F3143">
        <w:t>by</w:t>
      </w:r>
      <w:r w:rsidRPr="003F3143">
        <w:rPr>
          <w:spacing w:val="-2"/>
        </w:rPr>
        <w:t xml:space="preserve"> </w:t>
      </w:r>
      <w:r w:rsidRPr="003F3143">
        <w:t>the</w:t>
      </w:r>
      <w:r w:rsidRPr="003F3143">
        <w:rPr>
          <w:spacing w:val="-2"/>
        </w:rPr>
        <w:t xml:space="preserve"> </w:t>
      </w:r>
      <w:r w:rsidRPr="003F3143">
        <w:t>Chief</w:t>
      </w:r>
      <w:r w:rsidRPr="003F3143">
        <w:rPr>
          <w:spacing w:val="-2"/>
        </w:rPr>
        <w:t xml:space="preserve"> </w:t>
      </w:r>
      <w:r w:rsidRPr="003F3143">
        <w:t>Constable</w:t>
      </w:r>
      <w:r w:rsidRPr="003F3143">
        <w:rPr>
          <w:spacing w:val="-5"/>
        </w:rPr>
        <w:t xml:space="preserve"> </w:t>
      </w:r>
      <w:r w:rsidRPr="003F3143">
        <w:t>at</w:t>
      </w:r>
      <w:r w:rsidRPr="003F3143">
        <w:rPr>
          <w:spacing w:val="-2"/>
        </w:rPr>
        <w:t xml:space="preserve"> </w:t>
      </w:r>
      <w:r w:rsidRPr="003F3143">
        <w:t>the</w:t>
      </w:r>
      <w:r w:rsidRPr="003F3143">
        <w:rPr>
          <w:spacing w:val="-2"/>
        </w:rPr>
        <w:t xml:space="preserve"> </w:t>
      </w:r>
      <w:proofErr w:type="gramStart"/>
      <w:r w:rsidR="009A1E6D">
        <w:rPr>
          <w:spacing w:val="-2"/>
        </w:rPr>
        <w:t>31</w:t>
      </w:r>
      <w:r w:rsidR="009A1E6D" w:rsidRPr="009A1E6D">
        <w:rPr>
          <w:spacing w:val="-2"/>
          <w:vertAlign w:val="superscript"/>
        </w:rPr>
        <w:t>st</w:t>
      </w:r>
      <w:proofErr w:type="gramEnd"/>
      <w:r w:rsidR="009A1E6D">
        <w:rPr>
          <w:spacing w:val="-2"/>
        </w:rPr>
        <w:t xml:space="preserve"> </w:t>
      </w:r>
      <w:r w:rsidRPr="003F3143">
        <w:t>March 202</w:t>
      </w:r>
      <w:r w:rsidR="006F4B19">
        <w:t>3</w:t>
      </w:r>
      <w:r w:rsidRPr="003F3143">
        <w:rPr>
          <w:spacing w:val="-2"/>
        </w:rPr>
        <w:t xml:space="preserve"> </w:t>
      </w:r>
      <w:r w:rsidRPr="003F3143">
        <w:t>are:</w:t>
      </w:r>
    </w:p>
    <w:p w14:paraId="4FD02B17" w14:textId="77777777" w:rsidR="004A2651" w:rsidRDefault="004A2651">
      <w:pPr>
        <w:pStyle w:val="BodyText"/>
        <w:rPr>
          <w:sz w:val="20"/>
        </w:rPr>
      </w:pPr>
    </w:p>
    <w:p w14:paraId="0011F64A" w14:textId="77777777" w:rsidR="004A2651" w:rsidRDefault="004A2651">
      <w:pPr>
        <w:pStyle w:val="BodyText"/>
        <w:spacing w:before="5"/>
        <w:rPr>
          <w:sz w:val="17"/>
        </w:rPr>
      </w:pPr>
    </w:p>
    <w:tbl>
      <w:tblPr>
        <w:tblW w:w="6652" w:type="dxa"/>
        <w:tblInd w:w="930" w:type="dxa"/>
        <w:tblLook w:val="04A0" w:firstRow="1" w:lastRow="0" w:firstColumn="1" w:lastColumn="0" w:noHBand="0" w:noVBand="1"/>
      </w:tblPr>
      <w:tblGrid>
        <w:gridCol w:w="1749"/>
        <w:gridCol w:w="273"/>
        <w:gridCol w:w="3040"/>
        <w:gridCol w:w="1590"/>
      </w:tblGrid>
      <w:tr w:rsidR="00C86E4C" w:rsidRPr="00C86E4C" w14:paraId="74DF7C98" w14:textId="77777777" w:rsidTr="001A7ABB">
        <w:trPr>
          <w:trHeight w:val="305"/>
        </w:trPr>
        <w:tc>
          <w:tcPr>
            <w:tcW w:w="1749" w:type="dxa"/>
            <w:tcBorders>
              <w:top w:val="nil"/>
              <w:left w:val="nil"/>
              <w:bottom w:val="nil"/>
              <w:right w:val="nil"/>
            </w:tcBorders>
            <w:shd w:val="clear" w:color="auto" w:fill="auto"/>
            <w:vAlign w:val="center"/>
            <w:hideMark/>
          </w:tcPr>
          <w:p w14:paraId="373695F3" w14:textId="77777777" w:rsidR="00C86E4C" w:rsidRPr="00C86E4C" w:rsidRDefault="00C86E4C" w:rsidP="00C86E4C">
            <w:pPr>
              <w:widowControl/>
              <w:autoSpaceDE/>
              <w:autoSpaceDN/>
              <w:jc w:val="right"/>
              <w:rPr>
                <w:rFonts w:eastAsia="Times New Roman"/>
                <w:b/>
                <w:bCs/>
                <w:color w:val="000000"/>
                <w:sz w:val="18"/>
                <w:szCs w:val="18"/>
                <w:lang w:val="en-GB" w:eastAsia="en-GB"/>
              </w:rPr>
            </w:pPr>
            <w:r w:rsidRPr="00C86E4C">
              <w:rPr>
                <w:rFonts w:eastAsia="Times New Roman"/>
                <w:b/>
                <w:bCs/>
                <w:color w:val="000000"/>
                <w:sz w:val="18"/>
                <w:szCs w:val="18"/>
                <w:lang w:val="en-GB" w:eastAsia="en-GB"/>
              </w:rPr>
              <w:t>31 March 2022</w:t>
            </w:r>
          </w:p>
        </w:tc>
        <w:tc>
          <w:tcPr>
            <w:tcW w:w="273" w:type="dxa"/>
            <w:tcBorders>
              <w:top w:val="nil"/>
              <w:left w:val="nil"/>
              <w:bottom w:val="nil"/>
              <w:right w:val="nil"/>
            </w:tcBorders>
            <w:shd w:val="clear" w:color="auto" w:fill="auto"/>
            <w:vAlign w:val="center"/>
            <w:hideMark/>
          </w:tcPr>
          <w:p w14:paraId="44234A4B" w14:textId="77777777" w:rsidR="00C86E4C" w:rsidRPr="00C86E4C" w:rsidRDefault="00C86E4C" w:rsidP="00C86E4C">
            <w:pPr>
              <w:widowControl/>
              <w:autoSpaceDE/>
              <w:autoSpaceDN/>
              <w:jc w:val="center"/>
              <w:rPr>
                <w:rFonts w:eastAsia="Times New Roman"/>
                <w:b/>
                <w:bCs/>
                <w:color w:val="000000"/>
                <w:sz w:val="18"/>
                <w:szCs w:val="18"/>
                <w:lang w:val="en-GB" w:eastAsia="en-GB"/>
              </w:rPr>
            </w:pPr>
            <w:r w:rsidRPr="00C86E4C">
              <w:rPr>
                <w:rFonts w:eastAsia="Times New Roman"/>
                <w:b/>
                <w:bCs/>
                <w:color w:val="000000"/>
                <w:sz w:val="18"/>
                <w:szCs w:val="18"/>
                <w:lang w:val="en-GB" w:eastAsia="en-GB"/>
              </w:rPr>
              <w:t xml:space="preserve"> </w:t>
            </w:r>
          </w:p>
        </w:tc>
        <w:tc>
          <w:tcPr>
            <w:tcW w:w="3040" w:type="dxa"/>
            <w:tcBorders>
              <w:top w:val="nil"/>
              <w:left w:val="nil"/>
              <w:bottom w:val="nil"/>
              <w:right w:val="nil"/>
            </w:tcBorders>
            <w:shd w:val="clear" w:color="auto" w:fill="auto"/>
            <w:vAlign w:val="center"/>
            <w:hideMark/>
          </w:tcPr>
          <w:p w14:paraId="18E5EFDF" w14:textId="77777777" w:rsidR="00C86E4C" w:rsidRPr="00C86E4C" w:rsidRDefault="00C86E4C" w:rsidP="00C86E4C">
            <w:pPr>
              <w:widowControl/>
              <w:autoSpaceDE/>
              <w:autoSpaceDN/>
              <w:jc w:val="center"/>
              <w:rPr>
                <w:rFonts w:eastAsia="Times New Roman"/>
                <w:b/>
                <w:bCs/>
                <w:color w:val="000000"/>
                <w:sz w:val="18"/>
                <w:szCs w:val="18"/>
                <w:lang w:val="en-GB" w:eastAsia="en-GB"/>
              </w:rPr>
            </w:pPr>
            <w:r w:rsidRPr="00C86E4C">
              <w:rPr>
                <w:rFonts w:eastAsia="Times New Roman"/>
                <w:b/>
                <w:bCs/>
                <w:color w:val="000000"/>
                <w:sz w:val="18"/>
                <w:szCs w:val="18"/>
                <w:lang w:val="en-GB" w:eastAsia="en-GB"/>
              </w:rPr>
              <w:t xml:space="preserve"> </w:t>
            </w:r>
          </w:p>
        </w:tc>
        <w:tc>
          <w:tcPr>
            <w:tcW w:w="1590" w:type="dxa"/>
            <w:tcBorders>
              <w:top w:val="nil"/>
              <w:left w:val="nil"/>
              <w:bottom w:val="nil"/>
              <w:right w:val="nil"/>
            </w:tcBorders>
            <w:shd w:val="clear" w:color="auto" w:fill="auto"/>
            <w:vAlign w:val="center"/>
            <w:hideMark/>
          </w:tcPr>
          <w:p w14:paraId="48300292" w14:textId="77777777" w:rsidR="00C86E4C" w:rsidRPr="00C86E4C" w:rsidRDefault="00C86E4C" w:rsidP="00C86E4C">
            <w:pPr>
              <w:widowControl/>
              <w:autoSpaceDE/>
              <w:autoSpaceDN/>
              <w:jc w:val="right"/>
              <w:rPr>
                <w:rFonts w:eastAsia="Times New Roman"/>
                <w:b/>
                <w:bCs/>
                <w:color w:val="000000"/>
                <w:sz w:val="18"/>
                <w:szCs w:val="18"/>
                <w:lang w:val="en-GB" w:eastAsia="en-GB"/>
              </w:rPr>
            </w:pPr>
            <w:r w:rsidRPr="00C86E4C">
              <w:rPr>
                <w:rFonts w:eastAsia="Times New Roman"/>
                <w:b/>
                <w:bCs/>
                <w:color w:val="000000"/>
                <w:sz w:val="18"/>
                <w:szCs w:val="18"/>
                <w:lang w:val="en-GB" w:eastAsia="en-GB"/>
              </w:rPr>
              <w:t>31 March 2023</w:t>
            </w:r>
          </w:p>
        </w:tc>
      </w:tr>
      <w:tr w:rsidR="00C86E4C" w:rsidRPr="00C86E4C" w14:paraId="606FA0DF" w14:textId="77777777" w:rsidTr="001A7ABB">
        <w:trPr>
          <w:trHeight w:val="320"/>
        </w:trPr>
        <w:tc>
          <w:tcPr>
            <w:tcW w:w="1749" w:type="dxa"/>
            <w:tcBorders>
              <w:top w:val="nil"/>
              <w:left w:val="nil"/>
              <w:bottom w:val="single" w:sz="8" w:space="0" w:color="000000"/>
              <w:right w:val="nil"/>
            </w:tcBorders>
            <w:shd w:val="clear" w:color="auto" w:fill="auto"/>
            <w:vAlign w:val="center"/>
            <w:hideMark/>
          </w:tcPr>
          <w:p w14:paraId="3CBBC017" w14:textId="77777777" w:rsidR="00C86E4C" w:rsidRPr="00C86E4C" w:rsidRDefault="00C86E4C" w:rsidP="00C86E4C">
            <w:pPr>
              <w:widowControl/>
              <w:autoSpaceDE/>
              <w:autoSpaceDN/>
              <w:jc w:val="right"/>
              <w:rPr>
                <w:rFonts w:eastAsia="Times New Roman"/>
                <w:b/>
                <w:bCs/>
                <w:color w:val="000000"/>
                <w:sz w:val="18"/>
                <w:szCs w:val="18"/>
                <w:lang w:val="en-GB" w:eastAsia="en-GB"/>
              </w:rPr>
            </w:pPr>
            <w:r w:rsidRPr="00C86E4C">
              <w:rPr>
                <w:rFonts w:eastAsia="Times New Roman"/>
                <w:b/>
                <w:bCs/>
                <w:color w:val="000000"/>
                <w:sz w:val="18"/>
                <w:szCs w:val="18"/>
                <w:lang w:val="en-GB" w:eastAsia="en-GB"/>
              </w:rPr>
              <w:t>£'000</w:t>
            </w:r>
          </w:p>
        </w:tc>
        <w:tc>
          <w:tcPr>
            <w:tcW w:w="273" w:type="dxa"/>
            <w:tcBorders>
              <w:top w:val="nil"/>
              <w:left w:val="nil"/>
              <w:bottom w:val="single" w:sz="8" w:space="0" w:color="000000"/>
              <w:right w:val="nil"/>
            </w:tcBorders>
            <w:shd w:val="clear" w:color="auto" w:fill="auto"/>
            <w:vAlign w:val="center"/>
            <w:hideMark/>
          </w:tcPr>
          <w:p w14:paraId="09C5095A" w14:textId="77777777" w:rsidR="00C86E4C" w:rsidRPr="00C86E4C" w:rsidRDefault="00C86E4C" w:rsidP="00C86E4C">
            <w:pPr>
              <w:widowControl/>
              <w:autoSpaceDE/>
              <w:autoSpaceDN/>
              <w:jc w:val="right"/>
              <w:rPr>
                <w:rFonts w:eastAsia="Times New Roman"/>
                <w:b/>
                <w:bCs/>
                <w:color w:val="000000"/>
                <w:sz w:val="18"/>
                <w:szCs w:val="18"/>
                <w:lang w:val="en-GB" w:eastAsia="en-GB"/>
              </w:rPr>
            </w:pPr>
            <w:r w:rsidRPr="00C86E4C">
              <w:rPr>
                <w:rFonts w:eastAsia="Times New Roman"/>
                <w:b/>
                <w:bCs/>
                <w:color w:val="000000"/>
                <w:sz w:val="18"/>
                <w:szCs w:val="18"/>
                <w:lang w:val="en-GB" w:eastAsia="en-GB"/>
              </w:rPr>
              <w:t xml:space="preserve"> </w:t>
            </w:r>
          </w:p>
        </w:tc>
        <w:tc>
          <w:tcPr>
            <w:tcW w:w="3040" w:type="dxa"/>
            <w:tcBorders>
              <w:top w:val="nil"/>
              <w:left w:val="nil"/>
              <w:bottom w:val="single" w:sz="8" w:space="0" w:color="000000"/>
              <w:right w:val="nil"/>
            </w:tcBorders>
            <w:shd w:val="clear" w:color="auto" w:fill="auto"/>
            <w:vAlign w:val="center"/>
            <w:hideMark/>
          </w:tcPr>
          <w:p w14:paraId="670470C0" w14:textId="77777777" w:rsidR="00C86E4C" w:rsidRPr="00C86E4C" w:rsidRDefault="00C86E4C" w:rsidP="00C86E4C">
            <w:pPr>
              <w:widowControl/>
              <w:autoSpaceDE/>
              <w:autoSpaceDN/>
              <w:jc w:val="right"/>
              <w:rPr>
                <w:rFonts w:eastAsia="Times New Roman"/>
                <w:b/>
                <w:bCs/>
                <w:color w:val="000000"/>
                <w:sz w:val="18"/>
                <w:szCs w:val="18"/>
                <w:lang w:val="en-GB" w:eastAsia="en-GB"/>
              </w:rPr>
            </w:pPr>
            <w:r w:rsidRPr="00C86E4C">
              <w:rPr>
                <w:rFonts w:eastAsia="Times New Roman"/>
                <w:b/>
                <w:bCs/>
                <w:color w:val="000000"/>
                <w:sz w:val="18"/>
                <w:szCs w:val="18"/>
                <w:lang w:val="en-GB" w:eastAsia="en-GB"/>
              </w:rPr>
              <w:t xml:space="preserve"> </w:t>
            </w:r>
          </w:p>
        </w:tc>
        <w:tc>
          <w:tcPr>
            <w:tcW w:w="1590" w:type="dxa"/>
            <w:tcBorders>
              <w:top w:val="nil"/>
              <w:left w:val="nil"/>
              <w:bottom w:val="single" w:sz="8" w:space="0" w:color="000000"/>
              <w:right w:val="nil"/>
            </w:tcBorders>
            <w:shd w:val="clear" w:color="auto" w:fill="auto"/>
            <w:vAlign w:val="center"/>
            <w:hideMark/>
          </w:tcPr>
          <w:p w14:paraId="3066524A" w14:textId="77777777" w:rsidR="00C86E4C" w:rsidRPr="00C86E4C" w:rsidRDefault="00C86E4C" w:rsidP="00C86E4C">
            <w:pPr>
              <w:widowControl/>
              <w:autoSpaceDE/>
              <w:autoSpaceDN/>
              <w:jc w:val="right"/>
              <w:rPr>
                <w:rFonts w:eastAsia="Times New Roman"/>
                <w:b/>
                <w:bCs/>
                <w:color w:val="000000"/>
                <w:sz w:val="18"/>
                <w:szCs w:val="18"/>
                <w:lang w:val="en-GB" w:eastAsia="en-GB"/>
              </w:rPr>
            </w:pPr>
            <w:r w:rsidRPr="00C86E4C">
              <w:rPr>
                <w:rFonts w:eastAsia="Times New Roman"/>
                <w:b/>
                <w:bCs/>
                <w:color w:val="000000"/>
                <w:sz w:val="18"/>
                <w:szCs w:val="18"/>
                <w:lang w:val="en-GB" w:eastAsia="en-GB"/>
              </w:rPr>
              <w:t>£'000</w:t>
            </w:r>
          </w:p>
        </w:tc>
      </w:tr>
      <w:tr w:rsidR="00C86E4C" w:rsidRPr="00C86E4C" w14:paraId="02D9838E" w14:textId="77777777" w:rsidTr="001A7ABB">
        <w:trPr>
          <w:trHeight w:val="305"/>
        </w:trPr>
        <w:tc>
          <w:tcPr>
            <w:tcW w:w="1749" w:type="dxa"/>
            <w:tcBorders>
              <w:top w:val="nil"/>
              <w:left w:val="nil"/>
              <w:bottom w:val="nil"/>
              <w:right w:val="nil"/>
            </w:tcBorders>
            <w:shd w:val="clear" w:color="auto" w:fill="auto"/>
            <w:vAlign w:val="center"/>
            <w:hideMark/>
          </w:tcPr>
          <w:p w14:paraId="357B697F" w14:textId="77777777" w:rsidR="00C86E4C" w:rsidRPr="00C86E4C" w:rsidRDefault="00C86E4C" w:rsidP="00C86E4C">
            <w:pPr>
              <w:widowControl/>
              <w:autoSpaceDE/>
              <w:autoSpaceDN/>
              <w:jc w:val="right"/>
              <w:rPr>
                <w:rFonts w:eastAsia="Times New Roman"/>
                <w:color w:val="000000"/>
                <w:sz w:val="18"/>
                <w:szCs w:val="18"/>
                <w:lang w:val="en-GB" w:eastAsia="en-GB"/>
              </w:rPr>
            </w:pPr>
            <w:r w:rsidRPr="00C86E4C">
              <w:rPr>
                <w:rFonts w:eastAsia="Times New Roman"/>
                <w:color w:val="000000"/>
                <w:sz w:val="18"/>
                <w:szCs w:val="18"/>
                <w:lang w:val="en-GB" w:eastAsia="en-GB"/>
              </w:rPr>
              <w:t>(8,259)</w:t>
            </w:r>
          </w:p>
        </w:tc>
        <w:tc>
          <w:tcPr>
            <w:tcW w:w="273" w:type="dxa"/>
            <w:tcBorders>
              <w:top w:val="nil"/>
              <w:left w:val="nil"/>
              <w:bottom w:val="nil"/>
              <w:right w:val="nil"/>
            </w:tcBorders>
            <w:shd w:val="clear" w:color="auto" w:fill="auto"/>
            <w:vAlign w:val="center"/>
            <w:hideMark/>
          </w:tcPr>
          <w:p w14:paraId="5A8B08D9" w14:textId="77777777" w:rsidR="00C86E4C" w:rsidRPr="00C86E4C" w:rsidRDefault="00C86E4C" w:rsidP="00C86E4C">
            <w:pPr>
              <w:widowControl/>
              <w:autoSpaceDE/>
              <w:autoSpaceDN/>
              <w:jc w:val="center"/>
              <w:rPr>
                <w:rFonts w:eastAsia="Times New Roman"/>
                <w:color w:val="000000"/>
                <w:sz w:val="18"/>
                <w:szCs w:val="18"/>
                <w:lang w:val="en-GB" w:eastAsia="en-GB"/>
              </w:rPr>
            </w:pPr>
            <w:r w:rsidRPr="00C86E4C">
              <w:rPr>
                <w:rFonts w:eastAsia="Times New Roman"/>
                <w:color w:val="000000"/>
                <w:sz w:val="18"/>
                <w:szCs w:val="18"/>
                <w:lang w:val="en-GB" w:eastAsia="en-GB"/>
              </w:rPr>
              <w:t xml:space="preserve"> </w:t>
            </w:r>
          </w:p>
        </w:tc>
        <w:tc>
          <w:tcPr>
            <w:tcW w:w="3040" w:type="dxa"/>
            <w:tcBorders>
              <w:top w:val="nil"/>
              <w:left w:val="nil"/>
              <w:bottom w:val="nil"/>
              <w:right w:val="nil"/>
            </w:tcBorders>
            <w:shd w:val="clear" w:color="auto" w:fill="auto"/>
            <w:vAlign w:val="center"/>
            <w:hideMark/>
          </w:tcPr>
          <w:p w14:paraId="22DF5343" w14:textId="77777777" w:rsidR="00C86E4C" w:rsidRPr="00C86E4C" w:rsidRDefault="00C86E4C" w:rsidP="00C86E4C">
            <w:pPr>
              <w:widowControl/>
              <w:autoSpaceDE/>
              <w:autoSpaceDN/>
              <w:rPr>
                <w:rFonts w:eastAsia="Times New Roman"/>
                <w:color w:val="000000"/>
                <w:sz w:val="18"/>
                <w:szCs w:val="18"/>
                <w:lang w:val="en-GB" w:eastAsia="en-GB"/>
              </w:rPr>
            </w:pPr>
            <w:r w:rsidRPr="00C86E4C">
              <w:rPr>
                <w:rFonts w:eastAsia="Times New Roman"/>
                <w:color w:val="000000"/>
                <w:sz w:val="18"/>
                <w:szCs w:val="18"/>
                <w:lang w:val="en-GB" w:eastAsia="en-GB"/>
              </w:rPr>
              <w:t>Trade payables</w:t>
            </w:r>
          </w:p>
        </w:tc>
        <w:tc>
          <w:tcPr>
            <w:tcW w:w="1590" w:type="dxa"/>
            <w:tcBorders>
              <w:top w:val="nil"/>
              <w:left w:val="nil"/>
              <w:bottom w:val="nil"/>
              <w:right w:val="nil"/>
            </w:tcBorders>
            <w:shd w:val="clear" w:color="auto" w:fill="auto"/>
            <w:vAlign w:val="center"/>
            <w:hideMark/>
          </w:tcPr>
          <w:p w14:paraId="6C89F06D" w14:textId="77777777" w:rsidR="00C86E4C" w:rsidRPr="00C86E4C" w:rsidRDefault="00C86E4C" w:rsidP="00C86E4C">
            <w:pPr>
              <w:widowControl/>
              <w:autoSpaceDE/>
              <w:autoSpaceDN/>
              <w:jc w:val="right"/>
              <w:rPr>
                <w:rFonts w:eastAsia="Times New Roman"/>
                <w:color w:val="000000"/>
                <w:sz w:val="18"/>
                <w:szCs w:val="18"/>
                <w:lang w:val="en-GB" w:eastAsia="en-GB"/>
              </w:rPr>
            </w:pPr>
            <w:r w:rsidRPr="00C86E4C">
              <w:rPr>
                <w:rFonts w:eastAsia="Times New Roman"/>
                <w:color w:val="000000"/>
                <w:sz w:val="18"/>
                <w:szCs w:val="18"/>
                <w:lang w:val="en-GB" w:eastAsia="en-GB"/>
              </w:rPr>
              <w:t>(9,229)</w:t>
            </w:r>
          </w:p>
        </w:tc>
      </w:tr>
      <w:tr w:rsidR="00C86E4C" w:rsidRPr="00C86E4C" w14:paraId="74B1C649" w14:textId="77777777" w:rsidTr="001A7ABB">
        <w:trPr>
          <w:trHeight w:val="320"/>
        </w:trPr>
        <w:tc>
          <w:tcPr>
            <w:tcW w:w="1749" w:type="dxa"/>
            <w:tcBorders>
              <w:top w:val="nil"/>
              <w:left w:val="nil"/>
              <w:bottom w:val="nil"/>
              <w:right w:val="nil"/>
            </w:tcBorders>
            <w:shd w:val="clear" w:color="auto" w:fill="auto"/>
            <w:vAlign w:val="center"/>
            <w:hideMark/>
          </w:tcPr>
          <w:p w14:paraId="6D989F19" w14:textId="77777777" w:rsidR="00C86E4C" w:rsidRPr="00C86E4C" w:rsidRDefault="00C86E4C" w:rsidP="00C86E4C">
            <w:pPr>
              <w:widowControl/>
              <w:autoSpaceDE/>
              <w:autoSpaceDN/>
              <w:jc w:val="right"/>
              <w:rPr>
                <w:rFonts w:eastAsia="Times New Roman"/>
                <w:color w:val="000000"/>
                <w:sz w:val="18"/>
                <w:szCs w:val="18"/>
                <w:lang w:val="en-GB" w:eastAsia="en-GB"/>
              </w:rPr>
            </w:pPr>
            <w:r w:rsidRPr="00C86E4C">
              <w:rPr>
                <w:rFonts w:eastAsia="Times New Roman"/>
                <w:color w:val="000000"/>
                <w:sz w:val="18"/>
                <w:szCs w:val="18"/>
                <w:lang w:val="en-GB" w:eastAsia="en-GB"/>
              </w:rPr>
              <w:t>(8,033)</w:t>
            </w:r>
          </w:p>
        </w:tc>
        <w:tc>
          <w:tcPr>
            <w:tcW w:w="273" w:type="dxa"/>
            <w:tcBorders>
              <w:top w:val="nil"/>
              <w:left w:val="nil"/>
              <w:bottom w:val="nil"/>
              <w:right w:val="nil"/>
            </w:tcBorders>
            <w:shd w:val="clear" w:color="auto" w:fill="auto"/>
            <w:vAlign w:val="center"/>
            <w:hideMark/>
          </w:tcPr>
          <w:p w14:paraId="131C6AFD" w14:textId="67083486" w:rsidR="00C86E4C" w:rsidRPr="00C86E4C" w:rsidRDefault="00C86E4C" w:rsidP="00C86E4C">
            <w:pPr>
              <w:widowControl/>
              <w:autoSpaceDE/>
              <w:autoSpaceDN/>
              <w:rPr>
                <w:rFonts w:eastAsia="Times New Roman"/>
                <w:color w:val="000000"/>
                <w:sz w:val="18"/>
                <w:szCs w:val="18"/>
                <w:lang w:val="en-GB" w:eastAsia="en-GB"/>
              </w:rPr>
            </w:pPr>
          </w:p>
        </w:tc>
        <w:tc>
          <w:tcPr>
            <w:tcW w:w="3040" w:type="dxa"/>
            <w:tcBorders>
              <w:top w:val="nil"/>
              <w:left w:val="nil"/>
              <w:bottom w:val="nil"/>
              <w:right w:val="nil"/>
            </w:tcBorders>
            <w:shd w:val="clear" w:color="auto" w:fill="auto"/>
            <w:vAlign w:val="center"/>
            <w:hideMark/>
          </w:tcPr>
          <w:p w14:paraId="44411B7D" w14:textId="3A0CC366" w:rsidR="00C86E4C" w:rsidRPr="00C86E4C" w:rsidRDefault="00C86E4C" w:rsidP="00C86E4C">
            <w:pPr>
              <w:widowControl/>
              <w:autoSpaceDE/>
              <w:autoSpaceDN/>
              <w:jc w:val="both"/>
              <w:rPr>
                <w:rFonts w:eastAsia="Times New Roman"/>
                <w:color w:val="000000"/>
                <w:sz w:val="18"/>
                <w:szCs w:val="18"/>
                <w:lang w:val="en-GB" w:eastAsia="en-GB"/>
              </w:rPr>
            </w:pPr>
            <w:r>
              <w:rPr>
                <w:rFonts w:eastAsia="Times New Roman"/>
                <w:color w:val="000000"/>
                <w:sz w:val="18"/>
                <w:szCs w:val="18"/>
                <w:lang w:val="en-GB" w:eastAsia="en-GB"/>
              </w:rPr>
              <w:t xml:space="preserve">Other </w:t>
            </w:r>
            <w:r w:rsidR="001A7ABB">
              <w:rPr>
                <w:rFonts w:eastAsia="Times New Roman"/>
                <w:color w:val="000000"/>
                <w:sz w:val="18"/>
                <w:szCs w:val="18"/>
                <w:lang w:val="en-GB" w:eastAsia="en-GB"/>
              </w:rPr>
              <w:t>payables</w:t>
            </w:r>
          </w:p>
        </w:tc>
        <w:tc>
          <w:tcPr>
            <w:tcW w:w="1590" w:type="dxa"/>
            <w:tcBorders>
              <w:top w:val="nil"/>
              <w:left w:val="nil"/>
              <w:bottom w:val="nil"/>
              <w:right w:val="nil"/>
            </w:tcBorders>
            <w:shd w:val="clear" w:color="auto" w:fill="auto"/>
            <w:vAlign w:val="center"/>
            <w:hideMark/>
          </w:tcPr>
          <w:p w14:paraId="10C8715D" w14:textId="77777777" w:rsidR="00C86E4C" w:rsidRPr="00C86E4C" w:rsidRDefault="00C86E4C" w:rsidP="00C86E4C">
            <w:pPr>
              <w:widowControl/>
              <w:autoSpaceDE/>
              <w:autoSpaceDN/>
              <w:jc w:val="right"/>
              <w:rPr>
                <w:rFonts w:eastAsia="Times New Roman"/>
                <w:color w:val="000000"/>
                <w:sz w:val="18"/>
                <w:szCs w:val="18"/>
                <w:lang w:val="en-GB" w:eastAsia="en-GB"/>
              </w:rPr>
            </w:pPr>
            <w:r w:rsidRPr="00C86E4C">
              <w:rPr>
                <w:rFonts w:eastAsia="Times New Roman"/>
                <w:color w:val="000000"/>
                <w:sz w:val="18"/>
                <w:szCs w:val="18"/>
                <w:lang w:val="en-GB" w:eastAsia="en-GB"/>
              </w:rPr>
              <w:t>(6,790)</w:t>
            </w:r>
          </w:p>
        </w:tc>
      </w:tr>
      <w:tr w:rsidR="00C86E4C" w:rsidRPr="00C86E4C" w14:paraId="59482D86" w14:textId="77777777" w:rsidTr="001A7ABB">
        <w:trPr>
          <w:trHeight w:val="320"/>
        </w:trPr>
        <w:tc>
          <w:tcPr>
            <w:tcW w:w="1749" w:type="dxa"/>
            <w:tcBorders>
              <w:top w:val="single" w:sz="8" w:space="0" w:color="000000"/>
              <w:left w:val="nil"/>
              <w:bottom w:val="single" w:sz="12" w:space="0" w:color="000000"/>
              <w:right w:val="nil"/>
            </w:tcBorders>
            <w:shd w:val="clear" w:color="auto" w:fill="auto"/>
            <w:vAlign w:val="center"/>
            <w:hideMark/>
          </w:tcPr>
          <w:p w14:paraId="6310E5FD" w14:textId="77777777" w:rsidR="00C86E4C" w:rsidRPr="00C86E4C" w:rsidRDefault="00C86E4C" w:rsidP="00C86E4C">
            <w:pPr>
              <w:widowControl/>
              <w:autoSpaceDE/>
              <w:autoSpaceDN/>
              <w:jc w:val="right"/>
              <w:rPr>
                <w:rFonts w:eastAsia="Times New Roman"/>
                <w:b/>
                <w:bCs/>
                <w:color w:val="000000"/>
                <w:sz w:val="18"/>
                <w:szCs w:val="18"/>
                <w:lang w:val="en-GB" w:eastAsia="en-GB"/>
              </w:rPr>
            </w:pPr>
            <w:r w:rsidRPr="00C86E4C">
              <w:rPr>
                <w:rFonts w:eastAsia="Times New Roman"/>
                <w:b/>
                <w:bCs/>
                <w:color w:val="000000"/>
                <w:sz w:val="18"/>
                <w:szCs w:val="18"/>
                <w:lang w:val="en-GB" w:eastAsia="en-GB"/>
              </w:rPr>
              <w:t>(16,292)</w:t>
            </w:r>
          </w:p>
        </w:tc>
        <w:tc>
          <w:tcPr>
            <w:tcW w:w="273" w:type="dxa"/>
            <w:tcBorders>
              <w:top w:val="single" w:sz="8" w:space="0" w:color="000000"/>
              <w:left w:val="nil"/>
              <w:bottom w:val="single" w:sz="12" w:space="0" w:color="000000"/>
              <w:right w:val="nil"/>
            </w:tcBorders>
            <w:shd w:val="clear" w:color="auto" w:fill="auto"/>
            <w:vAlign w:val="center"/>
            <w:hideMark/>
          </w:tcPr>
          <w:p w14:paraId="1A540456" w14:textId="77777777" w:rsidR="00C86E4C" w:rsidRPr="00C86E4C" w:rsidRDefault="00C86E4C" w:rsidP="00C86E4C">
            <w:pPr>
              <w:widowControl/>
              <w:autoSpaceDE/>
              <w:autoSpaceDN/>
              <w:jc w:val="center"/>
              <w:rPr>
                <w:rFonts w:eastAsia="Times New Roman"/>
                <w:b/>
                <w:bCs/>
                <w:color w:val="000000"/>
                <w:sz w:val="18"/>
                <w:szCs w:val="18"/>
                <w:lang w:val="en-GB" w:eastAsia="en-GB"/>
              </w:rPr>
            </w:pPr>
            <w:r w:rsidRPr="00C86E4C">
              <w:rPr>
                <w:rFonts w:eastAsia="Times New Roman"/>
                <w:b/>
                <w:bCs/>
                <w:color w:val="000000"/>
                <w:sz w:val="18"/>
                <w:szCs w:val="18"/>
                <w:lang w:val="en-GB" w:eastAsia="en-GB"/>
              </w:rPr>
              <w:t xml:space="preserve"> </w:t>
            </w:r>
          </w:p>
        </w:tc>
        <w:tc>
          <w:tcPr>
            <w:tcW w:w="3040" w:type="dxa"/>
            <w:tcBorders>
              <w:top w:val="single" w:sz="8" w:space="0" w:color="000000"/>
              <w:left w:val="nil"/>
              <w:bottom w:val="single" w:sz="12" w:space="0" w:color="000000"/>
              <w:right w:val="nil"/>
            </w:tcBorders>
            <w:shd w:val="clear" w:color="auto" w:fill="auto"/>
            <w:vAlign w:val="center"/>
            <w:hideMark/>
          </w:tcPr>
          <w:p w14:paraId="24372086" w14:textId="77777777" w:rsidR="00C86E4C" w:rsidRPr="00C86E4C" w:rsidRDefault="00C86E4C" w:rsidP="00C86E4C">
            <w:pPr>
              <w:widowControl/>
              <w:autoSpaceDE/>
              <w:autoSpaceDN/>
              <w:rPr>
                <w:rFonts w:eastAsia="Times New Roman"/>
                <w:b/>
                <w:bCs/>
                <w:color w:val="000000"/>
                <w:sz w:val="18"/>
                <w:szCs w:val="18"/>
                <w:lang w:val="en-GB" w:eastAsia="en-GB"/>
              </w:rPr>
            </w:pPr>
            <w:r w:rsidRPr="00C86E4C">
              <w:rPr>
                <w:rFonts w:eastAsia="Times New Roman"/>
                <w:b/>
                <w:bCs/>
                <w:color w:val="000000"/>
                <w:sz w:val="18"/>
                <w:szCs w:val="18"/>
                <w:lang w:val="en-GB" w:eastAsia="en-GB"/>
              </w:rPr>
              <w:t>Total Creditors</w:t>
            </w:r>
          </w:p>
        </w:tc>
        <w:tc>
          <w:tcPr>
            <w:tcW w:w="1590" w:type="dxa"/>
            <w:tcBorders>
              <w:top w:val="single" w:sz="8" w:space="0" w:color="000000"/>
              <w:left w:val="nil"/>
              <w:bottom w:val="single" w:sz="12" w:space="0" w:color="000000"/>
              <w:right w:val="nil"/>
            </w:tcBorders>
            <w:shd w:val="clear" w:color="auto" w:fill="auto"/>
            <w:vAlign w:val="center"/>
            <w:hideMark/>
          </w:tcPr>
          <w:p w14:paraId="71E780E1" w14:textId="77777777" w:rsidR="00C86E4C" w:rsidRPr="00C86E4C" w:rsidRDefault="00C86E4C" w:rsidP="00C86E4C">
            <w:pPr>
              <w:widowControl/>
              <w:autoSpaceDE/>
              <w:autoSpaceDN/>
              <w:jc w:val="right"/>
              <w:rPr>
                <w:rFonts w:eastAsia="Times New Roman"/>
                <w:b/>
                <w:bCs/>
                <w:color w:val="000000"/>
                <w:sz w:val="18"/>
                <w:szCs w:val="18"/>
                <w:lang w:val="en-GB" w:eastAsia="en-GB"/>
              </w:rPr>
            </w:pPr>
            <w:r w:rsidRPr="00C86E4C">
              <w:rPr>
                <w:rFonts w:eastAsia="Times New Roman"/>
                <w:b/>
                <w:bCs/>
                <w:color w:val="000000"/>
                <w:sz w:val="18"/>
                <w:szCs w:val="18"/>
                <w:lang w:val="en-GB" w:eastAsia="en-GB"/>
              </w:rPr>
              <w:t>(16,019)</w:t>
            </w:r>
          </w:p>
        </w:tc>
      </w:tr>
    </w:tbl>
    <w:p w14:paraId="06AA5CA5" w14:textId="77777777" w:rsidR="004A2651" w:rsidRDefault="004A2651">
      <w:pPr>
        <w:rPr>
          <w:sz w:val="18"/>
        </w:rPr>
        <w:sectPr w:rsidR="004A2651">
          <w:pgSz w:w="11910" w:h="16840"/>
          <w:pgMar w:top="1000" w:right="280" w:bottom="280" w:left="180" w:header="720" w:footer="720" w:gutter="0"/>
          <w:cols w:space="720"/>
        </w:sectPr>
      </w:pPr>
    </w:p>
    <w:p w14:paraId="50B0D5C8" w14:textId="3866390E" w:rsidR="004A2651" w:rsidRPr="007E7F27" w:rsidRDefault="00CD54CB" w:rsidP="003F3143">
      <w:pPr>
        <w:pStyle w:val="Heading1"/>
        <w:spacing w:before="81"/>
        <w:ind w:left="851"/>
        <w:rPr>
          <w:b/>
          <w:bCs/>
        </w:rPr>
      </w:pPr>
      <w:bookmarkStart w:id="30" w:name="_Toc136527141"/>
      <w:r w:rsidRPr="007E7F27">
        <w:rPr>
          <w:b/>
          <w:bCs/>
        </w:rPr>
        <w:lastRenderedPageBreak/>
        <w:t>Note</w:t>
      </w:r>
      <w:r w:rsidRPr="007E7F27">
        <w:rPr>
          <w:b/>
          <w:bCs/>
          <w:spacing w:val="-1"/>
        </w:rPr>
        <w:t xml:space="preserve"> </w:t>
      </w:r>
      <w:r w:rsidRPr="007E7F27">
        <w:rPr>
          <w:b/>
          <w:bCs/>
        </w:rPr>
        <w:t>11</w:t>
      </w:r>
      <w:r w:rsidRPr="007E7F27">
        <w:rPr>
          <w:b/>
          <w:bCs/>
          <w:spacing w:val="-1"/>
        </w:rPr>
        <w:t xml:space="preserve"> </w:t>
      </w:r>
      <w:r w:rsidRPr="007E7F27">
        <w:rPr>
          <w:b/>
          <w:bCs/>
        </w:rPr>
        <w:t>– Other Long</w:t>
      </w:r>
      <w:r w:rsidR="009A1E6D" w:rsidRPr="007E7F27">
        <w:rPr>
          <w:b/>
          <w:bCs/>
          <w:spacing w:val="-3"/>
        </w:rPr>
        <w:t>-</w:t>
      </w:r>
      <w:r w:rsidRPr="007E7F27">
        <w:rPr>
          <w:b/>
          <w:bCs/>
        </w:rPr>
        <w:t>Term</w:t>
      </w:r>
      <w:r w:rsidRPr="007E7F27">
        <w:rPr>
          <w:b/>
          <w:bCs/>
          <w:spacing w:val="-1"/>
        </w:rPr>
        <w:t xml:space="preserve"> </w:t>
      </w:r>
      <w:r w:rsidRPr="007E7F27">
        <w:rPr>
          <w:b/>
          <w:bCs/>
        </w:rPr>
        <w:t>Liabilities</w:t>
      </w:r>
      <w:bookmarkEnd w:id="30"/>
    </w:p>
    <w:p w14:paraId="2B0645D1" w14:textId="77777777" w:rsidR="004A2651" w:rsidRPr="003F3143" w:rsidRDefault="004A2651" w:rsidP="003F3143">
      <w:pPr>
        <w:pStyle w:val="BodyText"/>
        <w:spacing w:before="3"/>
        <w:ind w:left="851"/>
      </w:pPr>
    </w:p>
    <w:tbl>
      <w:tblPr>
        <w:tblW w:w="9665" w:type="dxa"/>
        <w:tblInd w:w="825" w:type="dxa"/>
        <w:tblLook w:val="04A0" w:firstRow="1" w:lastRow="0" w:firstColumn="1" w:lastColumn="0" w:noHBand="0" w:noVBand="1"/>
      </w:tblPr>
      <w:tblGrid>
        <w:gridCol w:w="1789"/>
        <w:gridCol w:w="306"/>
        <w:gridCol w:w="5869"/>
        <w:gridCol w:w="1701"/>
      </w:tblGrid>
      <w:tr w:rsidR="000C189C" w:rsidRPr="000C189C" w14:paraId="621F7D24" w14:textId="77777777" w:rsidTr="00D82EEF">
        <w:trPr>
          <w:trHeight w:val="257"/>
        </w:trPr>
        <w:tc>
          <w:tcPr>
            <w:tcW w:w="9665" w:type="dxa"/>
            <w:gridSpan w:val="4"/>
            <w:tcBorders>
              <w:top w:val="nil"/>
              <w:left w:val="nil"/>
              <w:bottom w:val="nil"/>
              <w:right w:val="nil"/>
            </w:tcBorders>
            <w:shd w:val="clear" w:color="auto" w:fill="auto"/>
            <w:vAlign w:val="center"/>
            <w:hideMark/>
          </w:tcPr>
          <w:p w14:paraId="78C2BED2" w14:textId="77777777" w:rsidR="000C189C" w:rsidRPr="000C189C" w:rsidRDefault="000C189C" w:rsidP="000C189C">
            <w:pPr>
              <w:widowControl/>
              <w:autoSpaceDE/>
              <w:autoSpaceDN/>
              <w:rPr>
                <w:rFonts w:eastAsia="Times New Roman"/>
                <w:b/>
                <w:bCs/>
                <w:color w:val="000000"/>
                <w:sz w:val="18"/>
                <w:szCs w:val="18"/>
                <w:lang w:val="en-GB" w:eastAsia="en-GB"/>
              </w:rPr>
            </w:pPr>
            <w:r w:rsidRPr="000C189C">
              <w:rPr>
                <w:rFonts w:eastAsia="Times New Roman"/>
                <w:b/>
                <w:bCs/>
                <w:color w:val="000000"/>
                <w:sz w:val="18"/>
                <w:szCs w:val="18"/>
                <w:lang w:val="en-GB" w:eastAsia="en-GB"/>
              </w:rPr>
              <w:t>Net Pension Liability</w:t>
            </w:r>
          </w:p>
        </w:tc>
      </w:tr>
      <w:tr w:rsidR="000C189C" w:rsidRPr="000C189C" w14:paraId="3C7CBAB5" w14:textId="77777777" w:rsidTr="00D82EEF">
        <w:trPr>
          <w:trHeight w:val="257"/>
        </w:trPr>
        <w:tc>
          <w:tcPr>
            <w:tcW w:w="1789" w:type="dxa"/>
            <w:tcBorders>
              <w:top w:val="nil"/>
              <w:left w:val="nil"/>
              <w:bottom w:val="nil"/>
              <w:right w:val="nil"/>
            </w:tcBorders>
            <w:shd w:val="clear" w:color="auto" w:fill="auto"/>
            <w:vAlign w:val="center"/>
            <w:hideMark/>
          </w:tcPr>
          <w:p w14:paraId="6D10BBD8" w14:textId="77777777" w:rsidR="000C189C" w:rsidRPr="000C189C" w:rsidRDefault="000C189C" w:rsidP="000C189C">
            <w:pPr>
              <w:widowControl/>
              <w:autoSpaceDE/>
              <w:autoSpaceDN/>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c>
          <w:tcPr>
            <w:tcW w:w="306" w:type="dxa"/>
            <w:tcBorders>
              <w:top w:val="nil"/>
              <w:left w:val="nil"/>
              <w:bottom w:val="nil"/>
              <w:right w:val="nil"/>
            </w:tcBorders>
            <w:shd w:val="clear" w:color="auto" w:fill="auto"/>
            <w:vAlign w:val="center"/>
            <w:hideMark/>
          </w:tcPr>
          <w:p w14:paraId="360351A5" w14:textId="77777777" w:rsidR="000C189C" w:rsidRPr="000C189C" w:rsidRDefault="000C189C" w:rsidP="000C189C">
            <w:pPr>
              <w:widowControl/>
              <w:autoSpaceDE/>
              <w:autoSpaceDN/>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c>
          <w:tcPr>
            <w:tcW w:w="5869" w:type="dxa"/>
            <w:tcBorders>
              <w:top w:val="nil"/>
              <w:left w:val="nil"/>
              <w:bottom w:val="nil"/>
              <w:right w:val="nil"/>
            </w:tcBorders>
            <w:shd w:val="clear" w:color="auto" w:fill="auto"/>
            <w:vAlign w:val="center"/>
            <w:hideMark/>
          </w:tcPr>
          <w:p w14:paraId="385FEA4E" w14:textId="77777777" w:rsidR="000C189C" w:rsidRPr="000C189C" w:rsidRDefault="000C189C" w:rsidP="000C189C">
            <w:pPr>
              <w:widowControl/>
              <w:autoSpaceDE/>
              <w:autoSpaceDN/>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c>
          <w:tcPr>
            <w:tcW w:w="1701" w:type="dxa"/>
            <w:tcBorders>
              <w:top w:val="nil"/>
              <w:left w:val="nil"/>
              <w:bottom w:val="nil"/>
              <w:right w:val="nil"/>
            </w:tcBorders>
            <w:shd w:val="clear" w:color="auto" w:fill="auto"/>
            <w:vAlign w:val="center"/>
            <w:hideMark/>
          </w:tcPr>
          <w:p w14:paraId="52AC7120" w14:textId="77777777" w:rsidR="000C189C" w:rsidRPr="000C189C" w:rsidRDefault="000C189C" w:rsidP="000C189C">
            <w:pPr>
              <w:widowControl/>
              <w:autoSpaceDE/>
              <w:autoSpaceDN/>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r>
      <w:tr w:rsidR="000C189C" w:rsidRPr="000C189C" w14:paraId="0FAF50E2" w14:textId="77777777" w:rsidTr="00D82EEF">
        <w:trPr>
          <w:trHeight w:val="257"/>
        </w:trPr>
        <w:tc>
          <w:tcPr>
            <w:tcW w:w="1789" w:type="dxa"/>
            <w:tcBorders>
              <w:top w:val="nil"/>
              <w:left w:val="nil"/>
              <w:right w:val="nil"/>
            </w:tcBorders>
            <w:shd w:val="clear" w:color="auto" w:fill="auto"/>
            <w:vAlign w:val="center"/>
            <w:hideMark/>
          </w:tcPr>
          <w:p w14:paraId="181382AE" w14:textId="77777777" w:rsidR="000C189C" w:rsidRPr="000C189C" w:rsidRDefault="000C189C" w:rsidP="000C189C">
            <w:pPr>
              <w:widowControl/>
              <w:autoSpaceDE/>
              <w:autoSpaceDN/>
              <w:jc w:val="right"/>
              <w:rPr>
                <w:rFonts w:eastAsia="Times New Roman"/>
                <w:b/>
                <w:bCs/>
                <w:color w:val="000000"/>
                <w:sz w:val="18"/>
                <w:szCs w:val="18"/>
                <w:lang w:val="en-GB" w:eastAsia="en-GB"/>
              </w:rPr>
            </w:pPr>
            <w:r w:rsidRPr="000C189C">
              <w:rPr>
                <w:rFonts w:eastAsia="Times New Roman"/>
                <w:b/>
                <w:bCs/>
                <w:color w:val="000000"/>
                <w:sz w:val="18"/>
                <w:szCs w:val="18"/>
                <w:lang w:val="en-GB" w:eastAsia="en-GB"/>
              </w:rPr>
              <w:t>31 March 2022</w:t>
            </w:r>
          </w:p>
        </w:tc>
        <w:tc>
          <w:tcPr>
            <w:tcW w:w="306" w:type="dxa"/>
            <w:tcBorders>
              <w:top w:val="nil"/>
              <w:left w:val="nil"/>
              <w:right w:val="nil"/>
            </w:tcBorders>
            <w:shd w:val="clear" w:color="auto" w:fill="auto"/>
            <w:vAlign w:val="center"/>
            <w:hideMark/>
          </w:tcPr>
          <w:p w14:paraId="3F890748" w14:textId="77777777" w:rsidR="000C189C" w:rsidRPr="000C189C" w:rsidRDefault="000C189C" w:rsidP="000C189C">
            <w:pPr>
              <w:widowControl/>
              <w:autoSpaceDE/>
              <w:autoSpaceDN/>
              <w:jc w:val="center"/>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c>
          <w:tcPr>
            <w:tcW w:w="5869" w:type="dxa"/>
            <w:tcBorders>
              <w:top w:val="nil"/>
              <w:left w:val="nil"/>
              <w:right w:val="nil"/>
            </w:tcBorders>
            <w:shd w:val="clear" w:color="auto" w:fill="auto"/>
            <w:vAlign w:val="center"/>
            <w:hideMark/>
          </w:tcPr>
          <w:p w14:paraId="06E9263C" w14:textId="77777777" w:rsidR="000C189C" w:rsidRPr="000C189C" w:rsidRDefault="000C189C" w:rsidP="000C189C">
            <w:pPr>
              <w:widowControl/>
              <w:autoSpaceDE/>
              <w:autoSpaceDN/>
              <w:jc w:val="center"/>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c>
          <w:tcPr>
            <w:tcW w:w="1701" w:type="dxa"/>
            <w:tcBorders>
              <w:top w:val="nil"/>
              <w:left w:val="nil"/>
              <w:right w:val="nil"/>
            </w:tcBorders>
            <w:shd w:val="clear" w:color="auto" w:fill="auto"/>
            <w:vAlign w:val="center"/>
            <w:hideMark/>
          </w:tcPr>
          <w:p w14:paraId="396C6D71" w14:textId="77777777" w:rsidR="000C189C" w:rsidRPr="000C189C" w:rsidRDefault="000C189C" w:rsidP="000C189C">
            <w:pPr>
              <w:widowControl/>
              <w:autoSpaceDE/>
              <w:autoSpaceDN/>
              <w:jc w:val="right"/>
              <w:rPr>
                <w:rFonts w:eastAsia="Times New Roman"/>
                <w:b/>
                <w:bCs/>
                <w:color w:val="000000"/>
                <w:sz w:val="18"/>
                <w:szCs w:val="18"/>
                <w:lang w:val="en-GB" w:eastAsia="en-GB"/>
              </w:rPr>
            </w:pPr>
            <w:r w:rsidRPr="000C189C">
              <w:rPr>
                <w:rFonts w:eastAsia="Times New Roman"/>
                <w:b/>
                <w:bCs/>
                <w:color w:val="000000"/>
                <w:sz w:val="18"/>
                <w:szCs w:val="18"/>
                <w:lang w:val="en-GB" w:eastAsia="en-GB"/>
              </w:rPr>
              <w:t>31 March 2023</w:t>
            </w:r>
          </w:p>
        </w:tc>
      </w:tr>
      <w:tr w:rsidR="000C189C" w:rsidRPr="000C189C" w14:paraId="68E7B152" w14:textId="77777777" w:rsidTr="00D82EEF">
        <w:trPr>
          <w:trHeight w:val="271"/>
        </w:trPr>
        <w:tc>
          <w:tcPr>
            <w:tcW w:w="1789" w:type="dxa"/>
            <w:tcBorders>
              <w:top w:val="nil"/>
              <w:left w:val="nil"/>
              <w:bottom w:val="single" w:sz="8" w:space="0" w:color="000000"/>
              <w:right w:val="nil"/>
            </w:tcBorders>
            <w:shd w:val="clear" w:color="auto" w:fill="auto"/>
            <w:vAlign w:val="center"/>
            <w:hideMark/>
          </w:tcPr>
          <w:p w14:paraId="53BEB6DB" w14:textId="77777777" w:rsidR="000C189C" w:rsidRPr="000C189C" w:rsidRDefault="000C189C" w:rsidP="000C189C">
            <w:pPr>
              <w:widowControl/>
              <w:autoSpaceDE/>
              <w:autoSpaceDN/>
              <w:jc w:val="right"/>
              <w:rPr>
                <w:rFonts w:eastAsia="Times New Roman"/>
                <w:b/>
                <w:bCs/>
                <w:color w:val="000000"/>
                <w:sz w:val="18"/>
                <w:szCs w:val="18"/>
                <w:lang w:val="en-GB" w:eastAsia="en-GB"/>
              </w:rPr>
            </w:pPr>
            <w:r w:rsidRPr="000C189C">
              <w:rPr>
                <w:rFonts w:eastAsia="Times New Roman"/>
                <w:b/>
                <w:bCs/>
                <w:color w:val="000000"/>
                <w:sz w:val="18"/>
                <w:szCs w:val="18"/>
                <w:lang w:val="en-GB" w:eastAsia="en-GB"/>
              </w:rPr>
              <w:t>£'000</w:t>
            </w:r>
          </w:p>
        </w:tc>
        <w:tc>
          <w:tcPr>
            <w:tcW w:w="306" w:type="dxa"/>
            <w:tcBorders>
              <w:top w:val="nil"/>
              <w:left w:val="nil"/>
              <w:bottom w:val="single" w:sz="8" w:space="0" w:color="000000"/>
              <w:right w:val="nil"/>
            </w:tcBorders>
            <w:shd w:val="clear" w:color="auto" w:fill="auto"/>
            <w:vAlign w:val="center"/>
            <w:hideMark/>
          </w:tcPr>
          <w:p w14:paraId="5679D7B5" w14:textId="77777777" w:rsidR="000C189C" w:rsidRPr="000C189C" w:rsidRDefault="000C189C" w:rsidP="000C189C">
            <w:pPr>
              <w:widowControl/>
              <w:autoSpaceDE/>
              <w:autoSpaceDN/>
              <w:jc w:val="right"/>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c>
          <w:tcPr>
            <w:tcW w:w="5869" w:type="dxa"/>
            <w:tcBorders>
              <w:top w:val="nil"/>
              <w:left w:val="nil"/>
              <w:bottom w:val="single" w:sz="8" w:space="0" w:color="000000"/>
              <w:right w:val="nil"/>
            </w:tcBorders>
            <w:shd w:val="clear" w:color="auto" w:fill="auto"/>
            <w:vAlign w:val="center"/>
            <w:hideMark/>
          </w:tcPr>
          <w:p w14:paraId="1B552707" w14:textId="77777777" w:rsidR="000C189C" w:rsidRPr="000C189C" w:rsidRDefault="000C189C" w:rsidP="000C189C">
            <w:pPr>
              <w:widowControl/>
              <w:autoSpaceDE/>
              <w:autoSpaceDN/>
              <w:jc w:val="right"/>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c>
          <w:tcPr>
            <w:tcW w:w="1701" w:type="dxa"/>
            <w:tcBorders>
              <w:top w:val="nil"/>
              <w:left w:val="nil"/>
              <w:bottom w:val="single" w:sz="8" w:space="0" w:color="000000"/>
              <w:right w:val="nil"/>
            </w:tcBorders>
            <w:shd w:val="clear" w:color="auto" w:fill="auto"/>
            <w:vAlign w:val="center"/>
            <w:hideMark/>
          </w:tcPr>
          <w:p w14:paraId="2CC6FD14" w14:textId="77777777" w:rsidR="000C189C" w:rsidRPr="000C189C" w:rsidRDefault="000C189C" w:rsidP="000C189C">
            <w:pPr>
              <w:widowControl/>
              <w:autoSpaceDE/>
              <w:autoSpaceDN/>
              <w:jc w:val="right"/>
              <w:rPr>
                <w:rFonts w:eastAsia="Times New Roman"/>
                <w:b/>
                <w:bCs/>
                <w:color w:val="000000"/>
                <w:sz w:val="18"/>
                <w:szCs w:val="18"/>
                <w:lang w:val="en-GB" w:eastAsia="en-GB"/>
              </w:rPr>
            </w:pPr>
            <w:r w:rsidRPr="000C189C">
              <w:rPr>
                <w:rFonts w:eastAsia="Times New Roman"/>
                <w:b/>
                <w:bCs/>
                <w:color w:val="000000"/>
                <w:sz w:val="18"/>
                <w:szCs w:val="18"/>
                <w:lang w:val="en-GB" w:eastAsia="en-GB"/>
              </w:rPr>
              <w:t>£'000</w:t>
            </w:r>
          </w:p>
        </w:tc>
      </w:tr>
      <w:tr w:rsidR="000C189C" w:rsidRPr="000C189C" w14:paraId="1E55F0F6" w14:textId="77777777" w:rsidTr="00D82EEF">
        <w:trPr>
          <w:trHeight w:val="257"/>
        </w:trPr>
        <w:tc>
          <w:tcPr>
            <w:tcW w:w="1789" w:type="dxa"/>
            <w:tcBorders>
              <w:top w:val="single" w:sz="8" w:space="0" w:color="000000"/>
              <w:left w:val="nil"/>
              <w:bottom w:val="nil"/>
              <w:right w:val="nil"/>
            </w:tcBorders>
            <w:shd w:val="clear" w:color="auto" w:fill="auto"/>
            <w:vAlign w:val="center"/>
            <w:hideMark/>
          </w:tcPr>
          <w:p w14:paraId="1B8A7474"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1,680,744</w:t>
            </w:r>
          </w:p>
        </w:tc>
        <w:tc>
          <w:tcPr>
            <w:tcW w:w="306" w:type="dxa"/>
            <w:tcBorders>
              <w:top w:val="single" w:sz="8" w:space="0" w:color="000000"/>
              <w:left w:val="nil"/>
              <w:bottom w:val="nil"/>
              <w:right w:val="nil"/>
            </w:tcBorders>
            <w:shd w:val="clear" w:color="auto" w:fill="auto"/>
            <w:vAlign w:val="center"/>
            <w:hideMark/>
          </w:tcPr>
          <w:p w14:paraId="29A23B91" w14:textId="77777777" w:rsidR="000C189C" w:rsidRPr="000C189C" w:rsidRDefault="000C189C" w:rsidP="000C189C">
            <w:pPr>
              <w:widowControl/>
              <w:autoSpaceDE/>
              <w:autoSpaceDN/>
              <w:jc w:val="center"/>
              <w:rPr>
                <w:rFonts w:eastAsia="Times New Roman"/>
                <w:color w:val="000000"/>
                <w:sz w:val="18"/>
                <w:szCs w:val="18"/>
                <w:lang w:val="en-GB" w:eastAsia="en-GB"/>
              </w:rPr>
            </w:pPr>
            <w:r w:rsidRPr="000C189C">
              <w:rPr>
                <w:rFonts w:eastAsia="Times New Roman"/>
                <w:color w:val="000000"/>
                <w:sz w:val="18"/>
                <w:szCs w:val="18"/>
                <w:lang w:val="en-GB" w:eastAsia="en-GB"/>
              </w:rPr>
              <w:t xml:space="preserve"> </w:t>
            </w:r>
          </w:p>
        </w:tc>
        <w:tc>
          <w:tcPr>
            <w:tcW w:w="5869" w:type="dxa"/>
            <w:tcBorders>
              <w:top w:val="single" w:sz="8" w:space="0" w:color="000000"/>
              <w:left w:val="nil"/>
              <w:bottom w:val="nil"/>
              <w:right w:val="nil"/>
            </w:tcBorders>
            <w:shd w:val="clear" w:color="auto" w:fill="auto"/>
            <w:vAlign w:val="center"/>
            <w:hideMark/>
          </w:tcPr>
          <w:p w14:paraId="4FD3F0B5" w14:textId="77777777" w:rsidR="000C189C" w:rsidRPr="000C189C" w:rsidRDefault="000C189C" w:rsidP="000C189C">
            <w:pPr>
              <w:widowControl/>
              <w:autoSpaceDE/>
              <w:autoSpaceDN/>
              <w:rPr>
                <w:rFonts w:eastAsia="Times New Roman"/>
                <w:color w:val="000000"/>
                <w:sz w:val="18"/>
                <w:szCs w:val="18"/>
                <w:lang w:val="en-GB" w:eastAsia="en-GB"/>
              </w:rPr>
            </w:pPr>
            <w:r w:rsidRPr="000C189C">
              <w:rPr>
                <w:rFonts w:eastAsia="Times New Roman"/>
                <w:color w:val="000000"/>
                <w:sz w:val="18"/>
                <w:szCs w:val="18"/>
                <w:lang w:val="en-GB" w:eastAsia="en-GB"/>
              </w:rPr>
              <w:t xml:space="preserve">Balance 1 April </w:t>
            </w:r>
          </w:p>
        </w:tc>
        <w:tc>
          <w:tcPr>
            <w:tcW w:w="1701" w:type="dxa"/>
            <w:tcBorders>
              <w:top w:val="single" w:sz="8" w:space="0" w:color="000000"/>
              <w:left w:val="nil"/>
              <w:bottom w:val="nil"/>
              <w:right w:val="nil"/>
            </w:tcBorders>
            <w:shd w:val="clear" w:color="auto" w:fill="auto"/>
            <w:vAlign w:val="center"/>
            <w:hideMark/>
          </w:tcPr>
          <w:p w14:paraId="10C63117"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1,709,788</w:t>
            </w:r>
          </w:p>
        </w:tc>
      </w:tr>
      <w:tr w:rsidR="000C189C" w:rsidRPr="000C189C" w14:paraId="210BA78A" w14:textId="77777777" w:rsidTr="00D82EEF">
        <w:trPr>
          <w:trHeight w:val="336"/>
        </w:trPr>
        <w:tc>
          <w:tcPr>
            <w:tcW w:w="1789" w:type="dxa"/>
            <w:tcBorders>
              <w:top w:val="nil"/>
              <w:left w:val="nil"/>
              <w:bottom w:val="nil"/>
              <w:right w:val="nil"/>
            </w:tcBorders>
            <w:shd w:val="clear" w:color="auto" w:fill="auto"/>
            <w:vAlign w:val="center"/>
            <w:hideMark/>
          </w:tcPr>
          <w:p w14:paraId="6209CA48"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(13,624)</w:t>
            </w:r>
          </w:p>
        </w:tc>
        <w:tc>
          <w:tcPr>
            <w:tcW w:w="306" w:type="dxa"/>
            <w:tcBorders>
              <w:top w:val="nil"/>
              <w:left w:val="nil"/>
              <w:bottom w:val="nil"/>
              <w:right w:val="nil"/>
            </w:tcBorders>
            <w:shd w:val="clear" w:color="auto" w:fill="auto"/>
            <w:vAlign w:val="center"/>
            <w:hideMark/>
          </w:tcPr>
          <w:p w14:paraId="2CA21FD9" w14:textId="77777777" w:rsidR="000C189C" w:rsidRPr="000C189C" w:rsidRDefault="000C189C" w:rsidP="000C189C">
            <w:pPr>
              <w:widowControl/>
              <w:autoSpaceDE/>
              <w:autoSpaceDN/>
              <w:jc w:val="center"/>
              <w:rPr>
                <w:rFonts w:eastAsia="Times New Roman"/>
                <w:color w:val="000000"/>
                <w:sz w:val="18"/>
                <w:szCs w:val="18"/>
                <w:lang w:val="en-GB" w:eastAsia="en-GB"/>
              </w:rPr>
            </w:pPr>
            <w:r w:rsidRPr="000C189C">
              <w:rPr>
                <w:rFonts w:eastAsia="Times New Roman"/>
                <w:color w:val="000000"/>
                <w:sz w:val="18"/>
                <w:szCs w:val="18"/>
                <w:lang w:val="en-GB" w:eastAsia="en-GB"/>
              </w:rPr>
              <w:t xml:space="preserve"> </w:t>
            </w:r>
          </w:p>
        </w:tc>
        <w:tc>
          <w:tcPr>
            <w:tcW w:w="5869" w:type="dxa"/>
            <w:tcBorders>
              <w:top w:val="nil"/>
              <w:left w:val="nil"/>
              <w:bottom w:val="nil"/>
              <w:right w:val="nil"/>
            </w:tcBorders>
            <w:shd w:val="clear" w:color="auto" w:fill="auto"/>
            <w:vAlign w:val="center"/>
            <w:hideMark/>
          </w:tcPr>
          <w:p w14:paraId="62AC8CB0" w14:textId="77777777" w:rsidR="000C189C" w:rsidRPr="000C189C" w:rsidRDefault="000C189C" w:rsidP="000C189C">
            <w:pPr>
              <w:widowControl/>
              <w:autoSpaceDE/>
              <w:autoSpaceDN/>
              <w:rPr>
                <w:rFonts w:eastAsia="Times New Roman"/>
                <w:color w:val="000000"/>
                <w:sz w:val="18"/>
                <w:szCs w:val="18"/>
                <w:lang w:val="en-GB" w:eastAsia="en-GB"/>
              </w:rPr>
            </w:pPr>
            <w:r w:rsidRPr="000C189C">
              <w:rPr>
                <w:rFonts w:eastAsia="Times New Roman"/>
                <w:color w:val="000000"/>
                <w:sz w:val="18"/>
                <w:szCs w:val="18"/>
                <w:lang w:val="en-GB" w:eastAsia="en-GB"/>
              </w:rPr>
              <w:t>Remeasurements of the net defined benefit (liability)/asset</w:t>
            </w:r>
          </w:p>
        </w:tc>
        <w:tc>
          <w:tcPr>
            <w:tcW w:w="1701" w:type="dxa"/>
            <w:tcBorders>
              <w:top w:val="nil"/>
              <w:left w:val="nil"/>
              <w:bottom w:val="nil"/>
              <w:right w:val="nil"/>
            </w:tcBorders>
            <w:shd w:val="clear" w:color="auto" w:fill="auto"/>
            <w:vAlign w:val="center"/>
            <w:hideMark/>
          </w:tcPr>
          <w:p w14:paraId="109E395F" w14:textId="67AE3709"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(64</w:t>
            </w:r>
            <w:r w:rsidR="00370D26">
              <w:rPr>
                <w:rFonts w:eastAsia="Times New Roman"/>
                <w:color w:val="000000"/>
                <w:sz w:val="18"/>
                <w:szCs w:val="18"/>
                <w:lang w:val="en-GB" w:eastAsia="en-GB"/>
              </w:rPr>
              <w:t>1</w:t>
            </w:r>
            <w:r w:rsidRPr="000C189C">
              <w:rPr>
                <w:rFonts w:eastAsia="Times New Roman"/>
                <w:color w:val="000000"/>
                <w:sz w:val="18"/>
                <w:szCs w:val="18"/>
                <w:lang w:val="en-GB" w:eastAsia="en-GB"/>
              </w:rPr>
              <w:t>,</w:t>
            </w:r>
            <w:r w:rsidR="00370D26">
              <w:rPr>
                <w:rFonts w:eastAsia="Times New Roman"/>
                <w:color w:val="000000"/>
                <w:sz w:val="18"/>
                <w:szCs w:val="18"/>
                <w:lang w:val="en-GB" w:eastAsia="en-GB"/>
              </w:rPr>
              <w:t>940</w:t>
            </w:r>
            <w:r w:rsidRPr="000C189C">
              <w:rPr>
                <w:rFonts w:eastAsia="Times New Roman"/>
                <w:color w:val="000000"/>
                <w:sz w:val="18"/>
                <w:szCs w:val="18"/>
                <w:lang w:val="en-GB" w:eastAsia="en-GB"/>
              </w:rPr>
              <w:t>)</w:t>
            </w:r>
          </w:p>
        </w:tc>
      </w:tr>
      <w:tr w:rsidR="000C189C" w:rsidRPr="000C189C" w14:paraId="00D8620D" w14:textId="77777777" w:rsidTr="00D82EEF">
        <w:trPr>
          <w:trHeight w:val="766"/>
        </w:trPr>
        <w:tc>
          <w:tcPr>
            <w:tcW w:w="1789" w:type="dxa"/>
            <w:tcBorders>
              <w:top w:val="nil"/>
              <w:left w:val="nil"/>
              <w:bottom w:val="nil"/>
              <w:right w:val="nil"/>
            </w:tcBorders>
            <w:shd w:val="clear" w:color="auto" w:fill="auto"/>
            <w:vAlign w:val="center"/>
            <w:hideMark/>
          </w:tcPr>
          <w:p w14:paraId="57270B2F"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87,368</w:t>
            </w:r>
          </w:p>
        </w:tc>
        <w:tc>
          <w:tcPr>
            <w:tcW w:w="306" w:type="dxa"/>
            <w:tcBorders>
              <w:top w:val="nil"/>
              <w:left w:val="nil"/>
              <w:bottom w:val="nil"/>
              <w:right w:val="nil"/>
            </w:tcBorders>
            <w:shd w:val="clear" w:color="auto" w:fill="auto"/>
            <w:vAlign w:val="center"/>
            <w:hideMark/>
          </w:tcPr>
          <w:p w14:paraId="0FE4F0CE" w14:textId="77777777" w:rsidR="000C189C" w:rsidRPr="000C189C" w:rsidRDefault="000C189C" w:rsidP="000C189C">
            <w:pPr>
              <w:widowControl/>
              <w:autoSpaceDE/>
              <w:autoSpaceDN/>
              <w:jc w:val="center"/>
              <w:rPr>
                <w:rFonts w:eastAsia="Times New Roman"/>
                <w:color w:val="000000"/>
                <w:sz w:val="18"/>
                <w:szCs w:val="18"/>
                <w:lang w:val="en-GB" w:eastAsia="en-GB"/>
              </w:rPr>
            </w:pPr>
            <w:r w:rsidRPr="000C189C">
              <w:rPr>
                <w:rFonts w:eastAsia="Times New Roman"/>
                <w:color w:val="000000"/>
                <w:sz w:val="18"/>
                <w:szCs w:val="18"/>
                <w:lang w:val="en-GB" w:eastAsia="en-GB"/>
              </w:rPr>
              <w:t xml:space="preserve"> </w:t>
            </w:r>
          </w:p>
        </w:tc>
        <w:tc>
          <w:tcPr>
            <w:tcW w:w="5869" w:type="dxa"/>
            <w:tcBorders>
              <w:top w:val="nil"/>
              <w:left w:val="nil"/>
              <w:bottom w:val="nil"/>
              <w:right w:val="nil"/>
            </w:tcBorders>
            <w:shd w:val="clear" w:color="auto" w:fill="auto"/>
            <w:vAlign w:val="center"/>
            <w:hideMark/>
          </w:tcPr>
          <w:p w14:paraId="5CF6C36F" w14:textId="77777777" w:rsidR="000C189C" w:rsidRPr="000C189C" w:rsidRDefault="000C189C" w:rsidP="000C189C">
            <w:pPr>
              <w:widowControl/>
              <w:autoSpaceDE/>
              <w:autoSpaceDN/>
              <w:rPr>
                <w:rFonts w:eastAsia="Times New Roman"/>
                <w:color w:val="000000"/>
                <w:sz w:val="18"/>
                <w:szCs w:val="18"/>
                <w:lang w:val="en-GB" w:eastAsia="en-GB"/>
              </w:rPr>
            </w:pPr>
            <w:r w:rsidRPr="000C189C">
              <w:rPr>
                <w:rFonts w:eastAsia="Times New Roman"/>
                <w:color w:val="000000"/>
                <w:sz w:val="18"/>
                <w:szCs w:val="18"/>
                <w:lang w:val="en-GB" w:eastAsia="en-GB"/>
              </w:rPr>
              <w:t xml:space="preserve">Reversal of items relating to retirement benefits debited or credited to the Surplus or Deficit on the Provision of Services in the Comprehensive Income and Expenditure Statement </w:t>
            </w:r>
          </w:p>
        </w:tc>
        <w:tc>
          <w:tcPr>
            <w:tcW w:w="1701" w:type="dxa"/>
            <w:tcBorders>
              <w:top w:val="nil"/>
              <w:left w:val="nil"/>
              <w:bottom w:val="nil"/>
              <w:right w:val="nil"/>
            </w:tcBorders>
            <w:shd w:val="clear" w:color="auto" w:fill="auto"/>
            <w:vAlign w:val="center"/>
            <w:hideMark/>
          </w:tcPr>
          <w:p w14:paraId="01B466CC"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92,038</w:t>
            </w:r>
          </w:p>
        </w:tc>
      </w:tr>
      <w:tr w:rsidR="000C189C" w:rsidRPr="000C189C" w14:paraId="720BF96B" w14:textId="77777777" w:rsidTr="00D82EEF">
        <w:trPr>
          <w:trHeight w:val="413"/>
        </w:trPr>
        <w:tc>
          <w:tcPr>
            <w:tcW w:w="1789" w:type="dxa"/>
            <w:tcBorders>
              <w:top w:val="nil"/>
              <w:left w:val="nil"/>
              <w:bottom w:val="nil"/>
              <w:right w:val="nil"/>
            </w:tcBorders>
            <w:shd w:val="clear" w:color="auto" w:fill="auto"/>
            <w:vAlign w:val="center"/>
            <w:hideMark/>
          </w:tcPr>
          <w:p w14:paraId="08363A36"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(44,700)</w:t>
            </w:r>
          </w:p>
        </w:tc>
        <w:tc>
          <w:tcPr>
            <w:tcW w:w="306" w:type="dxa"/>
            <w:tcBorders>
              <w:top w:val="nil"/>
              <w:left w:val="nil"/>
              <w:bottom w:val="nil"/>
              <w:right w:val="nil"/>
            </w:tcBorders>
            <w:shd w:val="clear" w:color="auto" w:fill="auto"/>
            <w:vAlign w:val="center"/>
            <w:hideMark/>
          </w:tcPr>
          <w:p w14:paraId="2363D78B" w14:textId="77777777" w:rsidR="000C189C" w:rsidRPr="000C189C" w:rsidRDefault="000C189C" w:rsidP="000C189C">
            <w:pPr>
              <w:widowControl/>
              <w:autoSpaceDE/>
              <w:autoSpaceDN/>
              <w:jc w:val="center"/>
              <w:rPr>
                <w:rFonts w:eastAsia="Times New Roman"/>
                <w:color w:val="000000"/>
                <w:sz w:val="18"/>
                <w:szCs w:val="18"/>
                <w:lang w:val="en-GB" w:eastAsia="en-GB"/>
              </w:rPr>
            </w:pPr>
            <w:r w:rsidRPr="000C189C">
              <w:rPr>
                <w:rFonts w:eastAsia="Times New Roman"/>
                <w:color w:val="000000"/>
                <w:sz w:val="18"/>
                <w:szCs w:val="18"/>
                <w:lang w:val="en-GB" w:eastAsia="en-GB"/>
              </w:rPr>
              <w:t xml:space="preserve"> </w:t>
            </w:r>
          </w:p>
        </w:tc>
        <w:tc>
          <w:tcPr>
            <w:tcW w:w="5869" w:type="dxa"/>
            <w:tcBorders>
              <w:top w:val="nil"/>
              <w:left w:val="nil"/>
              <w:bottom w:val="nil"/>
              <w:right w:val="nil"/>
            </w:tcBorders>
            <w:shd w:val="clear" w:color="auto" w:fill="auto"/>
            <w:vAlign w:val="center"/>
            <w:hideMark/>
          </w:tcPr>
          <w:p w14:paraId="4850C379" w14:textId="77777777" w:rsidR="000C189C" w:rsidRPr="000C189C" w:rsidRDefault="000C189C" w:rsidP="000C189C">
            <w:pPr>
              <w:widowControl/>
              <w:autoSpaceDE/>
              <w:autoSpaceDN/>
              <w:rPr>
                <w:rFonts w:eastAsia="Times New Roman"/>
                <w:color w:val="000000"/>
                <w:sz w:val="18"/>
                <w:szCs w:val="18"/>
                <w:lang w:val="en-GB" w:eastAsia="en-GB"/>
              </w:rPr>
            </w:pPr>
            <w:r w:rsidRPr="000C189C">
              <w:rPr>
                <w:rFonts w:eastAsia="Times New Roman"/>
                <w:color w:val="000000"/>
                <w:sz w:val="18"/>
                <w:szCs w:val="18"/>
                <w:lang w:val="en-GB" w:eastAsia="en-GB"/>
              </w:rPr>
              <w:t>Employer's pensions contributions and direct payments to pensioners payable in the year</w:t>
            </w:r>
          </w:p>
        </w:tc>
        <w:tc>
          <w:tcPr>
            <w:tcW w:w="1701" w:type="dxa"/>
            <w:tcBorders>
              <w:top w:val="nil"/>
              <w:left w:val="nil"/>
              <w:bottom w:val="nil"/>
              <w:right w:val="nil"/>
            </w:tcBorders>
            <w:shd w:val="clear" w:color="auto" w:fill="auto"/>
            <w:vAlign w:val="center"/>
            <w:hideMark/>
          </w:tcPr>
          <w:p w14:paraId="5D67CC0D"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(41,753)</w:t>
            </w:r>
          </w:p>
        </w:tc>
      </w:tr>
      <w:tr w:rsidR="000C189C" w:rsidRPr="000C189C" w14:paraId="783EE035" w14:textId="77777777" w:rsidTr="00D82EEF">
        <w:trPr>
          <w:trHeight w:val="271"/>
        </w:trPr>
        <w:tc>
          <w:tcPr>
            <w:tcW w:w="1789" w:type="dxa"/>
            <w:tcBorders>
              <w:top w:val="nil"/>
              <w:left w:val="nil"/>
              <w:bottom w:val="single" w:sz="8" w:space="0" w:color="000000"/>
              <w:right w:val="nil"/>
            </w:tcBorders>
            <w:shd w:val="clear" w:color="auto" w:fill="auto"/>
            <w:vAlign w:val="center"/>
            <w:hideMark/>
          </w:tcPr>
          <w:p w14:paraId="506C70E3"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0</w:t>
            </w:r>
          </w:p>
        </w:tc>
        <w:tc>
          <w:tcPr>
            <w:tcW w:w="306" w:type="dxa"/>
            <w:tcBorders>
              <w:top w:val="nil"/>
              <w:left w:val="nil"/>
              <w:bottom w:val="single" w:sz="8" w:space="0" w:color="000000"/>
              <w:right w:val="nil"/>
            </w:tcBorders>
            <w:shd w:val="clear" w:color="auto" w:fill="auto"/>
            <w:vAlign w:val="center"/>
            <w:hideMark/>
          </w:tcPr>
          <w:p w14:paraId="6B338768" w14:textId="77777777" w:rsidR="000C189C" w:rsidRPr="000C189C" w:rsidRDefault="000C189C" w:rsidP="000C189C">
            <w:pPr>
              <w:widowControl/>
              <w:autoSpaceDE/>
              <w:autoSpaceDN/>
              <w:jc w:val="center"/>
              <w:rPr>
                <w:rFonts w:eastAsia="Times New Roman"/>
                <w:color w:val="000000"/>
                <w:sz w:val="18"/>
                <w:szCs w:val="18"/>
                <w:lang w:val="en-GB" w:eastAsia="en-GB"/>
              </w:rPr>
            </w:pPr>
            <w:r w:rsidRPr="000C189C">
              <w:rPr>
                <w:rFonts w:eastAsia="Times New Roman"/>
                <w:color w:val="000000"/>
                <w:sz w:val="18"/>
                <w:szCs w:val="18"/>
                <w:lang w:val="en-GB" w:eastAsia="en-GB"/>
              </w:rPr>
              <w:t xml:space="preserve"> </w:t>
            </w:r>
          </w:p>
        </w:tc>
        <w:tc>
          <w:tcPr>
            <w:tcW w:w="5869" w:type="dxa"/>
            <w:tcBorders>
              <w:top w:val="nil"/>
              <w:left w:val="nil"/>
              <w:bottom w:val="single" w:sz="8" w:space="0" w:color="000000"/>
              <w:right w:val="nil"/>
            </w:tcBorders>
            <w:shd w:val="clear" w:color="auto" w:fill="auto"/>
            <w:vAlign w:val="center"/>
            <w:hideMark/>
          </w:tcPr>
          <w:p w14:paraId="32DEA3E8" w14:textId="77777777" w:rsidR="000C189C" w:rsidRPr="000C189C" w:rsidRDefault="000C189C" w:rsidP="000C189C">
            <w:pPr>
              <w:widowControl/>
              <w:autoSpaceDE/>
              <w:autoSpaceDN/>
              <w:rPr>
                <w:rFonts w:eastAsia="Times New Roman"/>
                <w:color w:val="000000"/>
                <w:sz w:val="18"/>
                <w:szCs w:val="18"/>
                <w:lang w:val="en-GB" w:eastAsia="en-GB"/>
              </w:rPr>
            </w:pPr>
            <w:r w:rsidRPr="000C189C">
              <w:rPr>
                <w:rFonts w:eastAsia="Times New Roman"/>
                <w:color w:val="000000"/>
                <w:sz w:val="18"/>
                <w:szCs w:val="18"/>
                <w:lang w:val="en-GB" w:eastAsia="en-GB"/>
              </w:rPr>
              <w:t>Other movements</w:t>
            </w:r>
          </w:p>
        </w:tc>
        <w:tc>
          <w:tcPr>
            <w:tcW w:w="1701" w:type="dxa"/>
            <w:tcBorders>
              <w:top w:val="nil"/>
              <w:left w:val="nil"/>
              <w:bottom w:val="single" w:sz="8" w:space="0" w:color="000000"/>
              <w:right w:val="nil"/>
            </w:tcBorders>
            <w:shd w:val="clear" w:color="auto" w:fill="auto"/>
            <w:vAlign w:val="center"/>
            <w:hideMark/>
          </w:tcPr>
          <w:p w14:paraId="2242D054" w14:textId="77777777" w:rsidR="000C189C" w:rsidRPr="000C189C" w:rsidRDefault="000C189C" w:rsidP="000C189C">
            <w:pPr>
              <w:widowControl/>
              <w:autoSpaceDE/>
              <w:autoSpaceDN/>
              <w:jc w:val="right"/>
              <w:rPr>
                <w:rFonts w:eastAsia="Times New Roman"/>
                <w:color w:val="000000"/>
                <w:sz w:val="18"/>
                <w:szCs w:val="18"/>
                <w:lang w:val="en-GB" w:eastAsia="en-GB"/>
              </w:rPr>
            </w:pPr>
            <w:r w:rsidRPr="000C189C">
              <w:rPr>
                <w:rFonts w:eastAsia="Times New Roman"/>
                <w:color w:val="000000"/>
                <w:sz w:val="18"/>
                <w:szCs w:val="18"/>
                <w:lang w:val="en-GB" w:eastAsia="en-GB"/>
              </w:rPr>
              <w:t>0</w:t>
            </w:r>
          </w:p>
        </w:tc>
      </w:tr>
      <w:tr w:rsidR="000C189C" w:rsidRPr="000C189C" w14:paraId="7CBA5A33" w14:textId="77777777" w:rsidTr="00D82EEF">
        <w:trPr>
          <w:trHeight w:val="271"/>
        </w:trPr>
        <w:tc>
          <w:tcPr>
            <w:tcW w:w="1789" w:type="dxa"/>
            <w:tcBorders>
              <w:top w:val="nil"/>
              <w:left w:val="nil"/>
              <w:bottom w:val="single" w:sz="12" w:space="0" w:color="000000"/>
              <w:right w:val="nil"/>
            </w:tcBorders>
            <w:shd w:val="clear" w:color="auto" w:fill="auto"/>
            <w:vAlign w:val="center"/>
            <w:hideMark/>
          </w:tcPr>
          <w:p w14:paraId="1F2C4C37" w14:textId="77777777" w:rsidR="000C189C" w:rsidRPr="000C189C" w:rsidRDefault="000C189C" w:rsidP="000C189C">
            <w:pPr>
              <w:widowControl/>
              <w:autoSpaceDE/>
              <w:autoSpaceDN/>
              <w:jc w:val="right"/>
              <w:rPr>
                <w:rFonts w:eastAsia="Times New Roman"/>
                <w:b/>
                <w:bCs/>
                <w:color w:val="000000"/>
                <w:sz w:val="18"/>
                <w:szCs w:val="18"/>
                <w:lang w:val="en-GB" w:eastAsia="en-GB"/>
              </w:rPr>
            </w:pPr>
            <w:r w:rsidRPr="000C189C">
              <w:rPr>
                <w:rFonts w:eastAsia="Times New Roman"/>
                <w:b/>
                <w:bCs/>
                <w:color w:val="000000"/>
                <w:sz w:val="18"/>
                <w:szCs w:val="18"/>
                <w:lang w:val="en-GB" w:eastAsia="en-GB"/>
              </w:rPr>
              <w:t>1,709,788</w:t>
            </w:r>
          </w:p>
        </w:tc>
        <w:tc>
          <w:tcPr>
            <w:tcW w:w="306" w:type="dxa"/>
            <w:tcBorders>
              <w:top w:val="nil"/>
              <w:left w:val="nil"/>
              <w:bottom w:val="single" w:sz="12" w:space="0" w:color="000000"/>
              <w:right w:val="nil"/>
            </w:tcBorders>
            <w:shd w:val="clear" w:color="auto" w:fill="auto"/>
            <w:vAlign w:val="center"/>
            <w:hideMark/>
          </w:tcPr>
          <w:p w14:paraId="0174904F" w14:textId="77777777" w:rsidR="000C189C" w:rsidRPr="000C189C" w:rsidRDefault="000C189C" w:rsidP="000C189C">
            <w:pPr>
              <w:widowControl/>
              <w:autoSpaceDE/>
              <w:autoSpaceDN/>
              <w:jc w:val="center"/>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 </w:t>
            </w:r>
          </w:p>
        </w:tc>
        <w:tc>
          <w:tcPr>
            <w:tcW w:w="5869" w:type="dxa"/>
            <w:tcBorders>
              <w:top w:val="nil"/>
              <w:left w:val="nil"/>
              <w:bottom w:val="single" w:sz="12" w:space="0" w:color="000000"/>
              <w:right w:val="nil"/>
            </w:tcBorders>
            <w:shd w:val="clear" w:color="auto" w:fill="auto"/>
            <w:vAlign w:val="center"/>
            <w:hideMark/>
          </w:tcPr>
          <w:p w14:paraId="6FD0CE42" w14:textId="77777777" w:rsidR="000C189C" w:rsidRPr="000C189C" w:rsidRDefault="000C189C" w:rsidP="000C189C">
            <w:pPr>
              <w:widowControl/>
              <w:autoSpaceDE/>
              <w:autoSpaceDN/>
              <w:rPr>
                <w:rFonts w:eastAsia="Times New Roman"/>
                <w:b/>
                <w:bCs/>
                <w:color w:val="000000"/>
                <w:sz w:val="18"/>
                <w:szCs w:val="18"/>
                <w:lang w:val="en-GB" w:eastAsia="en-GB"/>
              </w:rPr>
            </w:pPr>
            <w:r w:rsidRPr="000C189C">
              <w:rPr>
                <w:rFonts w:eastAsia="Times New Roman"/>
                <w:b/>
                <w:bCs/>
                <w:color w:val="000000"/>
                <w:sz w:val="18"/>
                <w:szCs w:val="18"/>
                <w:lang w:val="en-GB" w:eastAsia="en-GB"/>
              </w:rPr>
              <w:t xml:space="preserve">Balance 31 March </w:t>
            </w:r>
          </w:p>
        </w:tc>
        <w:tc>
          <w:tcPr>
            <w:tcW w:w="1701" w:type="dxa"/>
            <w:tcBorders>
              <w:top w:val="nil"/>
              <w:left w:val="nil"/>
              <w:bottom w:val="single" w:sz="12" w:space="0" w:color="000000"/>
              <w:right w:val="nil"/>
            </w:tcBorders>
            <w:shd w:val="clear" w:color="auto" w:fill="auto"/>
            <w:vAlign w:val="center"/>
            <w:hideMark/>
          </w:tcPr>
          <w:p w14:paraId="3885B696" w14:textId="4FAF74CA" w:rsidR="000C189C" w:rsidRPr="000C189C" w:rsidRDefault="000C189C" w:rsidP="000C189C">
            <w:pPr>
              <w:widowControl/>
              <w:autoSpaceDE/>
              <w:autoSpaceDN/>
              <w:jc w:val="right"/>
              <w:rPr>
                <w:rFonts w:eastAsia="Times New Roman"/>
                <w:b/>
                <w:bCs/>
                <w:color w:val="000000"/>
                <w:sz w:val="18"/>
                <w:szCs w:val="18"/>
                <w:lang w:val="en-GB" w:eastAsia="en-GB"/>
              </w:rPr>
            </w:pPr>
            <w:r w:rsidRPr="000C189C">
              <w:rPr>
                <w:rFonts w:eastAsia="Times New Roman"/>
                <w:b/>
                <w:bCs/>
                <w:color w:val="000000"/>
                <w:sz w:val="18"/>
                <w:szCs w:val="18"/>
                <w:lang w:val="en-GB" w:eastAsia="en-GB"/>
              </w:rPr>
              <w:t>1,11</w:t>
            </w:r>
            <w:r w:rsidR="00370D26">
              <w:rPr>
                <w:rFonts w:eastAsia="Times New Roman"/>
                <w:b/>
                <w:bCs/>
                <w:color w:val="000000"/>
                <w:sz w:val="18"/>
                <w:szCs w:val="18"/>
                <w:lang w:val="en-GB" w:eastAsia="en-GB"/>
              </w:rPr>
              <w:t>8</w:t>
            </w:r>
            <w:r w:rsidRPr="000C189C">
              <w:rPr>
                <w:rFonts w:eastAsia="Times New Roman"/>
                <w:b/>
                <w:bCs/>
                <w:color w:val="000000"/>
                <w:sz w:val="18"/>
                <w:szCs w:val="18"/>
                <w:lang w:val="en-GB" w:eastAsia="en-GB"/>
              </w:rPr>
              <w:t>,</w:t>
            </w:r>
            <w:r w:rsidR="00370D26">
              <w:rPr>
                <w:rFonts w:eastAsia="Times New Roman"/>
                <w:b/>
                <w:bCs/>
                <w:color w:val="000000"/>
                <w:sz w:val="18"/>
                <w:szCs w:val="18"/>
                <w:lang w:val="en-GB" w:eastAsia="en-GB"/>
              </w:rPr>
              <w:t>133</w:t>
            </w:r>
          </w:p>
        </w:tc>
      </w:tr>
    </w:tbl>
    <w:p w14:paraId="4201BE54" w14:textId="77777777" w:rsidR="004A2651" w:rsidRPr="003F3143" w:rsidRDefault="004A2651" w:rsidP="003F3143">
      <w:pPr>
        <w:pStyle w:val="BodyText"/>
        <w:spacing w:before="8"/>
        <w:ind w:left="851" w:right="818"/>
        <w:jc w:val="both"/>
      </w:pPr>
    </w:p>
    <w:p w14:paraId="57EF6CC3" w14:textId="2019D3A3" w:rsidR="004A2651" w:rsidRPr="003F3143" w:rsidRDefault="00CD54CB" w:rsidP="003F3143">
      <w:pPr>
        <w:pStyle w:val="BodyText"/>
        <w:ind w:left="851" w:right="818"/>
        <w:jc w:val="both"/>
      </w:pPr>
      <w:r w:rsidRPr="003F3143">
        <w:t>The Pension Reserve and corresponding net pension liability absorbs the timing differences arising from</w:t>
      </w:r>
      <w:r w:rsidRPr="003F3143">
        <w:rPr>
          <w:spacing w:val="1"/>
        </w:rPr>
        <w:t xml:space="preserve"> </w:t>
      </w:r>
      <w:r w:rsidRPr="003F3143">
        <w:t>the different arrangements for accounting post-employment benefits in accordance with statutory</w:t>
      </w:r>
      <w:r w:rsidRPr="003F3143">
        <w:rPr>
          <w:spacing w:val="1"/>
        </w:rPr>
        <w:t xml:space="preserve"> </w:t>
      </w:r>
      <w:r w:rsidRPr="003F3143">
        <w:t xml:space="preserve">provisions. The Chief Constable accounts for post-employment benefits in the Comprehensive Income </w:t>
      </w:r>
      <w:proofErr w:type="gramStart"/>
      <w:r w:rsidRPr="003F3143">
        <w:t>and</w:t>
      </w:r>
      <w:r w:rsidR="009A1E6D">
        <w:t xml:space="preserve"> </w:t>
      </w:r>
      <w:r w:rsidRPr="003F3143">
        <w:rPr>
          <w:spacing w:val="-47"/>
        </w:rPr>
        <w:t xml:space="preserve"> </w:t>
      </w:r>
      <w:r w:rsidRPr="003F3143">
        <w:t>Expenditure</w:t>
      </w:r>
      <w:proofErr w:type="gramEnd"/>
      <w:r w:rsidRPr="003F3143">
        <w:t xml:space="preserve"> Statement as the benefits are earned by employees accruing years of service</w:t>
      </w:r>
      <w:r w:rsidR="009A1E6D">
        <w:t>. The Chief Constable accounts also</w:t>
      </w:r>
      <w:r w:rsidRPr="003F3143">
        <w:t xml:space="preserve"> updat</w:t>
      </w:r>
      <w:r w:rsidR="009A1E6D">
        <w:t>e</w:t>
      </w:r>
      <w:r w:rsidRPr="003F3143">
        <w:t xml:space="preserve"> the</w:t>
      </w:r>
      <w:r w:rsidRPr="003F3143">
        <w:rPr>
          <w:spacing w:val="1"/>
        </w:rPr>
        <w:t xml:space="preserve"> </w:t>
      </w:r>
      <w:r w:rsidRPr="003F3143">
        <w:t>liabilities recognised to reflect inflation, changing assumptions and investment returns on any resource set</w:t>
      </w:r>
      <w:r w:rsidRPr="003F3143">
        <w:rPr>
          <w:spacing w:val="1"/>
        </w:rPr>
        <w:t xml:space="preserve"> </w:t>
      </w:r>
      <w:r w:rsidRPr="003F3143">
        <w:t>aside</w:t>
      </w:r>
      <w:r w:rsidRPr="003F3143">
        <w:rPr>
          <w:spacing w:val="-4"/>
        </w:rPr>
        <w:t xml:space="preserve"> </w:t>
      </w:r>
      <w:r w:rsidRPr="003F3143">
        <w:t>to</w:t>
      </w:r>
      <w:r w:rsidRPr="003F3143">
        <w:rPr>
          <w:spacing w:val="-2"/>
        </w:rPr>
        <w:t xml:space="preserve"> </w:t>
      </w:r>
      <w:r w:rsidRPr="003F3143">
        <w:t>meet</w:t>
      </w:r>
      <w:r w:rsidRPr="003F3143">
        <w:rPr>
          <w:spacing w:val="-2"/>
        </w:rPr>
        <w:t xml:space="preserve"> </w:t>
      </w:r>
      <w:r w:rsidRPr="003F3143">
        <w:t>the</w:t>
      </w:r>
      <w:r w:rsidRPr="003F3143">
        <w:rPr>
          <w:spacing w:val="-2"/>
        </w:rPr>
        <w:t xml:space="preserve"> </w:t>
      </w:r>
      <w:r w:rsidRPr="003F3143">
        <w:t>costs.</w:t>
      </w:r>
    </w:p>
    <w:p w14:paraId="172C6349" w14:textId="77777777" w:rsidR="004A2651" w:rsidRDefault="004A2651" w:rsidP="003F3143">
      <w:pPr>
        <w:pStyle w:val="BodyText"/>
        <w:spacing w:before="10"/>
        <w:ind w:left="851" w:right="818"/>
        <w:jc w:val="both"/>
      </w:pPr>
    </w:p>
    <w:p w14:paraId="1CE9B752" w14:textId="77777777" w:rsidR="003F3143" w:rsidRPr="00B21C55" w:rsidRDefault="003F3143" w:rsidP="003F3143">
      <w:pPr>
        <w:pStyle w:val="BodyText"/>
        <w:ind w:left="851" w:right="818"/>
        <w:jc w:val="both"/>
        <w:rPr>
          <w:sz w:val="24"/>
          <w:szCs w:val="24"/>
        </w:rPr>
      </w:pPr>
    </w:p>
    <w:p w14:paraId="4D2A896C" w14:textId="77777777" w:rsidR="004A2651" w:rsidRPr="007E7F27" w:rsidRDefault="00CD54CB" w:rsidP="003F3143">
      <w:pPr>
        <w:pStyle w:val="Heading1"/>
        <w:spacing w:before="0"/>
        <w:ind w:left="851" w:right="818"/>
        <w:jc w:val="both"/>
        <w:rPr>
          <w:b/>
          <w:bCs/>
        </w:rPr>
      </w:pPr>
      <w:bookmarkStart w:id="31" w:name="_Toc136527142"/>
      <w:r w:rsidRPr="007E7F27">
        <w:rPr>
          <w:b/>
          <w:bCs/>
        </w:rPr>
        <w:t>Note</w:t>
      </w:r>
      <w:r w:rsidRPr="007E7F27">
        <w:rPr>
          <w:b/>
          <w:bCs/>
          <w:spacing w:val="-1"/>
        </w:rPr>
        <w:t xml:space="preserve"> </w:t>
      </w:r>
      <w:r w:rsidRPr="007E7F27">
        <w:rPr>
          <w:b/>
          <w:bCs/>
        </w:rPr>
        <w:t>12</w:t>
      </w:r>
      <w:r w:rsidRPr="007E7F27">
        <w:rPr>
          <w:b/>
          <w:bCs/>
          <w:spacing w:val="-1"/>
        </w:rPr>
        <w:t xml:space="preserve"> </w:t>
      </w:r>
      <w:r w:rsidRPr="007E7F27">
        <w:rPr>
          <w:b/>
          <w:bCs/>
        </w:rPr>
        <w:t>-</w:t>
      </w:r>
      <w:r w:rsidRPr="007E7F27">
        <w:rPr>
          <w:b/>
          <w:bCs/>
          <w:spacing w:val="-1"/>
        </w:rPr>
        <w:t xml:space="preserve"> </w:t>
      </w:r>
      <w:r w:rsidRPr="007E7F27">
        <w:rPr>
          <w:b/>
          <w:bCs/>
        </w:rPr>
        <w:t>Members’</w:t>
      </w:r>
      <w:r w:rsidRPr="007E7F27">
        <w:rPr>
          <w:b/>
          <w:bCs/>
          <w:spacing w:val="-3"/>
        </w:rPr>
        <w:t xml:space="preserve"> </w:t>
      </w:r>
      <w:r w:rsidRPr="007E7F27">
        <w:rPr>
          <w:b/>
          <w:bCs/>
        </w:rPr>
        <w:t>Allowances</w:t>
      </w:r>
      <w:bookmarkEnd w:id="31"/>
    </w:p>
    <w:p w14:paraId="73E6DCC2" w14:textId="77777777" w:rsidR="003F3143" w:rsidRDefault="003F3143" w:rsidP="003F3143">
      <w:pPr>
        <w:pStyle w:val="BodyText"/>
        <w:ind w:left="851" w:right="818"/>
        <w:jc w:val="both"/>
      </w:pPr>
    </w:p>
    <w:p w14:paraId="7AAFE739" w14:textId="4B332682" w:rsidR="004A2651" w:rsidRPr="003F3143" w:rsidRDefault="00CD54CB" w:rsidP="003F3143">
      <w:pPr>
        <w:pStyle w:val="BodyText"/>
        <w:ind w:left="851" w:right="818"/>
        <w:jc w:val="both"/>
      </w:pPr>
      <w:r w:rsidRPr="003F3143">
        <w:t>The PCC Group paid £</w:t>
      </w:r>
      <w:r w:rsidR="00BC1690">
        <w:t>7</w:t>
      </w:r>
      <w:r w:rsidRPr="003F3143">
        <w:t>,</w:t>
      </w:r>
      <w:r w:rsidR="00BC1690">
        <w:t>159</w:t>
      </w:r>
      <w:r w:rsidRPr="003F3143">
        <w:t xml:space="preserve"> to Joint Audit Committee Members during the year ending 3</w:t>
      </w:r>
      <w:r w:rsidR="009A1E6D">
        <w:t>1</w:t>
      </w:r>
      <w:r w:rsidR="009A1E6D" w:rsidRPr="009A1E6D">
        <w:rPr>
          <w:vertAlign w:val="superscript"/>
        </w:rPr>
        <w:t>st</w:t>
      </w:r>
      <w:r w:rsidR="009A1E6D">
        <w:t xml:space="preserve"> </w:t>
      </w:r>
      <w:r w:rsidRPr="003F3143">
        <w:t>March 202</w:t>
      </w:r>
      <w:r w:rsidR="001D01A1">
        <w:t>3</w:t>
      </w:r>
      <w:r w:rsidRPr="003F3143">
        <w:t>.</w:t>
      </w:r>
      <w:r w:rsidR="00720524">
        <w:t xml:space="preserve"> </w:t>
      </w:r>
      <w:r w:rsidRPr="003F3143">
        <w:rPr>
          <w:spacing w:val="-48"/>
        </w:rPr>
        <w:t xml:space="preserve"> </w:t>
      </w:r>
      <w:r w:rsidRPr="003F3143">
        <w:t>Amounts</w:t>
      </w:r>
      <w:r w:rsidRPr="003F3143">
        <w:rPr>
          <w:spacing w:val="-5"/>
        </w:rPr>
        <w:t xml:space="preserve"> </w:t>
      </w:r>
      <w:r w:rsidRPr="003F3143">
        <w:t>are</w:t>
      </w:r>
      <w:r w:rsidRPr="003F3143">
        <w:rPr>
          <w:spacing w:val="-2"/>
        </w:rPr>
        <w:t xml:space="preserve"> </w:t>
      </w:r>
      <w:r w:rsidRPr="003F3143">
        <w:t>split</w:t>
      </w:r>
      <w:r w:rsidRPr="003F3143">
        <w:rPr>
          <w:spacing w:val="-5"/>
        </w:rPr>
        <w:t xml:space="preserve"> </w:t>
      </w:r>
      <w:r w:rsidRPr="003F3143">
        <w:t>evenly</w:t>
      </w:r>
      <w:r w:rsidRPr="003F3143">
        <w:rPr>
          <w:spacing w:val="-2"/>
        </w:rPr>
        <w:t xml:space="preserve"> </w:t>
      </w:r>
      <w:r w:rsidRPr="003F3143">
        <w:t>with the</w:t>
      </w:r>
      <w:r w:rsidRPr="003F3143">
        <w:rPr>
          <w:spacing w:val="-2"/>
        </w:rPr>
        <w:t xml:space="preserve"> </w:t>
      </w:r>
      <w:r w:rsidRPr="003F3143">
        <w:t>Chief</w:t>
      </w:r>
      <w:r w:rsidRPr="003F3143">
        <w:rPr>
          <w:spacing w:val="-2"/>
        </w:rPr>
        <w:t xml:space="preserve"> </w:t>
      </w:r>
      <w:r w:rsidRPr="003F3143">
        <w:t>Constable.</w:t>
      </w:r>
    </w:p>
    <w:p w14:paraId="49467383" w14:textId="77777777" w:rsidR="004A2651" w:rsidRPr="003F3143" w:rsidRDefault="004A2651" w:rsidP="003F3143">
      <w:pPr>
        <w:pStyle w:val="BodyText"/>
        <w:ind w:left="851" w:right="818"/>
        <w:jc w:val="both"/>
      </w:pPr>
    </w:p>
    <w:p w14:paraId="2ECA4188" w14:textId="77777777" w:rsidR="004A2651" w:rsidRPr="00DD2C52" w:rsidRDefault="004A2651">
      <w:pPr>
        <w:pStyle w:val="BodyText"/>
        <w:spacing w:before="4"/>
        <w:rPr>
          <w:szCs w:val="14"/>
        </w:rPr>
      </w:pPr>
    </w:p>
    <w:tbl>
      <w:tblPr>
        <w:tblW w:w="7159" w:type="dxa"/>
        <w:tblInd w:w="870" w:type="dxa"/>
        <w:tblLook w:val="04A0" w:firstRow="1" w:lastRow="0" w:firstColumn="1" w:lastColumn="0" w:noHBand="0" w:noVBand="1"/>
      </w:tblPr>
      <w:tblGrid>
        <w:gridCol w:w="1682"/>
        <w:gridCol w:w="283"/>
        <w:gridCol w:w="3402"/>
        <w:gridCol w:w="1792"/>
      </w:tblGrid>
      <w:tr w:rsidR="006E5A80" w:rsidRPr="006E5A80" w14:paraId="5E84FCDB" w14:textId="77777777" w:rsidTr="00DA1E39">
        <w:trPr>
          <w:trHeight w:val="300"/>
        </w:trPr>
        <w:tc>
          <w:tcPr>
            <w:tcW w:w="1682" w:type="dxa"/>
            <w:tcBorders>
              <w:top w:val="nil"/>
              <w:left w:val="nil"/>
              <w:right w:val="nil"/>
            </w:tcBorders>
            <w:shd w:val="clear" w:color="auto" w:fill="auto"/>
            <w:vAlign w:val="center"/>
            <w:hideMark/>
          </w:tcPr>
          <w:p w14:paraId="14E52498" w14:textId="77777777" w:rsidR="006E5A80" w:rsidRPr="006E5A80" w:rsidRDefault="006E5A80" w:rsidP="006E5A80">
            <w:pPr>
              <w:widowControl/>
              <w:autoSpaceDE/>
              <w:autoSpaceDN/>
              <w:jc w:val="right"/>
              <w:rPr>
                <w:rFonts w:eastAsia="Times New Roman"/>
                <w:b/>
                <w:bCs/>
                <w:color w:val="000000"/>
                <w:sz w:val="18"/>
                <w:szCs w:val="18"/>
                <w:lang w:val="en-GB" w:eastAsia="en-GB"/>
              </w:rPr>
            </w:pPr>
            <w:r w:rsidRPr="006E5A80">
              <w:rPr>
                <w:rFonts w:eastAsia="Times New Roman"/>
                <w:b/>
                <w:bCs/>
                <w:color w:val="000000"/>
                <w:sz w:val="18"/>
                <w:szCs w:val="18"/>
                <w:lang w:val="en-GB" w:eastAsia="en-GB"/>
              </w:rPr>
              <w:t>31 March 2022</w:t>
            </w:r>
          </w:p>
        </w:tc>
        <w:tc>
          <w:tcPr>
            <w:tcW w:w="283" w:type="dxa"/>
            <w:tcBorders>
              <w:top w:val="nil"/>
              <w:left w:val="nil"/>
              <w:right w:val="nil"/>
            </w:tcBorders>
            <w:shd w:val="clear" w:color="auto" w:fill="auto"/>
            <w:vAlign w:val="center"/>
            <w:hideMark/>
          </w:tcPr>
          <w:p w14:paraId="35B9A938" w14:textId="77777777" w:rsidR="006E5A80" w:rsidRPr="006E5A80" w:rsidRDefault="006E5A80" w:rsidP="006E5A80">
            <w:pPr>
              <w:widowControl/>
              <w:autoSpaceDE/>
              <w:autoSpaceDN/>
              <w:jc w:val="center"/>
              <w:rPr>
                <w:rFonts w:eastAsia="Times New Roman"/>
                <w:b/>
                <w:bCs/>
                <w:color w:val="000000"/>
                <w:sz w:val="18"/>
                <w:szCs w:val="18"/>
                <w:lang w:val="en-GB" w:eastAsia="en-GB"/>
              </w:rPr>
            </w:pPr>
            <w:r w:rsidRPr="006E5A80">
              <w:rPr>
                <w:rFonts w:eastAsia="Times New Roman"/>
                <w:b/>
                <w:bCs/>
                <w:color w:val="000000"/>
                <w:sz w:val="18"/>
                <w:szCs w:val="18"/>
                <w:lang w:val="en-GB" w:eastAsia="en-GB"/>
              </w:rPr>
              <w:t xml:space="preserve"> </w:t>
            </w:r>
          </w:p>
        </w:tc>
        <w:tc>
          <w:tcPr>
            <w:tcW w:w="3402" w:type="dxa"/>
            <w:tcBorders>
              <w:top w:val="nil"/>
              <w:left w:val="nil"/>
              <w:right w:val="nil"/>
            </w:tcBorders>
            <w:shd w:val="clear" w:color="auto" w:fill="auto"/>
            <w:vAlign w:val="center"/>
            <w:hideMark/>
          </w:tcPr>
          <w:p w14:paraId="2E9DA68E" w14:textId="77777777" w:rsidR="006E5A80" w:rsidRPr="006E5A80" w:rsidRDefault="006E5A80" w:rsidP="006E5A80">
            <w:pPr>
              <w:widowControl/>
              <w:autoSpaceDE/>
              <w:autoSpaceDN/>
              <w:jc w:val="center"/>
              <w:rPr>
                <w:rFonts w:eastAsia="Times New Roman"/>
                <w:b/>
                <w:bCs/>
                <w:color w:val="000000"/>
                <w:sz w:val="18"/>
                <w:szCs w:val="18"/>
                <w:lang w:val="en-GB" w:eastAsia="en-GB"/>
              </w:rPr>
            </w:pPr>
            <w:r w:rsidRPr="006E5A80">
              <w:rPr>
                <w:rFonts w:eastAsia="Times New Roman"/>
                <w:b/>
                <w:bCs/>
                <w:color w:val="000000"/>
                <w:sz w:val="18"/>
                <w:szCs w:val="18"/>
                <w:lang w:val="en-GB" w:eastAsia="en-GB"/>
              </w:rPr>
              <w:t xml:space="preserve"> </w:t>
            </w:r>
          </w:p>
        </w:tc>
        <w:tc>
          <w:tcPr>
            <w:tcW w:w="1792" w:type="dxa"/>
            <w:tcBorders>
              <w:top w:val="nil"/>
              <w:left w:val="nil"/>
              <w:right w:val="nil"/>
            </w:tcBorders>
            <w:shd w:val="clear" w:color="auto" w:fill="auto"/>
            <w:vAlign w:val="center"/>
            <w:hideMark/>
          </w:tcPr>
          <w:p w14:paraId="710B6DEC" w14:textId="77777777" w:rsidR="006E5A80" w:rsidRPr="006E5A80" w:rsidRDefault="006E5A80" w:rsidP="006E5A80">
            <w:pPr>
              <w:widowControl/>
              <w:autoSpaceDE/>
              <w:autoSpaceDN/>
              <w:jc w:val="right"/>
              <w:rPr>
                <w:rFonts w:eastAsia="Times New Roman"/>
                <w:b/>
                <w:bCs/>
                <w:color w:val="000000"/>
                <w:sz w:val="18"/>
                <w:szCs w:val="18"/>
                <w:lang w:val="en-GB" w:eastAsia="en-GB"/>
              </w:rPr>
            </w:pPr>
            <w:r w:rsidRPr="006E5A80">
              <w:rPr>
                <w:rFonts w:eastAsia="Times New Roman"/>
                <w:b/>
                <w:bCs/>
                <w:color w:val="000000"/>
                <w:sz w:val="18"/>
                <w:szCs w:val="18"/>
                <w:lang w:val="en-GB" w:eastAsia="en-GB"/>
              </w:rPr>
              <w:t>31 March 2023</w:t>
            </w:r>
          </w:p>
        </w:tc>
      </w:tr>
      <w:tr w:rsidR="006E5A80" w:rsidRPr="006E5A80" w14:paraId="2FBD258A" w14:textId="77777777" w:rsidTr="00DA1E39">
        <w:trPr>
          <w:trHeight w:val="315"/>
        </w:trPr>
        <w:tc>
          <w:tcPr>
            <w:tcW w:w="1682" w:type="dxa"/>
            <w:tcBorders>
              <w:top w:val="nil"/>
              <w:left w:val="nil"/>
              <w:bottom w:val="single" w:sz="12" w:space="0" w:color="000000"/>
              <w:right w:val="nil"/>
            </w:tcBorders>
            <w:shd w:val="clear" w:color="auto" w:fill="auto"/>
            <w:vAlign w:val="center"/>
            <w:hideMark/>
          </w:tcPr>
          <w:p w14:paraId="2EE53CCB" w14:textId="77777777" w:rsidR="006E5A80" w:rsidRPr="006E5A80" w:rsidRDefault="006E5A80" w:rsidP="006E5A80">
            <w:pPr>
              <w:widowControl/>
              <w:autoSpaceDE/>
              <w:autoSpaceDN/>
              <w:jc w:val="right"/>
              <w:rPr>
                <w:rFonts w:eastAsia="Times New Roman"/>
                <w:b/>
                <w:bCs/>
                <w:color w:val="000000"/>
                <w:sz w:val="18"/>
                <w:szCs w:val="18"/>
                <w:lang w:val="en-GB" w:eastAsia="en-GB"/>
              </w:rPr>
            </w:pPr>
            <w:r w:rsidRPr="006E5A80">
              <w:rPr>
                <w:rFonts w:eastAsia="Times New Roman"/>
                <w:b/>
                <w:bCs/>
                <w:color w:val="000000"/>
                <w:sz w:val="18"/>
                <w:szCs w:val="18"/>
                <w:lang w:val="en-GB" w:eastAsia="en-GB"/>
              </w:rPr>
              <w:t>£</w:t>
            </w:r>
          </w:p>
        </w:tc>
        <w:tc>
          <w:tcPr>
            <w:tcW w:w="283" w:type="dxa"/>
            <w:tcBorders>
              <w:top w:val="nil"/>
              <w:left w:val="nil"/>
              <w:bottom w:val="single" w:sz="12" w:space="0" w:color="000000"/>
              <w:right w:val="nil"/>
            </w:tcBorders>
            <w:shd w:val="clear" w:color="auto" w:fill="auto"/>
            <w:vAlign w:val="center"/>
            <w:hideMark/>
          </w:tcPr>
          <w:p w14:paraId="2B5A0C6B" w14:textId="77777777" w:rsidR="006E5A80" w:rsidRPr="006E5A80" w:rsidRDefault="006E5A80" w:rsidP="006E5A80">
            <w:pPr>
              <w:widowControl/>
              <w:autoSpaceDE/>
              <w:autoSpaceDN/>
              <w:jc w:val="right"/>
              <w:rPr>
                <w:rFonts w:eastAsia="Times New Roman"/>
                <w:b/>
                <w:bCs/>
                <w:color w:val="000000"/>
                <w:sz w:val="18"/>
                <w:szCs w:val="18"/>
                <w:lang w:val="en-GB" w:eastAsia="en-GB"/>
              </w:rPr>
            </w:pPr>
            <w:r w:rsidRPr="006E5A80">
              <w:rPr>
                <w:rFonts w:eastAsia="Times New Roman"/>
                <w:b/>
                <w:bCs/>
                <w:color w:val="000000"/>
                <w:sz w:val="18"/>
                <w:szCs w:val="18"/>
                <w:lang w:val="en-GB" w:eastAsia="en-GB"/>
              </w:rPr>
              <w:t xml:space="preserve"> </w:t>
            </w:r>
          </w:p>
        </w:tc>
        <w:tc>
          <w:tcPr>
            <w:tcW w:w="3402" w:type="dxa"/>
            <w:tcBorders>
              <w:top w:val="nil"/>
              <w:left w:val="nil"/>
              <w:bottom w:val="single" w:sz="12" w:space="0" w:color="000000"/>
              <w:right w:val="nil"/>
            </w:tcBorders>
            <w:shd w:val="clear" w:color="auto" w:fill="auto"/>
            <w:vAlign w:val="center"/>
            <w:hideMark/>
          </w:tcPr>
          <w:p w14:paraId="389B2217" w14:textId="77777777" w:rsidR="006E5A80" w:rsidRPr="006E5A80" w:rsidRDefault="006E5A80" w:rsidP="006E5A80">
            <w:pPr>
              <w:widowControl/>
              <w:autoSpaceDE/>
              <w:autoSpaceDN/>
              <w:jc w:val="right"/>
              <w:rPr>
                <w:rFonts w:eastAsia="Times New Roman"/>
                <w:b/>
                <w:bCs/>
                <w:color w:val="000000"/>
                <w:sz w:val="18"/>
                <w:szCs w:val="18"/>
                <w:lang w:val="en-GB" w:eastAsia="en-GB"/>
              </w:rPr>
            </w:pPr>
            <w:r w:rsidRPr="006E5A80">
              <w:rPr>
                <w:rFonts w:eastAsia="Times New Roman"/>
                <w:b/>
                <w:bCs/>
                <w:color w:val="000000"/>
                <w:sz w:val="18"/>
                <w:szCs w:val="18"/>
                <w:lang w:val="en-GB" w:eastAsia="en-GB"/>
              </w:rPr>
              <w:t xml:space="preserve"> </w:t>
            </w:r>
          </w:p>
        </w:tc>
        <w:tc>
          <w:tcPr>
            <w:tcW w:w="1792" w:type="dxa"/>
            <w:tcBorders>
              <w:top w:val="nil"/>
              <w:left w:val="nil"/>
              <w:bottom w:val="single" w:sz="12" w:space="0" w:color="000000"/>
              <w:right w:val="nil"/>
            </w:tcBorders>
            <w:shd w:val="clear" w:color="auto" w:fill="auto"/>
            <w:vAlign w:val="center"/>
            <w:hideMark/>
          </w:tcPr>
          <w:p w14:paraId="32778F31" w14:textId="77777777" w:rsidR="006E5A80" w:rsidRPr="006E5A80" w:rsidRDefault="006E5A80" w:rsidP="006E5A80">
            <w:pPr>
              <w:widowControl/>
              <w:autoSpaceDE/>
              <w:autoSpaceDN/>
              <w:jc w:val="right"/>
              <w:rPr>
                <w:rFonts w:eastAsia="Times New Roman"/>
                <w:b/>
                <w:bCs/>
                <w:color w:val="000000"/>
                <w:sz w:val="18"/>
                <w:szCs w:val="18"/>
                <w:lang w:val="en-GB" w:eastAsia="en-GB"/>
              </w:rPr>
            </w:pPr>
            <w:r w:rsidRPr="006E5A80">
              <w:rPr>
                <w:rFonts w:eastAsia="Times New Roman"/>
                <w:b/>
                <w:bCs/>
                <w:color w:val="000000"/>
                <w:sz w:val="18"/>
                <w:szCs w:val="18"/>
                <w:lang w:val="en-GB" w:eastAsia="en-GB"/>
              </w:rPr>
              <w:t>£</w:t>
            </w:r>
          </w:p>
        </w:tc>
      </w:tr>
      <w:tr w:rsidR="006E5A80" w:rsidRPr="006E5A80" w14:paraId="66A273B5" w14:textId="77777777" w:rsidTr="00DA1E39">
        <w:trPr>
          <w:trHeight w:val="300"/>
        </w:trPr>
        <w:tc>
          <w:tcPr>
            <w:tcW w:w="1682" w:type="dxa"/>
            <w:tcBorders>
              <w:top w:val="single" w:sz="12" w:space="0" w:color="000000"/>
              <w:left w:val="nil"/>
              <w:bottom w:val="nil"/>
              <w:right w:val="nil"/>
            </w:tcBorders>
            <w:shd w:val="clear" w:color="auto" w:fill="auto"/>
            <w:vAlign w:val="center"/>
            <w:hideMark/>
          </w:tcPr>
          <w:p w14:paraId="0655F7B4" w14:textId="77777777" w:rsidR="006E5A80" w:rsidRPr="006E5A80" w:rsidRDefault="006E5A80" w:rsidP="006E5A80">
            <w:pPr>
              <w:widowControl/>
              <w:autoSpaceDE/>
              <w:autoSpaceDN/>
              <w:jc w:val="right"/>
              <w:rPr>
                <w:rFonts w:eastAsia="Times New Roman"/>
                <w:color w:val="000000"/>
                <w:sz w:val="18"/>
                <w:szCs w:val="18"/>
                <w:lang w:val="en-GB" w:eastAsia="en-GB"/>
              </w:rPr>
            </w:pPr>
            <w:r w:rsidRPr="006E5A80">
              <w:rPr>
                <w:rFonts w:eastAsia="Times New Roman"/>
                <w:color w:val="000000"/>
                <w:sz w:val="18"/>
                <w:szCs w:val="18"/>
                <w:lang w:val="en-GB" w:eastAsia="en-GB"/>
              </w:rPr>
              <w:t>0</w:t>
            </w:r>
          </w:p>
        </w:tc>
        <w:tc>
          <w:tcPr>
            <w:tcW w:w="283" w:type="dxa"/>
            <w:tcBorders>
              <w:top w:val="single" w:sz="12" w:space="0" w:color="000000"/>
              <w:left w:val="nil"/>
              <w:bottom w:val="nil"/>
              <w:right w:val="nil"/>
            </w:tcBorders>
            <w:shd w:val="clear" w:color="auto" w:fill="auto"/>
            <w:vAlign w:val="center"/>
            <w:hideMark/>
          </w:tcPr>
          <w:p w14:paraId="2B0C5C54" w14:textId="77777777" w:rsidR="006E5A80" w:rsidRPr="006E5A80" w:rsidRDefault="006E5A80" w:rsidP="006E5A80">
            <w:pPr>
              <w:widowControl/>
              <w:autoSpaceDE/>
              <w:autoSpaceDN/>
              <w:jc w:val="center"/>
              <w:rPr>
                <w:rFonts w:eastAsia="Times New Roman"/>
                <w:color w:val="000000"/>
                <w:sz w:val="18"/>
                <w:szCs w:val="18"/>
                <w:lang w:val="en-GB" w:eastAsia="en-GB"/>
              </w:rPr>
            </w:pPr>
            <w:r w:rsidRPr="006E5A80">
              <w:rPr>
                <w:rFonts w:eastAsia="Times New Roman"/>
                <w:color w:val="000000"/>
                <w:sz w:val="18"/>
                <w:szCs w:val="18"/>
                <w:lang w:val="en-GB" w:eastAsia="en-GB"/>
              </w:rPr>
              <w:t xml:space="preserve"> </w:t>
            </w:r>
          </w:p>
        </w:tc>
        <w:tc>
          <w:tcPr>
            <w:tcW w:w="3402" w:type="dxa"/>
            <w:tcBorders>
              <w:top w:val="single" w:sz="12" w:space="0" w:color="000000"/>
              <w:left w:val="nil"/>
              <w:bottom w:val="nil"/>
              <w:right w:val="nil"/>
            </w:tcBorders>
            <w:shd w:val="clear" w:color="auto" w:fill="auto"/>
            <w:vAlign w:val="center"/>
            <w:hideMark/>
          </w:tcPr>
          <w:p w14:paraId="143ED53D" w14:textId="77777777" w:rsidR="006E5A80" w:rsidRPr="006E5A80" w:rsidRDefault="006E5A80" w:rsidP="006E5A80">
            <w:pPr>
              <w:widowControl/>
              <w:autoSpaceDE/>
              <w:autoSpaceDN/>
              <w:rPr>
                <w:rFonts w:eastAsia="Times New Roman"/>
                <w:color w:val="000000"/>
                <w:sz w:val="18"/>
                <w:szCs w:val="18"/>
                <w:lang w:val="en-GB" w:eastAsia="en-GB"/>
              </w:rPr>
            </w:pPr>
            <w:r w:rsidRPr="006E5A80">
              <w:rPr>
                <w:rFonts w:eastAsia="Times New Roman"/>
                <w:color w:val="000000"/>
                <w:sz w:val="18"/>
                <w:szCs w:val="18"/>
                <w:lang w:val="en-GB" w:eastAsia="en-GB"/>
              </w:rPr>
              <w:t>Salaries</w:t>
            </w:r>
          </w:p>
        </w:tc>
        <w:tc>
          <w:tcPr>
            <w:tcW w:w="1792" w:type="dxa"/>
            <w:tcBorders>
              <w:top w:val="single" w:sz="12" w:space="0" w:color="000000"/>
              <w:left w:val="nil"/>
              <w:bottom w:val="nil"/>
              <w:right w:val="nil"/>
            </w:tcBorders>
            <w:shd w:val="clear" w:color="auto" w:fill="auto"/>
            <w:vAlign w:val="center"/>
            <w:hideMark/>
          </w:tcPr>
          <w:p w14:paraId="49874D04" w14:textId="77777777" w:rsidR="006E5A80" w:rsidRPr="006E5A80" w:rsidRDefault="006E5A80" w:rsidP="006E5A80">
            <w:pPr>
              <w:widowControl/>
              <w:autoSpaceDE/>
              <w:autoSpaceDN/>
              <w:jc w:val="right"/>
              <w:rPr>
                <w:rFonts w:eastAsia="Times New Roman"/>
                <w:color w:val="000000"/>
                <w:sz w:val="18"/>
                <w:szCs w:val="18"/>
                <w:lang w:val="en-GB" w:eastAsia="en-GB"/>
              </w:rPr>
            </w:pPr>
            <w:r w:rsidRPr="006E5A80">
              <w:rPr>
                <w:rFonts w:eastAsia="Times New Roman"/>
                <w:color w:val="000000"/>
                <w:sz w:val="18"/>
                <w:szCs w:val="18"/>
                <w:lang w:val="en-GB" w:eastAsia="en-GB"/>
              </w:rPr>
              <w:t>0</w:t>
            </w:r>
          </w:p>
        </w:tc>
      </w:tr>
      <w:tr w:rsidR="006E5A80" w:rsidRPr="006E5A80" w14:paraId="507EF663" w14:textId="77777777" w:rsidTr="006E5A80">
        <w:trPr>
          <w:trHeight w:val="300"/>
        </w:trPr>
        <w:tc>
          <w:tcPr>
            <w:tcW w:w="1682" w:type="dxa"/>
            <w:tcBorders>
              <w:top w:val="nil"/>
              <w:left w:val="nil"/>
              <w:bottom w:val="nil"/>
              <w:right w:val="nil"/>
            </w:tcBorders>
            <w:shd w:val="clear" w:color="auto" w:fill="auto"/>
            <w:vAlign w:val="center"/>
            <w:hideMark/>
          </w:tcPr>
          <w:p w14:paraId="013DDE1E" w14:textId="77777777" w:rsidR="006E5A80" w:rsidRPr="006E5A80" w:rsidRDefault="006E5A80" w:rsidP="006E5A80">
            <w:pPr>
              <w:widowControl/>
              <w:autoSpaceDE/>
              <w:autoSpaceDN/>
              <w:jc w:val="right"/>
              <w:rPr>
                <w:rFonts w:eastAsia="Times New Roman"/>
                <w:color w:val="000000"/>
                <w:sz w:val="18"/>
                <w:szCs w:val="18"/>
                <w:lang w:val="en-GB" w:eastAsia="en-GB"/>
              </w:rPr>
            </w:pPr>
            <w:r w:rsidRPr="006E5A80">
              <w:rPr>
                <w:rFonts w:eastAsia="Times New Roman"/>
                <w:color w:val="000000"/>
                <w:sz w:val="18"/>
                <w:szCs w:val="18"/>
                <w:lang w:val="en-GB" w:eastAsia="en-GB"/>
              </w:rPr>
              <w:t>4,367</w:t>
            </w:r>
          </w:p>
        </w:tc>
        <w:tc>
          <w:tcPr>
            <w:tcW w:w="283" w:type="dxa"/>
            <w:tcBorders>
              <w:top w:val="nil"/>
              <w:left w:val="nil"/>
              <w:bottom w:val="nil"/>
              <w:right w:val="nil"/>
            </w:tcBorders>
            <w:shd w:val="clear" w:color="auto" w:fill="auto"/>
            <w:vAlign w:val="center"/>
            <w:hideMark/>
          </w:tcPr>
          <w:p w14:paraId="3D7EE5F0" w14:textId="77777777" w:rsidR="006E5A80" w:rsidRPr="006E5A80" w:rsidRDefault="006E5A80" w:rsidP="006E5A80">
            <w:pPr>
              <w:widowControl/>
              <w:autoSpaceDE/>
              <w:autoSpaceDN/>
              <w:jc w:val="center"/>
              <w:rPr>
                <w:rFonts w:eastAsia="Times New Roman"/>
                <w:color w:val="000000"/>
                <w:sz w:val="18"/>
                <w:szCs w:val="18"/>
                <w:lang w:val="en-GB" w:eastAsia="en-GB"/>
              </w:rPr>
            </w:pPr>
            <w:r w:rsidRPr="006E5A80">
              <w:rPr>
                <w:rFonts w:eastAsia="Times New Roman"/>
                <w:color w:val="000000"/>
                <w:sz w:val="18"/>
                <w:szCs w:val="18"/>
                <w:lang w:val="en-GB" w:eastAsia="en-GB"/>
              </w:rPr>
              <w:t xml:space="preserve"> </w:t>
            </w:r>
          </w:p>
        </w:tc>
        <w:tc>
          <w:tcPr>
            <w:tcW w:w="3402" w:type="dxa"/>
            <w:tcBorders>
              <w:top w:val="nil"/>
              <w:left w:val="nil"/>
              <w:bottom w:val="nil"/>
              <w:right w:val="nil"/>
            </w:tcBorders>
            <w:shd w:val="clear" w:color="auto" w:fill="auto"/>
            <w:vAlign w:val="center"/>
            <w:hideMark/>
          </w:tcPr>
          <w:p w14:paraId="4847F524" w14:textId="77777777" w:rsidR="006E5A80" w:rsidRPr="006E5A80" w:rsidRDefault="006E5A80" w:rsidP="006E5A80">
            <w:pPr>
              <w:widowControl/>
              <w:autoSpaceDE/>
              <w:autoSpaceDN/>
              <w:rPr>
                <w:rFonts w:eastAsia="Times New Roman"/>
                <w:color w:val="000000"/>
                <w:sz w:val="18"/>
                <w:szCs w:val="18"/>
                <w:lang w:val="en-GB" w:eastAsia="en-GB"/>
              </w:rPr>
            </w:pPr>
            <w:r w:rsidRPr="006E5A80">
              <w:rPr>
                <w:rFonts w:eastAsia="Times New Roman"/>
                <w:color w:val="000000"/>
                <w:sz w:val="18"/>
                <w:szCs w:val="18"/>
                <w:lang w:val="en-GB" w:eastAsia="en-GB"/>
              </w:rPr>
              <w:t>Allowances</w:t>
            </w:r>
          </w:p>
        </w:tc>
        <w:tc>
          <w:tcPr>
            <w:tcW w:w="1792" w:type="dxa"/>
            <w:tcBorders>
              <w:top w:val="nil"/>
              <w:left w:val="nil"/>
              <w:bottom w:val="nil"/>
              <w:right w:val="nil"/>
            </w:tcBorders>
            <w:shd w:val="clear" w:color="auto" w:fill="auto"/>
            <w:vAlign w:val="center"/>
            <w:hideMark/>
          </w:tcPr>
          <w:p w14:paraId="0B9439ED" w14:textId="77777777" w:rsidR="006E5A80" w:rsidRPr="006E5A80" w:rsidRDefault="006E5A80" w:rsidP="006E5A80">
            <w:pPr>
              <w:widowControl/>
              <w:autoSpaceDE/>
              <w:autoSpaceDN/>
              <w:jc w:val="right"/>
              <w:rPr>
                <w:rFonts w:eastAsia="Times New Roman"/>
                <w:color w:val="000000"/>
                <w:sz w:val="18"/>
                <w:szCs w:val="18"/>
                <w:lang w:val="en-GB" w:eastAsia="en-GB"/>
              </w:rPr>
            </w:pPr>
            <w:r w:rsidRPr="006E5A80">
              <w:rPr>
                <w:rFonts w:eastAsia="Times New Roman"/>
                <w:color w:val="000000"/>
                <w:sz w:val="18"/>
                <w:szCs w:val="18"/>
                <w:lang w:val="en-GB" w:eastAsia="en-GB"/>
              </w:rPr>
              <w:t>3,489</w:t>
            </w:r>
          </w:p>
        </w:tc>
      </w:tr>
      <w:tr w:rsidR="006E5A80" w:rsidRPr="006E5A80" w14:paraId="43D729D7" w14:textId="77777777" w:rsidTr="006E5A80">
        <w:trPr>
          <w:trHeight w:val="315"/>
        </w:trPr>
        <w:tc>
          <w:tcPr>
            <w:tcW w:w="1682" w:type="dxa"/>
            <w:tcBorders>
              <w:top w:val="nil"/>
              <w:left w:val="nil"/>
              <w:bottom w:val="single" w:sz="8" w:space="0" w:color="000000"/>
              <w:right w:val="nil"/>
            </w:tcBorders>
            <w:shd w:val="clear" w:color="auto" w:fill="auto"/>
            <w:vAlign w:val="center"/>
            <w:hideMark/>
          </w:tcPr>
          <w:p w14:paraId="31BF2422" w14:textId="77777777" w:rsidR="006E5A80" w:rsidRPr="006E5A80" w:rsidRDefault="006E5A80" w:rsidP="006E5A80">
            <w:pPr>
              <w:widowControl/>
              <w:autoSpaceDE/>
              <w:autoSpaceDN/>
              <w:jc w:val="right"/>
              <w:rPr>
                <w:rFonts w:eastAsia="Times New Roman"/>
                <w:color w:val="000000"/>
                <w:sz w:val="18"/>
                <w:szCs w:val="18"/>
                <w:lang w:val="en-GB" w:eastAsia="en-GB"/>
              </w:rPr>
            </w:pPr>
            <w:r w:rsidRPr="006E5A80">
              <w:rPr>
                <w:rFonts w:eastAsia="Times New Roman"/>
                <w:color w:val="000000"/>
                <w:sz w:val="18"/>
                <w:szCs w:val="18"/>
                <w:lang w:val="en-GB" w:eastAsia="en-GB"/>
              </w:rPr>
              <w:t>8</w:t>
            </w:r>
          </w:p>
        </w:tc>
        <w:tc>
          <w:tcPr>
            <w:tcW w:w="283" w:type="dxa"/>
            <w:tcBorders>
              <w:top w:val="nil"/>
              <w:left w:val="nil"/>
              <w:bottom w:val="single" w:sz="8" w:space="0" w:color="000000"/>
              <w:right w:val="nil"/>
            </w:tcBorders>
            <w:shd w:val="clear" w:color="auto" w:fill="auto"/>
            <w:vAlign w:val="center"/>
            <w:hideMark/>
          </w:tcPr>
          <w:p w14:paraId="0CDA02F9" w14:textId="77777777" w:rsidR="006E5A80" w:rsidRPr="006E5A80" w:rsidRDefault="006E5A80" w:rsidP="006E5A80">
            <w:pPr>
              <w:widowControl/>
              <w:autoSpaceDE/>
              <w:autoSpaceDN/>
              <w:jc w:val="center"/>
              <w:rPr>
                <w:rFonts w:eastAsia="Times New Roman"/>
                <w:color w:val="000000"/>
                <w:sz w:val="18"/>
                <w:szCs w:val="18"/>
                <w:lang w:val="en-GB" w:eastAsia="en-GB"/>
              </w:rPr>
            </w:pPr>
            <w:r w:rsidRPr="006E5A80">
              <w:rPr>
                <w:rFonts w:eastAsia="Times New Roman"/>
                <w:color w:val="000000"/>
                <w:sz w:val="18"/>
                <w:szCs w:val="18"/>
                <w:lang w:val="en-GB" w:eastAsia="en-GB"/>
              </w:rPr>
              <w:t xml:space="preserve"> </w:t>
            </w:r>
          </w:p>
        </w:tc>
        <w:tc>
          <w:tcPr>
            <w:tcW w:w="3402" w:type="dxa"/>
            <w:tcBorders>
              <w:top w:val="nil"/>
              <w:left w:val="nil"/>
              <w:bottom w:val="single" w:sz="8" w:space="0" w:color="000000"/>
              <w:right w:val="nil"/>
            </w:tcBorders>
            <w:shd w:val="clear" w:color="auto" w:fill="auto"/>
            <w:vAlign w:val="center"/>
            <w:hideMark/>
          </w:tcPr>
          <w:p w14:paraId="22B0BD09" w14:textId="77777777" w:rsidR="006E5A80" w:rsidRPr="006E5A80" w:rsidRDefault="006E5A80" w:rsidP="006E5A80">
            <w:pPr>
              <w:widowControl/>
              <w:autoSpaceDE/>
              <w:autoSpaceDN/>
              <w:rPr>
                <w:rFonts w:eastAsia="Times New Roman"/>
                <w:color w:val="000000"/>
                <w:sz w:val="18"/>
                <w:szCs w:val="18"/>
                <w:lang w:val="en-GB" w:eastAsia="en-GB"/>
              </w:rPr>
            </w:pPr>
            <w:r w:rsidRPr="006E5A80">
              <w:rPr>
                <w:rFonts w:eastAsia="Times New Roman"/>
                <w:color w:val="000000"/>
                <w:sz w:val="18"/>
                <w:szCs w:val="18"/>
                <w:lang w:val="en-GB" w:eastAsia="en-GB"/>
              </w:rPr>
              <w:t>Expenses</w:t>
            </w:r>
          </w:p>
        </w:tc>
        <w:tc>
          <w:tcPr>
            <w:tcW w:w="1792" w:type="dxa"/>
            <w:tcBorders>
              <w:top w:val="nil"/>
              <w:left w:val="nil"/>
              <w:bottom w:val="single" w:sz="8" w:space="0" w:color="000000"/>
              <w:right w:val="nil"/>
            </w:tcBorders>
            <w:shd w:val="clear" w:color="auto" w:fill="auto"/>
            <w:vAlign w:val="center"/>
            <w:hideMark/>
          </w:tcPr>
          <w:p w14:paraId="7150CD0C" w14:textId="77777777" w:rsidR="006E5A80" w:rsidRPr="006E5A80" w:rsidRDefault="006E5A80" w:rsidP="006E5A80">
            <w:pPr>
              <w:widowControl/>
              <w:autoSpaceDE/>
              <w:autoSpaceDN/>
              <w:jc w:val="right"/>
              <w:rPr>
                <w:rFonts w:eastAsia="Times New Roman"/>
                <w:color w:val="000000"/>
                <w:sz w:val="18"/>
                <w:szCs w:val="18"/>
                <w:lang w:val="en-GB" w:eastAsia="en-GB"/>
              </w:rPr>
            </w:pPr>
            <w:r w:rsidRPr="006E5A80">
              <w:rPr>
                <w:rFonts w:eastAsia="Times New Roman"/>
                <w:color w:val="000000"/>
                <w:sz w:val="18"/>
                <w:szCs w:val="18"/>
                <w:lang w:val="en-GB" w:eastAsia="en-GB"/>
              </w:rPr>
              <w:t>90</w:t>
            </w:r>
          </w:p>
        </w:tc>
      </w:tr>
      <w:tr w:rsidR="006E5A80" w:rsidRPr="006E5A80" w14:paraId="7D713F4D" w14:textId="77777777" w:rsidTr="006E5A80">
        <w:trPr>
          <w:trHeight w:val="315"/>
        </w:trPr>
        <w:tc>
          <w:tcPr>
            <w:tcW w:w="1682" w:type="dxa"/>
            <w:tcBorders>
              <w:top w:val="single" w:sz="8" w:space="0" w:color="000000"/>
              <w:left w:val="nil"/>
              <w:bottom w:val="single" w:sz="12" w:space="0" w:color="000000"/>
              <w:right w:val="nil"/>
            </w:tcBorders>
            <w:shd w:val="clear" w:color="auto" w:fill="auto"/>
            <w:vAlign w:val="center"/>
            <w:hideMark/>
          </w:tcPr>
          <w:p w14:paraId="306CE6E9" w14:textId="77777777" w:rsidR="006E5A80" w:rsidRPr="006E5A80" w:rsidRDefault="006E5A80" w:rsidP="006E5A80">
            <w:pPr>
              <w:widowControl/>
              <w:autoSpaceDE/>
              <w:autoSpaceDN/>
              <w:jc w:val="right"/>
              <w:rPr>
                <w:rFonts w:eastAsia="Times New Roman"/>
                <w:color w:val="000000"/>
                <w:sz w:val="18"/>
                <w:szCs w:val="18"/>
                <w:lang w:val="en-GB" w:eastAsia="en-GB"/>
              </w:rPr>
            </w:pPr>
            <w:r w:rsidRPr="006E5A80">
              <w:rPr>
                <w:rFonts w:eastAsia="Times New Roman"/>
                <w:color w:val="000000"/>
                <w:sz w:val="18"/>
                <w:szCs w:val="18"/>
                <w:lang w:val="en-GB" w:eastAsia="en-GB"/>
              </w:rPr>
              <w:t>4,375</w:t>
            </w:r>
          </w:p>
        </w:tc>
        <w:tc>
          <w:tcPr>
            <w:tcW w:w="283" w:type="dxa"/>
            <w:tcBorders>
              <w:top w:val="single" w:sz="8" w:space="0" w:color="000000"/>
              <w:left w:val="nil"/>
              <w:bottom w:val="single" w:sz="12" w:space="0" w:color="000000"/>
              <w:right w:val="nil"/>
            </w:tcBorders>
            <w:shd w:val="clear" w:color="auto" w:fill="auto"/>
            <w:vAlign w:val="center"/>
            <w:hideMark/>
          </w:tcPr>
          <w:p w14:paraId="5CE34F43" w14:textId="77777777" w:rsidR="006E5A80" w:rsidRPr="006E5A80" w:rsidRDefault="006E5A80" w:rsidP="006E5A80">
            <w:pPr>
              <w:widowControl/>
              <w:autoSpaceDE/>
              <w:autoSpaceDN/>
              <w:jc w:val="center"/>
              <w:rPr>
                <w:rFonts w:eastAsia="Times New Roman"/>
                <w:b/>
                <w:bCs/>
                <w:color w:val="000000"/>
                <w:sz w:val="18"/>
                <w:szCs w:val="18"/>
                <w:lang w:val="en-GB" w:eastAsia="en-GB"/>
              </w:rPr>
            </w:pPr>
            <w:r w:rsidRPr="006E5A80">
              <w:rPr>
                <w:rFonts w:eastAsia="Times New Roman"/>
                <w:b/>
                <w:bCs/>
                <w:color w:val="000000"/>
                <w:sz w:val="18"/>
                <w:szCs w:val="18"/>
                <w:lang w:val="en-GB" w:eastAsia="en-GB"/>
              </w:rPr>
              <w:t xml:space="preserve"> </w:t>
            </w:r>
          </w:p>
        </w:tc>
        <w:tc>
          <w:tcPr>
            <w:tcW w:w="3402" w:type="dxa"/>
            <w:tcBorders>
              <w:top w:val="single" w:sz="8" w:space="0" w:color="000000"/>
              <w:left w:val="nil"/>
              <w:bottom w:val="single" w:sz="12" w:space="0" w:color="000000"/>
              <w:right w:val="nil"/>
            </w:tcBorders>
            <w:shd w:val="clear" w:color="auto" w:fill="auto"/>
            <w:vAlign w:val="center"/>
            <w:hideMark/>
          </w:tcPr>
          <w:p w14:paraId="17649648" w14:textId="77777777" w:rsidR="006E5A80" w:rsidRPr="006E5A80" w:rsidRDefault="006E5A80" w:rsidP="006E5A80">
            <w:pPr>
              <w:widowControl/>
              <w:autoSpaceDE/>
              <w:autoSpaceDN/>
              <w:rPr>
                <w:rFonts w:eastAsia="Times New Roman"/>
                <w:b/>
                <w:bCs/>
                <w:color w:val="000000"/>
                <w:sz w:val="18"/>
                <w:szCs w:val="18"/>
                <w:lang w:val="en-GB" w:eastAsia="en-GB"/>
              </w:rPr>
            </w:pPr>
            <w:r w:rsidRPr="006E5A80">
              <w:rPr>
                <w:rFonts w:eastAsia="Times New Roman"/>
                <w:b/>
                <w:bCs/>
                <w:color w:val="000000"/>
                <w:sz w:val="18"/>
                <w:szCs w:val="18"/>
                <w:lang w:val="en-GB" w:eastAsia="en-GB"/>
              </w:rPr>
              <w:t>Total Members' Allowances</w:t>
            </w:r>
          </w:p>
        </w:tc>
        <w:tc>
          <w:tcPr>
            <w:tcW w:w="1792" w:type="dxa"/>
            <w:tcBorders>
              <w:top w:val="single" w:sz="8" w:space="0" w:color="000000"/>
              <w:left w:val="nil"/>
              <w:bottom w:val="single" w:sz="12" w:space="0" w:color="000000"/>
              <w:right w:val="nil"/>
            </w:tcBorders>
            <w:shd w:val="clear" w:color="auto" w:fill="auto"/>
            <w:vAlign w:val="center"/>
            <w:hideMark/>
          </w:tcPr>
          <w:p w14:paraId="08E612F0" w14:textId="77777777" w:rsidR="006E5A80" w:rsidRPr="006E5A80" w:rsidRDefault="006E5A80" w:rsidP="006E5A80">
            <w:pPr>
              <w:widowControl/>
              <w:autoSpaceDE/>
              <w:autoSpaceDN/>
              <w:jc w:val="right"/>
              <w:rPr>
                <w:rFonts w:eastAsia="Times New Roman"/>
                <w:color w:val="000000"/>
                <w:sz w:val="18"/>
                <w:szCs w:val="18"/>
                <w:lang w:val="en-GB" w:eastAsia="en-GB"/>
              </w:rPr>
            </w:pPr>
            <w:r w:rsidRPr="006E5A80">
              <w:rPr>
                <w:rFonts w:eastAsia="Times New Roman"/>
                <w:color w:val="000000"/>
                <w:sz w:val="18"/>
                <w:szCs w:val="18"/>
                <w:lang w:val="en-GB" w:eastAsia="en-GB"/>
              </w:rPr>
              <w:t>3,579</w:t>
            </w:r>
          </w:p>
        </w:tc>
      </w:tr>
    </w:tbl>
    <w:p w14:paraId="3256B27D" w14:textId="77777777" w:rsidR="004A2651" w:rsidRDefault="004A2651">
      <w:pPr>
        <w:rPr>
          <w:sz w:val="18"/>
        </w:rPr>
        <w:sectPr w:rsidR="004A2651">
          <w:pgSz w:w="11910" w:h="16840"/>
          <w:pgMar w:top="1000" w:right="280" w:bottom="280" w:left="180" w:header="720" w:footer="720" w:gutter="0"/>
          <w:cols w:space="720"/>
        </w:sectPr>
      </w:pPr>
    </w:p>
    <w:p w14:paraId="430A3163" w14:textId="77777777" w:rsidR="004A2651" w:rsidRPr="007E7F27" w:rsidRDefault="00CD54CB" w:rsidP="00DD2C52">
      <w:pPr>
        <w:pStyle w:val="Heading1"/>
        <w:ind w:left="1134"/>
        <w:rPr>
          <w:b/>
          <w:bCs/>
        </w:rPr>
      </w:pPr>
      <w:bookmarkStart w:id="32" w:name="_Toc136527143"/>
      <w:r w:rsidRPr="007E7F27">
        <w:rPr>
          <w:b/>
          <w:bCs/>
        </w:rPr>
        <w:lastRenderedPageBreak/>
        <w:t>Note 13</w:t>
      </w:r>
      <w:r w:rsidRPr="007E7F27">
        <w:rPr>
          <w:b/>
          <w:bCs/>
          <w:spacing w:val="1"/>
        </w:rPr>
        <w:t xml:space="preserve"> </w:t>
      </w:r>
      <w:r w:rsidRPr="007E7F27">
        <w:rPr>
          <w:b/>
          <w:bCs/>
        </w:rPr>
        <w:t>-</w:t>
      </w:r>
      <w:r w:rsidRPr="007E7F27">
        <w:rPr>
          <w:b/>
          <w:bCs/>
          <w:spacing w:val="1"/>
        </w:rPr>
        <w:t xml:space="preserve"> </w:t>
      </w:r>
      <w:r w:rsidRPr="007E7F27">
        <w:rPr>
          <w:b/>
          <w:bCs/>
        </w:rPr>
        <w:t>Police Officer</w:t>
      </w:r>
      <w:r w:rsidRPr="007E7F27">
        <w:rPr>
          <w:b/>
          <w:bCs/>
          <w:spacing w:val="1"/>
        </w:rPr>
        <w:t xml:space="preserve"> </w:t>
      </w:r>
      <w:r w:rsidRPr="007E7F27">
        <w:rPr>
          <w:b/>
          <w:bCs/>
        </w:rPr>
        <w:t>and</w:t>
      </w:r>
      <w:r w:rsidRPr="007E7F27">
        <w:rPr>
          <w:b/>
          <w:bCs/>
          <w:spacing w:val="1"/>
        </w:rPr>
        <w:t xml:space="preserve"> </w:t>
      </w:r>
      <w:r w:rsidRPr="007E7F27">
        <w:rPr>
          <w:b/>
          <w:bCs/>
        </w:rPr>
        <w:t>Police Staff</w:t>
      </w:r>
      <w:r w:rsidRPr="007E7F27">
        <w:rPr>
          <w:b/>
          <w:bCs/>
          <w:spacing w:val="3"/>
        </w:rPr>
        <w:t xml:space="preserve"> </w:t>
      </w:r>
      <w:r w:rsidRPr="007E7F27">
        <w:rPr>
          <w:b/>
          <w:bCs/>
        </w:rPr>
        <w:t>Remuneration</w:t>
      </w:r>
      <w:bookmarkEnd w:id="32"/>
    </w:p>
    <w:p w14:paraId="791583D8" w14:textId="77777777" w:rsidR="004A2651" w:rsidRPr="00DD2C52" w:rsidRDefault="004A2651" w:rsidP="00DD2C52">
      <w:pPr>
        <w:pStyle w:val="BodyText"/>
        <w:spacing w:before="6"/>
        <w:ind w:left="1134"/>
      </w:pPr>
    </w:p>
    <w:p w14:paraId="496FF05A" w14:textId="77777777" w:rsidR="004A2651" w:rsidRPr="00DD2C52" w:rsidRDefault="00CD54CB" w:rsidP="00DD2C52">
      <w:pPr>
        <w:ind w:left="1134"/>
        <w:rPr>
          <w:b/>
          <w:sz w:val="18"/>
          <w:szCs w:val="18"/>
        </w:rPr>
      </w:pPr>
      <w:r w:rsidRPr="00DD2C52">
        <w:rPr>
          <w:b/>
          <w:sz w:val="18"/>
          <w:szCs w:val="18"/>
        </w:rPr>
        <w:t>Police and Police Staff Numbers</w:t>
      </w:r>
    </w:p>
    <w:tbl>
      <w:tblPr>
        <w:tblW w:w="4498" w:type="dxa"/>
        <w:tblInd w:w="1070" w:type="dxa"/>
        <w:tblLook w:val="04A0" w:firstRow="1" w:lastRow="0" w:firstColumn="1" w:lastColumn="0" w:noHBand="0" w:noVBand="1"/>
      </w:tblPr>
      <w:tblGrid>
        <w:gridCol w:w="2293"/>
        <w:gridCol w:w="471"/>
        <w:gridCol w:w="867"/>
        <w:gridCol w:w="867"/>
      </w:tblGrid>
      <w:tr w:rsidR="00C83FA0" w:rsidRPr="00C83FA0" w14:paraId="61827FC2" w14:textId="77777777" w:rsidTr="004E5414">
        <w:trPr>
          <w:trHeight w:val="315"/>
        </w:trPr>
        <w:tc>
          <w:tcPr>
            <w:tcW w:w="2293" w:type="dxa"/>
            <w:tcBorders>
              <w:top w:val="single" w:sz="8" w:space="0" w:color="FFFFFF"/>
              <w:left w:val="single" w:sz="8" w:space="0" w:color="FFFFFF"/>
              <w:bottom w:val="single" w:sz="12" w:space="0" w:color="auto"/>
              <w:right w:val="single" w:sz="8" w:space="0" w:color="FFFFFF"/>
            </w:tcBorders>
            <w:shd w:val="clear" w:color="auto" w:fill="auto"/>
            <w:vAlign w:val="center"/>
            <w:hideMark/>
          </w:tcPr>
          <w:p w14:paraId="2B24C1CE" w14:textId="77777777" w:rsidR="00C83FA0" w:rsidRPr="00C83FA0" w:rsidRDefault="00C83FA0" w:rsidP="00C83FA0">
            <w:pPr>
              <w:widowControl/>
              <w:autoSpaceDE/>
              <w:autoSpaceDN/>
              <w:rPr>
                <w:rFonts w:eastAsia="Times New Roman"/>
                <w:color w:val="000000"/>
                <w:sz w:val="18"/>
                <w:szCs w:val="18"/>
                <w:lang w:val="en-GB" w:eastAsia="en-GB"/>
              </w:rPr>
            </w:pPr>
            <w:r w:rsidRPr="00C83FA0">
              <w:rPr>
                <w:rFonts w:eastAsia="Times New Roman"/>
                <w:color w:val="000000"/>
                <w:sz w:val="18"/>
                <w:szCs w:val="18"/>
                <w:lang w:val="en-GB" w:eastAsia="en-GB"/>
              </w:rPr>
              <w:t> </w:t>
            </w:r>
          </w:p>
        </w:tc>
        <w:tc>
          <w:tcPr>
            <w:tcW w:w="471" w:type="dxa"/>
            <w:tcBorders>
              <w:top w:val="single" w:sz="8" w:space="0" w:color="FFFFFF"/>
              <w:left w:val="nil"/>
              <w:bottom w:val="single" w:sz="12" w:space="0" w:color="auto"/>
              <w:right w:val="single" w:sz="8" w:space="0" w:color="FFFFFF"/>
            </w:tcBorders>
            <w:shd w:val="clear" w:color="auto" w:fill="auto"/>
            <w:vAlign w:val="center"/>
            <w:hideMark/>
          </w:tcPr>
          <w:p w14:paraId="3C2BB801" w14:textId="77777777" w:rsidR="00C83FA0" w:rsidRPr="00C83FA0" w:rsidRDefault="00C83FA0" w:rsidP="00C83FA0">
            <w:pPr>
              <w:widowControl/>
              <w:autoSpaceDE/>
              <w:autoSpaceDN/>
              <w:rPr>
                <w:rFonts w:eastAsia="Times New Roman"/>
                <w:color w:val="000000"/>
                <w:sz w:val="18"/>
                <w:szCs w:val="18"/>
                <w:lang w:val="en-GB" w:eastAsia="en-GB"/>
              </w:rPr>
            </w:pPr>
            <w:r w:rsidRPr="00C83FA0">
              <w:rPr>
                <w:rFonts w:eastAsia="Times New Roman"/>
                <w:color w:val="000000"/>
                <w:sz w:val="18"/>
                <w:szCs w:val="18"/>
                <w:lang w:val="en-GB" w:eastAsia="en-GB"/>
              </w:rPr>
              <w:t> </w:t>
            </w:r>
          </w:p>
        </w:tc>
        <w:tc>
          <w:tcPr>
            <w:tcW w:w="867" w:type="dxa"/>
            <w:tcBorders>
              <w:top w:val="single" w:sz="8" w:space="0" w:color="FFFFFF"/>
              <w:left w:val="nil"/>
              <w:bottom w:val="single" w:sz="12" w:space="0" w:color="auto"/>
              <w:right w:val="single" w:sz="8" w:space="0" w:color="FFFFFF"/>
            </w:tcBorders>
            <w:shd w:val="clear" w:color="auto" w:fill="auto"/>
            <w:vAlign w:val="center"/>
            <w:hideMark/>
          </w:tcPr>
          <w:p w14:paraId="743ED2BB"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2021/22</w:t>
            </w:r>
          </w:p>
        </w:tc>
        <w:tc>
          <w:tcPr>
            <w:tcW w:w="867" w:type="dxa"/>
            <w:tcBorders>
              <w:top w:val="single" w:sz="8" w:space="0" w:color="FFFFFF"/>
              <w:left w:val="nil"/>
              <w:bottom w:val="single" w:sz="12" w:space="0" w:color="auto"/>
              <w:right w:val="single" w:sz="8" w:space="0" w:color="FFFFFF"/>
            </w:tcBorders>
            <w:shd w:val="clear" w:color="auto" w:fill="auto"/>
            <w:vAlign w:val="center"/>
            <w:hideMark/>
          </w:tcPr>
          <w:p w14:paraId="29273E01"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2022/23</w:t>
            </w:r>
          </w:p>
        </w:tc>
      </w:tr>
      <w:tr w:rsidR="00C83FA0" w:rsidRPr="00C83FA0" w14:paraId="16BDE932" w14:textId="77777777" w:rsidTr="004E5414">
        <w:trPr>
          <w:trHeight w:val="315"/>
        </w:trPr>
        <w:tc>
          <w:tcPr>
            <w:tcW w:w="2293" w:type="dxa"/>
            <w:tcBorders>
              <w:top w:val="single" w:sz="12" w:space="0" w:color="auto"/>
              <w:left w:val="single" w:sz="8" w:space="0" w:color="FFFFFF"/>
              <w:bottom w:val="single" w:sz="8" w:space="0" w:color="FFFFFF"/>
              <w:right w:val="single" w:sz="8" w:space="0" w:color="FFFFFF"/>
            </w:tcBorders>
            <w:shd w:val="clear" w:color="auto" w:fill="auto"/>
            <w:noWrap/>
            <w:vAlign w:val="center"/>
            <w:hideMark/>
          </w:tcPr>
          <w:p w14:paraId="666C15AF"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Police Officers:</w:t>
            </w:r>
          </w:p>
        </w:tc>
        <w:tc>
          <w:tcPr>
            <w:tcW w:w="471" w:type="dxa"/>
            <w:tcBorders>
              <w:top w:val="single" w:sz="12" w:space="0" w:color="auto"/>
              <w:left w:val="nil"/>
              <w:bottom w:val="single" w:sz="8" w:space="0" w:color="FFFFFF"/>
              <w:right w:val="single" w:sz="8" w:space="0" w:color="FFFFFF"/>
            </w:tcBorders>
            <w:shd w:val="clear" w:color="auto" w:fill="auto"/>
            <w:vAlign w:val="center"/>
            <w:hideMark/>
          </w:tcPr>
          <w:p w14:paraId="5B88BD1B"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c>
          <w:tcPr>
            <w:tcW w:w="867" w:type="dxa"/>
            <w:tcBorders>
              <w:top w:val="single" w:sz="12" w:space="0" w:color="auto"/>
              <w:left w:val="nil"/>
              <w:bottom w:val="single" w:sz="8" w:space="0" w:color="FFFFFF"/>
              <w:right w:val="single" w:sz="8" w:space="0" w:color="FFFFFF"/>
            </w:tcBorders>
            <w:shd w:val="clear" w:color="auto" w:fill="auto"/>
            <w:noWrap/>
            <w:vAlign w:val="center"/>
            <w:hideMark/>
          </w:tcPr>
          <w:p w14:paraId="27CB892E"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c>
          <w:tcPr>
            <w:tcW w:w="867" w:type="dxa"/>
            <w:tcBorders>
              <w:top w:val="single" w:sz="12" w:space="0" w:color="auto"/>
              <w:left w:val="nil"/>
              <w:bottom w:val="single" w:sz="8" w:space="0" w:color="FFFFFF"/>
              <w:right w:val="single" w:sz="8" w:space="0" w:color="FFFFFF"/>
            </w:tcBorders>
            <w:shd w:val="clear" w:color="auto" w:fill="auto"/>
            <w:noWrap/>
            <w:vAlign w:val="center"/>
            <w:hideMark/>
          </w:tcPr>
          <w:p w14:paraId="465A716B"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r>
      <w:tr w:rsidR="00C83FA0" w:rsidRPr="00C83FA0" w14:paraId="702FCBA2" w14:textId="77777777" w:rsidTr="004E5414">
        <w:trPr>
          <w:trHeight w:val="315"/>
        </w:trPr>
        <w:tc>
          <w:tcPr>
            <w:tcW w:w="2293" w:type="dxa"/>
            <w:tcBorders>
              <w:top w:val="nil"/>
              <w:left w:val="single" w:sz="8" w:space="0" w:color="FFFFFF"/>
              <w:bottom w:val="single" w:sz="8" w:space="0" w:color="FFFFFF"/>
              <w:right w:val="single" w:sz="8" w:space="0" w:color="FFFFFF"/>
            </w:tcBorders>
            <w:shd w:val="clear" w:color="auto" w:fill="auto"/>
            <w:noWrap/>
            <w:vAlign w:val="center"/>
            <w:hideMark/>
          </w:tcPr>
          <w:p w14:paraId="0EA7D60B" w14:textId="77777777" w:rsidR="00C83FA0" w:rsidRPr="00C83FA0" w:rsidRDefault="00C83FA0" w:rsidP="00C83FA0">
            <w:pPr>
              <w:widowControl/>
              <w:autoSpaceDE/>
              <w:autoSpaceDN/>
              <w:rPr>
                <w:rFonts w:eastAsia="Times New Roman"/>
                <w:color w:val="000000"/>
                <w:sz w:val="18"/>
                <w:szCs w:val="18"/>
                <w:lang w:val="en-GB" w:eastAsia="en-GB"/>
              </w:rPr>
            </w:pPr>
            <w:r w:rsidRPr="00C83FA0">
              <w:rPr>
                <w:rFonts w:eastAsia="Times New Roman"/>
                <w:color w:val="000000"/>
                <w:sz w:val="18"/>
                <w:szCs w:val="18"/>
                <w:lang w:val="en-GB" w:eastAsia="en-GB"/>
              </w:rPr>
              <w:t>Above the rank of Constable</w:t>
            </w:r>
          </w:p>
        </w:tc>
        <w:tc>
          <w:tcPr>
            <w:tcW w:w="471" w:type="dxa"/>
            <w:tcBorders>
              <w:top w:val="nil"/>
              <w:left w:val="nil"/>
              <w:bottom w:val="nil"/>
              <w:right w:val="nil"/>
            </w:tcBorders>
            <w:shd w:val="clear" w:color="auto" w:fill="auto"/>
            <w:vAlign w:val="center"/>
            <w:hideMark/>
          </w:tcPr>
          <w:p w14:paraId="57CB2449" w14:textId="77777777" w:rsidR="00C83FA0" w:rsidRPr="00C83FA0" w:rsidRDefault="00C83FA0" w:rsidP="00C83FA0">
            <w:pPr>
              <w:widowControl/>
              <w:autoSpaceDE/>
              <w:autoSpaceDN/>
              <w:rPr>
                <w:rFonts w:eastAsia="Times New Roman"/>
                <w:color w:val="000000"/>
                <w:sz w:val="18"/>
                <w:szCs w:val="18"/>
                <w:lang w:val="en-GB" w:eastAsia="en-GB"/>
              </w:rPr>
            </w:pPr>
          </w:p>
        </w:tc>
        <w:tc>
          <w:tcPr>
            <w:tcW w:w="867" w:type="dxa"/>
            <w:tcBorders>
              <w:top w:val="nil"/>
              <w:left w:val="nil"/>
              <w:bottom w:val="nil"/>
              <w:right w:val="nil"/>
            </w:tcBorders>
            <w:shd w:val="clear" w:color="auto" w:fill="auto"/>
            <w:noWrap/>
            <w:vAlign w:val="center"/>
            <w:hideMark/>
          </w:tcPr>
          <w:p w14:paraId="273BD884" w14:textId="77777777" w:rsidR="00C83FA0" w:rsidRPr="00C83FA0" w:rsidRDefault="00C83FA0" w:rsidP="00C83FA0">
            <w:pPr>
              <w:widowControl/>
              <w:autoSpaceDE/>
              <w:autoSpaceDN/>
              <w:jc w:val="right"/>
              <w:rPr>
                <w:rFonts w:eastAsia="Times New Roman"/>
                <w:color w:val="000000"/>
                <w:sz w:val="18"/>
                <w:szCs w:val="18"/>
                <w:lang w:val="en-GB" w:eastAsia="en-GB"/>
              </w:rPr>
            </w:pPr>
            <w:r w:rsidRPr="00C83FA0">
              <w:rPr>
                <w:rFonts w:eastAsia="Times New Roman"/>
                <w:color w:val="000000"/>
                <w:sz w:val="18"/>
                <w:szCs w:val="18"/>
                <w:lang w:val="en-GB" w:eastAsia="en-GB"/>
              </w:rPr>
              <w:t>305</w:t>
            </w:r>
          </w:p>
        </w:tc>
        <w:tc>
          <w:tcPr>
            <w:tcW w:w="867" w:type="dxa"/>
            <w:tcBorders>
              <w:top w:val="nil"/>
              <w:left w:val="nil"/>
              <w:bottom w:val="nil"/>
              <w:right w:val="nil"/>
            </w:tcBorders>
            <w:shd w:val="clear" w:color="auto" w:fill="auto"/>
            <w:noWrap/>
            <w:vAlign w:val="center"/>
            <w:hideMark/>
          </w:tcPr>
          <w:p w14:paraId="3DEE0B2E" w14:textId="77777777" w:rsidR="00C83FA0" w:rsidRPr="00C83FA0" w:rsidRDefault="00C83FA0" w:rsidP="00C83FA0">
            <w:pPr>
              <w:widowControl/>
              <w:autoSpaceDE/>
              <w:autoSpaceDN/>
              <w:jc w:val="right"/>
              <w:rPr>
                <w:rFonts w:eastAsia="Times New Roman"/>
                <w:color w:val="000000"/>
                <w:sz w:val="18"/>
                <w:szCs w:val="18"/>
                <w:lang w:val="en-GB" w:eastAsia="en-GB"/>
              </w:rPr>
            </w:pPr>
            <w:r w:rsidRPr="00C83FA0">
              <w:rPr>
                <w:rFonts w:eastAsia="Times New Roman"/>
                <w:color w:val="000000"/>
                <w:sz w:val="18"/>
                <w:szCs w:val="18"/>
                <w:lang w:val="en-GB" w:eastAsia="en-GB"/>
              </w:rPr>
              <w:t>322</w:t>
            </w:r>
          </w:p>
        </w:tc>
      </w:tr>
      <w:tr w:rsidR="00C83FA0" w:rsidRPr="00C83FA0" w14:paraId="0B902940" w14:textId="77777777" w:rsidTr="004E5414">
        <w:trPr>
          <w:trHeight w:val="315"/>
        </w:trPr>
        <w:tc>
          <w:tcPr>
            <w:tcW w:w="2293" w:type="dxa"/>
            <w:tcBorders>
              <w:top w:val="nil"/>
              <w:left w:val="single" w:sz="8" w:space="0" w:color="FFFFFF"/>
              <w:bottom w:val="single" w:sz="8" w:space="0" w:color="auto"/>
              <w:right w:val="single" w:sz="8" w:space="0" w:color="FFFFFF"/>
            </w:tcBorders>
            <w:shd w:val="clear" w:color="auto" w:fill="auto"/>
            <w:vAlign w:val="center"/>
            <w:hideMark/>
          </w:tcPr>
          <w:p w14:paraId="74A40394" w14:textId="77777777" w:rsidR="00C83FA0" w:rsidRPr="00C83FA0" w:rsidRDefault="00C83FA0" w:rsidP="00C83FA0">
            <w:pPr>
              <w:widowControl/>
              <w:autoSpaceDE/>
              <w:autoSpaceDN/>
              <w:rPr>
                <w:rFonts w:eastAsia="Times New Roman"/>
                <w:color w:val="000000"/>
                <w:sz w:val="18"/>
                <w:szCs w:val="18"/>
                <w:lang w:val="en-GB" w:eastAsia="en-GB"/>
              </w:rPr>
            </w:pPr>
            <w:r w:rsidRPr="00C83FA0">
              <w:rPr>
                <w:rFonts w:eastAsia="Times New Roman"/>
                <w:color w:val="000000"/>
                <w:sz w:val="18"/>
                <w:szCs w:val="18"/>
                <w:lang w:val="en-GB" w:eastAsia="en-GB"/>
              </w:rPr>
              <w:t>Constable</w:t>
            </w:r>
          </w:p>
        </w:tc>
        <w:tc>
          <w:tcPr>
            <w:tcW w:w="471" w:type="dxa"/>
            <w:tcBorders>
              <w:top w:val="nil"/>
              <w:left w:val="nil"/>
              <w:bottom w:val="single" w:sz="8" w:space="0" w:color="auto"/>
              <w:right w:val="nil"/>
            </w:tcBorders>
            <w:shd w:val="clear" w:color="auto" w:fill="auto"/>
            <w:vAlign w:val="center"/>
            <w:hideMark/>
          </w:tcPr>
          <w:p w14:paraId="532A3D2D" w14:textId="77777777" w:rsidR="00C83FA0" w:rsidRPr="00C83FA0" w:rsidRDefault="00C83FA0" w:rsidP="00C83FA0">
            <w:pPr>
              <w:widowControl/>
              <w:autoSpaceDE/>
              <w:autoSpaceDN/>
              <w:rPr>
                <w:rFonts w:eastAsia="Times New Roman"/>
                <w:color w:val="000000"/>
                <w:sz w:val="18"/>
                <w:szCs w:val="18"/>
                <w:lang w:val="en-GB" w:eastAsia="en-GB"/>
              </w:rPr>
            </w:pPr>
          </w:p>
        </w:tc>
        <w:tc>
          <w:tcPr>
            <w:tcW w:w="867" w:type="dxa"/>
            <w:tcBorders>
              <w:top w:val="nil"/>
              <w:left w:val="nil"/>
              <w:bottom w:val="single" w:sz="8" w:space="0" w:color="auto"/>
              <w:right w:val="nil"/>
            </w:tcBorders>
            <w:shd w:val="clear" w:color="auto" w:fill="auto"/>
            <w:noWrap/>
            <w:vAlign w:val="center"/>
            <w:hideMark/>
          </w:tcPr>
          <w:p w14:paraId="1679BD4B" w14:textId="77777777" w:rsidR="00C83FA0" w:rsidRPr="00C83FA0" w:rsidRDefault="00C83FA0" w:rsidP="00C83FA0">
            <w:pPr>
              <w:widowControl/>
              <w:autoSpaceDE/>
              <w:autoSpaceDN/>
              <w:jc w:val="right"/>
              <w:rPr>
                <w:rFonts w:eastAsia="Times New Roman"/>
                <w:color w:val="000000"/>
                <w:sz w:val="18"/>
                <w:szCs w:val="18"/>
                <w:lang w:val="en-GB" w:eastAsia="en-GB"/>
              </w:rPr>
            </w:pPr>
            <w:r w:rsidRPr="00C83FA0">
              <w:rPr>
                <w:rFonts w:eastAsia="Times New Roman"/>
                <w:color w:val="000000"/>
                <w:sz w:val="18"/>
                <w:szCs w:val="18"/>
                <w:lang w:val="en-GB" w:eastAsia="en-GB"/>
              </w:rPr>
              <w:t>1,148</w:t>
            </w:r>
          </w:p>
        </w:tc>
        <w:tc>
          <w:tcPr>
            <w:tcW w:w="867" w:type="dxa"/>
            <w:tcBorders>
              <w:top w:val="nil"/>
              <w:left w:val="nil"/>
              <w:bottom w:val="single" w:sz="8" w:space="0" w:color="auto"/>
              <w:right w:val="nil"/>
            </w:tcBorders>
            <w:shd w:val="clear" w:color="auto" w:fill="auto"/>
            <w:noWrap/>
            <w:vAlign w:val="center"/>
            <w:hideMark/>
          </w:tcPr>
          <w:p w14:paraId="575FA6D5" w14:textId="77777777" w:rsidR="00C83FA0" w:rsidRPr="00C83FA0" w:rsidRDefault="00C83FA0" w:rsidP="00C83FA0">
            <w:pPr>
              <w:widowControl/>
              <w:autoSpaceDE/>
              <w:autoSpaceDN/>
              <w:jc w:val="right"/>
              <w:rPr>
                <w:rFonts w:eastAsia="Times New Roman"/>
                <w:color w:val="000000"/>
                <w:sz w:val="18"/>
                <w:szCs w:val="18"/>
                <w:lang w:val="en-GB" w:eastAsia="en-GB"/>
              </w:rPr>
            </w:pPr>
            <w:r w:rsidRPr="00C83FA0">
              <w:rPr>
                <w:rFonts w:eastAsia="Times New Roman"/>
                <w:color w:val="000000"/>
                <w:sz w:val="18"/>
                <w:szCs w:val="18"/>
                <w:lang w:val="en-GB" w:eastAsia="en-GB"/>
              </w:rPr>
              <w:t>1,225</w:t>
            </w:r>
          </w:p>
        </w:tc>
      </w:tr>
      <w:tr w:rsidR="00C83FA0" w:rsidRPr="00C83FA0" w14:paraId="4D5BB657" w14:textId="77777777" w:rsidTr="004E5414">
        <w:trPr>
          <w:trHeight w:val="315"/>
        </w:trPr>
        <w:tc>
          <w:tcPr>
            <w:tcW w:w="2293" w:type="dxa"/>
            <w:tcBorders>
              <w:top w:val="single" w:sz="8" w:space="0" w:color="auto"/>
              <w:left w:val="single" w:sz="8" w:space="0" w:color="FFFFFF"/>
              <w:bottom w:val="single" w:sz="12" w:space="0" w:color="auto"/>
              <w:right w:val="single" w:sz="8" w:space="0" w:color="FFFFFF"/>
            </w:tcBorders>
            <w:shd w:val="clear" w:color="auto" w:fill="auto"/>
            <w:noWrap/>
            <w:vAlign w:val="center"/>
            <w:hideMark/>
          </w:tcPr>
          <w:p w14:paraId="348B36FF"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Total</w:t>
            </w:r>
          </w:p>
        </w:tc>
        <w:tc>
          <w:tcPr>
            <w:tcW w:w="471" w:type="dxa"/>
            <w:tcBorders>
              <w:top w:val="single" w:sz="8" w:space="0" w:color="auto"/>
              <w:left w:val="nil"/>
              <w:bottom w:val="single" w:sz="12" w:space="0" w:color="auto"/>
              <w:right w:val="single" w:sz="8" w:space="0" w:color="FFFFFF"/>
            </w:tcBorders>
            <w:shd w:val="clear" w:color="auto" w:fill="auto"/>
            <w:noWrap/>
            <w:vAlign w:val="center"/>
            <w:hideMark/>
          </w:tcPr>
          <w:p w14:paraId="5BC997B2"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c>
          <w:tcPr>
            <w:tcW w:w="867" w:type="dxa"/>
            <w:tcBorders>
              <w:top w:val="single" w:sz="8" w:space="0" w:color="auto"/>
              <w:left w:val="nil"/>
              <w:bottom w:val="single" w:sz="12" w:space="0" w:color="auto"/>
              <w:right w:val="single" w:sz="8" w:space="0" w:color="FFFFFF"/>
            </w:tcBorders>
            <w:shd w:val="clear" w:color="auto" w:fill="auto"/>
            <w:noWrap/>
            <w:vAlign w:val="center"/>
            <w:hideMark/>
          </w:tcPr>
          <w:p w14:paraId="5FCD774E"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1,453</w:t>
            </w:r>
          </w:p>
        </w:tc>
        <w:tc>
          <w:tcPr>
            <w:tcW w:w="867" w:type="dxa"/>
            <w:tcBorders>
              <w:top w:val="single" w:sz="8" w:space="0" w:color="auto"/>
              <w:left w:val="nil"/>
              <w:bottom w:val="single" w:sz="12" w:space="0" w:color="auto"/>
              <w:right w:val="single" w:sz="8" w:space="0" w:color="FFFFFF"/>
            </w:tcBorders>
            <w:shd w:val="clear" w:color="auto" w:fill="auto"/>
            <w:noWrap/>
            <w:vAlign w:val="center"/>
            <w:hideMark/>
          </w:tcPr>
          <w:p w14:paraId="6866DDE6"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1,547</w:t>
            </w:r>
          </w:p>
        </w:tc>
      </w:tr>
      <w:tr w:rsidR="00C83FA0" w:rsidRPr="00C83FA0" w14:paraId="53318C9C" w14:textId="77777777" w:rsidTr="004E5414">
        <w:trPr>
          <w:trHeight w:val="315"/>
        </w:trPr>
        <w:tc>
          <w:tcPr>
            <w:tcW w:w="2293" w:type="dxa"/>
            <w:tcBorders>
              <w:top w:val="single" w:sz="12" w:space="0" w:color="auto"/>
              <w:left w:val="single" w:sz="8" w:space="0" w:color="FFFFFF"/>
              <w:bottom w:val="single" w:sz="8" w:space="0" w:color="FFFFFF"/>
              <w:right w:val="single" w:sz="8" w:space="0" w:color="FFFFFF"/>
            </w:tcBorders>
            <w:shd w:val="clear" w:color="auto" w:fill="auto"/>
            <w:vAlign w:val="center"/>
            <w:hideMark/>
          </w:tcPr>
          <w:p w14:paraId="526F1620" w14:textId="77777777" w:rsidR="00C83FA0" w:rsidRPr="00C83FA0" w:rsidRDefault="00C83FA0" w:rsidP="00C83FA0">
            <w:pPr>
              <w:widowControl/>
              <w:autoSpaceDE/>
              <w:autoSpaceDN/>
              <w:rPr>
                <w:rFonts w:eastAsia="Times New Roman"/>
                <w:color w:val="000000"/>
                <w:sz w:val="18"/>
                <w:szCs w:val="18"/>
                <w:lang w:val="en-GB" w:eastAsia="en-GB"/>
              </w:rPr>
            </w:pPr>
            <w:r w:rsidRPr="00C83FA0">
              <w:rPr>
                <w:rFonts w:eastAsia="Times New Roman"/>
                <w:color w:val="000000"/>
                <w:sz w:val="18"/>
                <w:szCs w:val="18"/>
                <w:lang w:val="en-GB" w:eastAsia="en-GB"/>
              </w:rPr>
              <w:t> </w:t>
            </w:r>
          </w:p>
        </w:tc>
        <w:tc>
          <w:tcPr>
            <w:tcW w:w="471" w:type="dxa"/>
            <w:tcBorders>
              <w:top w:val="single" w:sz="12" w:space="0" w:color="auto"/>
              <w:left w:val="nil"/>
              <w:bottom w:val="single" w:sz="8" w:space="0" w:color="FFFFFF"/>
              <w:right w:val="single" w:sz="8" w:space="0" w:color="FFFFFF"/>
            </w:tcBorders>
            <w:shd w:val="clear" w:color="auto" w:fill="auto"/>
            <w:vAlign w:val="center"/>
            <w:hideMark/>
          </w:tcPr>
          <w:p w14:paraId="0AB0A065" w14:textId="77777777" w:rsidR="00C83FA0" w:rsidRPr="00C83FA0" w:rsidRDefault="00C83FA0" w:rsidP="00C83FA0">
            <w:pPr>
              <w:widowControl/>
              <w:autoSpaceDE/>
              <w:autoSpaceDN/>
              <w:rPr>
                <w:rFonts w:eastAsia="Times New Roman"/>
                <w:color w:val="000000"/>
                <w:sz w:val="18"/>
                <w:szCs w:val="18"/>
                <w:lang w:val="en-GB" w:eastAsia="en-GB"/>
              </w:rPr>
            </w:pPr>
            <w:r w:rsidRPr="00C83FA0">
              <w:rPr>
                <w:rFonts w:eastAsia="Times New Roman"/>
                <w:color w:val="000000"/>
                <w:sz w:val="18"/>
                <w:szCs w:val="18"/>
                <w:lang w:val="en-GB" w:eastAsia="en-GB"/>
              </w:rPr>
              <w:t> </w:t>
            </w:r>
          </w:p>
        </w:tc>
        <w:tc>
          <w:tcPr>
            <w:tcW w:w="867" w:type="dxa"/>
            <w:tcBorders>
              <w:top w:val="single" w:sz="12" w:space="0" w:color="auto"/>
              <w:left w:val="nil"/>
              <w:bottom w:val="single" w:sz="8" w:space="0" w:color="FFFFFF"/>
              <w:right w:val="single" w:sz="8" w:space="0" w:color="FFFFFF"/>
            </w:tcBorders>
            <w:shd w:val="clear" w:color="auto" w:fill="auto"/>
            <w:noWrap/>
            <w:vAlign w:val="center"/>
            <w:hideMark/>
          </w:tcPr>
          <w:p w14:paraId="35060335"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c>
          <w:tcPr>
            <w:tcW w:w="867" w:type="dxa"/>
            <w:tcBorders>
              <w:top w:val="single" w:sz="12" w:space="0" w:color="auto"/>
              <w:left w:val="nil"/>
              <w:bottom w:val="single" w:sz="8" w:space="0" w:color="FFFFFF"/>
              <w:right w:val="single" w:sz="8" w:space="0" w:color="FFFFFF"/>
            </w:tcBorders>
            <w:shd w:val="clear" w:color="auto" w:fill="auto"/>
            <w:noWrap/>
            <w:vAlign w:val="center"/>
            <w:hideMark/>
          </w:tcPr>
          <w:p w14:paraId="42B5CACA"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r>
      <w:tr w:rsidR="00C83FA0" w:rsidRPr="00C83FA0" w14:paraId="078C2C8F" w14:textId="77777777" w:rsidTr="004E5414">
        <w:trPr>
          <w:trHeight w:val="495"/>
        </w:trPr>
        <w:tc>
          <w:tcPr>
            <w:tcW w:w="2293" w:type="dxa"/>
            <w:tcBorders>
              <w:top w:val="nil"/>
              <w:left w:val="single" w:sz="8" w:space="0" w:color="FFFFFF"/>
              <w:bottom w:val="single" w:sz="8" w:space="0" w:color="FFFFFF"/>
              <w:right w:val="single" w:sz="8" w:space="0" w:color="FFFFFF"/>
            </w:tcBorders>
            <w:shd w:val="clear" w:color="auto" w:fill="auto"/>
            <w:vAlign w:val="center"/>
            <w:hideMark/>
          </w:tcPr>
          <w:p w14:paraId="2EEC25B9"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Police Staff:</w:t>
            </w:r>
          </w:p>
        </w:tc>
        <w:tc>
          <w:tcPr>
            <w:tcW w:w="471" w:type="dxa"/>
            <w:tcBorders>
              <w:top w:val="nil"/>
              <w:left w:val="nil"/>
              <w:bottom w:val="single" w:sz="8" w:space="0" w:color="FFFFFF"/>
              <w:right w:val="single" w:sz="8" w:space="0" w:color="FFFFFF"/>
            </w:tcBorders>
            <w:shd w:val="clear" w:color="auto" w:fill="auto"/>
            <w:vAlign w:val="center"/>
            <w:hideMark/>
          </w:tcPr>
          <w:p w14:paraId="346FF702"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c>
          <w:tcPr>
            <w:tcW w:w="867" w:type="dxa"/>
            <w:tcBorders>
              <w:top w:val="nil"/>
              <w:left w:val="nil"/>
              <w:bottom w:val="single" w:sz="8" w:space="0" w:color="FFFFFF"/>
              <w:right w:val="single" w:sz="8" w:space="0" w:color="FFFFFF"/>
            </w:tcBorders>
            <w:shd w:val="clear" w:color="auto" w:fill="auto"/>
            <w:noWrap/>
            <w:vAlign w:val="center"/>
            <w:hideMark/>
          </w:tcPr>
          <w:p w14:paraId="4663E889"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c>
          <w:tcPr>
            <w:tcW w:w="867" w:type="dxa"/>
            <w:tcBorders>
              <w:top w:val="nil"/>
              <w:left w:val="nil"/>
              <w:bottom w:val="single" w:sz="8" w:space="0" w:color="FFFFFF"/>
              <w:right w:val="single" w:sz="8" w:space="0" w:color="FFFFFF"/>
            </w:tcBorders>
            <w:shd w:val="clear" w:color="auto" w:fill="auto"/>
            <w:noWrap/>
            <w:vAlign w:val="center"/>
            <w:hideMark/>
          </w:tcPr>
          <w:p w14:paraId="01DC9D53"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r>
      <w:tr w:rsidR="00C83FA0" w:rsidRPr="00C83FA0" w14:paraId="6AD4208B" w14:textId="77777777" w:rsidTr="004E5414">
        <w:trPr>
          <w:trHeight w:val="315"/>
        </w:trPr>
        <w:tc>
          <w:tcPr>
            <w:tcW w:w="2293" w:type="dxa"/>
            <w:tcBorders>
              <w:top w:val="nil"/>
              <w:left w:val="single" w:sz="8" w:space="0" w:color="FFFFFF"/>
              <w:bottom w:val="single" w:sz="8" w:space="0" w:color="FFFFFF"/>
              <w:right w:val="single" w:sz="8" w:space="0" w:color="FFFFFF"/>
            </w:tcBorders>
            <w:shd w:val="clear" w:color="auto" w:fill="auto"/>
            <w:vAlign w:val="center"/>
            <w:hideMark/>
          </w:tcPr>
          <w:p w14:paraId="27960E4B" w14:textId="77777777" w:rsidR="00C83FA0" w:rsidRPr="00C83FA0" w:rsidRDefault="00C83FA0" w:rsidP="00C83FA0">
            <w:pPr>
              <w:widowControl/>
              <w:autoSpaceDE/>
              <w:autoSpaceDN/>
              <w:rPr>
                <w:rFonts w:eastAsia="Times New Roman"/>
                <w:color w:val="000000"/>
                <w:sz w:val="18"/>
                <w:szCs w:val="18"/>
                <w:lang w:val="en-GB" w:eastAsia="en-GB"/>
              </w:rPr>
            </w:pPr>
            <w:r w:rsidRPr="00C83FA0">
              <w:rPr>
                <w:rFonts w:eastAsia="Times New Roman"/>
                <w:color w:val="000000"/>
                <w:sz w:val="18"/>
                <w:szCs w:val="18"/>
                <w:lang w:val="en-GB" w:eastAsia="en-GB"/>
              </w:rPr>
              <w:t>Full Time</w:t>
            </w:r>
          </w:p>
        </w:tc>
        <w:tc>
          <w:tcPr>
            <w:tcW w:w="471" w:type="dxa"/>
            <w:tcBorders>
              <w:top w:val="nil"/>
              <w:left w:val="nil"/>
              <w:bottom w:val="nil"/>
              <w:right w:val="nil"/>
            </w:tcBorders>
            <w:shd w:val="clear" w:color="auto" w:fill="auto"/>
            <w:vAlign w:val="center"/>
            <w:hideMark/>
          </w:tcPr>
          <w:p w14:paraId="42AF2163" w14:textId="77777777" w:rsidR="00C83FA0" w:rsidRPr="00C83FA0" w:rsidRDefault="00C83FA0" w:rsidP="00C83FA0">
            <w:pPr>
              <w:widowControl/>
              <w:autoSpaceDE/>
              <w:autoSpaceDN/>
              <w:rPr>
                <w:rFonts w:eastAsia="Times New Roman"/>
                <w:color w:val="000000"/>
                <w:sz w:val="18"/>
                <w:szCs w:val="18"/>
                <w:lang w:val="en-GB" w:eastAsia="en-GB"/>
              </w:rPr>
            </w:pPr>
          </w:p>
        </w:tc>
        <w:tc>
          <w:tcPr>
            <w:tcW w:w="867" w:type="dxa"/>
            <w:tcBorders>
              <w:top w:val="nil"/>
              <w:left w:val="nil"/>
              <w:bottom w:val="nil"/>
              <w:right w:val="nil"/>
            </w:tcBorders>
            <w:shd w:val="clear" w:color="auto" w:fill="auto"/>
            <w:noWrap/>
            <w:vAlign w:val="center"/>
            <w:hideMark/>
          </w:tcPr>
          <w:p w14:paraId="53A0AEDD" w14:textId="77777777" w:rsidR="00C83FA0" w:rsidRPr="00C83FA0" w:rsidRDefault="00C83FA0" w:rsidP="00C83FA0">
            <w:pPr>
              <w:widowControl/>
              <w:autoSpaceDE/>
              <w:autoSpaceDN/>
              <w:jc w:val="right"/>
              <w:rPr>
                <w:rFonts w:eastAsia="Times New Roman"/>
                <w:color w:val="000000"/>
                <w:sz w:val="18"/>
                <w:szCs w:val="18"/>
                <w:lang w:val="en-GB" w:eastAsia="en-GB"/>
              </w:rPr>
            </w:pPr>
            <w:r w:rsidRPr="00C83FA0">
              <w:rPr>
                <w:rFonts w:eastAsia="Times New Roman"/>
                <w:color w:val="000000"/>
                <w:sz w:val="18"/>
                <w:szCs w:val="18"/>
                <w:lang w:val="en-GB" w:eastAsia="en-GB"/>
              </w:rPr>
              <w:t>842</w:t>
            </w:r>
          </w:p>
        </w:tc>
        <w:tc>
          <w:tcPr>
            <w:tcW w:w="867" w:type="dxa"/>
            <w:tcBorders>
              <w:top w:val="nil"/>
              <w:left w:val="nil"/>
              <w:bottom w:val="nil"/>
              <w:right w:val="nil"/>
            </w:tcBorders>
            <w:shd w:val="clear" w:color="auto" w:fill="auto"/>
            <w:noWrap/>
            <w:vAlign w:val="center"/>
            <w:hideMark/>
          </w:tcPr>
          <w:p w14:paraId="566138FD" w14:textId="77777777" w:rsidR="00C83FA0" w:rsidRPr="00C83FA0" w:rsidRDefault="00C83FA0" w:rsidP="00C83FA0">
            <w:pPr>
              <w:widowControl/>
              <w:autoSpaceDE/>
              <w:autoSpaceDN/>
              <w:jc w:val="right"/>
              <w:rPr>
                <w:rFonts w:eastAsia="Times New Roman"/>
                <w:color w:val="000000"/>
                <w:sz w:val="18"/>
                <w:szCs w:val="18"/>
                <w:lang w:val="en-GB" w:eastAsia="en-GB"/>
              </w:rPr>
            </w:pPr>
            <w:r w:rsidRPr="00C83FA0">
              <w:rPr>
                <w:rFonts w:eastAsia="Times New Roman"/>
                <w:color w:val="000000"/>
                <w:sz w:val="18"/>
                <w:szCs w:val="18"/>
                <w:lang w:val="en-GB" w:eastAsia="en-GB"/>
              </w:rPr>
              <w:t>872</w:t>
            </w:r>
          </w:p>
        </w:tc>
      </w:tr>
      <w:tr w:rsidR="00C83FA0" w:rsidRPr="00C83FA0" w14:paraId="44C4002C" w14:textId="77777777" w:rsidTr="004E5414">
        <w:trPr>
          <w:trHeight w:val="315"/>
        </w:trPr>
        <w:tc>
          <w:tcPr>
            <w:tcW w:w="2293" w:type="dxa"/>
            <w:tcBorders>
              <w:top w:val="nil"/>
              <w:left w:val="single" w:sz="8" w:space="0" w:color="FFFFFF"/>
              <w:bottom w:val="single" w:sz="8" w:space="0" w:color="auto"/>
              <w:right w:val="single" w:sz="8" w:space="0" w:color="FFFFFF"/>
            </w:tcBorders>
            <w:shd w:val="clear" w:color="auto" w:fill="auto"/>
            <w:vAlign w:val="center"/>
            <w:hideMark/>
          </w:tcPr>
          <w:p w14:paraId="66F15E25" w14:textId="77777777" w:rsidR="00C83FA0" w:rsidRPr="00C83FA0" w:rsidRDefault="00C83FA0" w:rsidP="00C83FA0">
            <w:pPr>
              <w:widowControl/>
              <w:autoSpaceDE/>
              <w:autoSpaceDN/>
              <w:rPr>
                <w:rFonts w:eastAsia="Times New Roman"/>
                <w:color w:val="000000"/>
                <w:sz w:val="18"/>
                <w:szCs w:val="18"/>
                <w:lang w:val="en-GB" w:eastAsia="en-GB"/>
              </w:rPr>
            </w:pPr>
            <w:r w:rsidRPr="00C83FA0">
              <w:rPr>
                <w:rFonts w:eastAsia="Times New Roman"/>
                <w:color w:val="000000"/>
                <w:sz w:val="18"/>
                <w:szCs w:val="18"/>
                <w:lang w:val="en-GB" w:eastAsia="en-GB"/>
              </w:rPr>
              <w:t>Part Time</w:t>
            </w:r>
          </w:p>
        </w:tc>
        <w:tc>
          <w:tcPr>
            <w:tcW w:w="471" w:type="dxa"/>
            <w:tcBorders>
              <w:top w:val="nil"/>
              <w:left w:val="nil"/>
              <w:bottom w:val="single" w:sz="8" w:space="0" w:color="auto"/>
              <w:right w:val="nil"/>
            </w:tcBorders>
            <w:shd w:val="clear" w:color="auto" w:fill="auto"/>
            <w:vAlign w:val="center"/>
            <w:hideMark/>
          </w:tcPr>
          <w:p w14:paraId="54B58FC6" w14:textId="77777777" w:rsidR="00C83FA0" w:rsidRPr="00C83FA0" w:rsidRDefault="00C83FA0" w:rsidP="00C83FA0">
            <w:pPr>
              <w:widowControl/>
              <w:autoSpaceDE/>
              <w:autoSpaceDN/>
              <w:rPr>
                <w:rFonts w:eastAsia="Times New Roman"/>
                <w:color w:val="000000"/>
                <w:sz w:val="18"/>
                <w:szCs w:val="18"/>
                <w:lang w:val="en-GB" w:eastAsia="en-GB"/>
              </w:rPr>
            </w:pPr>
          </w:p>
        </w:tc>
        <w:tc>
          <w:tcPr>
            <w:tcW w:w="867" w:type="dxa"/>
            <w:tcBorders>
              <w:top w:val="nil"/>
              <w:left w:val="nil"/>
              <w:bottom w:val="single" w:sz="8" w:space="0" w:color="auto"/>
              <w:right w:val="nil"/>
            </w:tcBorders>
            <w:shd w:val="clear" w:color="auto" w:fill="auto"/>
            <w:noWrap/>
            <w:vAlign w:val="center"/>
            <w:hideMark/>
          </w:tcPr>
          <w:p w14:paraId="54599311" w14:textId="77777777" w:rsidR="00C83FA0" w:rsidRPr="00C83FA0" w:rsidRDefault="00C83FA0" w:rsidP="00C83FA0">
            <w:pPr>
              <w:widowControl/>
              <w:autoSpaceDE/>
              <w:autoSpaceDN/>
              <w:jc w:val="right"/>
              <w:rPr>
                <w:rFonts w:eastAsia="Times New Roman"/>
                <w:color w:val="000000"/>
                <w:sz w:val="18"/>
                <w:szCs w:val="18"/>
                <w:lang w:val="en-GB" w:eastAsia="en-GB"/>
              </w:rPr>
            </w:pPr>
            <w:r w:rsidRPr="00C83FA0">
              <w:rPr>
                <w:rFonts w:eastAsia="Times New Roman"/>
                <w:color w:val="000000"/>
                <w:sz w:val="18"/>
                <w:szCs w:val="18"/>
                <w:lang w:val="en-GB" w:eastAsia="en-GB"/>
              </w:rPr>
              <w:t>164</w:t>
            </w:r>
          </w:p>
        </w:tc>
        <w:tc>
          <w:tcPr>
            <w:tcW w:w="867" w:type="dxa"/>
            <w:tcBorders>
              <w:top w:val="nil"/>
              <w:left w:val="nil"/>
              <w:bottom w:val="single" w:sz="8" w:space="0" w:color="auto"/>
              <w:right w:val="nil"/>
            </w:tcBorders>
            <w:shd w:val="clear" w:color="auto" w:fill="auto"/>
            <w:noWrap/>
            <w:vAlign w:val="center"/>
            <w:hideMark/>
          </w:tcPr>
          <w:p w14:paraId="0B6BE1D9" w14:textId="77777777" w:rsidR="00C83FA0" w:rsidRPr="00C83FA0" w:rsidRDefault="00C83FA0" w:rsidP="00C83FA0">
            <w:pPr>
              <w:widowControl/>
              <w:autoSpaceDE/>
              <w:autoSpaceDN/>
              <w:jc w:val="right"/>
              <w:rPr>
                <w:rFonts w:eastAsia="Times New Roman"/>
                <w:color w:val="000000"/>
                <w:sz w:val="18"/>
                <w:szCs w:val="18"/>
                <w:lang w:val="en-GB" w:eastAsia="en-GB"/>
              </w:rPr>
            </w:pPr>
            <w:r w:rsidRPr="00C83FA0">
              <w:rPr>
                <w:rFonts w:eastAsia="Times New Roman"/>
                <w:color w:val="000000"/>
                <w:sz w:val="18"/>
                <w:szCs w:val="18"/>
                <w:lang w:val="en-GB" w:eastAsia="en-GB"/>
              </w:rPr>
              <w:t>155</w:t>
            </w:r>
          </w:p>
        </w:tc>
      </w:tr>
      <w:tr w:rsidR="00C83FA0" w:rsidRPr="00C83FA0" w14:paraId="3B89F893" w14:textId="77777777" w:rsidTr="004E5414">
        <w:trPr>
          <w:trHeight w:val="315"/>
        </w:trPr>
        <w:tc>
          <w:tcPr>
            <w:tcW w:w="2293" w:type="dxa"/>
            <w:tcBorders>
              <w:top w:val="single" w:sz="8" w:space="0" w:color="auto"/>
              <w:left w:val="single" w:sz="8" w:space="0" w:color="FFFFFF"/>
              <w:bottom w:val="single" w:sz="12" w:space="0" w:color="auto"/>
              <w:right w:val="single" w:sz="8" w:space="0" w:color="FFFFFF"/>
            </w:tcBorders>
            <w:shd w:val="clear" w:color="auto" w:fill="auto"/>
            <w:noWrap/>
            <w:vAlign w:val="center"/>
            <w:hideMark/>
          </w:tcPr>
          <w:p w14:paraId="2E47769F"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Total</w:t>
            </w:r>
          </w:p>
        </w:tc>
        <w:tc>
          <w:tcPr>
            <w:tcW w:w="471" w:type="dxa"/>
            <w:tcBorders>
              <w:top w:val="single" w:sz="8" w:space="0" w:color="auto"/>
              <w:left w:val="nil"/>
              <w:bottom w:val="single" w:sz="12" w:space="0" w:color="auto"/>
              <w:right w:val="single" w:sz="8" w:space="0" w:color="FFFFFF"/>
            </w:tcBorders>
            <w:shd w:val="clear" w:color="auto" w:fill="auto"/>
            <w:noWrap/>
            <w:vAlign w:val="center"/>
            <w:hideMark/>
          </w:tcPr>
          <w:p w14:paraId="069E750D" w14:textId="77777777" w:rsidR="00C83FA0" w:rsidRPr="00C83FA0" w:rsidRDefault="00C83FA0" w:rsidP="00C83FA0">
            <w:pPr>
              <w:widowControl/>
              <w:autoSpaceDE/>
              <w:autoSpaceDN/>
              <w:rPr>
                <w:rFonts w:eastAsia="Times New Roman"/>
                <w:b/>
                <w:bCs/>
                <w:color w:val="000000"/>
                <w:sz w:val="18"/>
                <w:szCs w:val="18"/>
                <w:lang w:val="en-GB" w:eastAsia="en-GB"/>
              </w:rPr>
            </w:pPr>
            <w:r w:rsidRPr="00C83FA0">
              <w:rPr>
                <w:rFonts w:eastAsia="Times New Roman"/>
                <w:b/>
                <w:bCs/>
                <w:color w:val="000000"/>
                <w:sz w:val="18"/>
                <w:szCs w:val="18"/>
                <w:lang w:val="en-GB" w:eastAsia="en-GB"/>
              </w:rPr>
              <w:t> </w:t>
            </w:r>
          </w:p>
        </w:tc>
        <w:tc>
          <w:tcPr>
            <w:tcW w:w="867" w:type="dxa"/>
            <w:tcBorders>
              <w:top w:val="single" w:sz="8" w:space="0" w:color="auto"/>
              <w:left w:val="nil"/>
              <w:bottom w:val="single" w:sz="12" w:space="0" w:color="auto"/>
              <w:right w:val="single" w:sz="8" w:space="0" w:color="FFFFFF"/>
            </w:tcBorders>
            <w:shd w:val="clear" w:color="auto" w:fill="auto"/>
            <w:noWrap/>
            <w:vAlign w:val="center"/>
            <w:hideMark/>
          </w:tcPr>
          <w:p w14:paraId="07FD2B8C"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1,006</w:t>
            </w:r>
          </w:p>
        </w:tc>
        <w:tc>
          <w:tcPr>
            <w:tcW w:w="867" w:type="dxa"/>
            <w:tcBorders>
              <w:top w:val="single" w:sz="8" w:space="0" w:color="auto"/>
              <w:left w:val="nil"/>
              <w:bottom w:val="single" w:sz="12" w:space="0" w:color="auto"/>
              <w:right w:val="single" w:sz="8" w:space="0" w:color="FFFFFF"/>
            </w:tcBorders>
            <w:shd w:val="clear" w:color="auto" w:fill="auto"/>
            <w:noWrap/>
            <w:vAlign w:val="center"/>
            <w:hideMark/>
          </w:tcPr>
          <w:p w14:paraId="167C59B3" w14:textId="77777777" w:rsidR="00C83FA0" w:rsidRPr="00C83FA0" w:rsidRDefault="00C83FA0" w:rsidP="00C83FA0">
            <w:pPr>
              <w:widowControl/>
              <w:autoSpaceDE/>
              <w:autoSpaceDN/>
              <w:jc w:val="right"/>
              <w:rPr>
                <w:rFonts w:eastAsia="Times New Roman"/>
                <w:b/>
                <w:bCs/>
                <w:color w:val="000000"/>
                <w:sz w:val="18"/>
                <w:szCs w:val="18"/>
                <w:lang w:val="en-GB" w:eastAsia="en-GB"/>
              </w:rPr>
            </w:pPr>
            <w:r w:rsidRPr="00C83FA0">
              <w:rPr>
                <w:rFonts w:eastAsia="Times New Roman"/>
                <w:b/>
                <w:bCs/>
                <w:color w:val="000000"/>
                <w:sz w:val="18"/>
                <w:szCs w:val="18"/>
                <w:lang w:val="en-GB" w:eastAsia="en-GB"/>
              </w:rPr>
              <w:t>1,027</w:t>
            </w:r>
          </w:p>
        </w:tc>
      </w:tr>
    </w:tbl>
    <w:p w14:paraId="370790A2" w14:textId="77777777" w:rsidR="004A2651" w:rsidRPr="00DD2C52" w:rsidRDefault="004A2651" w:rsidP="00DD2C52">
      <w:pPr>
        <w:pStyle w:val="BodyText"/>
        <w:ind w:left="1134"/>
        <w:rPr>
          <w:b/>
        </w:rPr>
      </w:pPr>
    </w:p>
    <w:p w14:paraId="6A5CC48D" w14:textId="4206FF66" w:rsidR="004A2651" w:rsidRDefault="00CD54CB" w:rsidP="00DD2C52">
      <w:pPr>
        <w:pStyle w:val="BodyText"/>
        <w:spacing w:before="1"/>
        <w:ind w:left="1134" w:right="818"/>
        <w:jc w:val="both"/>
      </w:pPr>
      <w:r>
        <w:t>The</w:t>
      </w:r>
      <w:r>
        <w:rPr>
          <w:spacing w:val="-1"/>
        </w:rPr>
        <w:t xml:space="preserve"> </w:t>
      </w:r>
      <w:r>
        <w:t>above</w:t>
      </w:r>
      <w:r>
        <w:rPr>
          <w:spacing w:val="-2"/>
        </w:rPr>
        <w:t xml:space="preserve"> </w:t>
      </w:r>
      <w:r>
        <w:t>numbers</w:t>
      </w:r>
      <w:r>
        <w:rPr>
          <w:spacing w:val="-4"/>
        </w:rPr>
        <w:t xml:space="preserve"> </w:t>
      </w:r>
      <w:r>
        <w:t>are</w:t>
      </w:r>
      <w:r>
        <w:rPr>
          <w:spacing w:val="-3"/>
        </w:rPr>
        <w:t xml:space="preserve"> </w:t>
      </w:r>
      <w:r>
        <w:t>as</w:t>
      </w:r>
      <w:r>
        <w:rPr>
          <w:spacing w:val="-1"/>
        </w:rPr>
        <w:t xml:space="preserve"> </w:t>
      </w:r>
      <w:proofErr w:type="gramStart"/>
      <w:r>
        <w:t>at</w:t>
      </w:r>
      <w:proofErr w:type="gramEnd"/>
      <w:r>
        <w:rPr>
          <w:spacing w:val="-2"/>
        </w:rPr>
        <w:t xml:space="preserve"> </w:t>
      </w:r>
      <w:r>
        <w:t>31</w:t>
      </w:r>
      <w:proofErr w:type="spellStart"/>
      <w:r>
        <w:rPr>
          <w:position w:val="6"/>
          <w:sz w:val="12"/>
        </w:rPr>
        <w:t>st</w:t>
      </w:r>
      <w:proofErr w:type="spellEnd"/>
      <w:r>
        <w:rPr>
          <w:spacing w:val="16"/>
          <w:position w:val="6"/>
          <w:sz w:val="12"/>
        </w:rPr>
        <w:t xml:space="preserve"> </w:t>
      </w:r>
      <w:r>
        <w:t>March 202</w:t>
      </w:r>
      <w:r w:rsidR="004E5414">
        <w:t>3</w:t>
      </w:r>
      <w:r w:rsidR="00DD2C52">
        <w:t>.</w:t>
      </w:r>
    </w:p>
    <w:p w14:paraId="03ED4D09" w14:textId="77777777" w:rsidR="004A2651" w:rsidRDefault="004A2651" w:rsidP="00DD2C52">
      <w:pPr>
        <w:pStyle w:val="BodyText"/>
        <w:spacing w:before="1"/>
        <w:ind w:left="1134" w:right="818"/>
        <w:jc w:val="both"/>
      </w:pPr>
    </w:p>
    <w:p w14:paraId="41B116C1" w14:textId="77777777" w:rsidR="004A2651" w:rsidRDefault="00CD54CB" w:rsidP="00DD2C52">
      <w:pPr>
        <w:spacing w:line="207" w:lineRule="exact"/>
        <w:ind w:left="1134" w:right="818"/>
        <w:jc w:val="both"/>
        <w:rPr>
          <w:b/>
          <w:sz w:val="18"/>
        </w:rPr>
      </w:pPr>
      <w:r>
        <w:rPr>
          <w:b/>
          <w:sz w:val="18"/>
        </w:rPr>
        <w:t>Remuneration</w:t>
      </w:r>
      <w:r>
        <w:rPr>
          <w:b/>
          <w:spacing w:val="-5"/>
          <w:sz w:val="18"/>
        </w:rPr>
        <w:t xml:space="preserve"> </w:t>
      </w:r>
      <w:r>
        <w:rPr>
          <w:b/>
          <w:sz w:val="18"/>
        </w:rPr>
        <w:t>Received</w:t>
      </w:r>
    </w:p>
    <w:p w14:paraId="41C2C4B4" w14:textId="77777777" w:rsidR="00DD2C52" w:rsidRDefault="00DD2C52" w:rsidP="00DD2C52">
      <w:pPr>
        <w:pStyle w:val="BodyText"/>
        <w:ind w:left="1134" w:right="818"/>
        <w:jc w:val="both"/>
      </w:pPr>
    </w:p>
    <w:p w14:paraId="6800F804" w14:textId="7AA24F75" w:rsidR="004A2651" w:rsidRDefault="00CD54CB" w:rsidP="00DD2C52">
      <w:pPr>
        <w:pStyle w:val="BodyText"/>
        <w:ind w:left="1134" w:right="818"/>
        <w:jc w:val="both"/>
      </w:pPr>
      <w:r>
        <w:t>During the year, the number of Officers and Staff, employed by the Police and Crime</w:t>
      </w:r>
      <w:r>
        <w:rPr>
          <w:spacing w:val="1"/>
        </w:rPr>
        <w:t xml:space="preserve"> </w:t>
      </w:r>
      <w:r>
        <w:t>Commissioner, but who are under the direction and control of the Chief Constable, who received</w:t>
      </w:r>
      <w:r>
        <w:rPr>
          <w:spacing w:val="1"/>
        </w:rPr>
        <w:t xml:space="preserve"> </w:t>
      </w:r>
      <w:r>
        <w:t>remuneration</w:t>
      </w:r>
      <w:r>
        <w:rPr>
          <w:spacing w:val="-8"/>
        </w:rPr>
        <w:t xml:space="preserve"> </w:t>
      </w:r>
      <w:proofErr w:type="gramStart"/>
      <w:r>
        <w:t>in</w:t>
      </w:r>
      <w:r>
        <w:rPr>
          <w:spacing w:val="-3"/>
        </w:rPr>
        <w:t xml:space="preserve"> </w:t>
      </w:r>
      <w:r>
        <w:t>excess</w:t>
      </w:r>
      <w:r>
        <w:rPr>
          <w:spacing w:val="-1"/>
        </w:rPr>
        <w:t xml:space="preserve"> </w:t>
      </w:r>
      <w:r>
        <w:t>of</w:t>
      </w:r>
      <w:proofErr w:type="gramEnd"/>
      <w:r>
        <w:rPr>
          <w:spacing w:val="-3"/>
        </w:rPr>
        <w:t xml:space="preserve"> </w:t>
      </w:r>
      <w:r>
        <w:t>£60,000</w:t>
      </w:r>
      <w:r>
        <w:rPr>
          <w:spacing w:val="-4"/>
        </w:rPr>
        <w:t xml:space="preserve"> </w:t>
      </w:r>
      <w:r>
        <w:t>is</w:t>
      </w:r>
      <w:r>
        <w:rPr>
          <w:spacing w:val="-2"/>
        </w:rPr>
        <w:t xml:space="preserve"> </w:t>
      </w:r>
      <w:r>
        <w:t>provided</w:t>
      </w:r>
      <w:r>
        <w:rPr>
          <w:spacing w:val="-2"/>
        </w:rPr>
        <w:t xml:space="preserve"> </w:t>
      </w:r>
      <w:r>
        <w:t>in</w:t>
      </w:r>
      <w:r>
        <w:rPr>
          <w:spacing w:val="-3"/>
        </w:rPr>
        <w:t xml:space="preserve"> </w:t>
      </w:r>
      <w:r>
        <w:t>the</w:t>
      </w:r>
      <w:r>
        <w:rPr>
          <w:spacing w:val="-2"/>
        </w:rPr>
        <w:t xml:space="preserve"> </w:t>
      </w:r>
      <w:r>
        <w:t>following</w:t>
      </w:r>
      <w:r>
        <w:rPr>
          <w:spacing w:val="-3"/>
        </w:rPr>
        <w:t xml:space="preserve"> </w:t>
      </w:r>
      <w:r>
        <w:t>table.</w:t>
      </w:r>
      <w:r>
        <w:rPr>
          <w:spacing w:val="-5"/>
        </w:rPr>
        <w:t xml:space="preserve"> </w:t>
      </w:r>
      <w:r>
        <w:t>The</w:t>
      </w:r>
      <w:r>
        <w:rPr>
          <w:spacing w:val="-1"/>
        </w:rPr>
        <w:t xml:space="preserve"> </w:t>
      </w:r>
      <w:r>
        <w:t>table</w:t>
      </w:r>
      <w:r>
        <w:rPr>
          <w:spacing w:val="-2"/>
        </w:rPr>
        <w:t xml:space="preserve"> </w:t>
      </w:r>
      <w:r>
        <w:t>shows</w:t>
      </w:r>
      <w:r>
        <w:rPr>
          <w:spacing w:val="-2"/>
        </w:rPr>
        <w:t xml:space="preserve"> </w:t>
      </w:r>
      <w:r>
        <w:t>multiples</w:t>
      </w:r>
      <w:r>
        <w:rPr>
          <w:spacing w:val="-6"/>
        </w:rPr>
        <w:t xml:space="preserve"> </w:t>
      </w:r>
      <w:proofErr w:type="gramStart"/>
      <w:r>
        <w:t>in</w:t>
      </w:r>
      <w:r w:rsidR="007D750F">
        <w:t xml:space="preserve"> </w:t>
      </w:r>
      <w:r>
        <w:rPr>
          <w:spacing w:val="-47"/>
        </w:rPr>
        <w:t xml:space="preserve"> </w:t>
      </w:r>
      <w:r>
        <w:t>bands</w:t>
      </w:r>
      <w:proofErr w:type="gramEnd"/>
      <w:r>
        <w:t xml:space="preserve"> of £5,000. The remuneration definition includes annual salaries and allowances, salary</w:t>
      </w:r>
      <w:r>
        <w:rPr>
          <w:spacing w:val="1"/>
        </w:rPr>
        <w:t xml:space="preserve"> </w:t>
      </w:r>
      <w:r>
        <w:t>sacrifice</w:t>
      </w:r>
      <w:r>
        <w:rPr>
          <w:spacing w:val="-7"/>
        </w:rPr>
        <w:t xml:space="preserve"> </w:t>
      </w:r>
      <w:r>
        <w:t>deductions</w:t>
      </w:r>
      <w:r>
        <w:rPr>
          <w:spacing w:val="-9"/>
        </w:rPr>
        <w:t xml:space="preserve"> </w:t>
      </w:r>
      <w:r>
        <w:t>but</w:t>
      </w:r>
      <w:r>
        <w:rPr>
          <w:spacing w:val="1"/>
        </w:rPr>
        <w:t xml:space="preserve"> </w:t>
      </w:r>
      <w:r>
        <w:t>excludes</w:t>
      </w:r>
      <w:r>
        <w:rPr>
          <w:spacing w:val="-4"/>
        </w:rPr>
        <w:t xml:space="preserve"> </w:t>
      </w:r>
      <w:r>
        <w:t>employer’s</w:t>
      </w:r>
      <w:r>
        <w:rPr>
          <w:spacing w:val="-4"/>
        </w:rPr>
        <w:t xml:space="preserve"> </w:t>
      </w:r>
      <w:r>
        <w:t>pension</w:t>
      </w:r>
      <w:r>
        <w:rPr>
          <w:spacing w:val="-6"/>
        </w:rPr>
        <w:t xml:space="preserve"> </w:t>
      </w:r>
      <w:r>
        <w:t>contributions.</w:t>
      </w:r>
      <w:r>
        <w:rPr>
          <w:spacing w:val="-9"/>
        </w:rPr>
        <w:t xml:space="preserve"> </w:t>
      </w:r>
      <w:r>
        <w:t>The</w:t>
      </w:r>
      <w:r>
        <w:rPr>
          <w:spacing w:val="1"/>
        </w:rPr>
        <w:t xml:space="preserve"> </w:t>
      </w:r>
      <w:r>
        <w:t>figures</w:t>
      </w:r>
      <w:r>
        <w:rPr>
          <w:spacing w:val="-4"/>
        </w:rPr>
        <w:t xml:space="preserve"> </w:t>
      </w:r>
      <w:r>
        <w:t>include</w:t>
      </w:r>
      <w:r>
        <w:rPr>
          <w:spacing w:val="-4"/>
        </w:rPr>
        <w:t xml:space="preserve"> </w:t>
      </w:r>
      <w:r>
        <w:t>those</w:t>
      </w:r>
    </w:p>
    <w:p w14:paraId="47F5DE97" w14:textId="0DA71557" w:rsidR="004A2651" w:rsidRPr="00DD2C52" w:rsidRDefault="00CD54CB" w:rsidP="004E5414">
      <w:pPr>
        <w:pStyle w:val="BodyText"/>
        <w:spacing w:before="40"/>
        <w:ind w:left="1134" w:right="818"/>
        <w:jc w:val="both"/>
      </w:pPr>
      <w:r>
        <w:t>officers</w:t>
      </w:r>
      <w:r>
        <w:rPr>
          <w:spacing w:val="-4"/>
        </w:rPr>
        <w:t xml:space="preserve"> </w:t>
      </w:r>
      <w:r>
        <w:t>whose</w:t>
      </w:r>
      <w:r>
        <w:rPr>
          <w:spacing w:val="-2"/>
        </w:rPr>
        <w:t xml:space="preserve"> </w:t>
      </w:r>
      <w:r>
        <w:t>posts</w:t>
      </w:r>
      <w:r>
        <w:rPr>
          <w:spacing w:val="-3"/>
        </w:rPr>
        <w:t xml:space="preserve"> </w:t>
      </w:r>
      <w:r>
        <w:t>are</w:t>
      </w:r>
      <w:r>
        <w:rPr>
          <w:spacing w:val="-2"/>
        </w:rPr>
        <w:t xml:space="preserve"> </w:t>
      </w:r>
      <w:r>
        <w:t>detailed</w:t>
      </w:r>
      <w:r>
        <w:rPr>
          <w:spacing w:val="-3"/>
        </w:rPr>
        <w:t xml:space="preserve"> </w:t>
      </w:r>
      <w:r>
        <w:t>in</w:t>
      </w:r>
      <w:r>
        <w:rPr>
          <w:spacing w:val="-2"/>
        </w:rPr>
        <w:t xml:space="preserve"> </w:t>
      </w:r>
      <w:r>
        <w:t>the</w:t>
      </w:r>
      <w:r>
        <w:rPr>
          <w:spacing w:val="-1"/>
        </w:rPr>
        <w:t xml:space="preserve"> </w:t>
      </w:r>
      <w:r>
        <w:t>Remuneration</w:t>
      </w:r>
      <w:r>
        <w:rPr>
          <w:spacing w:val="-7"/>
        </w:rPr>
        <w:t xml:space="preserve"> </w:t>
      </w:r>
      <w:r>
        <w:t>Disclosure.</w:t>
      </w:r>
    </w:p>
    <w:tbl>
      <w:tblPr>
        <w:tblW w:w="5260" w:type="dxa"/>
        <w:tblInd w:w="1085" w:type="dxa"/>
        <w:tblLook w:val="04A0" w:firstRow="1" w:lastRow="0" w:firstColumn="1" w:lastColumn="0" w:noHBand="0" w:noVBand="1"/>
      </w:tblPr>
      <w:tblGrid>
        <w:gridCol w:w="1120"/>
        <w:gridCol w:w="1339"/>
        <w:gridCol w:w="276"/>
        <w:gridCol w:w="1343"/>
        <w:gridCol w:w="960"/>
        <w:gridCol w:w="222"/>
      </w:tblGrid>
      <w:tr w:rsidR="004E5414" w:rsidRPr="004E5414" w14:paraId="0791390C" w14:textId="77777777" w:rsidTr="004E5414">
        <w:trPr>
          <w:gridAfter w:val="1"/>
          <w:wAfter w:w="222" w:type="dxa"/>
          <w:trHeight w:val="315"/>
        </w:trPr>
        <w:tc>
          <w:tcPr>
            <w:tcW w:w="1120" w:type="dxa"/>
            <w:vMerge w:val="restart"/>
            <w:tcBorders>
              <w:top w:val="single" w:sz="8" w:space="0" w:color="FFFFFF"/>
              <w:left w:val="single" w:sz="8" w:space="0" w:color="FFFFFF"/>
              <w:bottom w:val="single" w:sz="12" w:space="0" w:color="auto"/>
              <w:right w:val="single" w:sz="8" w:space="0" w:color="FFFFFF"/>
            </w:tcBorders>
            <w:shd w:val="clear" w:color="000000" w:fill="FFFFFF"/>
            <w:vAlign w:val="center"/>
            <w:hideMark/>
          </w:tcPr>
          <w:p w14:paraId="6F13335D" w14:textId="77777777" w:rsidR="004E5414" w:rsidRPr="004E5414" w:rsidRDefault="004E5414" w:rsidP="004E5414">
            <w:pPr>
              <w:widowControl/>
              <w:autoSpaceDE/>
              <w:autoSpaceDN/>
              <w:jc w:val="right"/>
              <w:rPr>
                <w:rFonts w:eastAsia="Times New Roman"/>
                <w:b/>
                <w:bCs/>
                <w:color w:val="000000"/>
                <w:sz w:val="18"/>
                <w:szCs w:val="18"/>
                <w:lang w:val="en-GB" w:eastAsia="en-GB"/>
              </w:rPr>
            </w:pPr>
            <w:r w:rsidRPr="004E5414">
              <w:rPr>
                <w:rFonts w:eastAsia="Times New Roman"/>
                <w:b/>
                <w:bCs/>
                <w:color w:val="000000"/>
                <w:sz w:val="18"/>
                <w:szCs w:val="18"/>
                <w:lang w:val="en-GB" w:eastAsia="en-GB"/>
              </w:rPr>
              <w:t>2021/22</w:t>
            </w:r>
          </w:p>
        </w:tc>
        <w:tc>
          <w:tcPr>
            <w:tcW w:w="2958" w:type="dxa"/>
            <w:gridSpan w:val="3"/>
            <w:vMerge w:val="restart"/>
            <w:tcBorders>
              <w:top w:val="single" w:sz="8" w:space="0" w:color="FFFFFF"/>
              <w:left w:val="single" w:sz="8" w:space="0" w:color="FFFFFF"/>
              <w:bottom w:val="single" w:sz="12" w:space="0" w:color="auto"/>
              <w:right w:val="single" w:sz="8" w:space="0" w:color="FFFFFF"/>
            </w:tcBorders>
            <w:shd w:val="clear" w:color="000000" w:fill="FFFFFF"/>
            <w:vAlign w:val="center"/>
            <w:hideMark/>
          </w:tcPr>
          <w:p w14:paraId="4EA65B0A" w14:textId="77777777" w:rsidR="004E5414" w:rsidRPr="004E5414" w:rsidRDefault="004E5414" w:rsidP="004E5414">
            <w:pPr>
              <w:widowControl/>
              <w:autoSpaceDE/>
              <w:autoSpaceDN/>
              <w:jc w:val="center"/>
              <w:rPr>
                <w:rFonts w:eastAsia="Times New Roman"/>
                <w:b/>
                <w:bCs/>
                <w:color w:val="000000"/>
                <w:sz w:val="18"/>
                <w:szCs w:val="18"/>
                <w:lang w:val="en-GB" w:eastAsia="en-GB"/>
              </w:rPr>
            </w:pPr>
            <w:r w:rsidRPr="004E5414">
              <w:rPr>
                <w:rFonts w:eastAsia="Times New Roman"/>
                <w:b/>
                <w:bCs/>
                <w:color w:val="000000"/>
                <w:sz w:val="18"/>
                <w:szCs w:val="18"/>
                <w:lang w:val="en-GB" w:eastAsia="en-GB"/>
              </w:rPr>
              <w:t>Remuneration Band</w:t>
            </w:r>
          </w:p>
        </w:tc>
        <w:tc>
          <w:tcPr>
            <w:tcW w:w="960" w:type="dxa"/>
            <w:vMerge w:val="restart"/>
            <w:tcBorders>
              <w:top w:val="single" w:sz="8" w:space="0" w:color="FFFFFF"/>
              <w:left w:val="single" w:sz="8" w:space="0" w:color="FFFFFF"/>
              <w:bottom w:val="single" w:sz="12" w:space="0" w:color="auto"/>
              <w:right w:val="single" w:sz="8" w:space="0" w:color="FFFFFF"/>
            </w:tcBorders>
            <w:shd w:val="clear" w:color="000000" w:fill="FFFFFF"/>
            <w:vAlign w:val="center"/>
            <w:hideMark/>
          </w:tcPr>
          <w:p w14:paraId="5EFF69F8" w14:textId="77777777" w:rsidR="004E5414" w:rsidRPr="004E5414" w:rsidRDefault="004E5414" w:rsidP="004E5414">
            <w:pPr>
              <w:widowControl/>
              <w:autoSpaceDE/>
              <w:autoSpaceDN/>
              <w:jc w:val="right"/>
              <w:rPr>
                <w:rFonts w:eastAsia="Times New Roman"/>
                <w:b/>
                <w:bCs/>
                <w:color w:val="000000"/>
                <w:sz w:val="18"/>
                <w:szCs w:val="18"/>
                <w:lang w:val="en-GB" w:eastAsia="en-GB"/>
              </w:rPr>
            </w:pPr>
            <w:r w:rsidRPr="004E5414">
              <w:rPr>
                <w:rFonts w:eastAsia="Times New Roman"/>
                <w:b/>
                <w:bCs/>
                <w:color w:val="000000"/>
                <w:sz w:val="18"/>
                <w:szCs w:val="18"/>
                <w:lang w:val="en-GB" w:eastAsia="en-GB"/>
              </w:rPr>
              <w:t>2022/23</w:t>
            </w:r>
          </w:p>
        </w:tc>
      </w:tr>
      <w:tr w:rsidR="004E5414" w:rsidRPr="004E5414" w14:paraId="48228F27" w14:textId="77777777" w:rsidTr="004E5414">
        <w:trPr>
          <w:trHeight w:val="330"/>
        </w:trPr>
        <w:tc>
          <w:tcPr>
            <w:tcW w:w="1120" w:type="dxa"/>
            <w:vMerge/>
            <w:tcBorders>
              <w:top w:val="single" w:sz="12" w:space="0" w:color="auto"/>
              <w:left w:val="single" w:sz="8" w:space="0" w:color="FFFFFF"/>
              <w:bottom w:val="single" w:sz="8" w:space="0" w:color="000000"/>
              <w:right w:val="single" w:sz="8" w:space="0" w:color="FFFFFF"/>
            </w:tcBorders>
            <w:vAlign w:val="center"/>
            <w:hideMark/>
          </w:tcPr>
          <w:p w14:paraId="69462EB0" w14:textId="77777777" w:rsidR="004E5414" w:rsidRPr="004E5414" w:rsidRDefault="004E5414" w:rsidP="004E5414">
            <w:pPr>
              <w:widowControl/>
              <w:autoSpaceDE/>
              <w:autoSpaceDN/>
              <w:rPr>
                <w:rFonts w:eastAsia="Times New Roman"/>
                <w:b/>
                <w:bCs/>
                <w:color w:val="000000"/>
                <w:sz w:val="18"/>
                <w:szCs w:val="18"/>
                <w:lang w:val="en-GB" w:eastAsia="en-GB"/>
              </w:rPr>
            </w:pPr>
          </w:p>
        </w:tc>
        <w:tc>
          <w:tcPr>
            <w:tcW w:w="2958" w:type="dxa"/>
            <w:gridSpan w:val="3"/>
            <w:vMerge/>
            <w:tcBorders>
              <w:top w:val="single" w:sz="12" w:space="0" w:color="auto"/>
              <w:left w:val="single" w:sz="8" w:space="0" w:color="FFFFFF"/>
              <w:bottom w:val="single" w:sz="8" w:space="0" w:color="000000"/>
              <w:right w:val="single" w:sz="8" w:space="0" w:color="FFFFFF"/>
            </w:tcBorders>
            <w:vAlign w:val="center"/>
            <w:hideMark/>
          </w:tcPr>
          <w:p w14:paraId="447A1205" w14:textId="77777777" w:rsidR="004E5414" w:rsidRPr="004E5414" w:rsidRDefault="004E5414" w:rsidP="004E5414">
            <w:pPr>
              <w:widowControl/>
              <w:autoSpaceDE/>
              <w:autoSpaceDN/>
              <w:rPr>
                <w:rFonts w:eastAsia="Times New Roman"/>
                <w:b/>
                <w:bCs/>
                <w:color w:val="000000"/>
                <w:sz w:val="18"/>
                <w:szCs w:val="18"/>
                <w:lang w:val="en-GB" w:eastAsia="en-GB"/>
              </w:rPr>
            </w:pPr>
          </w:p>
        </w:tc>
        <w:tc>
          <w:tcPr>
            <w:tcW w:w="960" w:type="dxa"/>
            <w:vMerge/>
            <w:tcBorders>
              <w:top w:val="single" w:sz="12" w:space="0" w:color="auto"/>
              <w:left w:val="single" w:sz="8" w:space="0" w:color="FFFFFF"/>
              <w:bottom w:val="single" w:sz="8" w:space="0" w:color="000000"/>
              <w:right w:val="single" w:sz="8" w:space="0" w:color="FFFFFF"/>
            </w:tcBorders>
            <w:vAlign w:val="center"/>
            <w:hideMark/>
          </w:tcPr>
          <w:p w14:paraId="1A121BDE" w14:textId="77777777" w:rsidR="004E5414" w:rsidRPr="004E5414" w:rsidRDefault="004E5414" w:rsidP="004E5414">
            <w:pPr>
              <w:widowControl/>
              <w:autoSpaceDE/>
              <w:autoSpaceDN/>
              <w:rPr>
                <w:rFonts w:eastAsia="Times New Roman"/>
                <w:b/>
                <w:bCs/>
                <w:color w:val="000000"/>
                <w:sz w:val="18"/>
                <w:szCs w:val="18"/>
                <w:lang w:val="en-GB" w:eastAsia="en-GB"/>
              </w:rPr>
            </w:pPr>
          </w:p>
        </w:tc>
        <w:tc>
          <w:tcPr>
            <w:tcW w:w="222" w:type="dxa"/>
            <w:tcBorders>
              <w:top w:val="nil"/>
              <w:left w:val="nil"/>
              <w:bottom w:val="nil"/>
              <w:right w:val="nil"/>
            </w:tcBorders>
            <w:shd w:val="clear" w:color="auto" w:fill="auto"/>
            <w:noWrap/>
            <w:vAlign w:val="bottom"/>
            <w:hideMark/>
          </w:tcPr>
          <w:p w14:paraId="43C3C327" w14:textId="77777777" w:rsidR="004E5414" w:rsidRPr="004E5414" w:rsidRDefault="004E5414" w:rsidP="004E5414">
            <w:pPr>
              <w:widowControl/>
              <w:autoSpaceDE/>
              <w:autoSpaceDN/>
              <w:jc w:val="right"/>
              <w:rPr>
                <w:rFonts w:eastAsia="Times New Roman"/>
                <w:b/>
                <w:bCs/>
                <w:color w:val="000000"/>
                <w:sz w:val="18"/>
                <w:szCs w:val="18"/>
                <w:lang w:val="en-GB" w:eastAsia="en-GB"/>
              </w:rPr>
            </w:pPr>
          </w:p>
        </w:tc>
      </w:tr>
      <w:tr w:rsidR="004E5414" w:rsidRPr="004E5414" w14:paraId="51B343A2" w14:textId="77777777" w:rsidTr="004E5414">
        <w:trPr>
          <w:trHeight w:val="330"/>
        </w:trPr>
        <w:tc>
          <w:tcPr>
            <w:tcW w:w="1120" w:type="dxa"/>
            <w:tcBorders>
              <w:top w:val="nil"/>
              <w:left w:val="nil"/>
              <w:bottom w:val="nil"/>
              <w:right w:val="nil"/>
            </w:tcBorders>
            <w:shd w:val="clear" w:color="000000" w:fill="FFFFFF"/>
            <w:noWrap/>
            <w:vAlign w:val="center"/>
            <w:hideMark/>
          </w:tcPr>
          <w:p w14:paraId="70DA98C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37</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0D24847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£60,000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4CFB2957"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5A6DD375"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£64,999</w:t>
            </w:r>
          </w:p>
        </w:tc>
        <w:tc>
          <w:tcPr>
            <w:tcW w:w="960" w:type="dxa"/>
            <w:tcBorders>
              <w:top w:val="nil"/>
              <w:left w:val="nil"/>
              <w:bottom w:val="nil"/>
              <w:right w:val="nil"/>
            </w:tcBorders>
            <w:shd w:val="clear" w:color="auto" w:fill="auto"/>
            <w:noWrap/>
            <w:vAlign w:val="center"/>
            <w:hideMark/>
          </w:tcPr>
          <w:p w14:paraId="42561C13"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42</w:t>
            </w:r>
          </w:p>
        </w:tc>
        <w:tc>
          <w:tcPr>
            <w:tcW w:w="222" w:type="dxa"/>
            <w:vAlign w:val="center"/>
            <w:hideMark/>
          </w:tcPr>
          <w:p w14:paraId="7C7FE64E"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2B7BE3EE" w14:textId="77777777" w:rsidTr="004E5414">
        <w:trPr>
          <w:trHeight w:val="330"/>
        </w:trPr>
        <w:tc>
          <w:tcPr>
            <w:tcW w:w="1120" w:type="dxa"/>
            <w:tcBorders>
              <w:top w:val="nil"/>
              <w:left w:val="nil"/>
              <w:bottom w:val="nil"/>
              <w:right w:val="nil"/>
            </w:tcBorders>
            <w:shd w:val="clear" w:color="000000" w:fill="FFFFFF"/>
            <w:noWrap/>
            <w:vAlign w:val="center"/>
            <w:hideMark/>
          </w:tcPr>
          <w:p w14:paraId="65367D15"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6</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766989A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£65,000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49D2FBF9"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3E1968B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£69,999</w:t>
            </w:r>
          </w:p>
        </w:tc>
        <w:tc>
          <w:tcPr>
            <w:tcW w:w="960" w:type="dxa"/>
            <w:tcBorders>
              <w:top w:val="nil"/>
              <w:left w:val="nil"/>
              <w:bottom w:val="nil"/>
              <w:right w:val="nil"/>
            </w:tcBorders>
            <w:shd w:val="clear" w:color="auto" w:fill="auto"/>
            <w:noWrap/>
            <w:vAlign w:val="center"/>
            <w:hideMark/>
          </w:tcPr>
          <w:p w14:paraId="6FD3AFA3"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18</w:t>
            </w:r>
          </w:p>
        </w:tc>
        <w:tc>
          <w:tcPr>
            <w:tcW w:w="222" w:type="dxa"/>
            <w:vAlign w:val="center"/>
            <w:hideMark/>
          </w:tcPr>
          <w:p w14:paraId="2705FB06"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144D5B34" w14:textId="77777777" w:rsidTr="004E5414">
        <w:trPr>
          <w:trHeight w:val="330"/>
        </w:trPr>
        <w:tc>
          <w:tcPr>
            <w:tcW w:w="1120" w:type="dxa"/>
            <w:tcBorders>
              <w:top w:val="nil"/>
              <w:left w:val="nil"/>
              <w:bottom w:val="nil"/>
              <w:right w:val="nil"/>
            </w:tcBorders>
            <w:shd w:val="clear" w:color="000000" w:fill="FFFFFF"/>
            <w:noWrap/>
            <w:vAlign w:val="center"/>
            <w:hideMark/>
          </w:tcPr>
          <w:p w14:paraId="4AE3F7A1"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3</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269FB0FC"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£70,000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575570B0"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03D0F22C"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£74,999</w:t>
            </w:r>
          </w:p>
        </w:tc>
        <w:tc>
          <w:tcPr>
            <w:tcW w:w="960" w:type="dxa"/>
            <w:tcBorders>
              <w:top w:val="nil"/>
              <w:left w:val="nil"/>
              <w:bottom w:val="nil"/>
              <w:right w:val="nil"/>
            </w:tcBorders>
            <w:shd w:val="clear" w:color="auto" w:fill="auto"/>
            <w:noWrap/>
            <w:vAlign w:val="center"/>
            <w:hideMark/>
          </w:tcPr>
          <w:p w14:paraId="01E73A7C"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7</w:t>
            </w:r>
          </w:p>
        </w:tc>
        <w:tc>
          <w:tcPr>
            <w:tcW w:w="222" w:type="dxa"/>
            <w:vAlign w:val="center"/>
            <w:hideMark/>
          </w:tcPr>
          <w:p w14:paraId="1EBB58E0"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14A99A24" w14:textId="77777777" w:rsidTr="004E5414">
        <w:trPr>
          <w:trHeight w:val="330"/>
        </w:trPr>
        <w:tc>
          <w:tcPr>
            <w:tcW w:w="1120" w:type="dxa"/>
            <w:tcBorders>
              <w:top w:val="nil"/>
              <w:left w:val="nil"/>
              <w:bottom w:val="nil"/>
              <w:right w:val="nil"/>
            </w:tcBorders>
            <w:shd w:val="clear" w:color="000000" w:fill="FFFFFF"/>
            <w:noWrap/>
            <w:vAlign w:val="center"/>
            <w:hideMark/>
          </w:tcPr>
          <w:p w14:paraId="76B08B7D"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5</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6DE4440D"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£75,000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69139A7C"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301A7950"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£79,999</w:t>
            </w:r>
          </w:p>
        </w:tc>
        <w:tc>
          <w:tcPr>
            <w:tcW w:w="960" w:type="dxa"/>
            <w:tcBorders>
              <w:top w:val="nil"/>
              <w:left w:val="nil"/>
              <w:bottom w:val="nil"/>
              <w:right w:val="nil"/>
            </w:tcBorders>
            <w:shd w:val="clear" w:color="auto" w:fill="auto"/>
            <w:noWrap/>
            <w:vAlign w:val="center"/>
            <w:hideMark/>
          </w:tcPr>
          <w:p w14:paraId="02ACCBF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8</w:t>
            </w:r>
          </w:p>
        </w:tc>
        <w:tc>
          <w:tcPr>
            <w:tcW w:w="222" w:type="dxa"/>
            <w:vAlign w:val="center"/>
            <w:hideMark/>
          </w:tcPr>
          <w:p w14:paraId="3A1A0E76"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7C856110" w14:textId="77777777" w:rsidTr="004E5414">
        <w:trPr>
          <w:trHeight w:val="330"/>
        </w:trPr>
        <w:tc>
          <w:tcPr>
            <w:tcW w:w="1120" w:type="dxa"/>
            <w:tcBorders>
              <w:top w:val="nil"/>
              <w:left w:val="nil"/>
              <w:bottom w:val="nil"/>
              <w:right w:val="nil"/>
            </w:tcBorders>
            <w:shd w:val="clear" w:color="000000" w:fill="FFFFFF"/>
            <w:noWrap/>
            <w:vAlign w:val="center"/>
            <w:hideMark/>
          </w:tcPr>
          <w:p w14:paraId="498B1651"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6</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77E406F3"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£80,000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01EB9D34"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46FA905C"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£84,999</w:t>
            </w:r>
          </w:p>
        </w:tc>
        <w:tc>
          <w:tcPr>
            <w:tcW w:w="960" w:type="dxa"/>
            <w:tcBorders>
              <w:top w:val="nil"/>
              <w:left w:val="nil"/>
              <w:bottom w:val="nil"/>
              <w:right w:val="nil"/>
            </w:tcBorders>
            <w:shd w:val="clear" w:color="auto" w:fill="auto"/>
            <w:noWrap/>
            <w:vAlign w:val="center"/>
            <w:hideMark/>
          </w:tcPr>
          <w:p w14:paraId="1580E34E"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w:t>
            </w:r>
          </w:p>
        </w:tc>
        <w:tc>
          <w:tcPr>
            <w:tcW w:w="222" w:type="dxa"/>
            <w:vAlign w:val="center"/>
            <w:hideMark/>
          </w:tcPr>
          <w:p w14:paraId="0C9CF591"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01F8DCF4" w14:textId="77777777" w:rsidTr="004E5414">
        <w:trPr>
          <w:trHeight w:val="330"/>
        </w:trPr>
        <w:tc>
          <w:tcPr>
            <w:tcW w:w="1120" w:type="dxa"/>
            <w:tcBorders>
              <w:top w:val="nil"/>
              <w:left w:val="nil"/>
              <w:bottom w:val="nil"/>
              <w:right w:val="nil"/>
            </w:tcBorders>
            <w:shd w:val="clear" w:color="000000" w:fill="FFFFFF"/>
            <w:noWrap/>
            <w:vAlign w:val="center"/>
            <w:hideMark/>
          </w:tcPr>
          <w:p w14:paraId="23E9952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3</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530BDA33"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£85,000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08BEB8FD"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17CB68F3"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£89,999</w:t>
            </w:r>
          </w:p>
        </w:tc>
        <w:tc>
          <w:tcPr>
            <w:tcW w:w="960" w:type="dxa"/>
            <w:tcBorders>
              <w:top w:val="nil"/>
              <w:left w:val="nil"/>
              <w:bottom w:val="nil"/>
              <w:right w:val="nil"/>
            </w:tcBorders>
            <w:shd w:val="clear" w:color="auto" w:fill="auto"/>
            <w:noWrap/>
            <w:vAlign w:val="center"/>
            <w:hideMark/>
          </w:tcPr>
          <w:p w14:paraId="7185FE1A"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4</w:t>
            </w:r>
          </w:p>
        </w:tc>
        <w:tc>
          <w:tcPr>
            <w:tcW w:w="222" w:type="dxa"/>
            <w:vAlign w:val="center"/>
            <w:hideMark/>
          </w:tcPr>
          <w:p w14:paraId="3C7224C1"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09F1B122" w14:textId="77777777" w:rsidTr="004E5414">
        <w:trPr>
          <w:trHeight w:val="330"/>
        </w:trPr>
        <w:tc>
          <w:tcPr>
            <w:tcW w:w="1120" w:type="dxa"/>
            <w:tcBorders>
              <w:top w:val="nil"/>
              <w:left w:val="nil"/>
              <w:bottom w:val="nil"/>
              <w:right w:val="nil"/>
            </w:tcBorders>
            <w:shd w:val="clear" w:color="000000" w:fill="FFFFFF"/>
            <w:noWrap/>
            <w:vAlign w:val="center"/>
            <w:hideMark/>
          </w:tcPr>
          <w:p w14:paraId="43413224"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7</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372D5D15"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£90,000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6258BC7A"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014389F6"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£94,999</w:t>
            </w:r>
          </w:p>
        </w:tc>
        <w:tc>
          <w:tcPr>
            <w:tcW w:w="960" w:type="dxa"/>
            <w:tcBorders>
              <w:top w:val="nil"/>
              <w:left w:val="nil"/>
              <w:bottom w:val="nil"/>
              <w:right w:val="nil"/>
            </w:tcBorders>
            <w:shd w:val="clear" w:color="auto" w:fill="auto"/>
            <w:noWrap/>
            <w:vAlign w:val="center"/>
            <w:hideMark/>
          </w:tcPr>
          <w:p w14:paraId="17105C97"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4</w:t>
            </w:r>
          </w:p>
        </w:tc>
        <w:tc>
          <w:tcPr>
            <w:tcW w:w="222" w:type="dxa"/>
            <w:vAlign w:val="center"/>
            <w:hideMark/>
          </w:tcPr>
          <w:p w14:paraId="69BCC580"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6914B172" w14:textId="77777777" w:rsidTr="004E5414">
        <w:trPr>
          <w:trHeight w:val="330"/>
        </w:trPr>
        <w:tc>
          <w:tcPr>
            <w:tcW w:w="1120" w:type="dxa"/>
            <w:tcBorders>
              <w:top w:val="nil"/>
              <w:left w:val="nil"/>
              <w:bottom w:val="nil"/>
              <w:right w:val="nil"/>
            </w:tcBorders>
            <w:shd w:val="clear" w:color="000000" w:fill="FFFFFF"/>
            <w:noWrap/>
            <w:vAlign w:val="center"/>
            <w:hideMark/>
          </w:tcPr>
          <w:p w14:paraId="18251742"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2</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61F9F167"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£95,000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4CAEDF9F"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6BC5C37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£99,999</w:t>
            </w:r>
          </w:p>
        </w:tc>
        <w:tc>
          <w:tcPr>
            <w:tcW w:w="960" w:type="dxa"/>
            <w:tcBorders>
              <w:top w:val="nil"/>
              <w:left w:val="nil"/>
              <w:bottom w:val="nil"/>
              <w:right w:val="nil"/>
            </w:tcBorders>
            <w:shd w:val="clear" w:color="auto" w:fill="auto"/>
            <w:noWrap/>
            <w:vAlign w:val="center"/>
            <w:hideMark/>
          </w:tcPr>
          <w:p w14:paraId="1CE9350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2</w:t>
            </w:r>
          </w:p>
        </w:tc>
        <w:tc>
          <w:tcPr>
            <w:tcW w:w="222" w:type="dxa"/>
            <w:vAlign w:val="center"/>
            <w:hideMark/>
          </w:tcPr>
          <w:p w14:paraId="39A42463"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4C9D2513" w14:textId="77777777" w:rsidTr="004E5414">
        <w:trPr>
          <w:trHeight w:val="330"/>
        </w:trPr>
        <w:tc>
          <w:tcPr>
            <w:tcW w:w="1120" w:type="dxa"/>
            <w:tcBorders>
              <w:top w:val="nil"/>
              <w:left w:val="nil"/>
              <w:bottom w:val="nil"/>
              <w:right w:val="nil"/>
            </w:tcBorders>
            <w:shd w:val="clear" w:color="000000" w:fill="FFFFFF"/>
            <w:noWrap/>
            <w:vAlign w:val="center"/>
            <w:hideMark/>
          </w:tcPr>
          <w:p w14:paraId="59E84731"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3F000867"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£100,000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7F4F3CF1"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1DE1EE7A"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£104,999</w:t>
            </w:r>
          </w:p>
        </w:tc>
        <w:tc>
          <w:tcPr>
            <w:tcW w:w="960" w:type="dxa"/>
            <w:tcBorders>
              <w:top w:val="nil"/>
              <w:left w:val="nil"/>
              <w:bottom w:val="nil"/>
              <w:right w:val="nil"/>
            </w:tcBorders>
            <w:shd w:val="clear" w:color="auto" w:fill="auto"/>
            <w:noWrap/>
            <w:vAlign w:val="center"/>
            <w:hideMark/>
          </w:tcPr>
          <w:p w14:paraId="7F867AC9"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w:t>
            </w:r>
          </w:p>
        </w:tc>
        <w:tc>
          <w:tcPr>
            <w:tcW w:w="222" w:type="dxa"/>
            <w:vAlign w:val="center"/>
            <w:hideMark/>
          </w:tcPr>
          <w:p w14:paraId="65216143"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5440382E" w14:textId="77777777" w:rsidTr="004E5414">
        <w:trPr>
          <w:trHeight w:val="330"/>
        </w:trPr>
        <w:tc>
          <w:tcPr>
            <w:tcW w:w="1120" w:type="dxa"/>
            <w:tcBorders>
              <w:top w:val="nil"/>
              <w:left w:val="nil"/>
              <w:bottom w:val="nil"/>
              <w:right w:val="nil"/>
            </w:tcBorders>
            <w:shd w:val="clear" w:color="000000" w:fill="FFFFFF"/>
            <w:noWrap/>
            <w:vAlign w:val="center"/>
            <w:hideMark/>
          </w:tcPr>
          <w:p w14:paraId="43A42CA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0C52124F"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£105,000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43951C0B"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4A61A671"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£109,999</w:t>
            </w:r>
          </w:p>
        </w:tc>
        <w:tc>
          <w:tcPr>
            <w:tcW w:w="960" w:type="dxa"/>
            <w:tcBorders>
              <w:top w:val="nil"/>
              <w:left w:val="nil"/>
              <w:bottom w:val="nil"/>
              <w:right w:val="nil"/>
            </w:tcBorders>
            <w:shd w:val="clear" w:color="auto" w:fill="auto"/>
            <w:noWrap/>
            <w:vAlign w:val="center"/>
            <w:hideMark/>
          </w:tcPr>
          <w:p w14:paraId="1F3B0BBA"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373DADC5"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0F6DDF52" w14:textId="77777777" w:rsidTr="004E5414">
        <w:trPr>
          <w:trHeight w:val="330"/>
        </w:trPr>
        <w:tc>
          <w:tcPr>
            <w:tcW w:w="1120" w:type="dxa"/>
            <w:tcBorders>
              <w:top w:val="nil"/>
              <w:left w:val="nil"/>
              <w:bottom w:val="nil"/>
              <w:right w:val="nil"/>
            </w:tcBorders>
            <w:shd w:val="clear" w:color="000000" w:fill="FFFFFF"/>
            <w:noWrap/>
            <w:vAlign w:val="center"/>
            <w:hideMark/>
          </w:tcPr>
          <w:p w14:paraId="3EB81FD7"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2</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38AA60DC"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£110,000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7B52A505"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2C91AD80"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£114,999</w:t>
            </w:r>
          </w:p>
        </w:tc>
        <w:tc>
          <w:tcPr>
            <w:tcW w:w="960" w:type="dxa"/>
            <w:tcBorders>
              <w:top w:val="nil"/>
              <w:left w:val="nil"/>
              <w:bottom w:val="nil"/>
              <w:right w:val="nil"/>
            </w:tcBorders>
            <w:shd w:val="clear" w:color="auto" w:fill="auto"/>
            <w:noWrap/>
            <w:vAlign w:val="center"/>
            <w:hideMark/>
          </w:tcPr>
          <w:p w14:paraId="6BB9C490"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2</w:t>
            </w:r>
          </w:p>
        </w:tc>
        <w:tc>
          <w:tcPr>
            <w:tcW w:w="222" w:type="dxa"/>
            <w:vAlign w:val="center"/>
            <w:hideMark/>
          </w:tcPr>
          <w:p w14:paraId="50B6C9F0"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0116A773" w14:textId="77777777" w:rsidTr="004E5414">
        <w:trPr>
          <w:trHeight w:val="330"/>
        </w:trPr>
        <w:tc>
          <w:tcPr>
            <w:tcW w:w="1120" w:type="dxa"/>
            <w:tcBorders>
              <w:top w:val="nil"/>
              <w:left w:val="nil"/>
              <w:bottom w:val="nil"/>
              <w:right w:val="nil"/>
            </w:tcBorders>
            <w:shd w:val="clear" w:color="000000" w:fill="FFFFFF"/>
            <w:noWrap/>
            <w:vAlign w:val="center"/>
            <w:hideMark/>
          </w:tcPr>
          <w:p w14:paraId="051D0C2F"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46690DD0"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£115,000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4743BAE1"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0C652D2C"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£119,999</w:t>
            </w:r>
          </w:p>
        </w:tc>
        <w:tc>
          <w:tcPr>
            <w:tcW w:w="960" w:type="dxa"/>
            <w:tcBorders>
              <w:top w:val="nil"/>
              <w:left w:val="nil"/>
              <w:bottom w:val="nil"/>
              <w:right w:val="nil"/>
            </w:tcBorders>
            <w:shd w:val="clear" w:color="auto" w:fill="auto"/>
            <w:noWrap/>
            <w:vAlign w:val="center"/>
            <w:hideMark/>
          </w:tcPr>
          <w:p w14:paraId="2082A5E3"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4F22B215"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6E9196DB" w14:textId="77777777" w:rsidTr="004E5414">
        <w:trPr>
          <w:trHeight w:val="330"/>
        </w:trPr>
        <w:tc>
          <w:tcPr>
            <w:tcW w:w="1120" w:type="dxa"/>
            <w:tcBorders>
              <w:top w:val="nil"/>
              <w:left w:val="nil"/>
              <w:bottom w:val="nil"/>
              <w:right w:val="nil"/>
            </w:tcBorders>
            <w:shd w:val="clear" w:color="000000" w:fill="FFFFFF"/>
            <w:noWrap/>
            <w:vAlign w:val="center"/>
            <w:hideMark/>
          </w:tcPr>
          <w:p w14:paraId="5D2295C2"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12D8090D"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£120,000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04DFE0F0"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1BC506E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£124,999</w:t>
            </w:r>
          </w:p>
        </w:tc>
        <w:tc>
          <w:tcPr>
            <w:tcW w:w="960" w:type="dxa"/>
            <w:tcBorders>
              <w:top w:val="nil"/>
              <w:left w:val="nil"/>
              <w:bottom w:val="nil"/>
              <w:right w:val="nil"/>
            </w:tcBorders>
            <w:shd w:val="clear" w:color="auto" w:fill="auto"/>
            <w:noWrap/>
            <w:vAlign w:val="center"/>
            <w:hideMark/>
          </w:tcPr>
          <w:p w14:paraId="70A733E5"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597EBFD1"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4D37E370" w14:textId="77777777" w:rsidTr="004E5414">
        <w:trPr>
          <w:trHeight w:val="330"/>
        </w:trPr>
        <w:tc>
          <w:tcPr>
            <w:tcW w:w="1120" w:type="dxa"/>
            <w:tcBorders>
              <w:top w:val="nil"/>
              <w:left w:val="nil"/>
              <w:bottom w:val="nil"/>
              <w:right w:val="nil"/>
            </w:tcBorders>
            <w:shd w:val="clear" w:color="000000" w:fill="FFFFFF"/>
            <w:noWrap/>
            <w:vAlign w:val="center"/>
            <w:hideMark/>
          </w:tcPr>
          <w:p w14:paraId="625538E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7A75051A"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£125,000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7651BB11"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3882687F"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£129,999</w:t>
            </w:r>
          </w:p>
        </w:tc>
        <w:tc>
          <w:tcPr>
            <w:tcW w:w="960" w:type="dxa"/>
            <w:tcBorders>
              <w:top w:val="nil"/>
              <w:left w:val="nil"/>
              <w:bottom w:val="nil"/>
              <w:right w:val="nil"/>
            </w:tcBorders>
            <w:shd w:val="clear" w:color="auto" w:fill="auto"/>
            <w:noWrap/>
            <w:vAlign w:val="center"/>
            <w:hideMark/>
          </w:tcPr>
          <w:p w14:paraId="7DEFAA92"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6E6FAC74"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29A2F04A" w14:textId="77777777" w:rsidTr="004E5414">
        <w:trPr>
          <w:trHeight w:val="330"/>
        </w:trPr>
        <w:tc>
          <w:tcPr>
            <w:tcW w:w="1120" w:type="dxa"/>
            <w:tcBorders>
              <w:top w:val="nil"/>
              <w:left w:val="nil"/>
              <w:bottom w:val="nil"/>
              <w:right w:val="nil"/>
            </w:tcBorders>
            <w:shd w:val="clear" w:color="000000" w:fill="FFFFFF"/>
            <w:noWrap/>
            <w:vAlign w:val="center"/>
            <w:hideMark/>
          </w:tcPr>
          <w:p w14:paraId="741D1EE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1C38186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£130,000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2F0D0B26"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22718194"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£134,999</w:t>
            </w:r>
          </w:p>
        </w:tc>
        <w:tc>
          <w:tcPr>
            <w:tcW w:w="960" w:type="dxa"/>
            <w:tcBorders>
              <w:top w:val="nil"/>
              <w:left w:val="nil"/>
              <w:bottom w:val="nil"/>
              <w:right w:val="nil"/>
            </w:tcBorders>
            <w:shd w:val="clear" w:color="auto" w:fill="auto"/>
            <w:noWrap/>
            <w:vAlign w:val="center"/>
            <w:hideMark/>
          </w:tcPr>
          <w:p w14:paraId="7784DD42"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3F292CA8"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08266D16" w14:textId="77777777" w:rsidTr="004E5414">
        <w:trPr>
          <w:trHeight w:val="330"/>
        </w:trPr>
        <w:tc>
          <w:tcPr>
            <w:tcW w:w="1120" w:type="dxa"/>
            <w:tcBorders>
              <w:top w:val="nil"/>
              <w:left w:val="nil"/>
              <w:bottom w:val="nil"/>
              <w:right w:val="nil"/>
            </w:tcBorders>
            <w:shd w:val="clear" w:color="000000" w:fill="FFFFFF"/>
            <w:noWrap/>
            <w:vAlign w:val="center"/>
            <w:hideMark/>
          </w:tcPr>
          <w:p w14:paraId="6AE916C1"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0B1ADC15"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£135,000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2079CFBF"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7C239C1D"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£139,999</w:t>
            </w:r>
          </w:p>
        </w:tc>
        <w:tc>
          <w:tcPr>
            <w:tcW w:w="960" w:type="dxa"/>
            <w:tcBorders>
              <w:top w:val="nil"/>
              <w:left w:val="nil"/>
              <w:bottom w:val="nil"/>
              <w:right w:val="nil"/>
            </w:tcBorders>
            <w:shd w:val="clear" w:color="auto" w:fill="auto"/>
            <w:noWrap/>
            <w:vAlign w:val="center"/>
            <w:hideMark/>
          </w:tcPr>
          <w:p w14:paraId="7D28FA8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2820A9FF"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537CCF06" w14:textId="77777777" w:rsidTr="004E5414">
        <w:trPr>
          <w:trHeight w:val="330"/>
        </w:trPr>
        <w:tc>
          <w:tcPr>
            <w:tcW w:w="1120" w:type="dxa"/>
            <w:tcBorders>
              <w:top w:val="nil"/>
              <w:left w:val="nil"/>
              <w:bottom w:val="nil"/>
              <w:right w:val="nil"/>
            </w:tcBorders>
            <w:shd w:val="clear" w:color="000000" w:fill="FFFFFF"/>
            <w:noWrap/>
            <w:vAlign w:val="center"/>
            <w:hideMark/>
          </w:tcPr>
          <w:p w14:paraId="4533A97A"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69F987E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£140,000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24DFC046"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36E013F9"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£144,999</w:t>
            </w:r>
          </w:p>
        </w:tc>
        <w:tc>
          <w:tcPr>
            <w:tcW w:w="960" w:type="dxa"/>
            <w:tcBorders>
              <w:top w:val="nil"/>
              <w:left w:val="nil"/>
              <w:bottom w:val="nil"/>
              <w:right w:val="nil"/>
            </w:tcBorders>
            <w:shd w:val="clear" w:color="auto" w:fill="auto"/>
            <w:noWrap/>
            <w:vAlign w:val="center"/>
            <w:hideMark/>
          </w:tcPr>
          <w:p w14:paraId="4D6B096E"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1E558FDD"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0909B79C" w14:textId="77777777" w:rsidTr="004E5414">
        <w:trPr>
          <w:trHeight w:val="330"/>
        </w:trPr>
        <w:tc>
          <w:tcPr>
            <w:tcW w:w="1120" w:type="dxa"/>
            <w:tcBorders>
              <w:top w:val="nil"/>
              <w:left w:val="nil"/>
              <w:bottom w:val="nil"/>
              <w:right w:val="nil"/>
            </w:tcBorders>
            <w:shd w:val="clear" w:color="000000" w:fill="FFFFFF"/>
            <w:noWrap/>
            <w:vAlign w:val="center"/>
            <w:hideMark/>
          </w:tcPr>
          <w:p w14:paraId="761F0CCB"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203AAC01"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£145,000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05E55757"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4A546831"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£149,999</w:t>
            </w:r>
          </w:p>
        </w:tc>
        <w:tc>
          <w:tcPr>
            <w:tcW w:w="960" w:type="dxa"/>
            <w:tcBorders>
              <w:top w:val="nil"/>
              <w:left w:val="nil"/>
              <w:bottom w:val="nil"/>
              <w:right w:val="nil"/>
            </w:tcBorders>
            <w:shd w:val="clear" w:color="auto" w:fill="auto"/>
            <w:noWrap/>
            <w:vAlign w:val="center"/>
            <w:hideMark/>
          </w:tcPr>
          <w:p w14:paraId="232DF37F"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34E324DB"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2474DA97" w14:textId="77777777" w:rsidTr="004E5414">
        <w:trPr>
          <w:trHeight w:val="330"/>
        </w:trPr>
        <w:tc>
          <w:tcPr>
            <w:tcW w:w="1120" w:type="dxa"/>
            <w:tcBorders>
              <w:top w:val="nil"/>
              <w:left w:val="nil"/>
              <w:bottom w:val="nil"/>
              <w:right w:val="nil"/>
            </w:tcBorders>
            <w:shd w:val="clear" w:color="000000" w:fill="FFFFFF"/>
            <w:noWrap/>
            <w:vAlign w:val="center"/>
            <w:hideMark/>
          </w:tcPr>
          <w:p w14:paraId="54D58B2D"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1F491D55"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£150,000</w:t>
            </w:r>
          </w:p>
        </w:tc>
        <w:tc>
          <w:tcPr>
            <w:tcW w:w="276" w:type="dxa"/>
            <w:tcBorders>
              <w:top w:val="nil"/>
              <w:left w:val="nil"/>
              <w:bottom w:val="single" w:sz="8" w:space="0" w:color="FFFFFF"/>
              <w:right w:val="single" w:sz="8" w:space="0" w:color="FFFFFF"/>
            </w:tcBorders>
            <w:shd w:val="clear" w:color="000000" w:fill="FFFFFF"/>
            <w:noWrap/>
            <w:vAlign w:val="center"/>
            <w:hideMark/>
          </w:tcPr>
          <w:p w14:paraId="52F71381"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6BB41C9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£154,999</w:t>
            </w:r>
          </w:p>
        </w:tc>
        <w:tc>
          <w:tcPr>
            <w:tcW w:w="960" w:type="dxa"/>
            <w:tcBorders>
              <w:top w:val="nil"/>
              <w:left w:val="nil"/>
              <w:bottom w:val="nil"/>
              <w:right w:val="nil"/>
            </w:tcBorders>
            <w:shd w:val="clear" w:color="auto" w:fill="auto"/>
            <w:noWrap/>
            <w:vAlign w:val="center"/>
            <w:hideMark/>
          </w:tcPr>
          <w:p w14:paraId="77B9E029"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w:t>
            </w:r>
          </w:p>
        </w:tc>
        <w:tc>
          <w:tcPr>
            <w:tcW w:w="222" w:type="dxa"/>
            <w:vAlign w:val="center"/>
            <w:hideMark/>
          </w:tcPr>
          <w:p w14:paraId="30D9894B"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r w:rsidR="004E5414" w:rsidRPr="004E5414" w14:paraId="1B378E5D" w14:textId="77777777" w:rsidTr="004E5414">
        <w:trPr>
          <w:trHeight w:val="330"/>
        </w:trPr>
        <w:tc>
          <w:tcPr>
            <w:tcW w:w="1120" w:type="dxa"/>
            <w:tcBorders>
              <w:top w:val="nil"/>
              <w:left w:val="nil"/>
              <w:bottom w:val="nil"/>
              <w:right w:val="nil"/>
            </w:tcBorders>
            <w:shd w:val="clear" w:color="auto" w:fill="auto"/>
            <w:noWrap/>
            <w:vAlign w:val="center"/>
            <w:hideMark/>
          </w:tcPr>
          <w:p w14:paraId="31F28C40"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w:t>
            </w:r>
          </w:p>
        </w:tc>
        <w:tc>
          <w:tcPr>
            <w:tcW w:w="1339" w:type="dxa"/>
            <w:tcBorders>
              <w:top w:val="nil"/>
              <w:left w:val="single" w:sz="8" w:space="0" w:color="FFFFFF"/>
              <w:bottom w:val="single" w:sz="8" w:space="0" w:color="FFFFFF"/>
              <w:right w:val="single" w:sz="8" w:space="0" w:color="FFFFFF"/>
            </w:tcBorders>
            <w:shd w:val="clear" w:color="000000" w:fill="FFFFFF"/>
            <w:noWrap/>
            <w:vAlign w:val="center"/>
            <w:hideMark/>
          </w:tcPr>
          <w:p w14:paraId="40FB5256"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£155,000</w:t>
            </w:r>
          </w:p>
        </w:tc>
        <w:tc>
          <w:tcPr>
            <w:tcW w:w="276" w:type="dxa"/>
            <w:tcBorders>
              <w:top w:val="nil"/>
              <w:left w:val="nil"/>
              <w:bottom w:val="single" w:sz="8" w:space="0" w:color="FFFFFF"/>
              <w:right w:val="single" w:sz="8" w:space="0" w:color="FFFFFF"/>
            </w:tcBorders>
            <w:shd w:val="clear" w:color="000000" w:fill="FFFFFF"/>
            <w:noWrap/>
            <w:vAlign w:val="center"/>
            <w:hideMark/>
          </w:tcPr>
          <w:p w14:paraId="049273FA" w14:textId="77777777" w:rsidR="004E5414" w:rsidRPr="004E5414" w:rsidRDefault="004E5414" w:rsidP="004E5414">
            <w:pPr>
              <w:widowControl/>
              <w:autoSpaceDE/>
              <w:autoSpaceDN/>
              <w:jc w:val="center"/>
              <w:rPr>
                <w:rFonts w:eastAsia="Times New Roman"/>
                <w:color w:val="000000"/>
                <w:sz w:val="18"/>
                <w:szCs w:val="18"/>
                <w:lang w:val="en-GB" w:eastAsia="en-GB"/>
              </w:rPr>
            </w:pPr>
            <w:r w:rsidRPr="004E5414">
              <w:rPr>
                <w:rFonts w:eastAsia="Times New Roman"/>
                <w:color w:val="000000"/>
                <w:sz w:val="18"/>
                <w:szCs w:val="18"/>
                <w:lang w:val="en-GB" w:eastAsia="en-GB"/>
              </w:rPr>
              <w:t>-</w:t>
            </w:r>
          </w:p>
        </w:tc>
        <w:tc>
          <w:tcPr>
            <w:tcW w:w="1343" w:type="dxa"/>
            <w:tcBorders>
              <w:top w:val="nil"/>
              <w:left w:val="nil"/>
              <w:bottom w:val="single" w:sz="8" w:space="0" w:color="FFFFFF"/>
              <w:right w:val="single" w:sz="8" w:space="0" w:color="FFFFFF"/>
            </w:tcBorders>
            <w:shd w:val="clear" w:color="000000" w:fill="FFFFFF"/>
            <w:vAlign w:val="center"/>
            <w:hideMark/>
          </w:tcPr>
          <w:p w14:paraId="01780348"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£159,999</w:t>
            </w:r>
          </w:p>
        </w:tc>
        <w:tc>
          <w:tcPr>
            <w:tcW w:w="960" w:type="dxa"/>
            <w:tcBorders>
              <w:top w:val="nil"/>
              <w:left w:val="nil"/>
              <w:bottom w:val="nil"/>
              <w:right w:val="nil"/>
            </w:tcBorders>
            <w:shd w:val="clear" w:color="auto" w:fill="auto"/>
            <w:noWrap/>
            <w:vAlign w:val="center"/>
            <w:hideMark/>
          </w:tcPr>
          <w:p w14:paraId="7422A33D" w14:textId="77777777" w:rsidR="004E5414" w:rsidRPr="004E5414" w:rsidRDefault="004E5414" w:rsidP="004E5414">
            <w:pPr>
              <w:widowControl/>
              <w:autoSpaceDE/>
              <w:autoSpaceDN/>
              <w:jc w:val="right"/>
              <w:rPr>
                <w:rFonts w:eastAsia="Times New Roman"/>
                <w:color w:val="000000"/>
                <w:sz w:val="18"/>
                <w:szCs w:val="18"/>
                <w:lang w:val="en-GB" w:eastAsia="en-GB"/>
              </w:rPr>
            </w:pPr>
            <w:r w:rsidRPr="004E5414">
              <w:rPr>
                <w:rFonts w:eastAsia="Times New Roman"/>
                <w:color w:val="000000"/>
                <w:sz w:val="18"/>
                <w:szCs w:val="18"/>
                <w:lang w:val="en-GB" w:eastAsia="en-GB"/>
              </w:rPr>
              <w:t>0</w:t>
            </w:r>
          </w:p>
        </w:tc>
        <w:tc>
          <w:tcPr>
            <w:tcW w:w="222" w:type="dxa"/>
            <w:vAlign w:val="center"/>
            <w:hideMark/>
          </w:tcPr>
          <w:p w14:paraId="6FDD634E" w14:textId="77777777" w:rsidR="004E5414" w:rsidRPr="004E5414" w:rsidRDefault="004E5414" w:rsidP="004E5414">
            <w:pPr>
              <w:widowControl/>
              <w:autoSpaceDE/>
              <w:autoSpaceDN/>
              <w:rPr>
                <w:rFonts w:ascii="Times New Roman" w:eastAsia="Times New Roman" w:hAnsi="Times New Roman" w:cs="Times New Roman"/>
                <w:sz w:val="20"/>
                <w:szCs w:val="20"/>
                <w:lang w:val="en-GB" w:eastAsia="en-GB"/>
              </w:rPr>
            </w:pPr>
          </w:p>
        </w:tc>
      </w:tr>
    </w:tbl>
    <w:p w14:paraId="0CCA3A6C" w14:textId="77777777" w:rsidR="004A2651" w:rsidRDefault="004A2651">
      <w:pPr>
        <w:spacing w:line="187" w:lineRule="exact"/>
        <w:rPr>
          <w:sz w:val="18"/>
        </w:rPr>
        <w:sectPr w:rsidR="004A2651">
          <w:pgSz w:w="11910" w:h="16840"/>
          <w:pgMar w:top="500" w:right="280" w:bottom="280" w:left="180" w:header="720" w:footer="720" w:gutter="0"/>
          <w:cols w:space="720"/>
        </w:sectPr>
      </w:pPr>
    </w:p>
    <w:p w14:paraId="4530057E" w14:textId="77777777" w:rsidR="004A2651" w:rsidRDefault="00CD54CB" w:rsidP="00DD2C52">
      <w:pPr>
        <w:spacing w:before="70"/>
        <w:ind w:left="1276" w:right="960"/>
        <w:jc w:val="both"/>
        <w:rPr>
          <w:b/>
          <w:sz w:val="18"/>
        </w:rPr>
      </w:pPr>
      <w:r>
        <w:rPr>
          <w:b/>
          <w:sz w:val="18"/>
        </w:rPr>
        <w:lastRenderedPageBreak/>
        <w:t>Remuneration</w:t>
      </w:r>
      <w:r>
        <w:rPr>
          <w:b/>
          <w:spacing w:val="-4"/>
          <w:sz w:val="18"/>
        </w:rPr>
        <w:t xml:space="preserve"> </w:t>
      </w:r>
      <w:r>
        <w:rPr>
          <w:b/>
          <w:sz w:val="18"/>
        </w:rPr>
        <w:t>Relationship</w:t>
      </w:r>
    </w:p>
    <w:p w14:paraId="5E4F9ED2" w14:textId="77777777" w:rsidR="004A2651" w:rsidRDefault="004A2651" w:rsidP="00DD2C52">
      <w:pPr>
        <w:pStyle w:val="BodyText"/>
        <w:spacing w:before="1"/>
        <w:ind w:left="1276" w:right="960"/>
        <w:jc w:val="both"/>
        <w:rPr>
          <w:b/>
        </w:rPr>
      </w:pPr>
    </w:p>
    <w:p w14:paraId="44136093" w14:textId="4F5627A2" w:rsidR="004A2651" w:rsidRPr="00DD2C52" w:rsidRDefault="00DE065A" w:rsidP="00DE065A">
      <w:pPr>
        <w:pStyle w:val="BodyText"/>
        <w:ind w:left="1276" w:right="960"/>
        <w:jc w:val="both"/>
        <w:rPr>
          <w:szCs w:val="16"/>
        </w:rPr>
      </w:pPr>
      <w:r>
        <w:t xml:space="preserve">Reporting bodies are required to disclose the relationship between the highest paid ‘Executive’ in the organisation and the median remuneration of the </w:t>
      </w:r>
      <w:proofErr w:type="spellStart"/>
      <w:proofErr w:type="gramStart"/>
      <w:r>
        <w:t>organisations</w:t>
      </w:r>
      <w:proofErr w:type="spellEnd"/>
      <w:proofErr w:type="gramEnd"/>
      <w:r>
        <w:t xml:space="preserve"> workforce during the year to which the accounts relate. Remuneration is based on full time </w:t>
      </w:r>
      <w:proofErr w:type="spellStart"/>
      <w:r>
        <w:t>annualised</w:t>
      </w:r>
      <w:proofErr w:type="spellEnd"/>
      <w:r>
        <w:t xml:space="preserve"> remuneration payable and is determined by taking the salary as </w:t>
      </w:r>
      <w:proofErr w:type="gramStart"/>
      <w:r>
        <w:t>at</w:t>
      </w:r>
      <w:proofErr w:type="gramEnd"/>
      <w:r>
        <w:t xml:space="preserve"> 31st March 2023 plus the benefit in kind and other payments made during the period.</w:t>
      </w:r>
    </w:p>
    <w:p w14:paraId="5C2DE958" w14:textId="77777777" w:rsidR="000546D4" w:rsidRDefault="000546D4" w:rsidP="00DD2C52">
      <w:pPr>
        <w:pStyle w:val="BodyText"/>
        <w:spacing w:before="4"/>
        <w:ind w:left="1276" w:right="960"/>
        <w:jc w:val="both"/>
        <w:rPr>
          <w:sz w:val="20"/>
        </w:rPr>
      </w:pPr>
    </w:p>
    <w:tbl>
      <w:tblPr>
        <w:tblW w:w="6573" w:type="dxa"/>
        <w:tblInd w:w="1130" w:type="dxa"/>
        <w:tblLook w:val="04A0" w:firstRow="1" w:lastRow="0" w:firstColumn="1" w:lastColumn="0" w:noHBand="0" w:noVBand="1"/>
      </w:tblPr>
      <w:tblGrid>
        <w:gridCol w:w="3347"/>
        <w:gridCol w:w="248"/>
        <w:gridCol w:w="284"/>
        <w:gridCol w:w="960"/>
        <w:gridCol w:w="867"/>
        <w:gridCol w:w="867"/>
      </w:tblGrid>
      <w:tr w:rsidR="000546D4" w:rsidRPr="000546D4" w14:paraId="182B38D6" w14:textId="77777777" w:rsidTr="000546D4">
        <w:trPr>
          <w:trHeight w:val="300"/>
        </w:trPr>
        <w:tc>
          <w:tcPr>
            <w:tcW w:w="3347" w:type="dxa"/>
            <w:tcBorders>
              <w:top w:val="single" w:sz="8" w:space="0" w:color="FFFFFF"/>
              <w:left w:val="single" w:sz="8" w:space="0" w:color="FFFFFF"/>
              <w:bottom w:val="nil"/>
              <w:right w:val="single" w:sz="8" w:space="0" w:color="FFFFFF"/>
            </w:tcBorders>
            <w:shd w:val="clear" w:color="000000" w:fill="FFFFFF"/>
            <w:vAlign w:val="center"/>
            <w:hideMark/>
          </w:tcPr>
          <w:p w14:paraId="7154F4BC" w14:textId="77777777" w:rsidR="000546D4" w:rsidRPr="000546D4" w:rsidRDefault="000546D4" w:rsidP="000546D4">
            <w:pPr>
              <w:widowControl/>
              <w:autoSpaceDE/>
              <w:autoSpaceDN/>
              <w:rPr>
                <w:rFonts w:eastAsia="Times New Roman"/>
                <w:b/>
                <w:bCs/>
                <w:color w:val="000000"/>
                <w:sz w:val="18"/>
                <w:szCs w:val="18"/>
                <w:lang w:val="en-GB" w:eastAsia="en-GB"/>
              </w:rPr>
            </w:pPr>
            <w:r w:rsidRPr="000546D4">
              <w:rPr>
                <w:rFonts w:eastAsia="Times New Roman"/>
                <w:b/>
                <w:bCs/>
                <w:color w:val="000000"/>
                <w:sz w:val="18"/>
                <w:szCs w:val="18"/>
                <w:lang w:val="en-GB" w:eastAsia="en-GB"/>
              </w:rPr>
              <w:t> </w:t>
            </w:r>
          </w:p>
        </w:tc>
        <w:tc>
          <w:tcPr>
            <w:tcW w:w="248" w:type="dxa"/>
            <w:tcBorders>
              <w:top w:val="nil"/>
              <w:left w:val="nil"/>
              <w:bottom w:val="nil"/>
              <w:right w:val="nil"/>
            </w:tcBorders>
            <w:shd w:val="clear" w:color="auto" w:fill="auto"/>
            <w:noWrap/>
            <w:vAlign w:val="bottom"/>
            <w:hideMark/>
          </w:tcPr>
          <w:p w14:paraId="633DCF39" w14:textId="77777777" w:rsidR="000546D4" w:rsidRPr="000546D4" w:rsidRDefault="000546D4" w:rsidP="000546D4">
            <w:pPr>
              <w:widowControl/>
              <w:autoSpaceDE/>
              <w:autoSpaceDN/>
              <w:rPr>
                <w:rFonts w:eastAsia="Times New Roman"/>
                <w:b/>
                <w:bCs/>
                <w:color w:val="000000"/>
                <w:sz w:val="18"/>
                <w:szCs w:val="18"/>
                <w:lang w:val="en-GB" w:eastAsia="en-GB"/>
              </w:rPr>
            </w:pPr>
          </w:p>
        </w:tc>
        <w:tc>
          <w:tcPr>
            <w:tcW w:w="284" w:type="dxa"/>
            <w:tcBorders>
              <w:top w:val="nil"/>
              <w:left w:val="nil"/>
              <w:bottom w:val="nil"/>
              <w:right w:val="nil"/>
            </w:tcBorders>
            <w:shd w:val="clear" w:color="auto" w:fill="auto"/>
            <w:noWrap/>
            <w:vAlign w:val="bottom"/>
            <w:hideMark/>
          </w:tcPr>
          <w:p w14:paraId="5543B285" w14:textId="77777777" w:rsidR="000546D4" w:rsidRPr="000546D4" w:rsidRDefault="000546D4" w:rsidP="000546D4">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12478FA" w14:textId="77777777" w:rsidR="000546D4" w:rsidRPr="000546D4" w:rsidRDefault="000546D4" w:rsidP="000546D4">
            <w:pPr>
              <w:widowControl/>
              <w:autoSpaceDE/>
              <w:autoSpaceDN/>
              <w:rPr>
                <w:rFonts w:ascii="Times New Roman" w:eastAsia="Times New Roman" w:hAnsi="Times New Roman" w:cs="Times New Roman"/>
                <w:sz w:val="20"/>
                <w:szCs w:val="20"/>
                <w:lang w:val="en-GB" w:eastAsia="en-GB"/>
              </w:rPr>
            </w:pPr>
          </w:p>
        </w:tc>
        <w:tc>
          <w:tcPr>
            <w:tcW w:w="867" w:type="dxa"/>
            <w:tcBorders>
              <w:top w:val="single" w:sz="8" w:space="0" w:color="FFFFFF"/>
              <w:left w:val="single" w:sz="8" w:space="0" w:color="FFFFFF"/>
              <w:bottom w:val="nil"/>
              <w:right w:val="single" w:sz="8" w:space="0" w:color="FFFFFF"/>
            </w:tcBorders>
            <w:shd w:val="clear" w:color="000000" w:fill="FFFFFF"/>
            <w:vAlign w:val="center"/>
            <w:hideMark/>
          </w:tcPr>
          <w:p w14:paraId="0F41CE70" w14:textId="77777777" w:rsidR="000546D4" w:rsidRPr="000546D4" w:rsidRDefault="000546D4" w:rsidP="000546D4">
            <w:pPr>
              <w:widowControl/>
              <w:autoSpaceDE/>
              <w:autoSpaceDN/>
              <w:jc w:val="right"/>
              <w:rPr>
                <w:rFonts w:eastAsia="Times New Roman"/>
                <w:b/>
                <w:bCs/>
                <w:color w:val="000000"/>
                <w:sz w:val="18"/>
                <w:szCs w:val="18"/>
                <w:lang w:val="en-GB" w:eastAsia="en-GB"/>
              </w:rPr>
            </w:pPr>
            <w:r w:rsidRPr="000546D4">
              <w:rPr>
                <w:rFonts w:eastAsia="Times New Roman"/>
                <w:b/>
                <w:bCs/>
                <w:color w:val="000000"/>
                <w:sz w:val="18"/>
                <w:szCs w:val="18"/>
                <w:lang w:val="en-GB" w:eastAsia="en-GB"/>
              </w:rPr>
              <w:t>2021/22</w:t>
            </w:r>
          </w:p>
        </w:tc>
        <w:tc>
          <w:tcPr>
            <w:tcW w:w="867" w:type="dxa"/>
            <w:tcBorders>
              <w:top w:val="single" w:sz="8" w:space="0" w:color="FFFFFF"/>
              <w:left w:val="nil"/>
              <w:bottom w:val="nil"/>
              <w:right w:val="single" w:sz="8" w:space="0" w:color="FFFFFF"/>
            </w:tcBorders>
            <w:shd w:val="clear" w:color="000000" w:fill="FFFFFF"/>
            <w:vAlign w:val="center"/>
            <w:hideMark/>
          </w:tcPr>
          <w:p w14:paraId="6A995A54" w14:textId="77777777" w:rsidR="000546D4" w:rsidRPr="000546D4" w:rsidRDefault="000546D4" w:rsidP="000546D4">
            <w:pPr>
              <w:widowControl/>
              <w:autoSpaceDE/>
              <w:autoSpaceDN/>
              <w:jc w:val="right"/>
              <w:rPr>
                <w:rFonts w:eastAsia="Times New Roman"/>
                <w:b/>
                <w:bCs/>
                <w:color w:val="000000"/>
                <w:sz w:val="18"/>
                <w:szCs w:val="18"/>
                <w:lang w:val="en-GB" w:eastAsia="en-GB"/>
              </w:rPr>
            </w:pPr>
            <w:r w:rsidRPr="000546D4">
              <w:rPr>
                <w:rFonts w:eastAsia="Times New Roman"/>
                <w:b/>
                <w:bCs/>
                <w:color w:val="000000"/>
                <w:sz w:val="18"/>
                <w:szCs w:val="18"/>
                <w:lang w:val="en-GB" w:eastAsia="en-GB"/>
              </w:rPr>
              <w:t>2022/23</w:t>
            </w:r>
          </w:p>
        </w:tc>
      </w:tr>
      <w:tr w:rsidR="000546D4" w:rsidRPr="000546D4" w14:paraId="4A3C0290" w14:textId="77777777" w:rsidTr="000546D4">
        <w:trPr>
          <w:trHeight w:val="315"/>
        </w:trPr>
        <w:tc>
          <w:tcPr>
            <w:tcW w:w="3347" w:type="dxa"/>
            <w:tcBorders>
              <w:top w:val="nil"/>
              <w:left w:val="single" w:sz="8" w:space="0" w:color="FFFFFF"/>
              <w:bottom w:val="single" w:sz="8" w:space="0" w:color="FFFFFF"/>
              <w:right w:val="single" w:sz="8" w:space="0" w:color="FFFFFF"/>
            </w:tcBorders>
            <w:shd w:val="clear" w:color="000000" w:fill="FFFFFF"/>
            <w:noWrap/>
            <w:vAlign w:val="center"/>
            <w:hideMark/>
          </w:tcPr>
          <w:p w14:paraId="4D3027EF" w14:textId="77777777" w:rsidR="000546D4" w:rsidRPr="000546D4" w:rsidRDefault="000546D4" w:rsidP="000546D4">
            <w:pPr>
              <w:widowControl/>
              <w:autoSpaceDE/>
              <w:autoSpaceDN/>
              <w:rPr>
                <w:rFonts w:eastAsia="Times New Roman"/>
                <w:color w:val="000000"/>
                <w:sz w:val="18"/>
                <w:szCs w:val="18"/>
                <w:lang w:val="en-GB" w:eastAsia="en-GB"/>
              </w:rPr>
            </w:pPr>
            <w:r w:rsidRPr="000546D4">
              <w:rPr>
                <w:rFonts w:eastAsia="Times New Roman"/>
                <w:color w:val="000000"/>
                <w:sz w:val="18"/>
                <w:szCs w:val="18"/>
                <w:lang w:val="en-GB" w:eastAsia="en-GB"/>
              </w:rPr>
              <w:t>Chief Constables Remuneration</w:t>
            </w:r>
          </w:p>
        </w:tc>
        <w:tc>
          <w:tcPr>
            <w:tcW w:w="248" w:type="dxa"/>
            <w:tcBorders>
              <w:top w:val="nil"/>
              <w:left w:val="nil"/>
              <w:bottom w:val="nil"/>
              <w:right w:val="nil"/>
            </w:tcBorders>
            <w:shd w:val="clear" w:color="auto" w:fill="auto"/>
            <w:noWrap/>
            <w:vAlign w:val="bottom"/>
            <w:hideMark/>
          </w:tcPr>
          <w:p w14:paraId="4B78CC86" w14:textId="77777777" w:rsidR="000546D4" w:rsidRPr="000546D4" w:rsidRDefault="000546D4" w:rsidP="000546D4">
            <w:pPr>
              <w:widowControl/>
              <w:autoSpaceDE/>
              <w:autoSpaceDN/>
              <w:rPr>
                <w:rFonts w:eastAsia="Times New Roman"/>
                <w:color w:val="000000"/>
                <w:sz w:val="18"/>
                <w:szCs w:val="18"/>
                <w:lang w:val="en-GB" w:eastAsia="en-GB"/>
              </w:rPr>
            </w:pPr>
          </w:p>
        </w:tc>
        <w:tc>
          <w:tcPr>
            <w:tcW w:w="284" w:type="dxa"/>
            <w:tcBorders>
              <w:top w:val="nil"/>
              <w:left w:val="nil"/>
              <w:bottom w:val="nil"/>
              <w:right w:val="nil"/>
            </w:tcBorders>
            <w:shd w:val="clear" w:color="auto" w:fill="auto"/>
            <w:noWrap/>
            <w:vAlign w:val="bottom"/>
            <w:hideMark/>
          </w:tcPr>
          <w:p w14:paraId="744AFC34" w14:textId="77777777" w:rsidR="000546D4" w:rsidRPr="000546D4" w:rsidRDefault="000546D4" w:rsidP="000546D4">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BBA5AB0" w14:textId="77777777" w:rsidR="000546D4" w:rsidRPr="000546D4" w:rsidRDefault="000546D4" w:rsidP="000546D4">
            <w:pPr>
              <w:widowControl/>
              <w:autoSpaceDE/>
              <w:autoSpaceDN/>
              <w:rPr>
                <w:rFonts w:ascii="Times New Roman" w:eastAsia="Times New Roman" w:hAnsi="Times New Roman" w:cs="Times New Roman"/>
                <w:sz w:val="20"/>
                <w:szCs w:val="20"/>
                <w:lang w:val="en-GB" w:eastAsia="en-GB"/>
              </w:rPr>
            </w:pPr>
          </w:p>
        </w:tc>
        <w:tc>
          <w:tcPr>
            <w:tcW w:w="867" w:type="dxa"/>
            <w:tcBorders>
              <w:top w:val="nil"/>
              <w:left w:val="nil"/>
              <w:bottom w:val="nil"/>
              <w:right w:val="nil"/>
            </w:tcBorders>
            <w:shd w:val="clear" w:color="000000" w:fill="FFFFFF"/>
            <w:noWrap/>
            <w:vAlign w:val="center"/>
            <w:hideMark/>
          </w:tcPr>
          <w:p w14:paraId="3735FF42" w14:textId="77777777" w:rsidR="000546D4" w:rsidRPr="000546D4" w:rsidRDefault="000546D4" w:rsidP="000546D4">
            <w:pPr>
              <w:widowControl/>
              <w:autoSpaceDE/>
              <w:autoSpaceDN/>
              <w:jc w:val="right"/>
              <w:rPr>
                <w:rFonts w:eastAsia="Times New Roman"/>
                <w:color w:val="000000"/>
                <w:sz w:val="18"/>
                <w:szCs w:val="18"/>
                <w:lang w:val="en-GB" w:eastAsia="en-GB"/>
              </w:rPr>
            </w:pPr>
            <w:r w:rsidRPr="000546D4">
              <w:rPr>
                <w:rFonts w:eastAsia="Times New Roman"/>
                <w:color w:val="000000"/>
                <w:sz w:val="18"/>
                <w:szCs w:val="18"/>
                <w:lang w:val="en-GB" w:eastAsia="en-GB"/>
              </w:rPr>
              <w:t>158,672</w:t>
            </w:r>
          </w:p>
        </w:tc>
        <w:tc>
          <w:tcPr>
            <w:tcW w:w="867" w:type="dxa"/>
            <w:tcBorders>
              <w:top w:val="nil"/>
              <w:left w:val="nil"/>
              <w:bottom w:val="nil"/>
              <w:right w:val="nil"/>
            </w:tcBorders>
            <w:shd w:val="clear" w:color="auto" w:fill="auto"/>
            <w:noWrap/>
            <w:vAlign w:val="center"/>
            <w:hideMark/>
          </w:tcPr>
          <w:p w14:paraId="2D8E616B" w14:textId="40C6DBFC" w:rsidR="000546D4" w:rsidRPr="000546D4" w:rsidRDefault="000546D4" w:rsidP="000546D4">
            <w:pPr>
              <w:widowControl/>
              <w:autoSpaceDE/>
              <w:autoSpaceDN/>
              <w:jc w:val="right"/>
              <w:rPr>
                <w:rFonts w:eastAsia="Times New Roman"/>
                <w:color w:val="000000"/>
                <w:sz w:val="18"/>
                <w:szCs w:val="18"/>
                <w:lang w:val="en-GB" w:eastAsia="en-GB"/>
              </w:rPr>
            </w:pPr>
            <w:r w:rsidRPr="000546D4">
              <w:rPr>
                <w:rFonts w:eastAsia="Times New Roman"/>
                <w:color w:val="000000"/>
                <w:sz w:val="18"/>
                <w:szCs w:val="18"/>
                <w:lang w:val="en-GB" w:eastAsia="en-GB"/>
              </w:rPr>
              <w:t>15</w:t>
            </w:r>
            <w:r w:rsidR="00922008">
              <w:rPr>
                <w:rFonts w:eastAsia="Times New Roman"/>
                <w:color w:val="000000"/>
                <w:sz w:val="18"/>
                <w:szCs w:val="18"/>
                <w:lang w:val="en-GB" w:eastAsia="en-GB"/>
              </w:rPr>
              <w:t>4</w:t>
            </w:r>
            <w:r w:rsidRPr="000546D4">
              <w:rPr>
                <w:rFonts w:eastAsia="Times New Roman"/>
                <w:color w:val="000000"/>
                <w:sz w:val="18"/>
                <w:szCs w:val="18"/>
                <w:lang w:val="en-GB" w:eastAsia="en-GB"/>
              </w:rPr>
              <w:t>,</w:t>
            </w:r>
            <w:r w:rsidR="00922008">
              <w:rPr>
                <w:rFonts w:eastAsia="Times New Roman"/>
                <w:color w:val="000000"/>
                <w:sz w:val="18"/>
                <w:szCs w:val="18"/>
                <w:lang w:val="en-GB" w:eastAsia="en-GB"/>
              </w:rPr>
              <w:t>9</w:t>
            </w:r>
            <w:r w:rsidR="00E0343E">
              <w:rPr>
                <w:rFonts w:eastAsia="Times New Roman"/>
                <w:color w:val="000000"/>
                <w:sz w:val="18"/>
                <w:szCs w:val="18"/>
                <w:lang w:val="en-GB" w:eastAsia="en-GB"/>
              </w:rPr>
              <w:t>0</w:t>
            </w:r>
            <w:r w:rsidR="00922008">
              <w:rPr>
                <w:rFonts w:eastAsia="Times New Roman"/>
                <w:color w:val="000000"/>
                <w:sz w:val="18"/>
                <w:szCs w:val="18"/>
                <w:lang w:val="en-GB" w:eastAsia="en-GB"/>
              </w:rPr>
              <w:t>9</w:t>
            </w:r>
          </w:p>
        </w:tc>
      </w:tr>
      <w:tr w:rsidR="000546D4" w:rsidRPr="000546D4" w14:paraId="70D62E3F" w14:textId="77777777" w:rsidTr="000546D4">
        <w:trPr>
          <w:trHeight w:val="315"/>
        </w:trPr>
        <w:tc>
          <w:tcPr>
            <w:tcW w:w="3347" w:type="dxa"/>
            <w:tcBorders>
              <w:top w:val="nil"/>
              <w:left w:val="single" w:sz="8" w:space="0" w:color="FFFFFF"/>
              <w:bottom w:val="single" w:sz="8" w:space="0" w:color="FFFFFF"/>
              <w:right w:val="single" w:sz="8" w:space="0" w:color="FFFFFF"/>
            </w:tcBorders>
            <w:shd w:val="clear" w:color="000000" w:fill="FFFFFF"/>
            <w:noWrap/>
            <w:vAlign w:val="center"/>
            <w:hideMark/>
          </w:tcPr>
          <w:p w14:paraId="7B3B2D18" w14:textId="77777777" w:rsidR="000546D4" w:rsidRPr="000546D4" w:rsidRDefault="000546D4" w:rsidP="000546D4">
            <w:pPr>
              <w:widowControl/>
              <w:autoSpaceDE/>
              <w:autoSpaceDN/>
              <w:rPr>
                <w:rFonts w:eastAsia="Times New Roman"/>
                <w:color w:val="000000"/>
                <w:sz w:val="18"/>
                <w:szCs w:val="18"/>
                <w:lang w:val="en-GB" w:eastAsia="en-GB"/>
              </w:rPr>
            </w:pPr>
            <w:r w:rsidRPr="000546D4">
              <w:rPr>
                <w:rFonts w:eastAsia="Times New Roman"/>
                <w:color w:val="000000"/>
                <w:sz w:val="18"/>
                <w:szCs w:val="18"/>
                <w:lang w:val="en-GB" w:eastAsia="en-GB"/>
              </w:rPr>
              <w:t>Median Pay of the Chief Constable's Staff</w:t>
            </w:r>
          </w:p>
        </w:tc>
        <w:tc>
          <w:tcPr>
            <w:tcW w:w="248" w:type="dxa"/>
            <w:tcBorders>
              <w:top w:val="nil"/>
              <w:left w:val="nil"/>
              <w:bottom w:val="nil"/>
              <w:right w:val="nil"/>
            </w:tcBorders>
            <w:shd w:val="clear" w:color="auto" w:fill="auto"/>
            <w:noWrap/>
            <w:vAlign w:val="bottom"/>
            <w:hideMark/>
          </w:tcPr>
          <w:p w14:paraId="283DE94E" w14:textId="77777777" w:rsidR="000546D4" w:rsidRPr="000546D4" w:rsidRDefault="000546D4" w:rsidP="000546D4">
            <w:pPr>
              <w:widowControl/>
              <w:autoSpaceDE/>
              <w:autoSpaceDN/>
              <w:rPr>
                <w:rFonts w:eastAsia="Times New Roman"/>
                <w:color w:val="000000"/>
                <w:sz w:val="18"/>
                <w:szCs w:val="18"/>
                <w:lang w:val="en-GB" w:eastAsia="en-GB"/>
              </w:rPr>
            </w:pPr>
          </w:p>
        </w:tc>
        <w:tc>
          <w:tcPr>
            <w:tcW w:w="284" w:type="dxa"/>
            <w:tcBorders>
              <w:top w:val="nil"/>
              <w:left w:val="nil"/>
              <w:bottom w:val="nil"/>
              <w:right w:val="nil"/>
            </w:tcBorders>
            <w:shd w:val="clear" w:color="auto" w:fill="auto"/>
            <w:noWrap/>
            <w:vAlign w:val="bottom"/>
            <w:hideMark/>
          </w:tcPr>
          <w:p w14:paraId="6A2C2B47" w14:textId="77777777" w:rsidR="000546D4" w:rsidRPr="000546D4" w:rsidRDefault="000546D4" w:rsidP="000546D4">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B8529BF" w14:textId="77777777" w:rsidR="000546D4" w:rsidRPr="000546D4" w:rsidRDefault="000546D4" w:rsidP="000546D4">
            <w:pPr>
              <w:widowControl/>
              <w:autoSpaceDE/>
              <w:autoSpaceDN/>
              <w:rPr>
                <w:rFonts w:ascii="Times New Roman" w:eastAsia="Times New Roman" w:hAnsi="Times New Roman" w:cs="Times New Roman"/>
                <w:sz w:val="20"/>
                <w:szCs w:val="20"/>
                <w:lang w:val="en-GB" w:eastAsia="en-GB"/>
              </w:rPr>
            </w:pPr>
          </w:p>
        </w:tc>
        <w:tc>
          <w:tcPr>
            <w:tcW w:w="867" w:type="dxa"/>
            <w:tcBorders>
              <w:top w:val="nil"/>
              <w:left w:val="nil"/>
              <w:bottom w:val="nil"/>
              <w:right w:val="nil"/>
            </w:tcBorders>
            <w:shd w:val="clear" w:color="000000" w:fill="FFFFFF"/>
            <w:noWrap/>
            <w:vAlign w:val="center"/>
            <w:hideMark/>
          </w:tcPr>
          <w:p w14:paraId="7E9F4DE3" w14:textId="77777777" w:rsidR="000546D4" w:rsidRPr="000546D4" w:rsidRDefault="000546D4" w:rsidP="000546D4">
            <w:pPr>
              <w:widowControl/>
              <w:autoSpaceDE/>
              <w:autoSpaceDN/>
              <w:jc w:val="right"/>
              <w:rPr>
                <w:rFonts w:eastAsia="Times New Roman"/>
                <w:color w:val="000000"/>
                <w:sz w:val="18"/>
                <w:szCs w:val="18"/>
                <w:lang w:val="en-GB" w:eastAsia="en-GB"/>
              </w:rPr>
            </w:pPr>
            <w:r w:rsidRPr="000546D4">
              <w:rPr>
                <w:rFonts w:eastAsia="Times New Roman"/>
                <w:color w:val="000000"/>
                <w:sz w:val="18"/>
                <w:szCs w:val="18"/>
                <w:lang w:val="en-GB" w:eastAsia="en-GB"/>
              </w:rPr>
              <w:t>29,793</w:t>
            </w:r>
          </w:p>
        </w:tc>
        <w:tc>
          <w:tcPr>
            <w:tcW w:w="867" w:type="dxa"/>
            <w:tcBorders>
              <w:top w:val="nil"/>
              <w:left w:val="nil"/>
              <w:bottom w:val="nil"/>
              <w:right w:val="nil"/>
            </w:tcBorders>
            <w:shd w:val="clear" w:color="auto" w:fill="auto"/>
            <w:noWrap/>
            <w:vAlign w:val="center"/>
            <w:hideMark/>
          </w:tcPr>
          <w:p w14:paraId="407C04EF" w14:textId="77777777" w:rsidR="000546D4" w:rsidRPr="000546D4" w:rsidRDefault="000546D4" w:rsidP="000546D4">
            <w:pPr>
              <w:widowControl/>
              <w:autoSpaceDE/>
              <w:autoSpaceDN/>
              <w:jc w:val="right"/>
              <w:rPr>
                <w:rFonts w:eastAsia="Times New Roman"/>
                <w:color w:val="000000"/>
                <w:sz w:val="18"/>
                <w:szCs w:val="18"/>
                <w:lang w:val="en-GB" w:eastAsia="en-GB"/>
              </w:rPr>
            </w:pPr>
            <w:r w:rsidRPr="000546D4">
              <w:rPr>
                <w:rFonts w:eastAsia="Times New Roman"/>
                <w:color w:val="000000"/>
                <w:sz w:val="18"/>
                <w:szCs w:val="18"/>
                <w:lang w:val="en-GB" w:eastAsia="en-GB"/>
              </w:rPr>
              <w:t>32,313</w:t>
            </w:r>
          </w:p>
        </w:tc>
      </w:tr>
      <w:tr w:rsidR="000546D4" w:rsidRPr="000546D4" w14:paraId="4B802D3E" w14:textId="77777777" w:rsidTr="000546D4">
        <w:trPr>
          <w:trHeight w:val="315"/>
        </w:trPr>
        <w:tc>
          <w:tcPr>
            <w:tcW w:w="3347" w:type="dxa"/>
            <w:tcBorders>
              <w:top w:val="nil"/>
              <w:left w:val="single" w:sz="8" w:space="0" w:color="FFFFFF"/>
              <w:bottom w:val="single" w:sz="8" w:space="0" w:color="FFFFFF"/>
              <w:right w:val="single" w:sz="8" w:space="0" w:color="FFFFFF"/>
            </w:tcBorders>
            <w:shd w:val="clear" w:color="000000" w:fill="FFFFFF"/>
            <w:noWrap/>
            <w:vAlign w:val="center"/>
            <w:hideMark/>
          </w:tcPr>
          <w:p w14:paraId="63B91687" w14:textId="77777777" w:rsidR="000546D4" w:rsidRPr="000546D4" w:rsidRDefault="000546D4" w:rsidP="000546D4">
            <w:pPr>
              <w:widowControl/>
              <w:autoSpaceDE/>
              <w:autoSpaceDN/>
              <w:rPr>
                <w:rFonts w:eastAsia="Times New Roman"/>
                <w:color w:val="000000"/>
                <w:sz w:val="18"/>
                <w:szCs w:val="18"/>
                <w:lang w:val="en-GB" w:eastAsia="en-GB"/>
              </w:rPr>
            </w:pPr>
            <w:r w:rsidRPr="000546D4">
              <w:rPr>
                <w:rFonts w:eastAsia="Times New Roman"/>
                <w:color w:val="000000"/>
                <w:sz w:val="18"/>
                <w:szCs w:val="18"/>
                <w:lang w:val="en-GB" w:eastAsia="en-GB"/>
              </w:rPr>
              <w:t>Median Pay Ratio</w:t>
            </w:r>
          </w:p>
        </w:tc>
        <w:tc>
          <w:tcPr>
            <w:tcW w:w="248" w:type="dxa"/>
            <w:tcBorders>
              <w:top w:val="nil"/>
              <w:left w:val="nil"/>
              <w:bottom w:val="nil"/>
              <w:right w:val="nil"/>
            </w:tcBorders>
            <w:shd w:val="clear" w:color="auto" w:fill="auto"/>
            <w:noWrap/>
            <w:vAlign w:val="bottom"/>
            <w:hideMark/>
          </w:tcPr>
          <w:p w14:paraId="4EA22BC2" w14:textId="77777777" w:rsidR="000546D4" w:rsidRPr="000546D4" w:rsidRDefault="000546D4" w:rsidP="000546D4">
            <w:pPr>
              <w:widowControl/>
              <w:autoSpaceDE/>
              <w:autoSpaceDN/>
              <w:rPr>
                <w:rFonts w:eastAsia="Times New Roman"/>
                <w:color w:val="000000"/>
                <w:sz w:val="18"/>
                <w:szCs w:val="18"/>
                <w:lang w:val="en-GB" w:eastAsia="en-GB"/>
              </w:rPr>
            </w:pPr>
          </w:p>
        </w:tc>
        <w:tc>
          <w:tcPr>
            <w:tcW w:w="284" w:type="dxa"/>
            <w:tcBorders>
              <w:top w:val="nil"/>
              <w:left w:val="nil"/>
              <w:bottom w:val="nil"/>
              <w:right w:val="nil"/>
            </w:tcBorders>
            <w:shd w:val="clear" w:color="auto" w:fill="auto"/>
            <w:noWrap/>
            <w:vAlign w:val="bottom"/>
            <w:hideMark/>
          </w:tcPr>
          <w:p w14:paraId="3E758ED6" w14:textId="77777777" w:rsidR="000546D4" w:rsidRPr="000546D4" w:rsidRDefault="000546D4" w:rsidP="000546D4">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EF58E05" w14:textId="77777777" w:rsidR="000546D4" w:rsidRPr="000546D4" w:rsidRDefault="000546D4" w:rsidP="000546D4">
            <w:pPr>
              <w:widowControl/>
              <w:autoSpaceDE/>
              <w:autoSpaceDN/>
              <w:rPr>
                <w:rFonts w:ascii="Times New Roman" w:eastAsia="Times New Roman" w:hAnsi="Times New Roman" w:cs="Times New Roman"/>
                <w:sz w:val="20"/>
                <w:szCs w:val="20"/>
                <w:lang w:val="en-GB" w:eastAsia="en-GB"/>
              </w:rPr>
            </w:pPr>
          </w:p>
        </w:tc>
        <w:tc>
          <w:tcPr>
            <w:tcW w:w="867" w:type="dxa"/>
            <w:tcBorders>
              <w:top w:val="single" w:sz="8" w:space="0" w:color="FFFFFF"/>
              <w:left w:val="nil"/>
              <w:bottom w:val="single" w:sz="8" w:space="0" w:color="FFFFFF"/>
              <w:right w:val="single" w:sz="8" w:space="0" w:color="FFFFFF"/>
            </w:tcBorders>
            <w:shd w:val="clear" w:color="000000" w:fill="FFFFFF"/>
            <w:noWrap/>
            <w:vAlign w:val="center"/>
            <w:hideMark/>
          </w:tcPr>
          <w:p w14:paraId="6D562D55" w14:textId="77777777" w:rsidR="000546D4" w:rsidRPr="000546D4" w:rsidRDefault="000546D4" w:rsidP="000546D4">
            <w:pPr>
              <w:widowControl/>
              <w:autoSpaceDE/>
              <w:autoSpaceDN/>
              <w:jc w:val="right"/>
              <w:rPr>
                <w:rFonts w:eastAsia="Times New Roman"/>
                <w:b/>
                <w:bCs/>
                <w:color w:val="000000"/>
                <w:sz w:val="18"/>
                <w:szCs w:val="18"/>
                <w:lang w:val="en-GB" w:eastAsia="en-GB"/>
              </w:rPr>
            </w:pPr>
            <w:r w:rsidRPr="000546D4">
              <w:rPr>
                <w:rFonts w:eastAsia="Times New Roman"/>
                <w:b/>
                <w:bCs/>
                <w:color w:val="000000"/>
                <w:sz w:val="18"/>
                <w:szCs w:val="18"/>
                <w:lang w:val="en-GB" w:eastAsia="en-GB"/>
              </w:rPr>
              <w:t>5.33</w:t>
            </w:r>
          </w:p>
        </w:tc>
        <w:tc>
          <w:tcPr>
            <w:tcW w:w="867" w:type="dxa"/>
            <w:tcBorders>
              <w:top w:val="single" w:sz="8" w:space="0" w:color="FFFFFF"/>
              <w:left w:val="nil"/>
              <w:bottom w:val="single" w:sz="8" w:space="0" w:color="FFFFFF"/>
              <w:right w:val="single" w:sz="8" w:space="0" w:color="FFFFFF"/>
            </w:tcBorders>
            <w:shd w:val="clear" w:color="000000" w:fill="FFFFFF"/>
            <w:noWrap/>
            <w:vAlign w:val="center"/>
            <w:hideMark/>
          </w:tcPr>
          <w:p w14:paraId="1E15F5B7" w14:textId="0EF436C8" w:rsidR="000546D4" w:rsidRPr="000546D4" w:rsidRDefault="000546D4" w:rsidP="000546D4">
            <w:pPr>
              <w:widowControl/>
              <w:autoSpaceDE/>
              <w:autoSpaceDN/>
              <w:jc w:val="right"/>
              <w:rPr>
                <w:rFonts w:eastAsia="Times New Roman"/>
                <w:b/>
                <w:bCs/>
                <w:color w:val="000000"/>
                <w:sz w:val="18"/>
                <w:szCs w:val="18"/>
                <w:lang w:val="en-GB" w:eastAsia="en-GB"/>
              </w:rPr>
            </w:pPr>
            <w:r w:rsidRPr="000546D4">
              <w:rPr>
                <w:rFonts w:eastAsia="Times New Roman"/>
                <w:b/>
                <w:bCs/>
                <w:color w:val="000000"/>
                <w:sz w:val="18"/>
                <w:szCs w:val="18"/>
                <w:lang w:val="en-GB" w:eastAsia="en-GB"/>
              </w:rPr>
              <w:t>4.7</w:t>
            </w:r>
            <w:r w:rsidR="00E0343E">
              <w:rPr>
                <w:rFonts w:eastAsia="Times New Roman"/>
                <w:b/>
                <w:bCs/>
                <w:color w:val="000000"/>
                <w:sz w:val="18"/>
                <w:szCs w:val="18"/>
                <w:lang w:val="en-GB" w:eastAsia="en-GB"/>
              </w:rPr>
              <w:t>9</w:t>
            </w:r>
          </w:p>
        </w:tc>
      </w:tr>
    </w:tbl>
    <w:p w14:paraId="410BF09E" w14:textId="37C8693E" w:rsidR="004A2651" w:rsidRDefault="004A2651" w:rsidP="000546D4">
      <w:pPr>
        <w:pStyle w:val="BodyText"/>
        <w:spacing w:before="4"/>
        <w:ind w:left="1276" w:right="960"/>
        <w:jc w:val="both"/>
        <w:rPr>
          <w:sz w:val="19"/>
        </w:rPr>
      </w:pPr>
    </w:p>
    <w:p w14:paraId="021AB91D" w14:textId="77777777" w:rsidR="004A2651" w:rsidRDefault="00CD54CB" w:rsidP="00DD2C52">
      <w:pPr>
        <w:ind w:left="1276" w:right="960"/>
        <w:jc w:val="both"/>
        <w:rPr>
          <w:b/>
          <w:sz w:val="18"/>
        </w:rPr>
      </w:pPr>
      <w:r>
        <w:rPr>
          <w:b/>
          <w:sz w:val="18"/>
        </w:rPr>
        <w:t>Remuneration</w:t>
      </w:r>
      <w:r>
        <w:rPr>
          <w:b/>
          <w:spacing w:val="-5"/>
          <w:sz w:val="18"/>
        </w:rPr>
        <w:t xml:space="preserve"> </w:t>
      </w:r>
      <w:r>
        <w:rPr>
          <w:b/>
          <w:sz w:val="18"/>
        </w:rPr>
        <w:t>Disclosure</w:t>
      </w:r>
    </w:p>
    <w:p w14:paraId="563C4D99" w14:textId="77777777" w:rsidR="004A2651" w:rsidRDefault="004A2651" w:rsidP="00DD2C52">
      <w:pPr>
        <w:pStyle w:val="BodyText"/>
        <w:spacing w:before="1"/>
        <w:ind w:left="1276" w:right="960"/>
        <w:jc w:val="both"/>
        <w:rPr>
          <w:b/>
        </w:rPr>
      </w:pPr>
    </w:p>
    <w:p w14:paraId="6279CC09" w14:textId="2536EAF1" w:rsidR="004A2651" w:rsidRDefault="00CD54CB" w:rsidP="00DD2C52">
      <w:pPr>
        <w:pStyle w:val="BodyText"/>
        <w:ind w:left="1276" w:right="960"/>
        <w:jc w:val="both"/>
      </w:pPr>
      <w:r>
        <w:t>The following table sets out the remuneration disclosure, for relevant Police Officers (Chief</w:t>
      </w:r>
      <w:r>
        <w:rPr>
          <w:spacing w:val="1"/>
        </w:rPr>
        <w:t xml:space="preserve"> </w:t>
      </w:r>
      <w:r>
        <w:t xml:space="preserve">Officer rank) and Senior Staff (Chief Officer equivalent rank), whose salary is equal to, or </w:t>
      </w:r>
      <w:proofErr w:type="gramStart"/>
      <w:r>
        <w:t xml:space="preserve">more </w:t>
      </w:r>
      <w:r>
        <w:rPr>
          <w:spacing w:val="-47"/>
        </w:rPr>
        <w:t xml:space="preserve"> </w:t>
      </w:r>
      <w:r>
        <w:t>than</w:t>
      </w:r>
      <w:proofErr w:type="gramEnd"/>
      <w:r>
        <w:rPr>
          <w:spacing w:val="-3"/>
        </w:rPr>
        <w:t xml:space="preserve"> </w:t>
      </w:r>
      <w:r>
        <w:t>£60,000</w:t>
      </w:r>
      <w:r>
        <w:rPr>
          <w:spacing w:val="-5"/>
        </w:rPr>
        <w:t xml:space="preserve"> </w:t>
      </w:r>
      <w:r>
        <w:t>per</w:t>
      </w:r>
      <w:r>
        <w:rPr>
          <w:spacing w:val="-3"/>
        </w:rPr>
        <w:t xml:space="preserve"> </w:t>
      </w:r>
      <w:r>
        <w:t>year.</w:t>
      </w:r>
      <w:r>
        <w:rPr>
          <w:spacing w:val="-3"/>
        </w:rPr>
        <w:t xml:space="preserve"> </w:t>
      </w:r>
      <w:r>
        <w:t>The</w:t>
      </w:r>
      <w:r>
        <w:rPr>
          <w:spacing w:val="2"/>
        </w:rPr>
        <w:t xml:space="preserve"> </w:t>
      </w:r>
      <w:r>
        <w:t>regulation</w:t>
      </w:r>
      <w:r>
        <w:rPr>
          <w:spacing w:val="-7"/>
        </w:rPr>
        <w:t xml:space="preserve"> </w:t>
      </w:r>
      <w:r>
        <w:t>requires</w:t>
      </w:r>
      <w:r>
        <w:rPr>
          <w:spacing w:val="-5"/>
        </w:rPr>
        <w:t xml:space="preserve"> </w:t>
      </w:r>
      <w:r>
        <w:t>individuals</w:t>
      </w:r>
      <w:r>
        <w:rPr>
          <w:spacing w:val="-7"/>
        </w:rPr>
        <w:t xml:space="preserve"> </w:t>
      </w:r>
      <w:r>
        <w:t>whose</w:t>
      </w:r>
      <w:r>
        <w:rPr>
          <w:spacing w:val="-3"/>
        </w:rPr>
        <w:t xml:space="preserve"> </w:t>
      </w:r>
      <w:r>
        <w:t>salary</w:t>
      </w:r>
      <w:r>
        <w:rPr>
          <w:spacing w:val="-4"/>
        </w:rPr>
        <w:t xml:space="preserve"> </w:t>
      </w:r>
      <w:r>
        <w:t>exceeds</w:t>
      </w:r>
      <w:r>
        <w:rPr>
          <w:spacing w:val="-2"/>
        </w:rPr>
        <w:t xml:space="preserve"> </w:t>
      </w:r>
      <w:r>
        <w:t>£150,000</w:t>
      </w:r>
      <w:r>
        <w:rPr>
          <w:spacing w:val="-5"/>
        </w:rPr>
        <w:t xml:space="preserve"> </w:t>
      </w:r>
      <w:r>
        <w:t>per</w:t>
      </w:r>
      <w:r>
        <w:rPr>
          <w:spacing w:val="-47"/>
        </w:rPr>
        <w:t xml:space="preserve"> </w:t>
      </w:r>
      <w:r w:rsidR="009A1E6D">
        <w:rPr>
          <w:spacing w:val="-47"/>
        </w:rPr>
        <w:t xml:space="preserve">         </w:t>
      </w:r>
      <w:r>
        <w:t>year, to</w:t>
      </w:r>
      <w:r>
        <w:rPr>
          <w:spacing w:val="-2"/>
        </w:rPr>
        <w:t xml:space="preserve"> </w:t>
      </w:r>
      <w:r>
        <w:t>be</w:t>
      </w:r>
      <w:r>
        <w:rPr>
          <w:spacing w:val="-2"/>
        </w:rPr>
        <w:t xml:space="preserve"> </w:t>
      </w:r>
      <w:r>
        <w:t>identified</w:t>
      </w:r>
      <w:r>
        <w:rPr>
          <w:spacing w:val="-7"/>
        </w:rPr>
        <w:t xml:space="preserve"> </w:t>
      </w:r>
      <w:r>
        <w:t>by</w:t>
      </w:r>
      <w:r>
        <w:rPr>
          <w:spacing w:val="-2"/>
        </w:rPr>
        <w:t xml:space="preserve"> </w:t>
      </w:r>
      <w:r>
        <w:t>name.</w:t>
      </w:r>
    </w:p>
    <w:p w14:paraId="759563DC" w14:textId="77777777" w:rsidR="004A2651" w:rsidRDefault="004A2651" w:rsidP="00DD2C52">
      <w:pPr>
        <w:pStyle w:val="BodyText"/>
        <w:spacing w:before="11"/>
        <w:ind w:left="1276" w:right="960"/>
        <w:jc w:val="both"/>
        <w:rPr>
          <w:sz w:val="17"/>
        </w:rPr>
      </w:pPr>
    </w:p>
    <w:p w14:paraId="7F24F304" w14:textId="299865DC" w:rsidR="004A2651" w:rsidRDefault="00CD54CB" w:rsidP="00DD2C52">
      <w:pPr>
        <w:pStyle w:val="BodyText"/>
        <w:ind w:left="1276" w:right="960"/>
        <w:jc w:val="both"/>
      </w:pPr>
      <w:r>
        <w:t>Expense allowances include “essential user” car lump sum allowance and benefit in kind</w:t>
      </w:r>
      <w:r>
        <w:rPr>
          <w:spacing w:val="1"/>
        </w:rPr>
        <w:t xml:space="preserve"> </w:t>
      </w:r>
      <w:r>
        <w:t xml:space="preserve">includes the money value of benefits received otherwise than in cash </w:t>
      </w:r>
      <w:proofErr w:type="gramStart"/>
      <w:r>
        <w:t>e.g.</w:t>
      </w:r>
      <w:proofErr w:type="gramEnd"/>
      <w:r>
        <w:t xml:space="preserve"> private use of a</w:t>
      </w:r>
      <w:r>
        <w:rPr>
          <w:spacing w:val="1"/>
        </w:rPr>
        <w:t xml:space="preserve"> </w:t>
      </w:r>
      <w:r>
        <w:t>Force</w:t>
      </w:r>
      <w:r>
        <w:rPr>
          <w:spacing w:val="-2"/>
        </w:rPr>
        <w:t xml:space="preserve"> </w:t>
      </w:r>
      <w:r>
        <w:t>asset.</w:t>
      </w:r>
      <w:r>
        <w:rPr>
          <w:spacing w:val="-7"/>
        </w:rPr>
        <w:t xml:space="preserve"> </w:t>
      </w:r>
      <w:r>
        <w:t>Other payments</w:t>
      </w:r>
      <w:r>
        <w:rPr>
          <w:spacing w:val="-4"/>
        </w:rPr>
        <w:t xml:space="preserve"> </w:t>
      </w:r>
      <w:r>
        <w:t>include</w:t>
      </w:r>
      <w:r>
        <w:rPr>
          <w:spacing w:val="-7"/>
        </w:rPr>
        <w:t xml:space="preserve"> </w:t>
      </w:r>
      <w:r>
        <w:t>those</w:t>
      </w:r>
      <w:r>
        <w:rPr>
          <w:spacing w:val="-2"/>
        </w:rPr>
        <w:t xml:space="preserve"> </w:t>
      </w:r>
      <w:r>
        <w:t>allowances</w:t>
      </w:r>
      <w:r>
        <w:rPr>
          <w:spacing w:val="-6"/>
        </w:rPr>
        <w:t xml:space="preserve"> </w:t>
      </w:r>
      <w:r>
        <w:t>only</w:t>
      </w:r>
      <w:r>
        <w:rPr>
          <w:spacing w:val="-2"/>
        </w:rPr>
        <w:t xml:space="preserve"> </w:t>
      </w:r>
      <w:r>
        <w:t>relevant</w:t>
      </w:r>
      <w:r>
        <w:rPr>
          <w:spacing w:val="-2"/>
        </w:rPr>
        <w:t xml:space="preserve"> </w:t>
      </w:r>
      <w:r>
        <w:t>to</w:t>
      </w:r>
      <w:r>
        <w:rPr>
          <w:spacing w:val="-2"/>
        </w:rPr>
        <w:t xml:space="preserve"> </w:t>
      </w:r>
      <w:r>
        <w:t>Police</w:t>
      </w:r>
      <w:r>
        <w:rPr>
          <w:spacing w:val="-4"/>
        </w:rPr>
        <w:t xml:space="preserve"> </w:t>
      </w:r>
      <w:r>
        <w:t>Officers</w:t>
      </w:r>
      <w:r>
        <w:rPr>
          <w:spacing w:val="-4"/>
        </w:rPr>
        <w:t xml:space="preserve"> </w:t>
      </w:r>
      <w:r>
        <w:t>such</w:t>
      </w:r>
      <w:r>
        <w:rPr>
          <w:spacing w:val="-3"/>
        </w:rPr>
        <w:t xml:space="preserve"> </w:t>
      </w:r>
      <w:r>
        <w:t>a</w:t>
      </w:r>
      <w:r w:rsidR="00CB62FA">
        <w:t xml:space="preserve">s </w:t>
      </w:r>
      <w:r>
        <w:t>rent allowance and compensatory grant. During the year no amounts were paid in respect of</w:t>
      </w:r>
      <w:r>
        <w:rPr>
          <w:spacing w:val="1"/>
        </w:rPr>
        <w:t xml:space="preserve"> </w:t>
      </w:r>
      <w:r>
        <w:t>compensation for loss of employment. Equivalent disclosure is provided for the previous year</w:t>
      </w:r>
      <w:r>
        <w:rPr>
          <w:spacing w:val="1"/>
        </w:rPr>
        <w:t xml:space="preserve"> </w:t>
      </w:r>
      <w:r>
        <w:t>202</w:t>
      </w:r>
      <w:r w:rsidR="0093532B">
        <w:t>1</w:t>
      </w:r>
      <w:r>
        <w:t>/2</w:t>
      </w:r>
      <w:r w:rsidR="0093532B">
        <w:t>2</w:t>
      </w:r>
      <w:r>
        <w:t>.</w:t>
      </w:r>
    </w:p>
    <w:p w14:paraId="478BE9A6" w14:textId="77777777" w:rsidR="004A2651" w:rsidRDefault="004A2651">
      <w:pPr>
        <w:sectPr w:rsidR="004A2651">
          <w:pgSz w:w="11910" w:h="16840"/>
          <w:pgMar w:top="540" w:right="280" w:bottom="280" w:left="180" w:header="720" w:footer="720" w:gutter="0"/>
          <w:cols w:space="720"/>
        </w:sectPr>
      </w:pPr>
    </w:p>
    <w:p w14:paraId="5D8F4F42" w14:textId="44C4523E" w:rsidR="004A2651" w:rsidRPr="007E7F27" w:rsidRDefault="00461C6F" w:rsidP="00461C6F">
      <w:pPr>
        <w:pStyle w:val="Heading11"/>
        <w:rPr>
          <w:b/>
          <w:bCs/>
        </w:rPr>
      </w:pPr>
      <w:r>
        <w:lastRenderedPageBreak/>
        <w:t xml:space="preserve">             </w:t>
      </w:r>
      <w:r w:rsidR="00CD54CB" w:rsidRPr="007E7F27">
        <w:rPr>
          <w:b/>
          <w:bCs/>
          <w:color w:val="auto"/>
        </w:rPr>
        <w:t>Relevant Senior</w:t>
      </w:r>
      <w:r w:rsidR="00CD54CB" w:rsidRPr="007E7F27">
        <w:rPr>
          <w:b/>
          <w:bCs/>
          <w:color w:val="auto"/>
          <w:spacing w:val="1"/>
        </w:rPr>
        <w:t xml:space="preserve"> </w:t>
      </w:r>
      <w:r w:rsidR="00CD54CB" w:rsidRPr="007E7F27">
        <w:rPr>
          <w:b/>
          <w:bCs/>
          <w:color w:val="auto"/>
        </w:rPr>
        <w:t>Officers</w:t>
      </w:r>
      <w:r w:rsidR="00CD54CB" w:rsidRPr="007E7F27">
        <w:rPr>
          <w:b/>
          <w:bCs/>
          <w:color w:val="auto"/>
          <w:spacing w:val="1"/>
        </w:rPr>
        <w:t xml:space="preserve"> </w:t>
      </w:r>
      <w:r w:rsidR="00CD54CB" w:rsidRPr="007E7F27">
        <w:rPr>
          <w:b/>
          <w:bCs/>
          <w:color w:val="auto"/>
        </w:rPr>
        <w:t>and Staff</w:t>
      </w:r>
      <w:r w:rsidR="00CD54CB" w:rsidRPr="007E7F27">
        <w:rPr>
          <w:b/>
          <w:bCs/>
          <w:color w:val="auto"/>
          <w:spacing w:val="3"/>
        </w:rPr>
        <w:t xml:space="preserve"> </w:t>
      </w:r>
      <w:r w:rsidR="00CD54CB" w:rsidRPr="007E7F27">
        <w:rPr>
          <w:b/>
          <w:bCs/>
          <w:color w:val="auto"/>
        </w:rPr>
        <w:t>Remuneration</w:t>
      </w:r>
    </w:p>
    <w:p w14:paraId="5DE07B87" w14:textId="77777777" w:rsidR="004A2651" w:rsidRPr="00DD2C52" w:rsidRDefault="004A2651" w:rsidP="00DD2C52">
      <w:pPr>
        <w:pStyle w:val="BodyText"/>
        <w:spacing w:before="2"/>
        <w:ind w:left="156"/>
      </w:pPr>
    </w:p>
    <w:p w14:paraId="07EFE11C" w14:textId="4EAFCC3F" w:rsidR="004A2651" w:rsidRDefault="00CD54CB" w:rsidP="00DD2C52">
      <w:pPr>
        <w:pStyle w:val="BodyText"/>
        <w:spacing w:before="1"/>
        <w:ind w:left="156"/>
      </w:pPr>
      <w:r w:rsidRPr="00DD2C52">
        <w:t>Relevant Senior</w:t>
      </w:r>
      <w:r w:rsidRPr="00DD2C52">
        <w:rPr>
          <w:spacing w:val="1"/>
        </w:rPr>
        <w:t xml:space="preserve"> </w:t>
      </w:r>
      <w:r w:rsidRPr="00DD2C52">
        <w:t>Police Officers</w:t>
      </w:r>
      <w:r w:rsidRPr="00DD2C52">
        <w:rPr>
          <w:spacing w:val="2"/>
        </w:rPr>
        <w:t xml:space="preserve"> </w:t>
      </w:r>
      <w:r w:rsidRPr="00DD2C52">
        <w:t>and Police</w:t>
      </w:r>
      <w:r w:rsidRPr="00DD2C52">
        <w:rPr>
          <w:spacing w:val="1"/>
        </w:rPr>
        <w:t xml:space="preserve"> </w:t>
      </w:r>
      <w:r w:rsidRPr="00DD2C52">
        <w:t>Staff</w:t>
      </w:r>
      <w:r w:rsidRPr="00DD2C52">
        <w:rPr>
          <w:spacing w:val="1"/>
        </w:rPr>
        <w:t xml:space="preserve"> </w:t>
      </w:r>
      <w:r w:rsidRPr="00DD2C52">
        <w:t>Remuneration for</w:t>
      </w:r>
      <w:r w:rsidRPr="00DD2C52">
        <w:rPr>
          <w:spacing w:val="1"/>
        </w:rPr>
        <w:t xml:space="preserve"> </w:t>
      </w:r>
      <w:r w:rsidRPr="00DD2C52">
        <w:t>the year</w:t>
      </w:r>
      <w:r w:rsidRPr="00DD2C52">
        <w:rPr>
          <w:spacing w:val="1"/>
        </w:rPr>
        <w:t xml:space="preserve"> </w:t>
      </w:r>
      <w:r w:rsidRPr="00DD2C52">
        <w:t>ended</w:t>
      </w:r>
      <w:r w:rsidRPr="00DD2C52">
        <w:rPr>
          <w:spacing w:val="1"/>
        </w:rPr>
        <w:t xml:space="preserve"> </w:t>
      </w:r>
      <w:r w:rsidRPr="00DD2C52">
        <w:t>31</w:t>
      </w:r>
      <w:r w:rsidRPr="00DD2C52">
        <w:rPr>
          <w:vertAlign w:val="superscript"/>
        </w:rPr>
        <w:t>st</w:t>
      </w:r>
      <w:r w:rsidRPr="00DD2C52">
        <w:t xml:space="preserve"> March</w:t>
      </w:r>
      <w:r w:rsidRPr="00DD2C52">
        <w:rPr>
          <w:spacing w:val="1"/>
        </w:rPr>
        <w:t xml:space="preserve"> </w:t>
      </w:r>
      <w:r w:rsidRPr="00DD2C52">
        <w:t>202</w:t>
      </w:r>
      <w:r w:rsidR="0093532B">
        <w:t>3</w:t>
      </w:r>
      <w:r w:rsidRPr="00DD2C52">
        <w:t>.</w:t>
      </w:r>
    </w:p>
    <w:p w14:paraId="4A72784C" w14:textId="77777777" w:rsidR="0093532B" w:rsidRDefault="0093532B" w:rsidP="00DD2C52">
      <w:pPr>
        <w:pStyle w:val="BodyText"/>
        <w:spacing w:before="1"/>
        <w:ind w:left="156"/>
      </w:pPr>
    </w:p>
    <w:tbl>
      <w:tblPr>
        <w:tblW w:w="14327" w:type="dxa"/>
        <w:tblLook w:val="04A0" w:firstRow="1" w:lastRow="0" w:firstColumn="1" w:lastColumn="0" w:noHBand="0" w:noVBand="1"/>
      </w:tblPr>
      <w:tblGrid>
        <w:gridCol w:w="776"/>
        <w:gridCol w:w="4060"/>
        <w:gridCol w:w="435"/>
        <w:gridCol w:w="867"/>
        <w:gridCol w:w="767"/>
        <w:gridCol w:w="892"/>
        <w:gridCol w:w="708"/>
        <w:gridCol w:w="709"/>
        <w:gridCol w:w="667"/>
        <w:gridCol w:w="892"/>
        <w:gridCol w:w="767"/>
        <w:gridCol w:w="867"/>
        <w:gridCol w:w="960"/>
        <w:gridCol w:w="960"/>
      </w:tblGrid>
      <w:tr w:rsidR="00043E66" w:rsidRPr="001B36D8" w14:paraId="0D843EBA" w14:textId="77777777" w:rsidTr="00E0343E">
        <w:trPr>
          <w:trHeight w:val="300"/>
        </w:trPr>
        <w:tc>
          <w:tcPr>
            <w:tcW w:w="776" w:type="dxa"/>
            <w:tcBorders>
              <w:top w:val="nil"/>
              <w:left w:val="nil"/>
              <w:bottom w:val="nil"/>
              <w:right w:val="nil"/>
            </w:tcBorders>
            <w:shd w:val="clear" w:color="auto" w:fill="auto"/>
            <w:noWrap/>
            <w:vAlign w:val="bottom"/>
            <w:hideMark/>
          </w:tcPr>
          <w:p w14:paraId="647067EA" w14:textId="77777777" w:rsidR="001B36D8" w:rsidRPr="001B36D8" w:rsidRDefault="001B36D8" w:rsidP="001B36D8">
            <w:pPr>
              <w:widowControl/>
              <w:autoSpaceDE/>
              <w:autoSpaceDN/>
              <w:rPr>
                <w:rFonts w:ascii="Times New Roman" w:eastAsia="Times New Roman" w:hAnsi="Times New Roman" w:cs="Times New Roman"/>
                <w:sz w:val="24"/>
                <w:szCs w:val="24"/>
                <w:lang w:val="en-GB" w:eastAsia="en-GB"/>
              </w:rPr>
            </w:pPr>
          </w:p>
        </w:tc>
        <w:tc>
          <w:tcPr>
            <w:tcW w:w="4060" w:type="dxa"/>
            <w:tcBorders>
              <w:top w:val="single" w:sz="4" w:space="0" w:color="FFFFFF"/>
              <w:left w:val="single" w:sz="4" w:space="0" w:color="FFFFFF"/>
              <w:bottom w:val="nil"/>
              <w:right w:val="single" w:sz="4" w:space="0" w:color="FFFFFF"/>
            </w:tcBorders>
            <w:shd w:val="clear" w:color="auto" w:fill="auto"/>
            <w:noWrap/>
            <w:vAlign w:val="bottom"/>
            <w:hideMark/>
          </w:tcPr>
          <w:p w14:paraId="474F6788" w14:textId="77777777" w:rsidR="001B36D8" w:rsidRPr="001B36D8" w:rsidRDefault="001B36D8" w:rsidP="001B36D8">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2022/23</w:t>
            </w:r>
          </w:p>
        </w:tc>
        <w:tc>
          <w:tcPr>
            <w:tcW w:w="435" w:type="dxa"/>
            <w:tcBorders>
              <w:top w:val="nil"/>
              <w:left w:val="nil"/>
              <w:bottom w:val="nil"/>
              <w:right w:val="nil"/>
            </w:tcBorders>
            <w:shd w:val="clear" w:color="auto" w:fill="auto"/>
            <w:noWrap/>
            <w:vAlign w:val="bottom"/>
            <w:hideMark/>
          </w:tcPr>
          <w:p w14:paraId="4C4398FC" w14:textId="77777777" w:rsidR="001B36D8" w:rsidRPr="001B36D8" w:rsidRDefault="001B36D8" w:rsidP="001B36D8">
            <w:pPr>
              <w:widowControl/>
              <w:autoSpaceDE/>
              <w:autoSpaceDN/>
              <w:rPr>
                <w:rFonts w:eastAsia="Times New Roman"/>
                <w:b/>
                <w:bCs/>
                <w:color w:val="000000"/>
                <w:sz w:val="18"/>
                <w:szCs w:val="18"/>
                <w:lang w:val="en-GB" w:eastAsia="en-GB"/>
              </w:rPr>
            </w:pPr>
          </w:p>
        </w:tc>
        <w:tc>
          <w:tcPr>
            <w:tcW w:w="867" w:type="dxa"/>
            <w:tcBorders>
              <w:top w:val="nil"/>
              <w:left w:val="nil"/>
              <w:bottom w:val="nil"/>
              <w:right w:val="nil"/>
            </w:tcBorders>
            <w:shd w:val="clear" w:color="auto" w:fill="auto"/>
            <w:noWrap/>
            <w:vAlign w:val="bottom"/>
            <w:hideMark/>
          </w:tcPr>
          <w:p w14:paraId="5850C773"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767" w:type="dxa"/>
            <w:tcBorders>
              <w:top w:val="nil"/>
              <w:left w:val="nil"/>
              <w:bottom w:val="nil"/>
              <w:right w:val="nil"/>
            </w:tcBorders>
            <w:shd w:val="clear" w:color="auto" w:fill="auto"/>
            <w:noWrap/>
            <w:vAlign w:val="bottom"/>
            <w:hideMark/>
          </w:tcPr>
          <w:p w14:paraId="2E0060B1"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892" w:type="dxa"/>
            <w:tcBorders>
              <w:top w:val="nil"/>
              <w:left w:val="nil"/>
              <w:bottom w:val="nil"/>
              <w:right w:val="nil"/>
            </w:tcBorders>
            <w:shd w:val="clear" w:color="auto" w:fill="auto"/>
            <w:noWrap/>
            <w:vAlign w:val="bottom"/>
            <w:hideMark/>
          </w:tcPr>
          <w:p w14:paraId="5F8A3EF0"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708" w:type="dxa"/>
            <w:tcBorders>
              <w:top w:val="nil"/>
              <w:left w:val="nil"/>
              <w:bottom w:val="nil"/>
              <w:right w:val="nil"/>
            </w:tcBorders>
            <w:shd w:val="clear" w:color="auto" w:fill="auto"/>
            <w:noWrap/>
            <w:vAlign w:val="bottom"/>
            <w:hideMark/>
          </w:tcPr>
          <w:p w14:paraId="559D78D1"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709" w:type="dxa"/>
            <w:tcBorders>
              <w:top w:val="nil"/>
              <w:left w:val="nil"/>
              <w:bottom w:val="nil"/>
              <w:right w:val="nil"/>
            </w:tcBorders>
            <w:shd w:val="clear" w:color="auto" w:fill="auto"/>
            <w:noWrap/>
            <w:vAlign w:val="bottom"/>
            <w:hideMark/>
          </w:tcPr>
          <w:p w14:paraId="1530DEE4"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667" w:type="dxa"/>
            <w:tcBorders>
              <w:top w:val="nil"/>
              <w:left w:val="nil"/>
              <w:bottom w:val="nil"/>
              <w:right w:val="nil"/>
            </w:tcBorders>
            <w:shd w:val="clear" w:color="auto" w:fill="auto"/>
            <w:noWrap/>
            <w:vAlign w:val="bottom"/>
            <w:hideMark/>
          </w:tcPr>
          <w:p w14:paraId="0EE39910"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892" w:type="dxa"/>
            <w:tcBorders>
              <w:top w:val="nil"/>
              <w:left w:val="nil"/>
              <w:bottom w:val="nil"/>
              <w:right w:val="nil"/>
            </w:tcBorders>
            <w:shd w:val="clear" w:color="auto" w:fill="auto"/>
            <w:noWrap/>
            <w:vAlign w:val="bottom"/>
            <w:hideMark/>
          </w:tcPr>
          <w:p w14:paraId="4C73B22F"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767" w:type="dxa"/>
            <w:tcBorders>
              <w:top w:val="nil"/>
              <w:left w:val="nil"/>
              <w:bottom w:val="nil"/>
              <w:right w:val="nil"/>
            </w:tcBorders>
            <w:shd w:val="clear" w:color="auto" w:fill="auto"/>
            <w:noWrap/>
            <w:vAlign w:val="bottom"/>
            <w:hideMark/>
          </w:tcPr>
          <w:p w14:paraId="0D8797D5"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867" w:type="dxa"/>
            <w:tcBorders>
              <w:top w:val="nil"/>
              <w:left w:val="nil"/>
              <w:bottom w:val="nil"/>
              <w:right w:val="nil"/>
            </w:tcBorders>
            <w:shd w:val="clear" w:color="auto" w:fill="auto"/>
            <w:noWrap/>
            <w:vAlign w:val="bottom"/>
            <w:hideMark/>
          </w:tcPr>
          <w:p w14:paraId="25D8894B"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F17BD96"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CD11E4D"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r>
      <w:tr w:rsidR="00043E66" w:rsidRPr="001B36D8" w14:paraId="6E914153" w14:textId="77777777" w:rsidTr="00E0343E">
        <w:trPr>
          <w:trHeight w:val="300"/>
        </w:trPr>
        <w:tc>
          <w:tcPr>
            <w:tcW w:w="776" w:type="dxa"/>
            <w:tcBorders>
              <w:top w:val="nil"/>
              <w:left w:val="nil"/>
              <w:bottom w:val="nil"/>
              <w:right w:val="nil"/>
            </w:tcBorders>
            <w:shd w:val="clear" w:color="auto" w:fill="auto"/>
            <w:noWrap/>
            <w:vAlign w:val="bottom"/>
            <w:hideMark/>
          </w:tcPr>
          <w:p w14:paraId="25671560"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nil"/>
              <w:bottom w:val="nil"/>
              <w:right w:val="nil"/>
            </w:tcBorders>
            <w:shd w:val="clear" w:color="auto" w:fill="auto"/>
            <w:noWrap/>
            <w:vAlign w:val="bottom"/>
            <w:hideMark/>
          </w:tcPr>
          <w:p w14:paraId="7EABD95D"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435" w:type="dxa"/>
            <w:tcBorders>
              <w:top w:val="nil"/>
              <w:left w:val="nil"/>
              <w:bottom w:val="nil"/>
              <w:right w:val="nil"/>
            </w:tcBorders>
            <w:shd w:val="clear" w:color="auto" w:fill="auto"/>
            <w:noWrap/>
            <w:vAlign w:val="bottom"/>
            <w:hideMark/>
          </w:tcPr>
          <w:p w14:paraId="21BECEA8"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867" w:type="dxa"/>
            <w:tcBorders>
              <w:top w:val="nil"/>
              <w:left w:val="nil"/>
              <w:bottom w:val="nil"/>
              <w:right w:val="nil"/>
            </w:tcBorders>
            <w:shd w:val="clear" w:color="auto" w:fill="auto"/>
            <w:noWrap/>
            <w:vAlign w:val="bottom"/>
            <w:hideMark/>
          </w:tcPr>
          <w:p w14:paraId="300ABEE6"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767" w:type="dxa"/>
            <w:tcBorders>
              <w:top w:val="nil"/>
              <w:left w:val="nil"/>
              <w:bottom w:val="nil"/>
              <w:right w:val="nil"/>
            </w:tcBorders>
            <w:shd w:val="clear" w:color="auto" w:fill="auto"/>
            <w:noWrap/>
            <w:vAlign w:val="bottom"/>
            <w:hideMark/>
          </w:tcPr>
          <w:p w14:paraId="274A5C6A"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892" w:type="dxa"/>
            <w:tcBorders>
              <w:top w:val="nil"/>
              <w:left w:val="nil"/>
              <w:bottom w:val="nil"/>
              <w:right w:val="nil"/>
            </w:tcBorders>
            <w:shd w:val="clear" w:color="auto" w:fill="auto"/>
            <w:noWrap/>
            <w:vAlign w:val="bottom"/>
            <w:hideMark/>
          </w:tcPr>
          <w:p w14:paraId="6AC826B2"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708" w:type="dxa"/>
            <w:tcBorders>
              <w:top w:val="nil"/>
              <w:left w:val="nil"/>
              <w:bottom w:val="nil"/>
              <w:right w:val="nil"/>
            </w:tcBorders>
            <w:shd w:val="clear" w:color="auto" w:fill="auto"/>
            <w:noWrap/>
            <w:vAlign w:val="bottom"/>
            <w:hideMark/>
          </w:tcPr>
          <w:p w14:paraId="1B8172DA"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709" w:type="dxa"/>
            <w:tcBorders>
              <w:top w:val="nil"/>
              <w:left w:val="nil"/>
              <w:bottom w:val="nil"/>
              <w:right w:val="nil"/>
            </w:tcBorders>
            <w:shd w:val="clear" w:color="auto" w:fill="auto"/>
            <w:noWrap/>
            <w:vAlign w:val="bottom"/>
            <w:hideMark/>
          </w:tcPr>
          <w:p w14:paraId="501FD628"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667" w:type="dxa"/>
            <w:tcBorders>
              <w:top w:val="nil"/>
              <w:left w:val="nil"/>
              <w:bottom w:val="nil"/>
              <w:right w:val="nil"/>
            </w:tcBorders>
            <w:shd w:val="clear" w:color="auto" w:fill="auto"/>
            <w:noWrap/>
            <w:vAlign w:val="bottom"/>
            <w:hideMark/>
          </w:tcPr>
          <w:p w14:paraId="7067A8E0"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892" w:type="dxa"/>
            <w:tcBorders>
              <w:top w:val="nil"/>
              <w:left w:val="nil"/>
              <w:bottom w:val="nil"/>
              <w:right w:val="nil"/>
            </w:tcBorders>
            <w:shd w:val="clear" w:color="auto" w:fill="auto"/>
            <w:noWrap/>
            <w:vAlign w:val="bottom"/>
            <w:hideMark/>
          </w:tcPr>
          <w:p w14:paraId="53C68C3D"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767" w:type="dxa"/>
            <w:tcBorders>
              <w:top w:val="nil"/>
              <w:left w:val="nil"/>
              <w:bottom w:val="nil"/>
              <w:right w:val="nil"/>
            </w:tcBorders>
            <w:shd w:val="clear" w:color="auto" w:fill="auto"/>
            <w:noWrap/>
            <w:vAlign w:val="bottom"/>
            <w:hideMark/>
          </w:tcPr>
          <w:p w14:paraId="02FEEB89"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867" w:type="dxa"/>
            <w:tcBorders>
              <w:top w:val="nil"/>
              <w:left w:val="nil"/>
              <w:bottom w:val="nil"/>
              <w:right w:val="nil"/>
            </w:tcBorders>
            <w:shd w:val="clear" w:color="auto" w:fill="auto"/>
            <w:noWrap/>
            <w:vAlign w:val="bottom"/>
            <w:hideMark/>
          </w:tcPr>
          <w:p w14:paraId="089EA56A"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93C814B"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138E40B"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r>
      <w:tr w:rsidR="00A65785" w:rsidRPr="001B36D8" w14:paraId="00833201" w14:textId="77777777" w:rsidTr="00E0343E">
        <w:trPr>
          <w:trHeight w:val="1755"/>
        </w:trPr>
        <w:tc>
          <w:tcPr>
            <w:tcW w:w="776" w:type="dxa"/>
            <w:tcBorders>
              <w:top w:val="nil"/>
              <w:left w:val="nil"/>
              <w:bottom w:val="nil"/>
              <w:right w:val="nil"/>
            </w:tcBorders>
            <w:shd w:val="clear" w:color="auto" w:fill="auto"/>
            <w:noWrap/>
            <w:vAlign w:val="bottom"/>
            <w:hideMark/>
          </w:tcPr>
          <w:p w14:paraId="55840A5B"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FFFFFF"/>
              <w:right w:val="single" w:sz="4" w:space="0" w:color="FFFFFF"/>
            </w:tcBorders>
            <w:shd w:val="clear" w:color="000000" w:fill="FFFFFF"/>
            <w:vAlign w:val="bottom"/>
            <w:hideMark/>
          </w:tcPr>
          <w:p w14:paraId="458E32FA" w14:textId="77777777" w:rsidR="001B36D8" w:rsidRPr="001B36D8" w:rsidRDefault="001B36D8" w:rsidP="001B36D8">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Post Holder Information (Post Title)</w:t>
            </w:r>
          </w:p>
        </w:tc>
        <w:tc>
          <w:tcPr>
            <w:tcW w:w="435" w:type="dxa"/>
            <w:tcBorders>
              <w:top w:val="single" w:sz="4" w:space="0" w:color="FFFFFF"/>
              <w:left w:val="nil"/>
              <w:bottom w:val="nil"/>
              <w:right w:val="single" w:sz="4" w:space="0" w:color="FFFFFF"/>
            </w:tcBorders>
            <w:shd w:val="clear" w:color="000000" w:fill="FFFFFF"/>
            <w:textDirection w:val="btLr"/>
            <w:vAlign w:val="bottom"/>
            <w:hideMark/>
          </w:tcPr>
          <w:p w14:paraId="7B468C90"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Note</w:t>
            </w:r>
          </w:p>
        </w:tc>
        <w:tc>
          <w:tcPr>
            <w:tcW w:w="867" w:type="dxa"/>
            <w:tcBorders>
              <w:top w:val="single" w:sz="4" w:space="0" w:color="FFFFFF"/>
              <w:left w:val="nil"/>
              <w:bottom w:val="single" w:sz="4" w:space="0" w:color="FFFFFF"/>
              <w:right w:val="single" w:sz="4" w:space="0" w:color="FFFFFF"/>
            </w:tcBorders>
            <w:shd w:val="clear" w:color="000000" w:fill="FFFFFF"/>
            <w:textDirection w:val="btLr"/>
            <w:vAlign w:val="bottom"/>
            <w:hideMark/>
          </w:tcPr>
          <w:p w14:paraId="5C8B7828"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Salary</w:t>
            </w:r>
          </w:p>
        </w:tc>
        <w:tc>
          <w:tcPr>
            <w:tcW w:w="767" w:type="dxa"/>
            <w:tcBorders>
              <w:top w:val="single" w:sz="4" w:space="0" w:color="FFFFFF"/>
              <w:left w:val="nil"/>
              <w:bottom w:val="nil"/>
              <w:right w:val="single" w:sz="4" w:space="0" w:color="FFFFFF"/>
            </w:tcBorders>
            <w:shd w:val="clear" w:color="000000" w:fill="FFFFFF"/>
            <w:textDirection w:val="btLr"/>
            <w:vAlign w:val="bottom"/>
            <w:hideMark/>
          </w:tcPr>
          <w:p w14:paraId="6D8D7C82"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Post Related Pay</w:t>
            </w:r>
          </w:p>
        </w:tc>
        <w:tc>
          <w:tcPr>
            <w:tcW w:w="892" w:type="dxa"/>
            <w:tcBorders>
              <w:top w:val="single" w:sz="4" w:space="0" w:color="FFFFFF"/>
              <w:left w:val="nil"/>
              <w:bottom w:val="nil"/>
              <w:right w:val="single" w:sz="4" w:space="0" w:color="FFFFFF"/>
            </w:tcBorders>
            <w:shd w:val="clear" w:color="auto" w:fill="auto"/>
            <w:textDirection w:val="btLr"/>
            <w:vAlign w:val="bottom"/>
            <w:hideMark/>
          </w:tcPr>
          <w:p w14:paraId="67EE693B"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Bonus</w:t>
            </w:r>
          </w:p>
        </w:tc>
        <w:tc>
          <w:tcPr>
            <w:tcW w:w="708" w:type="dxa"/>
            <w:tcBorders>
              <w:top w:val="nil"/>
              <w:left w:val="nil"/>
              <w:bottom w:val="nil"/>
              <w:right w:val="single" w:sz="4" w:space="0" w:color="FFFFFF"/>
            </w:tcBorders>
            <w:shd w:val="clear" w:color="000000" w:fill="FFFFFF"/>
            <w:textDirection w:val="btLr"/>
            <w:vAlign w:val="bottom"/>
            <w:hideMark/>
          </w:tcPr>
          <w:p w14:paraId="4047ECC0"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Expenses</w:t>
            </w:r>
          </w:p>
        </w:tc>
        <w:tc>
          <w:tcPr>
            <w:tcW w:w="709" w:type="dxa"/>
            <w:tcBorders>
              <w:top w:val="nil"/>
              <w:left w:val="nil"/>
              <w:bottom w:val="nil"/>
              <w:right w:val="single" w:sz="4" w:space="0" w:color="FFFFFF"/>
            </w:tcBorders>
            <w:shd w:val="clear" w:color="000000" w:fill="FFFFFF"/>
            <w:textDirection w:val="btLr"/>
            <w:vAlign w:val="bottom"/>
            <w:hideMark/>
          </w:tcPr>
          <w:p w14:paraId="2252664E"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Benefits in Kind</w:t>
            </w:r>
          </w:p>
        </w:tc>
        <w:tc>
          <w:tcPr>
            <w:tcW w:w="667" w:type="dxa"/>
            <w:tcBorders>
              <w:top w:val="nil"/>
              <w:left w:val="nil"/>
              <w:bottom w:val="nil"/>
              <w:right w:val="single" w:sz="4" w:space="0" w:color="FFFFFF"/>
            </w:tcBorders>
            <w:shd w:val="clear" w:color="000000" w:fill="FFFFFF"/>
            <w:textDirection w:val="btLr"/>
            <w:vAlign w:val="bottom"/>
            <w:hideMark/>
          </w:tcPr>
          <w:p w14:paraId="4E2B8F08"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Other Payments</w:t>
            </w:r>
          </w:p>
        </w:tc>
        <w:tc>
          <w:tcPr>
            <w:tcW w:w="892" w:type="dxa"/>
            <w:tcBorders>
              <w:top w:val="nil"/>
              <w:left w:val="nil"/>
              <w:bottom w:val="nil"/>
              <w:right w:val="single" w:sz="4" w:space="0" w:color="FFFFFF"/>
            </w:tcBorders>
            <w:shd w:val="clear" w:color="000000" w:fill="FFFFFF"/>
            <w:textDirection w:val="btLr"/>
            <w:vAlign w:val="bottom"/>
            <w:hideMark/>
          </w:tcPr>
          <w:p w14:paraId="781B17CB"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Total Remuneration excluding Pension Contributions</w:t>
            </w:r>
          </w:p>
        </w:tc>
        <w:tc>
          <w:tcPr>
            <w:tcW w:w="767" w:type="dxa"/>
            <w:tcBorders>
              <w:top w:val="nil"/>
              <w:left w:val="nil"/>
              <w:bottom w:val="nil"/>
              <w:right w:val="single" w:sz="4" w:space="0" w:color="FFFFFF"/>
            </w:tcBorders>
            <w:shd w:val="clear" w:color="000000" w:fill="FFFFFF"/>
            <w:textDirection w:val="btLr"/>
            <w:vAlign w:val="bottom"/>
            <w:hideMark/>
          </w:tcPr>
          <w:p w14:paraId="426CCA8C"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Employers Pension Contributions</w:t>
            </w:r>
          </w:p>
        </w:tc>
        <w:tc>
          <w:tcPr>
            <w:tcW w:w="867" w:type="dxa"/>
            <w:tcBorders>
              <w:top w:val="single" w:sz="4" w:space="0" w:color="FFFFFF"/>
              <w:left w:val="nil"/>
              <w:bottom w:val="nil"/>
              <w:right w:val="single" w:sz="4" w:space="0" w:color="FFFFFF"/>
            </w:tcBorders>
            <w:shd w:val="clear" w:color="000000" w:fill="FFFFFF"/>
            <w:textDirection w:val="btLr"/>
            <w:vAlign w:val="bottom"/>
            <w:hideMark/>
          </w:tcPr>
          <w:p w14:paraId="62A323D1" w14:textId="77777777" w:rsidR="001B36D8" w:rsidRPr="001B36D8" w:rsidRDefault="001B36D8" w:rsidP="00980CEE">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Total Remuneration including Pension Contributions</w:t>
            </w:r>
          </w:p>
        </w:tc>
        <w:tc>
          <w:tcPr>
            <w:tcW w:w="960" w:type="dxa"/>
            <w:tcBorders>
              <w:top w:val="nil"/>
              <w:left w:val="nil"/>
              <w:bottom w:val="nil"/>
              <w:right w:val="nil"/>
            </w:tcBorders>
            <w:shd w:val="clear" w:color="auto" w:fill="auto"/>
            <w:noWrap/>
            <w:vAlign w:val="bottom"/>
            <w:hideMark/>
          </w:tcPr>
          <w:p w14:paraId="27A1E34B" w14:textId="77777777" w:rsidR="001B36D8" w:rsidRPr="001B36D8" w:rsidRDefault="001B36D8" w:rsidP="001B36D8">
            <w:pPr>
              <w:widowControl/>
              <w:autoSpaceDE/>
              <w:autoSpaceDN/>
              <w:jc w:val="center"/>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089969F9"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r>
      <w:tr w:rsidR="00A65785" w:rsidRPr="001B36D8" w14:paraId="7E0C1B13" w14:textId="77777777" w:rsidTr="00E0343E">
        <w:trPr>
          <w:trHeight w:val="300"/>
        </w:trPr>
        <w:tc>
          <w:tcPr>
            <w:tcW w:w="776" w:type="dxa"/>
            <w:tcBorders>
              <w:top w:val="nil"/>
              <w:left w:val="nil"/>
              <w:bottom w:val="nil"/>
              <w:right w:val="nil"/>
            </w:tcBorders>
            <w:shd w:val="clear" w:color="auto" w:fill="auto"/>
            <w:noWrap/>
            <w:vAlign w:val="bottom"/>
            <w:hideMark/>
          </w:tcPr>
          <w:p w14:paraId="4421FAD9"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auto"/>
              <w:right w:val="single" w:sz="4" w:space="0" w:color="FFFFFF"/>
            </w:tcBorders>
            <w:shd w:val="clear" w:color="000000" w:fill="FFFFFF"/>
            <w:vAlign w:val="bottom"/>
            <w:hideMark/>
          </w:tcPr>
          <w:p w14:paraId="66A1304C"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 </w:t>
            </w:r>
          </w:p>
        </w:tc>
        <w:tc>
          <w:tcPr>
            <w:tcW w:w="435" w:type="dxa"/>
            <w:tcBorders>
              <w:top w:val="nil"/>
              <w:left w:val="nil"/>
              <w:bottom w:val="single" w:sz="4" w:space="0" w:color="auto"/>
              <w:right w:val="single" w:sz="4" w:space="0" w:color="FFFFFF"/>
            </w:tcBorders>
            <w:shd w:val="clear" w:color="000000" w:fill="FFFFFF"/>
            <w:noWrap/>
            <w:vAlign w:val="bottom"/>
            <w:hideMark/>
          </w:tcPr>
          <w:p w14:paraId="50C6B444" w14:textId="77777777" w:rsidR="001B36D8" w:rsidRPr="001B36D8" w:rsidRDefault="001B36D8" w:rsidP="001B36D8">
            <w:pPr>
              <w:widowControl/>
              <w:autoSpaceDE/>
              <w:autoSpaceDN/>
              <w:rPr>
                <w:rFonts w:eastAsia="Times New Roman"/>
                <w:b/>
                <w:bCs/>
                <w:color w:val="000000"/>
                <w:sz w:val="18"/>
                <w:szCs w:val="18"/>
                <w:lang w:val="en-GB" w:eastAsia="en-GB"/>
              </w:rPr>
            </w:pPr>
            <w:r w:rsidRPr="001B36D8">
              <w:rPr>
                <w:rFonts w:eastAsia="Times New Roman"/>
                <w:b/>
                <w:bCs/>
                <w:color w:val="000000"/>
                <w:sz w:val="18"/>
                <w:szCs w:val="18"/>
                <w:lang w:val="en-GB" w:eastAsia="en-GB"/>
              </w:rPr>
              <w:t> </w:t>
            </w:r>
          </w:p>
        </w:tc>
        <w:tc>
          <w:tcPr>
            <w:tcW w:w="867" w:type="dxa"/>
            <w:tcBorders>
              <w:top w:val="nil"/>
              <w:left w:val="nil"/>
              <w:bottom w:val="single" w:sz="4" w:space="0" w:color="auto"/>
              <w:right w:val="single" w:sz="4" w:space="0" w:color="FFFFFF"/>
            </w:tcBorders>
            <w:shd w:val="clear" w:color="000000" w:fill="FFFFFF"/>
            <w:noWrap/>
            <w:vAlign w:val="bottom"/>
            <w:hideMark/>
          </w:tcPr>
          <w:p w14:paraId="71FE7AAE" w14:textId="5E623774" w:rsidR="001B36D8" w:rsidRPr="001B36D8" w:rsidRDefault="00043E66" w:rsidP="001B36D8">
            <w:pPr>
              <w:widowControl/>
              <w:autoSpaceDE/>
              <w:autoSpaceDN/>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767" w:type="dxa"/>
            <w:tcBorders>
              <w:top w:val="nil"/>
              <w:left w:val="nil"/>
              <w:bottom w:val="single" w:sz="4" w:space="0" w:color="auto"/>
              <w:right w:val="single" w:sz="4" w:space="0" w:color="FFFFFF"/>
            </w:tcBorders>
            <w:shd w:val="clear" w:color="000000" w:fill="FFFFFF"/>
            <w:noWrap/>
            <w:vAlign w:val="bottom"/>
            <w:hideMark/>
          </w:tcPr>
          <w:p w14:paraId="4AB54738" w14:textId="0D150E2B" w:rsidR="001B36D8" w:rsidRPr="001B36D8" w:rsidRDefault="00043E66" w:rsidP="001B36D8">
            <w:pPr>
              <w:widowControl/>
              <w:autoSpaceDE/>
              <w:autoSpaceDN/>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892" w:type="dxa"/>
            <w:tcBorders>
              <w:top w:val="nil"/>
              <w:left w:val="nil"/>
              <w:bottom w:val="single" w:sz="4" w:space="0" w:color="auto"/>
              <w:right w:val="single" w:sz="4" w:space="0" w:color="FFFFFF"/>
            </w:tcBorders>
            <w:shd w:val="clear" w:color="000000" w:fill="FFFFFF"/>
            <w:noWrap/>
            <w:vAlign w:val="bottom"/>
            <w:hideMark/>
          </w:tcPr>
          <w:p w14:paraId="2779F94D" w14:textId="11E14C79" w:rsidR="001B36D8" w:rsidRPr="001B36D8" w:rsidRDefault="00043E66" w:rsidP="001B36D8">
            <w:pPr>
              <w:widowControl/>
              <w:autoSpaceDE/>
              <w:autoSpaceDN/>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708" w:type="dxa"/>
            <w:tcBorders>
              <w:top w:val="nil"/>
              <w:left w:val="nil"/>
              <w:bottom w:val="single" w:sz="4" w:space="0" w:color="auto"/>
              <w:right w:val="single" w:sz="4" w:space="0" w:color="FFFFFF"/>
            </w:tcBorders>
            <w:shd w:val="clear" w:color="000000" w:fill="FFFFFF"/>
            <w:noWrap/>
            <w:vAlign w:val="bottom"/>
            <w:hideMark/>
          </w:tcPr>
          <w:p w14:paraId="0D5DBD2B" w14:textId="1C3FE9DD" w:rsidR="001B36D8" w:rsidRPr="001B36D8" w:rsidRDefault="00043E66" w:rsidP="00043E66">
            <w:pPr>
              <w:widowControl/>
              <w:tabs>
                <w:tab w:val="left" w:pos="318"/>
              </w:tabs>
              <w:autoSpaceDE/>
              <w:autoSpaceDN/>
              <w:ind w:hanging="14"/>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709" w:type="dxa"/>
            <w:tcBorders>
              <w:top w:val="nil"/>
              <w:left w:val="nil"/>
              <w:bottom w:val="single" w:sz="4" w:space="0" w:color="auto"/>
              <w:right w:val="single" w:sz="4" w:space="0" w:color="FFFFFF"/>
            </w:tcBorders>
            <w:shd w:val="clear" w:color="000000" w:fill="FFFFFF"/>
            <w:noWrap/>
            <w:vAlign w:val="bottom"/>
            <w:hideMark/>
          </w:tcPr>
          <w:p w14:paraId="602EC4F4" w14:textId="4E4164AD" w:rsidR="001B36D8" w:rsidRPr="001B36D8" w:rsidRDefault="00043E66" w:rsidP="001B36D8">
            <w:pPr>
              <w:widowControl/>
              <w:autoSpaceDE/>
              <w:autoSpaceDN/>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667" w:type="dxa"/>
            <w:tcBorders>
              <w:top w:val="nil"/>
              <w:left w:val="nil"/>
              <w:bottom w:val="single" w:sz="4" w:space="0" w:color="auto"/>
              <w:right w:val="single" w:sz="4" w:space="0" w:color="FFFFFF"/>
            </w:tcBorders>
            <w:shd w:val="clear" w:color="000000" w:fill="FFFFFF"/>
            <w:noWrap/>
            <w:vAlign w:val="bottom"/>
            <w:hideMark/>
          </w:tcPr>
          <w:p w14:paraId="7D46B687" w14:textId="5B531A10" w:rsidR="001B36D8" w:rsidRPr="001B36D8" w:rsidRDefault="00043E66" w:rsidP="001B36D8">
            <w:pPr>
              <w:widowControl/>
              <w:autoSpaceDE/>
              <w:autoSpaceDN/>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892" w:type="dxa"/>
            <w:tcBorders>
              <w:top w:val="nil"/>
              <w:left w:val="nil"/>
              <w:bottom w:val="single" w:sz="4" w:space="0" w:color="auto"/>
              <w:right w:val="single" w:sz="4" w:space="0" w:color="FFFFFF"/>
            </w:tcBorders>
            <w:shd w:val="clear" w:color="000000" w:fill="FFFFFF"/>
            <w:noWrap/>
            <w:vAlign w:val="bottom"/>
            <w:hideMark/>
          </w:tcPr>
          <w:p w14:paraId="1CD55CD8" w14:textId="6F026FC4" w:rsidR="001B36D8" w:rsidRPr="001B36D8" w:rsidRDefault="00043E66" w:rsidP="001B36D8">
            <w:pPr>
              <w:widowControl/>
              <w:autoSpaceDE/>
              <w:autoSpaceDN/>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767" w:type="dxa"/>
            <w:tcBorders>
              <w:top w:val="nil"/>
              <w:left w:val="nil"/>
              <w:bottom w:val="single" w:sz="4" w:space="0" w:color="auto"/>
              <w:right w:val="single" w:sz="4" w:space="0" w:color="FFFFFF"/>
            </w:tcBorders>
            <w:shd w:val="clear" w:color="000000" w:fill="FFFFFF"/>
            <w:noWrap/>
            <w:vAlign w:val="bottom"/>
            <w:hideMark/>
          </w:tcPr>
          <w:p w14:paraId="4057916D" w14:textId="096E4DD3" w:rsidR="001B36D8" w:rsidRPr="001B36D8" w:rsidRDefault="00043E66" w:rsidP="001B36D8">
            <w:pPr>
              <w:widowControl/>
              <w:autoSpaceDE/>
              <w:autoSpaceDN/>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867" w:type="dxa"/>
            <w:tcBorders>
              <w:top w:val="nil"/>
              <w:left w:val="nil"/>
              <w:bottom w:val="single" w:sz="4" w:space="0" w:color="auto"/>
              <w:right w:val="single" w:sz="4" w:space="0" w:color="FFFFFF"/>
            </w:tcBorders>
            <w:shd w:val="clear" w:color="000000" w:fill="FFFFFF"/>
            <w:noWrap/>
            <w:vAlign w:val="bottom"/>
            <w:hideMark/>
          </w:tcPr>
          <w:p w14:paraId="7A72DCF5" w14:textId="78A0349B" w:rsidR="001B36D8" w:rsidRPr="001B36D8" w:rsidRDefault="00043E66" w:rsidP="001B36D8">
            <w:pPr>
              <w:widowControl/>
              <w:autoSpaceDE/>
              <w:autoSpaceDN/>
              <w:jc w:val="center"/>
              <w:rPr>
                <w:rFonts w:eastAsia="Times New Roman"/>
                <w:b/>
                <w:bCs/>
                <w:color w:val="000000"/>
                <w:sz w:val="18"/>
                <w:szCs w:val="18"/>
                <w:lang w:val="en-GB" w:eastAsia="en-GB"/>
              </w:rPr>
            </w:pPr>
            <w:r>
              <w:rPr>
                <w:rFonts w:eastAsia="Times New Roman"/>
                <w:b/>
                <w:bCs/>
                <w:color w:val="000000"/>
                <w:sz w:val="18"/>
                <w:szCs w:val="18"/>
                <w:lang w:val="en-GB" w:eastAsia="en-GB"/>
              </w:rPr>
              <w:t xml:space="preserve">         </w:t>
            </w:r>
            <w:r w:rsidR="001B36D8" w:rsidRPr="001B36D8">
              <w:rPr>
                <w:rFonts w:eastAsia="Times New Roman"/>
                <w:b/>
                <w:bCs/>
                <w:color w:val="000000"/>
                <w:sz w:val="18"/>
                <w:szCs w:val="18"/>
                <w:lang w:val="en-GB" w:eastAsia="en-GB"/>
              </w:rPr>
              <w:t>£</w:t>
            </w:r>
          </w:p>
        </w:tc>
        <w:tc>
          <w:tcPr>
            <w:tcW w:w="960" w:type="dxa"/>
            <w:tcBorders>
              <w:top w:val="nil"/>
              <w:left w:val="nil"/>
              <w:bottom w:val="nil"/>
              <w:right w:val="nil"/>
            </w:tcBorders>
            <w:shd w:val="clear" w:color="auto" w:fill="auto"/>
            <w:noWrap/>
            <w:vAlign w:val="bottom"/>
            <w:hideMark/>
          </w:tcPr>
          <w:p w14:paraId="2393A575" w14:textId="77777777" w:rsidR="001B36D8" w:rsidRPr="001B36D8" w:rsidRDefault="001B36D8" w:rsidP="001B36D8">
            <w:pPr>
              <w:widowControl/>
              <w:autoSpaceDE/>
              <w:autoSpaceDN/>
              <w:jc w:val="center"/>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723F361E"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r>
      <w:tr w:rsidR="00E0343E" w:rsidRPr="001B36D8" w14:paraId="1BC6A548" w14:textId="77777777" w:rsidTr="00E0343E">
        <w:trPr>
          <w:trHeight w:val="300"/>
        </w:trPr>
        <w:tc>
          <w:tcPr>
            <w:tcW w:w="776" w:type="dxa"/>
            <w:tcBorders>
              <w:top w:val="nil"/>
              <w:left w:val="nil"/>
              <w:bottom w:val="nil"/>
              <w:right w:val="nil"/>
            </w:tcBorders>
            <w:shd w:val="clear" w:color="auto" w:fill="auto"/>
            <w:noWrap/>
            <w:vAlign w:val="bottom"/>
            <w:hideMark/>
          </w:tcPr>
          <w:p w14:paraId="3177A39C" w14:textId="77777777" w:rsidR="00E0343E" w:rsidRPr="001B36D8" w:rsidRDefault="00E0343E" w:rsidP="00E0343E">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FFFFFF"/>
              <w:right w:val="single" w:sz="4" w:space="0" w:color="FFFFFF"/>
            </w:tcBorders>
            <w:shd w:val="clear" w:color="000000" w:fill="FFFFFF"/>
            <w:vAlign w:val="center"/>
            <w:hideMark/>
          </w:tcPr>
          <w:p w14:paraId="55CC6D50" w14:textId="77777777" w:rsidR="00E0343E" w:rsidRPr="001B36D8" w:rsidRDefault="00E0343E" w:rsidP="00E0343E">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Chief Constable Pamela Kelly</w:t>
            </w:r>
          </w:p>
        </w:tc>
        <w:tc>
          <w:tcPr>
            <w:tcW w:w="435" w:type="dxa"/>
            <w:tcBorders>
              <w:top w:val="nil"/>
              <w:left w:val="nil"/>
              <w:bottom w:val="single" w:sz="4" w:space="0" w:color="FFFFFF"/>
              <w:right w:val="single" w:sz="4" w:space="0" w:color="FFFFFF"/>
            </w:tcBorders>
            <w:shd w:val="clear" w:color="000000" w:fill="FFFFFF"/>
            <w:hideMark/>
          </w:tcPr>
          <w:p w14:paraId="1E8A8782" w14:textId="77777777" w:rsidR="00E0343E" w:rsidRPr="001B36D8" w:rsidRDefault="00E0343E" w:rsidP="00E0343E">
            <w:pPr>
              <w:widowControl/>
              <w:autoSpaceDE/>
              <w:autoSpaceDN/>
              <w:jc w:val="center"/>
              <w:rPr>
                <w:rFonts w:eastAsia="Times New Roman"/>
                <w:color w:val="000000"/>
                <w:sz w:val="18"/>
                <w:szCs w:val="18"/>
                <w:lang w:val="en-GB" w:eastAsia="en-GB"/>
              </w:rPr>
            </w:pPr>
            <w:r w:rsidRPr="001B36D8">
              <w:rPr>
                <w:rFonts w:eastAsia="Times New Roman"/>
                <w:color w:val="000000"/>
                <w:sz w:val="18"/>
                <w:szCs w:val="18"/>
                <w:lang w:val="en-GB" w:eastAsia="en-GB"/>
              </w:rPr>
              <w:t> </w:t>
            </w:r>
          </w:p>
        </w:tc>
        <w:tc>
          <w:tcPr>
            <w:tcW w:w="867" w:type="dxa"/>
            <w:tcBorders>
              <w:top w:val="nil"/>
              <w:left w:val="nil"/>
              <w:bottom w:val="single" w:sz="4" w:space="0" w:color="FFFFFF"/>
              <w:right w:val="single" w:sz="4" w:space="0" w:color="FFFFFF"/>
            </w:tcBorders>
            <w:shd w:val="clear" w:color="000000" w:fill="FFFFFF"/>
            <w:noWrap/>
            <w:vAlign w:val="center"/>
            <w:hideMark/>
          </w:tcPr>
          <w:p w14:paraId="437D39DA" w14:textId="77777777" w:rsidR="00E0343E" w:rsidRPr="001B36D8" w:rsidRDefault="00E0343E" w:rsidP="00E0343E">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151,023</w:t>
            </w:r>
          </w:p>
        </w:tc>
        <w:tc>
          <w:tcPr>
            <w:tcW w:w="767" w:type="dxa"/>
            <w:tcBorders>
              <w:top w:val="nil"/>
              <w:left w:val="nil"/>
              <w:bottom w:val="single" w:sz="4" w:space="0" w:color="FFFFFF"/>
              <w:right w:val="single" w:sz="4" w:space="0" w:color="FFFFFF"/>
            </w:tcBorders>
            <w:shd w:val="clear" w:color="000000" w:fill="FFFFFF"/>
            <w:noWrap/>
            <w:vAlign w:val="center"/>
            <w:hideMark/>
          </w:tcPr>
          <w:p w14:paraId="36213FCE" w14:textId="77777777" w:rsidR="00E0343E" w:rsidRPr="001B36D8" w:rsidRDefault="00E0343E" w:rsidP="00E0343E">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349992FC" w14:textId="77777777" w:rsidR="00E0343E" w:rsidRPr="001B36D8" w:rsidRDefault="00E0343E" w:rsidP="00E0343E">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8" w:type="dxa"/>
            <w:tcBorders>
              <w:top w:val="nil"/>
              <w:left w:val="nil"/>
              <w:bottom w:val="single" w:sz="4" w:space="0" w:color="FFFFFF"/>
              <w:right w:val="single" w:sz="4" w:space="0" w:color="FFFFFF"/>
            </w:tcBorders>
            <w:shd w:val="clear" w:color="000000" w:fill="FFFFFF"/>
            <w:noWrap/>
            <w:vAlign w:val="center"/>
            <w:hideMark/>
          </w:tcPr>
          <w:p w14:paraId="02A89C86" w14:textId="77777777" w:rsidR="00E0343E" w:rsidRPr="001B36D8" w:rsidRDefault="00E0343E" w:rsidP="00E0343E">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9" w:type="dxa"/>
            <w:tcBorders>
              <w:top w:val="nil"/>
              <w:left w:val="single" w:sz="4" w:space="0" w:color="FFFFFF"/>
              <w:bottom w:val="single" w:sz="4" w:space="0" w:color="FFFFFF"/>
              <w:right w:val="single" w:sz="4" w:space="0" w:color="FFFFFF"/>
            </w:tcBorders>
            <w:shd w:val="clear" w:color="000000" w:fill="FFFFFF"/>
            <w:noWrap/>
            <w:vAlign w:val="center"/>
            <w:hideMark/>
          </w:tcPr>
          <w:p w14:paraId="19898564" w14:textId="34FA5B90" w:rsidR="00E0343E" w:rsidRPr="001B36D8" w:rsidRDefault="00E0343E" w:rsidP="00E0343E">
            <w:pPr>
              <w:widowControl/>
              <w:autoSpaceDE/>
              <w:autoSpaceDN/>
              <w:jc w:val="right"/>
              <w:rPr>
                <w:rFonts w:eastAsia="Times New Roman"/>
                <w:color w:val="000000"/>
                <w:sz w:val="18"/>
                <w:szCs w:val="18"/>
                <w:lang w:val="en-GB" w:eastAsia="en-GB"/>
              </w:rPr>
            </w:pPr>
            <w:r>
              <w:rPr>
                <w:color w:val="000000"/>
                <w:sz w:val="18"/>
                <w:szCs w:val="18"/>
              </w:rPr>
              <w:t>3,094</w:t>
            </w:r>
          </w:p>
        </w:tc>
        <w:tc>
          <w:tcPr>
            <w:tcW w:w="667" w:type="dxa"/>
            <w:tcBorders>
              <w:top w:val="nil"/>
              <w:left w:val="nil"/>
              <w:bottom w:val="single" w:sz="4" w:space="0" w:color="FFFFFF"/>
              <w:right w:val="single" w:sz="4" w:space="0" w:color="FFFFFF"/>
            </w:tcBorders>
            <w:shd w:val="clear" w:color="000000" w:fill="FFFFFF"/>
            <w:noWrap/>
            <w:vAlign w:val="center"/>
            <w:hideMark/>
          </w:tcPr>
          <w:p w14:paraId="4BCF1676" w14:textId="615C245F" w:rsidR="00E0343E" w:rsidRPr="001B36D8" w:rsidRDefault="00E0343E" w:rsidP="00E0343E">
            <w:pPr>
              <w:widowControl/>
              <w:autoSpaceDE/>
              <w:autoSpaceDN/>
              <w:jc w:val="right"/>
              <w:rPr>
                <w:rFonts w:eastAsia="Times New Roman"/>
                <w:color w:val="000000"/>
                <w:sz w:val="18"/>
                <w:szCs w:val="18"/>
                <w:lang w:val="en-GB" w:eastAsia="en-GB"/>
              </w:rPr>
            </w:pPr>
            <w:r>
              <w:rPr>
                <w:color w:val="000000"/>
                <w:sz w:val="18"/>
                <w:szCs w:val="18"/>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629D8222" w14:textId="4DE227B4" w:rsidR="00E0343E" w:rsidRPr="001B36D8" w:rsidRDefault="00E0343E" w:rsidP="00E0343E">
            <w:pPr>
              <w:widowControl/>
              <w:autoSpaceDE/>
              <w:autoSpaceDN/>
              <w:jc w:val="right"/>
              <w:rPr>
                <w:rFonts w:eastAsia="Times New Roman"/>
                <w:b/>
                <w:bCs/>
                <w:color w:val="000000"/>
                <w:sz w:val="18"/>
                <w:szCs w:val="18"/>
                <w:lang w:val="en-GB" w:eastAsia="en-GB"/>
              </w:rPr>
            </w:pPr>
            <w:r>
              <w:rPr>
                <w:b/>
                <w:bCs/>
                <w:color w:val="000000"/>
                <w:sz w:val="18"/>
                <w:szCs w:val="18"/>
              </w:rPr>
              <w:t>154,117</w:t>
            </w:r>
          </w:p>
        </w:tc>
        <w:tc>
          <w:tcPr>
            <w:tcW w:w="767" w:type="dxa"/>
            <w:tcBorders>
              <w:top w:val="nil"/>
              <w:left w:val="nil"/>
              <w:bottom w:val="single" w:sz="4" w:space="0" w:color="FFFFFF"/>
              <w:right w:val="single" w:sz="4" w:space="0" w:color="FFFFFF"/>
            </w:tcBorders>
            <w:shd w:val="clear" w:color="000000" w:fill="FFFFFF"/>
            <w:noWrap/>
            <w:vAlign w:val="center"/>
            <w:hideMark/>
          </w:tcPr>
          <w:p w14:paraId="4F964750" w14:textId="17075CF2" w:rsidR="00E0343E" w:rsidRPr="001B36D8" w:rsidRDefault="00E0343E" w:rsidP="00E0343E">
            <w:pPr>
              <w:widowControl/>
              <w:autoSpaceDE/>
              <w:autoSpaceDN/>
              <w:jc w:val="right"/>
              <w:rPr>
                <w:rFonts w:eastAsia="Times New Roman"/>
                <w:color w:val="000000"/>
                <w:sz w:val="18"/>
                <w:szCs w:val="18"/>
                <w:lang w:val="en-GB" w:eastAsia="en-GB"/>
              </w:rPr>
            </w:pPr>
            <w:r>
              <w:rPr>
                <w:color w:val="000000"/>
                <w:sz w:val="18"/>
                <w:szCs w:val="18"/>
              </w:rPr>
              <w:t>46,817</w:t>
            </w:r>
          </w:p>
        </w:tc>
        <w:tc>
          <w:tcPr>
            <w:tcW w:w="867" w:type="dxa"/>
            <w:tcBorders>
              <w:top w:val="nil"/>
              <w:left w:val="nil"/>
              <w:bottom w:val="single" w:sz="4" w:space="0" w:color="FFFFFF"/>
              <w:right w:val="single" w:sz="4" w:space="0" w:color="FFFFFF"/>
            </w:tcBorders>
            <w:shd w:val="clear" w:color="auto" w:fill="auto"/>
            <w:noWrap/>
            <w:vAlign w:val="center"/>
            <w:hideMark/>
          </w:tcPr>
          <w:p w14:paraId="533AB6A8" w14:textId="6B0BA4ED" w:rsidR="00E0343E" w:rsidRPr="001B36D8" w:rsidRDefault="00E0343E" w:rsidP="00E0343E">
            <w:pPr>
              <w:widowControl/>
              <w:autoSpaceDE/>
              <w:autoSpaceDN/>
              <w:jc w:val="right"/>
              <w:rPr>
                <w:rFonts w:eastAsia="Times New Roman"/>
                <w:b/>
                <w:bCs/>
                <w:color w:val="000000"/>
                <w:sz w:val="18"/>
                <w:szCs w:val="18"/>
                <w:lang w:val="en-GB" w:eastAsia="en-GB"/>
              </w:rPr>
            </w:pPr>
            <w:r>
              <w:rPr>
                <w:b/>
                <w:bCs/>
                <w:color w:val="000000"/>
                <w:sz w:val="18"/>
                <w:szCs w:val="18"/>
              </w:rPr>
              <w:t>200,934</w:t>
            </w:r>
          </w:p>
        </w:tc>
        <w:tc>
          <w:tcPr>
            <w:tcW w:w="960" w:type="dxa"/>
            <w:tcBorders>
              <w:top w:val="nil"/>
              <w:left w:val="nil"/>
              <w:bottom w:val="nil"/>
              <w:right w:val="nil"/>
            </w:tcBorders>
            <w:shd w:val="clear" w:color="auto" w:fill="auto"/>
            <w:noWrap/>
            <w:vAlign w:val="bottom"/>
            <w:hideMark/>
          </w:tcPr>
          <w:p w14:paraId="0E7E28C5" w14:textId="77777777" w:rsidR="00E0343E" w:rsidRPr="001B36D8" w:rsidRDefault="00E0343E" w:rsidP="00E0343E">
            <w:pPr>
              <w:widowControl/>
              <w:autoSpaceDE/>
              <w:autoSpaceDN/>
              <w:jc w:val="right"/>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18EEC9F6" w14:textId="77777777" w:rsidR="00E0343E" w:rsidRPr="001B36D8" w:rsidRDefault="00E0343E" w:rsidP="00E0343E">
            <w:pPr>
              <w:widowControl/>
              <w:autoSpaceDE/>
              <w:autoSpaceDN/>
              <w:rPr>
                <w:rFonts w:ascii="Times New Roman" w:eastAsia="Times New Roman" w:hAnsi="Times New Roman" w:cs="Times New Roman"/>
                <w:sz w:val="20"/>
                <w:szCs w:val="20"/>
                <w:lang w:val="en-GB" w:eastAsia="en-GB"/>
              </w:rPr>
            </w:pPr>
          </w:p>
        </w:tc>
      </w:tr>
      <w:tr w:rsidR="00E0343E" w:rsidRPr="001B36D8" w14:paraId="4CCDE563" w14:textId="77777777" w:rsidTr="00E0343E">
        <w:trPr>
          <w:trHeight w:val="300"/>
        </w:trPr>
        <w:tc>
          <w:tcPr>
            <w:tcW w:w="776" w:type="dxa"/>
            <w:tcBorders>
              <w:top w:val="nil"/>
              <w:left w:val="nil"/>
              <w:bottom w:val="nil"/>
              <w:right w:val="nil"/>
            </w:tcBorders>
            <w:shd w:val="clear" w:color="auto" w:fill="auto"/>
            <w:noWrap/>
            <w:vAlign w:val="bottom"/>
            <w:hideMark/>
          </w:tcPr>
          <w:p w14:paraId="2EBF7680" w14:textId="77777777" w:rsidR="00E0343E" w:rsidRPr="001B36D8" w:rsidRDefault="00E0343E" w:rsidP="00E0343E">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FFFFFF"/>
              <w:right w:val="single" w:sz="4" w:space="0" w:color="FFFFFF"/>
            </w:tcBorders>
            <w:shd w:val="clear" w:color="000000" w:fill="FFFFFF"/>
            <w:vAlign w:val="center"/>
            <w:hideMark/>
          </w:tcPr>
          <w:p w14:paraId="0231E0F3" w14:textId="77777777" w:rsidR="00E0343E" w:rsidRPr="001B36D8" w:rsidRDefault="00E0343E" w:rsidP="00E0343E">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Deputy Chief Constable (1)</w:t>
            </w:r>
          </w:p>
        </w:tc>
        <w:tc>
          <w:tcPr>
            <w:tcW w:w="435" w:type="dxa"/>
            <w:tcBorders>
              <w:top w:val="nil"/>
              <w:left w:val="nil"/>
              <w:bottom w:val="single" w:sz="4" w:space="0" w:color="FFFFFF"/>
              <w:right w:val="single" w:sz="4" w:space="0" w:color="FFFFFF"/>
            </w:tcBorders>
            <w:shd w:val="clear" w:color="000000" w:fill="FFFFFF"/>
            <w:hideMark/>
          </w:tcPr>
          <w:p w14:paraId="4E8F7297" w14:textId="77777777" w:rsidR="00E0343E" w:rsidRPr="001B36D8" w:rsidRDefault="00E0343E" w:rsidP="00E0343E">
            <w:pPr>
              <w:widowControl/>
              <w:autoSpaceDE/>
              <w:autoSpaceDN/>
              <w:jc w:val="center"/>
              <w:rPr>
                <w:rFonts w:eastAsia="Times New Roman"/>
                <w:color w:val="000000"/>
                <w:sz w:val="18"/>
                <w:szCs w:val="18"/>
                <w:lang w:val="en-GB" w:eastAsia="en-GB"/>
              </w:rPr>
            </w:pPr>
            <w:r w:rsidRPr="001B36D8">
              <w:rPr>
                <w:rFonts w:eastAsia="Times New Roman"/>
                <w:color w:val="000000"/>
                <w:sz w:val="18"/>
                <w:szCs w:val="18"/>
                <w:lang w:val="en-GB" w:eastAsia="en-GB"/>
              </w:rPr>
              <w:t>1</w:t>
            </w:r>
          </w:p>
        </w:tc>
        <w:tc>
          <w:tcPr>
            <w:tcW w:w="867" w:type="dxa"/>
            <w:tcBorders>
              <w:top w:val="nil"/>
              <w:left w:val="nil"/>
              <w:bottom w:val="single" w:sz="4" w:space="0" w:color="FFFFFF"/>
              <w:right w:val="single" w:sz="4" w:space="0" w:color="FFFFFF"/>
            </w:tcBorders>
            <w:shd w:val="clear" w:color="000000" w:fill="FFFFFF"/>
            <w:noWrap/>
            <w:vAlign w:val="center"/>
            <w:hideMark/>
          </w:tcPr>
          <w:p w14:paraId="702BDA0E" w14:textId="77777777" w:rsidR="00E0343E" w:rsidRPr="001B36D8" w:rsidRDefault="00E0343E" w:rsidP="00E0343E">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72,108</w:t>
            </w:r>
          </w:p>
        </w:tc>
        <w:tc>
          <w:tcPr>
            <w:tcW w:w="767" w:type="dxa"/>
            <w:tcBorders>
              <w:top w:val="nil"/>
              <w:left w:val="nil"/>
              <w:bottom w:val="single" w:sz="4" w:space="0" w:color="FFFFFF"/>
              <w:right w:val="single" w:sz="4" w:space="0" w:color="FFFFFF"/>
            </w:tcBorders>
            <w:shd w:val="clear" w:color="000000" w:fill="FFFFFF"/>
            <w:noWrap/>
            <w:vAlign w:val="center"/>
            <w:hideMark/>
          </w:tcPr>
          <w:p w14:paraId="5D593BB4" w14:textId="77777777" w:rsidR="00E0343E" w:rsidRPr="001B36D8" w:rsidRDefault="00E0343E" w:rsidP="00E0343E">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43544288" w14:textId="77777777" w:rsidR="00E0343E" w:rsidRPr="001B36D8" w:rsidRDefault="00E0343E" w:rsidP="00E0343E">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8" w:type="dxa"/>
            <w:tcBorders>
              <w:top w:val="nil"/>
              <w:left w:val="nil"/>
              <w:bottom w:val="single" w:sz="4" w:space="0" w:color="FFFFFF"/>
              <w:right w:val="single" w:sz="4" w:space="0" w:color="FFFFFF"/>
            </w:tcBorders>
            <w:shd w:val="clear" w:color="000000" w:fill="FFFFFF"/>
            <w:noWrap/>
            <w:vAlign w:val="center"/>
            <w:hideMark/>
          </w:tcPr>
          <w:p w14:paraId="12892297" w14:textId="77777777" w:rsidR="00E0343E" w:rsidRPr="001B36D8" w:rsidRDefault="00E0343E" w:rsidP="00E0343E">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9" w:type="dxa"/>
            <w:tcBorders>
              <w:top w:val="nil"/>
              <w:left w:val="single" w:sz="4" w:space="0" w:color="FFFFFF"/>
              <w:bottom w:val="single" w:sz="4" w:space="0" w:color="FFFFFF"/>
              <w:right w:val="single" w:sz="4" w:space="0" w:color="FFFFFF"/>
            </w:tcBorders>
            <w:shd w:val="clear" w:color="000000" w:fill="FFFFFF"/>
            <w:noWrap/>
            <w:vAlign w:val="center"/>
            <w:hideMark/>
          </w:tcPr>
          <w:p w14:paraId="3200C3C3" w14:textId="2BC7FEEA" w:rsidR="00E0343E" w:rsidRPr="001B36D8" w:rsidRDefault="00E0343E" w:rsidP="00E0343E">
            <w:pPr>
              <w:widowControl/>
              <w:autoSpaceDE/>
              <w:autoSpaceDN/>
              <w:jc w:val="right"/>
              <w:rPr>
                <w:rFonts w:eastAsia="Times New Roman"/>
                <w:color w:val="000000"/>
                <w:sz w:val="18"/>
                <w:szCs w:val="18"/>
                <w:lang w:val="en-GB" w:eastAsia="en-GB"/>
              </w:rPr>
            </w:pPr>
            <w:r>
              <w:rPr>
                <w:color w:val="000000"/>
                <w:sz w:val="18"/>
                <w:szCs w:val="18"/>
              </w:rPr>
              <w:t>0</w:t>
            </w:r>
          </w:p>
        </w:tc>
        <w:tc>
          <w:tcPr>
            <w:tcW w:w="667" w:type="dxa"/>
            <w:tcBorders>
              <w:top w:val="nil"/>
              <w:left w:val="nil"/>
              <w:bottom w:val="single" w:sz="4" w:space="0" w:color="FFFFFF"/>
              <w:right w:val="single" w:sz="4" w:space="0" w:color="FFFFFF"/>
            </w:tcBorders>
            <w:shd w:val="clear" w:color="000000" w:fill="FFFFFF"/>
            <w:noWrap/>
            <w:vAlign w:val="center"/>
            <w:hideMark/>
          </w:tcPr>
          <w:p w14:paraId="6262DF90" w14:textId="2125A346" w:rsidR="00E0343E" w:rsidRPr="001B36D8" w:rsidRDefault="00E0343E" w:rsidP="00E0343E">
            <w:pPr>
              <w:widowControl/>
              <w:autoSpaceDE/>
              <w:autoSpaceDN/>
              <w:jc w:val="right"/>
              <w:rPr>
                <w:rFonts w:eastAsia="Times New Roman"/>
                <w:color w:val="000000"/>
                <w:sz w:val="18"/>
                <w:szCs w:val="18"/>
                <w:lang w:val="en-GB" w:eastAsia="en-GB"/>
              </w:rPr>
            </w:pPr>
            <w:r>
              <w:rPr>
                <w:color w:val="000000"/>
                <w:sz w:val="18"/>
                <w:szCs w:val="18"/>
              </w:rPr>
              <w:t>6,953</w:t>
            </w:r>
          </w:p>
        </w:tc>
        <w:tc>
          <w:tcPr>
            <w:tcW w:w="892" w:type="dxa"/>
            <w:tcBorders>
              <w:top w:val="nil"/>
              <w:left w:val="nil"/>
              <w:bottom w:val="single" w:sz="4" w:space="0" w:color="FFFFFF"/>
              <w:right w:val="single" w:sz="4" w:space="0" w:color="FFFFFF"/>
            </w:tcBorders>
            <w:shd w:val="clear" w:color="000000" w:fill="FFFFFF"/>
            <w:noWrap/>
            <w:vAlign w:val="center"/>
            <w:hideMark/>
          </w:tcPr>
          <w:p w14:paraId="06277B58" w14:textId="525D8CE8" w:rsidR="00E0343E" w:rsidRPr="001B36D8" w:rsidRDefault="00E0343E" w:rsidP="00E0343E">
            <w:pPr>
              <w:widowControl/>
              <w:autoSpaceDE/>
              <w:autoSpaceDN/>
              <w:jc w:val="right"/>
              <w:rPr>
                <w:rFonts w:eastAsia="Times New Roman"/>
                <w:b/>
                <w:bCs/>
                <w:color w:val="000000"/>
                <w:sz w:val="18"/>
                <w:szCs w:val="18"/>
                <w:lang w:val="en-GB" w:eastAsia="en-GB"/>
              </w:rPr>
            </w:pPr>
            <w:r>
              <w:rPr>
                <w:b/>
                <w:bCs/>
                <w:color w:val="000000"/>
                <w:sz w:val="18"/>
                <w:szCs w:val="18"/>
              </w:rPr>
              <w:t>79,061</w:t>
            </w:r>
          </w:p>
        </w:tc>
        <w:tc>
          <w:tcPr>
            <w:tcW w:w="767" w:type="dxa"/>
            <w:tcBorders>
              <w:top w:val="nil"/>
              <w:left w:val="nil"/>
              <w:bottom w:val="single" w:sz="4" w:space="0" w:color="FFFFFF"/>
              <w:right w:val="single" w:sz="4" w:space="0" w:color="FFFFFF"/>
            </w:tcBorders>
            <w:shd w:val="clear" w:color="000000" w:fill="FFFFFF"/>
            <w:noWrap/>
            <w:vAlign w:val="center"/>
            <w:hideMark/>
          </w:tcPr>
          <w:p w14:paraId="33B3A541" w14:textId="3E921290" w:rsidR="00E0343E" w:rsidRPr="001B36D8" w:rsidRDefault="00E0343E" w:rsidP="00E0343E">
            <w:pPr>
              <w:widowControl/>
              <w:autoSpaceDE/>
              <w:autoSpaceDN/>
              <w:jc w:val="right"/>
              <w:rPr>
                <w:rFonts w:eastAsia="Times New Roman"/>
                <w:color w:val="000000"/>
                <w:sz w:val="18"/>
                <w:szCs w:val="18"/>
                <w:lang w:val="en-GB" w:eastAsia="en-GB"/>
              </w:rPr>
            </w:pPr>
            <w:r>
              <w:rPr>
                <w:color w:val="000000"/>
                <w:sz w:val="18"/>
                <w:szCs w:val="18"/>
              </w:rPr>
              <w:t>22,353</w:t>
            </w:r>
          </w:p>
        </w:tc>
        <w:tc>
          <w:tcPr>
            <w:tcW w:w="867" w:type="dxa"/>
            <w:tcBorders>
              <w:top w:val="nil"/>
              <w:left w:val="nil"/>
              <w:bottom w:val="single" w:sz="4" w:space="0" w:color="FFFFFF"/>
              <w:right w:val="single" w:sz="4" w:space="0" w:color="FFFFFF"/>
            </w:tcBorders>
            <w:shd w:val="clear" w:color="auto" w:fill="auto"/>
            <w:noWrap/>
            <w:vAlign w:val="center"/>
            <w:hideMark/>
          </w:tcPr>
          <w:p w14:paraId="0DD770A1" w14:textId="75760948" w:rsidR="00E0343E" w:rsidRPr="001B36D8" w:rsidRDefault="00E0343E" w:rsidP="00E0343E">
            <w:pPr>
              <w:widowControl/>
              <w:autoSpaceDE/>
              <w:autoSpaceDN/>
              <w:jc w:val="right"/>
              <w:rPr>
                <w:rFonts w:eastAsia="Times New Roman"/>
                <w:b/>
                <w:bCs/>
                <w:color w:val="000000"/>
                <w:sz w:val="18"/>
                <w:szCs w:val="18"/>
                <w:lang w:val="en-GB" w:eastAsia="en-GB"/>
              </w:rPr>
            </w:pPr>
            <w:r>
              <w:rPr>
                <w:b/>
                <w:bCs/>
                <w:color w:val="000000"/>
                <w:sz w:val="18"/>
                <w:szCs w:val="18"/>
              </w:rPr>
              <w:t>101,414</w:t>
            </w:r>
          </w:p>
        </w:tc>
        <w:tc>
          <w:tcPr>
            <w:tcW w:w="960" w:type="dxa"/>
            <w:tcBorders>
              <w:top w:val="nil"/>
              <w:left w:val="nil"/>
              <w:bottom w:val="nil"/>
              <w:right w:val="nil"/>
            </w:tcBorders>
            <w:shd w:val="clear" w:color="auto" w:fill="auto"/>
            <w:noWrap/>
            <w:vAlign w:val="bottom"/>
            <w:hideMark/>
          </w:tcPr>
          <w:p w14:paraId="1D0884F1" w14:textId="77777777" w:rsidR="00E0343E" w:rsidRPr="001B36D8" w:rsidRDefault="00E0343E" w:rsidP="00E0343E">
            <w:pPr>
              <w:widowControl/>
              <w:autoSpaceDE/>
              <w:autoSpaceDN/>
              <w:jc w:val="right"/>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6AE0CAB8" w14:textId="77777777" w:rsidR="00E0343E" w:rsidRPr="001B36D8" w:rsidRDefault="00E0343E" w:rsidP="00E0343E">
            <w:pPr>
              <w:widowControl/>
              <w:autoSpaceDE/>
              <w:autoSpaceDN/>
              <w:rPr>
                <w:rFonts w:ascii="Times New Roman" w:eastAsia="Times New Roman" w:hAnsi="Times New Roman" w:cs="Times New Roman"/>
                <w:sz w:val="20"/>
                <w:szCs w:val="20"/>
                <w:lang w:val="en-GB" w:eastAsia="en-GB"/>
              </w:rPr>
            </w:pPr>
          </w:p>
        </w:tc>
      </w:tr>
      <w:tr w:rsidR="006D7024" w:rsidRPr="001B36D8" w14:paraId="5242F6F1" w14:textId="77777777" w:rsidTr="00275738">
        <w:trPr>
          <w:trHeight w:val="300"/>
        </w:trPr>
        <w:tc>
          <w:tcPr>
            <w:tcW w:w="776" w:type="dxa"/>
            <w:tcBorders>
              <w:top w:val="nil"/>
              <w:left w:val="nil"/>
              <w:bottom w:val="nil"/>
              <w:right w:val="nil"/>
            </w:tcBorders>
            <w:shd w:val="clear" w:color="auto" w:fill="auto"/>
            <w:noWrap/>
            <w:vAlign w:val="bottom"/>
            <w:hideMark/>
          </w:tcPr>
          <w:p w14:paraId="11E5DA37" w14:textId="77777777" w:rsidR="006D7024" w:rsidRPr="001B36D8" w:rsidRDefault="006D7024" w:rsidP="006D7024">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FFFFFF"/>
              <w:right w:val="single" w:sz="4" w:space="0" w:color="FFFFFF"/>
            </w:tcBorders>
            <w:shd w:val="clear" w:color="000000" w:fill="FFFFFF"/>
            <w:vAlign w:val="center"/>
            <w:hideMark/>
          </w:tcPr>
          <w:p w14:paraId="39F11BE4" w14:textId="77777777" w:rsidR="006D7024" w:rsidRPr="001B36D8" w:rsidRDefault="006D7024" w:rsidP="006D7024">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Deputy Chief Constable (2)</w:t>
            </w:r>
          </w:p>
        </w:tc>
        <w:tc>
          <w:tcPr>
            <w:tcW w:w="435" w:type="dxa"/>
            <w:tcBorders>
              <w:top w:val="nil"/>
              <w:left w:val="nil"/>
              <w:bottom w:val="single" w:sz="4" w:space="0" w:color="FFFFFF"/>
              <w:right w:val="single" w:sz="4" w:space="0" w:color="FFFFFF"/>
            </w:tcBorders>
            <w:shd w:val="clear" w:color="000000" w:fill="FFFFFF"/>
            <w:hideMark/>
          </w:tcPr>
          <w:p w14:paraId="71C7BE3C" w14:textId="77777777" w:rsidR="006D7024" w:rsidRPr="001B36D8" w:rsidRDefault="006D7024" w:rsidP="006D7024">
            <w:pPr>
              <w:widowControl/>
              <w:autoSpaceDE/>
              <w:autoSpaceDN/>
              <w:jc w:val="center"/>
              <w:rPr>
                <w:rFonts w:eastAsia="Times New Roman"/>
                <w:color w:val="000000"/>
                <w:sz w:val="18"/>
                <w:szCs w:val="18"/>
                <w:lang w:val="en-GB" w:eastAsia="en-GB"/>
              </w:rPr>
            </w:pPr>
            <w:r w:rsidRPr="001B36D8">
              <w:rPr>
                <w:rFonts w:eastAsia="Times New Roman"/>
                <w:color w:val="000000"/>
                <w:sz w:val="18"/>
                <w:szCs w:val="18"/>
                <w:lang w:val="en-GB" w:eastAsia="en-GB"/>
              </w:rPr>
              <w:t>2</w:t>
            </w:r>
          </w:p>
        </w:tc>
        <w:tc>
          <w:tcPr>
            <w:tcW w:w="867" w:type="dxa"/>
            <w:tcBorders>
              <w:top w:val="nil"/>
              <w:left w:val="nil"/>
              <w:bottom w:val="single" w:sz="4" w:space="0" w:color="FFFFFF"/>
              <w:right w:val="single" w:sz="4" w:space="0" w:color="FFFFFF"/>
            </w:tcBorders>
            <w:shd w:val="clear" w:color="000000" w:fill="FFFFFF"/>
            <w:noWrap/>
            <w:vAlign w:val="center"/>
            <w:hideMark/>
          </w:tcPr>
          <w:p w14:paraId="16D9FDC8" w14:textId="77777777" w:rsidR="006D7024" w:rsidRPr="001B36D8" w:rsidRDefault="006D7024" w:rsidP="006D7024">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47,779</w:t>
            </w:r>
          </w:p>
        </w:tc>
        <w:tc>
          <w:tcPr>
            <w:tcW w:w="767" w:type="dxa"/>
            <w:tcBorders>
              <w:top w:val="nil"/>
              <w:left w:val="nil"/>
              <w:bottom w:val="single" w:sz="4" w:space="0" w:color="FFFFFF"/>
              <w:right w:val="single" w:sz="4" w:space="0" w:color="FFFFFF"/>
            </w:tcBorders>
            <w:shd w:val="clear" w:color="000000" w:fill="FFFFFF"/>
            <w:noWrap/>
            <w:vAlign w:val="center"/>
            <w:hideMark/>
          </w:tcPr>
          <w:p w14:paraId="43E9B068" w14:textId="77777777" w:rsidR="006D7024" w:rsidRPr="001B36D8" w:rsidRDefault="006D7024" w:rsidP="006D7024">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77215BF2" w14:textId="77777777" w:rsidR="006D7024" w:rsidRPr="001B36D8" w:rsidRDefault="006D7024" w:rsidP="006D7024">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8" w:type="dxa"/>
            <w:tcBorders>
              <w:top w:val="nil"/>
              <w:left w:val="nil"/>
              <w:bottom w:val="single" w:sz="4" w:space="0" w:color="FFFFFF"/>
              <w:right w:val="single" w:sz="4" w:space="0" w:color="FFFFFF"/>
            </w:tcBorders>
            <w:shd w:val="clear" w:color="000000" w:fill="FFFFFF"/>
            <w:noWrap/>
            <w:vAlign w:val="center"/>
            <w:hideMark/>
          </w:tcPr>
          <w:p w14:paraId="55D14EC5" w14:textId="77777777" w:rsidR="006D7024" w:rsidRPr="001B36D8" w:rsidRDefault="006D7024" w:rsidP="006D7024">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9" w:type="dxa"/>
            <w:tcBorders>
              <w:top w:val="nil"/>
              <w:left w:val="single" w:sz="4" w:space="0" w:color="FFFFFF"/>
              <w:bottom w:val="single" w:sz="4" w:space="0" w:color="FFFFFF"/>
              <w:right w:val="single" w:sz="4" w:space="0" w:color="FFFFFF"/>
            </w:tcBorders>
            <w:shd w:val="clear" w:color="000000" w:fill="FFFFFF"/>
            <w:noWrap/>
            <w:vAlign w:val="center"/>
            <w:hideMark/>
          </w:tcPr>
          <w:p w14:paraId="59C7BF25" w14:textId="44FF49D4" w:rsidR="006D7024" w:rsidRPr="001B36D8" w:rsidRDefault="006D7024" w:rsidP="006D7024">
            <w:pPr>
              <w:widowControl/>
              <w:autoSpaceDE/>
              <w:autoSpaceDN/>
              <w:jc w:val="right"/>
              <w:rPr>
                <w:rFonts w:eastAsia="Times New Roman"/>
                <w:color w:val="000000"/>
                <w:sz w:val="18"/>
                <w:szCs w:val="18"/>
                <w:lang w:val="en-GB" w:eastAsia="en-GB"/>
              </w:rPr>
            </w:pPr>
            <w:r>
              <w:rPr>
                <w:color w:val="000000"/>
                <w:sz w:val="18"/>
                <w:szCs w:val="18"/>
              </w:rPr>
              <w:t>281</w:t>
            </w:r>
          </w:p>
        </w:tc>
        <w:tc>
          <w:tcPr>
            <w:tcW w:w="667" w:type="dxa"/>
            <w:tcBorders>
              <w:top w:val="nil"/>
              <w:left w:val="nil"/>
              <w:bottom w:val="single" w:sz="4" w:space="0" w:color="FFFFFF"/>
              <w:right w:val="single" w:sz="4" w:space="0" w:color="FFFFFF"/>
            </w:tcBorders>
            <w:shd w:val="clear" w:color="000000" w:fill="FFFFFF"/>
            <w:noWrap/>
            <w:vAlign w:val="center"/>
            <w:hideMark/>
          </w:tcPr>
          <w:p w14:paraId="5EFCD7A4" w14:textId="389EFE0A" w:rsidR="006D7024" w:rsidRPr="001B36D8" w:rsidRDefault="006D7024" w:rsidP="006D7024">
            <w:pPr>
              <w:widowControl/>
              <w:autoSpaceDE/>
              <w:autoSpaceDN/>
              <w:jc w:val="right"/>
              <w:rPr>
                <w:rFonts w:eastAsia="Times New Roman"/>
                <w:color w:val="000000"/>
                <w:sz w:val="18"/>
                <w:szCs w:val="18"/>
                <w:lang w:val="en-GB" w:eastAsia="en-GB"/>
              </w:rPr>
            </w:pPr>
            <w:r>
              <w:rPr>
                <w:color w:val="000000"/>
                <w:sz w:val="18"/>
                <w:szCs w:val="18"/>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24E98951" w14:textId="666E5314" w:rsidR="006D7024" w:rsidRPr="001B36D8" w:rsidRDefault="006D7024" w:rsidP="006D7024">
            <w:pPr>
              <w:widowControl/>
              <w:autoSpaceDE/>
              <w:autoSpaceDN/>
              <w:jc w:val="right"/>
              <w:rPr>
                <w:rFonts w:eastAsia="Times New Roman"/>
                <w:b/>
                <w:bCs/>
                <w:color w:val="000000"/>
                <w:sz w:val="18"/>
                <w:szCs w:val="18"/>
                <w:lang w:val="en-GB" w:eastAsia="en-GB"/>
              </w:rPr>
            </w:pPr>
            <w:r>
              <w:rPr>
                <w:b/>
                <w:bCs/>
                <w:color w:val="000000"/>
                <w:sz w:val="18"/>
                <w:szCs w:val="18"/>
              </w:rPr>
              <w:t>48,060</w:t>
            </w:r>
          </w:p>
        </w:tc>
        <w:tc>
          <w:tcPr>
            <w:tcW w:w="767" w:type="dxa"/>
            <w:tcBorders>
              <w:top w:val="nil"/>
              <w:left w:val="nil"/>
              <w:bottom w:val="single" w:sz="4" w:space="0" w:color="FFFFFF"/>
              <w:right w:val="single" w:sz="4" w:space="0" w:color="FFFFFF"/>
            </w:tcBorders>
            <w:shd w:val="clear" w:color="000000" w:fill="FFFFFF"/>
            <w:noWrap/>
            <w:vAlign w:val="center"/>
            <w:hideMark/>
          </w:tcPr>
          <w:p w14:paraId="2E45C0FE" w14:textId="1A80F45B" w:rsidR="006D7024" w:rsidRPr="001B36D8" w:rsidRDefault="006D7024" w:rsidP="006D7024">
            <w:pPr>
              <w:widowControl/>
              <w:autoSpaceDE/>
              <w:autoSpaceDN/>
              <w:jc w:val="right"/>
              <w:rPr>
                <w:rFonts w:eastAsia="Times New Roman"/>
                <w:color w:val="000000"/>
                <w:sz w:val="18"/>
                <w:szCs w:val="18"/>
                <w:lang w:val="en-GB" w:eastAsia="en-GB"/>
              </w:rPr>
            </w:pPr>
            <w:r>
              <w:rPr>
                <w:color w:val="000000"/>
                <w:sz w:val="18"/>
                <w:szCs w:val="18"/>
              </w:rPr>
              <w:t>14,811</w:t>
            </w:r>
          </w:p>
        </w:tc>
        <w:tc>
          <w:tcPr>
            <w:tcW w:w="867" w:type="dxa"/>
            <w:tcBorders>
              <w:top w:val="nil"/>
              <w:left w:val="nil"/>
              <w:bottom w:val="single" w:sz="4" w:space="0" w:color="FFFFFF"/>
              <w:right w:val="single" w:sz="4" w:space="0" w:color="FFFFFF"/>
            </w:tcBorders>
            <w:shd w:val="clear" w:color="auto" w:fill="auto"/>
            <w:noWrap/>
            <w:vAlign w:val="center"/>
            <w:hideMark/>
          </w:tcPr>
          <w:p w14:paraId="45099E93" w14:textId="709CF49B" w:rsidR="006D7024" w:rsidRPr="001B36D8" w:rsidRDefault="006D7024" w:rsidP="006D7024">
            <w:pPr>
              <w:widowControl/>
              <w:autoSpaceDE/>
              <w:autoSpaceDN/>
              <w:jc w:val="right"/>
              <w:rPr>
                <w:rFonts w:eastAsia="Times New Roman"/>
                <w:b/>
                <w:bCs/>
                <w:color w:val="000000"/>
                <w:sz w:val="18"/>
                <w:szCs w:val="18"/>
                <w:lang w:val="en-GB" w:eastAsia="en-GB"/>
              </w:rPr>
            </w:pPr>
            <w:r>
              <w:rPr>
                <w:b/>
                <w:bCs/>
                <w:color w:val="000000"/>
                <w:sz w:val="18"/>
                <w:szCs w:val="18"/>
              </w:rPr>
              <w:t>62,871</w:t>
            </w:r>
          </w:p>
        </w:tc>
        <w:tc>
          <w:tcPr>
            <w:tcW w:w="960" w:type="dxa"/>
            <w:tcBorders>
              <w:top w:val="nil"/>
              <w:left w:val="nil"/>
              <w:bottom w:val="nil"/>
              <w:right w:val="nil"/>
            </w:tcBorders>
            <w:shd w:val="clear" w:color="auto" w:fill="auto"/>
            <w:noWrap/>
            <w:vAlign w:val="bottom"/>
            <w:hideMark/>
          </w:tcPr>
          <w:p w14:paraId="1D154020" w14:textId="77777777" w:rsidR="006D7024" w:rsidRPr="001B36D8" w:rsidRDefault="006D7024" w:rsidP="006D7024">
            <w:pPr>
              <w:widowControl/>
              <w:autoSpaceDE/>
              <w:autoSpaceDN/>
              <w:jc w:val="right"/>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5349D37B" w14:textId="77777777" w:rsidR="006D7024" w:rsidRPr="001B36D8" w:rsidRDefault="006D7024" w:rsidP="006D7024">
            <w:pPr>
              <w:widowControl/>
              <w:autoSpaceDE/>
              <w:autoSpaceDN/>
              <w:rPr>
                <w:rFonts w:ascii="Times New Roman" w:eastAsia="Times New Roman" w:hAnsi="Times New Roman" w:cs="Times New Roman"/>
                <w:sz w:val="20"/>
                <w:szCs w:val="20"/>
                <w:lang w:val="en-GB" w:eastAsia="en-GB"/>
              </w:rPr>
            </w:pPr>
          </w:p>
        </w:tc>
      </w:tr>
      <w:tr w:rsidR="006D7024" w:rsidRPr="001B36D8" w14:paraId="797F280F" w14:textId="77777777" w:rsidTr="00275738">
        <w:trPr>
          <w:trHeight w:val="300"/>
        </w:trPr>
        <w:tc>
          <w:tcPr>
            <w:tcW w:w="776" w:type="dxa"/>
            <w:tcBorders>
              <w:top w:val="nil"/>
              <w:left w:val="nil"/>
              <w:bottom w:val="nil"/>
              <w:right w:val="nil"/>
            </w:tcBorders>
            <w:shd w:val="clear" w:color="auto" w:fill="auto"/>
            <w:noWrap/>
            <w:vAlign w:val="bottom"/>
            <w:hideMark/>
          </w:tcPr>
          <w:p w14:paraId="6E084C8C" w14:textId="77777777" w:rsidR="006D7024" w:rsidRPr="001B36D8" w:rsidRDefault="006D7024" w:rsidP="006D7024">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FFFFFF"/>
              <w:right w:val="single" w:sz="4" w:space="0" w:color="FFFFFF"/>
            </w:tcBorders>
            <w:shd w:val="clear" w:color="000000" w:fill="FFFFFF"/>
            <w:vAlign w:val="center"/>
            <w:hideMark/>
          </w:tcPr>
          <w:p w14:paraId="4F6D7E43" w14:textId="77777777" w:rsidR="006D7024" w:rsidRPr="001B36D8" w:rsidRDefault="006D7024" w:rsidP="006D7024">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Assistant Chief Constable (1)</w:t>
            </w:r>
          </w:p>
        </w:tc>
        <w:tc>
          <w:tcPr>
            <w:tcW w:w="435" w:type="dxa"/>
            <w:tcBorders>
              <w:top w:val="nil"/>
              <w:left w:val="nil"/>
              <w:bottom w:val="single" w:sz="4" w:space="0" w:color="FFFFFF"/>
              <w:right w:val="single" w:sz="4" w:space="0" w:color="FFFFFF"/>
            </w:tcBorders>
            <w:shd w:val="clear" w:color="000000" w:fill="FFFFFF"/>
            <w:hideMark/>
          </w:tcPr>
          <w:p w14:paraId="36919D4B" w14:textId="77777777" w:rsidR="006D7024" w:rsidRPr="001B36D8" w:rsidRDefault="006D7024" w:rsidP="006D7024">
            <w:pPr>
              <w:widowControl/>
              <w:autoSpaceDE/>
              <w:autoSpaceDN/>
              <w:jc w:val="center"/>
              <w:rPr>
                <w:rFonts w:eastAsia="Times New Roman"/>
                <w:color w:val="000000"/>
                <w:sz w:val="18"/>
                <w:szCs w:val="18"/>
                <w:lang w:val="en-GB" w:eastAsia="en-GB"/>
              </w:rPr>
            </w:pPr>
            <w:r w:rsidRPr="001B36D8">
              <w:rPr>
                <w:rFonts w:eastAsia="Times New Roman"/>
                <w:color w:val="000000"/>
                <w:sz w:val="18"/>
                <w:szCs w:val="18"/>
                <w:lang w:val="en-GB" w:eastAsia="en-GB"/>
              </w:rPr>
              <w:t>3</w:t>
            </w:r>
          </w:p>
        </w:tc>
        <w:tc>
          <w:tcPr>
            <w:tcW w:w="867" w:type="dxa"/>
            <w:tcBorders>
              <w:top w:val="nil"/>
              <w:left w:val="nil"/>
              <w:bottom w:val="single" w:sz="4" w:space="0" w:color="FFFFFF"/>
              <w:right w:val="single" w:sz="4" w:space="0" w:color="FFFFFF"/>
            </w:tcBorders>
            <w:shd w:val="clear" w:color="000000" w:fill="FFFFFF"/>
            <w:noWrap/>
            <w:vAlign w:val="center"/>
            <w:hideMark/>
          </w:tcPr>
          <w:p w14:paraId="0B4C0EA1" w14:textId="77777777" w:rsidR="006D7024" w:rsidRPr="001B36D8" w:rsidRDefault="006D7024" w:rsidP="006D7024">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96,861</w:t>
            </w:r>
          </w:p>
        </w:tc>
        <w:tc>
          <w:tcPr>
            <w:tcW w:w="767" w:type="dxa"/>
            <w:tcBorders>
              <w:top w:val="nil"/>
              <w:left w:val="nil"/>
              <w:bottom w:val="single" w:sz="4" w:space="0" w:color="FFFFFF"/>
              <w:right w:val="single" w:sz="4" w:space="0" w:color="FFFFFF"/>
            </w:tcBorders>
            <w:shd w:val="clear" w:color="000000" w:fill="FFFFFF"/>
            <w:noWrap/>
            <w:vAlign w:val="center"/>
            <w:hideMark/>
          </w:tcPr>
          <w:p w14:paraId="7FD9FBCB" w14:textId="77777777" w:rsidR="006D7024" w:rsidRPr="001B36D8" w:rsidRDefault="006D7024" w:rsidP="006D7024">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11,001</w:t>
            </w:r>
          </w:p>
        </w:tc>
        <w:tc>
          <w:tcPr>
            <w:tcW w:w="892" w:type="dxa"/>
            <w:tcBorders>
              <w:top w:val="nil"/>
              <w:left w:val="nil"/>
              <w:bottom w:val="single" w:sz="4" w:space="0" w:color="FFFFFF"/>
              <w:right w:val="single" w:sz="4" w:space="0" w:color="FFFFFF"/>
            </w:tcBorders>
            <w:shd w:val="clear" w:color="000000" w:fill="FFFFFF"/>
            <w:noWrap/>
            <w:vAlign w:val="center"/>
            <w:hideMark/>
          </w:tcPr>
          <w:p w14:paraId="689D9B9F" w14:textId="77777777" w:rsidR="006D7024" w:rsidRPr="001B36D8" w:rsidRDefault="006D7024" w:rsidP="006D7024">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8" w:type="dxa"/>
            <w:tcBorders>
              <w:top w:val="nil"/>
              <w:left w:val="nil"/>
              <w:bottom w:val="single" w:sz="4" w:space="0" w:color="FFFFFF"/>
              <w:right w:val="single" w:sz="4" w:space="0" w:color="FFFFFF"/>
            </w:tcBorders>
            <w:shd w:val="clear" w:color="000000" w:fill="FFFFFF"/>
            <w:noWrap/>
            <w:vAlign w:val="center"/>
            <w:hideMark/>
          </w:tcPr>
          <w:p w14:paraId="01680CCA" w14:textId="77777777" w:rsidR="006D7024" w:rsidRPr="001B36D8" w:rsidRDefault="006D7024" w:rsidP="006D7024">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9" w:type="dxa"/>
            <w:tcBorders>
              <w:top w:val="nil"/>
              <w:left w:val="single" w:sz="4" w:space="0" w:color="FFFFFF"/>
              <w:bottom w:val="single" w:sz="4" w:space="0" w:color="FFFFFF"/>
              <w:right w:val="single" w:sz="4" w:space="0" w:color="FFFFFF"/>
            </w:tcBorders>
            <w:shd w:val="clear" w:color="000000" w:fill="FFFFFF"/>
            <w:noWrap/>
            <w:vAlign w:val="center"/>
            <w:hideMark/>
          </w:tcPr>
          <w:p w14:paraId="0FBF55B0" w14:textId="2C0EFE53" w:rsidR="006D7024" w:rsidRPr="001B36D8" w:rsidRDefault="006D7024" w:rsidP="006D7024">
            <w:pPr>
              <w:widowControl/>
              <w:autoSpaceDE/>
              <w:autoSpaceDN/>
              <w:jc w:val="right"/>
              <w:rPr>
                <w:rFonts w:eastAsia="Times New Roman"/>
                <w:color w:val="000000"/>
                <w:sz w:val="18"/>
                <w:szCs w:val="18"/>
                <w:lang w:val="en-GB" w:eastAsia="en-GB"/>
              </w:rPr>
            </w:pPr>
            <w:r>
              <w:rPr>
                <w:color w:val="000000"/>
                <w:sz w:val="18"/>
                <w:szCs w:val="18"/>
              </w:rPr>
              <w:t>14</w:t>
            </w:r>
          </w:p>
        </w:tc>
        <w:tc>
          <w:tcPr>
            <w:tcW w:w="667" w:type="dxa"/>
            <w:tcBorders>
              <w:top w:val="nil"/>
              <w:left w:val="nil"/>
              <w:bottom w:val="single" w:sz="4" w:space="0" w:color="FFFFFF"/>
              <w:right w:val="single" w:sz="4" w:space="0" w:color="FFFFFF"/>
            </w:tcBorders>
            <w:shd w:val="clear" w:color="000000" w:fill="FFFFFF"/>
            <w:noWrap/>
            <w:vAlign w:val="center"/>
            <w:hideMark/>
          </w:tcPr>
          <w:p w14:paraId="3A46EC2C" w14:textId="5EE5BC0E" w:rsidR="006D7024" w:rsidRPr="001B36D8" w:rsidRDefault="006D7024" w:rsidP="006D7024">
            <w:pPr>
              <w:widowControl/>
              <w:autoSpaceDE/>
              <w:autoSpaceDN/>
              <w:jc w:val="right"/>
              <w:rPr>
                <w:rFonts w:eastAsia="Times New Roman"/>
                <w:color w:val="000000"/>
                <w:sz w:val="18"/>
                <w:szCs w:val="18"/>
                <w:lang w:val="en-GB" w:eastAsia="en-GB"/>
              </w:rPr>
            </w:pPr>
            <w:r>
              <w:rPr>
                <w:color w:val="000000"/>
                <w:sz w:val="18"/>
                <w:szCs w:val="18"/>
              </w:rPr>
              <w:t>4,839</w:t>
            </w:r>
          </w:p>
        </w:tc>
        <w:tc>
          <w:tcPr>
            <w:tcW w:w="892" w:type="dxa"/>
            <w:tcBorders>
              <w:top w:val="nil"/>
              <w:left w:val="nil"/>
              <w:bottom w:val="single" w:sz="4" w:space="0" w:color="FFFFFF"/>
              <w:right w:val="single" w:sz="4" w:space="0" w:color="FFFFFF"/>
            </w:tcBorders>
            <w:shd w:val="clear" w:color="000000" w:fill="FFFFFF"/>
            <w:noWrap/>
            <w:vAlign w:val="center"/>
            <w:hideMark/>
          </w:tcPr>
          <w:p w14:paraId="4DDF31E8" w14:textId="0EDE406A" w:rsidR="006D7024" w:rsidRPr="001B36D8" w:rsidRDefault="006D7024" w:rsidP="006D7024">
            <w:pPr>
              <w:widowControl/>
              <w:autoSpaceDE/>
              <w:autoSpaceDN/>
              <w:jc w:val="right"/>
              <w:rPr>
                <w:rFonts w:eastAsia="Times New Roman"/>
                <w:b/>
                <w:bCs/>
                <w:color w:val="000000"/>
                <w:sz w:val="18"/>
                <w:szCs w:val="18"/>
                <w:lang w:val="en-GB" w:eastAsia="en-GB"/>
              </w:rPr>
            </w:pPr>
            <w:r>
              <w:rPr>
                <w:b/>
                <w:bCs/>
                <w:color w:val="000000"/>
                <w:sz w:val="18"/>
                <w:szCs w:val="18"/>
              </w:rPr>
              <w:t>112,715</w:t>
            </w:r>
          </w:p>
        </w:tc>
        <w:tc>
          <w:tcPr>
            <w:tcW w:w="767" w:type="dxa"/>
            <w:tcBorders>
              <w:top w:val="nil"/>
              <w:left w:val="nil"/>
              <w:bottom w:val="single" w:sz="4" w:space="0" w:color="FFFFFF"/>
              <w:right w:val="single" w:sz="4" w:space="0" w:color="FFFFFF"/>
            </w:tcBorders>
            <w:shd w:val="clear" w:color="000000" w:fill="FFFFFF"/>
            <w:noWrap/>
            <w:vAlign w:val="center"/>
            <w:hideMark/>
          </w:tcPr>
          <w:p w14:paraId="068A723E" w14:textId="329E6B4D" w:rsidR="006D7024" w:rsidRPr="001B36D8" w:rsidRDefault="006D7024" w:rsidP="006D7024">
            <w:pPr>
              <w:widowControl/>
              <w:autoSpaceDE/>
              <w:autoSpaceDN/>
              <w:jc w:val="right"/>
              <w:rPr>
                <w:rFonts w:eastAsia="Times New Roman"/>
                <w:color w:val="000000"/>
                <w:sz w:val="18"/>
                <w:szCs w:val="18"/>
                <w:lang w:val="en-GB" w:eastAsia="en-GB"/>
              </w:rPr>
            </w:pPr>
            <w:r>
              <w:rPr>
                <w:color w:val="000000"/>
                <w:sz w:val="18"/>
                <w:szCs w:val="18"/>
              </w:rPr>
              <w:t>30,027</w:t>
            </w:r>
          </w:p>
        </w:tc>
        <w:tc>
          <w:tcPr>
            <w:tcW w:w="867" w:type="dxa"/>
            <w:tcBorders>
              <w:top w:val="nil"/>
              <w:left w:val="nil"/>
              <w:bottom w:val="single" w:sz="4" w:space="0" w:color="FFFFFF"/>
              <w:right w:val="single" w:sz="4" w:space="0" w:color="FFFFFF"/>
            </w:tcBorders>
            <w:shd w:val="clear" w:color="auto" w:fill="auto"/>
            <w:noWrap/>
            <w:vAlign w:val="center"/>
            <w:hideMark/>
          </w:tcPr>
          <w:p w14:paraId="084D69A7" w14:textId="173B1858" w:rsidR="006D7024" w:rsidRPr="001B36D8" w:rsidRDefault="006D7024" w:rsidP="006D7024">
            <w:pPr>
              <w:widowControl/>
              <w:autoSpaceDE/>
              <w:autoSpaceDN/>
              <w:jc w:val="right"/>
              <w:rPr>
                <w:rFonts w:eastAsia="Times New Roman"/>
                <w:b/>
                <w:bCs/>
                <w:color w:val="000000"/>
                <w:sz w:val="18"/>
                <w:szCs w:val="18"/>
                <w:lang w:val="en-GB" w:eastAsia="en-GB"/>
              </w:rPr>
            </w:pPr>
            <w:r>
              <w:rPr>
                <w:b/>
                <w:bCs/>
                <w:color w:val="000000"/>
                <w:sz w:val="18"/>
                <w:szCs w:val="18"/>
              </w:rPr>
              <w:t>142,742</w:t>
            </w:r>
          </w:p>
        </w:tc>
        <w:tc>
          <w:tcPr>
            <w:tcW w:w="960" w:type="dxa"/>
            <w:tcBorders>
              <w:top w:val="nil"/>
              <w:left w:val="nil"/>
              <w:bottom w:val="nil"/>
              <w:right w:val="nil"/>
            </w:tcBorders>
            <w:shd w:val="clear" w:color="auto" w:fill="auto"/>
            <w:noWrap/>
            <w:vAlign w:val="bottom"/>
            <w:hideMark/>
          </w:tcPr>
          <w:p w14:paraId="1CDAD6D4" w14:textId="77777777" w:rsidR="006D7024" w:rsidRPr="001B36D8" w:rsidRDefault="006D7024" w:rsidP="006D7024">
            <w:pPr>
              <w:widowControl/>
              <w:autoSpaceDE/>
              <w:autoSpaceDN/>
              <w:jc w:val="right"/>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12704E79" w14:textId="77777777" w:rsidR="006D7024" w:rsidRPr="001B36D8" w:rsidRDefault="006D7024" w:rsidP="006D7024">
            <w:pPr>
              <w:widowControl/>
              <w:autoSpaceDE/>
              <w:autoSpaceDN/>
              <w:rPr>
                <w:rFonts w:ascii="Times New Roman" w:eastAsia="Times New Roman" w:hAnsi="Times New Roman" w:cs="Times New Roman"/>
                <w:sz w:val="20"/>
                <w:szCs w:val="20"/>
                <w:lang w:val="en-GB" w:eastAsia="en-GB"/>
              </w:rPr>
            </w:pPr>
          </w:p>
        </w:tc>
      </w:tr>
      <w:tr w:rsidR="00A65785" w:rsidRPr="001B36D8" w14:paraId="71C0EADB" w14:textId="77777777" w:rsidTr="00E0343E">
        <w:trPr>
          <w:trHeight w:val="300"/>
        </w:trPr>
        <w:tc>
          <w:tcPr>
            <w:tcW w:w="776" w:type="dxa"/>
            <w:tcBorders>
              <w:top w:val="nil"/>
              <w:left w:val="nil"/>
              <w:bottom w:val="nil"/>
              <w:right w:val="nil"/>
            </w:tcBorders>
            <w:shd w:val="clear" w:color="auto" w:fill="auto"/>
            <w:noWrap/>
            <w:vAlign w:val="bottom"/>
            <w:hideMark/>
          </w:tcPr>
          <w:p w14:paraId="1E30B8D1"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FFFFFF"/>
              <w:right w:val="single" w:sz="4" w:space="0" w:color="FFFFFF"/>
            </w:tcBorders>
            <w:shd w:val="clear" w:color="000000" w:fill="FFFFFF"/>
            <w:vAlign w:val="center"/>
            <w:hideMark/>
          </w:tcPr>
          <w:p w14:paraId="4E2EFD05"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Assistant Chief Constable (2)</w:t>
            </w:r>
          </w:p>
        </w:tc>
        <w:tc>
          <w:tcPr>
            <w:tcW w:w="435" w:type="dxa"/>
            <w:tcBorders>
              <w:top w:val="nil"/>
              <w:left w:val="nil"/>
              <w:bottom w:val="single" w:sz="4" w:space="0" w:color="FFFFFF"/>
              <w:right w:val="single" w:sz="4" w:space="0" w:color="FFFFFF"/>
            </w:tcBorders>
            <w:shd w:val="clear" w:color="000000" w:fill="FFFFFF"/>
            <w:hideMark/>
          </w:tcPr>
          <w:p w14:paraId="7BAD9383" w14:textId="77777777" w:rsidR="001B36D8" w:rsidRPr="001B36D8" w:rsidRDefault="001B36D8" w:rsidP="001B36D8">
            <w:pPr>
              <w:widowControl/>
              <w:autoSpaceDE/>
              <w:autoSpaceDN/>
              <w:jc w:val="center"/>
              <w:rPr>
                <w:rFonts w:eastAsia="Times New Roman"/>
                <w:color w:val="000000"/>
                <w:sz w:val="18"/>
                <w:szCs w:val="18"/>
                <w:lang w:val="en-GB" w:eastAsia="en-GB"/>
              </w:rPr>
            </w:pPr>
            <w:r w:rsidRPr="001B36D8">
              <w:rPr>
                <w:rFonts w:eastAsia="Times New Roman"/>
                <w:color w:val="000000"/>
                <w:sz w:val="18"/>
                <w:szCs w:val="18"/>
                <w:lang w:val="en-GB" w:eastAsia="en-GB"/>
              </w:rPr>
              <w:t>4</w:t>
            </w:r>
          </w:p>
        </w:tc>
        <w:tc>
          <w:tcPr>
            <w:tcW w:w="867" w:type="dxa"/>
            <w:tcBorders>
              <w:top w:val="nil"/>
              <w:left w:val="nil"/>
              <w:bottom w:val="single" w:sz="4" w:space="0" w:color="FFFFFF"/>
              <w:right w:val="single" w:sz="4" w:space="0" w:color="FFFFFF"/>
            </w:tcBorders>
            <w:shd w:val="clear" w:color="000000" w:fill="FFFFFF"/>
            <w:noWrap/>
            <w:vAlign w:val="center"/>
            <w:hideMark/>
          </w:tcPr>
          <w:p w14:paraId="4D00FB9B"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10,637</w:t>
            </w:r>
          </w:p>
        </w:tc>
        <w:tc>
          <w:tcPr>
            <w:tcW w:w="767" w:type="dxa"/>
            <w:tcBorders>
              <w:top w:val="nil"/>
              <w:left w:val="nil"/>
              <w:bottom w:val="single" w:sz="4" w:space="0" w:color="FFFFFF"/>
              <w:right w:val="single" w:sz="4" w:space="0" w:color="FFFFFF"/>
            </w:tcBorders>
            <w:shd w:val="clear" w:color="000000" w:fill="FFFFFF"/>
            <w:noWrap/>
            <w:vAlign w:val="center"/>
            <w:hideMark/>
          </w:tcPr>
          <w:p w14:paraId="39C13C41"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45316660"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8" w:type="dxa"/>
            <w:tcBorders>
              <w:top w:val="nil"/>
              <w:left w:val="nil"/>
              <w:bottom w:val="single" w:sz="4" w:space="0" w:color="FFFFFF"/>
              <w:right w:val="single" w:sz="4" w:space="0" w:color="FFFFFF"/>
            </w:tcBorders>
            <w:shd w:val="clear" w:color="000000" w:fill="FFFFFF"/>
            <w:noWrap/>
            <w:vAlign w:val="center"/>
            <w:hideMark/>
          </w:tcPr>
          <w:p w14:paraId="133145C6"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9" w:type="dxa"/>
            <w:tcBorders>
              <w:top w:val="nil"/>
              <w:left w:val="nil"/>
              <w:bottom w:val="single" w:sz="4" w:space="0" w:color="FFFFFF"/>
              <w:right w:val="single" w:sz="4" w:space="0" w:color="FFFFFF"/>
            </w:tcBorders>
            <w:shd w:val="clear" w:color="000000" w:fill="FFFFFF"/>
            <w:noWrap/>
            <w:vAlign w:val="center"/>
            <w:hideMark/>
          </w:tcPr>
          <w:p w14:paraId="644E68B0"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667" w:type="dxa"/>
            <w:tcBorders>
              <w:top w:val="nil"/>
              <w:left w:val="nil"/>
              <w:bottom w:val="single" w:sz="4" w:space="0" w:color="FFFFFF"/>
              <w:right w:val="single" w:sz="4" w:space="0" w:color="FFFFFF"/>
            </w:tcBorders>
            <w:shd w:val="clear" w:color="000000" w:fill="FFFFFF"/>
            <w:noWrap/>
            <w:vAlign w:val="center"/>
            <w:hideMark/>
          </w:tcPr>
          <w:p w14:paraId="2F1304C6"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457</w:t>
            </w:r>
          </w:p>
        </w:tc>
        <w:tc>
          <w:tcPr>
            <w:tcW w:w="892" w:type="dxa"/>
            <w:tcBorders>
              <w:top w:val="nil"/>
              <w:left w:val="nil"/>
              <w:bottom w:val="single" w:sz="4" w:space="0" w:color="FFFFFF"/>
              <w:right w:val="single" w:sz="4" w:space="0" w:color="FFFFFF"/>
            </w:tcBorders>
            <w:shd w:val="clear" w:color="000000" w:fill="FFFFFF"/>
            <w:noWrap/>
            <w:vAlign w:val="center"/>
            <w:hideMark/>
          </w:tcPr>
          <w:p w14:paraId="07AAFBCC" w14:textId="77777777" w:rsidR="001B36D8" w:rsidRPr="001B36D8" w:rsidRDefault="001B36D8" w:rsidP="001B36D8">
            <w:pPr>
              <w:widowControl/>
              <w:autoSpaceDE/>
              <w:autoSpaceDN/>
              <w:jc w:val="right"/>
              <w:rPr>
                <w:rFonts w:eastAsia="Times New Roman"/>
                <w:b/>
                <w:bCs/>
                <w:color w:val="000000"/>
                <w:sz w:val="18"/>
                <w:szCs w:val="18"/>
                <w:lang w:val="en-GB" w:eastAsia="en-GB"/>
              </w:rPr>
            </w:pPr>
            <w:r w:rsidRPr="001B36D8">
              <w:rPr>
                <w:rFonts w:eastAsia="Times New Roman"/>
                <w:b/>
                <w:bCs/>
                <w:color w:val="000000"/>
                <w:sz w:val="18"/>
                <w:szCs w:val="18"/>
                <w:lang w:val="en-GB" w:eastAsia="en-GB"/>
              </w:rPr>
              <w:t>11,094</w:t>
            </w:r>
          </w:p>
        </w:tc>
        <w:tc>
          <w:tcPr>
            <w:tcW w:w="767" w:type="dxa"/>
            <w:tcBorders>
              <w:top w:val="nil"/>
              <w:left w:val="nil"/>
              <w:bottom w:val="single" w:sz="4" w:space="0" w:color="FFFFFF"/>
              <w:right w:val="single" w:sz="4" w:space="0" w:color="FFFFFF"/>
            </w:tcBorders>
            <w:shd w:val="clear" w:color="000000" w:fill="FFFFFF"/>
            <w:noWrap/>
            <w:vAlign w:val="center"/>
            <w:hideMark/>
          </w:tcPr>
          <w:p w14:paraId="458A68BF"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3,297</w:t>
            </w:r>
          </w:p>
        </w:tc>
        <w:tc>
          <w:tcPr>
            <w:tcW w:w="867" w:type="dxa"/>
            <w:tcBorders>
              <w:top w:val="nil"/>
              <w:left w:val="nil"/>
              <w:bottom w:val="single" w:sz="4" w:space="0" w:color="FFFFFF"/>
              <w:right w:val="single" w:sz="4" w:space="0" w:color="FFFFFF"/>
            </w:tcBorders>
            <w:shd w:val="clear" w:color="auto" w:fill="auto"/>
            <w:noWrap/>
            <w:vAlign w:val="center"/>
            <w:hideMark/>
          </w:tcPr>
          <w:p w14:paraId="69E14498" w14:textId="67ED91B4" w:rsidR="001B36D8" w:rsidRPr="001B36D8" w:rsidRDefault="001B36D8" w:rsidP="001B36D8">
            <w:pPr>
              <w:widowControl/>
              <w:autoSpaceDE/>
              <w:autoSpaceDN/>
              <w:jc w:val="right"/>
              <w:rPr>
                <w:rFonts w:eastAsia="Times New Roman"/>
                <w:b/>
                <w:bCs/>
                <w:color w:val="000000"/>
                <w:sz w:val="18"/>
                <w:szCs w:val="18"/>
                <w:lang w:val="en-GB" w:eastAsia="en-GB"/>
              </w:rPr>
            </w:pPr>
            <w:r w:rsidRPr="001B36D8">
              <w:rPr>
                <w:rFonts w:eastAsia="Times New Roman"/>
                <w:b/>
                <w:bCs/>
                <w:color w:val="000000"/>
                <w:sz w:val="18"/>
                <w:szCs w:val="18"/>
                <w:lang w:val="en-GB" w:eastAsia="en-GB"/>
              </w:rPr>
              <w:t>14,39</w:t>
            </w:r>
            <w:r w:rsidR="004E3977">
              <w:rPr>
                <w:rFonts w:eastAsia="Times New Roman"/>
                <w:b/>
                <w:bCs/>
                <w:color w:val="000000"/>
                <w:sz w:val="18"/>
                <w:szCs w:val="18"/>
                <w:lang w:val="en-GB" w:eastAsia="en-GB"/>
              </w:rPr>
              <w:t>1</w:t>
            </w:r>
          </w:p>
        </w:tc>
        <w:tc>
          <w:tcPr>
            <w:tcW w:w="960" w:type="dxa"/>
            <w:tcBorders>
              <w:top w:val="nil"/>
              <w:left w:val="nil"/>
              <w:bottom w:val="nil"/>
              <w:right w:val="nil"/>
            </w:tcBorders>
            <w:shd w:val="clear" w:color="auto" w:fill="auto"/>
            <w:noWrap/>
            <w:vAlign w:val="bottom"/>
            <w:hideMark/>
          </w:tcPr>
          <w:p w14:paraId="021179ED" w14:textId="77777777" w:rsidR="001B36D8" w:rsidRPr="001B36D8" w:rsidRDefault="001B36D8" w:rsidP="001B36D8">
            <w:pPr>
              <w:widowControl/>
              <w:autoSpaceDE/>
              <w:autoSpaceDN/>
              <w:jc w:val="right"/>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737F327D"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r>
      <w:tr w:rsidR="00A65785" w:rsidRPr="001B36D8" w14:paraId="2E997120" w14:textId="77777777" w:rsidTr="00E0343E">
        <w:trPr>
          <w:trHeight w:val="300"/>
        </w:trPr>
        <w:tc>
          <w:tcPr>
            <w:tcW w:w="776" w:type="dxa"/>
            <w:tcBorders>
              <w:top w:val="nil"/>
              <w:left w:val="nil"/>
              <w:bottom w:val="nil"/>
              <w:right w:val="nil"/>
            </w:tcBorders>
            <w:shd w:val="clear" w:color="auto" w:fill="auto"/>
            <w:noWrap/>
            <w:vAlign w:val="bottom"/>
            <w:hideMark/>
          </w:tcPr>
          <w:p w14:paraId="10FED7A9"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FFFFFF"/>
              <w:right w:val="single" w:sz="4" w:space="0" w:color="FFFFFF"/>
            </w:tcBorders>
            <w:shd w:val="clear" w:color="000000" w:fill="FFFFFF"/>
            <w:vAlign w:val="center"/>
            <w:hideMark/>
          </w:tcPr>
          <w:p w14:paraId="1BA42ADD"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Assistant Chief Constable (3)</w:t>
            </w:r>
          </w:p>
        </w:tc>
        <w:tc>
          <w:tcPr>
            <w:tcW w:w="435" w:type="dxa"/>
            <w:tcBorders>
              <w:top w:val="nil"/>
              <w:left w:val="nil"/>
              <w:bottom w:val="single" w:sz="4" w:space="0" w:color="FFFFFF"/>
              <w:right w:val="single" w:sz="4" w:space="0" w:color="FFFFFF"/>
            </w:tcBorders>
            <w:shd w:val="clear" w:color="000000" w:fill="FFFFFF"/>
            <w:hideMark/>
          </w:tcPr>
          <w:p w14:paraId="040D2A2B" w14:textId="77777777" w:rsidR="001B36D8" w:rsidRPr="001B36D8" w:rsidRDefault="001B36D8" w:rsidP="001B36D8">
            <w:pPr>
              <w:widowControl/>
              <w:autoSpaceDE/>
              <w:autoSpaceDN/>
              <w:jc w:val="center"/>
              <w:rPr>
                <w:rFonts w:eastAsia="Times New Roman"/>
                <w:color w:val="000000"/>
                <w:sz w:val="18"/>
                <w:szCs w:val="18"/>
                <w:lang w:val="en-GB" w:eastAsia="en-GB"/>
              </w:rPr>
            </w:pPr>
            <w:r w:rsidRPr="001B36D8">
              <w:rPr>
                <w:rFonts w:eastAsia="Times New Roman"/>
                <w:color w:val="000000"/>
                <w:sz w:val="18"/>
                <w:szCs w:val="18"/>
                <w:lang w:val="en-GB" w:eastAsia="en-GB"/>
              </w:rPr>
              <w:t>5</w:t>
            </w:r>
          </w:p>
        </w:tc>
        <w:tc>
          <w:tcPr>
            <w:tcW w:w="867" w:type="dxa"/>
            <w:tcBorders>
              <w:top w:val="nil"/>
              <w:left w:val="nil"/>
              <w:bottom w:val="single" w:sz="4" w:space="0" w:color="FFFFFF"/>
              <w:right w:val="single" w:sz="4" w:space="0" w:color="FFFFFF"/>
            </w:tcBorders>
            <w:shd w:val="clear" w:color="000000" w:fill="FFFFFF"/>
            <w:noWrap/>
            <w:vAlign w:val="center"/>
            <w:hideMark/>
          </w:tcPr>
          <w:p w14:paraId="08176AD9"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35,795</w:t>
            </w:r>
          </w:p>
        </w:tc>
        <w:tc>
          <w:tcPr>
            <w:tcW w:w="767" w:type="dxa"/>
            <w:tcBorders>
              <w:top w:val="nil"/>
              <w:left w:val="nil"/>
              <w:bottom w:val="single" w:sz="4" w:space="0" w:color="FFFFFF"/>
              <w:right w:val="single" w:sz="4" w:space="0" w:color="FFFFFF"/>
            </w:tcBorders>
            <w:shd w:val="clear" w:color="000000" w:fill="FFFFFF"/>
            <w:noWrap/>
            <w:vAlign w:val="center"/>
            <w:hideMark/>
          </w:tcPr>
          <w:p w14:paraId="056AB54B"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69B9A309"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8" w:type="dxa"/>
            <w:tcBorders>
              <w:top w:val="nil"/>
              <w:left w:val="nil"/>
              <w:bottom w:val="single" w:sz="4" w:space="0" w:color="FFFFFF"/>
              <w:right w:val="single" w:sz="4" w:space="0" w:color="FFFFFF"/>
            </w:tcBorders>
            <w:shd w:val="clear" w:color="000000" w:fill="FFFFFF"/>
            <w:noWrap/>
            <w:vAlign w:val="center"/>
            <w:hideMark/>
          </w:tcPr>
          <w:p w14:paraId="11B0713B"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9" w:type="dxa"/>
            <w:tcBorders>
              <w:top w:val="nil"/>
              <w:left w:val="nil"/>
              <w:bottom w:val="single" w:sz="4" w:space="0" w:color="FFFFFF"/>
              <w:right w:val="single" w:sz="4" w:space="0" w:color="FFFFFF"/>
            </w:tcBorders>
            <w:shd w:val="clear" w:color="000000" w:fill="FFFFFF"/>
            <w:noWrap/>
            <w:vAlign w:val="center"/>
            <w:hideMark/>
          </w:tcPr>
          <w:p w14:paraId="38F4998F"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667" w:type="dxa"/>
            <w:tcBorders>
              <w:top w:val="nil"/>
              <w:left w:val="nil"/>
              <w:bottom w:val="single" w:sz="4" w:space="0" w:color="FFFFFF"/>
              <w:right w:val="single" w:sz="4" w:space="0" w:color="FFFFFF"/>
            </w:tcBorders>
            <w:shd w:val="clear" w:color="000000" w:fill="FFFFFF"/>
            <w:noWrap/>
            <w:vAlign w:val="center"/>
            <w:hideMark/>
          </w:tcPr>
          <w:p w14:paraId="1AB3D479"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1,611</w:t>
            </w:r>
          </w:p>
        </w:tc>
        <w:tc>
          <w:tcPr>
            <w:tcW w:w="892" w:type="dxa"/>
            <w:tcBorders>
              <w:top w:val="nil"/>
              <w:left w:val="nil"/>
              <w:bottom w:val="single" w:sz="4" w:space="0" w:color="FFFFFF"/>
              <w:right w:val="single" w:sz="4" w:space="0" w:color="FFFFFF"/>
            </w:tcBorders>
            <w:shd w:val="clear" w:color="000000" w:fill="FFFFFF"/>
            <w:noWrap/>
            <w:vAlign w:val="center"/>
            <w:hideMark/>
          </w:tcPr>
          <w:p w14:paraId="7FEAF168" w14:textId="5C24BD6A" w:rsidR="001B36D8" w:rsidRPr="001B36D8" w:rsidRDefault="001B36D8" w:rsidP="001B36D8">
            <w:pPr>
              <w:widowControl/>
              <w:autoSpaceDE/>
              <w:autoSpaceDN/>
              <w:jc w:val="right"/>
              <w:rPr>
                <w:rFonts w:eastAsia="Times New Roman"/>
                <w:b/>
                <w:bCs/>
                <w:color w:val="000000"/>
                <w:sz w:val="18"/>
                <w:szCs w:val="18"/>
                <w:lang w:val="en-GB" w:eastAsia="en-GB"/>
              </w:rPr>
            </w:pPr>
            <w:r w:rsidRPr="001B36D8">
              <w:rPr>
                <w:rFonts w:eastAsia="Times New Roman"/>
                <w:b/>
                <w:bCs/>
                <w:color w:val="000000"/>
                <w:sz w:val="18"/>
                <w:szCs w:val="18"/>
                <w:lang w:val="en-GB" w:eastAsia="en-GB"/>
              </w:rPr>
              <w:t>37,40</w:t>
            </w:r>
            <w:r w:rsidR="00352FAC">
              <w:rPr>
                <w:rFonts w:eastAsia="Times New Roman"/>
                <w:b/>
                <w:bCs/>
                <w:color w:val="000000"/>
                <w:sz w:val="18"/>
                <w:szCs w:val="18"/>
                <w:lang w:val="en-GB" w:eastAsia="en-GB"/>
              </w:rPr>
              <w:t>6</w:t>
            </w:r>
          </w:p>
        </w:tc>
        <w:tc>
          <w:tcPr>
            <w:tcW w:w="767" w:type="dxa"/>
            <w:tcBorders>
              <w:top w:val="nil"/>
              <w:left w:val="nil"/>
              <w:bottom w:val="single" w:sz="4" w:space="0" w:color="FFFFFF"/>
              <w:right w:val="single" w:sz="4" w:space="0" w:color="FFFFFF"/>
            </w:tcBorders>
            <w:shd w:val="clear" w:color="000000" w:fill="FFFFFF"/>
            <w:noWrap/>
            <w:vAlign w:val="center"/>
            <w:hideMark/>
          </w:tcPr>
          <w:p w14:paraId="733C1F9C"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11,097</w:t>
            </w:r>
          </w:p>
        </w:tc>
        <w:tc>
          <w:tcPr>
            <w:tcW w:w="867" w:type="dxa"/>
            <w:tcBorders>
              <w:top w:val="nil"/>
              <w:left w:val="nil"/>
              <w:bottom w:val="single" w:sz="4" w:space="0" w:color="FFFFFF"/>
              <w:right w:val="single" w:sz="4" w:space="0" w:color="FFFFFF"/>
            </w:tcBorders>
            <w:shd w:val="clear" w:color="auto" w:fill="auto"/>
            <w:noWrap/>
            <w:vAlign w:val="center"/>
            <w:hideMark/>
          </w:tcPr>
          <w:p w14:paraId="64959530" w14:textId="34F06C34" w:rsidR="001B36D8" w:rsidRPr="001B36D8" w:rsidRDefault="001B36D8" w:rsidP="001B36D8">
            <w:pPr>
              <w:widowControl/>
              <w:autoSpaceDE/>
              <w:autoSpaceDN/>
              <w:jc w:val="right"/>
              <w:rPr>
                <w:rFonts w:eastAsia="Times New Roman"/>
                <w:b/>
                <w:bCs/>
                <w:color w:val="000000"/>
                <w:sz w:val="18"/>
                <w:szCs w:val="18"/>
                <w:lang w:val="en-GB" w:eastAsia="en-GB"/>
              </w:rPr>
            </w:pPr>
            <w:r w:rsidRPr="001B36D8">
              <w:rPr>
                <w:rFonts w:eastAsia="Times New Roman"/>
                <w:b/>
                <w:bCs/>
                <w:color w:val="000000"/>
                <w:sz w:val="18"/>
                <w:szCs w:val="18"/>
                <w:lang w:val="en-GB" w:eastAsia="en-GB"/>
              </w:rPr>
              <w:t>48,50</w:t>
            </w:r>
            <w:r w:rsidR="00352FAC">
              <w:rPr>
                <w:rFonts w:eastAsia="Times New Roman"/>
                <w:b/>
                <w:bCs/>
                <w:color w:val="000000"/>
                <w:sz w:val="18"/>
                <w:szCs w:val="18"/>
                <w:lang w:val="en-GB" w:eastAsia="en-GB"/>
              </w:rPr>
              <w:t>3</w:t>
            </w:r>
          </w:p>
        </w:tc>
        <w:tc>
          <w:tcPr>
            <w:tcW w:w="960" w:type="dxa"/>
            <w:tcBorders>
              <w:top w:val="nil"/>
              <w:left w:val="nil"/>
              <w:bottom w:val="nil"/>
              <w:right w:val="nil"/>
            </w:tcBorders>
            <w:shd w:val="clear" w:color="auto" w:fill="auto"/>
            <w:noWrap/>
            <w:vAlign w:val="bottom"/>
            <w:hideMark/>
          </w:tcPr>
          <w:p w14:paraId="59893378" w14:textId="77777777" w:rsidR="001B36D8" w:rsidRPr="001B36D8" w:rsidRDefault="001B36D8" w:rsidP="001B36D8">
            <w:pPr>
              <w:widowControl/>
              <w:autoSpaceDE/>
              <w:autoSpaceDN/>
              <w:jc w:val="right"/>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7F88650C"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r>
      <w:tr w:rsidR="00A65785" w:rsidRPr="001B36D8" w14:paraId="6E088DE7" w14:textId="77777777" w:rsidTr="00E0343E">
        <w:trPr>
          <w:trHeight w:val="300"/>
        </w:trPr>
        <w:tc>
          <w:tcPr>
            <w:tcW w:w="776" w:type="dxa"/>
            <w:tcBorders>
              <w:top w:val="nil"/>
              <w:left w:val="nil"/>
              <w:bottom w:val="nil"/>
              <w:right w:val="nil"/>
            </w:tcBorders>
            <w:shd w:val="clear" w:color="auto" w:fill="auto"/>
            <w:noWrap/>
            <w:vAlign w:val="bottom"/>
            <w:hideMark/>
          </w:tcPr>
          <w:p w14:paraId="4F95A487"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c>
          <w:tcPr>
            <w:tcW w:w="4060" w:type="dxa"/>
            <w:tcBorders>
              <w:top w:val="nil"/>
              <w:left w:val="single" w:sz="4" w:space="0" w:color="FFFFFF"/>
              <w:bottom w:val="single" w:sz="4" w:space="0" w:color="FFFFFF"/>
              <w:right w:val="single" w:sz="4" w:space="0" w:color="FFFFFF"/>
            </w:tcBorders>
            <w:shd w:val="clear" w:color="000000" w:fill="FFFFFF"/>
            <w:vAlign w:val="center"/>
            <w:hideMark/>
          </w:tcPr>
          <w:p w14:paraId="3AD5A8F5"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 xml:space="preserve">Assistant Chief Officer Resources </w:t>
            </w:r>
          </w:p>
        </w:tc>
        <w:tc>
          <w:tcPr>
            <w:tcW w:w="435" w:type="dxa"/>
            <w:tcBorders>
              <w:top w:val="nil"/>
              <w:left w:val="nil"/>
              <w:bottom w:val="single" w:sz="4" w:space="0" w:color="FFFFFF"/>
              <w:right w:val="single" w:sz="4" w:space="0" w:color="FFFFFF"/>
            </w:tcBorders>
            <w:shd w:val="clear" w:color="000000" w:fill="FFFFFF"/>
            <w:hideMark/>
          </w:tcPr>
          <w:p w14:paraId="31BF97A5" w14:textId="77777777" w:rsidR="001B36D8" w:rsidRPr="001B36D8" w:rsidRDefault="001B36D8" w:rsidP="001B36D8">
            <w:pPr>
              <w:widowControl/>
              <w:autoSpaceDE/>
              <w:autoSpaceDN/>
              <w:jc w:val="center"/>
              <w:rPr>
                <w:rFonts w:eastAsia="Times New Roman"/>
                <w:color w:val="000000"/>
                <w:sz w:val="18"/>
                <w:szCs w:val="18"/>
                <w:lang w:val="en-GB" w:eastAsia="en-GB"/>
              </w:rPr>
            </w:pPr>
            <w:r w:rsidRPr="001B36D8">
              <w:rPr>
                <w:rFonts w:eastAsia="Times New Roman"/>
                <w:color w:val="000000"/>
                <w:sz w:val="18"/>
                <w:szCs w:val="18"/>
                <w:lang w:val="en-GB" w:eastAsia="en-GB"/>
              </w:rPr>
              <w:t> </w:t>
            </w:r>
          </w:p>
        </w:tc>
        <w:tc>
          <w:tcPr>
            <w:tcW w:w="867" w:type="dxa"/>
            <w:tcBorders>
              <w:top w:val="nil"/>
              <w:left w:val="nil"/>
              <w:bottom w:val="single" w:sz="4" w:space="0" w:color="FFFFFF"/>
              <w:right w:val="single" w:sz="4" w:space="0" w:color="FFFFFF"/>
            </w:tcBorders>
            <w:shd w:val="clear" w:color="000000" w:fill="FFFFFF"/>
            <w:noWrap/>
            <w:vAlign w:val="center"/>
            <w:hideMark/>
          </w:tcPr>
          <w:p w14:paraId="1E296A36"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114,313</w:t>
            </w:r>
          </w:p>
        </w:tc>
        <w:tc>
          <w:tcPr>
            <w:tcW w:w="767" w:type="dxa"/>
            <w:tcBorders>
              <w:top w:val="nil"/>
              <w:left w:val="nil"/>
              <w:bottom w:val="single" w:sz="4" w:space="0" w:color="FFFFFF"/>
              <w:right w:val="single" w:sz="4" w:space="0" w:color="FFFFFF"/>
            </w:tcBorders>
            <w:shd w:val="clear" w:color="000000" w:fill="FFFFFF"/>
            <w:noWrap/>
            <w:vAlign w:val="center"/>
            <w:hideMark/>
          </w:tcPr>
          <w:p w14:paraId="35DC6838"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6396F493"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8" w:type="dxa"/>
            <w:tcBorders>
              <w:top w:val="nil"/>
              <w:left w:val="nil"/>
              <w:bottom w:val="single" w:sz="4" w:space="0" w:color="FFFFFF"/>
              <w:right w:val="single" w:sz="4" w:space="0" w:color="FFFFFF"/>
            </w:tcBorders>
            <w:shd w:val="clear" w:color="000000" w:fill="FFFFFF"/>
            <w:noWrap/>
            <w:vAlign w:val="center"/>
            <w:hideMark/>
          </w:tcPr>
          <w:p w14:paraId="31318924"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709" w:type="dxa"/>
            <w:tcBorders>
              <w:top w:val="nil"/>
              <w:left w:val="nil"/>
              <w:bottom w:val="single" w:sz="4" w:space="0" w:color="FFFFFF"/>
              <w:right w:val="single" w:sz="4" w:space="0" w:color="FFFFFF"/>
            </w:tcBorders>
            <w:shd w:val="clear" w:color="000000" w:fill="FFFFFF"/>
            <w:noWrap/>
            <w:vAlign w:val="center"/>
            <w:hideMark/>
          </w:tcPr>
          <w:p w14:paraId="5466E678"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667" w:type="dxa"/>
            <w:tcBorders>
              <w:top w:val="nil"/>
              <w:left w:val="nil"/>
              <w:bottom w:val="single" w:sz="4" w:space="0" w:color="FFFFFF"/>
              <w:right w:val="single" w:sz="4" w:space="0" w:color="FFFFFF"/>
            </w:tcBorders>
            <w:shd w:val="clear" w:color="000000" w:fill="FFFFFF"/>
            <w:noWrap/>
            <w:vAlign w:val="center"/>
            <w:hideMark/>
          </w:tcPr>
          <w:p w14:paraId="0AA472DF"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0</w:t>
            </w:r>
          </w:p>
        </w:tc>
        <w:tc>
          <w:tcPr>
            <w:tcW w:w="892" w:type="dxa"/>
            <w:tcBorders>
              <w:top w:val="nil"/>
              <w:left w:val="nil"/>
              <w:bottom w:val="single" w:sz="4" w:space="0" w:color="FFFFFF"/>
              <w:right w:val="single" w:sz="4" w:space="0" w:color="FFFFFF"/>
            </w:tcBorders>
            <w:shd w:val="clear" w:color="000000" w:fill="FFFFFF"/>
            <w:noWrap/>
            <w:vAlign w:val="center"/>
            <w:hideMark/>
          </w:tcPr>
          <w:p w14:paraId="61D7905A" w14:textId="77777777" w:rsidR="001B36D8" w:rsidRPr="001B36D8" w:rsidRDefault="001B36D8" w:rsidP="001B36D8">
            <w:pPr>
              <w:widowControl/>
              <w:autoSpaceDE/>
              <w:autoSpaceDN/>
              <w:jc w:val="right"/>
              <w:rPr>
                <w:rFonts w:eastAsia="Times New Roman"/>
                <w:b/>
                <w:bCs/>
                <w:color w:val="000000"/>
                <w:sz w:val="18"/>
                <w:szCs w:val="18"/>
                <w:lang w:val="en-GB" w:eastAsia="en-GB"/>
              </w:rPr>
            </w:pPr>
            <w:r w:rsidRPr="001B36D8">
              <w:rPr>
                <w:rFonts w:eastAsia="Times New Roman"/>
                <w:b/>
                <w:bCs/>
                <w:color w:val="000000"/>
                <w:sz w:val="18"/>
                <w:szCs w:val="18"/>
                <w:lang w:val="en-GB" w:eastAsia="en-GB"/>
              </w:rPr>
              <w:t>114,313</w:t>
            </w:r>
          </w:p>
        </w:tc>
        <w:tc>
          <w:tcPr>
            <w:tcW w:w="767" w:type="dxa"/>
            <w:tcBorders>
              <w:top w:val="nil"/>
              <w:left w:val="nil"/>
              <w:bottom w:val="single" w:sz="4" w:space="0" w:color="FFFFFF"/>
              <w:right w:val="single" w:sz="4" w:space="0" w:color="FFFFFF"/>
            </w:tcBorders>
            <w:shd w:val="clear" w:color="000000" w:fill="FFFFFF"/>
            <w:noWrap/>
            <w:vAlign w:val="center"/>
            <w:hideMark/>
          </w:tcPr>
          <w:p w14:paraId="25C9C781" w14:textId="77777777" w:rsidR="001B36D8" w:rsidRPr="001B36D8" w:rsidRDefault="001B36D8" w:rsidP="001B36D8">
            <w:pPr>
              <w:widowControl/>
              <w:autoSpaceDE/>
              <w:autoSpaceDN/>
              <w:jc w:val="right"/>
              <w:rPr>
                <w:rFonts w:eastAsia="Times New Roman"/>
                <w:color w:val="000000"/>
                <w:sz w:val="18"/>
                <w:szCs w:val="18"/>
                <w:lang w:val="en-GB" w:eastAsia="en-GB"/>
              </w:rPr>
            </w:pPr>
            <w:r w:rsidRPr="001B36D8">
              <w:rPr>
                <w:rFonts w:eastAsia="Times New Roman"/>
                <w:color w:val="000000"/>
                <w:sz w:val="18"/>
                <w:szCs w:val="18"/>
                <w:lang w:val="en-GB" w:eastAsia="en-GB"/>
              </w:rPr>
              <w:t>20,348</w:t>
            </w:r>
          </w:p>
        </w:tc>
        <w:tc>
          <w:tcPr>
            <w:tcW w:w="867" w:type="dxa"/>
            <w:tcBorders>
              <w:top w:val="nil"/>
              <w:left w:val="nil"/>
              <w:bottom w:val="single" w:sz="4" w:space="0" w:color="FFFFFF"/>
              <w:right w:val="single" w:sz="4" w:space="0" w:color="FFFFFF"/>
            </w:tcBorders>
            <w:shd w:val="clear" w:color="auto" w:fill="auto"/>
            <w:noWrap/>
            <w:vAlign w:val="center"/>
            <w:hideMark/>
          </w:tcPr>
          <w:p w14:paraId="48F76E8A" w14:textId="4F70848A" w:rsidR="001B36D8" w:rsidRPr="001B36D8" w:rsidRDefault="001B36D8" w:rsidP="001B36D8">
            <w:pPr>
              <w:widowControl/>
              <w:autoSpaceDE/>
              <w:autoSpaceDN/>
              <w:jc w:val="right"/>
              <w:rPr>
                <w:rFonts w:eastAsia="Times New Roman"/>
                <w:b/>
                <w:bCs/>
                <w:color w:val="000000"/>
                <w:sz w:val="18"/>
                <w:szCs w:val="18"/>
                <w:lang w:val="en-GB" w:eastAsia="en-GB"/>
              </w:rPr>
            </w:pPr>
            <w:r w:rsidRPr="001B36D8">
              <w:rPr>
                <w:rFonts w:eastAsia="Times New Roman"/>
                <w:b/>
                <w:bCs/>
                <w:color w:val="000000"/>
                <w:sz w:val="18"/>
                <w:szCs w:val="18"/>
                <w:lang w:val="en-GB" w:eastAsia="en-GB"/>
              </w:rPr>
              <w:t>134,66</w:t>
            </w:r>
            <w:r w:rsidR="00352FAC">
              <w:rPr>
                <w:rFonts w:eastAsia="Times New Roman"/>
                <w:b/>
                <w:bCs/>
                <w:color w:val="000000"/>
                <w:sz w:val="18"/>
                <w:szCs w:val="18"/>
                <w:lang w:val="en-GB" w:eastAsia="en-GB"/>
              </w:rPr>
              <w:t>1</w:t>
            </w:r>
          </w:p>
        </w:tc>
        <w:tc>
          <w:tcPr>
            <w:tcW w:w="960" w:type="dxa"/>
            <w:tcBorders>
              <w:top w:val="nil"/>
              <w:left w:val="nil"/>
              <w:bottom w:val="nil"/>
              <w:right w:val="nil"/>
            </w:tcBorders>
            <w:shd w:val="clear" w:color="auto" w:fill="auto"/>
            <w:noWrap/>
            <w:vAlign w:val="bottom"/>
            <w:hideMark/>
          </w:tcPr>
          <w:p w14:paraId="57587355" w14:textId="77777777" w:rsidR="001B36D8" w:rsidRPr="001B36D8" w:rsidRDefault="001B36D8" w:rsidP="001B36D8">
            <w:pPr>
              <w:widowControl/>
              <w:autoSpaceDE/>
              <w:autoSpaceDN/>
              <w:jc w:val="right"/>
              <w:rPr>
                <w:rFonts w:eastAsia="Times New Roman"/>
                <w:b/>
                <w:bCs/>
                <w:color w:val="000000"/>
                <w:sz w:val="18"/>
                <w:szCs w:val="18"/>
                <w:lang w:val="en-GB" w:eastAsia="en-GB"/>
              </w:rPr>
            </w:pPr>
          </w:p>
        </w:tc>
        <w:tc>
          <w:tcPr>
            <w:tcW w:w="960" w:type="dxa"/>
            <w:tcBorders>
              <w:top w:val="nil"/>
              <w:left w:val="nil"/>
              <w:bottom w:val="nil"/>
              <w:right w:val="nil"/>
            </w:tcBorders>
            <w:shd w:val="clear" w:color="auto" w:fill="auto"/>
            <w:noWrap/>
            <w:vAlign w:val="bottom"/>
            <w:hideMark/>
          </w:tcPr>
          <w:p w14:paraId="774D5D7D" w14:textId="77777777" w:rsidR="001B36D8" w:rsidRPr="001B36D8" w:rsidRDefault="001B36D8" w:rsidP="001B36D8">
            <w:pPr>
              <w:widowControl/>
              <w:autoSpaceDE/>
              <w:autoSpaceDN/>
              <w:rPr>
                <w:rFonts w:ascii="Times New Roman" w:eastAsia="Times New Roman" w:hAnsi="Times New Roman" w:cs="Times New Roman"/>
                <w:sz w:val="20"/>
                <w:szCs w:val="20"/>
                <w:lang w:val="en-GB" w:eastAsia="en-GB"/>
              </w:rPr>
            </w:pPr>
          </w:p>
        </w:tc>
      </w:tr>
    </w:tbl>
    <w:p w14:paraId="0B444503" w14:textId="77777777" w:rsidR="0093532B" w:rsidRDefault="0093532B" w:rsidP="00DD2C52">
      <w:pPr>
        <w:pStyle w:val="BodyText"/>
        <w:spacing w:before="1"/>
        <w:ind w:left="156"/>
      </w:pPr>
    </w:p>
    <w:tbl>
      <w:tblPr>
        <w:tblW w:w="14267" w:type="dxa"/>
        <w:tblLook w:val="04A0" w:firstRow="1" w:lastRow="0" w:firstColumn="1" w:lastColumn="0" w:noHBand="0" w:noVBand="1"/>
      </w:tblPr>
      <w:tblGrid>
        <w:gridCol w:w="809"/>
        <w:gridCol w:w="13558"/>
      </w:tblGrid>
      <w:tr w:rsidR="001B36D8" w:rsidRPr="001B36D8" w14:paraId="5DE2433F" w14:textId="77777777" w:rsidTr="00AA6BCF">
        <w:trPr>
          <w:trHeight w:val="277"/>
        </w:trPr>
        <w:tc>
          <w:tcPr>
            <w:tcW w:w="709" w:type="dxa"/>
            <w:tcBorders>
              <w:top w:val="nil"/>
              <w:left w:val="nil"/>
              <w:bottom w:val="nil"/>
              <w:right w:val="nil"/>
            </w:tcBorders>
            <w:shd w:val="clear" w:color="auto" w:fill="auto"/>
            <w:noWrap/>
            <w:vAlign w:val="bottom"/>
            <w:hideMark/>
          </w:tcPr>
          <w:p w14:paraId="24F7FCDB" w14:textId="77777777" w:rsidR="001B36D8" w:rsidRPr="001B36D8" w:rsidRDefault="001B36D8" w:rsidP="00043E66">
            <w:pPr>
              <w:widowControl/>
              <w:autoSpaceDE/>
              <w:autoSpaceDN/>
              <w:ind w:left="37"/>
              <w:rPr>
                <w:rFonts w:eastAsia="Times New Roman"/>
                <w:b/>
                <w:bCs/>
                <w:color w:val="000000"/>
                <w:sz w:val="20"/>
                <w:szCs w:val="20"/>
                <w:u w:val="single"/>
                <w:lang w:val="en-GB" w:eastAsia="en-GB"/>
              </w:rPr>
            </w:pPr>
            <w:r w:rsidRPr="001B36D8">
              <w:rPr>
                <w:rFonts w:eastAsia="Times New Roman"/>
                <w:b/>
                <w:bCs/>
                <w:color w:val="000000"/>
                <w:sz w:val="20"/>
                <w:szCs w:val="20"/>
                <w:u w:val="single"/>
                <w:lang w:val="en-GB" w:eastAsia="en-GB"/>
              </w:rPr>
              <w:t>Notes</w:t>
            </w:r>
          </w:p>
        </w:tc>
        <w:tc>
          <w:tcPr>
            <w:tcW w:w="13558" w:type="dxa"/>
            <w:tcBorders>
              <w:top w:val="nil"/>
              <w:left w:val="nil"/>
              <w:bottom w:val="nil"/>
              <w:right w:val="nil"/>
            </w:tcBorders>
            <w:shd w:val="clear" w:color="000000" w:fill="FFFFFF"/>
            <w:hideMark/>
          </w:tcPr>
          <w:p w14:paraId="58AC1D06"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 </w:t>
            </w:r>
          </w:p>
        </w:tc>
      </w:tr>
      <w:tr w:rsidR="001B36D8" w:rsidRPr="001B36D8" w14:paraId="61CF7115" w14:textId="77777777" w:rsidTr="00D35C1A">
        <w:trPr>
          <w:trHeight w:val="277"/>
        </w:trPr>
        <w:tc>
          <w:tcPr>
            <w:tcW w:w="709" w:type="dxa"/>
            <w:tcBorders>
              <w:top w:val="nil"/>
              <w:left w:val="nil"/>
              <w:bottom w:val="nil"/>
              <w:right w:val="nil"/>
            </w:tcBorders>
            <w:shd w:val="clear" w:color="auto" w:fill="auto"/>
            <w:noWrap/>
            <w:hideMark/>
          </w:tcPr>
          <w:p w14:paraId="4C3AC072" w14:textId="77777777" w:rsidR="001B36D8" w:rsidRPr="009C4CDA" w:rsidRDefault="001B36D8" w:rsidP="001B36D8">
            <w:pPr>
              <w:widowControl/>
              <w:autoSpaceDE/>
              <w:autoSpaceDN/>
              <w:jc w:val="right"/>
              <w:rPr>
                <w:rFonts w:eastAsia="Times New Roman"/>
                <w:b/>
                <w:bCs/>
                <w:color w:val="000000"/>
                <w:sz w:val="20"/>
                <w:szCs w:val="20"/>
                <w:u w:val="single"/>
                <w:lang w:val="en-GB" w:eastAsia="en-GB"/>
              </w:rPr>
            </w:pPr>
            <w:r w:rsidRPr="009C4CDA">
              <w:rPr>
                <w:rFonts w:eastAsia="Times New Roman"/>
                <w:b/>
                <w:bCs/>
                <w:color w:val="000000"/>
                <w:sz w:val="20"/>
                <w:szCs w:val="20"/>
                <w:u w:val="single"/>
                <w:lang w:val="en-GB" w:eastAsia="en-GB"/>
              </w:rPr>
              <w:t>1</w:t>
            </w:r>
          </w:p>
        </w:tc>
        <w:tc>
          <w:tcPr>
            <w:tcW w:w="13558" w:type="dxa"/>
            <w:tcBorders>
              <w:top w:val="nil"/>
              <w:left w:val="nil"/>
              <w:bottom w:val="nil"/>
              <w:right w:val="nil"/>
            </w:tcBorders>
            <w:shd w:val="clear" w:color="000000" w:fill="FFFFFF"/>
            <w:noWrap/>
            <w:hideMark/>
          </w:tcPr>
          <w:p w14:paraId="04F5B939"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Deputy Chief Constable (1) resigned 30th Oct 2022 to become the Chief Constable of North Wales Police.</w:t>
            </w:r>
          </w:p>
        </w:tc>
      </w:tr>
      <w:tr w:rsidR="001B36D8" w:rsidRPr="001B36D8" w14:paraId="189B6DEB" w14:textId="77777777" w:rsidTr="00D35C1A">
        <w:trPr>
          <w:trHeight w:val="277"/>
        </w:trPr>
        <w:tc>
          <w:tcPr>
            <w:tcW w:w="709" w:type="dxa"/>
            <w:tcBorders>
              <w:top w:val="nil"/>
              <w:left w:val="nil"/>
              <w:bottom w:val="nil"/>
              <w:right w:val="nil"/>
            </w:tcBorders>
            <w:shd w:val="clear" w:color="auto" w:fill="auto"/>
            <w:noWrap/>
            <w:hideMark/>
          </w:tcPr>
          <w:p w14:paraId="6E32275D" w14:textId="77777777" w:rsidR="001B36D8" w:rsidRPr="009C4CDA" w:rsidRDefault="001B36D8" w:rsidP="001B36D8">
            <w:pPr>
              <w:widowControl/>
              <w:autoSpaceDE/>
              <w:autoSpaceDN/>
              <w:jc w:val="right"/>
              <w:rPr>
                <w:rFonts w:eastAsia="Times New Roman"/>
                <w:b/>
                <w:bCs/>
                <w:color w:val="000000"/>
                <w:sz w:val="20"/>
                <w:szCs w:val="20"/>
                <w:u w:val="single"/>
                <w:lang w:val="en-GB" w:eastAsia="en-GB"/>
              </w:rPr>
            </w:pPr>
            <w:r w:rsidRPr="009C4CDA">
              <w:rPr>
                <w:rFonts w:eastAsia="Times New Roman"/>
                <w:b/>
                <w:bCs/>
                <w:color w:val="000000"/>
                <w:sz w:val="20"/>
                <w:szCs w:val="20"/>
                <w:u w:val="single"/>
                <w:lang w:val="en-GB" w:eastAsia="en-GB"/>
              </w:rPr>
              <w:t>2</w:t>
            </w:r>
          </w:p>
        </w:tc>
        <w:tc>
          <w:tcPr>
            <w:tcW w:w="13558" w:type="dxa"/>
            <w:tcBorders>
              <w:top w:val="nil"/>
              <w:left w:val="nil"/>
              <w:bottom w:val="nil"/>
              <w:right w:val="nil"/>
            </w:tcBorders>
            <w:shd w:val="clear" w:color="000000" w:fill="FFFFFF"/>
            <w:noWrap/>
            <w:hideMark/>
          </w:tcPr>
          <w:p w14:paraId="151D1AD7"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Deputy Chief Constable (2) appointed 14th November 2022.</w:t>
            </w:r>
          </w:p>
        </w:tc>
      </w:tr>
      <w:tr w:rsidR="001B36D8" w:rsidRPr="001B36D8" w14:paraId="1F1DC3B7" w14:textId="77777777" w:rsidTr="00D35C1A">
        <w:trPr>
          <w:trHeight w:val="277"/>
        </w:trPr>
        <w:tc>
          <w:tcPr>
            <w:tcW w:w="709" w:type="dxa"/>
            <w:tcBorders>
              <w:top w:val="nil"/>
              <w:left w:val="nil"/>
              <w:bottom w:val="nil"/>
              <w:right w:val="nil"/>
            </w:tcBorders>
            <w:shd w:val="clear" w:color="auto" w:fill="auto"/>
            <w:noWrap/>
            <w:hideMark/>
          </w:tcPr>
          <w:p w14:paraId="1DD4929C" w14:textId="77777777" w:rsidR="001B36D8" w:rsidRPr="009C4CDA" w:rsidRDefault="001B36D8" w:rsidP="001B36D8">
            <w:pPr>
              <w:widowControl/>
              <w:autoSpaceDE/>
              <w:autoSpaceDN/>
              <w:jc w:val="right"/>
              <w:rPr>
                <w:rFonts w:eastAsia="Times New Roman"/>
                <w:b/>
                <w:bCs/>
                <w:color w:val="000000"/>
                <w:sz w:val="20"/>
                <w:szCs w:val="20"/>
                <w:u w:val="single"/>
                <w:lang w:val="en-GB" w:eastAsia="en-GB"/>
              </w:rPr>
            </w:pPr>
            <w:r w:rsidRPr="009C4CDA">
              <w:rPr>
                <w:rFonts w:eastAsia="Times New Roman"/>
                <w:b/>
                <w:bCs/>
                <w:color w:val="000000"/>
                <w:sz w:val="20"/>
                <w:szCs w:val="20"/>
                <w:u w:val="single"/>
                <w:lang w:val="en-GB" w:eastAsia="en-GB"/>
              </w:rPr>
              <w:t>3</w:t>
            </w:r>
          </w:p>
        </w:tc>
        <w:tc>
          <w:tcPr>
            <w:tcW w:w="13558" w:type="dxa"/>
            <w:tcBorders>
              <w:top w:val="nil"/>
              <w:left w:val="nil"/>
              <w:bottom w:val="nil"/>
              <w:right w:val="nil"/>
            </w:tcBorders>
            <w:shd w:val="clear" w:color="000000" w:fill="FFFFFF"/>
            <w:noWrap/>
            <w:hideMark/>
          </w:tcPr>
          <w:p w14:paraId="7F093406" w14:textId="0EBCFDD9"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 xml:space="preserve">Assistant Chief Constable (1) opted to receive an annualised Non-Pensionable Post Related Pay </w:t>
            </w:r>
            <w:r w:rsidR="0098513F">
              <w:rPr>
                <w:rFonts w:eastAsia="Times New Roman"/>
                <w:color w:val="000000"/>
                <w:sz w:val="18"/>
                <w:szCs w:val="18"/>
                <w:lang w:val="en-GB" w:eastAsia="en-GB"/>
              </w:rPr>
              <w:t>A</w:t>
            </w:r>
            <w:r w:rsidRPr="001B36D8">
              <w:rPr>
                <w:rFonts w:eastAsia="Times New Roman"/>
                <w:color w:val="000000"/>
                <w:sz w:val="18"/>
                <w:szCs w:val="18"/>
                <w:lang w:val="en-GB" w:eastAsia="en-GB"/>
              </w:rPr>
              <w:t>llowance of £13,851 plus an Annualised Car Lump sum of £4,839 until substantively appointed Assistant Chief Constable on 1st January 2023.</w:t>
            </w:r>
          </w:p>
        </w:tc>
      </w:tr>
      <w:tr w:rsidR="001B36D8" w:rsidRPr="001B36D8" w14:paraId="55A9B140" w14:textId="77777777" w:rsidTr="00D35C1A">
        <w:trPr>
          <w:trHeight w:val="277"/>
        </w:trPr>
        <w:tc>
          <w:tcPr>
            <w:tcW w:w="709" w:type="dxa"/>
            <w:tcBorders>
              <w:top w:val="nil"/>
              <w:left w:val="nil"/>
              <w:bottom w:val="nil"/>
              <w:right w:val="nil"/>
            </w:tcBorders>
            <w:shd w:val="clear" w:color="auto" w:fill="auto"/>
            <w:noWrap/>
            <w:hideMark/>
          </w:tcPr>
          <w:p w14:paraId="53EA0EEF" w14:textId="77777777" w:rsidR="001B36D8" w:rsidRPr="009C4CDA" w:rsidRDefault="001B36D8" w:rsidP="001B36D8">
            <w:pPr>
              <w:widowControl/>
              <w:autoSpaceDE/>
              <w:autoSpaceDN/>
              <w:jc w:val="right"/>
              <w:rPr>
                <w:rFonts w:eastAsia="Times New Roman"/>
                <w:b/>
                <w:bCs/>
                <w:color w:val="000000"/>
                <w:sz w:val="20"/>
                <w:szCs w:val="20"/>
                <w:u w:val="single"/>
                <w:lang w:val="en-GB" w:eastAsia="en-GB"/>
              </w:rPr>
            </w:pPr>
            <w:r w:rsidRPr="009C4CDA">
              <w:rPr>
                <w:rFonts w:eastAsia="Times New Roman"/>
                <w:b/>
                <w:bCs/>
                <w:color w:val="000000"/>
                <w:sz w:val="20"/>
                <w:szCs w:val="20"/>
                <w:u w:val="single"/>
                <w:lang w:val="en-GB" w:eastAsia="en-GB"/>
              </w:rPr>
              <w:t>4</w:t>
            </w:r>
          </w:p>
        </w:tc>
        <w:tc>
          <w:tcPr>
            <w:tcW w:w="13558" w:type="dxa"/>
            <w:tcBorders>
              <w:top w:val="nil"/>
              <w:left w:val="nil"/>
              <w:bottom w:val="nil"/>
              <w:right w:val="nil"/>
            </w:tcBorders>
            <w:shd w:val="clear" w:color="000000" w:fill="FFFFFF"/>
            <w:noWrap/>
            <w:hideMark/>
          </w:tcPr>
          <w:p w14:paraId="554BBD4A"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Assistant Chief Constable (2) was temporary promoted from Chief Superintendent for the period 1st August- 4th September 2022, opted for an Annualised Car Lump sum of £4,839.</w:t>
            </w:r>
          </w:p>
        </w:tc>
      </w:tr>
      <w:tr w:rsidR="001B36D8" w:rsidRPr="001B36D8" w14:paraId="6DAB23E1" w14:textId="77777777" w:rsidTr="00D35C1A">
        <w:trPr>
          <w:trHeight w:val="277"/>
        </w:trPr>
        <w:tc>
          <w:tcPr>
            <w:tcW w:w="709" w:type="dxa"/>
            <w:tcBorders>
              <w:top w:val="nil"/>
              <w:left w:val="nil"/>
              <w:bottom w:val="nil"/>
              <w:right w:val="nil"/>
            </w:tcBorders>
            <w:shd w:val="clear" w:color="auto" w:fill="auto"/>
            <w:noWrap/>
            <w:hideMark/>
          </w:tcPr>
          <w:p w14:paraId="6A01B745" w14:textId="77777777" w:rsidR="001B36D8" w:rsidRPr="009C4CDA" w:rsidRDefault="001B36D8" w:rsidP="001B36D8">
            <w:pPr>
              <w:widowControl/>
              <w:autoSpaceDE/>
              <w:autoSpaceDN/>
              <w:jc w:val="right"/>
              <w:rPr>
                <w:rFonts w:eastAsia="Times New Roman"/>
                <w:b/>
                <w:bCs/>
                <w:color w:val="000000"/>
                <w:sz w:val="20"/>
                <w:szCs w:val="20"/>
                <w:u w:val="single"/>
                <w:lang w:val="en-GB" w:eastAsia="en-GB"/>
              </w:rPr>
            </w:pPr>
            <w:r w:rsidRPr="009C4CDA">
              <w:rPr>
                <w:rFonts w:eastAsia="Times New Roman"/>
                <w:b/>
                <w:bCs/>
                <w:color w:val="000000"/>
                <w:sz w:val="20"/>
                <w:szCs w:val="20"/>
                <w:u w:val="single"/>
                <w:lang w:val="en-GB" w:eastAsia="en-GB"/>
              </w:rPr>
              <w:t>5</w:t>
            </w:r>
          </w:p>
        </w:tc>
        <w:tc>
          <w:tcPr>
            <w:tcW w:w="13558" w:type="dxa"/>
            <w:tcBorders>
              <w:top w:val="nil"/>
              <w:left w:val="nil"/>
              <w:bottom w:val="nil"/>
              <w:right w:val="nil"/>
            </w:tcBorders>
            <w:shd w:val="clear" w:color="000000" w:fill="FFFFFF"/>
            <w:noWrap/>
            <w:hideMark/>
          </w:tcPr>
          <w:p w14:paraId="5EE0B5CB"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Assistant Chief Constable (3) was temporary promoted from Chief Superintendent for the period 5th September- 4th January 2023, opted for an Annualised Car Lump sum of £4,839.</w:t>
            </w:r>
          </w:p>
        </w:tc>
      </w:tr>
      <w:tr w:rsidR="001B36D8" w:rsidRPr="001B36D8" w14:paraId="16DCEBAF" w14:textId="77777777" w:rsidTr="00D35C1A">
        <w:trPr>
          <w:trHeight w:val="277"/>
        </w:trPr>
        <w:tc>
          <w:tcPr>
            <w:tcW w:w="709" w:type="dxa"/>
            <w:tcBorders>
              <w:top w:val="nil"/>
              <w:left w:val="nil"/>
              <w:bottom w:val="nil"/>
              <w:right w:val="nil"/>
            </w:tcBorders>
            <w:shd w:val="clear" w:color="auto" w:fill="auto"/>
            <w:noWrap/>
            <w:hideMark/>
          </w:tcPr>
          <w:p w14:paraId="598C6799" w14:textId="77777777" w:rsidR="001B36D8" w:rsidRPr="009C4CDA" w:rsidRDefault="001B36D8" w:rsidP="001B36D8">
            <w:pPr>
              <w:widowControl/>
              <w:autoSpaceDE/>
              <w:autoSpaceDN/>
              <w:jc w:val="right"/>
              <w:rPr>
                <w:rFonts w:eastAsia="Times New Roman"/>
                <w:b/>
                <w:bCs/>
                <w:color w:val="000000"/>
                <w:sz w:val="20"/>
                <w:szCs w:val="20"/>
                <w:u w:val="single"/>
                <w:lang w:val="en-GB" w:eastAsia="en-GB"/>
              </w:rPr>
            </w:pPr>
            <w:r w:rsidRPr="009C4CDA">
              <w:rPr>
                <w:rFonts w:eastAsia="Times New Roman"/>
                <w:b/>
                <w:bCs/>
                <w:color w:val="000000"/>
                <w:sz w:val="20"/>
                <w:szCs w:val="20"/>
                <w:u w:val="single"/>
                <w:lang w:val="en-GB" w:eastAsia="en-GB"/>
              </w:rPr>
              <w:t>6</w:t>
            </w:r>
          </w:p>
        </w:tc>
        <w:tc>
          <w:tcPr>
            <w:tcW w:w="13558" w:type="dxa"/>
            <w:tcBorders>
              <w:top w:val="nil"/>
              <w:left w:val="nil"/>
              <w:bottom w:val="nil"/>
              <w:right w:val="nil"/>
            </w:tcBorders>
            <w:shd w:val="clear" w:color="000000" w:fill="FFFFFF"/>
            <w:noWrap/>
            <w:hideMark/>
          </w:tcPr>
          <w:p w14:paraId="7A6F31F8"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The employers pension contribution in respect of Police Officers are paid at a rate of 31%.  All other Senior Employees are paid at a rate of 17.8%.</w:t>
            </w:r>
          </w:p>
        </w:tc>
      </w:tr>
      <w:tr w:rsidR="001B36D8" w:rsidRPr="001B36D8" w14:paraId="4E20E0A8" w14:textId="77777777" w:rsidTr="00D35C1A">
        <w:trPr>
          <w:trHeight w:val="277"/>
        </w:trPr>
        <w:tc>
          <w:tcPr>
            <w:tcW w:w="709" w:type="dxa"/>
            <w:tcBorders>
              <w:top w:val="nil"/>
              <w:left w:val="nil"/>
              <w:bottom w:val="nil"/>
              <w:right w:val="nil"/>
            </w:tcBorders>
            <w:shd w:val="clear" w:color="auto" w:fill="auto"/>
            <w:noWrap/>
            <w:hideMark/>
          </w:tcPr>
          <w:p w14:paraId="344A6454" w14:textId="77777777" w:rsidR="001B36D8" w:rsidRPr="009C4CDA" w:rsidRDefault="001B36D8" w:rsidP="001B36D8">
            <w:pPr>
              <w:widowControl/>
              <w:autoSpaceDE/>
              <w:autoSpaceDN/>
              <w:jc w:val="right"/>
              <w:rPr>
                <w:rFonts w:eastAsia="Times New Roman"/>
                <w:b/>
                <w:bCs/>
                <w:color w:val="000000"/>
                <w:sz w:val="20"/>
                <w:szCs w:val="20"/>
                <w:u w:val="single"/>
                <w:lang w:val="en-GB" w:eastAsia="en-GB"/>
              </w:rPr>
            </w:pPr>
            <w:r w:rsidRPr="009C4CDA">
              <w:rPr>
                <w:rFonts w:eastAsia="Times New Roman"/>
                <w:b/>
                <w:bCs/>
                <w:color w:val="000000"/>
                <w:sz w:val="20"/>
                <w:szCs w:val="20"/>
                <w:u w:val="single"/>
                <w:lang w:val="en-GB" w:eastAsia="en-GB"/>
              </w:rPr>
              <w:t>7</w:t>
            </w:r>
          </w:p>
        </w:tc>
        <w:tc>
          <w:tcPr>
            <w:tcW w:w="13558" w:type="dxa"/>
            <w:tcBorders>
              <w:top w:val="nil"/>
              <w:left w:val="nil"/>
              <w:bottom w:val="nil"/>
              <w:right w:val="nil"/>
            </w:tcBorders>
            <w:shd w:val="clear" w:color="000000" w:fill="FFFFFF"/>
            <w:noWrap/>
            <w:hideMark/>
          </w:tcPr>
          <w:p w14:paraId="24F7B67F" w14:textId="77777777" w:rsidR="001B36D8" w:rsidRPr="001B36D8" w:rsidRDefault="001B36D8" w:rsidP="001B36D8">
            <w:pPr>
              <w:widowControl/>
              <w:autoSpaceDE/>
              <w:autoSpaceDN/>
              <w:rPr>
                <w:rFonts w:eastAsia="Times New Roman"/>
                <w:color w:val="000000"/>
                <w:sz w:val="18"/>
                <w:szCs w:val="18"/>
                <w:lang w:val="en-GB" w:eastAsia="en-GB"/>
              </w:rPr>
            </w:pPr>
            <w:r w:rsidRPr="001B36D8">
              <w:rPr>
                <w:rFonts w:eastAsia="Times New Roman"/>
                <w:color w:val="000000"/>
                <w:sz w:val="18"/>
                <w:szCs w:val="18"/>
                <w:lang w:val="en-GB" w:eastAsia="en-GB"/>
              </w:rPr>
              <w:t xml:space="preserve">Other payments </w:t>
            </w:r>
            <w:proofErr w:type="gramStart"/>
            <w:r w:rsidRPr="001B36D8">
              <w:rPr>
                <w:rFonts w:eastAsia="Times New Roman"/>
                <w:color w:val="000000"/>
                <w:sz w:val="18"/>
                <w:szCs w:val="18"/>
                <w:lang w:val="en-GB" w:eastAsia="en-GB"/>
              </w:rPr>
              <w:t>include:</w:t>
            </w:r>
            <w:proofErr w:type="gramEnd"/>
            <w:r w:rsidRPr="001B36D8">
              <w:rPr>
                <w:rFonts w:eastAsia="Times New Roman"/>
                <w:color w:val="000000"/>
                <w:sz w:val="18"/>
                <w:szCs w:val="18"/>
                <w:lang w:val="en-GB" w:eastAsia="en-GB"/>
              </w:rPr>
              <w:t xml:space="preserve"> Car Allowance, Housing allowance, and payment for holidays in lieu of notice upon leaving, as determined by Police Regulations.</w:t>
            </w:r>
          </w:p>
        </w:tc>
      </w:tr>
    </w:tbl>
    <w:p w14:paraId="3CE90B69" w14:textId="77777777" w:rsidR="001B36D8" w:rsidRDefault="001B36D8" w:rsidP="00DD2C52">
      <w:pPr>
        <w:pStyle w:val="BodyText"/>
        <w:spacing w:before="1"/>
        <w:ind w:left="156"/>
      </w:pPr>
    </w:p>
    <w:p w14:paraId="1DF01DA7" w14:textId="77777777" w:rsidR="0093532B" w:rsidRDefault="0093532B" w:rsidP="00DD2C52">
      <w:pPr>
        <w:pStyle w:val="BodyText"/>
        <w:spacing w:before="1"/>
        <w:ind w:left="156"/>
      </w:pPr>
    </w:p>
    <w:p w14:paraId="7AEE18A3" w14:textId="77777777" w:rsidR="0093532B" w:rsidRDefault="0093532B" w:rsidP="00DD2C52">
      <w:pPr>
        <w:pStyle w:val="BodyText"/>
        <w:spacing w:before="1"/>
        <w:ind w:left="156"/>
      </w:pPr>
    </w:p>
    <w:p w14:paraId="39197C60" w14:textId="77777777" w:rsidR="0093532B" w:rsidRDefault="0093532B" w:rsidP="00DD2C52">
      <w:pPr>
        <w:pStyle w:val="BodyText"/>
        <w:spacing w:before="1"/>
        <w:ind w:left="156"/>
      </w:pPr>
    </w:p>
    <w:p w14:paraId="239684AE" w14:textId="77777777" w:rsidR="004A2651" w:rsidRDefault="00CD54CB">
      <w:pPr>
        <w:ind w:left="149"/>
        <w:rPr>
          <w:b/>
          <w:sz w:val="18"/>
        </w:rPr>
      </w:pPr>
      <w:r>
        <w:rPr>
          <w:b/>
          <w:sz w:val="18"/>
        </w:rPr>
        <w:lastRenderedPageBreak/>
        <w:t>2021/22</w:t>
      </w:r>
    </w:p>
    <w:p w14:paraId="606CCE17" w14:textId="77777777" w:rsidR="004A2651" w:rsidRDefault="004A2651" w:rsidP="00DD2C52">
      <w:pPr>
        <w:pStyle w:val="BodyText"/>
        <w:ind w:left="142"/>
        <w:rPr>
          <w:b/>
          <w:sz w:val="20"/>
        </w:rPr>
      </w:pPr>
    </w:p>
    <w:p w14:paraId="492B421D" w14:textId="77777777" w:rsidR="004A2651" w:rsidRDefault="004A2651">
      <w:pPr>
        <w:pStyle w:val="BodyText"/>
        <w:spacing w:before="1"/>
        <w:rPr>
          <w:b/>
          <w:sz w:val="11"/>
        </w:rPr>
      </w:pPr>
    </w:p>
    <w:tbl>
      <w:tblPr>
        <w:tblW w:w="0" w:type="auto"/>
        <w:tblInd w:w="111" w:type="dxa"/>
        <w:tblLayout w:type="fixed"/>
        <w:tblCellMar>
          <w:left w:w="0" w:type="dxa"/>
          <w:right w:w="0" w:type="dxa"/>
        </w:tblCellMar>
        <w:tblLook w:val="01E0" w:firstRow="1" w:lastRow="1" w:firstColumn="1" w:lastColumn="1" w:noHBand="0" w:noVBand="0"/>
      </w:tblPr>
      <w:tblGrid>
        <w:gridCol w:w="3665"/>
        <w:gridCol w:w="1015"/>
        <w:gridCol w:w="1043"/>
        <w:gridCol w:w="1032"/>
        <w:gridCol w:w="1032"/>
        <w:gridCol w:w="1032"/>
        <w:gridCol w:w="1032"/>
        <w:gridCol w:w="856"/>
        <w:gridCol w:w="1149"/>
        <w:gridCol w:w="915"/>
        <w:gridCol w:w="1035"/>
      </w:tblGrid>
      <w:tr w:rsidR="004A2651" w14:paraId="23C91F71" w14:textId="77777777">
        <w:trPr>
          <w:trHeight w:val="1712"/>
        </w:trPr>
        <w:tc>
          <w:tcPr>
            <w:tcW w:w="3665" w:type="dxa"/>
          </w:tcPr>
          <w:p w14:paraId="1B9432BF" w14:textId="77777777" w:rsidR="004A2651" w:rsidRDefault="004A2651">
            <w:pPr>
              <w:pStyle w:val="TableParagraph"/>
              <w:jc w:val="left"/>
              <w:rPr>
                <w:b/>
                <w:sz w:val="20"/>
              </w:rPr>
            </w:pPr>
          </w:p>
          <w:p w14:paraId="1F6B858E" w14:textId="77777777" w:rsidR="004A2651" w:rsidRDefault="004A2651">
            <w:pPr>
              <w:pStyle w:val="TableParagraph"/>
              <w:jc w:val="left"/>
              <w:rPr>
                <w:b/>
                <w:sz w:val="20"/>
              </w:rPr>
            </w:pPr>
          </w:p>
          <w:p w14:paraId="7AEF6CF4" w14:textId="77777777" w:rsidR="004A2651" w:rsidRDefault="004A2651">
            <w:pPr>
              <w:pStyle w:val="TableParagraph"/>
              <w:jc w:val="left"/>
              <w:rPr>
                <w:b/>
                <w:sz w:val="20"/>
              </w:rPr>
            </w:pPr>
          </w:p>
          <w:p w14:paraId="4E33BAB6" w14:textId="77777777" w:rsidR="004A2651" w:rsidRDefault="004A2651">
            <w:pPr>
              <w:pStyle w:val="TableParagraph"/>
              <w:jc w:val="left"/>
              <w:rPr>
                <w:b/>
                <w:sz w:val="20"/>
              </w:rPr>
            </w:pPr>
          </w:p>
          <w:p w14:paraId="318EAB83" w14:textId="77777777" w:rsidR="004A2651" w:rsidRDefault="004A2651">
            <w:pPr>
              <w:pStyle w:val="TableParagraph"/>
              <w:jc w:val="left"/>
              <w:rPr>
                <w:b/>
                <w:sz w:val="20"/>
              </w:rPr>
            </w:pPr>
          </w:p>
          <w:p w14:paraId="4956A0CC" w14:textId="77777777" w:rsidR="004A2651" w:rsidRDefault="004A2651">
            <w:pPr>
              <w:pStyle w:val="TableParagraph"/>
              <w:spacing w:before="8"/>
              <w:jc w:val="left"/>
              <w:rPr>
                <w:b/>
                <w:sz w:val="24"/>
              </w:rPr>
            </w:pPr>
          </w:p>
          <w:p w14:paraId="1B6394A5" w14:textId="77777777" w:rsidR="004A2651" w:rsidRDefault="00CD54CB">
            <w:pPr>
              <w:pStyle w:val="TableParagraph"/>
              <w:ind w:left="45"/>
              <w:jc w:val="left"/>
              <w:rPr>
                <w:b/>
                <w:sz w:val="18"/>
              </w:rPr>
            </w:pPr>
            <w:r>
              <w:rPr>
                <w:b/>
                <w:sz w:val="18"/>
              </w:rPr>
              <w:t>Post Holder Information (Post Title)</w:t>
            </w:r>
          </w:p>
        </w:tc>
        <w:tc>
          <w:tcPr>
            <w:tcW w:w="1015" w:type="dxa"/>
            <w:textDirection w:val="btLr"/>
          </w:tcPr>
          <w:p w14:paraId="564A2BF2" w14:textId="77777777" w:rsidR="00A74866" w:rsidRDefault="00A74866" w:rsidP="00A74866">
            <w:pPr>
              <w:pStyle w:val="TableParagraph"/>
              <w:spacing w:before="115"/>
              <w:ind w:left="37"/>
              <w:jc w:val="left"/>
              <w:rPr>
                <w:b/>
                <w:sz w:val="18"/>
              </w:rPr>
            </w:pPr>
          </w:p>
          <w:p w14:paraId="7684D0FB" w14:textId="77777777" w:rsidR="004A2651" w:rsidRDefault="00CD54CB" w:rsidP="00A74866">
            <w:pPr>
              <w:pStyle w:val="TableParagraph"/>
              <w:spacing w:before="115"/>
              <w:ind w:left="37"/>
              <w:jc w:val="left"/>
              <w:rPr>
                <w:b/>
                <w:sz w:val="18"/>
              </w:rPr>
            </w:pPr>
            <w:r>
              <w:rPr>
                <w:b/>
                <w:sz w:val="18"/>
              </w:rPr>
              <w:t>Note</w:t>
            </w:r>
          </w:p>
        </w:tc>
        <w:tc>
          <w:tcPr>
            <w:tcW w:w="1043" w:type="dxa"/>
            <w:textDirection w:val="btLr"/>
          </w:tcPr>
          <w:p w14:paraId="605226DE" w14:textId="77777777" w:rsidR="004A2651" w:rsidRDefault="004A2651">
            <w:pPr>
              <w:pStyle w:val="TableParagraph"/>
              <w:spacing w:before="9"/>
              <w:jc w:val="left"/>
              <w:rPr>
                <w:b/>
                <w:sz w:val="19"/>
              </w:rPr>
            </w:pPr>
          </w:p>
          <w:p w14:paraId="4AA9EBE3" w14:textId="77777777" w:rsidR="00A74866" w:rsidRDefault="00A74866">
            <w:pPr>
              <w:pStyle w:val="TableParagraph"/>
              <w:spacing w:before="9"/>
              <w:jc w:val="left"/>
              <w:rPr>
                <w:b/>
                <w:sz w:val="19"/>
              </w:rPr>
            </w:pPr>
          </w:p>
          <w:p w14:paraId="73CB4A1D" w14:textId="77777777" w:rsidR="00A74866" w:rsidRDefault="00A74866">
            <w:pPr>
              <w:pStyle w:val="TableParagraph"/>
              <w:ind w:left="37"/>
              <w:jc w:val="left"/>
              <w:rPr>
                <w:b/>
                <w:sz w:val="18"/>
              </w:rPr>
            </w:pPr>
          </w:p>
          <w:p w14:paraId="58E734E4" w14:textId="77777777" w:rsidR="004A2651" w:rsidRDefault="00CD54CB">
            <w:pPr>
              <w:pStyle w:val="TableParagraph"/>
              <w:ind w:left="37"/>
              <w:jc w:val="left"/>
              <w:rPr>
                <w:b/>
                <w:sz w:val="18"/>
              </w:rPr>
            </w:pPr>
            <w:r>
              <w:rPr>
                <w:b/>
                <w:sz w:val="18"/>
              </w:rPr>
              <w:t>Salary</w:t>
            </w:r>
          </w:p>
        </w:tc>
        <w:tc>
          <w:tcPr>
            <w:tcW w:w="1032" w:type="dxa"/>
            <w:textDirection w:val="btLr"/>
          </w:tcPr>
          <w:p w14:paraId="38E5007F" w14:textId="77777777" w:rsidR="004A2651" w:rsidRDefault="004A2651">
            <w:pPr>
              <w:pStyle w:val="TableParagraph"/>
              <w:spacing w:before="9"/>
              <w:jc w:val="left"/>
              <w:rPr>
                <w:b/>
                <w:sz w:val="18"/>
              </w:rPr>
            </w:pPr>
          </w:p>
          <w:p w14:paraId="4450D0AB" w14:textId="77777777" w:rsidR="00A74866" w:rsidRDefault="00A74866">
            <w:pPr>
              <w:pStyle w:val="TableParagraph"/>
              <w:spacing w:before="9"/>
              <w:jc w:val="left"/>
              <w:rPr>
                <w:b/>
                <w:sz w:val="18"/>
              </w:rPr>
            </w:pPr>
          </w:p>
          <w:p w14:paraId="6B62035D" w14:textId="77777777" w:rsidR="00A74866" w:rsidRDefault="00A74866">
            <w:pPr>
              <w:pStyle w:val="TableParagraph"/>
              <w:spacing w:before="9"/>
              <w:jc w:val="left"/>
              <w:rPr>
                <w:b/>
                <w:sz w:val="18"/>
              </w:rPr>
            </w:pPr>
          </w:p>
          <w:p w14:paraId="2A27FF6C" w14:textId="77777777" w:rsidR="004A2651" w:rsidRDefault="00CD54CB">
            <w:pPr>
              <w:pStyle w:val="TableParagraph"/>
              <w:ind w:left="37"/>
              <w:jc w:val="left"/>
              <w:rPr>
                <w:b/>
                <w:sz w:val="18"/>
              </w:rPr>
            </w:pPr>
            <w:r>
              <w:rPr>
                <w:b/>
                <w:sz w:val="18"/>
              </w:rPr>
              <w:t>Post</w:t>
            </w:r>
            <w:r>
              <w:rPr>
                <w:b/>
                <w:spacing w:val="-1"/>
                <w:sz w:val="18"/>
              </w:rPr>
              <w:t xml:space="preserve"> </w:t>
            </w:r>
            <w:r>
              <w:rPr>
                <w:b/>
                <w:sz w:val="18"/>
              </w:rPr>
              <w:t>Related Pay</w:t>
            </w:r>
          </w:p>
        </w:tc>
        <w:tc>
          <w:tcPr>
            <w:tcW w:w="1032" w:type="dxa"/>
            <w:textDirection w:val="btLr"/>
          </w:tcPr>
          <w:p w14:paraId="5B7E96CB" w14:textId="77777777" w:rsidR="004A2651" w:rsidRDefault="004A2651">
            <w:pPr>
              <w:pStyle w:val="TableParagraph"/>
              <w:spacing w:before="10"/>
              <w:jc w:val="left"/>
              <w:rPr>
                <w:b/>
                <w:sz w:val="18"/>
              </w:rPr>
            </w:pPr>
          </w:p>
          <w:p w14:paraId="226BCB4E" w14:textId="77777777" w:rsidR="00A74866" w:rsidRDefault="00A74866">
            <w:pPr>
              <w:pStyle w:val="TableParagraph"/>
              <w:ind w:left="37"/>
              <w:jc w:val="left"/>
              <w:rPr>
                <w:b/>
                <w:sz w:val="18"/>
              </w:rPr>
            </w:pPr>
          </w:p>
          <w:p w14:paraId="1C6335D9" w14:textId="77777777" w:rsidR="00A74866" w:rsidRDefault="00A74866">
            <w:pPr>
              <w:pStyle w:val="TableParagraph"/>
              <w:ind w:left="37"/>
              <w:jc w:val="left"/>
              <w:rPr>
                <w:b/>
                <w:sz w:val="18"/>
              </w:rPr>
            </w:pPr>
          </w:p>
          <w:p w14:paraId="25157663" w14:textId="77777777" w:rsidR="004A2651" w:rsidRDefault="00CD54CB">
            <w:pPr>
              <w:pStyle w:val="TableParagraph"/>
              <w:ind w:left="37"/>
              <w:jc w:val="left"/>
              <w:rPr>
                <w:b/>
                <w:sz w:val="18"/>
              </w:rPr>
            </w:pPr>
            <w:r>
              <w:rPr>
                <w:b/>
                <w:sz w:val="18"/>
              </w:rPr>
              <w:t>Bonus</w:t>
            </w:r>
          </w:p>
        </w:tc>
        <w:tc>
          <w:tcPr>
            <w:tcW w:w="1032" w:type="dxa"/>
            <w:textDirection w:val="btLr"/>
          </w:tcPr>
          <w:p w14:paraId="436B826A" w14:textId="77777777" w:rsidR="004A2651" w:rsidRDefault="004A2651">
            <w:pPr>
              <w:pStyle w:val="TableParagraph"/>
              <w:spacing w:before="10"/>
              <w:jc w:val="left"/>
              <w:rPr>
                <w:b/>
                <w:sz w:val="18"/>
              </w:rPr>
            </w:pPr>
          </w:p>
          <w:p w14:paraId="0E76FD2B" w14:textId="77777777" w:rsidR="00A74866" w:rsidRDefault="00A74866">
            <w:pPr>
              <w:pStyle w:val="TableParagraph"/>
              <w:ind w:left="37"/>
              <w:jc w:val="left"/>
              <w:rPr>
                <w:b/>
                <w:sz w:val="18"/>
              </w:rPr>
            </w:pPr>
          </w:p>
          <w:p w14:paraId="05DB1A3D" w14:textId="77777777" w:rsidR="00A74866" w:rsidRDefault="00A74866">
            <w:pPr>
              <w:pStyle w:val="TableParagraph"/>
              <w:ind w:left="37"/>
              <w:jc w:val="left"/>
              <w:rPr>
                <w:b/>
                <w:sz w:val="18"/>
              </w:rPr>
            </w:pPr>
          </w:p>
          <w:p w14:paraId="418A51CE" w14:textId="77777777" w:rsidR="004A2651" w:rsidRDefault="00CD54CB">
            <w:pPr>
              <w:pStyle w:val="TableParagraph"/>
              <w:ind w:left="37"/>
              <w:jc w:val="left"/>
              <w:rPr>
                <w:b/>
                <w:sz w:val="18"/>
              </w:rPr>
            </w:pPr>
            <w:r>
              <w:rPr>
                <w:b/>
                <w:sz w:val="18"/>
              </w:rPr>
              <w:t>Expenses</w:t>
            </w:r>
          </w:p>
        </w:tc>
        <w:tc>
          <w:tcPr>
            <w:tcW w:w="1032" w:type="dxa"/>
            <w:textDirection w:val="btLr"/>
          </w:tcPr>
          <w:p w14:paraId="727115CA" w14:textId="77777777" w:rsidR="004A2651" w:rsidRDefault="004A2651">
            <w:pPr>
              <w:pStyle w:val="TableParagraph"/>
              <w:spacing w:before="10"/>
              <w:jc w:val="left"/>
              <w:rPr>
                <w:b/>
                <w:sz w:val="18"/>
              </w:rPr>
            </w:pPr>
          </w:p>
          <w:p w14:paraId="775DCAEF" w14:textId="77777777" w:rsidR="00A74866" w:rsidRDefault="00A74866">
            <w:pPr>
              <w:pStyle w:val="TableParagraph"/>
              <w:ind w:left="37"/>
              <w:jc w:val="left"/>
              <w:rPr>
                <w:b/>
                <w:sz w:val="18"/>
              </w:rPr>
            </w:pPr>
          </w:p>
          <w:p w14:paraId="643F2A09" w14:textId="77777777" w:rsidR="00A74866" w:rsidRDefault="00A74866">
            <w:pPr>
              <w:pStyle w:val="TableParagraph"/>
              <w:ind w:left="37"/>
              <w:jc w:val="left"/>
              <w:rPr>
                <w:b/>
                <w:sz w:val="18"/>
              </w:rPr>
            </w:pPr>
          </w:p>
          <w:p w14:paraId="663C74CF" w14:textId="77777777" w:rsidR="004A2651" w:rsidRDefault="00CD54CB">
            <w:pPr>
              <w:pStyle w:val="TableParagraph"/>
              <w:ind w:left="37"/>
              <w:jc w:val="left"/>
              <w:rPr>
                <w:b/>
                <w:sz w:val="18"/>
              </w:rPr>
            </w:pPr>
            <w:r>
              <w:rPr>
                <w:b/>
                <w:sz w:val="18"/>
              </w:rPr>
              <w:t>Benefits</w:t>
            </w:r>
            <w:r>
              <w:rPr>
                <w:b/>
                <w:spacing w:val="1"/>
                <w:sz w:val="18"/>
              </w:rPr>
              <w:t xml:space="preserve"> </w:t>
            </w:r>
            <w:r>
              <w:rPr>
                <w:b/>
                <w:sz w:val="18"/>
              </w:rPr>
              <w:t>in Kind</w:t>
            </w:r>
          </w:p>
        </w:tc>
        <w:tc>
          <w:tcPr>
            <w:tcW w:w="856" w:type="dxa"/>
            <w:textDirection w:val="btLr"/>
          </w:tcPr>
          <w:p w14:paraId="385A055D" w14:textId="77777777" w:rsidR="004A2651" w:rsidRDefault="004A2651">
            <w:pPr>
              <w:pStyle w:val="TableParagraph"/>
              <w:spacing w:before="10"/>
              <w:jc w:val="left"/>
              <w:rPr>
                <w:b/>
                <w:sz w:val="18"/>
              </w:rPr>
            </w:pPr>
          </w:p>
          <w:p w14:paraId="708C844B" w14:textId="77777777" w:rsidR="00A74866" w:rsidRDefault="00A74866">
            <w:pPr>
              <w:pStyle w:val="TableParagraph"/>
              <w:ind w:left="37"/>
              <w:jc w:val="left"/>
              <w:rPr>
                <w:b/>
                <w:sz w:val="18"/>
              </w:rPr>
            </w:pPr>
          </w:p>
          <w:p w14:paraId="59BC2456" w14:textId="77777777" w:rsidR="00A74866" w:rsidRDefault="00A74866">
            <w:pPr>
              <w:pStyle w:val="TableParagraph"/>
              <w:ind w:left="37"/>
              <w:jc w:val="left"/>
              <w:rPr>
                <w:b/>
                <w:sz w:val="18"/>
              </w:rPr>
            </w:pPr>
          </w:p>
          <w:p w14:paraId="21CAD115" w14:textId="77777777" w:rsidR="004A2651" w:rsidRDefault="00CD54CB">
            <w:pPr>
              <w:pStyle w:val="TableParagraph"/>
              <w:ind w:left="37"/>
              <w:jc w:val="left"/>
              <w:rPr>
                <w:b/>
                <w:sz w:val="18"/>
              </w:rPr>
            </w:pPr>
            <w:r>
              <w:rPr>
                <w:b/>
                <w:sz w:val="18"/>
              </w:rPr>
              <w:t>Other</w:t>
            </w:r>
            <w:r>
              <w:rPr>
                <w:b/>
                <w:spacing w:val="-1"/>
                <w:sz w:val="18"/>
              </w:rPr>
              <w:t xml:space="preserve"> </w:t>
            </w:r>
            <w:r>
              <w:rPr>
                <w:b/>
                <w:sz w:val="18"/>
              </w:rPr>
              <w:t>Payments</w:t>
            </w:r>
          </w:p>
        </w:tc>
        <w:tc>
          <w:tcPr>
            <w:tcW w:w="1149" w:type="dxa"/>
            <w:textDirection w:val="btLr"/>
          </w:tcPr>
          <w:p w14:paraId="7CC3E44C" w14:textId="77777777" w:rsidR="00A74866" w:rsidRPr="00A74866" w:rsidRDefault="00A74866">
            <w:pPr>
              <w:pStyle w:val="TableParagraph"/>
              <w:spacing w:before="41" w:line="273" w:lineRule="auto"/>
              <w:ind w:left="37" w:right="64"/>
              <w:jc w:val="left"/>
              <w:rPr>
                <w:b/>
                <w:sz w:val="14"/>
                <w:szCs w:val="18"/>
              </w:rPr>
            </w:pPr>
          </w:p>
          <w:p w14:paraId="021A375E" w14:textId="77777777" w:rsidR="004A2651" w:rsidRDefault="00CD54CB" w:rsidP="00A74866">
            <w:pPr>
              <w:pStyle w:val="TableParagraph"/>
              <w:ind w:left="40" w:right="62"/>
              <w:jc w:val="left"/>
              <w:rPr>
                <w:b/>
                <w:sz w:val="18"/>
              </w:rPr>
            </w:pPr>
            <w:r>
              <w:rPr>
                <w:b/>
                <w:sz w:val="18"/>
              </w:rPr>
              <w:t>Total</w:t>
            </w:r>
            <w:r>
              <w:rPr>
                <w:b/>
                <w:spacing w:val="1"/>
                <w:sz w:val="18"/>
              </w:rPr>
              <w:t xml:space="preserve"> </w:t>
            </w:r>
            <w:r>
              <w:rPr>
                <w:b/>
                <w:sz w:val="18"/>
              </w:rPr>
              <w:t>Remuneration</w:t>
            </w:r>
            <w:r>
              <w:rPr>
                <w:b/>
                <w:spacing w:val="1"/>
                <w:sz w:val="18"/>
              </w:rPr>
              <w:t xml:space="preserve"> </w:t>
            </w:r>
            <w:r>
              <w:rPr>
                <w:b/>
                <w:sz w:val="18"/>
              </w:rPr>
              <w:t>excluding Pension</w:t>
            </w:r>
            <w:r>
              <w:rPr>
                <w:b/>
                <w:spacing w:val="-47"/>
                <w:sz w:val="18"/>
              </w:rPr>
              <w:t xml:space="preserve"> </w:t>
            </w:r>
            <w:r>
              <w:rPr>
                <w:b/>
                <w:sz w:val="18"/>
              </w:rPr>
              <w:t>Contributions</w:t>
            </w:r>
          </w:p>
        </w:tc>
        <w:tc>
          <w:tcPr>
            <w:tcW w:w="915" w:type="dxa"/>
            <w:textDirection w:val="btLr"/>
          </w:tcPr>
          <w:p w14:paraId="42CAB916" w14:textId="77777777" w:rsidR="00A74866" w:rsidRPr="00A74866" w:rsidRDefault="00A74866" w:rsidP="00A74866">
            <w:pPr>
              <w:pStyle w:val="TableParagraph"/>
              <w:ind w:left="40" w:right="-17"/>
              <w:jc w:val="left"/>
              <w:rPr>
                <w:b/>
                <w:sz w:val="18"/>
              </w:rPr>
            </w:pPr>
          </w:p>
          <w:p w14:paraId="762B53B6" w14:textId="77777777" w:rsidR="00A74866" w:rsidRDefault="00A74866" w:rsidP="00A74866">
            <w:pPr>
              <w:pStyle w:val="TableParagraph"/>
              <w:ind w:left="40" w:right="-17"/>
              <w:jc w:val="left"/>
              <w:rPr>
                <w:b/>
                <w:sz w:val="18"/>
              </w:rPr>
            </w:pPr>
          </w:p>
          <w:p w14:paraId="77377256" w14:textId="77777777" w:rsidR="004A2651" w:rsidRDefault="00CD54CB" w:rsidP="00A74866">
            <w:pPr>
              <w:pStyle w:val="TableParagraph"/>
              <w:ind w:left="40" w:right="-17"/>
              <w:jc w:val="left"/>
              <w:rPr>
                <w:b/>
                <w:sz w:val="18"/>
              </w:rPr>
            </w:pPr>
            <w:r>
              <w:rPr>
                <w:b/>
                <w:sz w:val="18"/>
              </w:rPr>
              <w:t>Employers Pension</w:t>
            </w:r>
            <w:r>
              <w:rPr>
                <w:b/>
                <w:spacing w:val="-47"/>
                <w:sz w:val="18"/>
              </w:rPr>
              <w:t xml:space="preserve"> </w:t>
            </w:r>
            <w:r>
              <w:rPr>
                <w:b/>
                <w:sz w:val="18"/>
              </w:rPr>
              <w:t>Contributions</w:t>
            </w:r>
          </w:p>
        </w:tc>
        <w:tc>
          <w:tcPr>
            <w:tcW w:w="1035" w:type="dxa"/>
            <w:textDirection w:val="btLr"/>
          </w:tcPr>
          <w:p w14:paraId="252A4BF3" w14:textId="77777777" w:rsidR="00A74866" w:rsidRPr="00A74866" w:rsidRDefault="00A74866" w:rsidP="00A74866">
            <w:pPr>
              <w:pStyle w:val="TableParagraph"/>
              <w:ind w:left="40" w:right="102"/>
              <w:jc w:val="left"/>
              <w:rPr>
                <w:b/>
                <w:sz w:val="14"/>
                <w:szCs w:val="18"/>
              </w:rPr>
            </w:pPr>
          </w:p>
          <w:p w14:paraId="62B062BF" w14:textId="77777777" w:rsidR="004A2651" w:rsidRDefault="00CD54CB" w:rsidP="00A74866">
            <w:pPr>
              <w:pStyle w:val="TableParagraph"/>
              <w:ind w:left="40" w:right="102"/>
              <w:jc w:val="left"/>
              <w:rPr>
                <w:b/>
                <w:sz w:val="18"/>
              </w:rPr>
            </w:pPr>
            <w:r>
              <w:rPr>
                <w:b/>
                <w:sz w:val="18"/>
              </w:rPr>
              <w:t>Total</w:t>
            </w:r>
            <w:r>
              <w:rPr>
                <w:b/>
                <w:spacing w:val="1"/>
                <w:sz w:val="18"/>
              </w:rPr>
              <w:t xml:space="preserve"> </w:t>
            </w:r>
            <w:r>
              <w:rPr>
                <w:b/>
                <w:sz w:val="18"/>
              </w:rPr>
              <w:t>Remuneration</w:t>
            </w:r>
            <w:r>
              <w:rPr>
                <w:b/>
                <w:spacing w:val="1"/>
                <w:sz w:val="18"/>
              </w:rPr>
              <w:t xml:space="preserve"> </w:t>
            </w:r>
            <w:r>
              <w:rPr>
                <w:b/>
                <w:sz w:val="18"/>
              </w:rPr>
              <w:t>including Pension</w:t>
            </w:r>
            <w:r>
              <w:rPr>
                <w:b/>
                <w:spacing w:val="-47"/>
                <w:sz w:val="18"/>
              </w:rPr>
              <w:t xml:space="preserve"> </w:t>
            </w:r>
            <w:r>
              <w:rPr>
                <w:b/>
                <w:sz w:val="18"/>
              </w:rPr>
              <w:t>Contributions</w:t>
            </w:r>
          </w:p>
        </w:tc>
      </w:tr>
      <w:tr w:rsidR="004A2651" w14:paraId="00D6FF1C" w14:textId="77777777">
        <w:trPr>
          <w:trHeight w:val="262"/>
        </w:trPr>
        <w:tc>
          <w:tcPr>
            <w:tcW w:w="3665" w:type="dxa"/>
            <w:tcBorders>
              <w:bottom w:val="single" w:sz="8" w:space="0" w:color="000000"/>
            </w:tcBorders>
          </w:tcPr>
          <w:p w14:paraId="75C7F4A9" w14:textId="77777777" w:rsidR="004A2651" w:rsidRDefault="004A2651">
            <w:pPr>
              <w:pStyle w:val="TableParagraph"/>
              <w:jc w:val="left"/>
              <w:rPr>
                <w:rFonts w:ascii="Times New Roman"/>
                <w:sz w:val="18"/>
              </w:rPr>
            </w:pPr>
          </w:p>
        </w:tc>
        <w:tc>
          <w:tcPr>
            <w:tcW w:w="1015" w:type="dxa"/>
            <w:tcBorders>
              <w:bottom w:val="single" w:sz="8" w:space="0" w:color="000000"/>
            </w:tcBorders>
          </w:tcPr>
          <w:p w14:paraId="1301E398" w14:textId="77777777" w:rsidR="004A2651" w:rsidRDefault="004A2651" w:rsidP="00A74866">
            <w:pPr>
              <w:pStyle w:val="TableParagraph"/>
              <w:jc w:val="center"/>
              <w:rPr>
                <w:rFonts w:ascii="Times New Roman"/>
                <w:sz w:val="18"/>
              </w:rPr>
            </w:pPr>
          </w:p>
        </w:tc>
        <w:tc>
          <w:tcPr>
            <w:tcW w:w="1043" w:type="dxa"/>
            <w:tcBorders>
              <w:bottom w:val="single" w:sz="8" w:space="0" w:color="000000"/>
            </w:tcBorders>
          </w:tcPr>
          <w:p w14:paraId="4A84FCC9" w14:textId="77777777" w:rsidR="004A2651" w:rsidRDefault="00CD54CB" w:rsidP="00A74866">
            <w:pPr>
              <w:pStyle w:val="TableParagraph"/>
              <w:spacing w:before="31"/>
              <w:ind w:left="-110" w:right="165"/>
              <w:rPr>
                <w:b/>
                <w:sz w:val="18"/>
              </w:rPr>
            </w:pPr>
            <w:r>
              <w:rPr>
                <w:b/>
                <w:w w:val="99"/>
                <w:sz w:val="18"/>
              </w:rPr>
              <w:t>£</w:t>
            </w:r>
          </w:p>
        </w:tc>
        <w:tc>
          <w:tcPr>
            <w:tcW w:w="1032" w:type="dxa"/>
            <w:tcBorders>
              <w:bottom w:val="single" w:sz="8" w:space="0" w:color="000000"/>
            </w:tcBorders>
          </w:tcPr>
          <w:p w14:paraId="6AE27832" w14:textId="77777777" w:rsidR="004A2651" w:rsidRDefault="00CD54CB" w:rsidP="00A74866">
            <w:pPr>
              <w:pStyle w:val="TableParagraph"/>
              <w:spacing w:before="31"/>
              <w:ind w:right="200"/>
              <w:rPr>
                <w:b/>
                <w:sz w:val="18"/>
              </w:rPr>
            </w:pPr>
            <w:r>
              <w:rPr>
                <w:b/>
                <w:w w:val="99"/>
                <w:sz w:val="18"/>
              </w:rPr>
              <w:t>£</w:t>
            </w:r>
          </w:p>
        </w:tc>
        <w:tc>
          <w:tcPr>
            <w:tcW w:w="1032" w:type="dxa"/>
            <w:tcBorders>
              <w:bottom w:val="single" w:sz="8" w:space="0" w:color="000000"/>
            </w:tcBorders>
          </w:tcPr>
          <w:p w14:paraId="0D29F374" w14:textId="77777777" w:rsidR="004A2651" w:rsidRDefault="00CD54CB" w:rsidP="00A74866">
            <w:pPr>
              <w:pStyle w:val="TableParagraph"/>
              <w:spacing w:before="31"/>
              <w:ind w:right="218"/>
              <w:rPr>
                <w:b/>
                <w:sz w:val="18"/>
              </w:rPr>
            </w:pPr>
            <w:r>
              <w:rPr>
                <w:b/>
                <w:w w:val="99"/>
                <w:sz w:val="18"/>
              </w:rPr>
              <w:t>£</w:t>
            </w:r>
          </w:p>
        </w:tc>
        <w:tc>
          <w:tcPr>
            <w:tcW w:w="1032" w:type="dxa"/>
            <w:tcBorders>
              <w:bottom w:val="single" w:sz="8" w:space="0" w:color="000000"/>
            </w:tcBorders>
          </w:tcPr>
          <w:p w14:paraId="1D6D622A" w14:textId="77777777" w:rsidR="004A2651" w:rsidRDefault="00CD54CB" w:rsidP="00A74866">
            <w:pPr>
              <w:pStyle w:val="TableParagraph"/>
              <w:spacing w:before="31"/>
              <w:ind w:right="209"/>
              <w:rPr>
                <w:b/>
                <w:sz w:val="18"/>
              </w:rPr>
            </w:pPr>
            <w:r>
              <w:rPr>
                <w:b/>
                <w:w w:val="99"/>
                <w:sz w:val="18"/>
              </w:rPr>
              <w:t>£</w:t>
            </w:r>
          </w:p>
        </w:tc>
        <w:tc>
          <w:tcPr>
            <w:tcW w:w="1032" w:type="dxa"/>
            <w:tcBorders>
              <w:bottom w:val="single" w:sz="8" w:space="0" w:color="000000"/>
            </w:tcBorders>
          </w:tcPr>
          <w:p w14:paraId="085BA181" w14:textId="77777777" w:rsidR="004A2651" w:rsidRDefault="00CD54CB" w:rsidP="00A74866">
            <w:pPr>
              <w:pStyle w:val="TableParagraph"/>
              <w:spacing w:before="31"/>
              <w:ind w:left="1" w:right="177"/>
              <w:rPr>
                <w:b/>
                <w:sz w:val="18"/>
              </w:rPr>
            </w:pPr>
            <w:r>
              <w:rPr>
                <w:b/>
                <w:w w:val="99"/>
                <w:sz w:val="18"/>
              </w:rPr>
              <w:t>£</w:t>
            </w:r>
          </w:p>
        </w:tc>
        <w:tc>
          <w:tcPr>
            <w:tcW w:w="856" w:type="dxa"/>
            <w:tcBorders>
              <w:bottom w:val="single" w:sz="8" w:space="0" w:color="000000"/>
            </w:tcBorders>
          </w:tcPr>
          <w:p w14:paraId="3E4F86D7" w14:textId="77777777" w:rsidR="004A2651" w:rsidRDefault="00CD54CB" w:rsidP="00A74866">
            <w:pPr>
              <w:pStyle w:val="TableParagraph"/>
              <w:spacing w:before="31"/>
              <w:ind w:right="46"/>
              <w:rPr>
                <w:b/>
                <w:sz w:val="18"/>
              </w:rPr>
            </w:pPr>
            <w:r>
              <w:rPr>
                <w:b/>
                <w:w w:val="99"/>
                <w:sz w:val="18"/>
              </w:rPr>
              <w:t>£</w:t>
            </w:r>
          </w:p>
        </w:tc>
        <w:tc>
          <w:tcPr>
            <w:tcW w:w="1149" w:type="dxa"/>
            <w:tcBorders>
              <w:bottom w:val="single" w:sz="8" w:space="0" w:color="000000"/>
            </w:tcBorders>
          </w:tcPr>
          <w:p w14:paraId="0BF4A9B2" w14:textId="77777777" w:rsidR="004A2651" w:rsidRDefault="00CD54CB" w:rsidP="00A74866">
            <w:pPr>
              <w:pStyle w:val="TableParagraph"/>
              <w:spacing w:before="31"/>
              <w:ind w:right="109"/>
              <w:rPr>
                <w:b/>
                <w:sz w:val="18"/>
              </w:rPr>
            </w:pPr>
            <w:r>
              <w:rPr>
                <w:b/>
                <w:w w:val="99"/>
                <w:sz w:val="18"/>
              </w:rPr>
              <w:t>£</w:t>
            </w:r>
          </w:p>
        </w:tc>
        <w:tc>
          <w:tcPr>
            <w:tcW w:w="915" w:type="dxa"/>
            <w:tcBorders>
              <w:bottom w:val="single" w:sz="8" w:space="0" w:color="000000"/>
            </w:tcBorders>
          </w:tcPr>
          <w:p w14:paraId="441EBEFF" w14:textId="77777777" w:rsidR="004A2651" w:rsidRDefault="00CD54CB" w:rsidP="00A74866">
            <w:pPr>
              <w:pStyle w:val="TableParagraph"/>
              <w:spacing w:before="31"/>
              <w:ind w:right="96"/>
              <w:rPr>
                <w:b/>
                <w:sz w:val="18"/>
              </w:rPr>
            </w:pPr>
            <w:r>
              <w:rPr>
                <w:b/>
                <w:w w:val="99"/>
                <w:sz w:val="18"/>
              </w:rPr>
              <w:t>£</w:t>
            </w:r>
          </w:p>
        </w:tc>
        <w:tc>
          <w:tcPr>
            <w:tcW w:w="1035" w:type="dxa"/>
            <w:tcBorders>
              <w:bottom w:val="single" w:sz="8" w:space="0" w:color="000000"/>
            </w:tcBorders>
          </w:tcPr>
          <w:p w14:paraId="6A92125A" w14:textId="77777777" w:rsidR="004A2651" w:rsidRDefault="00CD54CB" w:rsidP="00A74866">
            <w:pPr>
              <w:pStyle w:val="TableParagraph"/>
              <w:spacing w:before="31"/>
              <w:ind w:left="3" w:right="22"/>
              <w:rPr>
                <w:b/>
                <w:sz w:val="18"/>
              </w:rPr>
            </w:pPr>
            <w:r>
              <w:rPr>
                <w:b/>
                <w:w w:val="99"/>
                <w:sz w:val="18"/>
              </w:rPr>
              <w:t>£</w:t>
            </w:r>
          </w:p>
        </w:tc>
      </w:tr>
      <w:tr w:rsidR="004A2651" w14:paraId="6F40FC6E" w14:textId="77777777">
        <w:trPr>
          <w:trHeight w:val="281"/>
        </w:trPr>
        <w:tc>
          <w:tcPr>
            <w:tcW w:w="3665" w:type="dxa"/>
            <w:tcBorders>
              <w:top w:val="single" w:sz="8" w:space="0" w:color="000000"/>
            </w:tcBorders>
          </w:tcPr>
          <w:p w14:paraId="530584AD" w14:textId="77777777" w:rsidR="004A2651" w:rsidRDefault="00CD54CB">
            <w:pPr>
              <w:pStyle w:val="TableParagraph"/>
              <w:spacing w:before="30"/>
              <w:ind w:left="45"/>
              <w:jc w:val="left"/>
              <w:rPr>
                <w:sz w:val="18"/>
              </w:rPr>
            </w:pPr>
            <w:r>
              <w:rPr>
                <w:sz w:val="18"/>
              </w:rPr>
              <w:t>Chief Constable</w:t>
            </w:r>
          </w:p>
        </w:tc>
        <w:tc>
          <w:tcPr>
            <w:tcW w:w="1015" w:type="dxa"/>
            <w:tcBorders>
              <w:top w:val="single" w:sz="8" w:space="0" w:color="000000"/>
            </w:tcBorders>
          </w:tcPr>
          <w:p w14:paraId="15BFC0D6" w14:textId="77777777" w:rsidR="004A2651" w:rsidRDefault="004A2651" w:rsidP="00A74866">
            <w:pPr>
              <w:pStyle w:val="TableParagraph"/>
              <w:jc w:val="center"/>
              <w:rPr>
                <w:rFonts w:ascii="Times New Roman"/>
                <w:sz w:val="18"/>
              </w:rPr>
            </w:pPr>
          </w:p>
        </w:tc>
        <w:tc>
          <w:tcPr>
            <w:tcW w:w="1043" w:type="dxa"/>
            <w:tcBorders>
              <w:top w:val="single" w:sz="8" w:space="0" w:color="000000"/>
            </w:tcBorders>
          </w:tcPr>
          <w:p w14:paraId="78558477" w14:textId="77777777" w:rsidR="004A2651" w:rsidRDefault="00CD54CB" w:rsidP="00A74866">
            <w:pPr>
              <w:pStyle w:val="TableParagraph"/>
              <w:spacing w:before="30"/>
              <w:ind w:left="-110" w:right="165"/>
              <w:rPr>
                <w:sz w:val="18"/>
              </w:rPr>
            </w:pPr>
            <w:r>
              <w:rPr>
                <w:sz w:val="18"/>
              </w:rPr>
              <w:t>149,913</w:t>
            </w:r>
          </w:p>
        </w:tc>
        <w:tc>
          <w:tcPr>
            <w:tcW w:w="1032" w:type="dxa"/>
            <w:tcBorders>
              <w:top w:val="single" w:sz="8" w:space="0" w:color="000000"/>
            </w:tcBorders>
          </w:tcPr>
          <w:p w14:paraId="03C7C850" w14:textId="77777777" w:rsidR="004A2651" w:rsidRDefault="00CD54CB" w:rsidP="00A74866">
            <w:pPr>
              <w:pStyle w:val="TableParagraph"/>
              <w:spacing w:before="30"/>
              <w:ind w:right="200"/>
              <w:rPr>
                <w:sz w:val="18"/>
              </w:rPr>
            </w:pPr>
            <w:r>
              <w:rPr>
                <w:w w:val="99"/>
                <w:sz w:val="18"/>
              </w:rPr>
              <w:t>0</w:t>
            </w:r>
          </w:p>
        </w:tc>
        <w:tc>
          <w:tcPr>
            <w:tcW w:w="1032" w:type="dxa"/>
            <w:tcBorders>
              <w:top w:val="single" w:sz="8" w:space="0" w:color="000000"/>
            </w:tcBorders>
          </w:tcPr>
          <w:p w14:paraId="225C5AF0" w14:textId="77777777" w:rsidR="004A2651" w:rsidRDefault="00CD54CB" w:rsidP="00A74866">
            <w:pPr>
              <w:pStyle w:val="TableParagraph"/>
              <w:spacing w:before="30"/>
              <w:ind w:right="218"/>
              <w:rPr>
                <w:sz w:val="18"/>
              </w:rPr>
            </w:pPr>
            <w:r>
              <w:rPr>
                <w:w w:val="99"/>
                <w:sz w:val="18"/>
              </w:rPr>
              <w:t>0</w:t>
            </w:r>
          </w:p>
        </w:tc>
        <w:tc>
          <w:tcPr>
            <w:tcW w:w="1032" w:type="dxa"/>
            <w:tcBorders>
              <w:top w:val="single" w:sz="8" w:space="0" w:color="000000"/>
            </w:tcBorders>
          </w:tcPr>
          <w:p w14:paraId="4C1973AA" w14:textId="77777777" w:rsidR="004A2651" w:rsidRDefault="00CD54CB" w:rsidP="00A74866">
            <w:pPr>
              <w:pStyle w:val="TableParagraph"/>
              <w:spacing w:before="30"/>
              <w:ind w:right="209"/>
              <w:rPr>
                <w:sz w:val="18"/>
              </w:rPr>
            </w:pPr>
            <w:r>
              <w:rPr>
                <w:w w:val="99"/>
                <w:sz w:val="18"/>
              </w:rPr>
              <w:t>0</w:t>
            </w:r>
          </w:p>
        </w:tc>
        <w:tc>
          <w:tcPr>
            <w:tcW w:w="1032" w:type="dxa"/>
            <w:tcBorders>
              <w:top w:val="single" w:sz="8" w:space="0" w:color="000000"/>
            </w:tcBorders>
          </w:tcPr>
          <w:p w14:paraId="07772FBB" w14:textId="77777777" w:rsidR="004A2651" w:rsidRDefault="00CD54CB" w:rsidP="00A74866">
            <w:pPr>
              <w:pStyle w:val="TableParagraph"/>
              <w:spacing w:before="30"/>
              <w:ind w:left="1" w:right="177"/>
              <w:rPr>
                <w:sz w:val="18"/>
              </w:rPr>
            </w:pPr>
            <w:r>
              <w:rPr>
                <w:sz w:val="18"/>
              </w:rPr>
              <w:t>8,759</w:t>
            </w:r>
          </w:p>
        </w:tc>
        <w:tc>
          <w:tcPr>
            <w:tcW w:w="856" w:type="dxa"/>
            <w:tcBorders>
              <w:top w:val="single" w:sz="8" w:space="0" w:color="000000"/>
            </w:tcBorders>
          </w:tcPr>
          <w:p w14:paraId="026ECCCA" w14:textId="77777777" w:rsidR="004A2651" w:rsidRDefault="00CD54CB" w:rsidP="00A74866">
            <w:pPr>
              <w:pStyle w:val="TableParagraph"/>
              <w:spacing w:before="30"/>
              <w:ind w:right="46"/>
              <w:rPr>
                <w:sz w:val="18"/>
              </w:rPr>
            </w:pPr>
            <w:r>
              <w:rPr>
                <w:w w:val="99"/>
                <w:sz w:val="18"/>
              </w:rPr>
              <w:t>0</w:t>
            </w:r>
          </w:p>
        </w:tc>
        <w:tc>
          <w:tcPr>
            <w:tcW w:w="1149" w:type="dxa"/>
            <w:tcBorders>
              <w:top w:val="single" w:sz="8" w:space="0" w:color="000000"/>
            </w:tcBorders>
          </w:tcPr>
          <w:p w14:paraId="6FB3092B" w14:textId="77777777" w:rsidR="004A2651" w:rsidRDefault="00CD54CB" w:rsidP="00A74866">
            <w:pPr>
              <w:pStyle w:val="TableParagraph"/>
              <w:spacing w:before="30"/>
              <w:ind w:right="158"/>
              <w:rPr>
                <w:b/>
                <w:sz w:val="18"/>
              </w:rPr>
            </w:pPr>
            <w:r>
              <w:rPr>
                <w:b/>
                <w:sz w:val="18"/>
              </w:rPr>
              <w:t>158,672</w:t>
            </w:r>
          </w:p>
        </w:tc>
        <w:tc>
          <w:tcPr>
            <w:tcW w:w="915" w:type="dxa"/>
            <w:tcBorders>
              <w:top w:val="single" w:sz="8" w:space="0" w:color="000000"/>
            </w:tcBorders>
          </w:tcPr>
          <w:p w14:paraId="4273A1C5" w14:textId="77777777" w:rsidR="004A2651" w:rsidRDefault="00CD54CB" w:rsidP="00A74866">
            <w:pPr>
              <w:pStyle w:val="TableParagraph"/>
              <w:spacing w:before="30"/>
              <w:ind w:right="96"/>
              <w:rPr>
                <w:sz w:val="18"/>
              </w:rPr>
            </w:pPr>
            <w:r>
              <w:rPr>
                <w:sz w:val="18"/>
              </w:rPr>
              <w:t>46,473</w:t>
            </w:r>
          </w:p>
        </w:tc>
        <w:tc>
          <w:tcPr>
            <w:tcW w:w="1035" w:type="dxa"/>
            <w:tcBorders>
              <w:top w:val="single" w:sz="8" w:space="0" w:color="000000"/>
            </w:tcBorders>
          </w:tcPr>
          <w:p w14:paraId="6911E9BE" w14:textId="77777777" w:rsidR="004A2651" w:rsidRDefault="00CD54CB" w:rsidP="00A74866">
            <w:pPr>
              <w:pStyle w:val="TableParagraph"/>
              <w:spacing w:before="30"/>
              <w:ind w:right="22"/>
              <w:rPr>
                <w:b/>
                <w:sz w:val="18"/>
              </w:rPr>
            </w:pPr>
            <w:r>
              <w:rPr>
                <w:b/>
                <w:sz w:val="18"/>
              </w:rPr>
              <w:t>205,145</w:t>
            </w:r>
          </w:p>
        </w:tc>
      </w:tr>
      <w:tr w:rsidR="004A2651" w14:paraId="3A92EBA7" w14:textId="77777777">
        <w:trPr>
          <w:trHeight w:val="290"/>
        </w:trPr>
        <w:tc>
          <w:tcPr>
            <w:tcW w:w="3665" w:type="dxa"/>
          </w:tcPr>
          <w:p w14:paraId="2B210312" w14:textId="77777777" w:rsidR="004A2651" w:rsidRDefault="00CD54CB">
            <w:pPr>
              <w:pStyle w:val="TableParagraph"/>
              <w:spacing w:before="38"/>
              <w:ind w:left="45"/>
              <w:jc w:val="left"/>
              <w:rPr>
                <w:sz w:val="18"/>
              </w:rPr>
            </w:pPr>
            <w:r>
              <w:rPr>
                <w:sz w:val="18"/>
              </w:rPr>
              <w:t>Deputy</w:t>
            </w:r>
            <w:r>
              <w:rPr>
                <w:spacing w:val="-1"/>
                <w:sz w:val="18"/>
              </w:rPr>
              <w:t xml:space="preserve"> </w:t>
            </w:r>
            <w:r>
              <w:rPr>
                <w:sz w:val="18"/>
              </w:rPr>
              <w:t>Chief Constable</w:t>
            </w:r>
          </w:p>
        </w:tc>
        <w:tc>
          <w:tcPr>
            <w:tcW w:w="1015" w:type="dxa"/>
          </w:tcPr>
          <w:p w14:paraId="2C7F8DCD" w14:textId="77777777" w:rsidR="004A2651" w:rsidRDefault="004A2651" w:rsidP="00A74866">
            <w:pPr>
              <w:pStyle w:val="TableParagraph"/>
              <w:jc w:val="center"/>
              <w:rPr>
                <w:rFonts w:ascii="Times New Roman"/>
                <w:sz w:val="18"/>
              </w:rPr>
            </w:pPr>
          </w:p>
        </w:tc>
        <w:tc>
          <w:tcPr>
            <w:tcW w:w="1043" w:type="dxa"/>
          </w:tcPr>
          <w:p w14:paraId="346FB728" w14:textId="77777777" w:rsidR="004A2651" w:rsidRDefault="00CD54CB" w:rsidP="00A74866">
            <w:pPr>
              <w:pStyle w:val="TableParagraph"/>
              <w:spacing w:before="38"/>
              <w:ind w:left="-110" w:right="165"/>
              <w:rPr>
                <w:sz w:val="18"/>
              </w:rPr>
            </w:pPr>
            <w:r>
              <w:rPr>
                <w:sz w:val="18"/>
              </w:rPr>
              <w:t>123,648</w:t>
            </w:r>
          </w:p>
        </w:tc>
        <w:tc>
          <w:tcPr>
            <w:tcW w:w="1032" w:type="dxa"/>
          </w:tcPr>
          <w:p w14:paraId="3CD25086" w14:textId="77777777" w:rsidR="004A2651" w:rsidRDefault="00CD54CB" w:rsidP="00A74866">
            <w:pPr>
              <w:pStyle w:val="TableParagraph"/>
              <w:spacing w:before="38"/>
              <w:ind w:right="200"/>
              <w:rPr>
                <w:sz w:val="18"/>
              </w:rPr>
            </w:pPr>
            <w:r>
              <w:rPr>
                <w:w w:val="99"/>
                <w:sz w:val="18"/>
              </w:rPr>
              <w:t>0</w:t>
            </w:r>
          </w:p>
        </w:tc>
        <w:tc>
          <w:tcPr>
            <w:tcW w:w="1032" w:type="dxa"/>
          </w:tcPr>
          <w:p w14:paraId="6B67FA18" w14:textId="77777777" w:rsidR="004A2651" w:rsidRDefault="00CD54CB" w:rsidP="00A74866">
            <w:pPr>
              <w:pStyle w:val="TableParagraph"/>
              <w:spacing w:before="38"/>
              <w:ind w:right="218"/>
              <w:rPr>
                <w:sz w:val="18"/>
              </w:rPr>
            </w:pPr>
            <w:r>
              <w:rPr>
                <w:w w:val="99"/>
                <w:sz w:val="18"/>
              </w:rPr>
              <w:t>0</w:t>
            </w:r>
          </w:p>
        </w:tc>
        <w:tc>
          <w:tcPr>
            <w:tcW w:w="1032" w:type="dxa"/>
          </w:tcPr>
          <w:p w14:paraId="0EF26D9F" w14:textId="77777777" w:rsidR="004A2651" w:rsidRDefault="00CD54CB" w:rsidP="00A74866">
            <w:pPr>
              <w:pStyle w:val="TableParagraph"/>
              <w:spacing w:before="38"/>
              <w:ind w:right="209"/>
              <w:rPr>
                <w:sz w:val="18"/>
              </w:rPr>
            </w:pPr>
            <w:r>
              <w:rPr>
                <w:w w:val="99"/>
                <w:sz w:val="18"/>
              </w:rPr>
              <w:t>0</w:t>
            </w:r>
          </w:p>
        </w:tc>
        <w:tc>
          <w:tcPr>
            <w:tcW w:w="1032" w:type="dxa"/>
          </w:tcPr>
          <w:p w14:paraId="05642CD4" w14:textId="77777777" w:rsidR="004A2651" w:rsidRDefault="00CD54CB" w:rsidP="00A74866">
            <w:pPr>
              <w:pStyle w:val="TableParagraph"/>
              <w:spacing w:before="38"/>
              <w:ind w:left="1" w:right="177"/>
              <w:rPr>
                <w:sz w:val="18"/>
              </w:rPr>
            </w:pPr>
            <w:r>
              <w:rPr>
                <w:sz w:val="18"/>
              </w:rPr>
              <w:t>6,449</w:t>
            </w:r>
          </w:p>
        </w:tc>
        <w:tc>
          <w:tcPr>
            <w:tcW w:w="856" w:type="dxa"/>
          </w:tcPr>
          <w:p w14:paraId="6F18801A" w14:textId="77777777" w:rsidR="004A2651" w:rsidRDefault="00CD54CB" w:rsidP="00A74866">
            <w:pPr>
              <w:pStyle w:val="TableParagraph"/>
              <w:spacing w:before="38"/>
              <w:ind w:right="46"/>
              <w:rPr>
                <w:sz w:val="18"/>
              </w:rPr>
            </w:pPr>
            <w:r>
              <w:rPr>
                <w:sz w:val="18"/>
              </w:rPr>
              <w:t>3,685</w:t>
            </w:r>
          </w:p>
        </w:tc>
        <w:tc>
          <w:tcPr>
            <w:tcW w:w="1149" w:type="dxa"/>
          </w:tcPr>
          <w:p w14:paraId="19F76367" w14:textId="77777777" w:rsidR="004A2651" w:rsidRDefault="00CD54CB" w:rsidP="00A74866">
            <w:pPr>
              <w:pStyle w:val="TableParagraph"/>
              <w:spacing w:before="38"/>
              <w:ind w:right="158"/>
              <w:rPr>
                <w:b/>
                <w:sz w:val="18"/>
              </w:rPr>
            </w:pPr>
            <w:r>
              <w:rPr>
                <w:b/>
                <w:sz w:val="18"/>
              </w:rPr>
              <w:t>133,782</w:t>
            </w:r>
          </w:p>
        </w:tc>
        <w:tc>
          <w:tcPr>
            <w:tcW w:w="915" w:type="dxa"/>
          </w:tcPr>
          <w:p w14:paraId="42AD26EE" w14:textId="77777777" w:rsidR="004A2651" w:rsidRDefault="00CD54CB" w:rsidP="00A74866">
            <w:pPr>
              <w:pStyle w:val="TableParagraph"/>
              <w:spacing w:before="38"/>
              <w:ind w:right="96"/>
              <w:rPr>
                <w:sz w:val="18"/>
              </w:rPr>
            </w:pPr>
            <w:r>
              <w:rPr>
                <w:sz w:val="18"/>
              </w:rPr>
              <w:t>38,331</w:t>
            </w:r>
          </w:p>
        </w:tc>
        <w:tc>
          <w:tcPr>
            <w:tcW w:w="1035" w:type="dxa"/>
          </w:tcPr>
          <w:p w14:paraId="07BB615D" w14:textId="77777777" w:rsidR="004A2651" w:rsidRDefault="00CD54CB" w:rsidP="00A74866">
            <w:pPr>
              <w:pStyle w:val="TableParagraph"/>
              <w:spacing w:before="38"/>
              <w:ind w:right="22"/>
              <w:rPr>
                <w:b/>
                <w:sz w:val="18"/>
              </w:rPr>
            </w:pPr>
            <w:r>
              <w:rPr>
                <w:b/>
                <w:sz w:val="18"/>
              </w:rPr>
              <w:t>172,113</w:t>
            </w:r>
          </w:p>
        </w:tc>
      </w:tr>
      <w:tr w:rsidR="004A2651" w14:paraId="2C42A06A" w14:textId="77777777">
        <w:trPr>
          <w:trHeight w:val="290"/>
        </w:trPr>
        <w:tc>
          <w:tcPr>
            <w:tcW w:w="3665" w:type="dxa"/>
          </w:tcPr>
          <w:p w14:paraId="3167285B" w14:textId="77777777" w:rsidR="004A2651" w:rsidRDefault="00CD54CB">
            <w:pPr>
              <w:pStyle w:val="TableParagraph"/>
              <w:spacing w:before="38"/>
              <w:ind w:left="45"/>
              <w:jc w:val="left"/>
              <w:rPr>
                <w:sz w:val="18"/>
              </w:rPr>
            </w:pPr>
            <w:r>
              <w:rPr>
                <w:sz w:val="18"/>
              </w:rPr>
              <w:t>Assistant Chief</w:t>
            </w:r>
            <w:r>
              <w:rPr>
                <w:spacing w:val="1"/>
                <w:sz w:val="18"/>
              </w:rPr>
              <w:t xml:space="preserve"> </w:t>
            </w:r>
            <w:r>
              <w:rPr>
                <w:sz w:val="18"/>
              </w:rPr>
              <w:t>Constable</w:t>
            </w:r>
            <w:r>
              <w:rPr>
                <w:spacing w:val="1"/>
                <w:sz w:val="18"/>
              </w:rPr>
              <w:t xml:space="preserve"> </w:t>
            </w:r>
            <w:r>
              <w:rPr>
                <w:sz w:val="18"/>
              </w:rPr>
              <w:t>(1)</w:t>
            </w:r>
          </w:p>
        </w:tc>
        <w:tc>
          <w:tcPr>
            <w:tcW w:w="1015" w:type="dxa"/>
          </w:tcPr>
          <w:p w14:paraId="5D83F7DC" w14:textId="77777777" w:rsidR="004A2651" w:rsidRPr="00A74866" w:rsidRDefault="00A74866" w:rsidP="00A74866">
            <w:pPr>
              <w:pStyle w:val="TableParagraph"/>
              <w:jc w:val="center"/>
              <w:rPr>
                <w:sz w:val="18"/>
              </w:rPr>
            </w:pPr>
            <w:r w:rsidRPr="00A74866">
              <w:rPr>
                <w:sz w:val="18"/>
              </w:rPr>
              <w:t>1</w:t>
            </w:r>
          </w:p>
        </w:tc>
        <w:tc>
          <w:tcPr>
            <w:tcW w:w="1043" w:type="dxa"/>
          </w:tcPr>
          <w:p w14:paraId="2AC893BB" w14:textId="77777777" w:rsidR="004A2651" w:rsidRDefault="00CD54CB" w:rsidP="00A74866">
            <w:pPr>
              <w:pStyle w:val="TableParagraph"/>
              <w:spacing w:before="38"/>
              <w:ind w:left="-110" w:right="165"/>
              <w:rPr>
                <w:sz w:val="18"/>
              </w:rPr>
            </w:pPr>
            <w:r>
              <w:rPr>
                <w:sz w:val="18"/>
              </w:rPr>
              <w:t>76,211</w:t>
            </w:r>
          </w:p>
        </w:tc>
        <w:tc>
          <w:tcPr>
            <w:tcW w:w="1032" w:type="dxa"/>
          </w:tcPr>
          <w:p w14:paraId="6BD83A7B" w14:textId="496CD8ED" w:rsidR="004A2651" w:rsidRDefault="00CD54CB" w:rsidP="00A74866">
            <w:pPr>
              <w:pStyle w:val="TableParagraph"/>
              <w:spacing w:before="38"/>
              <w:ind w:right="200"/>
              <w:rPr>
                <w:sz w:val="18"/>
              </w:rPr>
            </w:pPr>
            <w:r>
              <w:rPr>
                <w:sz w:val="18"/>
              </w:rPr>
              <w:t>14,8</w:t>
            </w:r>
            <w:r w:rsidR="00A826AF">
              <w:rPr>
                <w:sz w:val="18"/>
              </w:rPr>
              <w:t>57</w:t>
            </w:r>
          </w:p>
        </w:tc>
        <w:tc>
          <w:tcPr>
            <w:tcW w:w="1032" w:type="dxa"/>
          </w:tcPr>
          <w:p w14:paraId="614880CF" w14:textId="77777777" w:rsidR="004A2651" w:rsidRDefault="00CD54CB" w:rsidP="00A74866">
            <w:pPr>
              <w:pStyle w:val="TableParagraph"/>
              <w:spacing w:before="38"/>
              <w:ind w:right="218"/>
              <w:rPr>
                <w:sz w:val="18"/>
              </w:rPr>
            </w:pPr>
            <w:r>
              <w:rPr>
                <w:w w:val="99"/>
                <w:sz w:val="18"/>
              </w:rPr>
              <w:t>0</w:t>
            </w:r>
          </w:p>
        </w:tc>
        <w:tc>
          <w:tcPr>
            <w:tcW w:w="1032" w:type="dxa"/>
          </w:tcPr>
          <w:p w14:paraId="3582766B" w14:textId="77777777" w:rsidR="004A2651" w:rsidRDefault="00CD54CB" w:rsidP="00A74866">
            <w:pPr>
              <w:pStyle w:val="TableParagraph"/>
              <w:spacing w:before="38"/>
              <w:ind w:right="209"/>
              <w:rPr>
                <w:sz w:val="18"/>
              </w:rPr>
            </w:pPr>
            <w:r>
              <w:rPr>
                <w:w w:val="99"/>
                <w:sz w:val="18"/>
              </w:rPr>
              <w:t>0</w:t>
            </w:r>
          </w:p>
        </w:tc>
        <w:tc>
          <w:tcPr>
            <w:tcW w:w="1032" w:type="dxa"/>
          </w:tcPr>
          <w:p w14:paraId="6905ABF4" w14:textId="77777777" w:rsidR="004A2651" w:rsidRDefault="00CD54CB" w:rsidP="00A74866">
            <w:pPr>
              <w:pStyle w:val="TableParagraph"/>
              <w:spacing w:before="38"/>
              <w:ind w:left="1" w:right="177"/>
              <w:rPr>
                <w:sz w:val="18"/>
              </w:rPr>
            </w:pPr>
            <w:r>
              <w:rPr>
                <w:w w:val="99"/>
                <w:sz w:val="18"/>
              </w:rPr>
              <w:t>0</w:t>
            </w:r>
          </w:p>
        </w:tc>
        <w:tc>
          <w:tcPr>
            <w:tcW w:w="856" w:type="dxa"/>
          </w:tcPr>
          <w:p w14:paraId="19A29B9D" w14:textId="77777777" w:rsidR="004A2651" w:rsidRDefault="00CD54CB" w:rsidP="00A74866">
            <w:pPr>
              <w:pStyle w:val="TableParagraph"/>
              <w:spacing w:before="38"/>
              <w:ind w:right="46"/>
              <w:rPr>
                <w:sz w:val="18"/>
              </w:rPr>
            </w:pPr>
            <w:r>
              <w:rPr>
                <w:sz w:val="18"/>
              </w:rPr>
              <w:t>4,019</w:t>
            </w:r>
          </w:p>
        </w:tc>
        <w:tc>
          <w:tcPr>
            <w:tcW w:w="1149" w:type="dxa"/>
          </w:tcPr>
          <w:p w14:paraId="0E38A610" w14:textId="2583E249" w:rsidR="004A2651" w:rsidRDefault="00CD54CB" w:rsidP="00A74866">
            <w:pPr>
              <w:pStyle w:val="TableParagraph"/>
              <w:spacing w:before="38"/>
              <w:ind w:right="158"/>
              <w:rPr>
                <w:b/>
                <w:sz w:val="18"/>
              </w:rPr>
            </w:pPr>
            <w:r>
              <w:rPr>
                <w:b/>
                <w:sz w:val="18"/>
              </w:rPr>
              <w:t>95,0</w:t>
            </w:r>
            <w:r w:rsidR="00A826AF">
              <w:rPr>
                <w:b/>
                <w:sz w:val="18"/>
              </w:rPr>
              <w:t>87</w:t>
            </w:r>
          </w:p>
        </w:tc>
        <w:tc>
          <w:tcPr>
            <w:tcW w:w="915" w:type="dxa"/>
          </w:tcPr>
          <w:p w14:paraId="2E4766FD" w14:textId="77777777" w:rsidR="004A2651" w:rsidRDefault="00CD54CB" w:rsidP="00A74866">
            <w:pPr>
              <w:pStyle w:val="TableParagraph"/>
              <w:spacing w:before="38"/>
              <w:ind w:right="96"/>
              <w:rPr>
                <w:sz w:val="18"/>
              </w:rPr>
            </w:pPr>
            <w:r>
              <w:rPr>
                <w:sz w:val="18"/>
              </w:rPr>
              <w:t>23,625</w:t>
            </w:r>
          </w:p>
        </w:tc>
        <w:tc>
          <w:tcPr>
            <w:tcW w:w="1035" w:type="dxa"/>
          </w:tcPr>
          <w:p w14:paraId="0446D413" w14:textId="7FC07289" w:rsidR="004A2651" w:rsidRDefault="00CD54CB" w:rsidP="00A74866">
            <w:pPr>
              <w:pStyle w:val="TableParagraph"/>
              <w:spacing w:before="38"/>
              <w:ind w:right="22"/>
              <w:rPr>
                <w:b/>
                <w:sz w:val="18"/>
              </w:rPr>
            </w:pPr>
            <w:r>
              <w:rPr>
                <w:b/>
                <w:sz w:val="18"/>
              </w:rPr>
              <w:t>118,</w:t>
            </w:r>
            <w:r w:rsidR="00A826AF">
              <w:rPr>
                <w:b/>
                <w:sz w:val="18"/>
              </w:rPr>
              <w:t>712</w:t>
            </w:r>
          </w:p>
        </w:tc>
      </w:tr>
      <w:tr w:rsidR="004A2651" w14:paraId="60A5EDE4" w14:textId="77777777">
        <w:trPr>
          <w:trHeight w:val="290"/>
        </w:trPr>
        <w:tc>
          <w:tcPr>
            <w:tcW w:w="3665" w:type="dxa"/>
          </w:tcPr>
          <w:p w14:paraId="1310CF3D" w14:textId="77777777" w:rsidR="004A2651" w:rsidRDefault="00CD54CB">
            <w:pPr>
              <w:pStyle w:val="TableParagraph"/>
              <w:spacing w:before="38"/>
              <w:ind w:left="45"/>
              <w:jc w:val="left"/>
              <w:rPr>
                <w:sz w:val="18"/>
              </w:rPr>
            </w:pPr>
            <w:r>
              <w:rPr>
                <w:sz w:val="18"/>
              </w:rPr>
              <w:t>Assistant Chief</w:t>
            </w:r>
            <w:r>
              <w:rPr>
                <w:spacing w:val="1"/>
                <w:sz w:val="18"/>
              </w:rPr>
              <w:t xml:space="preserve"> </w:t>
            </w:r>
            <w:r>
              <w:rPr>
                <w:sz w:val="18"/>
              </w:rPr>
              <w:t>Constable</w:t>
            </w:r>
            <w:r>
              <w:rPr>
                <w:spacing w:val="1"/>
                <w:sz w:val="18"/>
              </w:rPr>
              <w:t xml:space="preserve"> </w:t>
            </w:r>
            <w:r>
              <w:rPr>
                <w:sz w:val="18"/>
              </w:rPr>
              <w:t>(2)</w:t>
            </w:r>
          </w:p>
        </w:tc>
        <w:tc>
          <w:tcPr>
            <w:tcW w:w="1015" w:type="dxa"/>
          </w:tcPr>
          <w:p w14:paraId="06EB0AA4" w14:textId="77777777" w:rsidR="004A2651" w:rsidRPr="00A74866" w:rsidRDefault="00A74866" w:rsidP="00A74866">
            <w:pPr>
              <w:pStyle w:val="TableParagraph"/>
              <w:jc w:val="center"/>
              <w:rPr>
                <w:sz w:val="18"/>
              </w:rPr>
            </w:pPr>
            <w:r w:rsidRPr="00A74866">
              <w:rPr>
                <w:sz w:val="18"/>
              </w:rPr>
              <w:t>2</w:t>
            </w:r>
          </w:p>
        </w:tc>
        <w:tc>
          <w:tcPr>
            <w:tcW w:w="1043" w:type="dxa"/>
          </w:tcPr>
          <w:p w14:paraId="0203E0E4" w14:textId="77777777" w:rsidR="004A2651" w:rsidRDefault="00CD54CB" w:rsidP="00A74866">
            <w:pPr>
              <w:pStyle w:val="TableParagraph"/>
              <w:spacing w:before="38"/>
              <w:ind w:left="-110" w:right="165"/>
              <w:rPr>
                <w:sz w:val="18"/>
              </w:rPr>
            </w:pPr>
            <w:r>
              <w:rPr>
                <w:sz w:val="18"/>
              </w:rPr>
              <w:t>15,227</w:t>
            </w:r>
          </w:p>
        </w:tc>
        <w:tc>
          <w:tcPr>
            <w:tcW w:w="1032" w:type="dxa"/>
          </w:tcPr>
          <w:p w14:paraId="69D73DDA" w14:textId="77777777" w:rsidR="004A2651" w:rsidRDefault="00CD54CB" w:rsidP="00A74866">
            <w:pPr>
              <w:pStyle w:val="TableParagraph"/>
              <w:spacing w:before="38"/>
              <w:ind w:right="200"/>
              <w:rPr>
                <w:sz w:val="18"/>
              </w:rPr>
            </w:pPr>
            <w:r>
              <w:rPr>
                <w:sz w:val="18"/>
              </w:rPr>
              <w:t>2,657</w:t>
            </w:r>
          </w:p>
        </w:tc>
        <w:tc>
          <w:tcPr>
            <w:tcW w:w="1032" w:type="dxa"/>
          </w:tcPr>
          <w:p w14:paraId="016CC8CA" w14:textId="77777777" w:rsidR="004A2651" w:rsidRDefault="00CD54CB" w:rsidP="00A74866">
            <w:pPr>
              <w:pStyle w:val="TableParagraph"/>
              <w:spacing w:before="38"/>
              <w:ind w:right="218"/>
              <w:rPr>
                <w:sz w:val="18"/>
              </w:rPr>
            </w:pPr>
            <w:r>
              <w:rPr>
                <w:w w:val="99"/>
                <w:sz w:val="18"/>
              </w:rPr>
              <w:t>0</w:t>
            </w:r>
          </w:p>
        </w:tc>
        <w:tc>
          <w:tcPr>
            <w:tcW w:w="1032" w:type="dxa"/>
          </w:tcPr>
          <w:p w14:paraId="455FA9C6" w14:textId="77777777" w:rsidR="004A2651" w:rsidRDefault="00CD54CB" w:rsidP="00A74866">
            <w:pPr>
              <w:pStyle w:val="TableParagraph"/>
              <w:spacing w:before="38"/>
              <w:ind w:right="209"/>
              <w:rPr>
                <w:sz w:val="18"/>
              </w:rPr>
            </w:pPr>
            <w:r>
              <w:rPr>
                <w:w w:val="99"/>
                <w:sz w:val="18"/>
              </w:rPr>
              <w:t>0</w:t>
            </w:r>
          </w:p>
        </w:tc>
        <w:tc>
          <w:tcPr>
            <w:tcW w:w="1032" w:type="dxa"/>
          </w:tcPr>
          <w:p w14:paraId="0200FA36" w14:textId="77777777" w:rsidR="004A2651" w:rsidRDefault="00CD54CB" w:rsidP="00A74866">
            <w:pPr>
              <w:pStyle w:val="TableParagraph"/>
              <w:spacing w:before="38"/>
              <w:ind w:left="1" w:right="177"/>
              <w:rPr>
                <w:sz w:val="18"/>
              </w:rPr>
            </w:pPr>
            <w:r>
              <w:rPr>
                <w:w w:val="99"/>
                <w:sz w:val="18"/>
              </w:rPr>
              <w:t>0</w:t>
            </w:r>
          </w:p>
        </w:tc>
        <w:tc>
          <w:tcPr>
            <w:tcW w:w="856" w:type="dxa"/>
          </w:tcPr>
          <w:p w14:paraId="7A8B8A0F" w14:textId="77777777" w:rsidR="004A2651" w:rsidRDefault="00CD54CB" w:rsidP="00A74866">
            <w:pPr>
              <w:pStyle w:val="TableParagraph"/>
              <w:spacing w:before="38"/>
              <w:ind w:right="46"/>
              <w:rPr>
                <w:sz w:val="18"/>
              </w:rPr>
            </w:pPr>
            <w:r>
              <w:rPr>
                <w:sz w:val="18"/>
              </w:rPr>
              <w:t>820</w:t>
            </w:r>
          </w:p>
        </w:tc>
        <w:tc>
          <w:tcPr>
            <w:tcW w:w="1149" w:type="dxa"/>
          </w:tcPr>
          <w:p w14:paraId="563C543E" w14:textId="77777777" w:rsidR="004A2651" w:rsidRDefault="00CD54CB" w:rsidP="00A74866">
            <w:pPr>
              <w:pStyle w:val="TableParagraph"/>
              <w:spacing w:before="38"/>
              <w:ind w:right="158"/>
              <w:rPr>
                <w:b/>
                <w:sz w:val="18"/>
              </w:rPr>
            </w:pPr>
            <w:r>
              <w:rPr>
                <w:b/>
                <w:sz w:val="18"/>
              </w:rPr>
              <w:t>18,704</w:t>
            </w:r>
          </w:p>
        </w:tc>
        <w:tc>
          <w:tcPr>
            <w:tcW w:w="915" w:type="dxa"/>
          </w:tcPr>
          <w:p w14:paraId="6378A391" w14:textId="77777777" w:rsidR="004A2651" w:rsidRDefault="00CD54CB" w:rsidP="00A74866">
            <w:pPr>
              <w:pStyle w:val="TableParagraph"/>
              <w:spacing w:before="38"/>
              <w:ind w:right="96"/>
              <w:rPr>
                <w:sz w:val="18"/>
              </w:rPr>
            </w:pPr>
            <w:r>
              <w:rPr>
                <w:sz w:val="18"/>
              </w:rPr>
              <w:t>4,720</w:t>
            </w:r>
          </w:p>
        </w:tc>
        <w:tc>
          <w:tcPr>
            <w:tcW w:w="1035" w:type="dxa"/>
          </w:tcPr>
          <w:p w14:paraId="2627D1BC" w14:textId="77777777" w:rsidR="004A2651" w:rsidRDefault="00CD54CB" w:rsidP="00A74866">
            <w:pPr>
              <w:pStyle w:val="TableParagraph"/>
              <w:spacing w:before="38"/>
              <w:ind w:right="22"/>
              <w:rPr>
                <w:b/>
                <w:sz w:val="18"/>
              </w:rPr>
            </w:pPr>
            <w:r>
              <w:rPr>
                <w:b/>
                <w:sz w:val="18"/>
              </w:rPr>
              <w:t>23,424</w:t>
            </w:r>
          </w:p>
        </w:tc>
      </w:tr>
      <w:tr w:rsidR="004A2651" w14:paraId="0AFB6598" w14:textId="77777777">
        <w:trPr>
          <w:trHeight w:val="245"/>
        </w:trPr>
        <w:tc>
          <w:tcPr>
            <w:tcW w:w="3665" w:type="dxa"/>
          </w:tcPr>
          <w:p w14:paraId="58A42070" w14:textId="77777777" w:rsidR="004A2651" w:rsidRDefault="00CD54CB">
            <w:pPr>
              <w:pStyle w:val="TableParagraph"/>
              <w:spacing w:before="38" w:line="187" w:lineRule="exact"/>
              <w:ind w:left="45"/>
              <w:jc w:val="left"/>
              <w:rPr>
                <w:sz w:val="18"/>
              </w:rPr>
            </w:pPr>
            <w:r>
              <w:rPr>
                <w:sz w:val="18"/>
              </w:rPr>
              <w:t>Assistant</w:t>
            </w:r>
            <w:r>
              <w:rPr>
                <w:spacing w:val="1"/>
                <w:sz w:val="18"/>
              </w:rPr>
              <w:t xml:space="preserve"> </w:t>
            </w:r>
            <w:r>
              <w:rPr>
                <w:sz w:val="18"/>
              </w:rPr>
              <w:t>Chief</w:t>
            </w:r>
            <w:r>
              <w:rPr>
                <w:spacing w:val="1"/>
                <w:sz w:val="18"/>
              </w:rPr>
              <w:t xml:space="preserve"> </w:t>
            </w:r>
            <w:r>
              <w:rPr>
                <w:sz w:val="18"/>
              </w:rPr>
              <w:t>Officer</w:t>
            </w:r>
            <w:r>
              <w:rPr>
                <w:spacing w:val="1"/>
                <w:sz w:val="18"/>
              </w:rPr>
              <w:t xml:space="preserve"> </w:t>
            </w:r>
            <w:r>
              <w:rPr>
                <w:sz w:val="18"/>
              </w:rPr>
              <w:t>Resources</w:t>
            </w:r>
          </w:p>
        </w:tc>
        <w:tc>
          <w:tcPr>
            <w:tcW w:w="1015" w:type="dxa"/>
          </w:tcPr>
          <w:p w14:paraId="2B7D5602" w14:textId="77777777" w:rsidR="004A2651" w:rsidRDefault="004A2651" w:rsidP="00A74866">
            <w:pPr>
              <w:pStyle w:val="TableParagraph"/>
              <w:jc w:val="center"/>
              <w:rPr>
                <w:rFonts w:ascii="Times New Roman"/>
                <w:sz w:val="16"/>
              </w:rPr>
            </w:pPr>
          </w:p>
        </w:tc>
        <w:tc>
          <w:tcPr>
            <w:tcW w:w="1043" w:type="dxa"/>
          </w:tcPr>
          <w:p w14:paraId="02596518" w14:textId="77777777" w:rsidR="004A2651" w:rsidRDefault="00CD54CB" w:rsidP="00A74866">
            <w:pPr>
              <w:pStyle w:val="TableParagraph"/>
              <w:spacing w:before="38" w:line="187" w:lineRule="exact"/>
              <w:ind w:left="-110" w:right="165"/>
              <w:rPr>
                <w:sz w:val="18"/>
              </w:rPr>
            </w:pPr>
            <w:r>
              <w:rPr>
                <w:sz w:val="18"/>
              </w:rPr>
              <w:t>113,259</w:t>
            </w:r>
          </w:p>
        </w:tc>
        <w:tc>
          <w:tcPr>
            <w:tcW w:w="1032" w:type="dxa"/>
          </w:tcPr>
          <w:p w14:paraId="3A87FF71" w14:textId="77777777" w:rsidR="004A2651" w:rsidRDefault="00CD54CB" w:rsidP="00A74866">
            <w:pPr>
              <w:pStyle w:val="TableParagraph"/>
              <w:spacing w:before="38" w:line="187" w:lineRule="exact"/>
              <w:ind w:right="200"/>
              <w:rPr>
                <w:sz w:val="18"/>
              </w:rPr>
            </w:pPr>
            <w:r>
              <w:rPr>
                <w:w w:val="99"/>
                <w:sz w:val="18"/>
              </w:rPr>
              <w:t>0</w:t>
            </w:r>
          </w:p>
        </w:tc>
        <w:tc>
          <w:tcPr>
            <w:tcW w:w="1032" w:type="dxa"/>
          </w:tcPr>
          <w:p w14:paraId="0E5F74F6" w14:textId="77777777" w:rsidR="004A2651" w:rsidRDefault="00CD54CB" w:rsidP="00A74866">
            <w:pPr>
              <w:pStyle w:val="TableParagraph"/>
              <w:spacing w:before="38" w:line="187" w:lineRule="exact"/>
              <w:ind w:right="218"/>
              <w:rPr>
                <w:sz w:val="18"/>
              </w:rPr>
            </w:pPr>
            <w:r>
              <w:rPr>
                <w:w w:val="99"/>
                <w:sz w:val="18"/>
              </w:rPr>
              <w:t>0</w:t>
            </w:r>
          </w:p>
        </w:tc>
        <w:tc>
          <w:tcPr>
            <w:tcW w:w="1032" w:type="dxa"/>
          </w:tcPr>
          <w:p w14:paraId="7F16C2DA" w14:textId="77777777" w:rsidR="004A2651" w:rsidRDefault="00CD54CB" w:rsidP="00A74866">
            <w:pPr>
              <w:pStyle w:val="TableParagraph"/>
              <w:spacing w:before="38" w:line="187" w:lineRule="exact"/>
              <w:ind w:right="209"/>
              <w:rPr>
                <w:sz w:val="18"/>
              </w:rPr>
            </w:pPr>
            <w:r>
              <w:rPr>
                <w:w w:val="99"/>
                <w:sz w:val="18"/>
              </w:rPr>
              <w:t>0</w:t>
            </w:r>
          </w:p>
        </w:tc>
        <w:tc>
          <w:tcPr>
            <w:tcW w:w="1032" w:type="dxa"/>
          </w:tcPr>
          <w:p w14:paraId="273E1BF5" w14:textId="77777777" w:rsidR="004A2651" w:rsidRDefault="00CD54CB" w:rsidP="00A74866">
            <w:pPr>
              <w:pStyle w:val="TableParagraph"/>
              <w:spacing w:before="38" w:line="187" w:lineRule="exact"/>
              <w:ind w:left="1" w:right="177"/>
              <w:rPr>
                <w:sz w:val="18"/>
              </w:rPr>
            </w:pPr>
            <w:r>
              <w:rPr>
                <w:w w:val="99"/>
                <w:sz w:val="18"/>
              </w:rPr>
              <w:t>0</w:t>
            </w:r>
          </w:p>
        </w:tc>
        <w:tc>
          <w:tcPr>
            <w:tcW w:w="856" w:type="dxa"/>
          </w:tcPr>
          <w:p w14:paraId="14C35C19" w14:textId="77777777" w:rsidR="004A2651" w:rsidRDefault="00CD54CB" w:rsidP="00A74866">
            <w:pPr>
              <w:pStyle w:val="TableParagraph"/>
              <w:spacing w:before="38" w:line="187" w:lineRule="exact"/>
              <w:ind w:right="46"/>
              <w:rPr>
                <w:sz w:val="18"/>
              </w:rPr>
            </w:pPr>
            <w:r>
              <w:rPr>
                <w:w w:val="99"/>
                <w:sz w:val="18"/>
              </w:rPr>
              <w:t>0</w:t>
            </w:r>
          </w:p>
        </w:tc>
        <w:tc>
          <w:tcPr>
            <w:tcW w:w="1149" w:type="dxa"/>
          </w:tcPr>
          <w:p w14:paraId="25B0F99C" w14:textId="77777777" w:rsidR="004A2651" w:rsidRDefault="00CD54CB" w:rsidP="00A74866">
            <w:pPr>
              <w:pStyle w:val="TableParagraph"/>
              <w:spacing w:before="38" w:line="187" w:lineRule="exact"/>
              <w:ind w:right="158"/>
              <w:rPr>
                <w:b/>
                <w:sz w:val="18"/>
              </w:rPr>
            </w:pPr>
            <w:r>
              <w:rPr>
                <w:b/>
                <w:sz w:val="18"/>
              </w:rPr>
              <w:t>113,259</w:t>
            </w:r>
          </w:p>
        </w:tc>
        <w:tc>
          <w:tcPr>
            <w:tcW w:w="915" w:type="dxa"/>
          </w:tcPr>
          <w:p w14:paraId="116496F0" w14:textId="77777777" w:rsidR="004A2651" w:rsidRDefault="00CD54CB" w:rsidP="00A74866">
            <w:pPr>
              <w:pStyle w:val="TableParagraph"/>
              <w:spacing w:before="38" w:line="187" w:lineRule="exact"/>
              <w:ind w:right="96"/>
              <w:rPr>
                <w:sz w:val="18"/>
              </w:rPr>
            </w:pPr>
            <w:r>
              <w:rPr>
                <w:sz w:val="18"/>
              </w:rPr>
              <w:t>20,160</w:t>
            </w:r>
          </w:p>
        </w:tc>
        <w:tc>
          <w:tcPr>
            <w:tcW w:w="1035" w:type="dxa"/>
          </w:tcPr>
          <w:p w14:paraId="5AFF30AE" w14:textId="77777777" w:rsidR="004A2651" w:rsidRDefault="00CD54CB" w:rsidP="00A74866">
            <w:pPr>
              <w:pStyle w:val="TableParagraph"/>
              <w:spacing w:before="38" w:line="187" w:lineRule="exact"/>
              <w:ind w:right="22"/>
              <w:rPr>
                <w:b/>
                <w:sz w:val="18"/>
              </w:rPr>
            </w:pPr>
            <w:r>
              <w:rPr>
                <w:b/>
                <w:sz w:val="18"/>
              </w:rPr>
              <w:t>133,419</w:t>
            </w:r>
          </w:p>
        </w:tc>
      </w:tr>
    </w:tbl>
    <w:p w14:paraId="69753EA6" w14:textId="77777777" w:rsidR="004A2651" w:rsidRPr="00DD2C52" w:rsidRDefault="004A2651" w:rsidP="00DD2C52">
      <w:pPr>
        <w:pStyle w:val="BodyText"/>
        <w:ind w:left="284"/>
        <w:rPr>
          <w:b/>
        </w:rPr>
      </w:pPr>
    </w:p>
    <w:p w14:paraId="51F15C9E" w14:textId="77777777" w:rsidR="004A2651" w:rsidRPr="00DD2C52" w:rsidRDefault="004A2651" w:rsidP="00DD2C52">
      <w:pPr>
        <w:pStyle w:val="BodyText"/>
        <w:spacing w:before="2"/>
        <w:ind w:left="284"/>
        <w:rPr>
          <w:b/>
        </w:rPr>
      </w:pPr>
    </w:p>
    <w:p w14:paraId="337AEBF8" w14:textId="77777777" w:rsidR="004A2651" w:rsidRDefault="00CD54CB" w:rsidP="00DD2C52">
      <w:pPr>
        <w:spacing w:before="1"/>
        <w:ind w:left="426"/>
        <w:rPr>
          <w:b/>
          <w:sz w:val="18"/>
        </w:rPr>
      </w:pPr>
      <w:r>
        <w:rPr>
          <w:b/>
          <w:sz w:val="18"/>
          <w:u w:val="single"/>
        </w:rPr>
        <w:t>Notes</w:t>
      </w:r>
    </w:p>
    <w:p w14:paraId="0DBB6961" w14:textId="77777777" w:rsidR="004A2651" w:rsidRDefault="00CD54CB" w:rsidP="00DD2C52">
      <w:pPr>
        <w:pStyle w:val="ListParagraph"/>
        <w:numPr>
          <w:ilvl w:val="0"/>
          <w:numId w:val="6"/>
        </w:numPr>
        <w:spacing w:before="94"/>
        <w:ind w:left="709" w:right="206" w:hanging="283"/>
        <w:jc w:val="both"/>
        <w:rPr>
          <w:sz w:val="18"/>
        </w:rPr>
      </w:pPr>
      <w:r>
        <w:rPr>
          <w:sz w:val="18"/>
        </w:rPr>
        <w:t xml:space="preserve">Assistant Chief Constable (1) returned to his substantive rank of Chief Superintendent on 30th January 2022, opted to receive an </w:t>
      </w:r>
      <w:proofErr w:type="spellStart"/>
      <w:r>
        <w:rPr>
          <w:sz w:val="18"/>
        </w:rPr>
        <w:t>annualised</w:t>
      </w:r>
      <w:proofErr w:type="spellEnd"/>
      <w:r>
        <w:rPr>
          <w:sz w:val="18"/>
        </w:rPr>
        <w:t xml:space="preserve"> Non-Pensionable Post</w:t>
      </w:r>
      <w:r>
        <w:rPr>
          <w:spacing w:val="-47"/>
          <w:sz w:val="18"/>
        </w:rPr>
        <w:t xml:space="preserve"> </w:t>
      </w:r>
      <w:r>
        <w:rPr>
          <w:sz w:val="18"/>
        </w:rPr>
        <w:t>Related</w:t>
      </w:r>
      <w:r>
        <w:rPr>
          <w:spacing w:val="-4"/>
          <w:sz w:val="18"/>
        </w:rPr>
        <w:t xml:space="preserve"> </w:t>
      </w:r>
      <w:r>
        <w:rPr>
          <w:sz w:val="18"/>
        </w:rPr>
        <w:t>Pay</w:t>
      </w:r>
      <w:r>
        <w:rPr>
          <w:spacing w:val="-2"/>
          <w:sz w:val="18"/>
        </w:rPr>
        <w:t xml:space="preserve"> </w:t>
      </w:r>
      <w:r>
        <w:rPr>
          <w:sz w:val="18"/>
        </w:rPr>
        <w:t>Allowance</w:t>
      </w:r>
      <w:r>
        <w:rPr>
          <w:spacing w:val="-2"/>
          <w:sz w:val="18"/>
        </w:rPr>
        <w:t xml:space="preserve"> </w:t>
      </w:r>
      <w:r>
        <w:rPr>
          <w:sz w:val="18"/>
        </w:rPr>
        <w:t>of</w:t>
      </w:r>
      <w:r>
        <w:rPr>
          <w:spacing w:val="-2"/>
          <w:sz w:val="18"/>
        </w:rPr>
        <w:t xml:space="preserve"> </w:t>
      </w:r>
      <w:r>
        <w:rPr>
          <w:sz w:val="18"/>
        </w:rPr>
        <w:t>£20,655</w:t>
      </w:r>
      <w:r>
        <w:rPr>
          <w:spacing w:val="-4"/>
          <w:sz w:val="18"/>
        </w:rPr>
        <w:t xml:space="preserve"> </w:t>
      </w:r>
      <w:r>
        <w:rPr>
          <w:sz w:val="18"/>
        </w:rPr>
        <w:t>plus</w:t>
      </w:r>
      <w:r>
        <w:rPr>
          <w:spacing w:val="-1"/>
          <w:sz w:val="18"/>
        </w:rPr>
        <w:t xml:space="preserve"> </w:t>
      </w:r>
      <w:r>
        <w:rPr>
          <w:sz w:val="18"/>
        </w:rPr>
        <w:t>an</w:t>
      </w:r>
      <w:r>
        <w:rPr>
          <w:spacing w:val="-2"/>
          <w:sz w:val="18"/>
        </w:rPr>
        <w:t xml:space="preserve"> </w:t>
      </w:r>
      <w:proofErr w:type="spellStart"/>
      <w:r>
        <w:rPr>
          <w:sz w:val="18"/>
        </w:rPr>
        <w:t>annualised</w:t>
      </w:r>
      <w:proofErr w:type="spellEnd"/>
      <w:r>
        <w:rPr>
          <w:spacing w:val="-7"/>
          <w:sz w:val="18"/>
        </w:rPr>
        <w:t xml:space="preserve"> </w:t>
      </w:r>
      <w:r>
        <w:rPr>
          <w:sz w:val="18"/>
        </w:rPr>
        <w:t>Car</w:t>
      </w:r>
      <w:r>
        <w:rPr>
          <w:spacing w:val="-2"/>
          <w:sz w:val="18"/>
        </w:rPr>
        <w:t xml:space="preserve"> </w:t>
      </w:r>
      <w:r>
        <w:rPr>
          <w:sz w:val="18"/>
        </w:rPr>
        <w:t>Lump</w:t>
      </w:r>
      <w:r>
        <w:rPr>
          <w:spacing w:val="-2"/>
          <w:sz w:val="18"/>
        </w:rPr>
        <w:t xml:space="preserve"> </w:t>
      </w:r>
      <w:r>
        <w:rPr>
          <w:sz w:val="18"/>
        </w:rPr>
        <w:t>sum</w:t>
      </w:r>
      <w:r>
        <w:rPr>
          <w:spacing w:val="-4"/>
          <w:sz w:val="18"/>
        </w:rPr>
        <w:t xml:space="preserve"> </w:t>
      </w:r>
      <w:r>
        <w:rPr>
          <w:sz w:val="18"/>
        </w:rPr>
        <w:t>of £4,839.</w:t>
      </w:r>
    </w:p>
    <w:p w14:paraId="69C6715F" w14:textId="77777777" w:rsidR="004A2651" w:rsidRDefault="00CD54CB" w:rsidP="00DD2C52">
      <w:pPr>
        <w:pStyle w:val="ListParagraph"/>
        <w:numPr>
          <w:ilvl w:val="0"/>
          <w:numId w:val="6"/>
        </w:numPr>
        <w:tabs>
          <w:tab w:val="left" w:pos="399"/>
        </w:tabs>
        <w:ind w:left="709" w:right="206" w:hanging="283"/>
        <w:jc w:val="both"/>
        <w:rPr>
          <w:sz w:val="18"/>
        </w:rPr>
      </w:pPr>
      <w:r>
        <w:rPr>
          <w:sz w:val="18"/>
        </w:rPr>
        <w:t xml:space="preserve">Assistant Chief Constable (2) is temporary promoted from Chief Superintendent on 31st January 2022, opted to receive an </w:t>
      </w:r>
      <w:proofErr w:type="spellStart"/>
      <w:r>
        <w:rPr>
          <w:sz w:val="18"/>
        </w:rPr>
        <w:t>annualised</w:t>
      </w:r>
      <w:proofErr w:type="spellEnd"/>
      <w:r>
        <w:rPr>
          <w:sz w:val="18"/>
        </w:rPr>
        <w:t xml:space="preserve"> Non-Pensionable Post Related Pay</w:t>
      </w:r>
      <w:r>
        <w:rPr>
          <w:spacing w:val="-47"/>
          <w:sz w:val="18"/>
        </w:rPr>
        <w:t xml:space="preserve"> </w:t>
      </w:r>
      <w:r>
        <w:rPr>
          <w:sz w:val="18"/>
        </w:rPr>
        <w:t>Allowance</w:t>
      </w:r>
      <w:r>
        <w:rPr>
          <w:spacing w:val="-2"/>
          <w:sz w:val="18"/>
        </w:rPr>
        <w:t xml:space="preserve"> </w:t>
      </w:r>
      <w:r>
        <w:rPr>
          <w:sz w:val="18"/>
        </w:rPr>
        <w:t>of</w:t>
      </w:r>
      <w:r>
        <w:rPr>
          <w:spacing w:val="-2"/>
          <w:sz w:val="18"/>
        </w:rPr>
        <w:t xml:space="preserve"> </w:t>
      </w:r>
      <w:r>
        <w:rPr>
          <w:sz w:val="18"/>
        </w:rPr>
        <w:t>£15,690</w:t>
      </w:r>
      <w:r>
        <w:rPr>
          <w:spacing w:val="-4"/>
          <w:sz w:val="18"/>
        </w:rPr>
        <w:t xml:space="preserve"> </w:t>
      </w:r>
      <w:r>
        <w:rPr>
          <w:sz w:val="18"/>
        </w:rPr>
        <w:t>plus</w:t>
      </w:r>
      <w:r>
        <w:rPr>
          <w:spacing w:val="-4"/>
          <w:sz w:val="18"/>
        </w:rPr>
        <w:t xml:space="preserve"> </w:t>
      </w:r>
      <w:r>
        <w:rPr>
          <w:sz w:val="18"/>
        </w:rPr>
        <w:t xml:space="preserve">an </w:t>
      </w:r>
      <w:proofErr w:type="spellStart"/>
      <w:r>
        <w:rPr>
          <w:sz w:val="18"/>
        </w:rPr>
        <w:t>Annualised</w:t>
      </w:r>
      <w:proofErr w:type="spellEnd"/>
      <w:r>
        <w:rPr>
          <w:spacing w:val="-7"/>
          <w:sz w:val="18"/>
        </w:rPr>
        <w:t xml:space="preserve"> </w:t>
      </w:r>
      <w:r>
        <w:rPr>
          <w:sz w:val="18"/>
        </w:rPr>
        <w:t>Car</w:t>
      </w:r>
      <w:r>
        <w:rPr>
          <w:spacing w:val="-2"/>
          <w:sz w:val="18"/>
        </w:rPr>
        <w:t xml:space="preserve"> </w:t>
      </w:r>
      <w:r>
        <w:rPr>
          <w:sz w:val="18"/>
        </w:rPr>
        <w:t>Lump</w:t>
      </w:r>
      <w:r>
        <w:rPr>
          <w:spacing w:val="-2"/>
          <w:sz w:val="18"/>
        </w:rPr>
        <w:t xml:space="preserve"> </w:t>
      </w:r>
      <w:r>
        <w:rPr>
          <w:sz w:val="18"/>
        </w:rPr>
        <w:t>sum</w:t>
      </w:r>
      <w:r>
        <w:rPr>
          <w:spacing w:val="-4"/>
          <w:sz w:val="18"/>
        </w:rPr>
        <w:t xml:space="preserve"> </w:t>
      </w:r>
      <w:r>
        <w:rPr>
          <w:sz w:val="18"/>
        </w:rPr>
        <w:t>of £4,839.</w:t>
      </w:r>
    </w:p>
    <w:p w14:paraId="7CF8401F" w14:textId="77777777" w:rsidR="004A2651" w:rsidRDefault="00CD54CB" w:rsidP="00DD2C52">
      <w:pPr>
        <w:pStyle w:val="ListParagraph"/>
        <w:numPr>
          <w:ilvl w:val="0"/>
          <w:numId w:val="6"/>
        </w:numPr>
        <w:tabs>
          <w:tab w:val="left" w:pos="399"/>
        </w:tabs>
        <w:spacing w:line="207" w:lineRule="exact"/>
        <w:ind w:left="709" w:right="206" w:hanging="283"/>
        <w:jc w:val="both"/>
        <w:rPr>
          <w:sz w:val="18"/>
        </w:rPr>
      </w:pPr>
      <w:r>
        <w:rPr>
          <w:sz w:val="18"/>
        </w:rPr>
        <w:t>The employers</w:t>
      </w:r>
      <w:r>
        <w:rPr>
          <w:spacing w:val="-6"/>
          <w:sz w:val="18"/>
        </w:rPr>
        <w:t xml:space="preserve"> </w:t>
      </w:r>
      <w:r>
        <w:rPr>
          <w:sz w:val="18"/>
        </w:rPr>
        <w:t>pension</w:t>
      </w:r>
      <w:r>
        <w:rPr>
          <w:spacing w:val="-4"/>
          <w:sz w:val="18"/>
        </w:rPr>
        <w:t xml:space="preserve"> </w:t>
      </w:r>
      <w:r>
        <w:rPr>
          <w:sz w:val="18"/>
        </w:rPr>
        <w:t>contribution</w:t>
      </w:r>
      <w:r>
        <w:rPr>
          <w:spacing w:val="-9"/>
          <w:sz w:val="18"/>
        </w:rPr>
        <w:t xml:space="preserve"> </w:t>
      </w:r>
      <w:r>
        <w:rPr>
          <w:sz w:val="18"/>
        </w:rPr>
        <w:t>in respect</w:t>
      </w:r>
      <w:r>
        <w:rPr>
          <w:spacing w:val="-7"/>
          <w:sz w:val="18"/>
        </w:rPr>
        <w:t xml:space="preserve"> </w:t>
      </w:r>
      <w:r>
        <w:rPr>
          <w:sz w:val="18"/>
        </w:rPr>
        <w:t>of Police</w:t>
      </w:r>
      <w:r>
        <w:rPr>
          <w:spacing w:val="-4"/>
          <w:sz w:val="18"/>
        </w:rPr>
        <w:t xml:space="preserve"> </w:t>
      </w:r>
      <w:r>
        <w:rPr>
          <w:sz w:val="18"/>
        </w:rPr>
        <w:t>Officers</w:t>
      </w:r>
      <w:r>
        <w:rPr>
          <w:spacing w:val="-4"/>
          <w:sz w:val="18"/>
        </w:rPr>
        <w:t xml:space="preserve"> </w:t>
      </w:r>
      <w:r>
        <w:rPr>
          <w:sz w:val="18"/>
        </w:rPr>
        <w:t>are</w:t>
      </w:r>
      <w:r>
        <w:rPr>
          <w:spacing w:val="-2"/>
          <w:sz w:val="18"/>
        </w:rPr>
        <w:t xml:space="preserve"> </w:t>
      </w:r>
      <w:r>
        <w:rPr>
          <w:sz w:val="18"/>
        </w:rPr>
        <w:t>paid</w:t>
      </w:r>
      <w:r>
        <w:rPr>
          <w:spacing w:val="-2"/>
          <w:sz w:val="18"/>
        </w:rPr>
        <w:t xml:space="preserve"> </w:t>
      </w:r>
      <w:r>
        <w:rPr>
          <w:sz w:val="18"/>
        </w:rPr>
        <w:t>at</w:t>
      </w:r>
      <w:r>
        <w:rPr>
          <w:spacing w:val="-2"/>
          <w:sz w:val="18"/>
        </w:rPr>
        <w:t xml:space="preserve"> </w:t>
      </w:r>
      <w:r>
        <w:rPr>
          <w:sz w:val="18"/>
        </w:rPr>
        <w:t>a rate</w:t>
      </w:r>
      <w:r>
        <w:rPr>
          <w:spacing w:val="-2"/>
          <w:sz w:val="18"/>
        </w:rPr>
        <w:t xml:space="preserve"> </w:t>
      </w:r>
      <w:r>
        <w:rPr>
          <w:sz w:val="18"/>
        </w:rPr>
        <w:t>of</w:t>
      </w:r>
      <w:r>
        <w:rPr>
          <w:spacing w:val="-2"/>
          <w:sz w:val="18"/>
        </w:rPr>
        <w:t xml:space="preserve"> </w:t>
      </w:r>
      <w:r>
        <w:rPr>
          <w:sz w:val="18"/>
        </w:rPr>
        <w:t>31.0%.</w:t>
      </w:r>
      <w:r>
        <w:rPr>
          <w:spacing w:val="48"/>
          <w:sz w:val="18"/>
        </w:rPr>
        <w:t xml:space="preserve"> </w:t>
      </w:r>
      <w:r>
        <w:rPr>
          <w:sz w:val="18"/>
        </w:rPr>
        <w:t>All</w:t>
      </w:r>
      <w:r>
        <w:rPr>
          <w:spacing w:val="-2"/>
          <w:sz w:val="18"/>
        </w:rPr>
        <w:t xml:space="preserve"> </w:t>
      </w:r>
      <w:r>
        <w:rPr>
          <w:sz w:val="18"/>
        </w:rPr>
        <w:t>other</w:t>
      </w:r>
      <w:r>
        <w:rPr>
          <w:spacing w:val="-5"/>
          <w:sz w:val="18"/>
        </w:rPr>
        <w:t xml:space="preserve"> </w:t>
      </w:r>
      <w:r>
        <w:rPr>
          <w:sz w:val="18"/>
        </w:rPr>
        <w:t>Senior</w:t>
      </w:r>
      <w:r>
        <w:rPr>
          <w:spacing w:val="-1"/>
          <w:sz w:val="18"/>
        </w:rPr>
        <w:t xml:space="preserve"> </w:t>
      </w:r>
      <w:r>
        <w:rPr>
          <w:sz w:val="18"/>
        </w:rPr>
        <w:t>Employees</w:t>
      </w:r>
      <w:r>
        <w:rPr>
          <w:spacing w:val="-4"/>
          <w:sz w:val="18"/>
        </w:rPr>
        <w:t xml:space="preserve"> </w:t>
      </w:r>
      <w:r>
        <w:rPr>
          <w:sz w:val="18"/>
        </w:rPr>
        <w:t>are</w:t>
      </w:r>
      <w:r>
        <w:rPr>
          <w:spacing w:val="12"/>
          <w:sz w:val="18"/>
        </w:rPr>
        <w:t xml:space="preserve"> </w:t>
      </w:r>
      <w:r>
        <w:rPr>
          <w:sz w:val="18"/>
        </w:rPr>
        <w:t>paid</w:t>
      </w:r>
      <w:r>
        <w:rPr>
          <w:spacing w:val="-2"/>
          <w:sz w:val="18"/>
        </w:rPr>
        <w:t xml:space="preserve"> </w:t>
      </w:r>
      <w:r>
        <w:rPr>
          <w:sz w:val="18"/>
        </w:rPr>
        <w:t>at</w:t>
      </w:r>
      <w:r>
        <w:rPr>
          <w:spacing w:val="-2"/>
          <w:sz w:val="18"/>
        </w:rPr>
        <w:t xml:space="preserve"> </w:t>
      </w:r>
      <w:r>
        <w:rPr>
          <w:sz w:val="18"/>
        </w:rPr>
        <w:t>a rate</w:t>
      </w:r>
      <w:r>
        <w:rPr>
          <w:spacing w:val="-2"/>
          <w:sz w:val="18"/>
        </w:rPr>
        <w:t xml:space="preserve"> </w:t>
      </w:r>
      <w:r>
        <w:rPr>
          <w:sz w:val="18"/>
        </w:rPr>
        <w:t>of</w:t>
      </w:r>
      <w:r>
        <w:rPr>
          <w:spacing w:val="-2"/>
          <w:sz w:val="18"/>
        </w:rPr>
        <w:t xml:space="preserve"> </w:t>
      </w:r>
      <w:r>
        <w:rPr>
          <w:sz w:val="18"/>
        </w:rPr>
        <w:t>17.8%.</w:t>
      </w:r>
    </w:p>
    <w:p w14:paraId="5AC0D3B4" w14:textId="77777777" w:rsidR="004A2651" w:rsidRDefault="00CD54CB" w:rsidP="00DD2C52">
      <w:pPr>
        <w:pStyle w:val="ListParagraph"/>
        <w:numPr>
          <w:ilvl w:val="0"/>
          <w:numId w:val="6"/>
        </w:numPr>
        <w:tabs>
          <w:tab w:val="left" w:pos="399"/>
        </w:tabs>
        <w:spacing w:line="207" w:lineRule="exact"/>
        <w:ind w:left="709" w:right="206" w:hanging="283"/>
        <w:jc w:val="both"/>
        <w:rPr>
          <w:sz w:val="18"/>
        </w:rPr>
      </w:pPr>
      <w:r>
        <w:rPr>
          <w:sz w:val="18"/>
        </w:rPr>
        <w:t>Other</w:t>
      </w:r>
      <w:r>
        <w:rPr>
          <w:spacing w:val="-3"/>
          <w:sz w:val="18"/>
        </w:rPr>
        <w:t xml:space="preserve"> </w:t>
      </w:r>
      <w:r>
        <w:rPr>
          <w:sz w:val="18"/>
        </w:rPr>
        <w:t>payments</w:t>
      </w:r>
      <w:r>
        <w:rPr>
          <w:spacing w:val="-4"/>
          <w:sz w:val="18"/>
        </w:rPr>
        <w:t xml:space="preserve"> </w:t>
      </w:r>
      <w:proofErr w:type="gramStart"/>
      <w:r>
        <w:rPr>
          <w:sz w:val="18"/>
        </w:rPr>
        <w:t>include:</w:t>
      </w:r>
      <w:proofErr w:type="gramEnd"/>
      <w:r>
        <w:rPr>
          <w:spacing w:val="-7"/>
          <w:sz w:val="18"/>
        </w:rPr>
        <w:t xml:space="preserve"> </w:t>
      </w:r>
      <w:r>
        <w:rPr>
          <w:sz w:val="18"/>
        </w:rPr>
        <w:t>Car Allowance</w:t>
      </w:r>
      <w:r>
        <w:rPr>
          <w:spacing w:val="-2"/>
          <w:sz w:val="18"/>
        </w:rPr>
        <w:t xml:space="preserve"> </w:t>
      </w:r>
      <w:r>
        <w:rPr>
          <w:sz w:val="18"/>
        </w:rPr>
        <w:t>and</w:t>
      </w:r>
      <w:r>
        <w:rPr>
          <w:spacing w:val="-2"/>
          <w:sz w:val="18"/>
        </w:rPr>
        <w:t xml:space="preserve"> </w:t>
      </w:r>
      <w:r>
        <w:rPr>
          <w:sz w:val="18"/>
        </w:rPr>
        <w:t>Housing</w:t>
      </w:r>
      <w:r>
        <w:rPr>
          <w:spacing w:val="-4"/>
          <w:sz w:val="18"/>
        </w:rPr>
        <w:t xml:space="preserve"> </w:t>
      </w:r>
      <w:r>
        <w:rPr>
          <w:sz w:val="18"/>
        </w:rPr>
        <w:t>allowance</w:t>
      </w:r>
      <w:r>
        <w:rPr>
          <w:spacing w:val="-4"/>
          <w:sz w:val="18"/>
        </w:rPr>
        <w:t xml:space="preserve"> </w:t>
      </w:r>
      <w:r>
        <w:rPr>
          <w:sz w:val="18"/>
        </w:rPr>
        <w:t>as</w:t>
      </w:r>
      <w:r>
        <w:rPr>
          <w:spacing w:val="-1"/>
          <w:sz w:val="18"/>
        </w:rPr>
        <w:t xml:space="preserve"> </w:t>
      </w:r>
      <w:r>
        <w:rPr>
          <w:sz w:val="18"/>
        </w:rPr>
        <w:t>determined</w:t>
      </w:r>
      <w:r>
        <w:rPr>
          <w:spacing w:val="-8"/>
          <w:sz w:val="18"/>
        </w:rPr>
        <w:t xml:space="preserve"> </w:t>
      </w:r>
      <w:r>
        <w:rPr>
          <w:sz w:val="18"/>
        </w:rPr>
        <w:t>by</w:t>
      </w:r>
      <w:r>
        <w:rPr>
          <w:spacing w:val="-2"/>
          <w:sz w:val="18"/>
        </w:rPr>
        <w:t xml:space="preserve"> </w:t>
      </w:r>
      <w:r>
        <w:rPr>
          <w:sz w:val="18"/>
        </w:rPr>
        <w:t>Police</w:t>
      </w:r>
      <w:r>
        <w:rPr>
          <w:spacing w:val="-4"/>
          <w:sz w:val="18"/>
        </w:rPr>
        <w:t xml:space="preserve"> </w:t>
      </w:r>
      <w:r>
        <w:rPr>
          <w:sz w:val="18"/>
        </w:rPr>
        <w:t>Regulations.</w:t>
      </w:r>
    </w:p>
    <w:p w14:paraId="328696B4" w14:textId="77777777" w:rsidR="004A2651" w:rsidRDefault="004A2651">
      <w:pPr>
        <w:spacing w:line="207" w:lineRule="exact"/>
        <w:rPr>
          <w:sz w:val="18"/>
        </w:rPr>
        <w:sectPr w:rsidR="004A2651">
          <w:pgSz w:w="16840" w:h="11910" w:orient="landscape"/>
          <w:pgMar w:top="500" w:right="2420" w:bottom="280" w:left="180" w:header="720" w:footer="720" w:gutter="0"/>
          <w:cols w:space="720"/>
        </w:sectPr>
      </w:pPr>
    </w:p>
    <w:p w14:paraId="402A0858" w14:textId="77777777" w:rsidR="004A2651" w:rsidRPr="007E7F27" w:rsidRDefault="00CD54CB" w:rsidP="002C3BD3">
      <w:pPr>
        <w:pStyle w:val="Heading1"/>
        <w:spacing w:before="0"/>
        <w:ind w:left="426" w:right="838"/>
        <w:jc w:val="both"/>
        <w:rPr>
          <w:b/>
          <w:bCs/>
        </w:rPr>
      </w:pPr>
      <w:bookmarkStart w:id="33" w:name="_Toc136527144"/>
      <w:r w:rsidRPr="007E7F27">
        <w:rPr>
          <w:b/>
          <w:bCs/>
        </w:rPr>
        <w:lastRenderedPageBreak/>
        <w:t>Note</w:t>
      </w:r>
      <w:r w:rsidRPr="007E7F27">
        <w:rPr>
          <w:b/>
          <w:bCs/>
          <w:spacing w:val="1"/>
        </w:rPr>
        <w:t xml:space="preserve"> </w:t>
      </w:r>
      <w:r w:rsidRPr="007E7F27">
        <w:rPr>
          <w:b/>
          <w:bCs/>
        </w:rPr>
        <w:t>14</w:t>
      </w:r>
      <w:r w:rsidRPr="007E7F27">
        <w:rPr>
          <w:b/>
          <w:bCs/>
          <w:spacing w:val="1"/>
        </w:rPr>
        <w:t xml:space="preserve"> </w:t>
      </w:r>
      <w:r w:rsidRPr="007E7F27">
        <w:rPr>
          <w:b/>
          <w:bCs/>
        </w:rPr>
        <w:t>-</w:t>
      </w:r>
      <w:r w:rsidRPr="007E7F27">
        <w:rPr>
          <w:b/>
          <w:bCs/>
          <w:spacing w:val="1"/>
        </w:rPr>
        <w:t xml:space="preserve"> </w:t>
      </w:r>
      <w:r w:rsidRPr="007E7F27">
        <w:rPr>
          <w:b/>
          <w:bCs/>
        </w:rPr>
        <w:t>Termination</w:t>
      </w:r>
      <w:r w:rsidRPr="007E7F27">
        <w:rPr>
          <w:b/>
          <w:bCs/>
          <w:spacing w:val="1"/>
        </w:rPr>
        <w:t xml:space="preserve"> </w:t>
      </w:r>
      <w:r w:rsidRPr="007E7F27">
        <w:rPr>
          <w:b/>
          <w:bCs/>
        </w:rPr>
        <w:t>Benefits</w:t>
      </w:r>
      <w:bookmarkEnd w:id="33"/>
    </w:p>
    <w:p w14:paraId="278EF901" w14:textId="77777777" w:rsidR="004A2651" w:rsidRPr="002C3BD3" w:rsidRDefault="004A2651" w:rsidP="002C3BD3">
      <w:pPr>
        <w:pStyle w:val="BodyText"/>
        <w:ind w:left="426" w:right="838"/>
        <w:jc w:val="both"/>
      </w:pPr>
    </w:p>
    <w:p w14:paraId="32F35775" w14:textId="3F8484D7" w:rsidR="004A2651" w:rsidRPr="002C3BD3" w:rsidRDefault="00CD54CB" w:rsidP="002C3BD3">
      <w:pPr>
        <w:pStyle w:val="BodyText"/>
        <w:ind w:left="426" w:right="838"/>
        <w:jc w:val="both"/>
      </w:pPr>
      <w:r w:rsidRPr="002C3BD3">
        <w:t>A</w:t>
      </w:r>
      <w:r w:rsidRPr="002C3BD3">
        <w:rPr>
          <w:spacing w:val="-1"/>
        </w:rPr>
        <w:t xml:space="preserve"> </w:t>
      </w:r>
      <w:r w:rsidRPr="002C3BD3">
        <w:t>Schedule</w:t>
      </w:r>
      <w:r w:rsidRPr="002C3BD3">
        <w:rPr>
          <w:spacing w:val="-7"/>
        </w:rPr>
        <w:t xml:space="preserve"> </w:t>
      </w:r>
      <w:r w:rsidRPr="002C3BD3">
        <w:t>of</w:t>
      </w:r>
      <w:r w:rsidRPr="002C3BD3">
        <w:rPr>
          <w:spacing w:val="-1"/>
        </w:rPr>
        <w:t xml:space="preserve"> </w:t>
      </w:r>
      <w:r w:rsidRPr="002C3BD3">
        <w:t>exit packages</w:t>
      </w:r>
      <w:r w:rsidRPr="002C3BD3">
        <w:rPr>
          <w:spacing w:val="-6"/>
        </w:rPr>
        <w:t xml:space="preserve"> </w:t>
      </w:r>
      <w:proofErr w:type="gramStart"/>
      <w:r w:rsidRPr="002C3BD3">
        <w:t>at</w:t>
      </w:r>
      <w:proofErr w:type="gramEnd"/>
      <w:r w:rsidRPr="002C3BD3">
        <w:rPr>
          <w:spacing w:val="-1"/>
        </w:rPr>
        <w:t xml:space="preserve"> </w:t>
      </w:r>
      <w:r w:rsidR="00F10608">
        <w:rPr>
          <w:spacing w:val="-1"/>
        </w:rPr>
        <w:t>31</w:t>
      </w:r>
      <w:r w:rsidR="00F10608" w:rsidRPr="00F10608">
        <w:rPr>
          <w:spacing w:val="-1"/>
          <w:vertAlign w:val="superscript"/>
        </w:rPr>
        <w:t>st</w:t>
      </w:r>
      <w:r w:rsidR="00F10608">
        <w:rPr>
          <w:spacing w:val="-1"/>
        </w:rPr>
        <w:t xml:space="preserve"> </w:t>
      </w:r>
      <w:r w:rsidRPr="002C3BD3">
        <w:t>March</w:t>
      </w:r>
      <w:r w:rsidRPr="002C3BD3">
        <w:rPr>
          <w:spacing w:val="-1"/>
        </w:rPr>
        <w:t xml:space="preserve"> </w:t>
      </w:r>
      <w:r w:rsidRPr="002C3BD3">
        <w:t>202</w:t>
      </w:r>
      <w:r w:rsidR="006C0A7D">
        <w:t>3</w:t>
      </w:r>
      <w:r w:rsidRPr="002C3BD3">
        <w:rPr>
          <w:spacing w:val="-2"/>
        </w:rPr>
        <w:t xml:space="preserve"> </w:t>
      </w:r>
      <w:r w:rsidRPr="002C3BD3">
        <w:t>is</w:t>
      </w:r>
      <w:r w:rsidRPr="002C3BD3">
        <w:rPr>
          <w:spacing w:val="-1"/>
        </w:rPr>
        <w:t xml:space="preserve"> </w:t>
      </w:r>
      <w:r w:rsidRPr="002C3BD3">
        <w:t>shown</w:t>
      </w:r>
      <w:r w:rsidRPr="002C3BD3">
        <w:rPr>
          <w:spacing w:val="-3"/>
        </w:rPr>
        <w:t xml:space="preserve"> </w:t>
      </w:r>
      <w:r w:rsidRPr="002C3BD3">
        <w:t>in</w:t>
      </w:r>
      <w:r w:rsidRPr="002C3BD3">
        <w:rPr>
          <w:spacing w:val="-2"/>
        </w:rPr>
        <w:t xml:space="preserve"> </w:t>
      </w:r>
      <w:r w:rsidRPr="002C3BD3">
        <w:t>the table</w:t>
      </w:r>
      <w:r w:rsidRPr="002C3BD3">
        <w:rPr>
          <w:spacing w:val="-5"/>
        </w:rPr>
        <w:t xml:space="preserve"> </w:t>
      </w:r>
      <w:r w:rsidRPr="002C3BD3">
        <w:t>below</w:t>
      </w:r>
      <w:r w:rsidRPr="002C3BD3">
        <w:rPr>
          <w:spacing w:val="-3"/>
        </w:rPr>
        <w:t xml:space="preserve"> </w:t>
      </w:r>
      <w:r w:rsidRPr="002C3BD3">
        <w:t>with</w:t>
      </w:r>
      <w:r w:rsidRPr="002C3BD3">
        <w:rPr>
          <w:spacing w:val="-1"/>
        </w:rPr>
        <w:t xml:space="preserve"> </w:t>
      </w:r>
      <w:r w:rsidRPr="002C3BD3">
        <w:t>comparative</w:t>
      </w:r>
      <w:r w:rsidRPr="002C3BD3">
        <w:rPr>
          <w:spacing w:val="-7"/>
        </w:rPr>
        <w:t xml:space="preserve"> </w:t>
      </w:r>
      <w:r w:rsidRPr="002C3BD3">
        <w:t>figures</w:t>
      </w:r>
      <w:r w:rsidRPr="002C3BD3">
        <w:rPr>
          <w:spacing w:val="-4"/>
        </w:rPr>
        <w:t xml:space="preserve"> </w:t>
      </w:r>
      <w:r w:rsidRPr="002C3BD3">
        <w:t>for</w:t>
      </w:r>
      <w:r w:rsidRPr="002C3BD3">
        <w:rPr>
          <w:spacing w:val="-1"/>
        </w:rPr>
        <w:t xml:space="preserve"> </w:t>
      </w:r>
      <w:r w:rsidRPr="002C3BD3">
        <w:t>the</w:t>
      </w:r>
      <w:r w:rsidRPr="002C3BD3">
        <w:rPr>
          <w:spacing w:val="-2"/>
        </w:rPr>
        <w:t xml:space="preserve"> </w:t>
      </w:r>
      <w:r w:rsidRPr="002C3BD3">
        <w:t>previous</w:t>
      </w:r>
      <w:r w:rsidRPr="002C3BD3">
        <w:rPr>
          <w:spacing w:val="-4"/>
        </w:rPr>
        <w:t xml:space="preserve"> </w:t>
      </w:r>
      <w:r w:rsidRPr="002C3BD3">
        <w:t>year.</w:t>
      </w:r>
    </w:p>
    <w:p w14:paraId="3C6EF0E8" w14:textId="77777777" w:rsidR="004A2651" w:rsidRPr="002C3BD3" w:rsidRDefault="004A2651" w:rsidP="002C3BD3">
      <w:pPr>
        <w:pStyle w:val="BodyText"/>
        <w:ind w:left="426" w:right="838"/>
        <w:jc w:val="both"/>
      </w:pPr>
    </w:p>
    <w:tbl>
      <w:tblPr>
        <w:tblW w:w="10211" w:type="dxa"/>
        <w:tblInd w:w="582" w:type="dxa"/>
        <w:tblLook w:val="04A0" w:firstRow="1" w:lastRow="0" w:firstColumn="1" w:lastColumn="0" w:noHBand="0" w:noVBand="1"/>
      </w:tblPr>
      <w:tblGrid>
        <w:gridCol w:w="967"/>
        <w:gridCol w:w="311"/>
        <w:gridCol w:w="967"/>
        <w:gridCol w:w="1212"/>
        <w:gridCol w:w="939"/>
        <w:gridCol w:w="939"/>
        <w:gridCol w:w="939"/>
        <w:gridCol w:w="939"/>
        <w:gridCol w:w="939"/>
        <w:gridCol w:w="939"/>
        <w:gridCol w:w="939"/>
        <w:gridCol w:w="222"/>
      </w:tblGrid>
      <w:tr w:rsidR="00833D98" w:rsidRPr="00833D98" w14:paraId="1EFFAA1C" w14:textId="77777777" w:rsidTr="00833D98">
        <w:trPr>
          <w:gridAfter w:val="1"/>
          <w:wAfter w:w="217" w:type="dxa"/>
          <w:trHeight w:val="315"/>
        </w:trPr>
        <w:tc>
          <w:tcPr>
            <w:tcW w:w="2206" w:type="dxa"/>
            <w:gridSpan w:val="3"/>
            <w:vMerge w:val="restart"/>
            <w:tcBorders>
              <w:top w:val="nil"/>
              <w:left w:val="nil"/>
              <w:bottom w:val="nil"/>
              <w:right w:val="nil"/>
            </w:tcBorders>
            <w:shd w:val="clear" w:color="000000" w:fill="FFFFFF"/>
            <w:hideMark/>
          </w:tcPr>
          <w:p w14:paraId="135B1802"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Exit package cost band (including special payments)</w:t>
            </w:r>
          </w:p>
        </w:tc>
        <w:tc>
          <w:tcPr>
            <w:tcW w:w="2151" w:type="dxa"/>
            <w:gridSpan w:val="2"/>
            <w:vMerge w:val="restart"/>
            <w:tcBorders>
              <w:top w:val="nil"/>
              <w:left w:val="nil"/>
              <w:bottom w:val="nil"/>
              <w:right w:val="nil"/>
            </w:tcBorders>
            <w:shd w:val="clear" w:color="000000" w:fill="FFFFFF"/>
            <w:hideMark/>
          </w:tcPr>
          <w:p w14:paraId="28B4C6D1"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Number of compulsory redundancies</w:t>
            </w:r>
          </w:p>
        </w:tc>
        <w:tc>
          <w:tcPr>
            <w:tcW w:w="1879" w:type="dxa"/>
            <w:gridSpan w:val="2"/>
            <w:vMerge w:val="restart"/>
            <w:tcBorders>
              <w:top w:val="nil"/>
              <w:left w:val="nil"/>
              <w:bottom w:val="nil"/>
              <w:right w:val="nil"/>
            </w:tcBorders>
            <w:shd w:val="clear" w:color="000000" w:fill="FFFFFF"/>
            <w:hideMark/>
          </w:tcPr>
          <w:p w14:paraId="3A3BFB58"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Number of other departures agreed</w:t>
            </w:r>
          </w:p>
        </w:tc>
        <w:tc>
          <w:tcPr>
            <w:tcW w:w="1879" w:type="dxa"/>
            <w:gridSpan w:val="2"/>
            <w:vMerge w:val="restart"/>
            <w:tcBorders>
              <w:top w:val="nil"/>
              <w:left w:val="nil"/>
              <w:bottom w:val="nil"/>
              <w:right w:val="nil"/>
            </w:tcBorders>
            <w:shd w:val="clear" w:color="000000" w:fill="FFFFFF"/>
            <w:hideMark/>
          </w:tcPr>
          <w:p w14:paraId="2A263A62"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Total number of exit packages by cost band</w:t>
            </w:r>
          </w:p>
        </w:tc>
        <w:tc>
          <w:tcPr>
            <w:tcW w:w="1879" w:type="dxa"/>
            <w:gridSpan w:val="2"/>
            <w:vMerge w:val="restart"/>
            <w:tcBorders>
              <w:top w:val="nil"/>
              <w:left w:val="nil"/>
              <w:bottom w:val="nil"/>
              <w:right w:val="nil"/>
            </w:tcBorders>
            <w:shd w:val="clear" w:color="000000" w:fill="FFFFFF"/>
            <w:hideMark/>
          </w:tcPr>
          <w:p w14:paraId="179A8C28"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Total cost of exit packages in each band</w:t>
            </w:r>
          </w:p>
        </w:tc>
      </w:tr>
      <w:tr w:rsidR="00833D98" w:rsidRPr="00833D98" w14:paraId="08AFBFBD" w14:textId="77777777" w:rsidTr="00833D98">
        <w:trPr>
          <w:trHeight w:val="315"/>
        </w:trPr>
        <w:tc>
          <w:tcPr>
            <w:tcW w:w="2206" w:type="dxa"/>
            <w:gridSpan w:val="3"/>
            <w:vMerge/>
            <w:tcBorders>
              <w:top w:val="nil"/>
              <w:left w:val="nil"/>
              <w:bottom w:val="nil"/>
              <w:right w:val="nil"/>
            </w:tcBorders>
            <w:vAlign w:val="center"/>
            <w:hideMark/>
          </w:tcPr>
          <w:p w14:paraId="512DA3E7"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2151" w:type="dxa"/>
            <w:gridSpan w:val="2"/>
            <w:vMerge/>
            <w:tcBorders>
              <w:top w:val="nil"/>
              <w:left w:val="nil"/>
              <w:bottom w:val="nil"/>
              <w:right w:val="nil"/>
            </w:tcBorders>
            <w:vAlign w:val="center"/>
            <w:hideMark/>
          </w:tcPr>
          <w:p w14:paraId="5EF5A371"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1879" w:type="dxa"/>
            <w:gridSpan w:val="2"/>
            <w:vMerge/>
            <w:tcBorders>
              <w:top w:val="nil"/>
              <w:left w:val="nil"/>
              <w:bottom w:val="nil"/>
              <w:right w:val="nil"/>
            </w:tcBorders>
            <w:vAlign w:val="center"/>
            <w:hideMark/>
          </w:tcPr>
          <w:p w14:paraId="108C0DAE"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1879" w:type="dxa"/>
            <w:gridSpan w:val="2"/>
            <w:vMerge/>
            <w:tcBorders>
              <w:top w:val="nil"/>
              <w:left w:val="nil"/>
              <w:bottom w:val="nil"/>
              <w:right w:val="nil"/>
            </w:tcBorders>
            <w:vAlign w:val="center"/>
            <w:hideMark/>
          </w:tcPr>
          <w:p w14:paraId="67F587B4"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1879" w:type="dxa"/>
            <w:gridSpan w:val="2"/>
            <w:vMerge/>
            <w:tcBorders>
              <w:top w:val="nil"/>
              <w:left w:val="nil"/>
              <w:bottom w:val="nil"/>
              <w:right w:val="nil"/>
            </w:tcBorders>
            <w:vAlign w:val="center"/>
            <w:hideMark/>
          </w:tcPr>
          <w:p w14:paraId="5163E6C5"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217" w:type="dxa"/>
            <w:tcBorders>
              <w:top w:val="nil"/>
              <w:left w:val="nil"/>
              <w:bottom w:val="nil"/>
              <w:right w:val="nil"/>
            </w:tcBorders>
            <w:shd w:val="clear" w:color="auto" w:fill="auto"/>
            <w:noWrap/>
            <w:vAlign w:val="bottom"/>
            <w:hideMark/>
          </w:tcPr>
          <w:p w14:paraId="0099005E" w14:textId="77777777" w:rsidR="00833D98" w:rsidRPr="00833D98" w:rsidRDefault="00833D98" w:rsidP="00833D98">
            <w:pPr>
              <w:widowControl/>
              <w:autoSpaceDE/>
              <w:autoSpaceDN/>
              <w:jc w:val="center"/>
              <w:rPr>
                <w:rFonts w:eastAsia="Times New Roman"/>
                <w:b/>
                <w:bCs/>
                <w:color w:val="000000"/>
                <w:sz w:val="18"/>
                <w:szCs w:val="18"/>
                <w:lang w:val="en-GB" w:eastAsia="en-GB"/>
              </w:rPr>
            </w:pPr>
          </w:p>
        </w:tc>
      </w:tr>
      <w:tr w:rsidR="00833D98" w:rsidRPr="00833D98" w14:paraId="78207780" w14:textId="77777777" w:rsidTr="00833D98">
        <w:trPr>
          <w:trHeight w:val="315"/>
        </w:trPr>
        <w:tc>
          <w:tcPr>
            <w:tcW w:w="2206" w:type="dxa"/>
            <w:gridSpan w:val="3"/>
            <w:vMerge/>
            <w:tcBorders>
              <w:top w:val="nil"/>
              <w:left w:val="nil"/>
              <w:bottom w:val="nil"/>
              <w:right w:val="nil"/>
            </w:tcBorders>
            <w:vAlign w:val="center"/>
            <w:hideMark/>
          </w:tcPr>
          <w:p w14:paraId="595B61DE"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2151" w:type="dxa"/>
            <w:gridSpan w:val="2"/>
            <w:vMerge/>
            <w:tcBorders>
              <w:top w:val="nil"/>
              <w:left w:val="nil"/>
              <w:bottom w:val="nil"/>
              <w:right w:val="nil"/>
            </w:tcBorders>
            <w:vAlign w:val="center"/>
            <w:hideMark/>
          </w:tcPr>
          <w:p w14:paraId="21C66D6F"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1879" w:type="dxa"/>
            <w:gridSpan w:val="2"/>
            <w:vMerge/>
            <w:tcBorders>
              <w:top w:val="nil"/>
              <w:left w:val="nil"/>
              <w:bottom w:val="nil"/>
              <w:right w:val="nil"/>
            </w:tcBorders>
            <w:vAlign w:val="center"/>
            <w:hideMark/>
          </w:tcPr>
          <w:p w14:paraId="54610D25"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1879" w:type="dxa"/>
            <w:gridSpan w:val="2"/>
            <w:vMerge/>
            <w:tcBorders>
              <w:top w:val="nil"/>
              <w:left w:val="nil"/>
              <w:bottom w:val="nil"/>
              <w:right w:val="nil"/>
            </w:tcBorders>
            <w:vAlign w:val="center"/>
            <w:hideMark/>
          </w:tcPr>
          <w:p w14:paraId="2A422BC5"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1879" w:type="dxa"/>
            <w:gridSpan w:val="2"/>
            <w:vMerge/>
            <w:tcBorders>
              <w:top w:val="nil"/>
              <w:left w:val="nil"/>
              <w:bottom w:val="nil"/>
              <w:right w:val="nil"/>
            </w:tcBorders>
            <w:vAlign w:val="center"/>
            <w:hideMark/>
          </w:tcPr>
          <w:p w14:paraId="4795EA8D"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217" w:type="dxa"/>
            <w:tcBorders>
              <w:top w:val="nil"/>
              <w:left w:val="nil"/>
              <w:bottom w:val="nil"/>
              <w:right w:val="nil"/>
            </w:tcBorders>
            <w:shd w:val="clear" w:color="auto" w:fill="auto"/>
            <w:noWrap/>
            <w:vAlign w:val="bottom"/>
            <w:hideMark/>
          </w:tcPr>
          <w:p w14:paraId="5D53EFB9"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2338C67C" w14:textId="77777777" w:rsidTr="00833D98">
        <w:trPr>
          <w:trHeight w:val="315"/>
        </w:trPr>
        <w:tc>
          <w:tcPr>
            <w:tcW w:w="2206" w:type="dxa"/>
            <w:gridSpan w:val="3"/>
            <w:vMerge/>
            <w:tcBorders>
              <w:top w:val="nil"/>
              <w:left w:val="nil"/>
              <w:right w:val="nil"/>
            </w:tcBorders>
            <w:vAlign w:val="center"/>
            <w:hideMark/>
          </w:tcPr>
          <w:p w14:paraId="10956DE7" w14:textId="77777777" w:rsidR="00833D98" w:rsidRPr="00833D98" w:rsidRDefault="00833D98" w:rsidP="00833D98">
            <w:pPr>
              <w:widowControl/>
              <w:autoSpaceDE/>
              <w:autoSpaceDN/>
              <w:rPr>
                <w:rFonts w:eastAsia="Times New Roman"/>
                <w:b/>
                <w:bCs/>
                <w:color w:val="000000"/>
                <w:sz w:val="18"/>
                <w:szCs w:val="18"/>
                <w:lang w:val="en-GB" w:eastAsia="en-GB"/>
              </w:rPr>
            </w:pPr>
          </w:p>
        </w:tc>
        <w:tc>
          <w:tcPr>
            <w:tcW w:w="1212" w:type="dxa"/>
            <w:tcBorders>
              <w:top w:val="nil"/>
              <w:left w:val="nil"/>
              <w:right w:val="nil"/>
            </w:tcBorders>
            <w:shd w:val="clear" w:color="000000" w:fill="FFFFFF"/>
            <w:vAlign w:val="center"/>
            <w:hideMark/>
          </w:tcPr>
          <w:p w14:paraId="4FA5E8E5"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2021/22</w:t>
            </w:r>
          </w:p>
        </w:tc>
        <w:tc>
          <w:tcPr>
            <w:tcW w:w="939" w:type="dxa"/>
            <w:tcBorders>
              <w:top w:val="nil"/>
              <w:left w:val="nil"/>
              <w:right w:val="nil"/>
            </w:tcBorders>
            <w:shd w:val="clear" w:color="000000" w:fill="FFFFFF"/>
            <w:vAlign w:val="center"/>
            <w:hideMark/>
          </w:tcPr>
          <w:p w14:paraId="2AE478F4"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2022/23</w:t>
            </w:r>
          </w:p>
        </w:tc>
        <w:tc>
          <w:tcPr>
            <w:tcW w:w="939" w:type="dxa"/>
            <w:tcBorders>
              <w:top w:val="nil"/>
              <w:left w:val="nil"/>
              <w:right w:val="nil"/>
            </w:tcBorders>
            <w:shd w:val="clear" w:color="000000" w:fill="FFFFFF"/>
            <w:vAlign w:val="center"/>
            <w:hideMark/>
          </w:tcPr>
          <w:p w14:paraId="1A00E15D"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2021/22</w:t>
            </w:r>
          </w:p>
        </w:tc>
        <w:tc>
          <w:tcPr>
            <w:tcW w:w="939" w:type="dxa"/>
            <w:tcBorders>
              <w:top w:val="nil"/>
              <w:left w:val="nil"/>
              <w:right w:val="nil"/>
            </w:tcBorders>
            <w:shd w:val="clear" w:color="000000" w:fill="FFFFFF"/>
            <w:vAlign w:val="center"/>
            <w:hideMark/>
          </w:tcPr>
          <w:p w14:paraId="2ED27385"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2022/23</w:t>
            </w:r>
          </w:p>
        </w:tc>
        <w:tc>
          <w:tcPr>
            <w:tcW w:w="939" w:type="dxa"/>
            <w:tcBorders>
              <w:top w:val="nil"/>
              <w:left w:val="nil"/>
              <w:right w:val="nil"/>
            </w:tcBorders>
            <w:shd w:val="clear" w:color="000000" w:fill="FFFFFF"/>
            <w:vAlign w:val="center"/>
            <w:hideMark/>
          </w:tcPr>
          <w:p w14:paraId="5AA67AC6"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2021/22</w:t>
            </w:r>
          </w:p>
        </w:tc>
        <w:tc>
          <w:tcPr>
            <w:tcW w:w="939" w:type="dxa"/>
            <w:tcBorders>
              <w:top w:val="nil"/>
              <w:left w:val="nil"/>
              <w:right w:val="nil"/>
            </w:tcBorders>
            <w:shd w:val="clear" w:color="000000" w:fill="FFFFFF"/>
            <w:vAlign w:val="center"/>
            <w:hideMark/>
          </w:tcPr>
          <w:p w14:paraId="3FC0E661"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2022/23</w:t>
            </w:r>
          </w:p>
        </w:tc>
        <w:tc>
          <w:tcPr>
            <w:tcW w:w="939" w:type="dxa"/>
            <w:tcBorders>
              <w:top w:val="nil"/>
              <w:left w:val="nil"/>
              <w:right w:val="nil"/>
            </w:tcBorders>
            <w:shd w:val="clear" w:color="000000" w:fill="FFFFFF"/>
            <w:vAlign w:val="center"/>
            <w:hideMark/>
          </w:tcPr>
          <w:p w14:paraId="6652F905"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2021/22</w:t>
            </w:r>
          </w:p>
        </w:tc>
        <w:tc>
          <w:tcPr>
            <w:tcW w:w="939" w:type="dxa"/>
            <w:tcBorders>
              <w:top w:val="nil"/>
              <w:left w:val="nil"/>
              <w:right w:val="nil"/>
            </w:tcBorders>
            <w:shd w:val="clear" w:color="000000" w:fill="FFFFFF"/>
            <w:vAlign w:val="center"/>
            <w:hideMark/>
          </w:tcPr>
          <w:p w14:paraId="1828103B"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2022/23</w:t>
            </w:r>
          </w:p>
        </w:tc>
        <w:tc>
          <w:tcPr>
            <w:tcW w:w="217" w:type="dxa"/>
            <w:vAlign w:val="center"/>
            <w:hideMark/>
          </w:tcPr>
          <w:p w14:paraId="540371FD"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20A154B9" w14:textId="77777777" w:rsidTr="003A4791">
        <w:trPr>
          <w:trHeight w:val="330"/>
        </w:trPr>
        <w:tc>
          <w:tcPr>
            <w:tcW w:w="947" w:type="dxa"/>
            <w:tcBorders>
              <w:top w:val="nil"/>
              <w:left w:val="single" w:sz="8" w:space="0" w:color="FFFFFF"/>
              <w:bottom w:val="single" w:sz="8" w:space="0" w:color="auto"/>
              <w:right w:val="nil"/>
            </w:tcBorders>
            <w:shd w:val="clear" w:color="000000" w:fill="FFFFFF"/>
            <w:hideMark/>
          </w:tcPr>
          <w:p w14:paraId="54235923"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311" w:type="dxa"/>
            <w:tcBorders>
              <w:top w:val="nil"/>
              <w:left w:val="nil"/>
              <w:bottom w:val="single" w:sz="8" w:space="0" w:color="auto"/>
              <w:right w:val="nil"/>
            </w:tcBorders>
            <w:shd w:val="clear" w:color="000000" w:fill="FFFFFF"/>
            <w:hideMark/>
          </w:tcPr>
          <w:p w14:paraId="6B1F889A"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947" w:type="dxa"/>
            <w:tcBorders>
              <w:top w:val="nil"/>
              <w:left w:val="nil"/>
              <w:bottom w:val="single" w:sz="8" w:space="0" w:color="auto"/>
              <w:right w:val="single" w:sz="8" w:space="0" w:color="FFFFFF"/>
            </w:tcBorders>
            <w:shd w:val="clear" w:color="000000" w:fill="FFFFFF"/>
            <w:hideMark/>
          </w:tcPr>
          <w:p w14:paraId="33C86392"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1212" w:type="dxa"/>
            <w:tcBorders>
              <w:top w:val="nil"/>
              <w:left w:val="nil"/>
              <w:bottom w:val="single" w:sz="8" w:space="0" w:color="auto"/>
              <w:right w:val="nil"/>
            </w:tcBorders>
            <w:shd w:val="clear" w:color="000000" w:fill="FFFFFF"/>
            <w:vAlign w:val="center"/>
            <w:hideMark/>
          </w:tcPr>
          <w:p w14:paraId="29A0B9F9"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939" w:type="dxa"/>
            <w:tcBorders>
              <w:top w:val="nil"/>
              <w:left w:val="nil"/>
              <w:bottom w:val="single" w:sz="8" w:space="0" w:color="auto"/>
              <w:right w:val="nil"/>
            </w:tcBorders>
            <w:shd w:val="clear" w:color="000000" w:fill="FFFFFF"/>
            <w:vAlign w:val="center"/>
            <w:hideMark/>
          </w:tcPr>
          <w:p w14:paraId="160B4872"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939" w:type="dxa"/>
            <w:tcBorders>
              <w:top w:val="nil"/>
              <w:left w:val="nil"/>
              <w:bottom w:val="single" w:sz="8" w:space="0" w:color="auto"/>
              <w:right w:val="nil"/>
            </w:tcBorders>
            <w:shd w:val="clear" w:color="000000" w:fill="FFFFFF"/>
            <w:vAlign w:val="center"/>
            <w:hideMark/>
          </w:tcPr>
          <w:p w14:paraId="49E6FFBA"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939" w:type="dxa"/>
            <w:tcBorders>
              <w:top w:val="nil"/>
              <w:left w:val="nil"/>
              <w:bottom w:val="single" w:sz="8" w:space="0" w:color="auto"/>
              <w:right w:val="nil"/>
            </w:tcBorders>
            <w:shd w:val="clear" w:color="000000" w:fill="FFFFFF"/>
            <w:vAlign w:val="center"/>
            <w:hideMark/>
          </w:tcPr>
          <w:p w14:paraId="3DED52E5"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939" w:type="dxa"/>
            <w:tcBorders>
              <w:top w:val="nil"/>
              <w:left w:val="nil"/>
              <w:bottom w:val="single" w:sz="8" w:space="0" w:color="auto"/>
              <w:right w:val="nil"/>
            </w:tcBorders>
            <w:shd w:val="clear" w:color="000000" w:fill="FFFFFF"/>
            <w:vAlign w:val="center"/>
            <w:hideMark/>
          </w:tcPr>
          <w:p w14:paraId="5491EA3D"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939" w:type="dxa"/>
            <w:tcBorders>
              <w:top w:val="nil"/>
              <w:left w:val="nil"/>
              <w:bottom w:val="single" w:sz="8" w:space="0" w:color="auto"/>
              <w:right w:val="nil"/>
            </w:tcBorders>
            <w:shd w:val="clear" w:color="000000" w:fill="FFFFFF"/>
            <w:vAlign w:val="center"/>
            <w:hideMark/>
          </w:tcPr>
          <w:p w14:paraId="7CD41833"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 </w:t>
            </w:r>
          </w:p>
        </w:tc>
        <w:tc>
          <w:tcPr>
            <w:tcW w:w="939" w:type="dxa"/>
            <w:tcBorders>
              <w:top w:val="nil"/>
              <w:left w:val="nil"/>
              <w:bottom w:val="single" w:sz="8" w:space="0" w:color="auto"/>
              <w:right w:val="nil"/>
            </w:tcBorders>
            <w:shd w:val="clear" w:color="000000" w:fill="FFFFFF"/>
            <w:vAlign w:val="center"/>
            <w:hideMark/>
          </w:tcPr>
          <w:p w14:paraId="6FB147E6"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w:t>
            </w:r>
          </w:p>
        </w:tc>
        <w:tc>
          <w:tcPr>
            <w:tcW w:w="939" w:type="dxa"/>
            <w:tcBorders>
              <w:top w:val="nil"/>
              <w:left w:val="nil"/>
              <w:bottom w:val="single" w:sz="8" w:space="0" w:color="auto"/>
              <w:right w:val="nil"/>
            </w:tcBorders>
            <w:shd w:val="clear" w:color="000000" w:fill="FFFFFF"/>
            <w:vAlign w:val="center"/>
            <w:hideMark/>
          </w:tcPr>
          <w:p w14:paraId="7F2027A1"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w:t>
            </w:r>
          </w:p>
        </w:tc>
        <w:tc>
          <w:tcPr>
            <w:tcW w:w="217" w:type="dxa"/>
            <w:vAlign w:val="center"/>
            <w:hideMark/>
          </w:tcPr>
          <w:p w14:paraId="0F9D4D0B"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78D3BDDC" w14:textId="77777777" w:rsidTr="003A4791">
        <w:trPr>
          <w:trHeight w:val="330"/>
        </w:trPr>
        <w:tc>
          <w:tcPr>
            <w:tcW w:w="947" w:type="dxa"/>
            <w:tcBorders>
              <w:top w:val="single" w:sz="8" w:space="0" w:color="auto"/>
              <w:left w:val="single" w:sz="8" w:space="0" w:color="FFFFFF"/>
              <w:bottom w:val="single" w:sz="8" w:space="0" w:color="FFFFFF"/>
              <w:right w:val="single" w:sz="8" w:space="0" w:color="FFFFFF"/>
            </w:tcBorders>
            <w:shd w:val="clear" w:color="000000" w:fill="FFFFFF"/>
            <w:noWrap/>
            <w:vAlign w:val="center"/>
            <w:hideMark/>
          </w:tcPr>
          <w:p w14:paraId="683BF9BF"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311" w:type="dxa"/>
            <w:tcBorders>
              <w:top w:val="single" w:sz="8" w:space="0" w:color="auto"/>
              <w:left w:val="nil"/>
              <w:bottom w:val="single" w:sz="8" w:space="0" w:color="FFFFFF"/>
              <w:right w:val="single" w:sz="8" w:space="0" w:color="FFFFFF"/>
            </w:tcBorders>
            <w:shd w:val="clear" w:color="000000" w:fill="FFFFFF"/>
            <w:noWrap/>
            <w:vAlign w:val="center"/>
            <w:hideMark/>
          </w:tcPr>
          <w:p w14:paraId="5FE90B99" w14:textId="77777777" w:rsidR="00833D98" w:rsidRPr="00833D98" w:rsidRDefault="00833D98" w:rsidP="00833D98">
            <w:pPr>
              <w:widowControl/>
              <w:autoSpaceDE/>
              <w:autoSpaceDN/>
              <w:jc w:val="center"/>
              <w:rPr>
                <w:rFonts w:eastAsia="Times New Roman"/>
                <w:color w:val="000000"/>
                <w:sz w:val="18"/>
                <w:szCs w:val="18"/>
                <w:lang w:val="en-GB" w:eastAsia="en-GB"/>
              </w:rPr>
            </w:pPr>
            <w:r w:rsidRPr="00833D98">
              <w:rPr>
                <w:rFonts w:eastAsia="Times New Roman"/>
                <w:color w:val="000000"/>
                <w:sz w:val="18"/>
                <w:szCs w:val="18"/>
                <w:lang w:val="en-GB" w:eastAsia="en-GB"/>
              </w:rPr>
              <w:t>-</w:t>
            </w:r>
          </w:p>
        </w:tc>
        <w:tc>
          <w:tcPr>
            <w:tcW w:w="947" w:type="dxa"/>
            <w:tcBorders>
              <w:top w:val="single" w:sz="8" w:space="0" w:color="auto"/>
              <w:left w:val="nil"/>
              <w:bottom w:val="single" w:sz="8" w:space="0" w:color="FFFFFF"/>
              <w:right w:val="single" w:sz="8" w:space="0" w:color="FFFFFF"/>
            </w:tcBorders>
            <w:shd w:val="clear" w:color="000000" w:fill="FFFFFF"/>
            <w:vAlign w:val="center"/>
            <w:hideMark/>
          </w:tcPr>
          <w:p w14:paraId="0A6EC60D"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£20,000</w:t>
            </w:r>
          </w:p>
        </w:tc>
        <w:tc>
          <w:tcPr>
            <w:tcW w:w="1212" w:type="dxa"/>
            <w:tcBorders>
              <w:top w:val="single" w:sz="8" w:space="0" w:color="auto"/>
              <w:left w:val="nil"/>
              <w:bottom w:val="nil"/>
              <w:right w:val="nil"/>
            </w:tcBorders>
            <w:shd w:val="clear" w:color="000000" w:fill="FFFFFF"/>
            <w:noWrap/>
            <w:vAlign w:val="center"/>
            <w:hideMark/>
          </w:tcPr>
          <w:p w14:paraId="56B08F8D"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w:t>
            </w:r>
          </w:p>
        </w:tc>
        <w:tc>
          <w:tcPr>
            <w:tcW w:w="939" w:type="dxa"/>
            <w:tcBorders>
              <w:top w:val="single" w:sz="8" w:space="0" w:color="auto"/>
              <w:left w:val="nil"/>
              <w:bottom w:val="nil"/>
              <w:right w:val="nil"/>
            </w:tcBorders>
            <w:shd w:val="clear" w:color="000000" w:fill="FFFFFF"/>
            <w:noWrap/>
            <w:vAlign w:val="center"/>
            <w:hideMark/>
          </w:tcPr>
          <w:p w14:paraId="4E800238"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4</w:t>
            </w:r>
          </w:p>
        </w:tc>
        <w:tc>
          <w:tcPr>
            <w:tcW w:w="939" w:type="dxa"/>
            <w:tcBorders>
              <w:top w:val="single" w:sz="8" w:space="0" w:color="auto"/>
              <w:left w:val="nil"/>
              <w:bottom w:val="nil"/>
              <w:right w:val="nil"/>
            </w:tcBorders>
            <w:shd w:val="clear" w:color="000000" w:fill="FFFFFF"/>
            <w:noWrap/>
            <w:vAlign w:val="center"/>
            <w:hideMark/>
          </w:tcPr>
          <w:p w14:paraId="1FE1EAB3"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single" w:sz="8" w:space="0" w:color="auto"/>
              <w:left w:val="nil"/>
              <w:bottom w:val="nil"/>
              <w:right w:val="nil"/>
            </w:tcBorders>
            <w:shd w:val="clear" w:color="auto" w:fill="auto"/>
            <w:noWrap/>
            <w:vAlign w:val="center"/>
            <w:hideMark/>
          </w:tcPr>
          <w:p w14:paraId="38F58C07"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single" w:sz="8" w:space="0" w:color="auto"/>
              <w:left w:val="nil"/>
              <w:bottom w:val="nil"/>
              <w:right w:val="nil"/>
            </w:tcBorders>
            <w:shd w:val="clear" w:color="000000" w:fill="FFFFFF"/>
            <w:noWrap/>
            <w:vAlign w:val="center"/>
            <w:hideMark/>
          </w:tcPr>
          <w:p w14:paraId="3F09A875"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w:t>
            </w:r>
          </w:p>
        </w:tc>
        <w:tc>
          <w:tcPr>
            <w:tcW w:w="939" w:type="dxa"/>
            <w:tcBorders>
              <w:top w:val="single" w:sz="8" w:space="0" w:color="auto"/>
              <w:left w:val="nil"/>
              <w:bottom w:val="nil"/>
              <w:right w:val="nil"/>
            </w:tcBorders>
            <w:shd w:val="clear" w:color="000000" w:fill="FFFFFF"/>
            <w:noWrap/>
            <w:vAlign w:val="center"/>
            <w:hideMark/>
          </w:tcPr>
          <w:p w14:paraId="70906804"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4</w:t>
            </w:r>
          </w:p>
        </w:tc>
        <w:tc>
          <w:tcPr>
            <w:tcW w:w="939" w:type="dxa"/>
            <w:tcBorders>
              <w:top w:val="single" w:sz="8" w:space="0" w:color="auto"/>
              <w:left w:val="nil"/>
              <w:bottom w:val="nil"/>
              <w:right w:val="nil"/>
            </w:tcBorders>
            <w:shd w:val="clear" w:color="000000" w:fill="FFFFFF"/>
            <w:noWrap/>
            <w:vAlign w:val="center"/>
            <w:hideMark/>
          </w:tcPr>
          <w:p w14:paraId="6EF367A6"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22,088</w:t>
            </w:r>
          </w:p>
        </w:tc>
        <w:tc>
          <w:tcPr>
            <w:tcW w:w="939" w:type="dxa"/>
            <w:tcBorders>
              <w:top w:val="single" w:sz="8" w:space="0" w:color="auto"/>
              <w:left w:val="nil"/>
              <w:bottom w:val="nil"/>
              <w:right w:val="nil"/>
            </w:tcBorders>
            <w:shd w:val="clear" w:color="000000" w:fill="FFFFFF"/>
            <w:noWrap/>
            <w:vAlign w:val="center"/>
            <w:hideMark/>
          </w:tcPr>
          <w:p w14:paraId="0ADC316F"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983</w:t>
            </w:r>
          </w:p>
        </w:tc>
        <w:tc>
          <w:tcPr>
            <w:tcW w:w="217" w:type="dxa"/>
            <w:vAlign w:val="center"/>
            <w:hideMark/>
          </w:tcPr>
          <w:p w14:paraId="3C6138FB"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2BEC61CE" w14:textId="77777777" w:rsidTr="00833D98">
        <w:trPr>
          <w:trHeight w:val="330"/>
        </w:trPr>
        <w:tc>
          <w:tcPr>
            <w:tcW w:w="947" w:type="dxa"/>
            <w:tcBorders>
              <w:top w:val="nil"/>
              <w:left w:val="single" w:sz="8" w:space="0" w:color="FFFFFF"/>
              <w:bottom w:val="single" w:sz="8" w:space="0" w:color="FFFFFF"/>
              <w:right w:val="single" w:sz="8" w:space="0" w:color="FFFFFF"/>
            </w:tcBorders>
            <w:shd w:val="clear" w:color="000000" w:fill="FFFFFF"/>
            <w:noWrap/>
            <w:vAlign w:val="center"/>
            <w:hideMark/>
          </w:tcPr>
          <w:p w14:paraId="6E27A877"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£20,001</w:t>
            </w:r>
          </w:p>
        </w:tc>
        <w:tc>
          <w:tcPr>
            <w:tcW w:w="311" w:type="dxa"/>
            <w:tcBorders>
              <w:top w:val="nil"/>
              <w:left w:val="nil"/>
              <w:bottom w:val="single" w:sz="8" w:space="0" w:color="FFFFFF"/>
              <w:right w:val="single" w:sz="8" w:space="0" w:color="FFFFFF"/>
            </w:tcBorders>
            <w:shd w:val="clear" w:color="000000" w:fill="FFFFFF"/>
            <w:noWrap/>
            <w:vAlign w:val="center"/>
            <w:hideMark/>
          </w:tcPr>
          <w:p w14:paraId="0276CDB4" w14:textId="77777777" w:rsidR="00833D98" w:rsidRPr="00833D98" w:rsidRDefault="00833D98" w:rsidP="00833D98">
            <w:pPr>
              <w:widowControl/>
              <w:autoSpaceDE/>
              <w:autoSpaceDN/>
              <w:jc w:val="center"/>
              <w:rPr>
                <w:rFonts w:eastAsia="Times New Roman"/>
                <w:color w:val="000000"/>
                <w:sz w:val="18"/>
                <w:szCs w:val="18"/>
                <w:lang w:val="en-GB" w:eastAsia="en-GB"/>
              </w:rPr>
            </w:pPr>
            <w:r w:rsidRPr="00833D98">
              <w:rPr>
                <w:rFonts w:eastAsia="Times New Roman"/>
                <w:color w:val="000000"/>
                <w:sz w:val="18"/>
                <w:szCs w:val="18"/>
                <w:lang w:val="en-GB" w:eastAsia="en-GB"/>
              </w:rPr>
              <w:t>-</w:t>
            </w:r>
          </w:p>
        </w:tc>
        <w:tc>
          <w:tcPr>
            <w:tcW w:w="947" w:type="dxa"/>
            <w:tcBorders>
              <w:top w:val="nil"/>
              <w:left w:val="nil"/>
              <w:bottom w:val="single" w:sz="8" w:space="0" w:color="FFFFFF"/>
              <w:right w:val="single" w:sz="8" w:space="0" w:color="FFFFFF"/>
            </w:tcBorders>
            <w:shd w:val="clear" w:color="000000" w:fill="FFFFFF"/>
            <w:vAlign w:val="center"/>
            <w:hideMark/>
          </w:tcPr>
          <w:p w14:paraId="22BE183B"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£40,000</w:t>
            </w:r>
          </w:p>
        </w:tc>
        <w:tc>
          <w:tcPr>
            <w:tcW w:w="1212" w:type="dxa"/>
            <w:tcBorders>
              <w:top w:val="nil"/>
              <w:left w:val="nil"/>
              <w:bottom w:val="nil"/>
              <w:right w:val="nil"/>
            </w:tcBorders>
            <w:shd w:val="clear" w:color="000000" w:fill="FFFFFF"/>
            <w:noWrap/>
            <w:vAlign w:val="center"/>
            <w:hideMark/>
          </w:tcPr>
          <w:p w14:paraId="71B45EDB"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w:t>
            </w:r>
          </w:p>
        </w:tc>
        <w:tc>
          <w:tcPr>
            <w:tcW w:w="939" w:type="dxa"/>
            <w:tcBorders>
              <w:top w:val="nil"/>
              <w:left w:val="nil"/>
              <w:bottom w:val="nil"/>
              <w:right w:val="nil"/>
            </w:tcBorders>
            <w:shd w:val="clear" w:color="000000" w:fill="FFFFFF"/>
            <w:noWrap/>
            <w:vAlign w:val="center"/>
            <w:hideMark/>
          </w:tcPr>
          <w:p w14:paraId="2FA7FD15"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5AA4DC7A"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auto" w:fill="auto"/>
            <w:noWrap/>
            <w:vAlign w:val="center"/>
            <w:hideMark/>
          </w:tcPr>
          <w:p w14:paraId="01AB29F6"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1E757C97"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w:t>
            </w:r>
          </w:p>
        </w:tc>
        <w:tc>
          <w:tcPr>
            <w:tcW w:w="939" w:type="dxa"/>
            <w:tcBorders>
              <w:top w:val="nil"/>
              <w:left w:val="nil"/>
              <w:bottom w:val="nil"/>
              <w:right w:val="nil"/>
            </w:tcBorders>
            <w:shd w:val="clear" w:color="000000" w:fill="FFFFFF"/>
            <w:noWrap/>
            <w:vAlign w:val="center"/>
            <w:hideMark/>
          </w:tcPr>
          <w:p w14:paraId="1C396582"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60F7DCA1"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52,244</w:t>
            </w:r>
          </w:p>
        </w:tc>
        <w:tc>
          <w:tcPr>
            <w:tcW w:w="939" w:type="dxa"/>
            <w:tcBorders>
              <w:top w:val="nil"/>
              <w:left w:val="nil"/>
              <w:bottom w:val="nil"/>
              <w:right w:val="nil"/>
            </w:tcBorders>
            <w:shd w:val="clear" w:color="000000" w:fill="FFFFFF"/>
            <w:noWrap/>
            <w:vAlign w:val="center"/>
            <w:hideMark/>
          </w:tcPr>
          <w:p w14:paraId="1FD7F35E"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0</w:t>
            </w:r>
          </w:p>
        </w:tc>
        <w:tc>
          <w:tcPr>
            <w:tcW w:w="217" w:type="dxa"/>
            <w:vAlign w:val="center"/>
            <w:hideMark/>
          </w:tcPr>
          <w:p w14:paraId="3AA01FAF"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5A712CE7" w14:textId="77777777" w:rsidTr="00833D98">
        <w:trPr>
          <w:trHeight w:val="330"/>
        </w:trPr>
        <w:tc>
          <w:tcPr>
            <w:tcW w:w="947" w:type="dxa"/>
            <w:tcBorders>
              <w:top w:val="nil"/>
              <w:left w:val="single" w:sz="8" w:space="0" w:color="FFFFFF"/>
              <w:bottom w:val="single" w:sz="8" w:space="0" w:color="FFFFFF"/>
              <w:right w:val="single" w:sz="8" w:space="0" w:color="FFFFFF"/>
            </w:tcBorders>
            <w:shd w:val="clear" w:color="000000" w:fill="FFFFFF"/>
            <w:noWrap/>
            <w:vAlign w:val="center"/>
            <w:hideMark/>
          </w:tcPr>
          <w:p w14:paraId="2670DE86"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£40,001</w:t>
            </w:r>
          </w:p>
        </w:tc>
        <w:tc>
          <w:tcPr>
            <w:tcW w:w="311" w:type="dxa"/>
            <w:tcBorders>
              <w:top w:val="nil"/>
              <w:left w:val="nil"/>
              <w:bottom w:val="single" w:sz="8" w:space="0" w:color="FFFFFF"/>
              <w:right w:val="single" w:sz="8" w:space="0" w:color="FFFFFF"/>
            </w:tcBorders>
            <w:shd w:val="clear" w:color="000000" w:fill="FFFFFF"/>
            <w:noWrap/>
            <w:vAlign w:val="center"/>
            <w:hideMark/>
          </w:tcPr>
          <w:p w14:paraId="5315877B" w14:textId="77777777" w:rsidR="00833D98" w:rsidRPr="00833D98" w:rsidRDefault="00833D98" w:rsidP="00833D98">
            <w:pPr>
              <w:widowControl/>
              <w:autoSpaceDE/>
              <w:autoSpaceDN/>
              <w:jc w:val="center"/>
              <w:rPr>
                <w:rFonts w:eastAsia="Times New Roman"/>
                <w:color w:val="000000"/>
                <w:sz w:val="18"/>
                <w:szCs w:val="18"/>
                <w:lang w:val="en-GB" w:eastAsia="en-GB"/>
              </w:rPr>
            </w:pPr>
            <w:r w:rsidRPr="00833D98">
              <w:rPr>
                <w:rFonts w:eastAsia="Times New Roman"/>
                <w:color w:val="000000"/>
                <w:sz w:val="18"/>
                <w:szCs w:val="18"/>
                <w:lang w:val="en-GB" w:eastAsia="en-GB"/>
              </w:rPr>
              <w:t>-</w:t>
            </w:r>
          </w:p>
        </w:tc>
        <w:tc>
          <w:tcPr>
            <w:tcW w:w="947" w:type="dxa"/>
            <w:tcBorders>
              <w:top w:val="nil"/>
              <w:left w:val="nil"/>
              <w:bottom w:val="single" w:sz="8" w:space="0" w:color="FFFFFF"/>
              <w:right w:val="single" w:sz="8" w:space="0" w:color="FFFFFF"/>
            </w:tcBorders>
            <w:shd w:val="clear" w:color="000000" w:fill="FFFFFF"/>
            <w:vAlign w:val="center"/>
            <w:hideMark/>
          </w:tcPr>
          <w:p w14:paraId="7BFB5A7D"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£60,000</w:t>
            </w:r>
          </w:p>
        </w:tc>
        <w:tc>
          <w:tcPr>
            <w:tcW w:w="1212" w:type="dxa"/>
            <w:tcBorders>
              <w:top w:val="nil"/>
              <w:left w:val="nil"/>
              <w:bottom w:val="nil"/>
              <w:right w:val="nil"/>
            </w:tcBorders>
            <w:shd w:val="clear" w:color="000000" w:fill="FFFFFF"/>
            <w:noWrap/>
            <w:vAlign w:val="center"/>
            <w:hideMark/>
          </w:tcPr>
          <w:p w14:paraId="74CB6152"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1</w:t>
            </w:r>
          </w:p>
        </w:tc>
        <w:tc>
          <w:tcPr>
            <w:tcW w:w="939" w:type="dxa"/>
            <w:tcBorders>
              <w:top w:val="nil"/>
              <w:left w:val="nil"/>
              <w:bottom w:val="nil"/>
              <w:right w:val="nil"/>
            </w:tcBorders>
            <w:shd w:val="clear" w:color="000000" w:fill="FFFFFF"/>
            <w:noWrap/>
            <w:vAlign w:val="center"/>
            <w:hideMark/>
          </w:tcPr>
          <w:p w14:paraId="396186FE"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6D849005"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auto" w:fill="auto"/>
            <w:noWrap/>
            <w:vAlign w:val="center"/>
            <w:hideMark/>
          </w:tcPr>
          <w:p w14:paraId="1195F02D"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402BB89A"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1</w:t>
            </w:r>
          </w:p>
        </w:tc>
        <w:tc>
          <w:tcPr>
            <w:tcW w:w="939" w:type="dxa"/>
            <w:tcBorders>
              <w:top w:val="nil"/>
              <w:left w:val="nil"/>
              <w:bottom w:val="nil"/>
              <w:right w:val="nil"/>
            </w:tcBorders>
            <w:shd w:val="clear" w:color="000000" w:fill="FFFFFF"/>
            <w:noWrap/>
            <w:vAlign w:val="center"/>
            <w:hideMark/>
          </w:tcPr>
          <w:p w14:paraId="6855C602"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3D9A214E"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54,294</w:t>
            </w:r>
          </w:p>
        </w:tc>
        <w:tc>
          <w:tcPr>
            <w:tcW w:w="939" w:type="dxa"/>
            <w:tcBorders>
              <w:top w:val="nil"/>
              <w:left w:val="nil"/>
              <w:bottom w:val="nil"/>
              <w:right w:val="nil"/>
            </w:tcBorders>
            <w:shd w:val="clear" w:color="000000" w:fill="FFFFFF"/>
            <w:noWrap/>
            <w:vAlign w:val="center"/>
            <w:hideMark/>
          </w:tcPr>
          <w:p w14:paraId="5CFC7A5C"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0</w:t>
            </w:r>
          </w:p>
        </w:tc>
        <w:tc>
          <w:tcPr>
            <w:tcW w:w="217" w:type="dxa"/>
            <w:vAlign w:val="center"/>
            <w:hideMark/>
          </w:tcPr>
          <w:p w14:paraId="5CEF1122"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18291ADB" w14:textId="77777777" w:rsidTr="00833D98">
        <w:trPr>
          <w:trHeight w:val="330"/>
        </w:trPr>
        <w:tc>
          <w:tcPr>
            <w:tcW w:w="947" w:type="dxa"/>
            <w:tcBorders>
              <w:top w:val="nil"/>
              <w:left w:val="single" w:sz="8" w:space="0" w:color="FFFFFF"/>
              <w:bottom w:val="single" w:sz="8" w:space="0" w:color="FFFFFF"/>
              <w:right w:val="single" w:sz="8" w:space="0" w:color="FFFFFF"/>
            </w:tcBorders>
            <w:shd w:val="clear" w:color="000000" w:fill="FFFFFF"/>
            <w:noWrap/>
            <w:vAlign w:val="center"/>
            <w:hideMark/>
          </w:tcPr>
          <w:p w14:paraId="42D474CE"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£60,001</w:t>
            </w:r>
          </w:p>
        </w:tc>
        <w:tc>
          <w:tcPr>
            <w:tcW w:w="311" w:type="dxa"/>
            <w:tcBorders>
              <w:top w:val="nil"/>
              <w:left w:val="nil"/>
              <w:bottom w:val="single" w:sz="8" w:space="0" w:color="FFFFFF"/>
              <w:right w:val="single" w:sz="8" w:space="0" w:color="FFFFFF"/>
            </w:tcBorders>
            <w:shd w:val="clear" w:color="000000" w:fill="FFFFFF"/>
            <w:noWrap/>
            <w:vAlign w:val="center"/>
            <w:hideMark/>
          </w:tcPr>
          <w:p w14:paraId="6B91E956" w14:textId="77777777" w:rsidR="00833D98" w:rsidRPr="00833D98" w:rsidRDefault="00833D98" w:rsidP="00833D98">
            <w:pPr>
              <w:widowControl/>
              <w:autoSpaceDE/>
              <w:autoSpaceDN/>
              <w:jc w:val="center"/>
              <w:rPr>
                <w:rFonts w:eastAsia="Times New Roman"/>
                <w:color w:val="000000"/>
                <w:sz w:val="18"/>
                <w:szCs w:val="18"/>
                <w:lang w:val="en-GB" w:eastAsia="en-GB"/>
              </w:rPr>
            </w:pPr>
            <w:r w:rsidRPr="00833D98">
              <w:rPr>
                <w:rFonts w:eastAsia="Times New Roman"/>
                <w:color w:val="000000"/>
                <w:sz w:val="18"/>
                <w:szCs w:val="18"/>
                <w:lang w:val="en-GB" w:eastAsia="en-GB"/>
              </w:rPr>
              <w:t>-</w:t>
            </w:r>
          </w:p>
        </w:tc>
        <w:tc>
          <w:tcPr>
            <w:tcW w:w="947" w:type="dxa"/>
            <w:tcBorders>
              <w:top w:val="nil"/>
              <w:left w:val="nil"/>
              <w:bottom w:val="single" w:sz="8" w:space="0" w:color="FFFFFF"/>
              <w:right w:val="single" w:sz="8" w:space="0" w:color="FFFFFF"/>
            </w:tcBorders>
            <w:shd w:val="clear" w:color="000000" w:fill="FFFFFF"/>
            <w:vAlign w:val="center"/>
            <w:hideMark/>
          </w:tcPr>
          <w:p w14:paraId="57B174AA"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£80,000</w:t>
            </w:r>
          </w:p>
        </w:tc>
        <w:tc>
          <w:tcPr>
            <w:tcW w:w="1212" w:type="dxa"/>
            <w:tcBorders>
              <w:top w:val="nil"/>
              <w:left w:val="nil"/>
              <w:bottom w:val="nil"/>
              <w:right w:val="nil"/>
            </w:tcBorders>
            <w:shd w:val="clear" w:color="000000" w:fill="FFFFFF"/>
            <w:noWrap/>
            <w:vAlign w:val="center"/>
            <w:hideMark/>
          </w:tcPr>
          <w:p w14:paraId="4DD5714D"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1068851F"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14C7AA31"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auto" w:fill="auto"/>
            <w:noWrap/>
            <w:vAlign w:val="center"/>
            <w:hideMark/>
          </w:tcPr>
          <w:p w14:paraId="4AD8C88E"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7992D69C"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11401583"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6285F95C"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48BC3628"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0</w:t>
            </w:r>
          </w:p>
        </w:tc>
        <w:tc>
          <w:tcPr>
            <w:tcW w:w="217" w:type="dxa"/>
            <w:vAlign w:val="center"/>
            <w:hideMark/>
          </w:tcPr>
          <w:p w14:paraId="77768068"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4CD8F0E4" w14:textId="77777777" w:rsidTr="00833D98">
        <w:trPr>
          <w:trHeight w:val="330"/>
        </w:trPr>
        <w:tc>
          <w:tcPr>
            <w:tcW w:w="947" w:type="dxa"/>
            <w:tcBorders>
              <w:top w:val="nil"/>
              <w:left w:val="single" w:sz="8" w:space="0" w:color="FFFFFF"/>
              <w:bottom w:val="single" w:sz="8" w:space="0" w:color="FFFFFF"/>
              <w:right w:val="single" w:sz="8" w:space="0" w:color="FFFFFF"/>
            </w:tcBorders>
            <w:shd w:val="clear" w:color="auto" w:fill="auto"/>
            <w:noWrap/>
            <w:vAlign w:val="center"/>
            <w:hideMark/>
          </w:tcPr>
          <w:p w14:paraId="7BF80DCF"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£80,001</w:t>
            </w:r>
          </w:p>
        </w:tc>
        <w:tc>
          <w:tcPr>
            <w:tcW w:w="311" w:type="dxa"/>
            <w:tcBorders>
              <w:top w:val="nil"/>
              <w:left w:val="nil"/>
              <w:bottom w:val="single" w:sz="8" w:space="0" w:color="FFFFFF"/>
              <w:right w:val="single" w:sz="8" w:space="0" w:color="FFFFFF"/>
            </w:tcBorders>
            <w:shd w:val="clear" w:color="auto" w:fill="auto"/>
            <w:noWrap/>
            <w:vAlign w:val="center"/>
            <w:hideMark/>
          </w:tcPr>
          <w:p w14:paraId="7636BEA0" w14:textId="77777777" w:rsidR="00833D98" w:rsidRPr="00833D98" w:rsidRDefault="00833D98" w:rsidP="00833D98">
            <w:pPr>
              <w:widowControl/>
              <w:autoSpaceDE/>
              <w:autoSpaceDN/>
              <w:jc w:val="center"/>
              <w:rPr>
                <w:rFonts w:eastAsia="Times New Roman"/>
                <w:color w:val="000000"/>
                <w:sz w:val="18"/>
                <w:szCs w:val="18"/>
                <w:lang w:val="en-GB" w:eastAsia="en-GB"/>
              </w:rPr>
            </w:pPr>
            <w:r w:rsidRPr="00833D98">
              <w:rPr>
                <w:rFonts w:eastAsia="Times New Roman"/>
                <w:color w:val="000000"/>
                <w:sz w:val="18"/>
                <w:szCs w:val="18"/>
                <w:lang w:val="en-GB" w:eastAsia="en-GB"/>
              </w:rPr>
              <w:t>-</w:t>
            </w:r>
          </w:p>
        </w:tc>
        <w:tc>
          <w:tcPr>
            <w:tcW w:w="947" w:type="dxa"/>
            <w:tcBorders>
              <w:top w:val="nil"/>
              <w:left w:val="nil"/>
              <w:bottom w:val="single" w:sz="8" w:space="0" w:color="FFFFFF"/>
              <w:right w:val="single" w:sz="8" w:space="0" w:color="FFFFFF"/>
            </w:tcBorders>
            <w:shd w:val="clear" w:color="auto" w:fill="auto"/>
            <w:vAlign w:val="center"/>
            <w:hideMark/>
          </w:tcPr>
          <w:p w14:paraId="2D3BE6DA"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£100,000</w:t>
            </w:r>
          </w:p>
        </w:tc>
        <w:tc>
          <w:tcPr>
            <w:tcW w:w="1212" w:type="dxa"/>
            <w:tcBorders>
              <w:top w:val="nil"/>
              <w:left w:val="nil"/>
              <w:bottom w:val="nil"/>
              <w:right w:val="nil"/>
            </w:tcBorders>
            <w:shd w:val="clear" w:color="auto" w:fill="auto"/>
            <w:noWrap/>
            <w:vAlign w:val="center"/>
            <w:hideMark/>
          </w:tcPr>
          <w:p w14:paraId="6E14143B"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auto" w:fill="auto"/>
            <w:noWrap/>
            <w:vAlign w:val="center"/>
            <w:hideMark/>
          </w:tcPr>
          <w:p w14:paraId="13590FE0"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w:t>
            </w:r>
          </w:p>
        </w:tc>
        <w:tc>
          <w:tcPr>
            <w:tcW w:w="939" w:type="dxa"/>
            <w:tcBorders>
              <w:top w:val="nil"/>
              <w:left w:val="nil"/>
              <w:bottom w:val="nil"/>
              <w:right w:val="nil"/>
            </w:tcBorders>
            <w:shd w:val="clear" w:color="auto" w:fill="auto"/>
            <w:noWrap/>
            <w:vAlign w:val="center"/>
            <w:hideMark/>
          </w:tcPr>
          <w:p w14:paraId="5AC2C257"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auto" w:fill="auto"/>
            <w:noWrap/>
            <w:vAlign w:val="center"/>
            <w:hideMark/>
          </w:tcPr>
          <w:p w14:paraId="7CA665C2"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auto" w:fill="auto"/>
            <w:noWrap/>
            <w:vAlign w:val="center"/>
            <w:hideMark/>
          </w:tcPr>
          <w:p w14:paraId="169AC1BC"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nil"/>
              <w:right w:val="nil"/>
            </w:tcBorders>
            <w:shd w:val="clear" w:color="auto" w:fill="auto"/>
            <w:noWrap/>
            <w:vAlign w:val="center"/>
            <w:hideMark/>
          </w:tcPr>
          <w:p w14:paraId="4A06FF52"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w:t>
            </w:r>
          </w:p>
        </w:tc>
        <w:tc>
          <w:tcPr>
            <w:tcW w:w="939" w:type="dxa"/>
            <w:tcBorders>
              <w:top w:val="nil"/>
              <w:left w:val="nil"/>
              <w:bottom w:val="nil"/>
              <w:right w:val="nil"/>
            </w:tcBorders>
            <w:shd w:val="clear" w:color="000000" w:fill="FFFFFF"/>
            <w:noWrap/>
            <w:vAlign w:val="center"/>
            <w:hideMark/>
          </w:tcPr>
          <w:p w14:paraId="097DC535"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0</w:t>
            </w:r>
          </w:p>
        </w:tc>
        <w:tc>
          <w:tcPr>
            <w:tcW w:w="939" w:type="dxa"/>
            <w:tcBorders>
              <w:top w:val="nil"/>
              <w:left w:val="nil"/>
              <w:bottom w:val="nil"/>
              <w:right w:val="nil"/>
            </w:tcBorders>
            <w:shd w:val="clear" w:color="000000" w:fill="FFFFFF"/>
            <w:noWrap/>
            <w:vAlign w:val="center"/>
            <w:hideMark/>
          </w:tcPr>
          <w:p w14:paraId="3903429E"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165,621</w:t>
            </w:r>
          </w:p>
        </w:tc>
        <w:tc>
          <w:tcPr>
            <w:tcW w:w="217" w:type="dxa"/>
            <w:vAlign w:val="center"/>
            <w:hideMark/>
          </w:tcPr>
          <w:p w14:paraId="4D1F825C"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45DCEE9C" w14:textId="77777777" w:rsidTr="00833D98">
        <w:trPr>
          <w:trHeight w:val="330"/>
        </w:trPr>
        <w:tc>
          <w:tcPr>
            <w:tcW w:w="947" w:type="dxa"/>
            <w:tcBorders>
              <w:top w:val="nil"/>
              <w:left w:val="single" w:sz="8" w:space="0" w:color="FFFFFF"/>
              <w:bottom w:val="single" w:sz="8" w:space="0" w:color="auto"/>
              <w:right w:val="single" w:sz="8" w:space="0" w:color="FFFFFF"/>
            </w:tcBorders>
            <w:shd w:val="clear" w:color="auto" w:fill="auto"/>
            <w:noWrap/>
            <w:vAlign w:val="center"/>
            <w:hideMark/>
          </w:tcPr>
          <w:p w14:paraId="399E4321"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£100,001</w:t>
            </w:r>
          </w:p>
        </w:tc>
        <w:tc>
          <w:tcPr>
            <w:tcW w:w="311" w:type="dxa"/>
            <w:tcBorders>
              <w:top w:val="nil"/>
              <w:left w:val="nil"/>
              <w:bottom w:val="single" w:sz="8" w:space="0" w:color="auto"/>
              <w:right w:val="single" w:sz="8" w:space="0" w:color="FFFFFF"/>
            </w:tcBorders>
            <w:shd w:val="clear" w:color="auto" w:fill="auto"/>
            <w:noWrap/>
            <w:vAlign w:val="center"/>
            <w:hideMark/>
          </w:tcPr>
          <w:p w14:paraId="07821CD6" w14:textId="77777777" w:rsidR="00833D98" w:rsidRPr="00833D98" w:rsidRDefault="00833D98" w:rsidP="00833D98">
            <w:pPr>
              <w:widowControl/>
              <w:autoSpaceDE/>
              <w:autoSpaceDN/>
              <w:jc w:val="center"/>
              <w:rPr>
                <w:rFonts w:eastAsia="Times New Roman"/>
                <w:color w:val="000000"/>
                <w:sz w:val="18"/>
                <w:szCs w:val="18"/>
                <w:lang w:val="en-GB" w:eastAsia="en-GB"/>
              </w:rPr>
            </w:pPr>
            <w:r w:rsidRPr="00833D98">
              <w:rPr>
                <w:rFonts w:eastAsia="Times New Roman"/>
                <w:color w:val="000000"/>
                <w:sz w:val="18"/>
                <w:szCs w:val="18"/>
                <w:lang w:val="en-GB" w:eastAsia="en-GB"/>
              </w:rPr>
              <w:t>-</w:t>
            </w:r>
          </w:p>
        </w:tc>
        <w:tc>
          <w:tcPr>
            <w:tcW w:w="947" w:type="dxa"/>
            <w:tcBorders>
              <w:top w:val="nil"/>
              <w:left w:val="nil"/>
              <w:bottom w:val="single" w:sz="8" w:space="0" w:color="auto"/>
              <w:right w:val="single" w:sz="8" w:space="0" w:color="FFFFFF"/>
            </w:tcBorders>
            <w:shd w:val="clear" w:color="auto" w:fill="auto"/>
            <w:vAlign w:val="center"/>
            <w:hideMark/>
          </w:tcPr>
          <w:p w14:paraId="2598FB09"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£150,000</w:t>
            </w:r>
          </w:p>
        </w:tc>
        <w:tc>
          <w:tcPr>
            <w:tcW w:w="1212" w:type="dxa"/>
            <w:tcBorders>
              <w:top w:val="nil"/>
              <w:left w:val="nil"/>
              <w:bottom w:val="single" w:sz="8" w:space="0" w:color="auto"/>
              <w:right w:val="nil"/>
            </w:tcBorders>
            <w:shd w:val="clear" w:color="auto" w:fill="auto"/>
            <w:noWrap/>
            <w:vAlign w:val="center"/>
            <w:hideMark/>
          </w:tcPr>
          <w:p w14:paraId="78E35212"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1</w:t>
            </w:r>
          </w:p>
        </w:tc>
        <w:tc>
          <w:tcPr>
            <w:tcW w:w="939" w:type="dxa"/>
            <w:tcBorders>
              <w:top w:val="nil"/>
              <w:left w:val="nil"/>
              <w:bottom w:val="single" w:sz="8" w:space="0" w:color="auto"/>
              <w:right w:val="nil"/>
            </w:tcBorders>
            <w:shd w:val="clear" w:color="auto" w:fill="auto"/>
            <w:noWrap/>
            <w:vAlign w:val="center"/>
            <w:hideMark/>
          </w:tcPr>
          <w:p w14:paraId="43D07985"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w:t>
            </w:r>
          </w:p>
        </w:tc>
        <w:tc>
          <w:tcPr>
            <w:tcW w:w="939" w:type="dxa"/>
            <w:tcBorders>
              <w:top w:val="nil"/>
              <w:left w:val="nil"/>
              <w:bottom w:val="single" w:sz="8" w:space="0" w:color="auto"/>
              <w:right w:val="nil"/>
            </w:tcBorders>
            <w:shd w:val="clear" w:color="auto" w:fill="auto"/>
            <w:noWrap/>
            <w:vAlign w:val="center"/>
            <w:hideMark/>
          </w:tcPr>
          <w:p w14:paraId="2FD2BC42"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single" w:sz="8" w:space="0" w:color="auto"/>
              <w:right w:val="nil"/>
            </w:tcBorders>
            <w:shd w:val="clear" w:color="auto" w:fill="auto"/>
            <w:noWrap/>
            <w:vAlign w:val="center"/>
            <w:hideMark/>
          </w:tcPr>
          <w:p w14:paraId="428CFAC1"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0</w:t>
            </w:r>
          </w:p>
        </w:tc>
        <w:tc>
          <w:tcPr>
            <w:tcW w:w="939" w:type="dxa"/>
            <w:tcBorders>
              <w:top w:val="nil"/>
              <w:left w:val="nil"/>
              <w:bottom w:val="single" w:sz="8" w:space="0" w:color="auto"/>
              <w:right w:val="nil"/>
            </w:tcBorders>
            <w:shd w:val="clear" w:color="auto" w:fill="auto"/>
            <w:noWrap/>
            <w:vAlign w:val="center"/>
            <w:hideMark/>
          </w:tcPr>
          <w:p w14:paraId="357CA298"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1</w:t>
            </w:r>
          </w:p>
        </w:tc>
        <w:tc>
          <w:tcPr>
            <w:tcW w:w="939" w:type="dxa"/>
            <w:tcBorders>
              <w:top w:val="nil"/>
              <w:left w:val="nil"/>
              <w:bottom w:val="single" w:sz="8" w:space="0" w:color="auto"/>
              <w:right w:val="nil"/>
            </w:tcBorders>
            <w:shd w:val="clear" w:color="auto" w:fill="auto"/>
            <w:noWrap/>
            <w:vAlign w:val="center"/>
            <w:hideMark/>
          </w:tcPr>
          <w:p w14:paraId="09766AF4" w14:textId="77777777" w:rsidR="00833D98" w:rsidRPr="00833D98" w:rsidRDefault="00833D98" w:rsidP="00833D98">
            <w:pPr>
              <w:widowControl/>
              <w:autoSpaceDE/>
              <w:autoSpaceDN/>
              <w:jc w:val="right"/>
              <w:rPr>
                <w:rFonts w:eastAsia="Times New Roman"/>
                <w:color w:val="000000"/>
                <w:sz w:val="18"/>
                <w:szCs w:val="18"/>
                <w:lang w:val="en-GB" w:eastAsia="en-GB"/>
              </w:rPr>
            </w:pPr>
            <w:r w:rsidRPr="00833D98">
              <w:rPr>
                <w:rFonts w:eastAsia="Times New Roman"/>
                <w:color w:val="000000"/>
                <w:sz w:val="18"/>
                <w:szCs w:val="18"/>
                <w:lang w:val="en-GB" w:eastAsia="en-GB"/>
              </w:rPr>
              <w:t>2</w:t>
            </w:r>
          </w:p>
        </w:tc>
        <w:tc>
          <w:tcPr>
            <w:tcW w:w="939" w:type="dxa"/>
            <w:tcBorders>
              <w:top w:val="nil"/>
              <w:left w:val="nil"/>
              <w:bottom w:val="single" w:sz="8" w:space="0" w:color="auto"/>
              <w:right w:val="nil"/>
            </w:tcBorders>
            <w:shd w:val="clear" w:color="000000" w:fill="FFFFFF"/>
            <w:noWrap/>
            <w:vAlign w:val="center"/>
            <w:hideMark/>
          </w:tcPr>
          <w:p w14:paraId="1EF1BBEE"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136,646</w:t>
            </w:r>
          </w:p>
        </w:tc>
        <w:tc>
          <w:tcPr>
            <w:tcW w:w="939" w:type="dxa"/>
            <w:tcBorders>
              <w:top w:val="nil"/>
              <w:left w:val="nil"/>
              <w:bottom w:val="single" w:sz="8" w:space="0" w:color="auto"/>
              <w:right w:val="nil"/>
            </w:tcBorders>
            <w:shd w:val="clear" w:color="000000" w:fill="FFFFFF"/>
            <w:noWrap/>
            <w:vAlign w:val="center"/>
            <w:hideMark/>
          </w:tcPr>
          <w:p w14:paraId="3AC35029"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264,183</w:t>
            </w:r>
          </w:p>
        </w:tc>
        <w:tc>
          <w:tcPr>
            <w:tcW w:w="217" w:type="dxa"/>
            <w:vAlign w:val="center"/>
            <w:hideMark/>
          </w:tcPr>
          <w:p w14:paraId="71E6FF4C"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r w:rsidR="00833D98" w:rsidRPr="00833D98" w14:paraId="6F9A0035" w14:textId="77777777" w:rsidTr="00833D98">
        <w:trPr>
          <w:trHeight w:val="330"/>
        </w:trPr>
        <w:tc>
          <w:tcPr>
            <w:tcW w:w="2206" w:type="dxa"/>
            <w:gridSpan w:val="3"/>
            <w:tcBorders>
              <w:top w:val="single" w:sz="8" w:space="0" w:color="auto"/>
              <w:left w:val="nil"/>
              <w:bottom w:val="single" w:sz="12" w:space="0" w:color="auto"/>
              <w:right w:val="nil"/>
            </w:tcBorders>
            <w:shd w:val="clear" w:color="000000" w:fill="FFFFFF"/>
            <w:vAlign w:val="center"/>
            <w:hideMark/>
          </w:tcPr>
          <w:p w14:paraId="47BAB502" w14:textId="77777777" w:rsidR="00833D98" w:rsidRPr="00833D98" w:rsidRDefault="00833D98" w:rsidP="00833D98">
            <w:pPr>
              <w:widowControl/>
              <w:autoSpaceDE/>
              <w:autoSpaceDN/>
              <w:jc w:val="center"/>
              <w:rPr>
                <w:rFonts w:eastAsia="Times New Roman"/>
                <w:b/>
                <w:bCs/>
                <w:color w:val="000000"/>
                <w:sz w:val="18"/>
                <w:szCs w:val="18"/>
                <w:lang w:val="en-GB" w:eastAsia="en-GB"/>
              </w:rPr>
            </w:pPr>
            <w:r w:rsidRPr="00833D98">
              <w:rPr>
                <w:rFonts w:eastAsia="Times New Roman"/>
                <w:b/>
                <w:bCs/>
                <w:color w:val="000000"/>
                <w:sz w:val="18"/>
                <w:szCs w:val="18"/>
                <w:lang w:val="en-GB" w:eastAsia="en-GB"/>
              </w:rPr>
              <w:t>Total</w:t>
            </w:r>
          </w:p>
        </w:tc>
        <w:tc>
          <w:tcPr>
            <w:tcW w:w="1212" w:type="dxa"/>
            <w:tcBorders>
              <w:top w:val="single" w:sz="8" w:space="0" w:color="auto"/>
              <w:left w:val="nil"/>
              <w:bottom w:val="single" w:sz="12" w:space="0" w:color="auto"/>
              <w:right w:val="single" w:sz="8" w:space="0" w:color="FFFFFF"/>
            </w:tcBorders>
            <w:shd w:val="clear" w:color="000000" w:fill="FFFFFF"/>
            <w:noWrap/>
            <w:vAlign w:val="center"/>
            <w:hideMark/>
          </w:tcPr>
          <w:p w14:paraId="60BEDB80"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6</w:t>
            </w:r>
          </w:p>
        </w:tc>
        <w:tc>
          <w:tcPr>
            <w:tcW w:w="939" w:type="dxa"/>
            <w:tcBorders>
              <w:top w:val="single" w:sz="8" w:space="0" w:color="auto"/>
              <w:left w:val="nil"/>
              <w:bottom w:val="single" w:sz="12" w:space="0" w:color="auto"/>
              <w:right w:val="single" w:sz="8" w:space="0" w:color="FFFFFF"/>
            </w:tcBorders>
            <w:shd w:val="clear" w:color="000000" w:fill="FFFFFF"/>
            <w:noWrap/>
            <w:vAlign w:val="center"/>
            <w:hideMark/>
          </w:tcPr>
          <w:p w14:paraId="14F7AC2C"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8</w:t>
            </w:r>
          </w:p>
        </w:tc>
        <w:tc>
          <w:tcPr>
            <w:tcW w:w="939" w:type="dxa"/>
            <w:tcBorders>
              <w:top w:val="single" w:sz="8" w:space="0" w:color="auto"/>
              <w:left w:val="nil"/>
              <w:bottom w:val="single" w:sz="12" w:space="0" w:color="auto"/>
              <w:right w:val="single" w:sz="8" w:space="0" w:color="FFFFFF"/>
            </w:tcBorders>
            <w:shd w:val="clear" w:color="000000" w:fill="FFFFFF"/>
            <w:noWrap/>
            <w:vAlign w:val="center"/>
            <w:hideMark/>
          </w:tcPr>
          <w:p w14:paraId="7C94D252"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0</w:t>
            </w:r>
          </w:p>
        </w:tc>
        <w:tc>
          <w:tcPr>
            <w:tcW w:w="939" w:type="dxa"/>
            <w:tcBorders>
              <w:top w:val="single" w:sz="8" w:space="0" w:color="auto"/>
              <w:left w:val="nil"/>
              <w:bottom w:val="single" w:sz="12" w:space="0" w:color="auto"/>
              <w:right w:val="single" w:sz="8" w:space="0" w:color="FFFFFF"/>
            </w:tcBorders>
            <w:shd w:val="clear" w:color="000000" w:fill="FFFFFF"/>
            <w:noWrap/>
            <w:vAlign w:val="center"/>
            <w:hideMark/>
          </w:tcPr>
          <w:p w14:paraId="745598C9"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0</w:t>
            </w:r>
          </w:p>
        </w:tc>
        <w:tc>
          <w:tcPr>
            <w:tcW w:w="939" w:type="dxa"/>
            <w:tcBorders>
              <w:top w:val="single" w:sz="8" w:space="0" w:color="auto"/>
              <w:left w:val="nil"/>
              <w:bottom w:val="single" w:sz="12" w:space="0" w:color="auto"/>
              <w:right w:val="single" w:sz="8" w:space="0" w:color="FFFFFF"/>
            </w:tcBorders>
            <w:shd w:val="clear" w:color="000000" w:fill="FFFFFF"/>
            <w:noWrap/>
            <w:vAlign w:val="center"/>
            <w:hideMark/>
          </w:tcPr>
          <w:p w14:paraId="12D340BF"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6</w:t>
            </w:r>
          </w:p>
        </w:tc>
        <w:tc>
          <w:tcPr>
            <w:tcW w:w="939" w:type="dxa"/>
            <w:tcBorders>
              <w:top w:val="single" w:sz="8" w:space="0" w:color="auto"/>
              <w:left w:val="nil"/>
              <w:bottom w:val="single" w:sz="12" w:space="0" w:color="auto"/>
              <w:right w:val="single" w:sz="8" w:space="0" w:color="FFFFFF"/>
            </w:tcBorders>
            <w:shd w:val="clear" w:color="000000" w:fill="FFFFFF"/>
            <w:noWrap/>
            <w:vAlign w:val="center"/>
            <w:hideMark/>
          </w:tcPr>
          <w:p w14:paraId="4D679E40"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8</w:t>
            </w:r>
          </w:p>
        </w:tc>
        <w:tc>
          <w:tcPr>
            <w:tcW w:w="939" w:type="dxa"/>
            <w:tcBorders>
              <w:top w:val="single" w:sz="8" w:space="0" w:color="auto"/>
              <w:left w:val="nil"/>
              <w:bottom w:val="single" w:sz="12" w:space="0" w:color="auto"/>
              <w:right w:val="single" w:sz="8" w:space="0" w:color="FFFFFF"/>
            </w:tcBorders>
            <w:shd w:val="clear" w:color="000000" w:fill="FFFFFF"/>
            <w:noWrap/>
            <w:vAlign w:val="center"/>
            <w:hideMark/>
          </w:tcPr>
          <w:p w14:paraId="1B2EE64D"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265,272</w:t>
            </w:r>
          </w:p>
        </w:tc>
        <w:tc>
          <w:tcPr>
            <w:tcW w:w="939" w:type="dxa"/>
            <w:tcBorders>
              <w:top w:val="single" w:sz="8" w:space="0" w:color="auto"/>
              <w:left w:val="nil"/>
              <w:bottom w:val="single" w:sz="12" w:space="0" w:color="auto"/>
              <w:right w:val="single" w:sz="8" w:space="0" w:color="FFFFFF"/>
            </w:tcBorders>
            <w:shd w:val="clear" w:color="000000" w:fill="FFFFFF"/>
            <w:noWrap/>
            <w:vAlign w:val="center"/>
            <w:hideMark/>
          </w:tcPr>
          <w:p w14:paraId="7145E4C5" w14:textId="77777777" w:rsidR="00833D98" w:rsidRPr="00833D98" w:rsidRDefault="00833D98" w:rsidP="00833D98">
            <w:pPr>
              <w:widowControl/>
              <w:autoSpaceDE/>
              <w:autoSpaceDN/>
              <w:jc w:val="right"/>
              <w:rPr>
                <w:rFonts w:eastAsia="Times New Roman"/>
                <w:b/>
                <w:bCs/>
                <w:color w:val="000000"/>
                <w:sz w:val="18"/>
                <w:szCs w:val="18"/>
                <w:lang w:val="en-GB" w:eastAsia="en-GB"/>
              </w:rPr>
            </w:pPr>
            <w:r w:rsidRPr="00833D98">
              <w:rPr>
                <w:rFonts w:eastAsia="Times New Roman"/>
                <w:b/>
                <w:bCs/>
                <w:color w:val="000000"/>
                <w:sz w:val="18"/>
                <w:szCs w:val="18"/>
                <w:lang w:val="en-GB" w:eastAsia="en-GB"/>
              </w:rPr>
              <w:t>430,787</w:t>
            </w:r>
          </w:p>
        </w:tc>
        <w:tc>
          <w:tcPr>
            <w:tcW w:w="217" w:type="dxa"/>
            <w:vAlign w:val="center"/>
            <w:hideMark/>
          </w:tcPr>
          <w:p w14:paraId="216660BD" w14:textId="77777777" w:rsidR="00833D98" w:rsidRPr="00833D98" w:rsidRDefault="00833D98" w:rsidP="00833D98">
            <w:pPr>
              <w:widowControl/>
              <w:autoSpaceDE/>
              <w:autoSpaceDN/>
              <w:rPr>
                <w:rFonts w:ascii="Times New Roman" w:eastAsia="Times New Roman" w:hAnsi="Times New Roman" w:cs="Times New Roman"/>
                <w:sz w:val="20"/>
                <w:szCs w:val="20"/>
                <w:lang w:val="en-GB" w:eastAsia="en-GB"/>
              </w:rPr>
            </w:pPr>
          </w:p>
        </w:tc>
      </w:tr>
    </w:tbl>
    <w:p w14:paraId="071CC01D" w14:textId="77777777" w:rsidR="004A2651" w:rsidRPr="002C3BD3" w:rsidRDefault="004A2651" w:rsidP="002C3BD3">
      <w:pPr>
        <w:pStyle w:val="BodyText"/>
        <w:ind w:left="426" w:right="838"/>
        <w:jc w:val="both"/>
      </w:pPr>
    </w:p>
    <w:p w14:paraId="531F65CD" w14:textId="77777777" w:rsidR="004A2651" w:rsidRDefault="004A2651">
      <w:pPr>
        <w:pStyle w:val="BodyText"/>
        <w:spacing w:before="8"/>
        <w:rPr>
          <w:sz w:val="20"/>
        </w:rPr>
      </w:pPr>
    </w:p>
    <w:p w14:paraId="769153CB" w14:textId="1C40EAED" w:rsidR="004A2651" w:rsidRDefault="00CD54CB" w:rsidP="003B4CC9">
      <w:pPr>
        <w:pStyle w:val="BodyText"/>
        <w:spacing w:before="94"/>
        <w:ind w:left="426" w:right="838"/>
        <w:jc w:val="both"/>
      </w:pPr>
      <w:r>
        <w:t>All</w:t>
      </w:r>
      <w:r>
        <w:rPr>
          <w:spacing w:val="-3"/>
        </w:rPr>
        <w:t xml:space="preserve"> </w:t>
      </w:r>
      <w:r>
        <w:t>exit</w:t>
      </w:r>
      <w:r>
        <w:rPr>
          <w:spacing w:val="1"/>
        </w:rPr>
        <w:t xml:space="preserve"> </w:t>
      </w:r>
      <w:r>
        <w:t>packages</w:t>
      </w:r>
      <w:r>
        <w:rPr>
          <w:spacing w:val="-7"/>
        </w:rPr>
        <w:t xml:space="preserve"> </w:t>
      </w:r>
      <w:r>
        <w:t>were agreed</w:t>
      </w:r>
      <w:r>
        <w:rPr>
          <w:spacing w:val="-5"/>
        </w:rPr>
        <w:t xml:space="preserve"> </w:t>
      </w:r>
      <w:r>
        <w:t>and</w:t>
      </w:r>
      <w:r>
        <w:rPr>
          <w:spacing w:val="-3"/>
        </w:rPr>
        <w:t xml:space="preserve"> </w:t>
      </w:r>
      <w:r>
        <w:t>paid</w:t>
      </w:r>
      <w:r>
        <w:rPr>
          <w:spacing w:val="-2"/>
        </w:rPr>
        <w:t xml:space="preserve"> </w:t>
      </w:r>
      <w:r>
        <w:t>to</w:t>
      </w:r>
      <w:r>
        <w:rPr>
          <w:spacing w:val="-3"/>
        </w:rPr>
        <w:t xml:space="preserve"> </w:t>
      </w:r>
      <w:r w:rsidR="00F10608">
        <w:rPr>
          <w:spacing w:val="-3"/>
        </w:rPr>
        <w:t>31</w:t>
      </w:r>
      <w:r w:rsidR="00F10608" w:rsidRPr="00F10608">
        <w:rPr>
          <w:spacing w:val="-3"/>
          <w:vertAlign w:val="superscript"/>
        </w:rPr>
        <w:t>st</w:t>
      </w:r>
      <w:r w:rsidR="00F10608">
        <w:rPr>
          <w:spacing w:val="-3"/>
        </w:rPr>
        <w:t xml:space="preserve"> </w:t>
      </w:r>
      <w:r>
        <w:t>March 202</w:t>
      </w:r>
      <w:r w:rsidR="00833D98">
        <w:t>3</w:t>
      </w:r>
      <w:r>
        <w:t>.</w:t>
      </w:r>
    </w:p>
    <w:p w14:paraId="40488948" w14:textId="77777777" w:rsidR="004A2651" w:rsidRDefault="004A2651" w:rsidP="003B4CC9">
      <w:pPr>
        <w:pStyle w:val="BodyText"/>
        <w:spacing w:before="1"/>
        <w:ind w:left="426" w:right="838"/>
        <w:jc w:val="both"/>
      </w:pPr>
    </w:p>
    <w:p w14:paraId="3424B883" w14:textId="2419D318" w:rsidR="004A2651" w:rsidRDefault="00046D61" w:rsidP="00046D61">
      <w:pPr>
        <w:ind w:left="426"/>
        <w:sectPr w:rsidR="004A2651">
          <w:pgSz w:w="11910" w:h="16840"/>
          <w:pgMar w:top="500" w:right="280" w:bottom="280" w:left="160" w:header="720" w:footer="720" w:gutter="0"/>
          <w:cols w:space="720"/>
        </w:sectPr>
      </w:pPr>
      <w:r w:rsidRPr="00046D61">
        <w:rPr>
          <w:sz w:val="18"/>
          <w:szCs w:val="18"/>
        </w:rPr>
        <w:t>The pension strain cost included in the figures above for 2022/23 is £314,489 (2021/22 £133,563).</w:t>
      </w:r>
    </w:p>
    <w:p w14:paraId="7FC75BF8" w14:textId="77777777" w:rsidR="004A2651" w:rsidRPr="007E7F27" w:rsidRDefault="00CD54CB" w:rsidP="003B4CC9">
      <w:pPr>
        <w:pStyle w:val="Heading1"/>
        <w:spacing w:before="0"/>
        <w:ind w:left="567"/>
        <w:rPr>
          <w:b/>
          <w:bCs/>
        </w:rPr>
      </w:pPr>
      <w:bookmarkStart w:id="34" w:name="_Toc136527145"/>
      <w:r w:rsidRPr="007E7F27">
        <w:rPr>
          <w:b/>
          <w:bCs/>
        </w:rPr>
        <w:lastRenderedPageBreak/>
        <w:t>Note</w:t>
      </w:r>
      <w:r w:rsidRPr="007E7F27">
        <w:rPr>
          <w:b/>
          <w:bCs/>
          <w:spacing w:val="-1"/>
        </w:rPr>
        <w:t xml:space="preserve"> </w:t>
      </w:r>
      <w:r w:rsidRPr="007E7F27">
        <w:rPr>
          <w:b/>
          <w:bCs/>
        </w:rPr>
        <w:t>15 - External Audit</w:t>
      </w:r>
      <w:r w:rsidRPr="007E7F27">
        <w:rPr>
          <w:b/>
          <w:bCs/>
          <w:spacing w:val="-1"/>
        </w:rPr>
        <w:t xml:space="preserve"> </w:t>
      </w:r>
      <w:r w:rsidRPr="007E7F27">
        <w:rPr>
          <w:b/>
          <w:bCs/>
        </w:rPr>
        <w:t>Costs</w:t>
      </w:r>
      <w:bookmarkEnd w:id="34"/>
    </w:p>
    <w:p w14:paraId="1E2025E4" w14:textId="77777777" w:rsidR="004A2651" w:rsidRDefault="004A2651" w:rsidP="003B4CC9">
      <w:pPr>
        <w:pStyle w:val="BodyText"/>
        <w:ind w:left="567"/>
        <w:rPr>
          <w:sz w:val="21"/>
        </w:rPr>
      </w:pPr>
    </w:p>
    <w:p w14:paraId="525A6BC7" w14:textId="454C2C61" w:rsidR="004A2651" w:rsidRDefault="00CD54CB" w:rsidP="003B4CC9">
      <w:pPr>
        <w:pStyle w:val="BodyText"/>
        <w:ind w:left="567"/>
      </w:pPr>
      <w:r>
        <w:t>The</w:t>
      </w:r>
      <w:r>
        <w:rPr>
          <w:spacing w:val="-1"/>
        </w:rPr>
        <w:t xml:space="preserve"> </w:t>
      </w:r>
      <w:r>
        <w:t>PCC and</w:t>
      </w:r>
      <w:r>
        <w:rPr>
          <w:spacing w:val="-2"/>
        </w:rPr>
        <w:t xml:space="preserve"> </w:t>
      </w:r>
      <w:r>
        <w:t>the</w:t>
      </w:r>
      <w:r>
        <w:rPr>
          <w:spacing w:val="-2"/>
        </w:rPr>
        <w:t xml:space="preserve"> </w:t>
      </w:r>
      <w:r>
        <w:t>Chief</w:t>
      </w:r>
      <w:r>
        <w:rPr>
          <w:spacing w:val="-2"/>
        </w:rPr>
        <w:t xml:space="preserve"> </w:t>
      </w:r>
      <w:r>
        <w:t>Constable</w:t>
      </w:r>
      <w:r>
        <w:rPr>
          <w:spacing w:val="-4"/>
        </w:rPr>
        <w:t xml:space="preserve"> </w:t>
      </w:r>
      <w:r>
        <w:t>jointly</w:t>
      </w:r>
      <w:r>
        <w:rPr>
          <w:spacing w:val="-6"/>
        </w:rPr>
        <w:t xml:space="preserve"> </w:t>
      </w:r>
      <w:r>
        <w:t>incurred</w:t>
      </w:r>
      <w:r>
        <w:rPr>
          <w:spacing w:val="-5"/>
        </w:rPr>
        <w:t xml:space="preserve"> </w:t>
      </w:r>
      <w:r>
        <w:t>external audit</w:t>
      </w:r>
      <w:r>
        <w:rPr>
          <w:spacing w:val="-5"/>
        </w:rPr>
        <w:t xml:space="preserve"> </w:t>
      </w:r>
      <w:r>
        <w:t>fees</w:t>
      </w:r>
      <w:r>
        <w:rPr>
          <w:spacing w:val="-1"/>
        </w:rPr>
        <w:t xml:space="preserve"> </w:t>
      </w:r>
      <w:r>
        <w:t>with Audit</w:t>
      </w:r>
      <w:r>
        <w:rPr>
          <w:spacing w:val="6"/>
        </w:rPr>
        <w:t xml:space="preserve"> </w:t>
      </w:r>
      <w:r>
        <w:t>Wales</w:t>
      </w:r>
      <w:r w:rsidR="00CF2DD5">
        <w:t xml:space="preserve"> during 2022/23 of £</w:t>
      </w:r>
      <w:r w:rsidR="0083506A">
        <w:t>98,730</w:t>
      </w:r>
      <w:r>
        <w:t>.</w:t>
      </w:r>
      <w:r w:rsidR="005B097A">
        <w:t xml:space="preserve"> </w:t>
      </w:r>
      <w:r w:rsidR="00DF6A68">
        <w:t xml:space="preserve">An </w:t>
      </w:r>
      <w:r w:rsidR="00D23B5C">
        <w:t>additional fee</w:t>
      </w:r>
      <w:r w:rsidR="005B03ED">
        <w:t xml:space="preserve"> of £3,660</w:t>
      </w:r>
      <w:r w:rsidR="00D23B5C">
        <w:t xml:space="preserve"> wa</w:t>
      </w:r>
      <w:r w:rsidR="00A9042E">
        <w:t>s</w:t>
      </w:r>
      <w:r w:rsidR="00D23B5C">
        <w:t xml:space="preserve"> paid in 2022/23</w:t>
      </w:r>
      <w:r w:rsidR="00CF20A9">
        <w:t xml:space="preserve"> to Audit Wales</w:t>
      </w:r>
      <w:r w:rsidR="005B03ED">
        <w:t xml:space="preserve"> for additional work </w:t>
      </w:r>
      <w:proofErr w:type="spellStart"/>
      <w:r w:rsidR="00CF20A9">
        <w:t>relationg</w:t>
      </w:r>
      <w:proofErr w:type="spellEnd"/>
      <w:r w:rsidR="00CF20A9">
        <w:t xml:space="preserve"> to 2019/20</w:t>
      </w:r>
      <w:r w:rsidR="00174DAA">
        <w:t>.</w:t>
      </w:r>
    </w:p>
    <w:p w14:paraId="71E583DC" w14:textId="77777777" w:rsidR="004A2651" w:rsidRDefault="004A2651" w:rsidP="003B4CC9">
      <w:pPr>
        <w:pStyle w:val="BodyText"/>
        <w:ind w:left="567"/>
      </w:pPr>
    </w:p>
    <w:p w14:paraId="0D009592" w14:textId="77777777" w:rsidR="004A2651" w:rsidRDefault="00CD54CB" w:rsidP="003B4CC9">
      <w:pPr>
        <w:pStyle w:val="BodyText"/>
        <w:ind w:left="567" w:right="3433"/>
      </w:pPr>
      <w:r>
        <w:t>The total costs are split equally between the PCC Group Statement of Accounts and the Chief</w:t>
      </w:r>
      <w:r>
        <w:rPr>
          <w:spacing w:val="-48"/>
        </w:rPr>
        <w:t xml:space="preserve"> </w:t>
      </w:r>
      <w:r>
        <w:t>Constable's</w:t>
      </w:r>
      <w:r>
        <w:rPr>
          <w:spacing w:val="-6"/>
        </w:rPr>
        <w:t xml:space="preserve"> </w:t>
      </w:r>
      <w:r>
        <w:t>Statements</w:t>
      </w:r>
      <w:r>
        <w:rPr>
          <w:spacing w:val="-4"/>
        </w:rPr>
        <w:t xml:space="preserve"> </w:t>
      </w:r>
      <w:r>
        <w:t>of</w:t>
      </w:r>
      <w:r>
        <w:rPr>
          <w:spacing w:val="-2"/>
        </w:rPr>
        <w:t xml:space="preserve"> </w:t>
      </w:r>
      <w:r>
        <w:t>Accounts.</w:t>
      </w:r>
    </w:p>
    <w:p w14:paraId="6A76C53F" w14:textId="77777777" w:rsidR="004A2651" w:rsidRDefault="004A2651" w:rsidP="003B4CC9">
      <w:pPr>
        <w:pStyle w:val="BodyText"/>
        <w:ind w:left="567"/>
        <w:rPr>
          <w:sz w:val="20"/>
        </w:rPr>
      </w:pPr>
    </w:p>
    <w:tbl>
      <w:tblPr>
        <w:tblW w:w="7720" w:type="dxa"/>
        <w:tblInd w:w="635" w:type="dxa"/>
        <w:tblLook w:val="04A0" w:firstRow="1" w:lastRow="0" w:firstColumn="1" w:lastColumn="0" w:noHBand="0" w:noVBand="1"/>
      </w:tblPr>
      <w:tblGrid>
        <w:gridCol w:w="959"/>
        <w:gridCol w:w="222"/>
        <w:gridCol w:w="5580"/>
        <w:gridCol w:w="959"/>
      </w:tblGrid>
      <w:tr w:rsidR="00CF2DD5" w:rsidRPr="00CF2DD5" w14:paraId="1E71550E" w14:textId="77777777" w:rsidTr="00CF2DD5">
        <w:trPr>
          <w:trHeight w:val="300"/>
        </w:trPr>
        <w:tc>
          <w:tcPr>
            <w:tcW w:w="959" w:type="dxa"/>
            <w:tcBorders>
              <w:top w:val="nil"/>
              <w:left w:val="nil"/>
              <w:right w:val="nil"/>
            </w:tcBorders>
            <w:shd w:val="clear" w:color="auto" w:fill="auto"/>
            <w:vAlign w:val="center"/>
            <w:hideMark/>
          </w:tcPr>
          <w:p w14:paraId="0EDE8C69" w14:textId="77777777" w:rsidR="00CF2DD5" w:rsidRPr="00CF2DD5" w:rsidRDefault="00CF2DD5" w:rsidP="00CF2DD5">
            <w:pPr>
              <w:widowControl/>
              <w:autoSpaceDE/>
              <w:autoSpaceDN/>
              <w:jc w:val="right"/>
              <w:rPr>
                <w:rFonts w:eastAsia="Times New Roman"/>
                <w:b/>
                <w:bCs/>
                <w:color w:val="000000"/>
                <w:sz w:val="18"/>
                <w:szCs w:val="18"/>
                <w:lang w:val="en-GB" w:eastAsia="en-GB"/>
              </w:rPr>
            </w:pPr>
            <w:r w:rsidRPr="00CF2DD5">
              <w:rPr>
                <w:rFonts w:eastAsia="Times New Roman"/>
                <w:b/>
                <w:bCs/>
                <w:color w:val="000000"/>
                <w:sz w:val="18"/>
                <w:szCs w:val="18"/>
                <w:lang w:val="en-GB" w:eastAsia="en-GB"/>
              </w:rPr>
              <w:t>2021/22</w:t>
            </w:r>
          </w:p>
        </w:tc>
        <w:tc>
          <w:tcPr>
            <w:tcW w:w="222" w:type="dxa"/>
            <w:tcBorders>
              <w:top w:val="nil"/>
              <w:left w:val="nil"/>
              <w:right w:val="nil"/>
            </w:tcBorders>
            <w:shd w:val="clear" w:color="auto" w:fill="auto"/>
            <w:vAlign w:val="center"/>
            <w:hideMark/>
          </w:tcPr>
          <w:p w14:paraId="0ABD43D5" w14:textId="77777777" w:rsidR="00CF2DD5" w:rsidRPr="00CF2DD5" w:rsidRDefault="00CF2DD5" w:rsidP="00CF2DD5">
            <w:pPr>
              <w:widowControl/>
              <w:autoSpaceDE/>
              <w:autoSpaceDN/>
              <w:jc w:val="center"/>
              <w:rPr>
                <w:rFonts w:eastAsia="Times New Roman"/>
                <w:b/>
                <w:bCs/>
                <w:color w:val="000000"/>
                <w:sz w:val="18"/>
                <w:szCs w:val="18"/>
                <w:lang w:val="en-GB" w:eastAsia="en-GB"/>
              </w:rPr>
            </w:pPr>
            <w:r w:rsidRPr="00CF2DD5">
              <w:rPr>
                <w:rFonts w:eastAsia="Times New Roman"/>
                <w:b/>
                <w:bCs/>
                <w:color w:val="000000"/>
                <w:sz w:val="18"/>
                <w:szCs w:val="18"/>
                <w:lang w:val="en-GB" w:eastAsia="en-GB"/>
              </w:rPr>
              <w:t xml:space="preserve"> </w:t>
            </w:r>
          </w:p>
        </w:tc>
        <w:tc>
          <w:tcPr>
            <w:tcW w:w="5580" w:type="dxa"/>
            <w:tcBorders>
              <w:top w:val="nil"/>
              <w:left w:val="nil"/>
              <w:right w:val="nil"/>
            </w:tcBorders>
            <w:shd w:val="clear" w:color="auto" w:fill="auto"/>
            <w:vAlign w:val="center"/>
            <w:hideMark/>
          </w:tcPr>
          <w:p w14:paraId="19E008E4" w14:textId="77777777" w:rsidR="00CF2DD5" w:rsidRPr="00CF2DD5" w:rsidRDefault="00CF2DD5" w:rsidP="00CF2DD5">
            <w:pPr>
              <w:widowControl/>
              <w:autoSpaceDE/>
              <w:autoSpaceDN/>
              <w:jc w:val="center"/>
              <w:rPr>
                <w:rFonts w:eastAsia="Times New Roman"/>
                <w:b/>
                <w:bCs/>
                <w:color w:val="000000"/>
                <w:sz w:val="18"/>
                <w:szCs w:val="18"/>
                <w:lang w:val="en-GB" w:eastAsia="en-GB"/>
              </w:rPr>
            </w:pPr>
            <w:r w:rsidRPr="00CF2DD5">
              <w:rPr>
                <w:rFonts w:eastAsia="Times New Roman"/>
                <w:b/>
                <w:bCs/>
                <w:color w:val="000000"/>
                <w:sz w:val="18"/>
                <w:szCs w:val="18"/>
                <w:lang w:val="en-GB" w:eastAsia="en-GB"/>
              </w:rPr>
              <w:t xml:space="preserve"> </w:t>
            </w:r>
          </w:p>
        </w:tc>
        <w:tc>
          <w:tcPr>
            <w:tcW w:w="959" w:type="dxa"/>
            <w:tcBorders>
              <w:top w:val="nil"/>
              <w:left w:val="nil"/>
              <w:right w:val="nil"/>
            </w:tcBorders>
            <w:shd w:val="clear" w:color="auto" w:fill="auto"/>
            <w:vAlign w:val="center"/>
            <w:hideMark/>
          </w:tcPr>
          <w:p w14:paraId="42C1C362" w14:textId="77777777" w:rsidR="00CF2DD5" w:rsidRPr="00CF2DD5" w:rsidRDefault="00CF2DD5" w:rsidP="00CF2DD5">
            <w:pPr>
              <w:widowControl/>
              <w:autoSpaceDE/>
              <w:autoSpaceDN/>
              <w:jc w:val="right"/>
              <w:rPr>
                <w:rFonts w:eastAsia="Times New Roman"/>
                <w:b/>
                <w:bCs/>
                <w:color w:val="000000"/>
                <w:sz w:val="18"/>
                <w:szCs w:val="18"/>
                <w:lang w:val="en-GB" w:eastAsia="en-GB"/>
              </w:rPr>
            </w:pPr>
            <w:r w:rsidRPr="00CF2DD5">
              <w:rPr>
                <w:rFonts w:eastAsia="Times New Roman"/>
                <w:b/>
                <w:bCs/>
                <w:color w:val="000000"/>
                <w:sz w:val="18"/>
                <w:szCs w:val="18"/>
                <w:lang w:val="en-GB" w:eastAsia="en-GB"/>
              </w:rPr>
              <w:t>2022/23</w:t>
            </w:r>
          </w:p>
        </w:tc>
      </w:tr>
      <w:tr w:rsidR="00CF2DD5" w:rsidRPr="00CF2DD5" w14:paraId="7E81E9BA" w14:textId="77777777" w:rsidTr="003A4791">
        <w:trPr>
          <w:trHeight w:val="315"/>
        </w:trPr>
        <w:tc>
          <w:tcPr>
            <w:tcW w:w="959" w:type="dxa"/>
            <w:tcBorders>
              <w:top w:val="nil"/>
              <w:left w:val="nil"/>
              <w:bottom w:val="single" w:sz="8" w:space="0" w:color="000000"/>
              <w:right w:val="nil"/>
            </w:tcBorders>
            <w:shd w:val="clear" w:color="auto" w:fill="auto"/>
            <w:vAlign w:val="center"/>
            <w:hideMark/>
          </w:tcPr>
          <w:p w14:paraId="7CD8B460" w14:textId="77777777" w:rsidR="00CF2DD5" w:rsidRPr="00CF2DD5" w:rsidRDefault="00CF2DD5" w:rsidP="00CF2DD5">
            <w:pPr>
              <w:widowControl/>
              <w:autoSpaceDE/>
              <w:autoSpaceDN/>
              <w:jc w:val="right"/>
              <w:rPr>
                <w:rFonts w:eastAsia="Times New Roman"/>
                <w:b/>
                <w:bCs/>
                <w:color w:val="000000"/>
                <w:sz w:val="18"/>
                <w:szCs w:val="18"/>
                <w:lang w:val="en-GB" w:eastAsia="en-GB"/>
              </w:rPr>
            </w:pPr>
            <w:r w:rsidRPr="00CF2DD5">
              <w:rPr>
                <w:rFonts w:eastAsia="Times New Roman"/>
                <w:b/>
                <w:bCs/>
                <w:color w:val="000000"/>
                <w:sz w:val="18"/>
                <w:szCs w:val="18"/>
                <w:lang w:val="en-GB" w:eastAsia="en-GB"/>
              </w:rPr>
              <w:t>£'000</w:t>
            </w:r>
          </w:p>
        </w:tc>
        <w:tc>
          <w:tcPr>
            <w:tcW w:w="222" w:type="dxa"/>
            <w:tcBorders>
              <w:top w:val="nil"/>
              <w:left w:val="nil"/>
              <w:bottom w:val="single" w:sz="8" w:space="0" w:color="000000"/>
              <w:right w:val="nil"/>
            </w:tcBorders>
            <w:shd w:val="clear" w:color="auto" w:fill="auto"/>
            <w:vAlign w:val="center"/>
            <w:hideMark/>
          </w:tcPr>
          <w:p w14:paraId="208CD338" w14:textId="77777777" w:rsidR="00CF2DD5" w:rsidRPr="00CF2DD5" w:rsidRDefault="00CF2DD5" w:rsidP="00CF2DD5">
            <w:pPr>
              <w:widowControl/>
              <w:autoSpaceDE/>
              <w:autoSpaceDN/>
              <w:jc w:val="right"/>
              <w:rPr>
                <w:rFonts w:eastAsia="Times New Roman"/>
                <w:b/>
                <w:bCs/>
                <w:color w:val="000000"/>
                <w:sz w:val="18"/>
                <w:szCs w:val="18"/>
                <w:lang w:val="en-GB" w:eastAsia="en-GB"/>
              </w:rPr>
            </w:pPr>
            <w:r w:rsidRPr="00CF2DD5">
              <w:rPr>
                <w:rFonts w:eastAsia="Times New Roman"/>
                <w:b/>
                <w:bCs/>
                <w:color w:val="000000"/>
                <w:sz w:val="18"/>
                <w:szCs w:val="18"/>
                <w:lang w:val="en-GB" w:eastAsia="en-GB"/>
              </w:rPr>
              <w:t xml:space="preserve"> </w:t>
            </w:r>
          </w:p>
        </w:tc>
        <w:tc>
          <w:tcPr>
            <w:tcW w:w="5580" w:type="dxa"/>
            <w:tcBorders>
              <w:top w:val="nil"/>
              <w:left w:val="nil"/>
              <w:bottom w:val="single" w:sz="8" w:space="0" w:color="000000"/>
              <w:right w:val="nil"/>
            </w:tcBorders>
            <w:shd w:val="clear" w:color="auto" w:fill="auto"/>
            <w:vAlign w:val="center"/>
            <w:hideMark/>
          </w:tcPr>
          <w:p w14:paraId="558FC710" w14:textId="77777777" w:rsidR="00CF2DD5" w:rsidRPr="00CF2DD5" w:rsidRDefault="00CF2DD5" w:rsidP="00CF2DD5">
            <w:pPr>
              <w:widowControl/>
              <w:autoSpaceDE/>
              <w:autoSpaceDN/>
              <w:jc w:val="right"/>
              <w:rPr>
                <w:rFonts w:eastAsia="Times New Roman"/>
                <w:b/>
                <w:bCs/>
                <w:color w:val="000000"/>
                <w:sz w:val="18"/>
                <w:szCs w:val="18"/>
                <w:lang w:val="en-GB" w:eastAsia="en-GB"/>
              </w:rPr>
            </w:pPr>
            <w:r w:rsidRPr="00CF2DD5">
              <w:rPr>
                <w:rFonts w:eastAsia="Times New Roman"/>
                <w:b/>
                <w:bCs/>
                <w:color w:val="000000"/>
                <w:sz w:val="18"/>
                <w:szCs w:val="18"/>
                <w:lang w:val="en-GB" w:eastAsia="en-GB"/>
              </w:rPr>
              <w:t xml:space="preserve"> </w:t>
            </w:r>
          </w:p>
        </w:tc>
        <w:tc>
          <w:tcPr>
            <w:tcW w:w="959" w:type="dxa"/>
            <w:tcBorders>
              <w:top w:val="nil"/>
              <w:left w:val="nil"/>
              <w:bottom w:val="single" w:sz="8" w:space="0" w:color="000000"/>
              <w:right w:val="nil"/>
            </w:tcBorders>
            <w:shd w:val="clear" w:color="auto" w:fill="auto"/>
            <w:vAlign w:val="center"/>
            <w:hideMark/>
          </w:tcPr>
          <w:p w14:paraId="07D481BD" w14:textId="77777777" w:rsidR="00CF2DD5" w:rsidRPr="00CF2DD5" w:rsidRDefault="00CF2DD5" w:rsidP="00CF2DD5">
            <w:pPr>
              <w:widowControl/>
              <w:autoSpaceDE/>
              <w:autoSpaceDN/>
              <w:jc w:val="right"/>
              <w:rPr>
                <w:rFonts w:eastAsia="Times New Roman"/>
                <w:b/>
                <w:bCs/>
                <w:color w:val="000000"/>
                <w:sz w:val="18"/>
                <w:szCs w:val="18"/>
                <w:lang w:val="en-GB" w:eastAsia="en-GB"/>
              </w:rPr>
            </w:pPr>
            <w:r w:rsidRPr="00CF2DD5">
              <w:rPr>
                <w:rFonts w:eastAsia="Times New Roman"/>
                <w:b/>
                <w:bCs/>
                <w:color w:val="000000"/>
                <w:sz w:val="18"/>
                <w:szCs w:val="18"/>
                <w:lang w:val="en-GB" w:eastAsia="en-GB"/>
              </w:rPr>
              <w:t>£'000</w:t>
            </w:r>
          </w:p>
        </w:tc>
      </w:tr>
      <w:tr w:rsidR="00CF2DD5" w:rsidRPr="00CF2DD5" w14:paraId="0CF29095" w14:textId="77777777" w:rsidTr="003A4791">
        <w:trPr>
          <w:trHeight w:val="735"/>
        </w:trPr>
        <w:tc>
          <w:tcPr>
            <w:tcW w:w="959" w:type="dxa"/>
            <w:tcBorders>
              <w:top w:val="single" w:sz="8" w:space="0" w:color="000000"/>
              <w:left w:val="nil"/>
              <w:bottom w:val="single" w:sz="8" w:space="0" w:color="000000"/>
              <w:right w:val="nil"/>
            </w:tcBorders>
            <w:shd w:val="clear" w:color="auto" w:fill="auto"/>
            <w:vAlign w:val="center"/>
            <w:hideMark/>
          </w:tcPr>
          <w:p w14:paraId="58F07C01" w14:textId="77777777" w:rsidR="00CF2DD5" w:rsidRPr="00CF2DD5" w:rsidRDefault="00CF2DD5" w:rsidP="00CF2DD5">
            <w:pPr>
              <w:widowControl/>
              <w:autoSpaceDE/>
              <w:autoSpaceDN/>
              <w:jc w:val="right"/>
              <w:rPr>
                <w:rFonts w:eastAsia="Times New Roman"/>
                <w:color w:val="000000"/>
                <w:sz w:val="18"/>
                <w:szCs w:val="18"/>
                <w:lang w:val="en-GB" w:eastAsia="en-GB"/>
              </w:rPr>
            </w:pPr>
            <w:r w:rsidRPr="00CF2DD5">
              <w:rPr>
                <w:rFonts w:eastAsia="Times New Roman"/>
                <w:color w:val="000000"/>
                <w:sz w:val="18"/>
                <w:szCs w:val="18"/>
                <w:lang w:val="en-GB" w:eastAsia="en-GB"/>
              </w:rPr>
              <w:t>43</w:t>
            </w:r>
          </w:p>
        </w:tc>
        <w:tc>
          <w:tcPr>
            <w:tcW w:w="222" w:type="dxa"/>
            <w:tcBorders>
              <w:top w:val="single" w:sz="8" w:space="0" w:color="000000"/>
              <w:left w:val="nil"/>
              <w:bottom w:val="single" w:sz="8" w:space="0" w:color="000000"/>
              <w:right w:val="nil"/>
            </w:tcBorders>
            <w:shd w:val="clear" w:color="auto" w:fill="auto"/>
            <w:vAlign w:val="center"/>
            <w:hideMark/>
          </w:tcPr>
          <w:p w14:paraId="1CD220E3" w14:textId="77777777" w:rsidR="00CF2DD5" w:rsidRPr="00CF2DD5" w:rsidRDefault="00CF2DD5" w:rsidP="00CF2DD5">
            <w:pPr>
              <w:widowControl/>
              <w:autoSpaceDE/>
              <w:autoSpaceDN/>
              <w:jc w:val="center"/>
              <w:rPr>
                <w:rFonts w:eastAsia="Times New Roman"/>
                <w:b/>
                <w:bCs/>
                <w:color w:val="000000"/>
                <w:sz w:val="18"/>
                <w:szCs w:val="18"/>
                <w:lang w:val="en-GB" w:eastAsia="en-GB"/>
              </w:rPr>
            </w:pPr>
            <w:r w:rsidRPr="00CF2DD5">
              <w:rPr>
                <w:rFonts w:eastAsia="Times New Roman"/>
                <w:b/>
                <w:bCs/>
                <w:color w:val="000000"/>
                <w:sz w:val="18"/>
                <w:szCs w:val="18"/>
                <w:lang w:val="en-GB" w:eastAsia="en-GB"/>
              </w:rPr>
              <w:t xml:space="preserve"> </w:t>
            </w:r>
          </w:p>
        </w:tc>
        <w:tc>
          <w:tcPr>
            <w:tcW w:w="5580" w:type="dxa"/>
            <w:tcBorders>
              <w:top w:val="single" w:sz="8" w:space="0" w:color="000000"/>
              <w:left w:val="nil"/>
              <w:bottom w:val="single" w:sz="8" w:space="0" w:color="000000"/>
              <w:right w:val="nil"/>
            </w:tcBorders>
            <w:shd w:val="clear" w:color="auto" w:fill="auto"/>
            <w:vAlign w:val="center"/>
            <w:hideMark/>
          </w:tcPr>
          <w:p w14:paraId="444454DE" w14:textId="77777777" w:rsidR="00CF2DD5" w:rsidRPr="00CF2DD5" w:rsidRDefault="00CF2DD5" w:rsidP="00CF2DD5">
            <w:pPr>
              <w:widowControl/>
              <w:autoSpaceDE/>
              <w:autoSpaceDN/>
              <w:rPr>
                <w:rFonts w:eastAsia="Times New Roman"/>
                <w:color w:val="000000"/>
                <w:sz w:val="18"/>
                <w:szCs w:val="18"/>
                <w:lang w:val="en-GB" w:eastAsia="en-GB"/>
              </w:rPr>
            </w:pPr>
            <w:r w:rsidRPr="00CF2DD5">
              <w:rPr>
                <w:rFonts w:eastAsia="Times New Roman"/>
                <w:color w:val="000000"/>
                <w:sz w:val="18"/>
                <w:szCs w:val="18"/>
                <w:lang w:val="en-GB" w:eastAsia="en-GB"/>
              </w:rPr>
              <w:t xml:space="preserve">Fees payable to external auditors </w:t>
            </w:r>
            <w:proofErr w:type="gramStart"/>
            <w:r w:rsidRPr="00CF2DD5">
              <w:rPr>
                <w:rFonts w:eastAsia="Times New Roman"/>
                <w:color w:val="000000"/>
                <w:sz w:val="18"/>
                <w:szCs w:val="18"/>
                <w:lang w:val="en-GB" w:eastAsia="en-GB"/>
              </w:rPr>
              <w:t>with regard to</w:t>
            </w:r>
            <w:proofErr w:type="gramEnd"/>
            <w:r w:rsidRPr="00CF2DD5">
              <w:rPr>
                <w:rFonts w:eastAsia="Times New Roman"/>
                <w:color w:val="000000"/>
                <w:sz w:val="18"/>
                <w:szCs w:val="18"/>
                <w:lang w:val="en-GB" w:eastAsia="en-GB"/>
              </w:rPr>
              <w:t xml:space="preserve"> external audit services carried out by the appointed auditor for the year </w:t>
            </w:r>
          </w:p>
        </w:tc>
        <w:tc>
          <w:tcPr>
            <w:tcW w:w="959" w:type="dxa"/>
            <w:tcBorders>
              <w:top w:val="single" w:sz="8" w:space="0" w:color="000000"/>
              <w:left w:val="nil"/>
              <w:bottom w:val="single" w:sz="8" w:space="0" w:color="000000"/>
              <w:right w:val="nil"/>
            </w:tcBorders>
            <w:shd w:val="clear" w:color="auto" w:fill="auto"/>
            <w:vAlign w:val="center"/>
            <w:hideMark/>
          </w:tcPr>
          <w:p w14:paraId="0C78AF87" w14:textId="77777777" w:rsidR="00CF2DD5" w:rsidRPr="00CF2DD5" w:rsidRDefault="00CF2DD5" w:rsidP="00CF2DD5">
            <w:pPr>
              <w:widowControl/>
              <w:autoSpaceDE/>
              <w:autoSpaceDN/>
              <w:jc w:val="right"/>
              <w:rPr>
                <w:rFonts w:eastAsia="Times New Roman"/>
                <w:color w:val="000000"/>
                <w:sz w:val="18"/>
                <w:szCs w:val="18"/>
                <w:lang w:val="en-GB" w:eastAsia="en-GB"/>
              </w:rPr>
            </w:pPr>
            <w:r w:rsidRPr="00CF2DD5">
              <w:rPr>
                <w:rFonts w:eastAsia="Times New Roman"/>
                <w:color w:val="000000"/>
                <w:sz w:val="18"/>
                <w:szCs w:val="18"/>
                <w:lang w:val="en-GB" w:eastAsia="en-GB"/>
              </w:rPr>
              <w:t>49</w:t>
            </w:r>
          </w:p>
        </w:tc>
      </w:tr>
      <w:tr w:rsidR="00CF2DD5" w:rsidRPr="00CF2DD5" w14:paraId="16AC1155" w14:textId="77777777" w:rsidTr="003A4791">
        <w:trPr>
          <w:trHeight w:val="315"/>
        </w:trPr>
        <w:tc>
          <w:tcPr>
            <w:tcW w:w="959" w:type="dxa"/>
            <w:tcBorders>
              <w:top w:val="single" w:sz="8" w:space="0" w:color="000000"/>
              <w:left w:val="nil"/>
              <w:bottom w:val="single" w:sz="12" w:space="0" w:color="000000"/>
              <w:right w:val="nil"/>
            </w:tcBorders>
            <w:shd w:val="clear" w:color="auto" w:fill="auto"/>
            <w:vAlign w:val="center"/>
            <w:hideMark/>
          </w:tcPr>
          <w:p w14:paraId="50A162FE" w14:textId="77777777" w:rsidR="00CF2DD5" w:rsidRPr="00CF2DD5" w:rsidRDefault="00CF2DD5" w:rsidP="00CF2DD5">
            <w:pPr>
              <w:widowControl/>
              <w:autoSpaceDE/>
              <w:autoSpaceDN/>
              <w:jc w:val="right"/>
              <w:rPr>
                <w:rFonts w:eastAsia="Times New Roman"/>
                <w:b/>
                <w:bCs/>
                <w:color w:val="000000"/>
                <w:sz w:val="18"/>
                <w:szCs w:val="18"/>
                <w:lang w:val="en-GB" w:eastAsia="en-GB"/>
              </w:rPr>
            </w:pPr>
            <w:r w:rsidRPr="00CF2DD5">
              <w:rPr>
                <w:rFonts w:eastAsia="Times New Roman"/>
                <w:b/>
                <w:bCs/>
                <w:color w:val="000000"/>
                <w:sz w:val="18"/>
                <w:szCs w:val="18"/>
                <w:lang w:val="en-GB" w:eastAsia="en-GB"/>
              </w:rPr>
              <w:t>43</w:t>
            </w:r>
          </w:p>
        </w:tc>
        <w:tc>
          <w:tcPr>
            <w:tcW w:w="222" w:type="dxa"/>
            <w:tcBorders>
              <w:top w:val="single" w:sz="8" w:space="0" w:color="000000"/>
              <w:left w:val="nil"/>
              <w:bottom w:val="single" w:sz="12" w:space="0" w:color="000000"/>
              <w:right w:val="nil"/>
            </w:tcBorders>
            <w:shd w:val="clear" w:color="auto" w:fill="auto"/>
            <w:vAlign w:val="center"/>
            <w:hideMark/>
          </w:tcPr>
          <w:p w14:paraId="5A5F9352" w14:textId="77777777" w:rsidR="00CF2DD5" w:rsidRPr="00CF2DD5" w:rsidRDefault="00CF2DD5" w:rsidP="00CF2DD5">
            <w:pPr>
              <w:widowControl/>
              <w:autoSpaceDE/>
              <w:autoSpaceDN/>
              <w:jc w:val="center"/>
              <w:rPr>
                <w:rFonts w:eastAsia="Times New Roman"/>
                <w:b/>
                <w:bCs/>
                <w:color w:val="000000"/>
                <w:sz w:val="18"/>
                <w:szCs w:val="18"/>
                <w:lang w:val="en-GB" w:eastAsia="en-GB"/>
              </w:rPr>
            </w:pPr>
            <w:r w:rsidRPr="00CF2DD5">
              <w:rPr>
                <w:rFonts w:eastAsia="Times New Roman"/>
                <w:b/>
                <w:bCs/>
                <w:color w:val="000000"/>
                <w:sz w:val="18"/>
                <w:szCs w:val="18"/>
                <w:lang w:val="en-GB" w:eastAsia="en-GB"/>
              </w:rPr>
              <w:t xml:space="preserve"> </w:t>
            </w:r>
          </w:p>
        </w:tc>
        <w:tc>
          <w:tcPr>
            <w:tcW w:w="5580" w:type="dxa"/>
            <w:tcBorders>
              <w:top w:val="single" w:sz="8" w:space="0" w:color="000000"/>
              <w:left w:val="nil"/>
              <w:bottom w:val="single" w:sz="12" w:space="0" w:color="000000"/>
              <w:right w:val="nil"/>
            </w:tcBorders>
            <w:shd w:val="clear" w:color="auto" w:fill="auto"/>
            <w:vAlign w:val="center"/>
            <w:hideMark/>
          </w:tcPr>
          <w:p w14:paraId="1FA3A3F5" w14:textId="77777777" w:rsidR="00CF2DD5" w:rsidRPr="00CF2DD5" w:rsidRDefault="00CF2DD5" w:rsidP="00CF2DD5">
            <w:pPr>
              <w:widowControl/>
              <w:autoSpaceDE/>
              <w:autoSpaceDN/>
              <w:rPr>
                <w:rFonts w:eastAsia="Times New Roman"/>
                <w:b/>
                <w:bCs/>
                <w:color w:val="000000"/>
                <w:sz w:val="18"/>
                <w:szCs w:val="18"/>
                <w:lang w:val="en-GB" w:eastAsia="en-GB"/>
              </w:rPr>
            </w:pPr>
            <w:r w:rsidRPr="00CF2DD5">
              <w:rPr>
                <w:rFonts w:eastAsia="Times New Roman"/>
                <w:b/>
                <w:bCs/>
                <w:color w:val="000000"/>
                <w:sz w:val="18"/>
                <w:szCs w:val="18"/>
                <w:lang w:val="en-GB" w:eastAsia="en-GB"/>
              </w:rPr>
              <w:t>Total</w:t>
            </w:r>
          </w:p>
        </w:tc>
        <w:tc>
          <w:tcPr>
            <w:tcW w:w="959" w:type="dxa"/>
            <w:tcBorders>
              <w:top w:val="single" w:sz="8" w:space="0" w:color="000000"/>
              <w:left w:val="nil"/>
              <w:bottom w:val="single" w:sz="12" w:space="0" w:color="000000"/>
              <w:right w:val="nil"/>
            </w:tcBorders>
            <w:shd w:val="clear" w:color="auto" w:fill="auto"/>
            <w:vAlign w:val="center"/>
            <w:hideMark/>
          </w:tcPr>
          <w:p w14:paraId="63D5A872" w14:textId="77777777" w:rsidR="00CF2DD5" w:rsidRPr="00CF2DD5" w:rsidRDefault="00CF2DD5" w:rsidP="00CF2DD5">
            <w:pPr>
              <w:widowControl/>
              <w:autoSpaceDE/>
              <w:autoSpaceDN/>
              <w:jc w:val="right"/>
              <w:rPr>
                <w:rFonts w:eastAsia="Times New Roman"/>
                <w:b/>
                <w:bCs/>
                <w:color w:val="000000"/>
                <w:sz w:val="18"/>
                <w:szCs w:val="18"/>
                <w:lang w:val="en-GB" w:eastAsia="en-GB"/>
              </w:rPr>
            </w:pPr>
            <w:r w:rsidRPr="00CF2DD5">
              <w:rPr>
                <w:rFonts w:eastAsia="Times New Roman"/>
                <w:b/>
                <w:bCs/>
                <w:color w:val="000000"/>
                <w:sz w:val="18"/>
                <w:szCs w:val="18"/>
                <w:lang w:val="en-GB" w:eastAsia="en-GB"/>
              </w:rPr>
              <w:t>49</w:t>
            </w:r>
          </w:p>
        </w:tc>
      </w:tr>
    </w:tbl>
    <w:p w14:paraId="6979FF77" w14:textId="77777777" w:rsidR="004A2651" w:rsidRDefault="004A2651" w:rsidP="003B4CC9">
      <w:pPr>
        <w:pStyle w:val="BodyText"/>
        <w:ind w:left="567"/>
        <w:rPr>
          <w:sz w:val="19"/>
        </w:rPr>
      </w:pPr>
    </w:p>
    <w:p w14:paraId="53F711CA" w14:textId="77777777" w:rsidR="004A2651" w:rsidRDefault="004A2651">
      <w:pPr>
        <w:rPr>
          <w:sz w:val="18"/>
        </w:rPr>
        <w:sectPr w:rsidR="004A2651">
          <w:pgSz w:w="11910" w:h="16840"/>
          <w:pgMar w:top="500" w:right="280" w:bottom="280" w:left="160" w:header="720" w:footer="720" w:gutter="0"/>
          <w:cols w:space="720"/>
        </w:sectPr>
      </w:pPr>
    </w:p>
    <w:p w14:paraId="48724C99" w14:textId="77777777" w:rsidR="004A2651" w:rsidRPr="007E7F27" w:rsidRDefault="00CD54CB" w:rsidP="003B4CC9">
      <w:pPr>
        <w:pStyle w:val="Heading1"/>
        <w:ind w:left="567" w:right="838"/>
        <w:jc w:val="both"/>
        <w:rPr>
          <w:b/>
          <w:bCs/>
        </w:rPr>
      </w:pPr>
      <w:bookmarkStart w:id="35" w:name="_Toc136527146"/>
      <w:r w:rsidRPr="007E7F27">
        <w:rPr>
          <w:b/>
          <w:bCs/>
        </w:rPr>
        <w:lastRenderedPageBreak/>
        <w:t>Note 16 - Related Parties</w:t>
      </w:r>
      <w:bookmarkEnd w:id="35"/>
    </w:p>
    <w:p w14:paraId="63F157BB" w14:textId="77777777" w:rsidR="004A2651" w:rsidRPr="003B4CC9" w:rsidRDefault="004A2651" w:rsidP="003B4CC9">
      <w:pPr>
        <w:pStyle w:val="BodyText"/>
        <w:spacing w:before="1"/>
        <w:ind w:left="567" w:right="838"/>
        <w:jc w:val="both"/>
      </w:pPr>
    </w:p>
    <w:p w14:paraId="3CBF8C15" w14:textId="6462BCB4" w:rsidR="004A2651" w:rsidRPr="003B4CC9" w:rsidRDefault="00CD54CB" w:rsidP="003B4CC9">
      <w:pPr>
        <w:pStyle w:val="BodyText"/>
        <w:spacing w:before="1"/>
        <w:ind w:left="567" w:right="838"/>
        <w:jc w:val="both"/>
      </w:pPr>
      <w:r w:rsidRPr="003B4CC9">
        <w:t>IAS 24 requires the Chief Constable to disclose all material transactions with related parties, that is</w:t>
      </w:r>
      <w:r w:rsidRPr="003B4CC9">
        <w:rPr>
          <w:spacing w:val="1"/>
        </w:rPr>
        <w:t xml:space="preserve"> </w:t>
      </w:r>
      <w:r w:rsidRPr="003B4CC9">
        <w:t>bodies or individuals that have the potential to influence the Chief Constable or to be controlled and</w:t>
      </w:r>
      <w:r w:rsidRPr="003B4CC9">
        <w:rPr>
          <w:spacing w:val="1"/>
        </w:rPr>
        <w:t xml:space="preserve"> </w:t>
      </w:r>
      <w:r w:rsidRPr="003B4CC9">
        <w:t>influenced by the Chief Constable. Disclosure of these transactions allows the reader to assess the</w:t>
      </w:r>
      <w:r w:rsidRPr="003B4CC9">
        <w:rPr>
          <w:spacing w:val="1"/>
        </w:rPr>
        <w:t xml:space="preserve"> </w:t>
      </w:r>
      <w:r w:rsidRPr="003B4CC9">
        <w:t>extent to which the Chief Constable might have been constrained in his ability to operate independently</w:t>
      </w:r>
      <w:r w:rsidRPr="003B4CC9">
        <w:rPr>
          <w:spacing w:val="1"/>
        </w:rPr>
        <w:t xml:space="preserve"> </w:t>
      </w:r>
      <w:r w:rsidRPr="003B4CC9">
        <w:t>or might have secured the ability to limit another party’s ability to bargain freely with the Chief Constable.</w:t>
      </w:r>
      <w:r w:rsidRPr="003B4CC9">
        <w:rPr>
          <w:spacing w:val="-47"/>
        </w:rPr>
        <w:t xml:space="preserve"> </w:t>
      </w:r>
      <w:r w:rsidRPr="003B4CC9">
        <w:t>This disclosure note has been prepared based on specific declarations obtained between April 202</w:t>
      </w:r>
      <w:r w:rsidR="008B5DD4">
        <w:t>2</w:t>
      </w:r>
      <w:r w:rsidRPr="003B4CC9">
        <w:t xml:space="preserve"> and</w:t>
      </w:r>
      <w:r w:rsidR="003B4CC9">
        <w:t xml:space="preserve"> </w:t>
      </w:r>
      <w:r w:rsidRPr="003B4CC9">
        <w:rPr>
          <w:spacing w:val="-48"/>
        </w:rPr>
        <w:t xml:space="preserve"> </w:t>
      </w:r>
      <w:r w:rsidR="003B4CC9">
        <w:rPr>
          <w:spacing w:val="-48"/>
        </w:rPr>
        <w:t xml:space="preserve">  </w:t>
      </w:r>
      <w:r w:rsidRPr="003B4CC9">
        <w:t>March 202</w:t>
      </w:r>
      <w:r w:rsidR="008B5DD4">
        <w:t>3</w:t>
      </w:r>
      <w:r w:rsidRPr="003B4CC9">
        <w:t>,</w:t>
      </w:r>
      <w:r w:rsidRPr="003B4CC9">
        <w:rPr>
          <w:spacing w:val="-2"/>
        </w:rPr>
        <w:t xml:space="preserve"> </w:t>
      </w:r>
      <w:r w:rsidRPr="003B4CC9">
        <w:t>in</w:t>
      </w:r>
      <w:r w:rsidRPr="003B4CC9">
        <w:rPr>
          <w:spacing w:val="-3"/>
        </w:rPr>
        <w:t xml:space="preserve"> </w:t>
      </w:r>
      <w:r w:rsidRPr="003B4CC9">
        <w:t>respect</w:t>
      </w:r>
      <w:r w:rsidRPr="003B4CC9">
        <w:rPr>
          <w:spacing w:val="-5"/>
        </w:rPr>
        <w:t xml:space="preserve"> </w:t>
      </w:r>
      <w:r w:rsidRPr="003B4CC9">
        <w:t>of</w:t>
      </w:r>
      <w:r w:rsidRPr="003B4CC9">
        <w:rPr>
          <w:spacing w:val="-2"/>
        </w:rPr>
        <w:t xml:space="preserve"> </w:t>
      </w:r>
      <w:r w:rsidRPr="003B4CC9">
        <w:t>related</w:t>
      </w:r>
      <w:r w:rsidRPr="003B4CC9">
        <w:rPr>
          <w:spacing w:val="-4"/>
        </w:rPr>
        <w:t xml:space="preserve"> </w:t>
      </w:r>
      <w:r w:rsidRPr="003B4CC9">
        <w:t>party</w:t>
      </w:r>
      <w:r w:rsidRPr="003B4CC9">
        <w:rPr>
          <w:spacing w:val="-1"/>
        </w:rPr>
        <w:t xml:space="preserve"> </w:t>
      </w:r>
      <w:r w:rsidRPr="003B4CC9">
        <w:t>transactions.</w:t>
      </w:r>
    </w:p>
    <w:p w14:paraId="1B6DD1BB" w14:textId="77777777" w:rsidR="004A2651" w:rsidRPr="003B4CC9" w:rsidRDefault="004A2651" w:rsidP="003B4CC9">
      <w:pPr>
        <w:pStyle w:val="BodyText"/>
        <w:spacing w:before="11"/>
        <w:ind w:left="567" w:right="838"/>
        <w:jc w:val="both"/>
      </w:pPr>
    </w:p>
    <w:p w14:paraId="5F13AD14" w14:textId="77777777" w:rsidR="004A2651" w:rsidRPr="003B4CC9" w:rsidRDefault="00CD54CB" w:rsidP="003B4CC9">
      <w:pPr>
        <w:spacing w:line="207" w:lineRule="exact"/>
        <w:ind w:left="567" w:right="838"/>
        <w:jc w:val="both"/>
        <w:rPr>
          <w:b/>
          <w:sz w:val="18"/>
          <w:szCs w:val="18"/>
        </w:rPr>
      </w:pPr>
      <w:r w:rsidRPr="003B4CC9">
        <w:rPr>
          <w:b/>
          <w:sz w:val="18"/>
          <w:szCs w:val="18"/>
        </w:rPr>
        <w:t>Central</w:t>
      </w:r>
      <w:r w:rsidRPr="003B4CC9">
        <w:rPr>
          <w:b/>
          <w:spacing w:val="-4"/>
          <w:sz w:val="18"/>
          <w:szCs w:val="18"/>
        </w:rPr>
        <w:t xml:space="preserve"> </w:t>
      </w:r>
      <w:r w:rsidRPr="003B4CC9">
        <w:rPr>
          <w:b/>
          <w:sz w:val="18"/>
          <w:szCs w:val="18"/>
        </w:rPr>
        <w:t>Government</w:t>
      </w:r>
    </w:p>
    <w:p w14:paraId="10E3B04F" w14:textId="2A40957F" w:rsidR="004A2651" w:rsidRPr="003B4CC9" w:rsidRDefault="00CD54CB" w:rsidP="003B4CC9">
      <w:pPr>
        <w:pStyle w:val="BodyText"/>
        <w:ind w:left="567" w:right="838"/>
        <w:jc w:val="both"/>
      </w:pPr>
      <w:r w:rsidRPr="003B4CC9">
        <w:t>Central Government has effective control over the general operations of the Chief Constable and it is</w:t>
      </w:r>
      <w:r w:rsidRPr="003B4CC9">
        <w:rPr>
          <w:spacing w:val="1"/>
        </w:rPr>
        <w:t xml:space="preserve"> </w:t>
      </w:r>
      <w:r w:rsidRPr="003B4CC9">
        <w:t>responsible for providing the statutory framework within which the Chief Constable operates, provides</w:t>
      </w:r>
      <w:r w:rsidRPr="003B4CC9">
        <w:rPr>
          <w:spacing w:val="1"/>
        </w:rPr>
        <w:t xml:space="preserve"> </w:t>
      </w:r>
      <w:r w:rsidRPr="003B4CC9">
        <w:t>the majority of its funding in the form of grants presented in Note 12 – Taxation and Non Specific Gran</w:t>
      </w:r>
      <w:r w:rsidR="002F41FD">
        <w:t>t I</w:t>
      </w:r>
      <w:r w:rsidRPr="003B4CC9">
        <w:t>ncome</w:t>
      </w:r>
      <w:r w:rsidR="007B5543">
        <w:t xml:space="preserve"> of the Police and Crime Commissioner of </w:t>
      </w:r>
      <w:r w:rsidR="003F7F60">
        <w:t>G</w:t>
      </w:r>
      <w:r w:rsidR="007B5543">
        <w:t>went Group Statement of Accounts</w:t>
      </w:r>
      <w:r w:rsidRPr="003B4CC9">
        <w:t>, and prescribes the terms of many of the transactions that the Chief Constable has with other</w:t>
      </w:r>
      <w:r w:rsidRPr="003B4CC9">
        <w:rPr>
          <w:spacing w:val="1"/>
        </w:rPr>
        <w:t xml:space="preserve"> </w:t>
      </w:r>
      <w:r w:rsidRPr="003B4CC9">
        <w:t>parties (e.g. council tax bills). However</w:t>
      </w:r>
      <w:r w:rsidR="003B4CC9">
        <w:t>,</w:t>
      </w:r>
      <w:r w:rsidRPr="003B4CC9">
        <w:t xml:space="preserve"> the PCC has direct control over the Chief Constable’s financial</w:t>
      </w:r>
      <w:r w:rsidRPr="003B4CC9">
        <w:rPr>
          <w:spacing w:val="1"/>
        </w:rPr>
        <w:t xml:space="preserve"> </w:t>
      </w:r>
      <w:r w:rsidRPr="003B4CC9">
        <w:t>and</w:t>
      </w:r>
      <w:r w:rsidRPr="003B4CC9">
        <w:rPr>
          <w:spacing w:val="-2"/>
        </w:rPr>
        <w:t xml:space="preserve"> </w:t>
      </w:r>
      <w:r w:rsidRPr="003B4CC9">
        <w:t>operating</w:t>
      </w:r>
      <w:r w:rsidRPr="003B4CC9">
        <w:rPr>
          <w:spacing w:val="-7"/>
        </w:rPr>
        <w:t xml:space="preserve"> </w:t>
      </w:r>
      <w:r w:rsidRPr="003B4CC9">
        <w:t>policies.</w:t>
      </w:r>
    </w:p>
    <w:p w14:paraId="09EF8A96" w14:textId="77777777" w:rsidR="004A2651" w:rsidRPr="003B4CC9" w:rsidRDefault="004A2651" w:rsidP="003B4CC9">
      <w:pPr>
        <w:pStyle w:val="BodyText"/>
        <w:spacing w:before="1"/>
        <w:ind w:left="567" w:right="838"/>
        <w:jc w:val="both"/>
      </w:pPr>
    </w:p>
    <w:p w14:paraId="45A465B2" w14:textId="77777777" w:rsidR="004A2651" w:rsidRPr="003B4CC9" w:rsidRDefault="00CD54CB" w:rsidP="003B4CC9">
      <w:pPr>
        <w:spacing w:line="207" w:lineRule="exact"/>
        <w:ind w:left="567" w:right="838"/>
        <w:jc w:val="both"/>
        <w:rPr>
          <w:b/>
          <w:sz w:val="18"/>
          <w:szCs w:val="18"/>
        </w:rPr>
      </w:pPr>
      <w:r w:rsidRPr="003B4CC9">
        <w:rPr>
          <w:b/>
          <w:sz w:val="18"/>
          <w:szCs w:val="18"/>
        </w:rPr>
        <w:t>Members</w:t>
      </w:r>
    </w:p>
    <w:p w14:paraId="2BF44057" w14:textId="5B169051" w:rsidR="00690461" w:rsidRDefault="00690461" w:rsidP="00690461">
      <w:pPr>
        <w:pStyle w:val="BodyText"/>
        <w:ind w:left="567" w:right="838"/>
        <w:jc w:val="both"/>
      </w:pPr>
      <w:r>
        <w:t>The total allowances and expenses paid to Members during the year are shown in Note 2</w:t>
      </w:r>
      <w:r w:rsidR="00CE7ABD">
        <w:t>7</w:t>
      </w:r>
      <w:r>
        <w:t xml:space="preserve"> – Members Allowances</w:t>
      </w:r>
      <w:r w:rsidR="00DF06C5">
        <w:t xml:space="preserve"> in the PCC Group Statement of Accounts</w:t>
      </w:r>
      <w:r>
        <w:t xml:space="preserve">. Transactions with the </w:t>
      </w:r>
      <w:r w:rsidR="00513BBA">
        <w:t xml:space="preserve">unitary authorities that the </w:t>
      </w:r>
      <w:r>
        <w:t xml:space="preserve">members of the Police and Crime Panel represent are detailed in Note 12 of the </w:t>
      </w:r>
      <w:r w:rsidR="003F0435" w:rsidRPr="003F0435">
        <w:t xml:space="preserve">Police and Crime Commissioner of Gwent Group </w:t>
      </w:r>
      <w:r>
        <w:t>Statement of accounts – Taxation and Non-Specific Grant Income.</w:t>
      </w:r>
    </w:p>
    <w:p w14:paraId="545506D2" w14:textId="77777777" w:rsidR="00690461" w:rsidRDefault="00690461" w:rsidP="00690461">
      <w:pPr>
        <w:pStyle w:val="BodyText"/>
        <w:ind w:left="567" w:right="838"/>
        <w:jc w:val="both"/>
      </w:pPr>
    </w:p>
    <w:p w14:paraId="4568029F" w14:textId="4BC1A25A" w:rsidR="00671429" w:rsidRPr="00671429" w:rsidRDefault="00671429" w:rsidP="00671429">
      <w:pPr>
        <w:pStyle w:val="BodyText"/>
        <w:ind w:left="567" w:right="838"/>
        <w:jc w:val="both"/>
        <w:rPr>
          <w:lang w:val="en-GB"/>
        </w:rPr>
      </w:pPr>
      <w:r w:rsidRPr="00671429">
        <w:rPr>
          <w:lang w:val="en-GB"/>
        </w:rPr>
        <w:t>A member of the JAC is an Independent Member of the Governance and Audit committee for Cardiff Council (commenced 2022-23), a trustee at Cardiff University (ceased during 2022-23).  During the 2022/23 financial year, the Police and Crime Commissioner for Gwent paid a total to Cardiff University of £121,413 (2021/22 £94,386) for Forensic Services. No income was received. Cardiff Council received payments during 2022/23 totalling £148,262 (2021/22 £153,724), there were no creditor or debtor balances for 2022/23 (2021/22 Creditor balance of £6,512).</w:t>
      </w:r>
    </w:p>
    <w:p w14:paraId="06D48927" w14:textId="77777777" w:rsidR="00690461" w:rsidRDefault="00690461" w:rsidP="00690461">
      <w:pPr>
        <w:pStyle w:val="BodyText"/>
        <w:ind w:left="567" w:right="838"/>
        <w:jc w:val="both"/>
      </w:pPr>
    </w:p>
    <w:p w14:paraId="0B42CC43" w14:textId="3BFC91C5" w:rsidR="00F90B7F" w:rsidRPr="00F90B7F" w:rsidRDefault="00F90B7F" w:rsidP="00F90B7F">
      <w:pPr>
        <w:pStyle w:val="BodyText"/>
        <w:ind w:left="567" w:right="838"/>
        <w:jc w:val="both"/>
        <w:rPr>
          <w:lang w:val="en-GB"/>
        </w:rPr>
      </w:pPr>
      <w:r w:rsidRPr="00F90B7F">
        <w:rPr>
          <w:lang w:val="en-GB"/>
        </w:rPr>
        <w:t>Also, a JAC member is a Board Member of Coleg Gwent. During 2022/23, the Police and Crime Commissioner paid £80 (2021/22 £1,740)</w:t>
      </w:r>
      <w:r w:rsidR="00A76867">
        <w:rPr>
          <w:lang w:val="en-GB"/>
        </w:rPr>
        <w:t xml:space="preserve"> to Coleg Gwent</w:t>
      </w:r>
      <w:r w:rsidRPr="00F90B7F">
        <w:rPr>
          <w:lang w:val="en-GB"/>
        </w:rPr>
        <w:t>. No income was received. There was a Creditor balance of £385 (2021/22 £0)</w:t>
      </w:r>
    </w:p>
    <w:p w14:paraId="2BF25C11" w14:textId="6686611B" w:rsidR="00690461" w:rsidRPr="00F90B7F" w:rsidRDefault="00F90B7F" w:rsidP="00F90B7F">
      <w:pPr>
        <w:pStyle w:val="BodyText"/>
        <w:ind w:left="567" w:right="838"/>
        <w:jc w:val="both"/>
        <w:rPr>
          <w:lang w:val="en-GB"/>
        </w:rPr>
      </w:pPr>
      <w:r w:rsidRPr="00F90B7F">
        <w:rPr>
          <w:lang w:val="en-GB"/>
        </w:rPr>
        <w:t> </w:t>
      </w:r>
    </w:p>
    <w:p w14:paraId="00DA2874" w14:textId="77777777" w:rsidR="004A2651" w:rsidRPr="003B4CC9" w:rsidRDefault="00CD54CB" w:rsidP="003B4CC9">
      <w:pPr>
        <w:spacing w:line="207" w:lineRule="exact"/>
        <w:ind w:left="567" w:right="838"/>
        <w:jc w:val="both"/>
        <w:rPr>
          <w:b/>
          <w:sz w:val="18"/>
          <w:szCs w:val="18"/>
        </w:rPr>
      </w:pPr>
      <w:r w:rsidRPr="003B4CC9">
        <w:rPr>
          <w:b/>
          <w:sz w:val="18"/>
          <w:szCs w:val="18"/>
        </w:rPr>
        <w:t>Officers</w:t>
      </w:r>
    </w:p>
    <w:p w14:paraId="5161D1C5" w14:textId="77777777" w:rsidR="006B440B" w:rsidRPr="006B440B" w:rsidRDefault="006B440B" w:rsidP="006B440B">
      <w:pPr>
        <w:ind w:left="567" w:right="833"/>
        <w:jc w:val="both"/>
        <w:rPr>
          <w:sz w:val="18"/>
          <w:szCs w:val="18"/>
        </w:rPr>
      </w:pPr>
      <w:r w:rsidRPr="006B440B">
        <w:rPr>
          <w:sz w:val="18"/>
          <w:szCs w:val="18"/>
        </w:rPr>
        <w:t xml:space="preserve">The Assistant Chief Officer- Resources is the Company Secretary to Gwent Independent Film Trust (GIFT) Ltd. See Note 42 – Gwent Independent Film Trust (GIFT) for additional information. In addition, the Assistant Chief Officer- Resources has a </w:t>
      </w:r>
      <w:proofErr w:type="gramStart"/>
      <w:r w:rsidRPr="006B440B">
        <w:rPr>
          <w:sz w:val="18"/>
          <w:szCs w:val="18"/>
        </w:rPr>
        <w:t>long term</w:t>
      </w:r>
      <w:proofErr w:type="gramEnd"/>
      <w:r w:rsidRPr="006B440B">
        <w:rPr>
          <w:sz w:val="18"/>
          <w:szCs w:val="18"/>
        </w:rPr>
        <w:t xml:space="preserve"> friendship with the Commercial Manager of BAM Construction Ltd (BAM). Police and Crime Commissioner for Gwent have contractual relationships with BAM in relation to the construction of a new HQ building. During the 2022/23 financial year, the Police and Crime Commissioner for Gwent paid a total to BAM of £123,097 (2021/22: £16,201,898) and no creditor in 2022/23 (2021/22 £431,630). No income was received</w:t>
      </w:r>
    </w:p>
    <w:p w14:paraId="5F262D75" w14:textId="30B9661C" w:rsidR="004A2651" w:rsidRDefault="006B440B" w:rsidP="006B440B">
      <w:pPr>
        <w:ind w:left="567" w:right="833"/>
        <w:jc w:val="both"/>
        <w:sectPr w:rsidR="004A2651" w:rsidSect="006B440B">
          <w:pgSz w:w="11910" w:h="16840"/>
          <w:pgMar w:top="500" w:right="711" w:bottom="280" w:left="160" w:header="720" w:footer="720" w:gutter="0"/>
          <w:cols w:space="720"/>
        </w:sectPr>
      </w:pPr>
      <w:r w:rsidRPr="006B440B">
        <w:rPr>
          <w:sz w:val="18"/>
          <w:szCs w:val="18"/>
        </w:rPr>
        <w:t> </w:t>
      </w:r>
    </w:p>
    <w:p w14:paraId="56AAD15F" w14:textId="77777777" w:rsidR="004A2651" w:rsidRPr="007E7F27" w:rsidRDefault="00CD54CB" w:rsidP="00461C6F">
      <w:pPr>
        <w:pStyle w:val="Heading10"/>
        <w:ind w:firstLine="1276"/>
        <w:rPr>
          <w:rFonts w:ascii="Arial" w:hAnsi="Arial" w:cs="Arial"/>
          <w:b/>
          <w:bCs/>
          <w:color w:val="548DD4" w:themeColor="text2" w:themeTint="99"/>
          <w:sz w:val="24"/>
          <w:szCs w:val="24"/>
        </w:rPr>
      </w:pPr>
      <w:bookmarkStart w:id="36" w:name="_Toc136527147"/>
      <w:r w:rsidRPr="007E7F27">
        <w:rPr>
          <w:rFonts w:ascii="Arial" w:hAnsi="Arial" w:cs="Arial"/>
          <w:b/>
          <w:bCs/>
          <w:color w:val="auto"/>
          <w:sz w:val="24"/>
          <w:szCs w:val="24"/>
        </w:rPr>
        <w:lastRenderedPageBreak/>
        <w:t>Note 17 -</w:t>
      </w:r>
      <w:r w:rsidRPr="007E7F27">
        <w:rPr>
          <w:rFonts w:ascii="Arial" w:hAnsi="Arial" w:cs="Arial"/>
          <w:b/>
          <w:bCs/>
          <w:color w:val="auto"/>
          <w:spacing w:val="1"/>
          <w:sz w:val="24"/>
          <w:szCs w:val="24"/>
        </w:rPr>
        <w:t xml:space="preserve"> </w:t>
      </w:r>
      <w:r w:rsidRPr="007E7F27">
        <w:rPr>
          <w:rFonts w:ascii="Arial" w:hAnsi="Arial" w:cs="Arial"/>
          <w:b/>
          <w:bCs/>
          <w:color w:val="auto"/>
          <w:sz w:val="24"/>
          <w:szCs w:val="24"/>
        </w:rPr>
        <w:t>Defined Benefit</w:t>
      </w:r>
      <w:r w:rsidRPr="007E7F27">
        <w:rPr>
          <w:rFonts w:ascii="Arial" w:hAnsi="Arial" w:cs="Arial"/>
          <w:b/>
          <w:bCs/>
          <w:color w:val="auto"/>
          <w:spacing w:val="2"/>
          <w:sz w:val="24"/>
          <w:szCs w:val="24"/>
        </w:rPr>
        <w:t xml:space="preserve"> </w:t>
      </w:r>
      <w:r w:rsidRPr="007E7F27">
        <w:rPr>
          <w:rFonts w:ascii="Arial" w:hAnsi="Arial" w:cs="Arial"/>
          <w:b/>
          <w:bCs/>
          <w:color w:val="auto"/>
          <w:sz w:val="24"/>
          <w:szCs w:val="24"/>
        </w:rPr>
        <w:t>Pension</w:t>
      </w:r>
      <w:r w:rsidRPr="007E7F27">
        <w:rPr>
          <w:rFonts w:ascii="Arial" w:hAnsi="Arial" w:cs="Arial"/>
          <w:b/>
          <w:bCs/>
          <w:color w:val="auto"/>
          <w:spacing w:val="1"/>
          <w:sz w:val="24"/>
          <w:szCs w:val="24"/>
        </w:rPr>
        <w:t xml:space="preserve"> </w:t>
      </w:r>
      <w:r w:rsidRPr="007E7F27">
        <w:rPr>
          <w:rFonts w:ascii="Arial" w:hAnsi="Arial" w:cs="Arial"/>
          <w:b/>
          <w:bCs/>
          <w:color w:val="auto"/>
          <w:sz w:val="24"/>
          <w:szCs w:val="24"/>
        </w:rPr>
        <w:t>Scheme</w:t>
      </w:r>
      <w:bookmarkEnd w:id="36"/>
    </w:p>
    <w:p w14:paraId="722F0A9E" w14:textId="77777777" w:rsidR="003B4CC9" w:rsidRPr="00461C6F" w:rsidRDefault="003B4CC9" w:rsidP="00461C6F">
      <w:pPr>
        <w:pStyle w:val="Heading10"/>
        <w:rPr>
          <w:rFonts w:ascii="Arial" w:hAnsi="Arial" w:cs="Arial"/>
          <w:b/>
          <w:color w:val="548DD4" w:themeColor="text2" w:themeTint="99"/>
          <w:sz w:val="24"/>
          <w:szCs w:val="24"/>
        </w:rPr>
      </w:pPr>
    </w:p>
    <w:p w14:paraId="297D4297" w14:textId="77777777" w:rsidR="009E3FA6" w:rsidRPr="009E3FA6" w:rsidRDefault="009E3FA6" w:rsidP="00EF6625">
      <w:pPr>
        <w:pStyle w:val="BodyText"/>
        <w:ind w:left="567" w:right="271"/>
        <w:jc w:val="both"/>
        <w:rPr>
          <w:b/>
        </w:rPr>
      </w:pPr>
      <w:r w:rsidRPr="009E3FA6">
        <w:rPr>
          <w:b/>
        </w:rPr>
        <w:t xml:space="preserve">McCloud / </w:t>
      </w:r>
      <w:proofErr w:type="spellStart"/>
      <w:r w:rsidRPr="009E3FA6">
        <w:rPr>
          <w:b/>
        </w:rPr>
        <w:t>Sargeant</w:t>
      </w:r>
      <w:proofErr w:type="spellEnd"/>
      <w:r w:rsidRPr="009E3FA6">
        <w:rPr>
          <w:b/>
        </w:rPr>
        <w:t xml:space="preserve"> Judgement</w:t>
      </w:r>
    </w:p>
    <w:p w14:paraId="039340DC" w14:textId="799BC03E" w:rsidR="009E3FA6" w:rsidRPr="009E3FA6" w:rsidRDefault="009E3FA6" w:rsidP="00EF6625">
      <w:pPr>
        <w:pStyle w:val="BodyText"/>
        <w:ind w:left="567" w:right="271"/>
        <w:jc w:val="both"/>
        <w:rPr>
          <w:bCs/>
        </w:rPr>
      </w:pPr>
      <w:r w:rsidRPr="009E3FA6">
        <w:rPr>
          <w:bCs/>
        </w:rPr>
        <w:t>The Chief Constable of Gwent along with other Chief Constables and the Home Office currently has 148 claims in respect of unlawful discrimination arising from transitional provisions in the Police Pension Regulations 2015. These claims against the Police Pension Scheme (the Aarons case) had previously stayed behind the McCloud/</w:t>
      </w:r>
      <w:proofErr w:type="spellStart"/>
      <w:r w:rsidRPr="009E3FA6">
        <w:rPr>
          <w:bCs/>
        </w:rPr>
        <w:t>Sargeant</w:t>
      </w:r>
      <w:proofErr w:type="spellEnd"/>
      <w:r w:rsidRPr="009E3FA6">
        <w:rPr>
          <w:bCs/>
        </w:rPr>
        <w:t xml:space="preserve"> judgement but have now been lifted and a case management hearing was held on 25</w:t>
      </w:r>
      <w:r w:rsidR="007B799F" w:rsidRPr="007B799F">
        <w:rPr>
          <w:bCs/>
          <w:vertAlign w:val="superscript"/>
        </w:rPr>
        <w:t>th</w:t>
      </w:r>
      <w:r w:rsidR="007B799F">
        <w:rPr>
          <w:bCs/>
        </w:rPr>
        <w:t xml:space="preserve"> </w:t>
      </w:r>
      <w:r w:rsidRPr="009E3FA6">
        <w:rPr>
          <w:bCs/>
        </w:rPr>
        <w:t>October 2019. The resulting Order of 28</w:t>
      </w:r>
      <w:r w:rsidR="007B799F" w:rsidRPr="007B799F">
        <w:rPr>
          <w:bCs/>
          <w:vertAlign w:val="superscript"/>
        </w:rPr>
        <w:t>th</w:t>
      </w:r>
      <w:r w:rsidR="007B799F">
        <w:rPr>
          <w:bCs/>
        </w:rPr>
        <w:t xml:space="preserve"> </w:t>
      </w:r>
      <w:r w:rsidRPr="009E3FA6">
        <w:rPr>
          <w:bCs/>
        </w:rPr>
        <w:t>October 2019 included an interim declaration that the claimants are entitled to be treated as if they had been given full transitional protection and had remained in their existing scheme after 1st April 2015. This interim declaration applies to claimants only. However, the Government made clear that non-claimants who are in the same position as claimants will be treated fairly to ensure they do not lose out. This was re-iterated in the Written Ministerial Statement on 25</w:t>
      </w:r>
      <w:r w:rsidR="007B799F" w:rsidRPr="007B799F">
        <w:rPr>
          <w:bCs/>
          <w:vertAlign w:val="superscript"/>
        </w:rPr>
        <w:t>th</w:t>
      </w:r>
      <w:r w:rsidR="007B799F">
        <w:rPr>
          <w:bCs/>
        </w:rPr>
        <w:t xml:space="preserve"> </w:t>
      </w:r>
      <w:r w:rsidRPr="009E3FA6">
        <w:rPr>
          <w:bCs/>
        </w:rPr>
        <w:t>March 2020.</w:t>
      </w:r>
    </w:p>
    <w:p w14:paraId="432BF86F" w14:textId="77777777" w:rsidR="009E3FA6" w:rsidRPr="009E3FA6" w:rsidRDefault="009E3FA6" w:rsidP="00EF6625">
      <w:pPr>
        <w:pStyle w:val="BodyText"/>
        <w:ind w:left="567" w:right="271"/>
        <w:jc w:val="both"/>
        <w:rPr>
          <w:bCs/>
        </w:rPr>
      </w:pPr>
      <w:r w:rsidRPr="009E3FA6">
        <w:rPr>
          <w:bCs/>
        </w:rPr>
        <w:t> </w:t>
      </w:r>
    </w:p>
    <w:p w14:paraId="08E6A33A" w14:textId="595A16B1" w:rsidR="009E3FA6" w:rsidRPr="009E3FA6" w:rsidRDefault="009E3FA6" w:rsidP="00EF6625">
      <w:pPr>
        <w:pStyle w:val="BodyText"/>
        <w:ind w:left="567" w:right="271"/>
        <w:jc w:val="both"/>
        <w:rPr>
          <w:bCs/>
        </w:rPr>
      </w:pPr>
      <w:r w:rsidRPr="009E3FA6">
        <w:rPr>
          <w:bCs/>
        </w:rPr>
        <w:t xml:space="preserve">On the </w:t>
      </w:r>
      <w:proofErr w:type="gramStart"/>
      <w:r w:rsidRPr="009E3FA6">
        <w:rPr>
          <w:bCs/>
        </w:rPr>
        <w:t>16</w:t>
      </w:r>
      <w:r w:rsidR="007B799F" w:rsidRPr="007B799F">
        <w:rPr>
          <w:bCs/>
          <w:vertAlign w:val="superscript"/>
        </w:rPr>
        <w:t>th</w:t>
      </w:r>
      <w:proofErr w:type="gramEnd"/>
      <w:r w:rsidR="007B799F">
        <w:rPr>
          <w:bCs/>
        </w:rPr>
        <w:t xml:space="preserve"> </w:t>
      </w:r>
      <w:r w:rsidRPr="009E3FA6">
        <w:rPr>
          <w:bCs/>
        </w:rPr>
        <w:t xml:space="preserve">July 2020 the Treasury published their Public Service Pension Schemes Consultation: changes to the transitional arrangement to the 2015 scheme, which contained the proposed remedy. On the </w:t>
      </w:r>
      <w:proofErr w:type="gramStart"/>
      <w:r w:rsidRPr="009E3FA6">
        <w:rPr>
          <w:bCs/>
        </w:rPr>
        <w:t>4</w:t>
      </w:r>
      <w:r w:rsidR="007B799F" w:rsidRPr="007B799F">
        <w:rPr>
          <w:bCs/>
          <w:vertAlign w:val="superscript"/>
        </w:rPr>
        <w:t>th</w:t>
      </w:r>
      <w:proofErr w:type="gramEnd"/>
      <w:r w:rsidR="007B799F">
        <w:rPr>
          <w:bCs/>
        </w:rPr>
        <w:t xml:space="preserve"> </w:t>
      </w:r>
      <w:r w:rsidRPr="009E3FA6">
        <w:rPr>
          <w:bCs/>
        </w:rPr>
        <w:t>February 2021 the Treasury published their response to the consultation. This response confirmed that the legacy schemes would be closed from 31</w:t>
      </w:r>
      <w:r w:rsidR="007B799F" w:rsidRPr="007B799F">
        <w:rPr>
          <w:bCs/>
          <w:vertAlign w:val="superscript"/>
        </w:rPr>
        <w:t>st</w:t>
      </w:r>
      <w:r w:rsidR="007B799F">
        <w:rPr>
          <w:bCs/>
        </w:rPr>
        <w:t xml:space="preserve"> </w:t>
      </w:r>
      <w:r w:rsidRPr="009E3FA6">
        <w:rPr>
          <w:bCs/>
        </w:rPr>
        <w:t xml:space="preserve">March 2022, a remedy would be introduced for the period 2015 to 2022 based on a deferred choice underpin basis, </w:t>
      </w:r>
      <w:proofErr w:type="gramStart"/>
      <w:r w:rsidRPr="009E3FA6">
        <w:rPr>
          <w:bCs/>
        </w:rPr>
        <w:t>and,</w:t>
      </w:r>
      <w:proofErr w:type="gramEnd"/>
      <w:r w:rsidRPr="009E3FA6">
        <w:rPr>
          <w:bCs/>
        </w:rPr>
        <w:t xml:space="preserve"> eligibility criteria for members to access the remedy.</w:t>
      </w:r>
    </w:p>
    <w:p w14:paraId="1310A6F0" w14:textId="77777777" w:rsidR="009E3FA6" w:rsidRPr="009E3FA6" w:rsidRDefault="009E3FA6" w:rsidP="00EF6625">
      <w:pPr>
        <w:pStyle w:val="BodyText"/>
        <w:ind w:left="567" w:right="271"/>
        <w:jc w:val="both"/>
        <w:rPr>
          <w:bCs/>
        </w:rPr>
      </w:pPr>
      <w:r w:rsidRPr="009E3FA6">
        <w:rPr>
          <w:bCs/>
        </w:rPr>
        <w:t> </w:t>
      </w:r>
    </w:p>
    <w:p w14:paraId="00E107E1" w14:textId="5DE388C2" w:rsidR="009E3FA6" w:rsidRPr="009E3FA6" w:rsidRDefault="009E3FA6" w:rsidP="00EF6625">
      <w:pPr>
        <w:pStyle w:val="BodyText"/>
        <w:ind w:left="567" w:right="271"/>
        <w:jc w:val="both"/>
        <w:rPr>
          <w:bCs/>
        </w:rPr>
      </w:pPr>
      <w:r w:rsidRPr="009E3FA6">
        <w:rPr>
          <w:bCs/>
        </w:rPr>
        <w:t>On 19</w:t>
      </w:r>
      <w:r w:rsidR="007B799F" w:rsidRPr="007B799F">
        <w:rPr>
          <w:bCs/>
          <w:vertAlign w:val="superscript"/>
        </w:rPr>
        <w:t>th</w:t>
      </w:r>
      <w:r w:rsidR="007B799F">
        <w:rPr>
          <w:bCs/>
        </w:rPr>
        <w:t xml:space="preserve"> </w:t>
      </w:r>
      <w:r w:rsidRPr="009E3FA6">
        <w:rPr>
          <w:bCs/>
        </w:rPr>
        <w:t>July 2021 the Public Service Pensions and Judicial Offices Act 2022 was taken to the House of Lords.  This got royal assent on 10</w:t>
      </w:r>
      <w:r w:rsidR="007B799F" w:rsidRPr="007B799F">
        <w:rPr>
          <w:bCs/>
          <w:vertAlign w:val="superscript"/>
        </w:rPr>
        <w:t>th</w:t>
      </w:r>
      <w:r w:rsidR="007B799F">
        <w:rPr>
          <w:bCs/>
        </w:rPr>
        <w:t xml:space="preserve"> </w:t>
      </w:r>
      <w:r w:rsidRPr="009E3FA6">
        <w:rPr>
          <w:bCs/>
        </w:rPr>
        <w:t>March 2022 and the Act came into force from 1</w:t>
      </w:r>
      <w:r w:rsidR="007B799F" w:rsidRPr="007B799F">
        <w:rPr>
          <w:bCs/>
          <w:vertAlign w:val="superscript"/>
        </w:rPr>
        <w:t>st</w:t>
      </w:r>
      <w:r w:rsidR="007B799F">
        <w:rPr>
          <w:bCs/>
        </w:rPr>
        <w:t xml:space="preserve"> A</w:t>
      </w:r>
      <w:r w:rsidRPr="009E3FA6">
        <w:rPr>
          <w:bCs/>
        </w:rPr>
        <w:t>pril 2022. HMT directions to accompany the act were published on 14</w:t>
      </w:r>
      <w:r w:rsidR="007B799F" w:rsidRPr="007B799F">
        <w:rPr>
          <w:bCs/>
          <w:vertAlign w:val="superscript"/>
        </w:rPr>
        <w:t>th</w:t>
      </w:r>
      <w:r w:rsidR="007B799F">
        <w:rPr>
          <w:bCs/>
        </w:rPr>
        <w:t xml:space="preserve"> </w:t>
      </w:r>
      <w:r w:rsidRPr="009E3FA6">
        <w:rPr>
          <w:bCs/>
        </w:rPr>
        <w:t>December 2022. The Act closed the legacy schemes from 31st March 2022 and brings the retrospective remedy into force by 1</w:t>
      </w:r>
      <w:proofErr w:type="gramStart"/>
      <w:r w:rsidR="007B799F" w:rsidRPr="007B799F">
        <w:rPr>
          <w:bCs/>
          <w:vertAlign w:val="superscript"/>
        </w:rPr>
        <w:t>st</w:t>
      </w:r>
      <w:r w:rsidR="007B799F">
        <w:rPr>
          <w:bCs/>
        </w:rPr>
        <w:t xml:space="preserve"> </w:t>
      </w:r>
      <w:r w:rsidRPr="009E3FA6">
        <w:rPr>
          <w:bCs/>
        </w:rPr>
        <w:t xml:space="preserve"> October</w:t>
      </w:r>
      <w:proofErr w:type="gramEnd"/>
      <w:r w:rsidRPr="009E3FA6">
        <w:rPr>
          <w:bCs/>
        </w:rPr>
        <w:t xml:space="preserve"> 2023.  It is now for Home Office to consult on the secondary regulations to bring the police determined by the act into force from 1</w:t>
      </w:r>
      <w:r w:rsidR="007B799F" w:rsidRPr="007B799F">
        <w:rPr>
          <w:bCs/>
          <w:vertAlign w:val="superscript"/>
        </w:rPr>
        <w:t>st</w:t>
      </w:r>
      <w:r w:rsidR="007B799F">
        <w:rPr>
          <w:bCs/>
        </w:rPr>
        <w:t xml:space="preserve"> </w:t>
      </w:r>
      <w:r w:rsidRPr="009E3FA6">
        <w:rPr>
          <w:bCs/>
        </w:rPr>
        <w:t>October 2023, this consultation opened on 28</w:t>
      </w:r>
      <w:r w:rsidR="007B799F" w:rsidRPr="007B799F">
        <w:rPr>
          <w:bCs/>
          <w:vertAlign w:val="superscript"/>
        </w:rPr>
        <w:t>th</w:t>
      </w:r>
      <w:r w:rsidR="007B799F">
        <w:rPr>
          <w:bCs/>
        </w:rPr>
        <w:t xml:space="preserve"> </w:t>
      </w:r>
      <w:r w:rsidRPr="009E3FA6">
        <w:rPr>
          <w:bCs/>
        </w:rPr>
        <w:t>February and closed on 23</w:t>
      </w:r>
      <w:r w:rsidR="007B799F" w:rsidRPr="007B799F">
        <w:rPr>
          <w:bCs/>
          <w:vertAlign w:val="superscript"/>
        </w:rPr>
        <w:t>rd</w:t>
      </w:r>
      <w:r w:rsidR="007B799F">
        <w:rPr>
          <w:bCs/>
        </w:rPr>
        <w:t xml:space="preserve"> </w:t>
      </w:r>
      <w:r w:rsidRPr="009E3FA6">
        <w:rPr>
          <w:bCs/>
        </w:rPr>
        <w:t>May 2023.</w:t>
      </w:r>
    </w:p>
    <w:p w14:paraId="53F7E92D" w14:textId="77777777" w:rsidR="009E3FA6" w:rsidRPr="009E3FA6" w:rsidRDefault="009E3FA6" w:rsidP="00EF6625">
      <w:pPr>
        <w:pStyle w:val="BodyText"/>
        <w:ind w:left="567" w:right="271"/>
        <w:jc w:val="both"/>
        <w:rPr>
          <w:b/>
        </w:rPr>
      </w:pPr>
    </w:p>
    <w:p w14:paraId="68B94427" w14:textId="77777777" w:rsidR="009E3FA6" w:rsidRPr="009E3FA6" w:rsidRDefault="009E3FA6" w:rsidP="00EF6625">
      <w:pPr>
        <w:pStyle w:val="BodyText"/>
        <w:ind w:left="567" w:right="271"/>
        <w:jc w:val="both"/>
        <w:rPr>
          <w:b/>
        </w:rPr>
      </w:pPr>
      <w:r w:rsidRPr="009E3FA6">
        <w:rPr>
          <w:b/>
        </w:rPr>
        <w:t>Legal Claims</w:t>
      </w:r>
    </w:p>
    <w:p w14:paraId="798E4B9A" w14:textId="77777777" w:rsidR="009E3FA6" w:rsidRPr="008B5DD4" w:rsidRDefault="009E3FA6" w:rsidP="00EF6625">
      <w:pPr>
        <w:pStyle w:val="BodyText"/>
        <w:ind w:left="567" w:right="271"/>
        <w:jc w:val="both"/>
        <w:rPr>
          <w:b/>
        </w:rPr>
      </w:pPr>
      <w:r w:rsidRPr="008B5DD4">
        <w:rPr>
          <w:b/>
        </w:rPr>
        <w:t xml:space="preserve">Aarons and </w:t>
      </w:r>
      <w:proofErr w:type="spellStart"/>
      <w:r w:rsidRPr="008B5DD4">
        <w:rPr>
          <w:b/>
        </w:rPr>
        <w:t>Ors</w:t>
      </w:r>
      <w:proofErr w:type="spellEnd"/>
      <w:r w:rsidRPr="008B5DD4">
        <w:rPr>
          <w:b/>
        </w:rPr>
        <w:t xml:space="preserve"> Cases</w:t>
      </w:r>
    </w:p>
    <w:p w14:paraId="4637BF60" w14:textId="7587621C" w:rsidR="009E3FA6" w:rsidRPr="009E3FA6" w:rsidRDefault="009E3FA6" w:rsidP="00EF6625">
      <w:pPr>
        <w:pStyle w:val="BodyText"/>
        <w:ind w:left="567" w:right="271"/>
        <w:jc w:val="both"/>
        <w:rPr>
          <w:bCs/>
        </w:rPr>
      </w:pPr>
      <w:r w:rsidRPr="009E3FA6">
        <w:rPr>
          <w:bCs/>
        </w:rPr>
        <w:t>Injury for feelings claims for Aarons were due to be heard by the Employment Tribunal in December 2021, and on 25</w:t>
      </w:r>
      <w:r w:rsidR="007B799F" w:rsidRPr="007B799F">
        <w:rPr>
          <w:bCs/>
          <w:vertAlign w:val="superscript"/>
        </w:rPr>
        <w:t>th</w:t>
      </w:r>
      <w:r w:rsidR="007B799F">
        <w:rPr>
          <w:bCs/>
        </w:rPr>
        <w:t xml:space="preserve"> </w:t>
      </w:r>
      <w:r w:rsidRPr="009E3FA6">
        <w:rPr>
          <w:bCs/>
        </w:rPr>
        <w:t xml:space="preserve">November 2021 the Home Secretary sought agreement from Chief Officers to settle on behalf of forces.  This authority was </w:t>
      </w:r>
      <w:proofErr w:type="gramStart"/>
      <w:r w:rsidRPr="009E3FA6">
        <w:rPr>
          <w:bCs/>
        </w:rPr>
        <w:t>given</w:t>
      </w:r>
      <w:proofErr w:type="gramEnd"/>
      <w:r w:rsidRPr="009E3FA6">
        <w:rPr>
          <w:bCs/>
        </w:rPr>
        <w:t xml:space="preserve"> and the Government Legal Department (GLD) have since settled on behalf of forces. </w:t>
      </w:r>
      <w:proofErr w:type="gramStart"/>
      <w:r w:rsidRPr="009E3FA6">
        <w:rPr>
          <w:bCs/>
        </w:rPr>
        <w:t>Therefore</w:t>
      </w:r>
      <w:proofErr w:type="gramEnd"/>
      <w:r w:rsidRPr="009E3FA6">
        <w:rPr>
          <w:bCs/>
        </w:rPr>
        <w:t xml:space="preserve"> no liability in respect of compensation claims is recognised in these accounts.</w:t>
      </w:r>
    </w:p>
    <w:p w14:paraId="63B59FF0" w14:textId="77777777" w:rsidR="009E3FA6" w:rsidRPr="009E3FA6" w:rsidRDefault="009E3FA6" w:rsidP="00EF6625">
      <w:pPr>
        <w:pStyle w:val="BodyText"/>
        <w:ind w:left="567" w:right="271"/>
        <w:jc w:val="both"/>
        <w:rPr>
          <w:bCs/>
        </w:rPr>
      </w:pPr>
    </w:p>
    <w:p w14:paraId="49C5A0C4" w14:textId="77777777" w:rsidR="009E3FA6" w:rsidRPr="008B5DD4" w:rsidRDefault="009E3FA6" w:rsidP="00EF6625">
      <w:pPr>
        <w:pStyle w:val="BodyText"/>
        <w:ind w:left="567" w:right="271"/>
        <w:jc w:val="both"/>
        <w:rPr>
          <w:b/>
        </w:rPr>
      </w:pPr>
      <w:proofErr w:type="spellStart"/>
      <w:r w:rsidRPr="008B5DD4">
        <w:rPr>
          <w:b/>
        </w:rPr>
        <w:t>Penningtons</w:t>
      </w:r>
      <w:proofErr w:type="spellEnd"/>
    </w:p>
    <w:p w14:paraId="6F3A42C8" w14:textId="6A7FFFEC" w:rsidR="009E3FA6" w:rsidRPr="009E3FA6" w:rsidRDefault="009E3FA6" w:rsidP="00EF6625">
      <w:pPr>
        <w:pStyle w:val="BodyText"/>
        <w:ind w:left="567" w:right="271"/>
        <w:jc w:val="both"/>
        <w:rPr>
          <w:bCs/>
        </w:rPr>
      </w:pPr>
      <w:r w:rsidRPr="009E3FA6">
        <w:rPr>
          <w:bCs/>
        </w:rPr>
        <w:t xml:space="preserve">These claims were brought after the finding of discrimination by the Court of Appeal in McCloud and </w:t>
      </w:r>
      <w:proofErr w:type="spellStart"/>
      <w:r w:rsidRPr="009E3FA6">
        <w:rPr>
          <w:bCs/>
        </w:rPr>
        <w:t>Sargeant</w:t>
      </w:r>
      <w:proofErr w:type="spellEnd"/>
      <w:r w:rsidRPr="009E3FA6">
        <w:rPr>
          <w:bCs/>
        </w:rPr>
        <w:t xml:space="preserve">. As </w:t>
      </w:r>
      <w:proofErr w:type="gramStart"/>
      <w:r w:rsidRPr="009E3FA6">
        <w:rPr>
          <w:bCs/>
        </w:rPr>
        <w:t>at</w:t>
      </w:r>
      <w:proofErr w:type="gramEnd"/>
      <w:r w:rsidRPr="009E3FA6">
        <w:rPr>
          <w:bCs/>
        </w:rPr>
        <w:t xml:space="preserve"> 31</w:t>
      </w:r>
      <w:r w:rsidR="006601A0" w:rsidRPr="006601A0">
        <w:rPr>
          <w:bCs/>
          <w:vertAlign w:val="superscript"/>
        </w:rPr>
        <w:t>st</w:t>
      </w:r>
      <w:r w:rsidR="006601A0">
        <w:rPr>
          <w:bCs/>
        </w:rPr>
        <w:t xml:space="preserve"> </w:t>
      </w:r>
      <w:r w:rsidRPr="009E3FA6">
        <w:rPr>
          <w:bCs/>
        </w:rPr>
        <w:t>March 2023, it is not possible to reliably estimate the extent or likelihood of these claims being successful, and therefore no liability in respect of compensation claims is recognised in these accounts.</w:t>
      </w:r>
    </w:p>
    <w:p w14:paraId="2920DA35" w14:textId="77777777" w:rsidR="009E3FA6" w:rsidRPr="009E3FA6" w:rsidRDefault="009E3FA6" w:rsidP="00EF6625">
      <w:pPr>
        <w:pStyle w:val="BodyText"/>
        <w:ind w:left="567" w:right="271"/>
        <w:jc w:val="both"/>
        <w:rPr>
          <w:bCs/>
        </w:rPr>
      </w:pPr>
    </w:p>
    <w:p w14:paraId="6C5FFE4A" w14:textId="77777777" w:rsidR="009E3FA6" w:rsidRPr="008B5DD4" w:rsidRDefault="009E3FA6" w:rsidP="00EF6625">
      <w:pPr>
        <w:pStyle w:val="BodyText"/>
        <w:ind w:left="567" w:right="271"/>
        <w:jc w:val="both"/>
        <w:rPr>
          <w:b/>
        </w:rPr>
      </w:pPr>
      <w:r w:rsidRPr="008B5DD4">
        <w:rPr>
          <w:b/>
        </w:rPr>
        <w:t>Remedy</w:t>
      </w:r>
    </w:p>
    <w:p w14:paraId="7C5B9B1D" w14:textId="77777777" w:rsidR="009E3FA6" w:rsidRPr="009E3FA6" w:rsidRDefault="009E3FA6" w:rsidP="00EF6625">
      <w:pPr>
        <w:pStyle w:val="BodyText"/>
        <w:ind w:left="567" w:right="271"/>
        <w:jc w:val="both"/>
        <w:rPr>
          <w:bCs/>
        </w:rPr>
      </w:pPr>
      <w:r w:rsidRPr="009E3FA6">
        <w:rPr>
          <w:bCs/>
        </w:rPr>
        <w:t xml:space="preserve">The Public Service Pensions and Judicial Offices Act 2022 (PSPJOA 2022) legislates for how the government will remove the discrimination identified by the courts in the way that the 2015 reforms were introduced for some members. </w:t>
      </w:r>
    </w:p>
    <w:p w14:paraId="615AB00E" w14:textId="77777777" w:rsidR="009E3FA6" w:rsidRPr="009E3FA6" w:rsidRDefault="009E3FA6" w:rsidP="00EF6625">
      <w:pPr>
        <w:pStyle w:val="BodyText"/>
        <w:ind w:left="567" w:right="271"/>
        <w:jc w:val="both"/>
        <w:rPr>
          <w:bCs/>
        </w:rPr>
      </w:pPr>
    </w:p>
    <w:p w14:paraId="6F20E120" w14:textId="77777777" w:rsidR="009E3FA6" w:rsidRPr="009E3FA6" w:rsidRDefault="009E3FA6" w:rsidP="00EF6625">
      <w:pPr>
        <w:pStyle w:val="BodyText"/>
        <w:ind w:left="567" w:right="271"/>
        <w:jc w:val="both"/>
        <w:rPr>
          <w:bCs/>
        </w:rPr>
      </w:pPr>
      <w:r w:rsidRPr="009E3FA6">
        <w:rPr>
          <w:bCs/>
        </w:rPr>
        <w:t xml:space="preserve">The main elements of the Act are: </w:t>
      </w:r>
    </w:p>
    <w:p w14:paraId="5B6972DF" w14:textId="77777777" w:rsidR="009E3FA6" w:rsidRPr="009E3FA6" w:rsidRDefault="009E3FA6" w:rsidP="00EF6625">
      <w:pPr>
        <w:pStyle w:val="BodyText"/>
        <w:ind w:left="1134" w:right="271" w:hanging="141"/>
        <w:jc w:val="both"/>
        <w:rPr>
          <w:bCs/>
        </w:rPr>
      </w:pPr>
      <w:r w:rsidRPr="009E3FA6">
        <w:rPr>
          <w:bCs/>
        </w:rPr>
        <w:t xml:space="preserve">• Changes implemented across all the main public service pension schemes in response to the Court of Appeal judgment in the McCloud and </w:t>
      </w:r>
      <w:proofErr w:type="spellStart"/>
      <w:r w:rsidRPr="009E3FA6">
        <w:rPr>
          <w:bCs/>
        </w:rPr>
        <w:t>Sargeant</w:t>
      </w:r>
      <w:proofErr w:type="spellEnd"/>
      <w:r w:rsidRPr="009E3FA6">
        <w:rPr>
          <w:bCs/>
        </w:rPr>
        <w:t xml:space="preserve"> cases: </w:t>
      </w:r>
    </w:p>
    <w:p w14:paraId="7768C4BA" w14:textId="27616986" w:rsidR="009E3FA6" w:rsidRPr="009E3FA6" w:rsidRDefault="009E3FA6" w:rsidP="00EF6625">
      <w:pPr>
        <w:pStyle w:val="BodyText"/>
        <w:ind w:left="1134" w:right="271" w:hanging="141"/>
        <w:jc w:val="both"/>
        <w:rPr>
          <w:bCs/>
        </w:rPr>
      </w:pPr>
      <w:r w:rsidRPr="009E3FA6">
        <w:rPr>
          <w:bCs/>
        </w:rPr>
        <w:t>• Eligible members of the main unfunded pension schemes have a choice of the benefits they wish to take for the “remedy period” of April 2015 to 31</w:t>
      </w:r>
      <w:r w:rsidR="006601A0" w:rsidRPr="006601A0">
        <w:rPr>
          <w:bCs/>
          <w:vertAlign w:val="superscript"/>
        </w:rPr>
        <w:t>st</w:t>
      </w:r>
      <w:r w:rsidR="006601A0">
        <w:rPr>
          <w:bCs/>
        </w:rPr>
        <w:t xml:space="preserve"> </w:t>
      </w:r>
      <w:r w:rsidRPr="009E3FA6">
        <w:rPr>
          <w:bCs/>
        </w:rPr>
        <w:t xml:space="preserve">March 2022. </w:t>
      </w:r>
    </w:p>
    <w:p w14:paraId="09500D1C" w14:textId="77777777" w:rsidR="009E3FA6" w:rsidRPr="009E3FA6" w:rsidRDefault="009E3FA6" w:rsidP="00EF6625">
      <w:pPr>
        <w:pStyle w:val="BodyText"/>
        <w:ind w:left="1134" w:right="271" w:hanging="141"/>
        <w:jc w:val="both"/>
        <w:rPr>
          <w:bCs/>
        </w:rPr>
      </w:pPr>
      <w:r w:rsidRPr="009E3FA6">
        <w:rPr>
          <w:bCs/>
        </w:rPr>
        <w:t>• From 1 April 2022, when the remedy period ends, all those in service in main unfunded schemes will be members of the reformed pension schemes, ensuring equal treatment from that point on.</w:t>
      </w:r>
    </w:p>
    <w:p w14:paraId="5F139043" w14:textId="77777777" w:rsidR="009E3FA6" w:rsidRPr="009E3FA6" w:rsidRDefault="009E3FA6" w:rsidP="00EF6625">
      <w:pPr>
        <w:pStyle w:val="BodyText"/>
        <w:ind w:left="1134" w:right="271" w:hanging="141"/>
        <w:jc w:val="both"/>
        <w:rPr>
          <w:bCs/>
        </w:rPr>
      </w:pPr>
      <w:r w:rsidRPr="009E3FA6">
        <w:rPr>
          <w:bCs/>
        </w:rPr>
        <w:t xml:space="preserve">• Ensures there are no reductions to member benefits </w:t>
      </w:r>
      <w:proofErr w:type="gramStart"/>
      <w:r w:rsidRPr="009E3FA6">
        <w:rPr>
          <w:bCs/>
        </w:rPr>
        <w:t>as a result of</w:t>
      </w:r>
      <w:proofErr w:type="gramEnd"/>
      <w:r w:rsidRPr="009E3FA6">
        <w:rPr>
          <w:bCs/>
        </w:rPr>
        <w:t xml:space="preserve"> the 2016 cost control valuations. </w:t>
      </w:r>
    </w:p>
    <w:p w14:paraId="0C9230D0" w14:textId="77777777" w:rsidR="009E3FA6" w:rsidRPr="009E3FA6" w:rsidRDefault="009E3FA6" w:rsidP="00EF6625">
      <w:pPr>
        <w:pStyle w:val="BodyText"/>
        <w:ind w:left="1134" w:right="271" w:hanging="141"/>
        <w:jc w:val="both"/>
        <w:rPr>
          <w:b/>
        </w:rPr>
      </w:pPr>
    </w:p>
    <w:p w14:paraId="5F674033" w14:textId="77777777" w:rsidR="009E3FA6" w:rsidRPr="009E3FA6" w:rsidRDefault="009E3FA6" w:rsidP="00EF6625">
      <w:pPr>
        <w:pStyle w:val="BodyText"/>
        <w:ind w:left="567" w:right="271"/>
        <w:jc w:val="both"/>
        <w:rPr>
          <w:b/>
        </w:rPr>
      </w:pPr>
      <w:r w:rsidRPr="009E3FA6">
        <w:rPr>
          <w:b/>
        </w:rPr>
        <w:t>Impact on Pension Liability</w:t>
      </w:r>
    </w:p>
    <w:p w14:paraId="634C175F" w14:textId="77777777" w:rsidR="009E3FA6" w:rsidRPr="009E3FA6" w:rsidRDefault="009E3FA6" w:rsidP="00EF6625">
      <w:pPr>
        <w:pStyle w:val="BodyText"/>
        <w:ind w:left="567" w:right="271"/>
        <w:jc w:val="both"/>
        <w:rPr>
          <w:bCs/>
        </w:rPr>
      </w:pPr>
      <w:r w:rsidRPr="009E3FA6">
        <w:rPr>
          <w:bCs/>
        </w:rPr>
        <w:t xml:space="preserve">Allowing for all members to remain in their existing scheme as </w:t>
      </w:r>
      <w:proofErr w:type="gramStart"/>
      <w:r w:rsidRPr="009E3FA6">
        <w:rPr>
          <w:bCs/>
        </w:rPr>
        <w:t>at</w:t>
      </w:r>
      <w:proofErr w:type="gramEnd"/>
      <w:r w:rsidRPr="009E3FA6">
        <w:rPr>
          <w:bCs/>
        </w:rPr>
        <w:t xml:space="preserve"> 1st April 2015 would lead to an increase in the Police Pension Scheme liabilities. Scheme actuaries have estimated the potential increase in scheme liabilities for Gwent Police to be approximately 4.4% or £62.860m of pension scheme liabilities. This increase was reflected in the IAS 19 disclosure as a past service cost in the 2018/19 accounts. This amount has been reviewed on an annual basis and in 2021/22 the estimated decrease was £148.04m in pensions scheme liabilities from the previous year. In 2022/23 the estimated decrease is £555.35m from the liability in 2021/22. This decrease reflects a change in assumptions and therefore represents a gain on remeasurement and reported in the Comprehensive Income and Expenditure Statement (CIES).</w:t>
      </w:r>
    </w:p>
    <w:p w14:paraId="79298EA5" w14:textId="77777777" w:rsidR="009E3FA6" w:rsidRPr="009E3FA6" w:rsidRDefault="009E3FA6" w:rsidP="00EF6625">
      <w:pPr>
        <w:pStyle w:val="BodyText"/>
        <w:ind w:left="567" w:right="271"/>
        <w:jc w:val="both"/>
        <w:rPr>
          <w:bCs/>
        </w:rPr>
      </w:pPr>
      <w:r w:rsidRPr="009E3FA6">
        <w:rPr>
          <w:bCs/>
        </w:rPr>
        <w:t> </w:t>
      </w:r>
    </w:p>
    <w:p w14:paraId="4A5248CD" w14:textId="77777777" w:rsidR="009E3FA6" w:rsidRPr="009E3FA6" w:rsidRDefault="009E3FA6" w:rsidP="00EF6625">
      <w:pPr>
        <w:pStyle w:val="BodyText"/>
        <w:ind w:left="567" w:right="271"/>
        <w:jc w:val="both"/>
        <w:rPr>
          <w:bCs/>
        </w:rPr>
      </w:pPr>
      <w:r w:rsidRPr="009E3FA6">
        <w:rPr>
          <w:bCs/>
        </w:rPr>
        <w:t>The impact of an increase in scheme liabilities arising from McCloud/</w:t>
      </w:r>
      <w:proofErr w:type="spellStart"/>
      <w:r w:rsidRPr="009E3FA6">
        <w:rPr>
          <w:bCs/>
        </w:rPr>
        <w:t>Sargeant</w:t>
      </w:r>
      <w:proofErr w:type="spellEnd"/>
      <w:r w:rsidRPr="009E3FA6">
        <w:rPr>
          <w:bCs/>
        </w:rPr>
        <w:t xml:space="preserve"> judgement will be measured through the pension valuation process, which determines employer and employee contribution rates. The next Police Pension valuation is due to be reported in 2023/24, although this timetable is subject to change.</w:t>
      </w:r>
    </w:p>
    <w:p w14:paraId="51BFB9DD" w14:textId="77777777" w:rsidR="009E3FA6" w:rsidRPr="009E3FA6" w:rsidRDefault="009E3FA6" w:rsidP="00EF6625">
      <w:pPr>
        <w:pStyle w:val="BodyText"/>
        <w:ind w:left="567" w:right="271"/>
        <w:jc w:val="both"/>
        <w:rPr>
          <w:b/>
        </w:rPr>
      </w:pPr>
    </w:p>
    <w:p w14:paraId="434A2183" w14:textId="77777777" w:rsidR="009E3FA6" w:rsidRPr="009E3FA6" w:rsidRDefault="009E3FA6" w:rsidP="00EF6625">
      <w:pPr>
        <w:pStyle w:val="BodyText"/>
        <w:ind w:left="567" w:right="271"/>
        <w:jc w:val="both"/>
        <w:rPr>
          <w:bCs/>
        </w:rPr>
      </w:pPr>
      <w:r w:rsidRPr="009E3FA6">
        <w:rPr>
          <w:bCs/>
        </w:rPr>
        <w:t>The impact of an increase in annual pension payments arising from McCloud/</w:t>
      </w:r>
      <w:proofErr w:type="spellStart"/>
      <w:r w:rsidRPr="009E3FA6">
        <w:rPr>
          <w:bCs/>
        </w:rPr>
        <w:t>Sargeant</w:t>
      </w:r>
      <w:proofErr w:type="spellEnd"/>
      <w:r w:rsidRPr="009E3FA6">
        <w:rPr>
          <w:bCs/>
        </w:rPr>
        <w:t xml:space="preserve"> is determined through the Police Pension Fund Regulations 2007. These require a police authority to maintain a pension fund into which officer and employer contributions are paid and out of which pension payments to retired officers are made. If the police pension fund does not have sufficient funds to meet the cost of pensions in year the amount required to meet the deficit is then paid by the Secretary of State to the police authority in the form of a central government top-up grant.</w:t>
      </w:r>
    </w:p>
    <w:p w14:paraId="0DF46A59" w14:textId="77777777" w:rsidR="009E3FA6" w:rsidRDefault="009E3FA6" w:rsidP="00EF6625">
      <w:pPr>
        <w:pStyle w:val="BodyText"/>
        <w:ind w:left="567" w:right="271"/>
        <w:jc w:val="both"/>
        <w:rPr>
          <w:b/>
        </w:rPr>
      </w:pPr>
    </w:p>
    <w:p w14:paraId="44BCD9B5" w14:textId="77777777" w:rsidR="005B2CC1" w:rsidRPr="009E3FA6" w:rsidRDefault="005B2CC1" w:rsidP="00EF6625">
      <w:pPr>
        <w:pStyle w:val="BodyText"/>
        <w:ind w:left="567" w:right="271"/>
        <w:jc w:val="both"/>
        <w:rPr>
          <w:b/>
        </w:rPr>
      </w:pPr>
    </w:p>
    <w:p w14:paraId="74A07DF1" w14:textId="77777777" w:rsidR="009E3FA6" w:rsidRPr="009E3FA6" w:rsidRDefault="009E3FA6" w:rsidP="00EF6625">
      <w:pPr>
        <w:pStyle w:val="BodyText"/>
        <w:ind w:left="567" w:right="271"/>
        <w:jc w:val="both"/>
        <w:rPr>
          <w:b/>
        </w:rPr>
      </w:pPr>
      <w:r w:rsidRPr="009E3FA6">
        <w:rPr>
          <w:b/>
        </w:rPr>
        <w:lastRenderedPageBreak/>
        <w:t>Participation in Pension Schemes</w:t>
      </w:r>
    </w:p>
    <w:p w14:paraId="4C0C8DCC" w14:textId="77777777" w:rsidR="009E3FA6" w:rsidRPr="009E3FA6" w:rsidRDefault="009E3FA6" w:rsidP="00EF6625">
      <w:pPr>
        <w:pStyle w:val="BodyText"/>
        <w:ind w:left="567" w:right="271"/>
        <w:jc w:val="both"/>
        <w:rPr>
          <w:b/>
        </w:rPr>
      </w:pPr>
    </w:p>
    <w:p w14:paraId="18A89FB5" w14:textId="77777777" w:rsidR="009E3FA6" w:rsidRPr="009E3FA6" w:rsidRDefault="009E3FA6" w:rsidP="00EF6625">
      <w:pPr>
        <w:pStyle w:val="BodyText"/>
        <w:ind w:left="567" w:right="271"/>
        <w:jc w:val="both"/>
        <w:rPr>
          <w:bCs/>
        </w:rPr>
      </w:pPr>
      <w:r w:rsidRPr="009E3FA6">
        <w:rPr>
          <w:bCs/>
        </w:rPr>
        <w:t>As part of the terms and conditions of employment of its Police Officers and Police Staff, the Chief Constable makes contributions towards the cost of post-employment benefits. Although these benefits will not actually be payable until employees retire, the PCC Group has a commitment to make the payments (for those benefits) and to disclose them at the time that employees earn their future entitlement.</w:t>
      </w:r>
    </w:p>
    <w:p w14:paraId="18039901" w14:textId="77777777" w:rsidR="009E3FA6" w:rsidRPr="009E3FA6" w:rsidRDefault="009E3FA6" w:rsidP="00EF6625">
      <w:pPr>
        <w:pStyle w:val="BodyText"/>
        <w:ind w:left="567" w:right="271"/>
        <w:jc w:val="both"/>
        <w:rPr>
          <w:bCs/>
        </w:rPr>
      </w:pPr>
    </w:p>
    <w:p w14:paraId="5D118252" w14:textId="77777777" w:rsidR="009E3FA6" w:rsidRPr="009E3FA6" w:rsidRDefault="009E3FA6" w:rsidP="00EF6625">
      <w:pPr>
        <w:pStyle w:val="BodyText"/>
        <w:ind w:left="567" w:right="271"/>
        <w:jc w:val="both"/>
        <w:rPr>
          <w:bCs/>
        </w:rPr>
      </w:pPr>
      <w:r w:rsidRPr="009E3FA6">
        <w:rPr>
          <w:bCs/>
        </w:rPr>
        <w:t>The Chief Constable participates in two post-employment schemes:</w:t>
      </w:r>
    </w:p>
    <w:p w14:paraId="03C15E28" w14:textId="77777777" w:rsidR="009E3FA6" w:rsidRPr="009E3FA6" w:rsidRDefault="009E3FA6" w:rsidP="00EF6625">
      <w:pPr>
        <w:pStyle w:val="BodyText"/>
        <w:ind w:left="567" w:right="271"/>
        <w:jc w:val="both"/>
        <w:rPr>
          <w:bCs/>
        </w:rPr>
      </w:pPr>
      <w:r w:rsidRPr="009E3FA6">
        <w:rPr>
          <w:bCs/>
        </w:rPr>
        <w:tab/>
      </w:r>
    </w:p>
    <w:p w14:paraId="2C45DA42" w14:textId="77777777" w:rsidR="009E3FA6" w:rsidRPr="009E3FA6" w:rsidRDefault="009E3FA6" w:rsidP="00EF6625">
      <w:pPr>
        <w:pStyle w:val="BodyText"/>
        <w:ind w:left="1276" w:right="271" w:hanging="283"/>
        <w:jc w:val="both"/>
        <w:rPr>
          <w:bCs/>
        </w:rPr>
      </w:pPr>
      <w:r w:rsidRPr="009E3FA6">
        <w:rPr>
          <w:bCs/>
        </w:rPr>
        <w:t>(</w:t>
      </w:r>
      <w:proofErr w:type="spellStart"/>
      <w:r w:rsidRPr="009E3FA6">
        <w:rPr>
          <w:bCs/>
        </w:rPr>
        <w:t>i</w:t>
      </w:r>
      <w:proofErr w:type="spellEnd"/>
      <w:r w:rsidRPr="009E3FA6">
        <w:rPr>
          <w:bCs/>
        </w:rPr>
        <w:t xml:space="preserve">) The Police Pension Scheme for Police Officers – this is an unfunded scheme, meaning that there are no investment assets built up to meet the pension liabilities and cash </w:t>
      </w:r>
      <w:proofErr w:type="gramStart"/>
      <w:r w:rsidRPr="009E3FA6">
        <w:rPr>
          <w:bCs/>
        </w:rPr>
        <w:t>has to</w:t>
      </w:r>
      <w:proofErr w:type="gramEnd"/>
      <w:r w:rsidRPr="009E3FA6">
        <w:rPr>
          <w:bCs/>
        </w:rPr>
        <w:t xml:space="preserve"> be generated to meet actual pension payments in the year they eventually fall due. </w:t>
      </w:r>
    </w:p>
    <w:p w14:paraId="0ED2D286" w14:textId="77777777" w:rsidR="009E3FA6" w:rsidRPr="009E3FA6" w:rsidRDefault="009E3FA6" w:rsidP="00EF6625">
      <w:pPr>
        <w:pStyle w:val="BodyText"/>
        <w:ind w:left="1276" w:right="271" w:hanging="283"/>
        <w:jc w:val="both"/>
        <w:rPr>
          <w:bCs/>
        </w:rPr>
      </w:pPr>
    </w:p>
    <w:p w14:paraId="48E3092A" w14:textId="77777777" w:rsidR="009E3FA6" w:rsidRPr="009E3FA6" w:rsidRDefault="009E3FA6" w:rsidP="00EF6625">
      <w:pPr>
        <w:pStyle w:val="BodyText"/>
        <w:ind w:left="1276" w:right="271" w:hanging="283"/>
        <w:jc w:val="both"/>
        <w:rPr>
          <w:bCs/>
        </w:rPr>
      </w:pPr>
      <w:r w:rsidRPr="009E3FA6">
        <w:rPr>
          <w:bCs/>
        </w:rPr>
        <w:t>(ii) Pensions and benefits for Police Staff are provided under the Local Government Pension Scheme from the Greater Gwent (</w:t>
      </w:r>
      <w:proofErr w:type="spellStart"/>
      <w:r w:rsidRPr="009E3FA6">
        <w:rPr>
          <w:bCs/>
        </w:rPr>
        <w:t>Torfaen</w:t>
      </w:r>
      <w:proofErr w:type="spellEnd"/>
      <w:r w:rsidRPr="009E3FA6">
        <w:rPr>
          <w:bCs/>
        </w:rPr>
        <w:t>) Pension Fund. This is a funded scheme, meaning that the Chief Constable and employees pay contributions into a fund, calculated at a level intended to balance the pension’s liabilities with investment assets.</w:t>
      </w:r>
    </w:p>
    <w:p w14:paraId="48E369B9" w14:textId="77777777" w:rsidR="009E3FA6" w:rsidRPr="009E3FA6" w:rsidRDefault="009E3FA6" w:rsidP="00EF6625">
      <w:pPr>
        <w:pStyle w:val="BodyText"/>
        <w:ind w:left="567" w:right="271"/>
        <w:jc w:val="both"/>
        <w:rPr>
          <w:bCs/>
        </w:rPr>
      </w:pPr>
      <w:r w:rsidRPr="009E3FA6">
        <w:rPr>
          <w:bCs/>
        </w:rPr>
        <w:t xml:space="preserve"> </w:t>
      </w:r>
    </w:p>
    <w:p w14:paraId="575BB366" w14:textId="77777777" w:rsidR="009E3FA6" w:rsidRPr="001514C8" w:rsidRDefault="009E3FA6" w:rsidP="00EF6625">
      <w:pPr>
        <w:pStyle w:val="BodyText"/>
        <w:ind w:left="567" w:right="271"/>
        <w:jc w:val="both"/>
        <w:rPr>
          <w:b/>
        </w:rPr>
      </w:pPr>
      <w:r w:rsidRPr="001514C8">
        <w:rPr>
          <w:b/>
        </w:rPr>
        <w:t>Transactions relating to Post-employment Benefits</w:t>
      </w:r>
    </w:p>
    <w:p w14:paraId="7B9F4512" w14:textId="77777777" w:rsidR="009E3FA6" w:rsidRPr="009E3FA6" w:rsidRDefault="009E3FA6" w:rsidP="00EF6625">
      <w:pPr>
        <w:pStyle w:val="BodyText"/>
        <w:ind w:left="567" w:right="271"/>
        <w:jc w:val="both"/>
        <w:rPr>
          <w:bCs/>
        </w:rPr>
      </w:pPr>
      <w:r w:rsidRPr="009E3FA6">
        <w:rPr>
          <w:bCs/>
        </w:rPr>
        <w:t>The cost of retirement benefits is recognised in the reported CIES Cost of Service line, when they are earned by employees, rather than when the benefits are eventually paid as pensions. However, the charge that is required to be made against Council Tax is based on the cash payable in the year, so the real cost of post-employment/retirement benefits is reversed out of the General Fund via the Movement in Reserves Statement.</w:t>
      </w:r>
    </w:p>
    <w:p w14:paraId="2829C757" w14:textId="77777777" w:rsidR="009E3FA6" w:rsidRPr="009E3FA6" w:rsidRDefault="009E3FA6" w:rsidP="00EF6625">
      <w:pPr>
        <w:pStyle w:val="BodyText"/>
        <w:ind w:left="567" w:right="271"/>
        <w:jc w:val="both"/>
        <w:rPr>
          <w:bCs/>
        </w:rPr>
      </w:pPr>
    </w:p>
    <w:p w14:paraId="1B6BE4FA" w14:textId="77777777" w:rsidR="004A2651" w:rsidRPr="003B4CC9" w:rsidRDefault="00CD54CB" w:rsidP="00EF6625">
      <w:pPr>
        <w:ind w:left="567" w:right="271"/>
        <w:jc w:val="both"/>
        <w:rPr>
          <w:sz w:val="18"/>
          <w:szCs w:val="18"/>
        </w:rPr>
      </w:pPr>
      <w:r w:rsidRPr="003B4CC9">
        <w:rPr>
          <w:sz w:val="18"/>
          <w:szCs w:val="18"/>
        </w:rPr>
        <w:t>The following transactions have been made in the CIES and the General Police Fund Balance via the Movement in Reserves Statement during the year including disclosure of actual</w:t>
      </w:r>
      <w:r w:rsidRPr="003B4CC9">
        <w:rPr>
          <w:spacing w:val="1"/>
          <w:sz w:val="18"/>
          <w:szCs w:val="18"/>
        </w:rPr>
        <w:t xml:space="preserve"> </w:t>
      </w:r>
      <w:r w:rsidRPr="003B4CC9">
        <w:rPr>
          <w:sz w:val="18"/>
          <w:szCs w:val="18"/>
        </w:rPr>
        <w:t>employer’s</w:t>
      </w:r>
      <w:r w:rsidRPr="003B4CC9">
        <w:rPr>
          <w:spacing w:val="-4"/>
          <w:sz w:val="18"/>
          <w:szCs w:val="18"/>
        </w:rPr>
        <w:t xml:space="preserve"> </w:t>
      </w:r>
      <w:r w:rsidRPr="003B4CC9">
        <w:rPr>
          <w:sz w:val="18"/>
          <w:szCs w:val="18"/>
        </w:rPr>
        <w:t>contributions</w:t>
      </w:r>
      <w:r w:rsidRPr="003B4CC9">
        <w:rPr>
          <w:spacing w:val="-6"/>
          <w:sz w:val="18"/>
          <w:szCs w:val="18"/>
        </w:rPr>
        <w:t xml:space="preserve"> </w:t>
      </w:r>
      <w:r w:rsidRPr="003B4CC9">
        <w:rPr>
          <w:sz w:val="18"/>
          <w:szCs w:val="18"/>
        </w:rPr>
        <w:t>during</w:t>
      </w:r>
      <w:r w:rsidRPr="003B4CC9">
        <w:rPr>
          <w:spacing w:val="-1"/>
          <w:sz w:val="18"/>
          <w:szCs w:val="18"/>
        </w:rPr>
        <w:t xml:space="preserve"> </w:t>
      </w:r>
      <w:r w:rsidRPr="003B4CC9">
        <w:rPr>
          <w:sz w:val="18"/>
          <w:szCs w:val="18"/>
        </w:rPr>
        <w:t>the</w:t>
      </w:r>
      <w:r w:rsidRPr="003B4CC9">
        <w:rPr>
          <w:spacing w:val="-1"/>
          <w:sz w:val="18"/>
          <w:szCs w:val="18"/>
        </w:rPr>
        <w:t xml:space="preserve"> </w:t>
      </w:r>
      <w:r w:rsidRPr="003B4CC9">
        <w:rPr>
          <w:sz w:val="18"/>
          <w:szCs w:val="18"/>
        </w:rPr>
        <w:t>year:</w:t>
      </w:r>
    </w:p>
    <w:p w14:paraId="153C1E5E" w14:textId="77777777" w:rsidR="004A2651" w:rsidRPr="003B4CC9" w:rsidRDefault="004A2651" w:rsidP="003B4CC9">
      <w:pPr>
        <w:pStyle w:val="BodyText"/>
        <w:ind w:left="567" w:right="838"/>
        <w:jc w:val="both"/>
      </w:pPr>
    </w:p>
    <w:tbl>
      <w:tblPr>
        <w:tblW w:w="11426" w:type="dxa"/>
        <w:tblLook w:val="04A0" w:firstRow="1" w:lastRow="0" w:firstColumn="1" w:lastColumn="0" w:noHBand="0" w:noVBand="1"/>
      </w:tblPr>
      <w:tblGrid>
        <w:gridCol w:w="799"/>
        <w:gridCol w:w="917"/>
        <w:gridCol w:w="891"/>
        <w:gridCol w:w="6244"/>
        <w:gridCol w:w="767"/>
        <w:gridCol w:w="917"/>
        <w:gridCol w:w="891"/>
      </w:tblGrid>
      <w:tr w:rsidR="00A44CED" w:rsidRPr="00A44CED" w14:paraId="2BC4E7D7" w14:textId="77777777" w:rsidTr="00A44CED">
        <w:trPr>
          <w:trHeight w:val="295"/>
        </w:trPr>
        <w:tc>
          <w:tcPr>
            <w:tcW w:w="799" w:type="dxa"/>
            <w:tcBorders>
              <w:top w:val="nil"/>
              <w:left w:val="nil"/>
              <w:bottom w:val="nil"/>
              <w:right w:val="nil"/>
            </w:tcBorders>
            <w:shd w:val="clear" w:color="auto" w:fill="auto"/>
            <w:noWrap/>
            <w:vAlign w:val="bottom"/>
            <w:hideMark/>
          </w:tcPr>
          <w:p w14:paraId="4D7D653E" w14:textId="77777777" w:rsidR="00A44CED" w:rsidRPr="00A44CED" w:rsidRDefault="00A44CED" w:rsidP="00A44CED">
            <w:pPr>
              <w:widowControl/>
              <w:autoSpaceDE/>
              <w:autoSpaceDN/>
              <w:rPr>
                <w:rFonts w:ascii="Times New Roman" w:eastAsia="Times New Roman" w:hAnsi="Times New Roman" w:cs="Times New Roman"/>
                <w:sz w:val="24"/>
                <w:szCs w:val="24"/>
                <w:lang w:val="en-GB" w:eastAsia="en-GB"/>
              </w:rPr>
            </w:pPr>
          </w:p>
        </w:tc>
        <w:tc>
          <w:tcPr>
            <w:tcW w:w="904" w:type="dxa"/>
            <w:tcBorders>
              <w:top w:val="nil"/>
              <w:left w:val="nil"/>
              <w:bottom w:val="nil"/>
              <w:right w:val="nil"/>
            </w:tcBorders>
            <w:shd w:val="clear" w:color="auto" w:fill="auto"/>
            <w:vAlign w:val="center"/>
            <w:hideMark/>
          </w:tcPr>
          <w:p w14:paraId="5EA1E1CD" w14:textId="77777777" w:rsidR="00A44CED" w:rsidRPr="00A44CED" w:rsidRDefault="00A44CED" w:rsidP="00A44CED">
            <w:pPr>
              <w:widowControl/>
              <w:autoSpaceDE/>
              <w:autoSpaceDN/>
              <w:rPr>
                <w:rFonts w:ascii="Times New Roman" w:eastAsia="Times New Roman" w:hAnsi="Times New Roman" w:cs="Times New Roman"/>
                <w:sz w:val="20"/>
                <w:szCs w:val="20"/>
                <w:lang w:val="en-GB" w:eastAsia="en-GB"/>
              </w:rPr>
            </w:pPr>
          </w:p>
        </w:tc>
        <w:tc>
          <w:tcPr>
            <w:tcW w:w="903" w:type="dxa"/>
            <w:tcBorders>
              <w:top w:val="nil"/>
              <w:left w:val="nil"/>
              <w:bottom w:val="nil"/>
              <w:right w:val="nil"/>
            </w:tcBorders>
            <w:shd w:val="clear" w:color="auto" w:fill="auto"/>
            <w:vAlign w:val="center"/>
            <w:hideMark/>
          </w:tcPr>
          <w:p w14:paraId="03604CFE" w14:textId="77777777" w:rsidR="00A44CED" w:rsidRPr="00A44CED" w:rsidRDefault="00A44CED" w:rsidP="00A44CED">
            <w:pPr>
              <w:widowControl/>
              <w:autoSpaceDE/>
              <w:autoSpaceDN/>
              <w:rPr>
                <w:rFonts w:ascii="Times New Roman" w:eastAsia="Times New Roman" w:hAnsi="Times New Roman" w:cs="Times New Roman"/>
                <w:sz w:val="20"/>
                <w:szCs w:val="20"/>
                <w:lang w:val="en-GB" w:eastAsia="en-GB"/>
              </w:rPr>
            </w:pPr>
          </w:p>
        </w:tc>
        <w:tc>
          <w:tcPr>
            <w:tcW w:w="6244" w:type="dxa"/>
            <w:tcBorders>
              <w:top w:val="nil"/>
              <w:left w:val="nil"/>
              <w:bottom w:val="nil"/>
              <w:right w:val="nil"/>
            </w:tcBorders>
            <w:shd w:val="clear" w:color="auto" w:fill="auto"/>
            <w:vAlign w:val="center"/>
            <w:hideMark/>
          </w:tcPr>
          <w:p w14:paraId="207665BF" w14:textId="77777777" w:rsidR="00A44CED" w:rsidRPr="00A44CED" w:rsidRDefault="00A44CED" w:rsidP="00A44CED">
            <w:pPr>
              <w:widowControl/>
              <w:autoSpaceDE/>
              <w:autoSpaceDN/>
              <w:jc w:val="center"/>
              <w:rPr>
                <w:rFonts w:eastAsia="Times New Roman"/>
                <w:b/>
                <w:bCs/>
                <w:color w:val="000000"/>
                <w:sz w:val="18"/>
                <w:szCs w:val="18"/>
                <w:lang w:val="en-GB" w:eastAsia="en-GB"/>
              </w:rPr>
            </w:pPr>
            <w:r w:rsidRPr="00A44CED">
              <w:rPr>
                <w:rFonts w:eastAsia="Times New Roman"/>
                <w:b/>
                <w:bCs/>
                <w:color w:val="000000"/>
                <w:sz w:val="18"/>
                <w:szCs w:val="18"/>
                <w:lang w:val="en-GB" w:eastAsia="en-GB"/>
              </w:rPr>
              <w:t>General Fund Transactions</w:t>
            </w:r>
          </w:p>
        </w:tc>
        <w:tc>
          <w:tcPr>
            <w:tcW w:w="767" w:type="dxa"/>
            <w:tcBorders>
              <w:top w:val="nil"/>
              <w:left w:val="nil"/>
              <w:bottom w:val="nil"/>
              <w:right w:val="nil"/>
            </w:tcBorders>
            <w:shd w:val="clear" w:color="auto" w:fill="auto"/>
            <w:vAlign w:val="center"/>
            <w:hideMark/>
          </w:tcPr>
          <w:p w14:paraId="792A1013" w14:textId="77777777" w:rsidR="00A44CED" w:rsidRPr="00A44CED" w:rsidRDefault="00A44CED" w:rsidP="00A44CED">
            <w:pPr>
              <w:widowControl/>
              <w:autoSpaceDE/>
              <w:autoSpaceDN/>
              <w:jc w:val="center"/>
              <w:rPr>
                <w:rFonts w:eastAsia="Times New Roman"/>
                <w:b/>
                <w:bCs/>
                <w:color w:val="000000"/>
                <w:sz w:val="18"/>
                <w:szCs w:val="18"/>
                <w:lang w:val="en-GB" w:eastAsia="en-GB"/>
              </w:rPr>
            </w:pPr>
          </w:p>
        </w:tc>
        <w:tc>
          <w:tcPr>
            <w:tcW w:w="904" w:type="dxa"/>
            <w:tcBorders>
              <w:top w:val="nil"/>
              <w:left w:val="nil"/>
              <w:bottom w:val="nil"/>
              <w:right w:val="nil"/>
            </w:tcBorders>
            <w:shd w:val="clear" w:color="auto" w:fill="auto"/>
            <w:vAlign w:val="center"/>
            <w:hideMark/>
          </w:tcPr>
          <w:p w14:paraId="5DB791E0" w14:textId="77777777" w:rsidR="00A44CED" w:rsidRPr="00A44CED" w:rsidRDefault="00A44CED" w:rsidP="00A44CED">
            <w:pPr>
              <w:widowControl/>
              <w:autoSpaceDE/>
              <w:autoSpaceDN/>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c>
          <w:tcPr>
            <w:tcW w:w="903" w:type="dxa"/>
            <w:tcBorders>
              <w:top w:val="nil"/>
              <w:left w:val="nil"/>
              <w:bottom w:val="nil"/>
              <w:right w:val="nil"/>
            </w:tcBorders>
            <w:shd w:val="clear" w:color="auto" w:fill="auto"/>
            <w:vAlign w:val="center"/>
            <w:hideMark/>
          </w:tcPr>
          <w:p w14:paraId="66642AA5" w14:textId="77777777" w:rsidR="00A44CED" w:rsidRPr="00A44CED" w:rsidRDefault="00A44CED" w:rsidP="00A44CED">
            <w:pPr>
              <w:widowControl/>
              <w:autoSpaceDE/>
              <w:autoSpaceDN/>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r>
      <w:tr w:rsidR="00A44CED" w:rsidRPr="00A44CED" w14:paraId="28750EE9" w14:textId="77777777" w:rsidTr="00A44CED">
        <w:trPr>
          <w:trHeight w:val="295"/>
        </w:trPr>
        <w:tc>
          <w:tcPr>
            <w:tcW w:w="2607" w:type="dxa"/>
            <w:gridSpan w:val="3"/>
            <w:tcBorders>
              <w:top w:val="nil"/>
              <w:left w:val="nil"/>
              <w:bottom w:val="nil"/>
              <w:right w:val="nil"/>
            </w:tcBorders>
            <w:shd w:val="clear" w:color="auto" w:fill="auto"/>
            <w:vAlign w:val="center"/>
            <w:hideMark/>
          </w:tcPr>
          <w:p w14:paraId="3BFEEC29" w14:textId="77777777" w:rsidR="00A44CED" w:rsidRPr="00A44CED" w:rsidRDefault="00A44CED" w:rsidP="00A44CED">
            <w:pPr>
              <w:widowControl/>
              <w:autoSpaceDE/>
              <w:autoSpaceDN/>
              <w:jc w:val="center"/>
              <w:rPr>
                <w:rFonts w:eastAsia="Times New Roman"/>
                <w:b/>
                <w:bCs/>
                <w:color w:val="000000"/>
                <w:sz w:val="18"/>
                <w:szCs w:val="18"/>
                <w:lang w:val="en-GB" w:eastAsia="en-GB"/>
              </w:rPr>
            </w:pPr>
            <w:r w:rsidRPr="00A44CED">
              <w:rPr>
                <w:rFonts w:eastAsia="Times New Roman"/>
                <w:b/>
                <w:bCs/>
                <w:color w:val="000000"/>
                <w:sz w:val="18"/>
                <w:szCs w:val="18"/>
                <w:lang w:val="en-GB" w:eastAsia="en-GB"/>
              </w:rPr>
              <w:t>2021/22</w:t>
            </w:r>
          </w:p>
        </w:tc>
        <w:tc>
          <w:tcPr>
            <w:tcW w:w="6244" w:type="dxa"/>
            <w:tcBorders>
              <w:top w:val="nil"/>
              <w:left w:val="nil"/>
              <w:bottom w:val="nil"/>
              <w:right w:val="nil"/>
            </w:tcBorders>
            <w:shd w:val="clear" w:color="auto" w:fill="auto"/>
            <w:vAlign w:val="center"/>
            <w:hideMark/>
          </w:tcPr>
          <w:p w14:paraId="3DB6BE8E" w14:textId="77777777" w:rsidR="00A44CED" w:rsidRPr="00A44CED" w:rsidRDefault="00A44CED" w:rsidP="00A44CED">
            <w:pPr>
              <w:widowControl/>
              <w:autoSpaceDE/>
              <w:autoSpaceDN/>
              <w:jc w:val="center"/>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c>
          <w:tcPr>
            <w:tcW w:w="2575" w:type="dxa"/>
            <w:gridSpan w:val="3"/>
            <w:tcBorders>
              <w:top w:val="nil"/>
              <w:left w:val="nil"/>
              <w:bottom w:val="nil"/>
              <w:right w:val="nil"/>
            </w:tcBorders>
            <w:shd w:val="clear" w:color="auto" w:fill="auto"/>
            <w:vAlign w:val="center"/>
            <w:hideMark/>
          </w:tcPr>
          <w:p w14:paraId="26B92960" w14:textId="77777777" w:rsidR="00A44CED" w:rsidRPr="00A44CED" w:rsidRDefault="00A44CED" w:rsidP="00A44CED">
            <w:pPr>
              <w:widowControl/>
              <w:autoSpaceDE/>
              <w:autoSpaceDN/>
              <w:jc w:val="center"/>
              <w:rPr>
                <w:rFonts w:eastAsia="Times New Roman"/>
                <w:b/>
                <w:bCs/>
                <w:color w:val="000000"/>
                <w:sz w:val="18"/>
                <w:szCs w:val="18"/>
                <w:lang w:val="en-GB" w:eastAsia="en-GB"/>
              </w:rPr>
            </w:pPr>
            <w:r w:rsidRPr="00A44CED">
              <w:rPr>
                <w:rFonts w:eastAsia="Times New Roman"/>
                <w:b/>
                <w:bCs/>
                <w:color w:val="000000"/>
                <w:sz w:val="18"/>
                <w:szCs w:val="18"/>
                <w:lang w:val="en-GB" w:eastAsia="en-GB"/>
              </w:rPr>
              <w:t>2022/23</w:t>
            </w:r>
          </w:p>
        </w:tc>
      </w:tr>
      <w:tr w:rsidR="00A44CED" w:rsidRPr="00A44CED" w14:paraId="3623898F" w14:textId="77777777" w:rsidTr="00A44CED">
        <w:trPr>
          <w:trHeight w:val="473"/>
        </w:trPr>
        <w:tc>
          <w:tcPr>
            <w:tcW w:w="799" w:type="dxa"/>
            <w:tcBorders>
              <w:top w:val="nil"/>
              <w:left w:val="nil"/>
              <w:bottom w:val="nil"/>
              <w:right w:val="nil"/>
            </w:tcBorders>
            <w:shd w:val="clear" w:color="auto" w:fill="auto"/>
            <w:vAlign w:val="center"/>
            <w:hideMark/>
          </w:tcPr>
          <w:p w14:paraId="2DC9BB9D"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LGPS CC</w:t>
            </w:r>
          </w:p>
        </w:tc>
        <w:tc>
          <w:tcPr>
            <w:tcW w:w="904" w:type="dxa"/>
            <w:tcBorders>
              <w:top w:val="nil"/>
              <w:left w:val="nil"/>
              <w:bottom w:val="nil"/>
              <w:right w:val="nil"/>
            </w:tcBorders>
            <w:shd w:val="clear" w:color="auto" w:fill="auto"/>
            <w:vAlign w:val="center"/>
            <w:hideMark/>
          </w:tcPr>
          <w:p w14:paraId="2F2F4E01"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Police Pension</w:t>
            </w:r>
          </w:p>
        </w:tc>
        <w:tc>
          <w:tcPr>
            <w:tcW w:w="903" w:type="dxa"/>
            <w:tcBorders>
              <w:top w:val="nil"/>
              <w:left w:val="nil"/>
              <w:bottom w:val="nil"/>
              <w:right w:val="nil"/>
            </w:tcBorders>
            <w:shd w:val="clear" w:color="auto" w:fill="auto"/>
            <w:vAlign w:val="center"/>
            <w:hideMark/>
          </w:tcPr>
          <w:p w14:paraId="44D03948"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Total</w:t>
            </w:r>
          </w:p>
        </w:tc>
        <w:tc>
          <w:tcPr>
            <w:tcW w:w="6244" w:type="dxa"/>
            <w:tcBorders>
              <w:top w:val="nil"/>
              <w:left w:val="nil"/>
              <w:bottom w:val="nil"/>
              <w:right w:val="nil"/>
            </w:tcBorders>
            <w:shd w:val="clear" w:color="auto" w:fill="auto"/>
            <w:vAlign w:val="center"/>
            <w:hideMark/>
          </w:tcPr>
          <w:p w14:paraId="03324C7C"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c>
          <w:tcPr>
            <w:tcW w:w="767" w:type="dxa"/>
            <w:tcBorders>
              <w:top w:val="nil"/>
              <w:left w:val="nil"/>
              <w:bottom w:val="nil"/>
              <w:right w:val="nil"/>
            </w:tcBorders>
            <w:shd w:val="clear" w:color="auto" w:fill="auto"/>
            <w:vAlign w:val="center"/>
            <w:hideMark/>
          </w:tcPr>
          <w:p w14:paraId="3BACF5E8"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LGPS CC</w:t>
            </w:r>
          </w:p>
        </w:tc>
        <w:tc>
          <w:tcPr>
            <w:tcW w:w="904" w:type="dxa"/>
            <w:tcBorders>
              <w:top w:val="nil"/>
              <w:left w:val="nil"/>
              <w:bottom w:val="nil"/>
              <w:right w:val="nil"/>
            </w:tcBorders>
            <w:shd w:val="clear" w:color="auto" w:fill="auto"/>
            <w:vAlign w:val="center"/>
            <w:hideMark/>
          </w:tcPr>
          <w:p w14:paraId="75629C59"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Police Pension</w:t>
            </w:r>
          </w:p>
        </w:tc>
        <w:tc>
          <w:tcPr>
            <w:tcW w:w="903" w:type="dxa"/>
            <w:tcBorders>
              <w:top w:val="nil"/>
              <w:left w:val="nil"/>
              <w:bottom w:val="nil"/>
              <w:right w:val="nil"/>
            </w:tcBorders>
            <w:shd w:val="clear" w:color="auto" w:fill="auto"/>
            <w:vAlign w:val="center"/>
            <w:hideMark/>
          </w:tcPr>
          <w:p w14:paraId="6314F5B8"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Total</w:t>
            </w:r>
          </w:p>
        </w:tc>
      </w:tr>
      <w:tr w:rsidR="00A44CED" w:rsidRPr="00A44CED" w14:paraId="1BFFA47B" w14:textId="77777777" w:rsidTr="00A44CED">
        <w:trPr>
          <w:trHeight w:val="310"/>
        </w:trPr>
        <w:tc>
          <w:tcPr>
            <w:tcW w:w="799" w:type="dxa"/>
            <w:tcBorders>
              <w:top w:val="nil"/>
              <w:left w:val="nil"/>
              <w:bottom w:val="single" w:sz="8" w:space="0" w:color="000000"/>
              <w:right w:val="nil"/>
            </w:tcBorders>
            <w:shd w:val="clear" w:color="auto" w:fill="auto"/>
            <w:vAlign w:val="center"/>
            <w:hideMark/>
          </w:tcPr>
          <w:p w14:paraId="0C60F424"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£'000</w:t>
            </w:r>
          </w:p>
        </w:tc>
        <w:tc>
          <w:tcPr>
            <w:tcW w:w="904" w:type="dxa"/>
            <w:tcBorders>
              <w:top w:val="nil"/>
              <w:left w:val="nil"/>
              <w:bottom w:val="single" w:sz="8" w:space="0" w:color="000000"/>
              <w:right w:val="nil"/>
            </w:tcBorders>
            <w:shd w:val="clear" w:color="auto" w:fill="auto"/>
            <w:vAlign w:val="center"/>
            <w:hideMark/>
          </w:tcPr>
          <w:p w14:paraId="7E82BD99"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£'000</w:t>
            </w:r>
          </w:p>
        </w:tc>
        <w:tc>
          <w:tcPr>
            <w:tcW w:w="903" w:type="dxa"/>
            <w:tcBorders>
              <w:top w:val="nil"/>
              <w:left w:val="nil"/>
              <w:bottom w:val="single" w:sz="8" w:space="0" w:color="000000"/>
              <w:right w:val="nil"/>
            </w:tcBorders>
            <w:shd w:val="clear" w:color="auto" w:fill="auto"/>
            <w:vAlign w:val="center"/>
            <w:hideMark/>
          </w:tcPr>
          <w:p w14:paraId="78B0A372"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£'000</w:t>
            </w:r>
          </w:p>
        </w:tc>
        <w:tc>
          <w:tcPr>
            <w:tcW w:w="6244" w:type="dxa"/>
            <w:tcBorders>
              <w:top w:val="nil"/>
              <w:left w:val="nil"/>
              <w:bottom w:val="single" w:sz="8" w:space="0" w:color="000000"/>
              <w:right w:val="nil"/>
            </w:tcBorders>
            <w:shd w:val="clear" w:color="auto" w:fill="auto"/>
            <w:vAlign w:val="center"/>
            <w:hideMark/>
          </w:tcPr>
          <w:p w14:paraId="2B7B38D6"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c>
          <w:tcPr>
            <w:tcW w:w="767" w:type="dxa"/>
            <w:tcBorders>
              <w:top w:val="nil"/>
              <w:left w:val="nil"/>
              <w:bottom w:val="single" w:sz="8" w:space="0" w:color="000000"/>
              <w:right w:val="nil"/>
            </w:tcBorders>
            <w:shd w:val="clear" w:color="auto" w:fill="auto"/>
            <w:vAlign w:val="center"/>
            <w:hideMark/>
          </w:tcPr>
          <w:p w14:paraId="31403D4A"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£'000</w:t>
            </w:r>
          </w:p>
        </w:tc>
        <w:tc>
          <w:tcPr>
            <w:tcW w:w="904" w:type="dxa"/>
            <w:tcBorders>
              <w:top w:val="nil"/>
              <w:left w:val="nil"/>
              <w:bottom w:val="single" w:sz="8" w:space="0" w:color="000000"/>
              <w:right w:val="nil"/>
            </w:tcBorders>
            <w:shd w:val="clear" w:color="auto" w:fill="auto"/>
            <w:vAlign w:val="center"/>
            <w:hideMark/>
          </w:tcPr>
          <w:p w14:paraId="087C07AB"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£'000</w:t>
            </w:r>
          </w:p>
        </w:tc>
        <w:tc>
          <w:tcPr>
            <w:tcW w:w="903" w:type="dxa"/>
            <w:tcBorders>
              <w:top w:val="nil"/>
              <w:left w:val="nil"/>
              <w:bottom w:val="single" w:sz="8" w:space="0" w:color="000000"/>
              <w:right w:val="nil"/>
            </w:tcBorders>
            <w:shd w:val="clear" w:color="auto" w:fill="auto"/>
            <w:vAlign w:val="center"/>
            <w:hideMark/>
          </w:tcPr>
          <w:p w14:paraId="193EDF0D"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£'000</w:t>
            </w:r>
          </w:p>
        </w:tc>
      </w:tr>
      <w:tr w:rsidR="00A44CED" w:rsidRPr="00A44CED" w14:paraId="4175A83C" w14:textId="77777777" w:rsidTr="00A44CED">
        <w:trPr>
          <w:trHeight w:val="295"/>
        </w:trPr>
        <w:tc>
          <w:tcPr>
            <w:tcW w:w="799" w:type="dxa"/>
            <w:tcBorders>
              <w:top w:val="nil"/>
              <w:left w:val="nil"/>
              <w:bottom w:val="nil"/>
              <w:right w:val="nil"/>
            </w:tcBorders>
            <w:shd w:val="clear" w:color="auto" w:fill="auto"/>
            <w:noWrap/>
            <w:vAlign w:val="bottom"/>
            <w:hideMark/>
          </w:tcPr>
          <w:p w14:paraId="3955C359" w14:textId="77777777" w:rsidR="00A44CED" w:rsidRPr="00A44CED" w:rsidRDefault="00A44CED" w:rsidP="00A44CED">
            <w:pPr>
              <w:widowControl/>
              <w:autoSpaceDE/>
              <w:autoSpaceDN/>
              <w:jc w:val="right"/>
              <w:rPr>
                <w:rFonts w:eastAsia="Times New Roman"/>
                <w:b/>
                <w:bCs/>
                <w:color w:val="000000"/>
                <w:sz w:val="18"/>
                <w:szCs w:val="18"/>
                <w:lang w:val="en-GB" w:eastAsia="en-GB"/>
              </w:rPr>
            </w:pPr>
          </w:p>
        </w:tc>
        <w:tc>
          <w:tcPr>
            <w:tcW w:w="904" w:type="dxa"/>
            <w:tcBorders>
              <w:top w:val="nil"/>
              <w:left w:val="nil"/>
              <w:bottom w:val="nil"/>
              <w:right w:val="nil"/>
            </w:tcBorders>
            <w:shd w:val="clear" w:color="auto" w:fill="auto"/>
            <w:vAlign w:val="center"/>
            <w:hideMark/>
          </w:tcPr>
          <w:p w14:paraId="2A33FDCF" w14:textId="77777777" w:rsidR="00A44CED" w:rsidRPr="00A44CED" w:rsidRDefault="00A44CED" w:rsidP="00A44CED">
            <w:pPr>
              <w:widowControl/>
              <w:autoSpaceDE/>
              <w:autoSpaceDN/>
              <w:rPr>
                <w:rFonts w:ascii="Times New Roman" w:eastAsia="Times New Roman" w:hAnsi="Times New Roman" w:cs="Times New Roman"/>
                <w:sz w:val="20"/>
                <w:szCs w:val="20"/>
                <w:lang w:val="en-GB" w:eastAsia="en-GB"/>
              </w:rPr>
            </w:pPr>
          </w:p>
        </w:tc>
        <w:tc>
          <w:tcPr>
            <w:tcW w:w="903" w:type="dxa"/>
            <w:tcBorders>
              <w:top w:val="nil"/>
              <w:left w:val="nil"/>
              <w:bottom w:val="nil"/>
              <w:right w:val="nil"/>
            </w:tcBorders>
            <w:shd w:val="clear" w:color="auto" w:fill="auto"/>
            <w:vAlign w:val="center"/>
            <w:hideMark/>
          </w:tcPr>
          <w:p w14:paraId="279CA4D3" w14:textId="77777777" w:rsidR="00A44CED" w:rsidRPr="00A44CED" w:rsidRDefault="00A44CED" w:rsidP="00A44CED">
            <w:pPr>
              <w:widowControl/>
              <w:autoSpaceDE/>
              <w:autoSpaceDN/>
              <w:rPr>
                <w:rFonts w:ascii="Times New Roman" w:eastAsia="Times New Roman" w:hAnsi="Times New Roman" w:cs="Times New Roman"/>
                <w:sz w:val="20"/>
                <w:szCs w:val="20"/>
                <w:lang w:val="en-GB" w:eastAsia="en-GB"/>
              </w:rPr>
            </w:pPr>
          </w:p>
        </w:tc>
        <w:tc>
          <w:tcPr>
            <w:tcW w:w="6244" w:type="dxa"/>
            <w:tcBorders>
              <w:top w:val="nil"/>
              <w:left w:val="nil"/>
              <w:bottom w:val="nil"/>
              <w:right w:val="nil"/>
            </w:tcBorders>
            <w:shd w:val="clear" w:color="auto" w:fill="auto"/>
            <w:noWrap/>
            <w:vAlign w:val="center"/>
            <w:hideMark/>
          </w:tcPr>
          <w:p w14:paraId="3F6BF617" w14:textId="77777777" w:rsidR="00A44CED" w:rsidRPr="00A44CED" w:rsidRDefault="00A44CED" w:rsidP="00A44CED">
            <w:pPr>
              <w:widowControl/>
              <w:autoSpaceDE/>
              <w:autoSpaceDN/>
              <w:jc w:val="center"/>
              <w:rPr>
                <w:rFonts w:eastAsia="Times New Roman"/>
                <w:b/>
                <w:bCs/>
                <w:color w:val="000000"/>
                <w:sz w:val="18"/>
                <w:szCs w:val="18"/>
                <w:lang w:val="en-GB" w:eastAsia="en-GB"/>
              </w:rPr>
            </w:pPr>
            <w:r w:rsidRPr="00A44CED">
              <w:rPr>
                <w:rFonts w:eastAsia="Times New Roman"/>
                <w:b/>
                <w:bCs/>
                <w:color w:val="000000"/>
                <w:sz w:val="18"/>
                <w:szCs w:val="18"/>
                <w:lang w:val="en-GB" w:eastAsia="en-GB"/>
              </w:rPr>
              <w:t>Comprehensive Income and Expenditure Statement</w:t>
            </w:r>
          </w:p>
        </w:tc>
        <w:tc>
          <w:tcPr>
            <w:tcW w:w="767" w:type="dxa"/>
            <w:tcBorders>
              <w:top w:val="nil"/>
              <w:left w:val="nil"/>
              <w:bottom w:val="nil"/>
              <w:right w:val="nil"/>
            </w:tcBorders>
            <w:shd w:val="clear" w:color="auto" w:fill="auto"/>
            <w:vAlign w:val="center"/>
            <w:hideMark/>
          </w:tcPr>
          <w:p w14:paraId="2BCC961E" w14:textId="77777777" w:rsidR="00A44CED" w:rsidRPr="00A44CED" w:rsidRDefault="00A44CED" w:rsidP="00A44CED">
            <w:pPr>
              <w:widowControl/>
              <w:autoSpaceDE/>
              <w:autoSpaceDN/>
              <w:jc w:val="center"/>
              <w:rPr>
                <w:rFonts w:eastAsia="Times New Roman"/>
                <w:b/>
                <w:bCs/>
                <w:color w:val="000000"/>
                <w:sz w:val="18"/>
                <w:szCs w:val="18"/>
                <w:lang w:val="en-GB" w:eastAsia="en-GB"/>
              </w:rPr>
            </w:pPr>
          </w:p>
        </w:tc>
        <w:tc>
          <w:tcPr>
            <w:tcW w:w="904" w:type="dxa"/>
            <w:tcBorders>
              <w:top w:val="nil"/>
              <w:left w:val="nil"/>
              <w:bottom w:val="nil"/>
              <w:right w:val="nil"/>
            </w:tcBorders>
            <w:shd w:val="clear" w:color="auto" w:fill="auto"/>
            <w:vAlign w:val="center"/>
            <w:hideMark/>
          </w:tcPr>
          <w:p w14:paraId="62A7B47E" w14:textId="77777777" w:rsidR="00A44CED" w:rsidRPr="00A44CED" w:rsidRDefault="00A44CED" w:rsidP="00A44CED">
            <w:pPr>
              <w:widowControl/>
              <w:autoSpaceDE/>
              <w:autoSpaceDN/>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c>
          <w:tcPr>
            <w:tcW w:w="903" w:type="dxa"/>
            <w:tcBorders>
              <w:top w:val="nil"/>
              <w:left w:val="nil"/>
              <w:bottom w:val="nil"/>
              <w:right w:val="nil"/>
            </w:tcBorders>
            <w:shd w:val="clear" w:color="auto" w:fill="auto"/>
            <w:vAlign w:val="center"/>
            <w:hideMark/>
          </w:tcPr>
          <w:p w14:paraId="56C43D6F" w14:textId="77777777" w:rsidR="00A44CED" w:rsidRPr="00A44CED" w:rsidRDefault="00A44CED" w:rsidP="00A44CED">
            <w:pPr>
              <w:widowControl/>
              <w:autoSpaceDE/>
              <w:autoSpaceDN/>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r>
      <w:tr w:rsidR="00A44CED" w:rsidRPr="00A44CED" w14:paraId="44DDE18D" w14:textId="77777777" w:rsidTr="00A44CED">
        <w:trPr>
          <w:trHeight w:val="295"/>
        </w:trPr>
        <w:tc>
          <w:tcPr>
            <w:tcW w:w="799" w:type="dxa"/>
            <w:tcBorders>
              <w:top w:val="nil"/>
              <w:left w:val="nil"/>
              <w:bottom w:val="nil"/>
              <w:right w:val="nil"/>
            </w:tcBorders>
            <w:shd w:val="clear" w:color="auto" w:fill="auto"/>
            <w:noWrap/>
            <w:vAlign w:val="bottom"/>
            <w:hideMark/>
          </w:tcPr>
          <w:p w14:paraId="59C3E8A0" w14:textId="77777777" w:rsidR="00A44CED" w:rsidRPr="00A44CED" w:rsidRDefault="00A44CED" w:rsidP="00A44CED">
            <w:pPr>
              <w:widowControl/>
              <w:autoSpaceDE/>
              <w:autoSpaceDN/>
              <w:rPr>
                <w:rFonts w:eastAsia="Times New Roman"/>
                <w:b/>
                <w:bCs/>
                <w:color w:val="000000"/>
                <w:sz w:val="18"/>
                <w:szCs w:val="18"/>
                <w:lang w:val="en-GB" w:eastAsia="en-GB"/>
              </w:rPr>
            </w:pPr>
          </w:p>
        </w:tc>
        <w:tc>
          <w:tcPr>
            <w:tcW w:w="904" w:type="dxa"/>
            <w:tcBorders>
              <w:top w:val="nil"/>
              <w:left w:val="nil"/>
              <w:bottom w:val="nil"/>
              <w:right w:val="nil"/>
            </w:tcBorders>
            <w:shd w:val="clear" w:color="auto" w:fill="auto"/>
            <w:vAlign w:val="center"/>
            <w:hideMark/>
          </w:tcPr>
          <w:p w14:paraId="4BC0325E" w14:textId="77777777" w:rsidR="00A44CED" w:rsidRPr="00A44CED" w:rsidRDefault="00A44CED" w:rsidP="00A44CED">
            <w:pPr>
              <w:widowControl/>
              <w:autoSpaceDE/>
              <w:autoSpaceDN/>
              <w:rPr>
                <w:rFonts w:ascii="Times New Roman" w:eastAsia="Times New Roman" w:hAnsi="Times New Roman" w:cs="Times New Roman"/>
                <w:sz w:val="20"/>
                <w:szCs w:val="20"/>
                <w:lang w:val="en-GB" w:eastAsia="en-GB"/>
              </w:rPr>
            </w:pPr>
          </w:p>
        </w:tc>
        <w:tc>
          <w:tcPr>
            <w:tcW w:w="903" w:type="dxa"/>
            <w:tcBorders>
              <w:top w:val="nil"/>
              <w:left w:val="nil"/>
              <w:bottom w:val="nil"/>
              <w:right w:val="nil"/>
            </w:tcBorders>
            <w:shd w:val="clear" w:color="auto" w:fill="auto"/>
            <w:vAlign w:val="center"/>
            <w:hideMark/>
          </w:tcPr>
          <w:p w14:paraId="27591DBC" w14:textId="77777777" w:rsidR="00A44CED" w:rsidRPr="00A44CED" w:rsidRDefault="00A44CED" w:rsidP="00A44CED">
            <w:pPr>
              <w:widowControl/>
              <w:autoSpaceDE/>
              <w:autoSpaceDN/>
              <w:rPr>
                <w:rFonts w:ascii="Times New Roman" w:eastAsia="Times New Roman" w:hAnsi="Times New Roman" w:cs="Times New Roman"/>
                <w:sz w:val="20"/>
                <w:szCs w:val="20"/>
                <w:lang w:val="en-GB" w:eastAsia="en-GB"/>
              </w:rPr>
            </w:pPr>
          </w:p>
        </w:tc>
        <w:tc>
          <w:tcPr>
            <w:tcW w:w="6244" w:type="dxa"/>
            <w:tcBorders>
              <w:top w:val="nil"/>
              <w:left w:val="nil"/>
              <w:bottom w:val="nil"/>
              <w:right w:val="nil"/>
            </w:tcBorders>
            <w:shd w:val="clear" w:color="auto" w:fill="auto"/>
            <w:vAlign w:val="center"/>
            <w:hideMark/>
          </w:tcPr>
          <w:p w14:paraId="20D68A1E" w14:textId="77777777" w:rsidR="00A44CED" w:rsidRPr="00A44CED" w:rsidRDefault="00A44CED" w:rsidP="00A44CED">
            <w:pPr>
              <w:widowControl/>
              <w:autoSpaceDE/>
              <w:autoSpaceDN/>
              <w:jc w:val="center"/>
              <w:rPr>
                <w:rFonts w:eastAsia="Times New Roman"/>
                <w:b/>
                <w:bCs/>
                <w:color w:val="000000"/>
                <w:sz w:val="18"/>
                <w:szCs w:val="18"/>
                <w:lang w:val="en-GB" w:eastAsia="en-GB"/>
              </w:rPr>
            </w:pPr>
            <w:r w:rsidRPr="00A44CED">
              <w:rPr>
                <w:rFonts w:eastAsia="Times New Roman"/>
                <w:b/>
                <w:bCs/>
                <w:color w:val="000000"/>
                <w:sz w:val="18"/>
                <w:szCs w:val="18"/>
                <w:lang w:val="en-GB" w:eastAsia="en-GB"/>
              </w:rPr>
              <w:t>Cost of Services</w:t>
            </w:r>
          </w:p>
        </w:tc>
        <w:tc>
          <w:tcPr>
            <w:tcW w:w="767" w:type="dxa"/>
            <w:tcBorders>
              <w:top w:val="nil"/>
              <w:left w:val="nil"/>
              <w:bottom w:val="nil"/>
              <w:right w:val="nil"/>
            </w:tcBorders>
            <w:shd w:val="clear" w:color="auto" w:fill="auto"/>
            <w:vAlign w:val="center"/>
            <w:hideMark/>
          </w:tcPr>
          <w:p w14:paraId="617D6C0D" w14:textId="77777777" w:rsidR="00A44CED" w:rsidRPr="00A44CED" w:rsidRDefault="00A44CED" w:rsidP="00A44CED">
            <w:pPr>
              <w:widowControl/>
              <w:autoSpaceDE/>
              <w:autoSpaceDN/>
              <w:jc w:val="center"/>
              <w:rPr>
                <w:rFonts w:eastAsia="Times New Roman"/>
                <w:b/>
                <w:bCs/>
                <w:color w:val="000000"/>
                <w:sz w:val="18"/>
                <w:szCs w:val="18"/>
                <w:lang w:val="en-GB" w:eastAsia="en-GB"/>
              </w:rPr>
            </w:pPr>
          </w:p>
        </w:tc>
        <w:tc>
          <w:tcPr>
            <w:tcW w:w="904" w:type="dxa"/>
            <w:tcBorders>
              <w:top w:val="nil"/>
              <w:left w:val="nil"/>
              <w:bottom w:val="nil"/>
              <w:right w:val="nil"/>
            </w:tcBorders>
            <w:shd w:val="clear" w:color="auto" w:fill="auto"/>
            <w:vAlign w:val="center"/>
            <w:hideMark/>
          </w:tcPr>
          <w:p w14:paraId="23A70FAF" w14:textId="77777777" w:rsidR="00A44CED" w:rsidRPr="00A44CED" w:rsidRDefault="00A44CED" w:rsidP="00A44CED">
            <w:pPr>
              <w:widowControl/>
              <w:autoSpaceDE/>
              <w:autoSpaceDN/>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c>
          <w:tcPr>
            <w:tcW w:w="903" w:type="dxa"/>
            <w:tcBorders>
              <w:top w:val="nil"/>
              <w:left w:val="nil"/>
              <w:bottom w:val="nil"/>
              <w:right w:val="nil"/>
            </w:tcBorders>
            <w:shd w:val="clear" w:color="auto" w:fill="auto"/>
            <w:vAlign w:val="center"/>
            <w:hideMark/>
          </w:tcPr>
          <w:p w14:paraId="5B1161B2" w14:textId="77777777" w:rsidR="00A44CED" w:rsidRPr="00A44CED" w:rsidRDefault="00A44CED" w:rsidP="00A44CED">
            <w:pPr>
              <w:widowControl/>
              <w:autoSpaceDE/>
              <w:autoSpaceDN/>
              <w:rPr>
                <w:rFonts w:eastAsia="Times New Roman"/>
                <w:b/>
                <w:bCs/>
                <w:color w:val="000000"/>
                <w:sz w:val="18"/>
                <w:szCs w:val="18"/>
                <w:lang w:val="en-GB" w:eastAsia="en-GB"/>
              </w:rPr>
            </w:pPr>
            <w:r w:rsidRPr="00A44CED">
              <w:rPr>
                <w:rFonts w:eastAsia="Times New Roman"/>
                <w:b/>
                <w:bCs/>
                <w:color w:val="000000"/>
                <w:sz w:val="18"/>
                <w:szCs w:val="18"/>
                <w:lang w:val="en-GB" w:eastAsia="en-GB"/>
              </w:rPr>
              <w:t xml:space="preserve"> </w:t>
            </w:r>
          </w:p>
        </w:tc>
      </w:tr>
      <w:tr w:rsidR="00A44CED" w:rsidRPr="00A44CED" w14:paraId="1AD4857C" w14:textId="77777777" w:rsidTr="00A44CED">
        <w:trPr>
          <w:trHeight w:val="295"/>
        </w:trPr>
        <w:tc>
          <w:tcPr>
            <w:tcW w:w="799" w:type="dxa"/>
            <w:tcBorders>
              <w:top w:val="nil"/>
              <w:left w:val="nil"/>
              <w:bottom w:val="nil"/>
              <w:right w:val="nil"/>
            </w:tcBorders>
            <w:shd w:val="clear" w:color="auto" w:fill="auto"/>
            <w:vAlign w:val="center"/>
            <w:hideMark/>
          </w:tcPr>
          <w:p w14:paraId="0F22A9AE" w14:textId="77777777" w:rsidR="00A44CED" w:rsidRPr="00A44CED" w:rsidRDefault="00A44CED" w:rsidP="00A44CED">
            <w:pPr>
              <w:widowControl/>
              <w:autoSpaceDE/>
              <w:autoSpaceDN/>
              <w:jc w:val="center"/>
              <w:rPr>
                <w:rFonts w:eastAsia="Times New Roman"/>
                <w:color w:val="000000"/>
                <w:sz w:val="18"/>
                <w:szCs w:val="18"/>
                <w:lang w:val="en-GB" w:eastAsia="en-GB"/>
              </w:rPr>
            </w:pPr>
            <w:r w:rsidRPr="00A44CED">
              <w:rPr>
                <w:rFonts w:eastAsia="Times New Roman"/>
                <w:color w:val="000000"/>
                <w:sz w:val="18"/>
                <w:szCs w:val="18"/>
                <w:lang w:val="en-GB" w:eastAsia="en-GB"/>
              </w:rPr>
              <w:t xml:space="preserve"> </w:t>
            </w:r>
          </w:p>
        </w:tc>
        <w:tc>
          <w:tcPr>
            <w:tcW w:w="904" w:type="dxa"/>
            <w:tcBorders>
              <w:top w:val="nil"/>
              <w:left w:val="nil"/>
              <w:bottom w:val="nil"/>
              <w:right w:val="nil"/>
            </w:tcBorders>
            <w:shd w:val="clear" w:color="auto" w:fill="auto"/>
            <w:vAlign w:val="center"/>
            <w:hideMark/>
          </w:tcPr>
          <w:p w14:paraId="3FD42851" w14:textId="77777777" w:rsidR="00A44CED" w:rsidRPr="00A44CED" w:rsidRDefault="00A44CED" w:rsidP="00A44CED">
            <w:pPr>
              <w:widowControl/>
              <w:autoSpaceDE/>
              <w:autoSpaceDN/>
              <w:jc w:val="center"/>
              <w:rPr>
                <w:rFonts w:eastAsia="Times New Roman"/>
                <w:color w:val="000000"/>
                <w:sz w:val="18"/>
                <w:szCs w:val="18"/>
                <w:lang w:val="en-GB" w:eastAsia="en-GB"/>
              </w:rPr>
            </w:pPr>
            <w:r w:rsidRPr="00A44CED">
              <w:rPr>
                <w:rFonts w:eastAsia="Times New Roman"/>
                <w:color w:val="000000"/>
                <w:sz w:val="18"/>
                <w:szCs w:val="18"/>
                <w:lang w:val="en-GB" w:eastAsia="en-GB"/>
              </w:rPr>
              <w:t xml:space="preserve"> </w:t>
            </w:r>
          </w:p>
        </w:tc>
        <w:tc>
          <w:tcPr>
            <w:tcW w:w="903" w:type="dxa"/>
            <w:tcBorders>
              <w:top w:val="nil"/>
              <w:left w:val="nil"/>
              <w:bottom w:val="nil"/>
              <w:right w:val="nil"/>
            </w:tcBorders>
            <w:shd w:val="clear" w:color="auto" w:fill="auto"/>
            <w:vAlign w:val="center"/>
            <w:hideMark/>
          </w:tcPr>
          <w:p w14:paraId="491B766E" w14:textId="77777777" w:rsidR="00A44CED" w:rsidRPr="00A44CED" w:rsidRDefault="00A44CED" w:rsidP="00A44CED">
            <w:pPr>
              <w:widowControl/>
              <w:autoSpaceDE/>
              <w:autoSpaceDN/>
              <w:jc w:val="center"/>
              <w:rPr>
                <w:rFonts w:eastAsia="Times New Roman"/>
                <w:color w:val="000000"/>
                <w:sz w:val="18"/>
                <w:szCs w:val="18"/>
                <w:lang w:val="en-GB" w:eastAsia="en-GB"/>
              </w:rPr>
            </w:pPr>
            <w:r w:rsidRPr="00A44CED">
              <w:rPr>
                <w:rFonts w:eastAsia="Times New Roman"/>
                <w:color w:val="000000"/>
                <w:sz w:val="18"/>
                <w:szCs w:val="18"/>
                <w:lang w:val="en-GB" w:eastAsia="en-GB"/>
              </w:rPr>
              <w:t xml:space="preserve"> </w:t>
            </w:r>
          </w:p>
        </w:tc>
        <w:tc>
          <w:tcPr>
            <w:tcW w:w="6244" w:type="dxa"/>
            <w:tcBorders>
              <w:top w:val="nil"/>
              <w:left w:val="nil"/>
              <w:bottom w:val="nil"/>
              <w:right w:val="nil"/>
            </w:tcBorders>
            <w:shd w:val="clear" w:color="auto" w:fill="auto"/>
            <w:vAlign w:val="center"/>
            <w:hideMark/>
          </w:tcPr>
          <w:p w14:paraId="3D9B2CFB"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Service cost comprising:</w:t>
            </w:r>
          </w:p>
        </w:tc>
        <w:tc>
          <w:tcPr>
            <w:tcW w:w="767" w:type="dxa"/>
            <w:tcBorders>
              <w:top w:val="nil"/>
              <w:left w:val="nil"/>
              <w:bottom w:val="nil"/>
              <w:right w:val="nil"/>
            </w:tcBorders>
            <w:shd w:val="clear" w:color="auto" w:fill="auto"/>
            <w:vAlign w:val="center"/>
            <w:hideMark/>
          </w:tcPr>
          <w:p w14:paraId="05197CEB" w14:textId="77777777" w:rsidR="00A44CED" w:rsidRPr="00A44CED" w:rsidRDefault="00A44CED" w:rsidP="00A44CED">
            <w:pPr>
              <w:widowControl/>
              <w:autoSpaceDE/>
              <w:autoSpaceDN/>
              <w:jc w:val="center"/>
              <w:rPr>
                <w:rFonts w:eastAsia="Times New Roman"/>
                <w:color w:val="000000"/>
                <w:sz w:val="18"/>
                <w:szCs w:val="18"/>
                <w:lang w:val="en-GB" w:eastAsia="en-GB"/>
              </w:rPr>
            </w:pPr>
            <w:r w:rsidRPr="00A44CED">
              <w:rPr>
                <w:rFonts w:eastAsia="Times New Roman"/>
                <w:color w:val="000000"/>
                <w:sz w:val="18"/>
                <w:szCs w:val="18"/>
                <w:lang w:val="en-GB" w:eastAsia="en-GB"/>
              </w:rPr>
              <w:t xml:space="preserve"> </w:t>
            </w:r>
          </w:p>
        </w:tc>
        <w:tc>
          <w:tcPr>
            <w:tcW w:w="904" w:type="dxa"/>
            <w:tcBorders>
              <w:top w:val="nil"/>
              <w:left w:val="nil"/>
              <w:bottom w:val="nil"/>
              <w:right w:val="nil"/>
            </w:tcBorders>
            <w:shd w:val="clear" w:color="auto" w:fill="auto"/>
            <w:vAlign w:val="center"/>
            <w:hideMark/>
          </w:tcPr>
          <w:p w14:paraId="3DD9EDC8" w14:textId="77777777" w:rsidR="00A44CED" w:rsidRPr="00A44CED" w:rsidRDefault="00A44CED" w:rsidP="00A44CED">
            <w:pPr>
              <w:widowControl/>
              <w:autoSpaceDE/>
              <w:autoSpaceDN/>
              <w:jc w:val="center"/>
              <w:rPr>
                <w:rFonts w:eastAsia="Times New Roman"/>
                <w:color w:val="000000"/>
                <w:sz w:val="18"/>
                <w:szCs w:val="18"/>
                <w:lang w:val="en-GB" w:eastAsia="en-GB"/>
              </w:rPr>
            </w:pPr>
            <w:r w:rsidRPr="00A44CED">
              <w:rPr>
                <w:rFonts w:eastAsia="Times New Roman"/>
                <w:color w:val="000000"/>
                <w:sz w:val="18"/>
                <w:szCs w:val="18"/>
                <w:lang w:val="en-GB" w:eastAsia="en-GB"/>
              </w:rPr>
              <w:t xml:space="preserve"> </w:t>
            </w:r>
          </w:p>
        </w:tc>
        <w:tc>
          <w:tcPr>
            <w:tcW w:w="903" w:type="dxa"/>
            <w:tcBorders>
              <w:top w:val="nil"/>
              <w:left w:val="nil"/>
              <w:bottom w:val="nil"/>
              <w:right w:val="nil"/>
            </w:tcBorders>
            <w:shd w:val="clear" w:color="auto" w:fill="auto"/>
            <w:vAlign w:val="center"/>
            <w:hideMark/>
          </w:tcPr>
          <w:p w14:paraId="6C83E426" w14:textId="77777777" w:rsidR="00A44CED" w:rsidRPr="00A44CED" w:rsidRDefault="00A44CED" w:rsidP="00A44CED">
            <w:pPr>
              <w:widowControl/>
              <w:autoSpaceDE/>
              <w:autoSpaceDN/>
              <w:jc w:val="center"/>
              <w:rPr>
                <w:rFonts w:eastAsia="Times New Roman"/>
                <w:color w:val="000000"/>
                <w:sz w:val="18"/>
                <w:szCs w:val="18"/>
                <w:lang w:val="en-GB" w:eastAsia="en-GB"/>
              </w:rPr>
            </w:pPr>
            <w:r w:rsidRPr="00A44CED">
              <w:rPr>
                <w:rFonts w:eastAsia="Times New Roman"/>
                <w:color w:val="000000"/>
                <w:sz w:val="18"/>
                <w:szCs w:val="18"/>
                <w:lang w:val="en-GB" w:eastAsia="en-GB"/>
              </w:rPr>
              <w:t xml:space="preserve"> </w:t>
            </w:r>
          </w:p>
        </w:tc>
      </w:tr>
      <w:tr w:rsidR="00A44CED" w:rsidRPr="00A44CED" w14:paraId="48EC7319" w14:textId="77777777" w:rsidTr="00A44CED">
        <w:trPr>
          <w:trHeight w:val="295"/>
        </w:trPr>
        <w:tc>
          <w:tcPr>
            <w:tcW w:w="799" w:type="dxa"/>
            <w:tcBorders>
              <w:top w:val="nil"/>
              <w:left w:val="nil"/>
              <w:bottom w:val="nil"/>
              <w:right w:val="nil"/>
            </w:tcBorders>
            <w:shd w:val="clear" w:color="auto" w:fill="auto"/>
            <w:vAlign w:val="center"/>
            <w:hideMark/>
          </w:tcPr>
          <w:p w14:paraId="6611AD4D"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15,389</w:t>
            </w:r>
          </w:p>
        </w:tc>
        <w:tc>
          <w:tcPr>
            <w:tcW w:w="904" w:type="dxa"/>
            <w:tcBorders>
              <w:top w:val="nil"/>
              <w:left w:val="nil"/>
              <w:bottom w:val="nil"/>
              <w:right w:val="nil"/>
            </w:tcBorders>
            <w:shd w:val="clear" w:color="auto" w:fill="auto"/>
            <w:vAlign w:val="center"/>
            <w:hideMark/>
          </w:tcPr>
          <w:p w14:paraId="4F325935"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37,670</w:t>
            </w:r>
          </w:p>
        </w:tc>
        <w:tc>
          <w:tcPr>
            <w:tcW w:w="903" w:type="dxa"/>
            <w:tcBorders>
              <w:top w:val="nil"/>
              <w:left w:val="nil"/>
              <w:bottom w:val="nil"/>
              <w:right w:val="nil"/>
            </w:tcBorders>
            <w:shd w:val="clear" w:color="auto" w:fill="auto"/>
            <w:vAlign w:val="center"/>
            <w:hideMark/>
          </w:tcPr>
          <w:p w14:paraId="59953838"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53,059</w:t>
            </w:r>
          </w:p>
        </w:tc>
        <w:tc>
          <w:tcPr>
            <w:tcW w:w="6244" w:type="dxa"/>
            <w:tcBorders>
              <w:top w:val="nil"/>
              <w:left w:val="nil"/>
              <w:bottom w:val="nil"/>
              <w:right w:val="nil"/>
            </w:tcBorders>
            <w:shd w:val="clear" w:color="auto" w:fill="auto"/>
            <w:vAlign w:val="center"/>
            <w:hideMark/>
          </w:tcPr>
          <w:p w14:paraId="4C9AA0BF"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Current service cost</w:t>
            </w:r>
          </w:p>
        </w:tc>
        <w:tc>
          <w:tcPr>
            <w:tcW w:w="767" w:type="dxa"/>
            <w:tcBorders>
              <w:top w:val="nil"/>
              <w:left w:val="nil"/>
              <w:bottom w:val="nil"/>
              <w:right w:val="nil"/>
            </w:tcBorders>
            <w:shd w:val="clear" w:color="auto" w:fill="auto"/>
            <w:vAlign w:val="center"/>
            <w:hideMark/>
          </w:tcPr>
          <w:p w14:paraId="6315A882"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15,066</w:t>
            </w:r>
          </w:p>
        </w:tc>
        <w:tc>
          <w:tcPr>
            <w:tcW w:w="904" w:type="dxa"/>
            <w:tcBorders>
              <w:top w:val="nil"/>
              <w:left w:val="nil"/>
              <w:bottom w:val="nil"/>
              <w:right w:val="nil"/>
            </w:tcBorders>
            <w:shd w:val="clear" w:color="auto" w:fill="auto"/>
            <w:vAlign w:val="center"/>
            <w:hideMark/>
          </w:tcPr>
          <w:p w14:paraId="50EE7D5C"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30,720</w:t>
            </w:r>
          </w:p>
        </w:tc>
        <w:tc>
          <w:tcPr>
            <w:tcW w:w="903" w:type="dxa"/>
            <w:tcBorders>
              <w:top w:val="nil"/>
              <w:left w:val="nil"/>
              <w:bottom w:val="nil"/>
              <w:right w:val="nil"/>
            </w:tcBorders>
            <w:shd w:val="clear" w:color="auto" w:fill="auto"/>
            <w:vAlign w:val="center"/>
            <w:hideMark/>
          </w:tcPr>
          <w:p w14:paraId="684C0F1B"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45,786</w:t>
            </w:r>
          </w:p>
        </w:tc>
      </w:tr>
      <w:tr w:rsidR="00A44CED" w:rsidRPr="00A44CED" w14:paraId="39497375" w14:textId="77777777" w:rsidTr="00A44CED">
        <w:trPr>
          <w:trHeight w:val="295"/>
        </w:trPr>
        <w:tc>
          <w:tcPr>
            <w:tcW w:w="799" w:type="dxa"/>
            <w:tcBorders>
              <w:top w:val="nil"/>
              <w:left w:val="nil"/>
              <w:bottom w:val="nil"/>
              <w:right w:val="nil"/>
            </w:tcBorders>
            <w:shd w:val="clear" w:color="auto" w:fill="auto"/>
            <w:vAlign w:val="center"/>
            <w:hideMark/>
          </w:tcPr>
          <w:p w14:paraId="32085C53"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158</w:t>
            </w:r>
          </w:p>
        </w:tc>
        <w:tc>
          <w:tcPr>
            <w:tcW w:w="904" w:type="dxa"/>
            <w:tcBorders>
              <w:top w:val="nil"/>
              <w:left w:val="nil"/>
              <w:bottom w:val="nil"/>
              <w:right w:val="nil"/>
            </w:tcBorders>
            <w:shd w:val="clear" w:color="auto" w:fill="auto"/>
            <w:vAlign w:val="center"/>
            <w:hideMark/>
          </w:tcPr>
          <w:p w14:paraId="05CAB89E"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4D193E6B"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158</w:t>
            </w:r>
          </w:p>
        </w:tc>
        <w:tc>
          <w:tcPr>
            <w:tcW w:w="6244" w:type="dxa"/>
            <w:tcBorders>
              <w:top w:val="nil"/>
              <w:left w:val="nil"/>
              <w:bottom w:val="nil"/>
              <w:right w:val="nil"/>
            </w:tcBorders>
            <w:shd w:val="clear" w:color="auto" w:fill="auto"/>
            <w:vAlign w:val="center"/>
            <w:hideMark/>
          </w:tcPr>
          <w:p w14:paraId="5C7C717A"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Past service cost</w:t>
            </w:r>
          </w:p>
        </w:tc>
        <w:tc>
          <w:tcPr>
            <w:tcW w:w="767" w:type="dxa"/>
            <w:tcBorders>
              <w:top w:val="nil"/>
              <w:left w:val="nil"/>
              <w:bottom w:val="nil"/>
              <w:right w:val="nil"/>
            </w:tcBorders>
            <w:shd w:val="clear" w:color="auto" w:fill="auto"/>
            <w:vAlign w:val="center"/>
            <w:hideMark/>
          </w:tcPr>
          <w:p w14:paraId="2D1A30A9"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276</w:t>
            </w:r>
          </w:p>
        </w:tc>
        <w:tc>
          <w:tcPr>
            <w:tcW w:w="904" w:type="dxa"/>
            <w:tcBorders>
              <w:top w:val="nil"/>
              <w:left w:val="nil"/>
              <w:bottom w:val="nil"/>
              <w:right w:val="nil"/>
            </w:tcBorders>
            <w:shd w:val="clear" w:color="auto" w:fill="auto"/>
            <w:vAlign w:val="center"/>
            <w:hideMark/>
          </w:tcPr>
          <w:p w14:paraId="60C986FA"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2E4C1EE1"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276</w:t>
            </w:r>
          </w:p>
        </w:tc>
      </w:tr>
      <w:tr w:rsidR="00A44CED" w:rsidRPr="00A44CED" w14:paraId="3B4350FE" w14:textId="77777777" w:rsidTr="00A44CED">
        <w:trPr>
          <w:trHeight w:val="295"/>
        </w:trPr>
        <w:tc>
          <w:tcPr>
            <w:tcW w:w="799" w:type="dxa"/>
            <w:tcBorders>
              <w:top w:val="nil"/>
              <w:left w:val="nil"/>
              <w:bottom w:val="nil"/>
              <w:right w:val="nil"/>
            </w:tcBorders>
            <w:shd w:val="clear" w:color="auto" w:fill="auto"/>
            <w:vAlign w:val="center"/>
            <w:hideMark/>
          </w:tcPr>
          <w:p w14:paraId="51DF218D"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7816F416"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310</w:t>
            </w:r>
          </w:p>
        </w:tc>
        <w:tc>
          <w:tcPr>
            <w:tcW w:w="903" w:type="dxa"/>
            <w:tcBorders>
              <w:top w:val="nil"/>
              <w:left w:val="nil"/>
              <w:bottom w:val="nil"/>
              <w:right w:val="nil"/>
            </w:tcBorders>
            <w:shd w:val="clear" w:color="auto" w:fill="auto"/>
            <w:vAlign w:val="center"/>
            <w:hideMark/>
          </w:tcPr>
          <w:p w14:paraId="239EF657"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310</w:t>
            </w:r>
          </w:p>
        </w:tc>
        <w:tc>
          <w:tcPr>
            <w:tcW w:w="6244" w:type="dxa"/>
            <w:tcBorders>
              <w:top w:val="nil"/>
              <w:left w:val="nil"/>
              <w:bottom w:val="nil"/>
              <w:right w:val="nil"/>
            </w:tcBorders>
            <w:shd w:val="clear" w:color="auto" w:fill="auto"/>
            <w:vAlign w:val="center"/>
            <w:hideMark/>
          </w:tcPr>
          <w:p w14:paraId="245D354F"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Transfers In</w:t>
            </w:r>
          </w:p>
        </w:tc>
        <w:tc>
          <w:tcPr>
            <w:tcW w:w="767" w:type="dxa"/>
            <w:tcBorders>
              <w:top w:val="nil"/>
              <w:left w:val="nil"/>
              <w:bottom w:val="nil"/>
              <w:right w:val="nil"/>
            </w:tcBorders>
            <w:shd w:val="clear" w:color="auto" w:fill="auto"/>
            <w:vAlign w:val="center"/>
            <w:hideMark/>
          </w:tcPr>
          <w:p w14:paraId="26D2D90A"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01DD1719"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410</w:t>
            </w:r>
          </w:p>
        </w:tc>
        <w:tc>
          <w:tcPr>
            <w:tcW w:w="903" w:type="dxa"/>
            <w:tcBorders>
              <w:top w:val="nil"/>
              <w:left w:val="nil"/>
              <w:bottom w:val="nil"/>
              <w:right w:val="nil"/>
            </w:tcBorders>
            <w:shd w:val="clear" w:color="auto" w:fill="auto"/>
            <w:vAlign w:val="center"/>
            <w:hideMark/>
          </w:tcPr>
          <w:p w14:paraId="19CBD1FB"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410</w:t>
            </w:r>
          </w:p>
        </w:tc>
      </w:tr>
      <w:tr w:rsidR="00A44CED" w:rsidRPr="00A44CED" w14:paraId="6E28F24F" w14:textId="77777777" w:rsidTr="00A44CED">
        <w:trPr>
          <w:trHeight w:val="295"/>
        </w:trPr>
        <w:tc>
          <w:tcPr>
            <w:tcW w:w="799" w:type="dxa"/>
            <w:tcBorders>
              <w:top w:val="nil"/>
              <w:left w:val="nil"/>
              <w:bottom w:val="nil"/>
              <w:right w:val="nil"/>
            </w:tcBorders>
            <w:shd w:val="clear" w:color="auto" w:fill="auto"/>
            <w:vAlign w:val="center"/>
            <w:hideMark/>
          </w:tcPr>
          <w:p w14:paraId="208703B5"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76A5EBA6"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564E48A6"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6244" w:type="dxa"/>
            <w:tcBorders>
              <w:top w:val="nil"/>
              <w:left w:val="nil"/>
              <w:bottom w:val="nil"/>
              <w:right w:val="nil"/>
            </w:tcBorders>
            <w:shd w:val="clear" w:color="auto" w:fill="auto"/>
            <w:vAlign w:val="center"/>
            <w:hideMark/>
          </w:tcPr>
          <w:p w14:paraId="1445E033"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(Gain) / loss from curtailments</w:t>
            </w:r>
          </w:p>
        </w:tc>
        <w:tc>
          <w:tcPr>
            <w:tcW w:w="767" w:type="dxa"/>
            <w:tcBorders>
              <w:top w:val="nil"/>
              <w:left w:val="nil"/>
              <w:bottom w:val="nil"/>
              <w:right w:val="nil"/>
            </w:tcBorders>
            <w:shd w:val="clear" w:color="auto" w:fill="auto"/>
            <w:vAlign w:val="center"/>
            <w:hideMark/>
          </w:tcPr>
          <w:p w14:paraId="57B6BA79"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181CABC5"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1EF6690E"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r>
      <w:tr w:rsidR="00A44CED" w:rsidRPr="00A44CED" w14:paraId="23997A2B" w14:textId="77777777" w:rsidTr="00A44CED">
        <w:trPr>
          <w:trHeight w:val="295"/>
        </w:trPr>
        <w:tc>
          <w:tcPr>
            <w:tcW w:w="799" w:type="dxa"/>
            <w:tcBorders>
              <w:top w:val="nil"/>
              <w:left w:val="nil"/>
              <w:bottom w:val="nil"/>
              <w:right w:val="nil"/>
            </w:tcBorders>
            <w:shd w:val="clear" w:color="auto" w:fill="auto"/>
            <w:vAlign w:val="center"/>
            <w:hideMark/>
          </w:tcPr>
          <w:p w14:paraId="33E4B1B1"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6781A9D7"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745D9570"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6244" w:type="dxa"/>
            <w:tcBorders>
              <w:top w:val="nil"/>
              <w:left w:val="nil"/>
              <w:bottom w:val="nil"/>
              <w:right w:val="nil"/>
            </w:tcBorders>
            <w:shd w:val="clear" w:color="auto" w:fill="auto"/>
            <w:vAlign w:val="center"/>
            <w:hideMark/>
          </w:tcPr>
          <w:p w14:paraId="453ADEF3"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(Gain) / loss from settlements and / or transfers</w:t>
            </w:r>
          </w:p>
        </w:tc>
        <w:tc>
          <w:tcPr>
            <w:tcW w:w="767" w:type="dxa"/>
            <w:tcBorders>
              <w:top w:val="nil"/>
              <w:left w:val="nil"/>
              <w:bottom w:val="nil"/>
              <w:right w:val="nil"/>
            </w:tcBorders>
            <w:shd w:val="clear" w:color="auto" w:fill="auto"/>
            <w:vAlign w:val="center"/>
            <w:hideMark/>
          </w:tcPr>
          <w:p w14:paraId="7E87F474"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40BA00B9"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3ABA9957"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r>
      <w:tr w:rsidR="00A44CED" w:rsidRPr="00A44CED" w14:paraId="1B70C35D" w14:textId="77777777" w:rsidTr="00A44CED">
        <w:trPr>
          <w:trHeight w:val="295"/>
        </w:trPr>
        <w:tc>
          <w:tcPr>
            <w:tcW w:w="799" w:type="dxa"/>
            <w:tcBorders>
              <w:top w:val="nil"/>
              <w:left w:val="nil"/>
              <w:bottom w:val="nil"/>
              <w:right w:val="nil"/>
            </w:tcBorders>
            <w:shd w:val="clear" w:color="auto" w:fill="auto"/>
            <w:vAlign w:val="center"/>
            <w:hideMark/>
          </w:tcPr>
          <w:p w14:paraId="51F09C1C"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136</w:t>
            </w:r>
          </w:p>
        </w:tc>
        <w:tc>
          <w:tcPr>
            <w:tcW w:w="904" w:type="dxa"/>
            <w:tcBorders>
              <w:top w:val="nil"/>
              <w:left w:val="nil"/>
              <w:bottom w:val="nil"/>
              <w:right w:val="nil"/>
            </w:tcBorders>
            <w:shd w:val="clear" w:color="auto" w:fill="auto"/>
            <w:vAlign w:val="center"/>
            <w:hideMark/>
          </w:tcPr>
          <w:p w14:paraId="16A1CBDF"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5816DA7D"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136</w:t>
            </w:r>
          </w:p>
        </w:tc>
        <w:tc>
          <w:tcPr>
            <w:tcW w:w="6244" w:type="dxa"/>
            <w:tcBorders>
              <w:top w:val="nil"/>
              <w:left w:val="nil"/>
              <w:bottom w:val="nil"/>
              <w:right w:val="nil"/>
            </w:tcBorders>
            <w:shd w:val="clear" w:color="auto" w:fill="auto"/>
            <w:vAlign w:val="center"/>
            <w:hideMark/>
          </w:tcPr>
          <w:p w14:paraId="7FC8DB40"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Administration expenses</w:t>
            </w:r>
          </w:p>
        </w:tc>
        <w:tc>
          <w:tcPr>
            <w:tcW w:w="767" w:type="dxa"/>
            <w:tcBorders>
              <w:top w:val="nil"/>
              <w:left w:val="nil"/>
              <w:bottom w:val="nil"/>
              <w:right w:val="nil"/>
            </w:tcBorders>
            <w:shd w:val="clear" w:color="auto" w:fill="auto"/>
            <w:vAlign w:val="center"/>
            <w:hideMark/>
          </w:tcPr>
          <w:p w14:paraId="57903164"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152</w:t>
            </w:r>
          </w:p>
        </w:tc>
        <w:tc>
          <w:tcPr>
            <w:tcW w:w="904" w:type="dxa"/>
            <w:tcBorders>
              <w:top w:val="nil"/>
              <w:left w:val="nil"/>
              <w:bottom w:val="nil"/>
              <w:right w:val="nil"/>
            </w:tcBorders>
            <w:shd w:val="clear" w:color="auto" w:fill="auto"/>
            <w:vAlign w:val="center"/>
            <w:hideMark/>
          </w:tcPr>
          <w:p w14:paraId="51C3AF01"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5B1DA5DC"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152</w:t>
            </w:r>
          </w:p>
        </w:tc>
      </w:tr>
      <w:tr w:rsidR="00A44CED" w:rsidRPr="00A44CED" w14:paraId="69FBF771" w14:textId="77777777" w:rsidTr="00A44CED">
        <w:trPr>
          <w:trHeight w:val="295"/>
        </w:trPr>
        <w:tc>
          <w:tcPr>
            <w:tcW w:w="799" w:type="dxa"/>
            <w:tcBorders>
              <w:top w:val="nil"/>
              <w:left w:val="nil"/>
              <w:bottom w:val="nil"/>
              <w:right w:val="nil"/>
            </w:tcBorders>
            <w:shd w:val="clear" w:color="auto" w:fill="auto"/>
            <w:vAlign w:val="center"/>
            <w:hideMark/>
          </w:tcPr>
          <w:p w14:paraId="5003837A"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31D7BE1B"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3CA4E308"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6244" w:type="dxa"/>
            <w:tcBorders>
              <w:top w:val="nil"/>
              <w:left w:val="nil"/>
              <w:bottom w:val="nil"/>
              <w:right w:val="nil"/>
            </w:tcBorders>
            <w:shd w:val="clear" w:color="auto" w:fill="auto"/>
            <w:vAlign w:val="center"/>
            <w:hideMark/>
          </w:tcPr>
          <w:p w14:paraId="1CA67FDA"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Other Operating Expenditure:</w:t>
            </w:r>
          </w:p>
        </w:tc>
        <w:tc>
          <w:tcPr>
            <w:tcW w:w="767" w:type="dxa"/>
            <w:tcBorders>
              <w:top w:val="nil"/>
              <w:left w:val="nil"/>
              <w:bottom w:val="nil"/>
              <w:right w:val="nil"/>
            </w:tcBorders>
            <w:shd w:val="clear" w:color="auto" w:fill="auto"/>
            <w:vAlign w:val="center"/>
            <w:hideMark/>
          </w:tcPr>
          <w:p w14:paraId="3A838EC9"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64097E86"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5B47BBC9"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r>
      <w:tr w:rsidR="00A44CED" w:rsidRPr="00A44CED" w14:paraId="0D389BE8" w14:textId="77777777" w:rsidTr="00A44CED">
        <w:trPr>
          <w:trHeight w:val="295"/>
        </w:trPr>
        <w:tc>
          <w:tcPr>
            <w:tcW w:w="799" w:type="dxa"/>
            <w:tcBorders>
              <w:top w:val="nil"/>
              <w:left w:val="nil"/>
              <w:bottom w:val="nil"/>
              <w:right w:val="nil"/>
            </w:tcBorders>
            <w:shd w:val="clear" w:color="auto" w:fill="auto"/>
            <w:vAlign w:val="center"/>
            <w:hideMark/>
          </w:tcPr>
          <w:p w14:paraId="025099B3"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69250DDD"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4D91CD13"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6244" w:type="dxa"/>
            <w:tcBorders>
              <w:top w:val="nil"/>
              <w:left w:val="nil"/>
              <w:bottom w:val="nil"/>
              <w:right w:val="nil"/>
            </w:tcBorders>
            <w:shd w:val="clear" w:color="auto" w:fill="auto"/>
            <w:vAlign w:val="center"/>
            <w:hideMark/>
          </w:tcPr>
          <w:p w14:paraId="6D75310F"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Financing and Investment Income and Expenditure</w:t>
            </w:r>
          </w:p>
        </w:tc>
        <w:tc>
          <w:tcPr>
            <w:tcW w:w="767" w:type="dxa"/>
            <w:tcBorders>
              <w:top w:val="nil"/>
              <w:left w:val="nil"/>
              <w:bottom w:val="nil"/>
              <w:right w:val="nil"/>
            </w:tcBorders>
            <w:shd w:val="clear" w:color="auto" w:fill="auto"/>
            <w:vAlign w:val="center"/>
            <w:hideMark/>
          </w:tcPr>
          <w:p w14:paraId="43E80083"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4" w:type="dxa"/>
            <w:tcBorders>
              <w:top w:val="nil"/>
              <w:left w:val="nil"/>
              <w:bottom w:val="nil"/>
              <w:right w:val="nil"/>
            </w:tcBorders>
            <w:shd w:val="clear" w:color="auto" w:fill="auto"/>
            <w:vAlign w:val="center"/>
            <w:hideMark/>
          </w:tcPr>
          <w:p w14:paraId="3668895E"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c>
          <w:tcPr>
            <w:tcW w:w="903" w:type="dxa"/>
            <w:tcBorders>
              <w:top w:val="nil"/>
              <w:left w:val="nil"/>
              <w:bottom w:val="nil"/>
              <w:right w:val="nil"/>
            </w:tcBorders>
            <w:shd w:val="clear" w:color="auto" w:fill="auto"/>
            <w:vAlign w:val="center"/>
            <w:hideMark/>
          </w:tcPr>
          <w:p w14:paraId="636AA494"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0</w:t>
            </w:r>
          </w:p>
        </w:tc>
      </w:tr>
      <w:tr w:rsidR="00A44CED" w:rsidRPr="00A44CED" w14:paraId="4148DFF8" w14:textId="77777777" w:rsidTr="00A44CED">
        <w:trPr>
          <w:trHeight w:val="310"/>
        </w:trPr>
        <w:tc>
          <w:tcPr>
            <w:tcW w:w="799" w:type="dxa"/>
            <w:tcBorders>
              <w:top w:val="nil"/>
              <w:left w:val="nil"/>
              <w:bottom w:val="single" w:sz="8" w:space="0" w:color="000000"/>
              <w:right w:val="nil"/>
            </w:tcBorders>
            <w:shd w:val="clear" w:color="auto" w:fill="auto"/>
            <w:vAlign w:val="center"/>
            <w:hideMark/>
          </w:tcPr>
          <w:p w14:paraId="4FC1DA76"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2,285</w:t>
            </w:r>
          </w:p>
        </w:tc>
        <w:tc>
          <w:tcPr>
            <w:tcW w:w="904" w:type="dxa"/>
            <w:tcBorders>
              <w:top w:val="nil"/>
              <w:left w:val="nil"/>
              <w:bottom w:val="single" w:sz="8" w:space="0" w:color="000000"/>
              <w:right w:val="nil"/>
            </w:tcBorders>
            <w:shd w:val="clear" w:color="auto" w:fill="auto"/>
            <w:vAlign w:val="center"/>
            <w:hideMark/>
          </w:tcPr>
          <w:p w14:paraId="5AE6D022"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31,420</w:t>
            </w:r>
          </w:p>
        </w:tc>
        <w:tc>
          <w:tcPr>
            <w:tcW w:w="903" w:type="dxa"/>
            <w:tcBorders>
              <w:top w:val="nil"/>
              <w:left w:val="nil"/>
              <w:bottom w:val="single" w:sz="8" w:space="0" w:color="000000"/>
              <w:right w:val="nil"/>
            </w:tcBorders>
            <w:shd w:val="clear" w:color="auto" w:fill="auto"/>
            <w:vAlign w:val="center"/>
            <w:hideMark/>
          </w:tcPr>
          <w:p w14:paraId="63CB9E70"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33,705</w:t>
            </w:r>
          </w:p>
        </w:tc>
        <w:tc>
          <w:tcPr>
            <w:tcW w:w="6244" w:type="dxa"/>
            <w:tcBorders>
              <w:top w:val="nil"/>
              <w:left w:val="nil"/>
              <w:bottom w:val="single" w:sz="8" w:space="0" w:color="000000"/>
              <w:right w:val="nil"/>
            </w:tcBorders>
            <w:shd w:val="clear" w:color="auto" w:fill="auto"/>
            <w:vAlign w:val="center"/>
            <w:hideMark/>
          </w:tcPr>
          <w:p w14:paraId="158A12B8" w14:textId="77777777" w:rsidR="00A44CED" w:rsidRPr="00A44CED" w:rsidRDefault="00A44CED" w:rsidP="00A44CED">
            <w:pPr>
              <w:widowControl/>
              <w:autoSpaceDE/>
              <w:autoSpaceDN/>
              <w:rPr>
                <w:rFonts w:eastAsia="Times New Roman"/>
                <w:color w:val="000000"/>
                <w:sz w:val="18"/>
                <w:szCs w:val="18"/>
                <w:lang w:val="en-GB" w:eastAsia="en-GB"/>
              </w:rPr>
            </w:pPr>
            <w:r w:rsidRPr="00A44CED">
              <w:rPr>
                <w:rFonts w:eastAsia="Times New Roman"/>
                <w:color w:val="000000"/>
                <w:sz w:val="18"/>
                <w:szCs w:val="18"/>
                <w:lang w:val="en-GB" w:eastAsia="en-GB"/>
              </w:rPr>
              <w:t>Net interest expense</w:t>
            </w:r>
          </w:p>
        </w:tc>
        <w:tc>
          <w:tcPr>
            <w:tcW w:w="767" w:type="dxa"/>
            <w:tcBorders>
              <w:top w:val="nil"/>
              <w:left w:val="nil"/>
              <w:bottom w:val="single" w:sz="8" w:space="0" w:color="000000"/>
              <w:right w:val="nil"/>
            </w:tcBorders>
            <w:shd w:val="clear" w:color="auto" w:fill="auto"/>
            <w:vAlign w:val="center"/>
            <w:hideMark/>
          </w:tcPr>
          <w:p w14:paraId="6CFCE320"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2,594</w:t>
            </w:r>
          </w:p>
        </w:tc>
        <w:tc>
          <w:tcPr>
            <w:tcW w:w="904" w:type="dxa"/>
            <w:tcBorders>
              <w:top w:val="nil"/>
              <w:left w:val="nil"/>
              <w:bottom w:val="single" w:sz="8" w:space="0" w:color="000000"/>
              <w:right w:val="nil"/>
            </w:tcBorders>
            <w:shd w:val="clear" w:color="auto" w:fill="auto"/>
            <w:vAlign w:val="center"/>
            <w:hideMark/>
          </w:tcPr>
          <w:p w14:paraId="3CA22B00"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42,820</w:t>
            </w:r>
          </w:p>
        </w:tc>
        <w:tc>
          <w:tcPr>
            <w:tcW w:w="903" w:type="dxa"/>
            <w:tcBorders>
              <w:top w:val="nil"/>
              <w:left w:val="nil"/>
              <w:bottom w:val="single" w:sz="8" w:space="0" w:color="000000"/>
              <w:right w:val="nil"/>
            </w:tcBorders>
            <w:shd w:val="clear" w:color="auto" w:fill="auto"/>
            <w:vAlign w:val="center"/>
            <w:hideMark/>
          </w:tcPr>
          <w:p w14:paraId="345879E4" w14:textId="77777777" w:rsidR="00A44CED" w:rsidRPr="00A44CED" w:rsidRDefault="00A44CED" w:rsidP="00A44CED">
            <w:pPr>
              <w:widowControl/>
              <w:autoSpaceDE/>
              <w:autoSpaceDN/>
              <w:jc w:val="right"/>
              <w:rPr>
                <w:rFonts w:eastAsia="Times New Roman"/>
                <w:color w:val="000000"/>
                <w:sz w:val="18"/>
                <w:szCs w:val="18"/>
                <w:lang w:val="en-GB" w:eastAsia="en-GB"/>
              </w:rPr>
            </w:pPr>
            <w:r w:rsidRPr="00A44CED">
              <w:rPr>
                <w:rFonts w:eastAsia="Times New Roman"/>
                <w:color w:val="000000"/>
                <w:sz w:val="18"/>
                <w:szCs w:val="18"/>
                <w:lang w:val="en-GB" w:eastAsia="en-GB"/>
              </w:rPr>
              <w:t>45,414</w:t>
            </w:r>
          </w:p>
        </w:tc>
      </w:tr>
      <w:tr w:rsidR="00A44CED" w:rsidRPr="00A44CED" w14:paraId="0FA90CAD" w14:textId="77777777" w:rsidTr="00A44CED">
        <w:trPr>
          <w:trHeight w:val="310"/>
        </w:trPr>
        <w:tc>
          <w:tcPr>
            <w:tcW w:w="799" w:type="dxa"/>
            <w:tcBorders>
              <w:top w:val="nil"/>
              <w:left w:val="nil"/>
              <w:bottom w:val="single" w:sz="12" w:space="0" w:color="000000"/>
              <w:right w:val="nil"/>
            </w:tcBorders>
            <w:shd w:val="clear" w:color="auto" w:fill="auto"/>
            <w:vAlign w:val="center"/>
            <w:hideMark/>
          </w:tcPr>
          <w:p w14:paraId="23C4F327"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17,968</w:t>
            </w:r>
          </w:p>
        </w:tc>
        <w:tc>
          <w:tcPr>
            <w:tcW w:w="904" w:type="dxa"/>
            <w:tcBorders>
              <w:top w:val="nil"/>
              <w:left w:val="nil"/>
              <w:bottom w:val="single" w:sz="12" w:space="0" w:color="000000"/>
              <w:right w:val="nil"/>
            </w:tcBorders>
            <w:shd w:val="clear" w:color="auto" w:fill="auto"/>
            <w:vAlign w:val="center"/>
            <w:hideMark/>
          </w:tcPr>
          <w:p w14:paraId="55B0F2A3"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69,400</w:t>
            </w:r>
          </w:p>
        </w:tc>
        <w:tc>
          <w:tcPr>
            <w:tcW w:w="903" w:type="dxa"/>
            <w:tcBorders>
              <w:top w:val="nil"/>
              <w:left w:val="nil"/>
              <w:bottom w:val="single" w:sz="12" w:space="0" w:color="000000"/>
              <w:right w:val="nil"/>
            </w:tcBorders>
            <w:shd w:val="clear" w:color="auto" w:fill="auto"/>
            <w:vAlign w:val="center"/>
            <w:hideMark/>
          </w:tcPr>
          <w:p w14:paraId="00593E65"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87,368</w:t>
            </w:r>
          </w:p>
        </w:tc>
        <w:tc>
          <w:tcPr>
            <w:tcW w:w="6244" w:type="dxa"/>
            <w:tcBorders>
              <w:top w:val="nil"/>
              <w:left w:val="nil"/>
              <w:bottom w:val="single" w:sz="12" w:space="0" w:color="000000"/>
              <w:right w:val="nil"/>
            </w:tcBorders>
            <w:shd w:val="clear" w:color="auto" w:fill="auto"/>
            <w:vAlign w:val="center"/>
            <w:hideMark/>
          </w:tcPr>
          <w:p w14:paraId="7ABB60BC" w14:textId="77777777" w:rsidR="00A44CED" w:rsidRPr="00A44CED" w:rsidRDefault="00A44CED" w:rsidP="00A44CED">
            <w:pPr>
              <w:widowControl/>
              <w:autoSpaceDE/>
              <w:autoSpaceDN/>
              <w:rPr>
                <w:rFonts w:eastAsia="Times New Roman"/>
                <w:b/>
                <w:bCs/>
                <w:color w:val="000000"/>
                <w:sz w:val="18"/>
                <w:szCs w:val="18"/>
                <w:lang w:val="en-GB" w:eastAsia="en-GB"/>
              </w:rPr>
            </w:pPr>
            <w:r w:rsidRPr="00A44CED">
              <w:rPr>
                <w:rFonts w:eastAsia="Times New Roman"/>
                <w:b/>
                <w:bCs/>
                <w:color w:val="000000"/>
                <w:sz w:val="18"/>
                <w:szCs w:val="18"/>
                <w:lang w:val="en-GB" w:eastAsia="en-GB"/>
              </w:rPr>
              <w:t>Total charged to Surplus and Deficit on Provision of Services</w:t>
            </w:r>
          </w:p>
        </w:tc>
        <w:tc>
          <w:tcPr>
            <w:tcW w:w="767" w:type="dxa"/>
            <w:tcBorders>
              <w:top w:val="nil"/>
              <w:left w:val="nil"/>
              <w:bottom w:val="single" w:sz="12" w:space="0" w:color="000000"/>
              <w:right w:val="nil"/>
            </w:tcBorders>
            <w:shd w:val="clear" w:color="auto" w:fill="auto"/>
            <w:vAlign w:val="center"/>
            <w:hideMark/>
          </w:tcPr>
          <w:p w14:paraId="017B0769"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18,088</w:t>
            </w:r>
          </w:p>
        </w:tc>
        <w:tc>
          <w:tcPr>
            <w:tcW w:w="904" w:type="dxa"/>
            <w:tcBorders>
              <w:top w:val="nil"/>
              <w:left w:val="nil"/>
              <w:bottom w:val="single" w:sz="12" w:space="0" w:color="000000"/>
              <w:right w:val="nil"/>
            </w:tcBorders>
            <w:shd w:val="clear" w:color="auto" w:fill="auto"/>
            <w:vAlign w:val="center"/>
            <w:hideMark/>
          </w:tcPr>
          <w:p w14:paraId="67D7F36D"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73,950</w:t>
            </w:r>
          </w:p>
        </w:tc>
        <w:tc>
          <w:tcPr>
            <w:tcW w:w="903" w:type="dxa"/>
            <w:tcBorders>
              <w:top w:val="nil"/>
              <w:left w:val="nil"/>
              <w:bottom w:val="single" w:sz="12" w:space="0" w:color="000000"/>
              <w:right w:val="nil"/>
            </w:tcBorders>
            <w:shd w:val="clear" w:color="auto" w:fill="auto"/>
            <w:vAlign w:val="center"/>
            <w:hideMark/>
          </w:tcPr>
          <w:p w14:paraId="62A283D9" w14:textId="77777777" w:rsidR="00A44CED" w:rsidRPr="00A44CED" w:rsidRDefault="00A44CED" w:rsidP="00A44CED">
            <w:pPr>
              <w:widowControl/>
              <w:autoSpaceDE/>
              <w:autoSpaceDN/>
              <w:jc w:val="right"/>
              <w:rPr>
                <w:rFonts w:eastAsia="Times New Roman"/>
                <w:b/>
                <w:bCs/>
                <w:color w:val="000000"/>
                <w:sz w:val="18"/>
                <w:szCs w:val="18"/>
                <w:lang w:val="en-GB" w:eastAsia="en-GB"/>
              </w:rPr>
            </w:pPr>
            <w:r w:rsidRPr="00A44CED">
              <w:rPr>
                <w:rFonts w:eastAsia="Times New Roman"/>
                <w:b/>
                <w:bCs/>
                <w:color w:val="000000"/>
                <w:sz w:val="18"/>
                <w:szCs w:val="18"/>
                <w:lang w:val="en-GB" w:eastAsia="en-GB"/>
              </w:rPr>
              <w:t>92,038</w:t>
            </w:r>
          </w:p>
        </w:tc>
      </w:tr>
    </w:tbl>
    <w:p w14:paraId="3E65C3EE" w14:textId="77777777" w:rsidR="004A2651" w:rsidRPr="003B4CC9" w:rsidRDefault="004A2651" w:rsidP="003B4CC9">
      <w:pPr>
        <w:pStyle w:val="BodyText"/>
        <w:spacing w:before="10"/>
        <w:ind w:left="567"/>
      </w:pPr>
    </w:p>
    <w:p w14:paraId="79D317B5" w14:textId="3241793C" w:rsidR="00042217" w:rsidRDefault="00042217">
      <w:pPr>
        <w:pStyle w:val="BodyText"/>
        <w:spacing w:before="7"/>
      </w:pPr>
    </w:p>
    <w:p w14:paraId="52200432" w14:textId="77777777" w:rsidR="001514C8" w:rsidRDefault="001514C8">
      <w:pPr>
        <w:pStyle w:val="BodyText"/>
        <w:spacing w:before="7"/>
      </w:pPr>
    </w:p>
    <w:p w14:paraId="73126275" w14:textId="77777777" w:rsidR="001514C8" w:rsidRDefault="001514C8">
      <w:pPr>
        <w:pStyle w:val="BodyText"/>
        <w:spacing w:before="7"/>
      </w:pPr>
    </w:p>
    <w:p w14:paraId="037836B3" w14:textId="77777777" w:rsidR="001514C8" w:rsidRDefault="001514C8">
      <w:pPr>
        <w:pStyle w:val="BodyText"/>
        <w:spacing w:before="7"/>
      </w:pPr>
    </w:p>
    <w:p w14:paraId="19E8174E" w14:textId="77777777" w:rsidR="001514C8" w:rsidRDefault="001514C8">
      <w:pPr>
        <w:pStyle w:val="BodyText"/>
        <w:spacing w:before="7"/>
      </w:pPr>
    </w:p>
    <w:p w14:paraId="6CAC8F30" w14:textId="77777777" w:rsidR="001514C8" w:rsidRDefault="001514C8">
      <w:pPr>
        <w:pStyle w:val="BodyText"/>
        <w:spacing w:before="7"/>
      </w:pPr>
    </w:p>
    <w:p w14:paraId="5704E509" w14:textId="77777777" w:rsidR="001514C8" w:rsidRDefault="001514C8">
      <w:pPr>
        <w:pStyle w:val="BodyText"/>
        <w:spacing w:before="7"/>
      </w:pPr>
    </w:p>
    <w:p w14:paraId="58749828" w14:textId="77777777" w:rsidR="001514C8" w:rsidRDefault="001514C8">
      <w:pPr>
        <w:pStyle w:val="BodyText"/>
        <w:spacing w:before="7"/>
      </w:pPr>
    </w:p>
    <w:p w14:paraId="30A3B1B2" w14:textId="77777777" w:rsidR="001514C8" w:rsidRDefault="001514C8">
      <w:pPr>
        <w:pStyle w:val="BodyText"/>
        <w:spacing w:before="7"/>
      </w:pPr>
    </w:p>
    <w:p w14:paraId="6FC68B34" w14:textId="77777777" w:rsidR="001514C8" w:rsidRDefault="001514C8">
      <w:pPr>
        <w:pStyle w:val="BodyText"/>
        <w:spacing w:before="7"/>
      </w:pPr>
    </w:p>
    <w:p w14:paraId="1492C8D9" w14:textId="77777777" w:rsidR="001514C8" w:rsidRDefault="001514C8">
      <w:pPr>
        <w:pStyle w:val="BodyText"/>
        <w:spacing w:before="7"/>
      </w:pPr>
    </w:p>
    <w:p w14:paraId="6EAB9DA2" w14:textId="77777777" w:rsidR="001514C8" w:rsidRDefault="001514C8">
      <w:pPr>
        <w:pStyle w:val="BodyText"/>
        <w:spacing w:before="7"/>
      </w:pPr>
    </w:p>
    <w:p w14:paraId="3B3555F9" w14:textId="77777777" w:rsidR="001514C8" w:rsidRDefault="001514C8">
      <w:pPr>
        <w:pStyle w:val="BodyText"/>
        <w:spacing w:before="7"/>
      </w:pPr>
    </w:p>
    <w:p w14:paraId="36425360" w14:textId="77777777" w:rsidR="001514C8" w:rsidRDefault="001514C8">
      <w:pPr>
        <w:pStyle w:val="BodyText"/>
        <w:spacing w:before="7"/>
      </w:pPr>
    </w:p>
    <w:p w14:paraId="04333E36" w14:textId="77777777" w:rsidR="004E3BD3" w:rsidRDefault="004E3BD3">
      <w:pPr>
        <w:pStyle w:val="BodyText"/>
        <w:spacing w:before="7"/>
      </w:pPr>
    </w:p>
    <w:tbl>
      <w:tblPr>
        <w:tblW w:w="11478" w:type="dxa"/>
        <w:tblLook w:val="04A0" w:firstRow="1" w:lastRow="0" w:firstColumn="1" w:lastColumn="0" w:noHBand="0" w:noVBand="1"/>
      </w:tblPr>
      <w:tblGrid>
        <w:gridCol w:w="887"/>
        <w:gridCol w:w="887"/>
        <w:gridCol w:w="887"/>
        <w:gridCol w:w="5929"/>
        <w:gridCol w:w="987"/>
        <w:gridCol w:w="987"/>
        <w:gridCol w:w="987"/>
      </w:tblGrid>
      <w:tr w:rsidR="007D76FE" w:rsidRPr="004E1815" w14:paraId="34CA4EBC" w14:textId="77777777" w:rsidTr="001514C8">
        <w:trPr>
          <w:trHeight w:val="401"/>
        </w:trPr>
        <w:tc>
          <w:tcPr>
            <w:tcW w:w="887" w:type="dxa"/>
            <w:tcBorders>
              <w:top w:val="nil"/>
              <w:left w:val="nil"/>
              <w:bottom w:val="nil"/>
              <w:right w:val="nil"/>
            </w:tcBorders>
            <w:shd w:val="clear" w:color="auto" w:fill="auto"/>
            <w:noWrap/>
            <w:vAlign w:val="bottom"/>
            <w:hideMark/>
          </w:tcPr>
          <w:p w14:paraId="0D6699C2" w14:textId="77777777" w:rsidR="007D76FE" w:rsidRPr="004E1815" w:rsidRDefault="007D76FE" w:rsidP="007D76FE">
            <w:pPr>
              <w:widowControl/>
              <w:autoSpaceDE/>
              <w:autoSpaceDN/>
              <w:rPr>
                <w:rFonts w:eastAsia="Times New Roman"/>
                <w:sz w:val="18"/>
                <w:szCs w:val="18"/>
                <w:lang w:val="en-GB" w:eastAsia="en-GB"/>
              </w:rPr>
            </w:pPr>
          </w:p>
        </w:tc>
        <w:tc>
          <w:tcPr>
            <w:tcW w:w="814" w:type="dxa"/>
            <w:tcBorders>
              <w:top w:val="nil"/>
              <w:left w:val="nil"/>
              <w:bottom w:val="nil"/>
              <w:right w:val="nil"/>
            </w:tcBorders>
            <w:shd w:val="clear" w:color="auto" w:fill="auto"/>
            <w:noWrap/>
            <w:vAlign w:val="center"/>
            <w:hideMark/>
          </w:tcPr>
          <w:p w14:paraId="34254DB1" w14:textId="77777777" w:rsidR="007D76FE" w:rsidRPr="004E1815" w:rsidRDefault="007D76FE" w:rsidP="007D76FE">
            <w:pPr>
              <w:widowControl/>
              <w:autoSpaceDE/>
              <w:autoSpaceDN/>
              <w:rPr>
                <w:rFonts w:eastAsia="Times New Roman"/>
                <w:sz w:val="18"/>
                <w:szCs w:val="18"/>
                <w:lang w:val="en-GB" w:eastAsia="en-GB"/>
              </w:rPr>
            </w:pPr>
          </w:p>
        </w:tc>
        <w:tc>
          <w:tcPr>
            <w:tcW w:w="887" w:type="dxa"/>
            <w:tcBorders>
              <w:top w:val="nil"/>
              <w:left w:val="nil"/>
              <w:bottom w:val="nil"/>
              <w:right w:val="nil"/>
            </w:tcBorders>
            <w:shd w:val="clear" w:color="auto" w:fill="auto"/>
            <w:noWrap/>
            <w:vAlign w:val="center"/>
            <w:hideMark/>
          </w:tcPr>
          <w:p w14:paraId="16224B35" w14:textId="77777777" w:rsidR="007D76FE" w:rsidRPr="004E1815" w:rsidRDefault="007D76FE" w:rsidP="007D76FE">
            <w:pPr>
              <w:widowControl/>
              <w:autoSpaceDE/>
              <w:autoSpaceDN/>
              <w:rPr>
                <w:rFonts w:eastAsia="Times New Roman"/>
                <w:sz w:val="18"/>
                <w:szCs w:val="18"/>
                <w:lang w:val="en-GB" w:eastAsia="en-GB"/>
              </w:rPr>
            </w:pPr>
          </w:p>
        </w:tc>
        <w:tc>
          <w:tcPr>
            <w:tcW w:w="5929" w:type="dxa"/>
            <w:tcBorders>
              <w:top w:val="nil"/>
              <w:left w:val="nil"/>
              <w:bottom w:val="nil"/>
              <w:right w:val="nil"/>
            </w:tcBorders>
            <w:shd w:val="clear" w:color="auto" w:fill="auto"/>
            <w:noWrap/>
            <w:vAlign w:val="center"/>
            <w:hideMark/>
          </w:tcPr>
          <w:p w14:paraId="3CABE3CE" w14:textId="77777777" w:rsidR="007D76FE" w:rsidRPr="004E1815" w:rsidRDefault="007D76FE" w:rsidP="007D76FE">
            <w:pPr>
              <w:widowControl/>
              <w:autoSpaceDE/>
              <w:autoSpaceDN/>
              <w:jc w:val="center"/>
              <w:rPr>
                <w:rFonts w:eastAsia="Times New Roman"/>
                <w:b/>
                <w:bCs/>
                <w:color w:val="000000"/>
                <w:sz w:val="18"/>
                <w:szCs w:val="18"/>
                <w:lang w:val="en-GB" w:eastAsia="en-GB"/>
              </w:rPr>
            </w:pPr>
            <w:r w:rsidRPr="004E1815">
              <w:rPr>
                <w:rFonts w:eastAsia="Times New Roman"/>
                <w:b/>
                <w:bCs/>
                <w:color w:val="000000"/>
                <w:sz w:val="18"/>
                <w:szCs w:val="18"/>
                <w:lang w:val="en-GB" w:eastAsia="en-GB"/>
              </w:rPr>
              <w:t>Other post-employment benefits charged to the Comprehensive Income and Expenditure Statement</w:t>
            </w:r>
          </w:p>
        </w:tc>
        <w:tc>
          <w:tcPr>
            <w:tcW w:w="987" w:type="dxa"/>
            <w:tcBorders>
              <w:top w:val="nil"/>
              <w:left w:val="nil"/>
              <w:bottom w:val="nil"/>
              <w:right w:val="nil"/>
            </w:tcBorders>
            <w:shd w:val="clear" w:color="auto" w:fill="auto"/>
            <w:noWrap/>
            <w:vAlign w:val="center"/>
            <w:hideMark/>
          </w:tcPr>
          <w:p w14:paraId="294F2E7A" w14:textId="77777777" w:rsidR="007D76FE" w:rsidRPr="004E1815" w:rsidRDefault="007D76FE" w:rsidP="007D76FE">
            <w:pPr>
              <w:widowControl/>
              <w:autoSpaceDE/>
              <w:autoSpaceDN/>
              <w:jc w:val="center"/>
              <w:rPr>
                <w:rFonts w:eastAsia="Times New Roman"/>
                <w:b/>
                <w:bCs/>
                <w:color w:val="000000"/>
                <w:sz w:val="18"/>
                <w:szCs w:val="18"/>
                <w:lang w:val="en-GB" w:eastAsia="en-GB"/>
              </w:rPr>
            </w:pPr>
          </w:p>
        </w:tc>
        <w:tc>
          <w:tcPr>
            <w:tcW w:w="987" w:type="dxa"/>
            <w:tcBorders>
              <w:top w:val="nil"/>
              <w:left w:val="nil"/>
              <w:bottom w:val="nil"/>
              <w:right w:val="nil"/>
            </w:tcBorders>
            <w:shd w:val="clear" w:color="auto" w:fill="auto"/>
            <w:noWrap/>
            <w:vAlign w:val="center"/>
            <w:hideMark/>
          </w:tcPr>
          <w:p w14:paraId="5DB6D396" w14:textId="77777777" w:rsidR="007D76FE" w:rsidRPr="004E1815" w:rsidRDefault="007D76FE" w:rsidP="007D76FE">
            <w:pPr>
              <w:widowControl/>
              <w:autoSpaceDE/>
              <w:autoSpaceDN/>
              <w:rPr>
                <w:rFonts w:eastAsia="Times New Roman"/>
                <w:sz w:val="18"/>
                <w:szCs w:val="18"/>
                <w:lang w:val="en-GB" w:eastAsia="en-GB"/>
              </w:rPr>
            </w:pPr>
          </w:p>
        </w:tc>
        <w:tc>
          <w:tcPr>
            <w:tcW w:w="987" w:type="dxa"/>
            <w:tcBorders>
              <w:top w:val="nil"/>
              <w:left w:val="nil"/>
              <w:bottom w:val="nil"/>
              <w:right w:val="nil"/>
            </w:tcBorders>
            <w:shd w:val="clear" w:color="auto" w:fill="auto"/>
            <w:noWrap/>
            <w:vAlign w:val="center"/>
            <w:hideMark/>
          </w:tcPr>
          <w:p w14:paraId="49E01674" w14:textId="77777777" w:rsidR="007D76FE" w:rsidRPr="004E1815" w:rsidRDefault="007D76FE" w:rsidP="007D76FE">
            <w:pPr>
              <w:widowControl/>
              <w:autoSpaceDE/>
              <w:autoSpaceDN/>
              <w:rPr>
                <w:rFonts w:eastAsia="Times New Roman"/>
                <w:sz w:val="18"/>
                <w:szCs w:val="18"/>
                <w:lang w:val="en-GB" w:eastAsia="en-GB"/>
              </w:rPr>
            </w:pPr>
          </w:p>
        </w:tc>
      </w:tr>
      <w:tr w:rsidR="007D76FE" w:rsidRPr="004E1815" w14:paraId="2BECA95B" w14:textId="77777777" w:rsidTr="001514C8">
        <w:trPr>
          <w:trHeight w:val="421"/>
        </w:trPr>
        <w:tc>
          <w:tcPr>
            <w:tcW w:w="887" w:type="dxa"/>
            <w:tcBorders>
              <w:top w:val="nil"/>
              <w:left w:val="nil"/>
              <w:bottom w:val="single" w:sz="8" w:space="0" w:color="000000"/>
              <w:right w:val="nil"/>
            </w:tcBorders>
            <w:shd w:val="clear" w:color="auto" w:fill="auto"/>
            <w:vAlign w:val="center"/>
            <w:hideMark/>
          </w:tcPr>
          <w:p w14:paraId="503B6008"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£'000</w:t>
            </w:r>
          </w:p>
        </w:tc>
        <w:tc>
          <w:tcPr>
            <w:tcW w:w="814" w:type="dxa"/>
            <w:tcBorders>
              <w:top w:val="nil"/>
              <w:left w:val="nil"/>
              <w:bottom w:val="single" w:sz="8" w:space="0" w:color="000000"/>
              <w:right w:val="nil"/>
            </w:tcBorders>
            <w:shd w:val="clear" w:color="auto" w:fill="auto"/>
            <w:vAlign w:val="center"/>
            <w:hideMark/>
          </w:tcPr>
          <w:p w14:paraId="10DFF5AA"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£'000</w:t>
            </w:r>
          </w:p>
        </w:tc>
        <w:tc>
          <w:tcPr>
            <w:tcW w:w="887" w:type="dxa"/>
            <w:tcBorders>
              <w:top w:val="nil"/>
              <w:left w:val="nil"/>
              <w:bottom w:val="single" w:sz="8" w:space="0" w:color="000000"/>
              <w:right w:val="nil"/>
            </w:tcBorders>
            <w:shd w:val="clear" w:color="auto" w:fill="auto"/>
            <w:vAlign w:val="center"/>
            <w:hideMark/>
          </w:tcPr>
          <w:p w14:paraId="7AE03DAA"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£'000</w:t>
            </w:r>
          </w:p>
        </w:tc>
        <w:tc>
          <w:tcPr>
            <w:tcW w:w="5929" w:type="dxa"/>
            <w:tcBorders>
              <w:top w:val="nil"/>
              <w:left w:val="nil"/>
              <w:bottom w:val="single" w:sz="8" w:space="0" w:color="000000"/>
              <w:right w:val="nil"/>
            </w:tcBorders>
            <w:shd w:val="clear" w:color="auto" w:fill="auto"/>
            <w:vAlign w:val="center"/>
            <w:hideMark/>
          </w:tcPr>
          <w:p w14:paraId="07AAAAD5"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 xml:space="preserve"> </w:t>
            </w:r>
          </w:p>
        </w:tc>
        <w:tc>
          <w:tcPr>
            <w:tcW w:w="987" w:type="dxa"/>
            <w:tcBorders>
              <w:top w:val="nil"/>
              <w:left w:val="nil"/>
              <w:bottom w:val="single" w:sz="8" w:space="0" w:color="000000"/>
              <w:right w:val="nil"/>
            </w:tcBorders>
            <w:shd w:val="clear" w:color="auto" w:fill="auto"/>
            <w:vAlign w:val="center"/>
            <w:hideMark/>
          </w:tcPr>
          <w:p w14:paraId="39685B76"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£'000</w:t>
            </w:r>
          </w:p>
        </w:tc>
        <w:tc>
          <w:tcPr>
            <w:tcW w:w="987" w:type="dxa"/>
            <w:tcBorders>
              <w:top w:val="nil"/>
              <w:left w:val="nil"/>
              <w:bottom w:val="single" w:sz="8" w:space="0" w:color="000000"/>
              <w:right w:val="nil"/>
            </w:tcBorders>
            <w:shd w:val="clear" w:color="auto" w:fill="auto"/>
            <w:vAlign w:val="center"/>
            <w:hideMark/>
          </w:tcPr>
          <w:p w14:paraId="73898C8A"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£'000</w:t>
            </w:r>
          </w:p>
        </w:tc>
        <w:tc>
          <w:tcPr>
            <w:tcW w:w="987" w:type="dxa"/>
            <w:tcBorders>
              <w:top w:val="nil"/>
              <w:left w:val="nil"/>
              <w:bottom w:val="single" w:sz="8" w:space="0" w:color="000000"/>
              <w:right w:val="nil"/>
            </w:tcBorders>
            <w:shd w:val="clear" w:color="auto" w:fill="auto"/>
            <w:vAlign w:val="center"/>
            <w:hideMark/>
          </w:tcPr>
          <w:p w14:paraId="7EE17FB1"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£'000</w:t>
            </w:r>
          </w:p>
        </w:tc>
      </w:tr>
      <w:tr w:rsidR="007D76FE" w:rsidRPr="004E1815" w14:paraId="641517F4" w14:textId="77777777" w:rsidTr="001514C8">
        <w:trPr>
          <w:trHeight w:val="401"/>
        </w:trPr>
        <w:tc>
          <w:tcPr>
            <w:tcW w:w="887" w:type="dxa"/>
            <w:tcBorders>
              <w:top w:val="nil"/>
              <w:left w:val="nil"/>
              <w:bottom w:val="nil"/>
              <w:right w:val="nil"/>
            </w:tcBorders>
            <w:shd w:val="clear" w:color="auto" w:fill="auto"/>
            <w:vAlign w:val="center"/>
            <w:hideMark/>
          </w:tcPr>
          <w:p w14:paraId="3129CBDF"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814" w:type="dxa"/>
            <w:tcBorders>
              <w:top w:val="nil"/>
              <w:left w:val="nil"/>
              <w:bottom w:val="nil"/>
              <w:right w:val="nil"/>
            </w:tcBorders>
            <w:shd w:val="clear" w:color="auto" w:fill="auto"/>
            <w:vAlign w:val="center"/>
            <w:hideMark/>
          </w:tcPr>
          <w:p w14:paraId="2B7EEC40"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887" w:type="dxa"/>
            <w:tcBorders>
              <w:top w:val="nil"/>
              <w:left w:val="nil"/>
              <w:bottom w:val="nil"/>
              <w:right w:val="nil"/>
            </w:tcBorders>
            <w:shd w:val="clear" w:color="auto" w:fill="auto"/>
            <w:vAlign w:val="center"/>
            <w:hideMark/>
          </w:tcPr>
          <w:p w14:paraId="3F3A1C9B"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5929" w:type="dxa"/>
            <w:tcBorders>
              <w:top w:val="nil"/>
              <w:left w:val="nil"/>
              <w:bottom w:val="nil"/>
              <w:right w:val="nil"/>
            </w:tcBorders>
            <w:shd w:val="clear" w:color="auto" w:fill="auto"/>
            <w:vAlign w:val="center"/>
            <w:hideMark/>
          </w:tcPr>
          <w:p w14:paraId="3368397B" w14:textId="77777777" w:rsidR="007D76FE" w:rsidRPr="004E1815" w:rsidRDefault="007D76FE" w:rsidP="007D76FE">
            <w:pPr>
              <w:widowControl/>
              <w:autoSpaceDE/>
              <w:autoSpaceDN/>
              <w:rPr>
                <w:rFonts w:eastAsia="Times New Roman"/>
                <w:color w:val="000000"/>
                <w:sz w:val="18"/>
                <w:szCs w:val="18"/>
                <w:lang w:val="en-GB" w:eastAsia="en-GB"/>
              </w:rPr>
            </w:pPr>
            <w:r w:rsidRPr="004E1815">
              <w:rPr>
                <w:rFonts w:eastAsia="Times New Roman"/>
                <w:color w:val="000000"/>
                <w:sz w:val="18"/>
                <w:szCs w:val="18"/>
                <w:lang w:val="en-GB" w:eastAsia="en-GB"/>
              </w:rPr>
              <w:t>Re-measurement of the net defined benefit liability comprising:</w:t>
            </w:r>
          </w:p>
        </w:tc>
        <w:tc>
          <w:tcPr>
            <w:tcW w:w="987" w:type="dxa"/>
            <w:tcBorders>
              <w:top w:val="nil"/>
              <w:left w:val="nil"/>
              <w:bottom w:val="nil"/>
              <w:right w:val="nil"/>
            </w:tcBorders>
            <w:shd w:val="clear" w:color="auto" w:fill="auto"/>
            <w:vAlign w:val="center"/>
            <w:hideMark/>
          </w:tcPr>
          <w:p w14:paraId="4071EEFD"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987" w:type="dxa"/>
            <w:tcBorders>
              <w:top w:val="nil"/>
              <w:left w:val="nil"/>
              <w:bottom w:val="nil"/>
              <w:right w:val="nil"/>
            </w:tcBorders>
            <w:shd w:val="clear" w:color="auto" w:fill="auto"/>
            <w:vAlign w:val="center"/>
            <w:hideMark/>
          </w:tcPr>
          <w:p w14:paraId="6DEA2870"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987" w:type="dxa"/>
            <w:tcBorders>
              <w:top w:val="nil"/>
              <w:left w:val="nil"/>
              <w:bottom w:val="nil"/>
              <w:right w:val="nil"/>
            </w:tcBorders>
            <w:shd w:val="clear" w:color="auto" w:fill="auto"/>
            <w:vAlign w:val="center"/>
            <w:hideMark/>
          </w:tcPr>
          <w:p w14:paraId="4B1E4A4C"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r>
      <w:tr w:rsidR="007D76FE" w:rsidRPr="004E1815" w14:paraId="098DCFF9" w14:textId="77777777" w:rsidTr="001514C8">
        <w:trPr>
          <w:trHeight w:val="401"/>
        </w:trPr>
        <w:tc>
          <w:tcPr>
            <w:tcW w:w="887" w:type="dxa"/>
            <w:tcBorders>
              <w:top w:val="nil"/>
              <w:left w:val="nil"/>
              <w:bottom w:val="nil"/>
              <w:right w:val="nil"/>
            </w:tcBorders>
            <w:shd w:val="clear" w:color="auto" w:fill="auto"/>
            <w:vAlign w:val="center"/>
            <w:hideMark/>
          </w:tcPr>
          <w:p w14:paraId="1844DD62"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(6,324)</w:t>
            </w:r>
          </w:p>
        </w:tc>
        <w:tc>
          <w:tcPr>
            <w:tcW w:w="814" w:type="dxa"/>
            <w:tcBorders>
              <w:top w:val="nil"/>
              <w:left w:val="nil"/>
              <w:bottom w:val="nil"/>
              <w:right w:val="nil"/>
            </w:tcBorders>
            <w:shd w:val="clear" w:color="auto" w:fill="auto"/>
            <w:vAlign w:val="center"/>
            <w:hideMark/>
          </w:tcPr>
          <w:p w14:paraId="24EDC81A"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0</w:t>
            </w:r>
          </w:p>
        </w:tc>
        <w:tc>
          <w:tcPr>
            <w:tcW w:w="887" w:type="dxa"/>
            <w:tcBorders>
              <w:top w:val="nil"/>
              <w:left w:val="nil"/>
              <w:bottom w:val="nil"/>
              <w:right w:val="nil"/>
            </w:tcBorders>
            <w:shd w:val="clear" w:color="auto" w:fill="auto"/>
            <w:vAlign w:val="center"/>
            <w:hideMark/>
          </w:tcPr>
          <w:p w14:paraId="51225C92"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(6,324)</w:t>
            </w:r>
          </w:p>
        </w:tc>
        <w:tc>
          <w:tcPr>
            <w:tcW w:w="5929" w:type="dxa"/>
            <w:tcBorders>
              <w:top w:val="nil"/>
              <w:left w:val="nil"/>
              <w:bottom w:val="nil"/>
              <w:right w:val="nil"/>
            </w:tcBorders>
            <w:shd w:val="clear" w:color="auto" w:fill="auto"/>
            <w:vAlign w:val="center"/>
            <w:hideMark/>
          </w:tcPr>
          <w:p w14:paraId="2E461FB0" w14:textId="77777777" w:rsidR="007D76FE" w:rsidRPr="004E1815" w:rsidRDefault="007D76FE" w:rsidP="007D76FE">
            <w:pPr>
              <w:widowControl/>
              <w:autoSpaceDE/>
              <w:autoSpaceDN/>
              <w:rPr>
                <w:rFonts w:eastAsia="Times New Roman"/>
                <w:color w:val="000000"/>
                <w:sz w:val="18"/>
                <w:szCs w:val="18"/>
                <w:lang w:val="en-GB" w:eastAsia="en-GB"/>
              </w:rPr>
            </w:pPr>
            <w:r w:rsidRPr="004E1815">
              <w:rPr>
                <w:rFonts w:eastAsia="Times New Roman"/>
                <w:color w:val="000000"/>
                <w:sz w:val="18"/>
                <w:szCs w:val="18"/>
                <w:lang w:val="en-GB" w:eastAsia="en-GB"/>
              </w:rPr>
              <w:t>Return on plan assets (excluding the amount included in the net interest expense)</w:t>
            </w:r>
          </w:p>
        </w:tc>
        <w:tc>
          <w:tcPr>
            <w:tcW w:w="987" w:type="dxa"/>
            <w:tcBorders>
              <w:top w:val="nil"/>
              <w:left w:val="nil"/>
              <w:bottom w:val="nil"/>
              <w:right w:val="nil"/>
            </w:tcBorders>
            <w:shd w:val="clear" w:color="auto" w:fill="auto"/>
            <w:vAlign w:val="center"/>
            <w:hideMark/>
          </w:tcPr>
          <w:p w14:paraId="533A63D3"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5,627</w:t>
            </w:r>
          </w:p>
        </w:tc>
        <w:tc>
          <w:tcPr>
            <w:tcW w:w="987" w:type="dxa"/>
            <w:tcBorders>
              <w:top w:val="nil"/>
              <w:left w:val="nil"/>
              <w:bottom w:val="nil"/>
              <w:right w:val="nil"/>
            </w:tcBorders>
            <w:shd w:val="clear" w:color="auto" w:fill="auto"/>
            <w:vAlign w:val="center"/>
            <w:hideMark/>
          </w:tcPr>
          <w:p w14:paraId="02147B09"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0</w:t>
            </w:r>
          </w:p>
        </w:tc>
        <w:tc>
          <w:tcPr>
            <w:tcW w:w="987" w:type="dxa"/>
            <w:tcBorders>
              <w:top w:val="nil"/>
              <w:left w:val="nil"/>
              <w:bottom w:val="nil"/>
              <w:right w:val="nil"/>
            </w:tcBorders>
            <w:shd w:val="clear" w:color="auto" w:fill="auto"/>
            <w:vAlign w:val="center"/>
            <w:hideMark/>
          </w:tcPr>
          <w:p w14:paraId="66C0B287"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5,627</w:t>
            </w:r>
          </w:p>
        </w:tc>
      </w:tr>
      <w:tr w:rsidR="007D76FE" w:rsidRPr="004E1815" w14:paraId="7A5989ED" w14:textId="77777777" w:rsidTr="001514C8">
        <w:trPr>
          <w:trHeight w:val="401"/>
        </w:trPr>
        <w:tc>
          <w:tcPr>
            <w:tcW w:w="887" w:type="dxa"/>
            <w:tcBorders>
              <w:top w:val="nil"/>
              <w:left w:val="nil"/>
              <w:bottom w:val="nil"/>
              <w:right w:val="nil"/>
            </w:tcBorders>
            <w:shd w:val="clear" w:color="auto" w:fill="auto"/>
            <w:vAlign w:val="center"/>
            <w:hideMark/>
          </w:tcPr>
          <w:p w14:paraId="20702F4B"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506</w:t>
            </w:r>
          </w:p>
        </w:tc>
        <w:tc>
          <w:tcPr>
            <w:tcW w:w="814" w:type="dxa"/>
            <w:tcBorders>
              <w:top w:val="nil"/>
              <w:left w:val="nil"/>
              <w:bottom w:val="nil"/>
              <w:right w:val="nil"/>
            </w:tcBorders>
            <w:shd w:val="clear" w:color="auto" w:fill="auto"/>
            <w:vAlign w:val="center"/>
            <w:hideMark/>
          </w:tcPr>
          <w:p w14:paraId="0AD30DB1"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38,930</w:t>
            </w:r>
          </w:p>
        </w:tc>
        <w:tc>
          <w:tcPr>
            <w:tcW w:w="887" w:type="dxa"/>
            <w:tcBorders>
              <w:top w:val="nil"/>
              <w:left w:val="nil"/>
              <w:bottom w:val="nil"/>
              <w:right w:val="nil"/>
            </w:tcBorders>
            <w:shd w:val="clear" w:color="auto" w:fill="auto"/>
            <w:vAlign w:val="center"/>
            <w:hideMark/>
          </w:tcPr>
          <w:p w14:paraId="5DC0F0AD"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39,436</w:t>
            </w:r>
          </w:p>
        </w:tc>
        <w:tc>
          <w:tcPr>
            <w:tcW w:w="5929" w:type="dxa"/>
            <w:tcBorders>
              <w:top w:val="nil"/>
              <w:left w:val="nil"/>
              <w:bottom w:val="nil"/>
              <w:right w:val="nil"/>
            </w:tcBorders>
            <w:shd w:val="clear" w:color="auto" w:fill="auto"/>
            <w:vAlign w:val="center"/>
            <w:hideMark/>
          </w:tcPr>
          <w:p w14:paraId="4DDE1196" w14:textId="77777777" w:rsidR="007D76FE" w:rsidRPr="004E1815" w:rsidRDefault="007D76FE" w:rsidP="007D76FE">
            <w:pPr>
              <w:widowControl/>
              <w:autoSpaceDE/>
              <w:autoSpaceDN/>
              <w:rPr>
                <w:rFonts w:eastAsia="Times New Roman"/>
                <w:color w:val="000000"/>
                <w:sz w:val="18"/>
                <w:szCs w:val="18"/>
                <w:lang w:val="en-GB" w:eastAsia="en-GB"/>
              </w:rPr>
            </w:pPr>
            <w:r w:rsidRPr="004E1815">
              <w:rPr>
                <w:rFonts w:eastAsia="Times New Roman"/>
                <w:color w:val="000000"/>
                <w:sz w:val="18"/>
                <w:szCs w:val="18"/>
                <w:lang w:val="en-GB" w:eastAsia="en-GB"/>
              </w:rPr>
              <w:t>Actuarial gains and losses - experience</w:t>
            </w:r>
          </w:p>
        </w:tc>
        <w:tc>
          <w:tcPr>
            <w:tcW w:w="987" w:type="dxa"/>
            <w:tcBorders>
              <w:top w:val="nil"/>
              <w:left w:val="nil"/>
              <w:bottom w:val="nil"/>
              <w:right w:val="nil"/>
            </w:tcBorders>
            <w:shd w:val="clear" w:color="auto" w:fill="auto"/>
            <w:vAlign w:val="center"/>
            <w:hideMark/>
          </w:tcPr>
          <w:p w14:paraId="5B55812E"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19,928</w:t>
            </w:r>
          </w:p>
        </w:tc>
        <w:tc>
          <w:tcPr>
            <w:tcW w:w="987" w:type="dxa"/>
            <w:tcBorders>
              <w:top w:val="nil"/>
              <w:left w:val="nil"/>
              <w:bottom w:val="nil"/>
              <w:right w:val="nil"/>
            </w:tcBorders>
            <w:shd w:val="clear" w:color="auto" w:fill="auto"/>
            <w:vAlign w:val="center"/>
            <w:hideMark/>
          </w:tcPr>
          <w:p w14:paraId="7A49ABCE"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58,740</w:t>
            </w:r>
          </w:p>
        </w:tc>
        <w:tc>
          <w:tcPr>
            <w:tcW w:w="987" w:type="dxa"/>
            <w:tcBorders>
              <w:top w:val="nil"/>
              <w:left w:val="nil"/>
              <w:bottom w:val="nil"/>
              <w:right w:val="nil"/>
            </w:tcBorders>
            <w:shd w:val="clear" w:color="auto" w:fill="auto"/>
            <w:vAlign w:val="center"/>
            <w:hideMark/>
          </w:tcPr>
          <w:p w14:paraId="775105D4"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78,668</w:t>
            </w:r>
          </w:p>
        </w:tc>
      </w:tr>
      <w:tr w:rsidR="007D76FE" w:rsidRPr="004E1815" w14:paraId="26870415" w14:textId="77777777" w:rsidTr="001514C8">
        <w:trPr>
          <w:trHeight w:val="401"/>
        </w:trPr>
        <w:tc>
          <w:tcPr>
            <w:tcW w:w="887" w:type="dxa"/>
            <w:tcBorders>
              <w:top w:val="nil"/>
              <w:left w:val="nil"/>
              <w:bottom w:val="nil"/>
              <w:right w:val="nil"/>
            </w:tcBorders>
            <w:shd w:val="clear" w:color="auto" w:fill="auto"/>
            <w:vAlign w:val="center"/>
            <w:hideMark/>
          </w:tcPr>
          <w:p w14:paraId="580D494C"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(1,383)</w:t>
            </w:r>
          </w:p>
        </w:tc>
        <w:tc>
          <w:tcPr>
            <w:tcW w:w="814" w:type="dxa"/>
            <w:tcBorders>
              <w:top w:val="nil"/>
              <w:left w:val="nil"/>
              <w:bottom w:val="nil"/>
              <w:right w:val="nil"/>
            </w:tcBorders>
            <w:shd w:val="clear" w:color="auto" w:fill="auto"/>
            <w:vAlign w:val="center"/>
            <w:hideMark/>
          </w:tcPr>
          <w:p w14:paraId="10C1E0B9"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0</w:t>
            </w:r>
          </w:p>
        </w:tc>
        <w:tc>
          <w:tcPr>
            <w:tcW w:w="887" w:type="dxa"/>
            <w:tcBorders>
              <w:top w:val="nil"/>
              <w:left w:val="nil"/>
              <w:bottom w:val="nil"/>
              <w:right w:val="nil"/>
            </w:tcBorders>
            <w:shd w:val="clear" w:color="auto" w:fill="auto"/>
            <w:vAlign w:val="center"/>
            <w:hideMark/>
          </w:tcPr>
          <w:p w14:paraId="78D6D333"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(1,383)</w:t>
            </w:r>
          </w:p>
        </w:tc>
        <w:tc>
          <w:tcPr>
            <w:tcW w:w="5929" w:type="dxa"/>
            <w:tcBorders>
              <w:top w:val="nil"/>
              <w:left w:val="nil"/>
              <w:bottom w:val="nil"/>
              <w:right w:val="nil"/>
            </w:tcBorders>
            <w:shd w:val="clear" w:color="auto" w:fill="auto"/>
            <w:vAlign w:val="center"/>
            <w:hideMark/>
          </w:tcPr>
          <w:p w14:paraId="64713BFE" w14:textId="77777777" w:rsidR="007D76FE" w:rsidRPr="004E1815" w:rsidRDefault="007D76FE" w:rsidP="007D76FE">
            <w:pPr>
              <w:widowControl/>
              <w:autoSpaceDE/>
              <w:autoSpaceDN/>
              <w:rPr>
                <w:rFonts w:eastAsia="Times New Roman"/>
                <w:color w:val="000000"/>
                <w:sz w:val="18"/>
                <w:szCs w:val="18"/>
                <w:lang w:val="en-GB" w:eastAsia="en-GB"/>
              </w:rPr>
            </w:pPr>
            <w:r w:rsidRPr="004E1815">
              <w:rPr>
                <w:rFonts w:eastAsia="Times New Roman"/>
                <w:color w:val="000000"/>
                <w:sz w:val="18"/>
                <w:szCs w:val="18"/>
                <w:lang w:val="en-GB" w:eastAsia="en-GB"/>
              </w:rPr>
              <w:t>Actuarial gains and losses arising on changes in demographic assumptions</w:t>
            </w:r>
          </w:p>
        </w:tc>
        <w:tc>
          <w:tcPr>
            <w:tcW w:w="987" w:type="dxa"/>
            <w:tcBorders>
              <w:top w:val="nil"/>
              <w:left w:val="nil"/>
              <w:bottom w:val="nil"/>
              <w:right w:val="nil"/>
            </w:tcBorders>
            <w:shd w:val="clear" w:color="auto" w:fill="auto"/>
            <w:vAlign w:val="center"/>
            <w:hideMark/>
          </w:tcPr>
          <w:p w14:paraId="671771D6"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(13,880)</w:t>
            </w:r>
          </w:p>
        </w:tc>
        <w:tc>
          <w:tcPr>
            <w:tcW w:w="987" w:type="dxa"/>
            <w:tcBorders>
              <w:top w:val="nil"/>
              <w:left w:val="nil"/>
              <w:bottom w:val="nil"/>
              <w:right w:val="nil"/>
            </w:tcBorders>
            <w:shd w:val="clear" w:color="auto" w:fill="auto"/>
            <w:vAlign w:val="center"/>
            <w:hideMark/>
          </w:tcPr>
          <w:p w14:paraId="09771488"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(26,850)</w:t>
            </w:r>
          </w:p>
        </w:tc>
        <w:tc>
          <w:tcPr>
            <w:tcW w:w="987" w:type="dxa"/>
            <w:tcBorders>
              <w:top w:val="nil"/>
              <w:left w:val="nil"/>
              <w:bottom w:val="nil"/>
              <w:right w:val="nil"/>
            </w:tcBorders>
            <w:shd w:val="clear" w:color="auto" w:fill="auto"/>
            <w:vAlign w:val="center"/>
            <w:hideMark/>
          </w:tcPr>
          <w:p w14:paraId="385B6D90"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(40,730)</w:t>
            </w:r>
          </w:p>
        </w:tc>
      </w:tr>
      <w:tr w:rsidR="007D76FE" w:rsidRPr="004E1815" w14:paraId="53F3C821" w14:textId="77777777" w:rsidTr="005B2CC1">
        <w:trPr>
          <w:trHeight w:val="388"/>
        </w:trPr>
        <w:tc>
          <w:tcPr>
            <w:tcW w:w="887" w:type="dxa"/>
            <w:tcBorders>
              <w:top w:val="nil"/>
              <w:left w:val="nil"/>
              <w:bottom w:val="nil"/>
              <w:right w:val="nil"/>
            </w:tcBorders>
            <w:shd w:val="clear" w:color="auto" w:fill="auto"/>
            <w:vAlign w:val="center"/>
            <w:hideMark/>
          </w:tcPr>
          <w:p w14:paraId="24B45A25"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(23,483)</w:t>
            </w:r>
          </w:p>
        </w:tc>
        <w:tc>
          <w:tcPr>
            <w:tcW w:w="814" w:type="dxa"/>
            <w:tcBorders>
              <w:top w:val="nil"/>
              <w:left w:val="nil"/>
              <w:bottom w:val="nil"/>
              <w:right w:val="nil"/>
            </w:tcBorders>
            <w:shd w:val="clear" w:color="auto" w:fill="auto"/>
            <w:vAlign w:val="center"/>
            <w:hideMark/>
          </w:tcPr>
          <w:p w14:paraId="35F2FFFB"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(21,870)</w:t>
            </w:r>
          </w:p>
        </w:tc>
        <w:tc>
          <w:tcPr>
            <w:tcW w:w="887" w:type="dxa"/>
            <w:tcBorders>
              <w:top w:val="nil"/>
              <w:left w:val="nil"/>
              <w:bottom w:val="nil"/>
              <w:right w:val="nil"/>
            </w:tcBorders>
            <w:shd w:val="clear" w:color="auto" w:fill="auto"/>
            <w:vAlign w:val="center"/>
            <w:hideMark/>
          </w:tcPr>
          <w:p w14:paraId="4652FF0C"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(45,353)</w:t>
            </w:r>
          </w:p>
        </w:tc>
        <w:tc>
          <w:tcPr>
            <w:tcW w:w="5929" w:type="dxa"/>
            <w:tcBorders>
              <w:top w:val="nil"/>
              <w:left w:val="nil"/>
              <w:bottom w:val="nil"/>
              <w:right w:val="nil"/>
            </w:tcBorders>
            <w:shd w:val="clear" w:color="auto" w:fill="auto"/>
            <w:vAlign w:val="center"/>
            <w:hideMark/>
          </w:tcPr>
          <w:p w14:paraId="790F5868" w14:textId="77777777" w:rsidR="007D76FE" w:rsidRPr="004E1815" w:rsidRDefault="007D76FE" w:rsidP="007D76FE">
            <w:pPr>
              <w:widowControl/>
              <w:autoSpaceDE/>
              <w:autoSpaceDN/>
              <w:rPr>
                <w:rFonts w:eastAsia="Times New Roman"/>
                <w:color w:val="000000"/>
                <w:sz w:val="18"/>
                <w:szCs w:val="18"/>
                <w:lang w:val="en-GB" w:eastAsia="en-GB"/>
              </w:rPr>
            </w:pPr>
            <w:r w:rsidRPr="004E1815">
              <w:rPr>
                <w:rFonts w:eastAsia="Times New Roman"/>
                <w:color w:val="000000"/>
                <w:sz w:val="18"/>
                <w:szCs w:val="18"/>
                <w:lang w:val="en-GB" w:eastAsia="en-GB"/>
              </w:rPr>
              <w:t>Actuarial gains and losses arising on changes in financial assumptions</w:t>
            </w:r>
          </w:p>
        </w:tc>
        <w:tc>
          <w:tcPr>
            <w:tcW w:w="987" w:type="dxa"/>
            <w:tcBorders>
              <w:top w:val="nil"/>
              <w:left w:val="nil"/>
              <w:bottom w:val="nil"/>
              <w:right w:val="nil"/>
            </w:tcBorders>
            <w:shd w:val="clear" w:color="auto" w:fill="auto"/>
            <w:vAlign w:val="center"/>
            <w:hideMark/>
          </w:tcPr>
          <w:p w14:paraId="5CBF80F2"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(117,976)</w:t>
            </w:r>
          </w:p>
        </w:tc>
        <w:tc>
          <w:tcPr>
            <w:tcW w:w="987" w:type="dxa"/>
            <w:tcBorders>
              <w:top w:val="nil"/>
              <w:left w:val="nil"/>
              <w:bottom w:val="nil"/>
              <w:right w:val="nil"/>
            </w:tcBorders>
            <w:shd w:val="clear" w:color="auto" w:fill="auto"/>
            <w:vAlign w:val="center"/>
            <w:hideMark/>
          </w:tcPr>
          <w:p w14:paraId="39C2A4CC"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(570,180)</w:t>
            </w:r>
          </w:p>
        </w:tc>
        <w:tc>
          <w:tcPr>
            <w:tcW w:w="987" w:type="dxa"/>
            <w:tcBorders>
              <w:top w:val="nil"/>
              <w:left w:val="nil"/>
              <w:bottom w:val="nil"/>
              <w:right w:val="nil"/>
            </w:tcBorders>
            <w:shd w:val="clear" w:color="auto" w:fill="auto"/>
            <w:vAlign w:val="center"/>
            <w:hideMark/>
          </w:tcPr>
          <w:p w14:paraId="7B38FAA0"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(688,156)</w:t>
            </w:r>
          </w:p>
        </w:tc>
      </w:tr>
      <w:tr w:rsidR="007D76FE" w:rsidRPr="004E1815" w14:paraId="4F85F881" w14:textId="77777777" w:rsidTr="00F906F2">
        <w:trPr>
          <w:trHeight w:val="80"/>
        </w:trPr>
        <w:tc>
          <w:tcPr>
            <w:tcW w:w="887" w:type="dxa"/>
            <w:tcBorders>
              <w:top w:val="nil"/>
              <w:left w:val="nil"/>
              <w:bottom w:val="single" w:sz="8" w:space="0" w:color="000000"/>
              <w:right w:val="nil"/>
            </w:tcBorders>
            <w:shd w:val="clear" w:color="auto" w:fill="auto"/>
            <w:vAlign w:val="center"/>
            <w:hideMark/>
          </w:tcPr>
          <w:p w14:paraId="4A518B81"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0</w:t>
            </w:r>
          </w:p>
        </w:tc>
        <w:tc>
          <w:tcPr>
            <w:tcW w:w="814" w:type="dxa"/>
            <w:tcBorders>
              <w:top w:val="nil"/>
              <w:left w:val="nil"/>
              <w:bottom w:val="single" w:sz="8" w:space="0" w:color="000000"/>
              <w:right w:val="nil"/>
            </w:tcBorders>
            <w:shd w:val="clear" w:color="auto" w:fill="auto"/>
            <w:vAlign w:val="center"/>
            <w:hideMark/>
          </w:tcPr>
          <w:p w14:paraId="3561B4D2"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0</w:t>
            </w:r>
          </w:p>
        </w:tc>
        <w:tc>
          <w:tcPr>
            <w:tcW w:w="887" w:type="dxa"/>
            <w:tcBorders>
              <w:top w:val="nil"/>
              <w:left w:val="nil"/>
              <w:bottom w:val="single" w:sz="8" w:space="0" w:color="000000"/>
              <w:right w:val="nil"/>
            </w:tcBorders>
            <w:shd w:val="clear" w:color="auto" w:fill="auto"/>
            <w:vAlign w:val="center"/>
            <w:hideMark/>
          </w:tcPr>
          <w:p w14:paraId="0062B7C8"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0</w:t>
            </w:r>
          </w:p>
        </w:tc>
        <w:tc>
          <w:tcPr>
            <w:tcW w:w="5929" w:type="dxa"/>
            <w:tcBorders>
              <w:top w:val="nil"/>
              <w:left w:val="nil"/>
              <w:bottom w:val="single" w:sz="8" w:space="0" w:color="000000"/>
              <w:right w:val="nil"/>
            </w:tcBorders>
            <w:shd w:val="clear" w:color="auto" w:fill="auto"/>
            <w:vAlign w:val="center"/>
            <w:hideMark/>
          </w:tcPr>
          <w:p w14:paraId="66311ED0" w14:textId="717EEEEB" w:rsidR="007D76FE" w:rsidRPr="004E1815" w:rsidRDefault="00C34242" w:rsidP="007D76FE">
            <w:pPr>
              <w:widowControl/>
              <w:autoSpaceDE/>
              <w:autoSpaceDN/>
              <w:rPr>
                <w:rFonts w:eastAsia="Times New Roman"/>
                <w:color w:val="000000"/>
                <w:sz w:val="18"/>
                <w:szCs w:val="18"/>
                <w:lang w:val="en-GB" w:eastAsia="en-GB"/>
              </w:rPr>
            </w:pPr>
            <w:r w:rsidRPr="00C34242">
              <w:rPr>
                <w:rFonts w:eastAsia="Times New Roman"/>
                <w:color w:val="000000"/>
                <w:sz w:val="18"/>
                <w:szCs w:val="18"/>
                <w:lang w:val="en-GB" w:eastAsia="en-GB"/>
              </w:rPr>
              <w:t>IFRIC 14 Surplus Restriction</w:t>
            </w:r>
          </w:p>
        </w:tc>
        <w:tc>
          <w:tcPr>
            <w:tcW w:w="987" w:type="dxa"/>
            <w:tcBorders>
              <w:top w:val="nil"/>
              <w:left w:val="nil"/>
              <w:bottom w:val="single" w:sz="8" w:space="0" w:color="000000"/>
              <w:right w:val="nil"/>
            </w:tcBorders>
            <w:shd w:val="clear" w:color="auto" w:fill="auto"/>
            <w:vAlign w:val="center"/>
            <w:hideMark/>
          </w:tcPr>
          <w:p w14:paraId="05780362" w14:textId="786621C3" w:rsidR="007D76FE" w:rsidRPr="004E1815" w:rsidRDefault="00ED2018" w:rsidP="007D76FE">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2,651</w:t>
            </w:r>
          </w:p>
        </w:tc>
        <w:tc>
          <w:tcPr>
            <w:tcW w:w="987" w:type="dxa"/>
            <w:tcBorders>
              <w:top w:val="nil"/>
              <w:left w:val="nil"/>
              <w:bottom w:val="single" w:sz="8" w:space="0" w:color="000000"/>
              <w:right w:val="nil"/>
            </w:tcBorders>
            <w:shd w:val="clear" w:color="auto" w:fill="auto"/>
            <w:vAlign w:val="center"/>
            <w:hideMark/>
          </w:tcPr>
          <w:p w14:paraId="68268517"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0</w:t>
            </w:r>
          </w:p>
        </w:tc>
        <w:tc>
          <w:tcPr>
            <w:tcW w:w="987" w:type="dxa"/>
            <w:tcBorders>
              <w:top w:val="nil"/>
              <w:left w:val="nil"/>
              <w:bottom w:val="single" w:sz="8" w:space="0" w:color="000000"/>
              <w:right w:val="nil"/>
            </w:tcBorders>
            <w:shd w:val="clear" w:color="auto" w:fill="auto"/>
            <w:vAlign w:val="center"/>
            <w:hideMark/>
          </w:tcPr>
          <w:p w14:paraId="28CCAFEE" w14:textId="77777777" w:rsidR="007D76FE" w:rsidRPr="004E1815" w:rsidRDefault="007D76FE" w:rsidP="007D76FE">
            <w:pPr>
              <w:widowControl/>
              <w:autoSpaceDE/>
              <w:autoSpaceDN/>
              <w:jc w:val="right"/>
              <w:rPr>
                <w:rFonts w:eastAsia="Times New Roman"/>
                <w:color w:val="000000"/>
                <w:sz w:val="18"/>
                <w:szCs w:val="18"/>
                <w:lang w:val="en-GB" w:eastAsia="en-GB"/>
              </w:rPr>
            </w:pPr>
            <w:r w:rsidRPr="004E1815">
              <w:rPr>
                <w:rFonts w:eastAsia="Times New Roman"/>
                <w:color w:val="000000"/>
                <w:sz w:val="18"/>
                <w:szCs w:val="18"/>
                <w:lang w:val="en-GB" w:eastAsia="en-GB"/>
              </w:rPr>
              <w:t>0</w:t>
            </w:r>
          </w:p>
        </w:tc>
      </w:tr>
      <w:tr w:rsidR="007D76FE" w:rsidRPr="004E1815" w14:paraId="64A874F1" w14:textId="77777777" w:rsidTr="001514C8">
        <w:trPr>
          <w:trHeight w:val="421"/>
        </w:trPr>
        <w:tc>
          <w:tcPr>
            <w:tcW w:w="887" w:type="dxa"/>
            <w:tcBorders>
              <w:top w:val="nil"/>
              <w:left w:val="nil"/>
              <w:bottom w:val="single" w:sz="12" w:space="0" w:color="000000"/>
              <w:right w:val="nil"/>
            </w:tcBorders>
            <w:shd w:val="clear" w:color="auto" w:fill="auto"/>
            <w:vAlign w:val="center"/>
            <w:hideMark/>
          </w:tcPr>
          <w:p w14:paraId="619B4BCC"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(30,684)</w:t>
            </w:r>
          </w:p>
        </w:tc>
        <w:tc>
          <w:tcPr>
            <w:tcW w:w="814" w:type="dxa"/>
            <w:tcBorders>
              <w:top w:val="nil"/>
              <w:left w:val="nil"/>
              <w:bottom w:val="single" w:sz="12" w:space="0" w:color="000000"/>
              <w:right w:val="nil"/>
            </w:tcBorders>
            <w:shd w:val="clear" w:color="auto" w:fill="auto"/>
            <w:vAlign w:val="center"/>
            <w:hideMark/>
          </w:tcPr>
          <w:p w14:paraId="1DB7B045"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17,060</w:t>
            </w:r>
          </w:p>
        </w:tc>
        <w:tc>
          <w:tcPr>
            <w:tcW w:w="887" w:type="dxa"/>
            <w:tcBorders>
              <w:top w:val="nil"/>
              <w:left w:val="nil"/>
              <w:bottom w:val="single" w:sz="12" w:space="0" w:color="000000"/>
              <w:right w:val="nil"/>
            </w:tcBorders>
            <w:shd w:val="clear" w:color="auto" w:fill="auto"/>
            <w:vAlign w:val="center"/>
            <w:hideMark/>
          </w:tcPr>
          <w:p w14:paraId="2AF214C5"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(13,624)</w:t>
            </w:r>
          </w:p>
        </w:tc>
        <w:tc>
          <w:tcPr>
            <w:tcW w:w="5929" w:type="dxa"/>
            <w:tcBorders>
              <w:top w:val="nil"/>
              <w:left w:val="nil"/>
              <w:bottom w:val="single" w:sz="12" w:space="0" w:color="000000"/>
              <w:right w:val="nil"/>
            </w:tcBorders>
            <w:shd w:val="clear" w:color="auto" w:fill="auto"/>
            <w:vAlign w:val="center"/>
            <w:hideMark/>
          </w:tcPr>
          <w:p w14:paraId="24138AE8" w14:textId="77777777" w:rsidR="007D76FE" w:rsidRPr="004E1815" w:rsidRDefault="007D76FE" w:rsidP="007D76FE">
            <w:pPr>
              <w:widowControl/>
              <w:autoSpaceDE/>
              <w:autoSpaceDN/>
              <w:rPr>
                <w:rFonts w:eastAsia="Times New Roman"/>
                <w:b/>
                <w:bCs/>
                <w:color w:val="000000"/>
                <w:sz w:val="18"/>
                <w:szCs w:val="18"/>
                <w:lang w:val="en-GB" w:eastAsia="en-GB"/>
              </w:rPr>
            </w:pPr>
            <w:r w:rsidRPr="004E1815">
              <w:rPr>
                <w:rFonts w:eastAsia="Times New Roman"/>
                <w:b/>
                <w:bCs/>
                <w:color w:val="000000"/>
                <w:sz w:val="18"/>
                <w:szCs w:val="18"/>
                <w:lang w:val="en-GB" w:eastAsia="en-GB"/>
              </w:rPr>
              <w:t>Total charged to Other Comprehensive Income and Expenditure Statement</w:t>
            </w:r>
          </w:p>
        </w:tc>
        <w:tc>
          <w:tcPr>
            <w:tcW w:w="987" w:type="dxa"/>
            <w:tcBorders>
              <w:top w:val="nil"/>
              <w:left w:val="nil"/>
              <w:bottom w:val="single" w:sz="12" w:space="0" w:color="000000"/>
              <w:right w:val="nil"/>
            </w:tcBorders>
            <w:shd w:val="clear" w:color="auto" w:fill="auto"/>
            <w:vAlign w:val="center"/>
            <w:hideMark/>
          </w:tcPr>
          <w:p w14:paraId="1CC4A8BF" w14:textId="4AD26F22"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(10</w:t>
            </w:r>
            <w:r w:rsidR="006237B2">
              <w:rPr>
                <w:rFonts w:eastAsia="Times New Roman"/>
                <w:b/>
                <w:bCs/>
                <w:color w:val="000000"/>
                <w:sz w:val="18"/>
                <w:szCs w:val="18"/>
                <w:lang w:val="en-GB" w:eastAsia="en-GB"/>
              </w:rPr>
              <w:t>3</w:t>
            </w:r>
            <w:r w:rsidRPr="004E1815">
              <w:rPr>
                <w:rFonts w:eastAsia="Times New Roman"/>
                <w:b/>
                <w:bCs/>
                <w:color w:val="000000"/>
                <w:sz w:val="18"/>
                <w:szCs w:val="18"/>
                <w:lang w:val="en-GB" w:eastAsia="en-GB"/>
              </w:rPr>
              <w:t>,</w:t>
            </w:r>
            <w:r w:rsidR="006237B2">
              <w:rPr>
                <w:rFonts w:eastAsia="Times New Roman"/>
                <w:b/>
                <w:bCs/>
                <w:color w:val="000000"/>
                <w:sz w:val="18"/>
                <w:szCs w:val="18"/>
                <w:lang w:val="en-GB" w:eastAsia="en-GB"/>
              </w:rPr>
              <w:t>650</w:t>
            </w:r>
            <w:r w:rsidRPr="004E1815">
              <w:rPr>
                <w:rFonts w:eastAsia="Times New Roman"/>
                <w:b/>
                <w:bCs/>
                <w:color w:val="000000"/>
                <w:sz w:val="18"/>
                <w:szCs w:val="18"/>
                <w:lang w:val="en-GB" w:eastAsia="en-GB"/>
              </w:rPr>
              <w:t>)</w:t>
            </w:r>
          </w:p>
        </w:tc>
        <w:tc>
          <w:tcPr>
            <w:tcW w:w="987" w:type="dxa"/>
            <w:tcBorders>
              <w:top w:val="nil"/>
              <w:left w:val="nil"/>
              <w:bottom w:val="single" w:sz="12" w:space="0" w:color="000000"/>
              <w:right w:val="nil"/>
            </w:tcBorders>
            <w:shd w:val="clear" w:color="auto" w:fill="auto"/>
            <w:vAlign w:val="center"/>
            <w:hideMark/>
          </w:tcPr>
          <w:p w14:paraId="3F8A5F49"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(538,290)</w:t>
            </w:r>
          </w:p>
        </w:tc>
        <w:tc>
          <w:tcPr>
            <w:tcW w:w="987" w:type="dxa"/>
            <w:tcBorders>
              <w:top w:val="nil"/>
              <w:left w:val="nil"/>
              <w:bottom w:val="single" w:sz="12" w:space="0" w:color="000000"/>
              <w:right w:val="nil"/>
            </w:tcBorders>
            <w:shd w:val="clear" w:color="auto" w:fill="auto"/>
            <w:vAlign w:val="center"/>
            <w:hideMark/>
          </w:tcPr>
          <w:p w14:paraId="3A763A54" w14:textId="7BC7B69A"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(64</w:t>
            </w:r>
            <w:r w:rsidR="00140804">
              <w:rPr>
                <w:rFonts w:eastAsia="Times New Roman"/>
                <w:b/>
                <w:bCs/>
                <w:color w:val="000000"/>
                <w:sz w:val="18"/>
                <w:szCs w:val="18"/>
                <w:lang w:val="en-GB" w:eastAsia="en-GB"/>
              </w:rPr>
              <w:t>1</w:t>
            </w:r>
            <w:r w:rsidRPr="004E1815">
              <w:rPr>
                <w:rFonts w:eastAsia="Times New Roman"/>
                <w:b/>
                <w:bCs/>
                <w:color w:val="000000"/>
                <w:sz w:val="18"/>
                <w:szCs w:val="18"/>
                <w:lang w:val="en-GB" w:eastAsia="en-GB"/>
              </w:rPr>
              <w:t>,</w:t>
            </w:r>
            <w:r w:rsidR="00140804">
              <w:rPr>
                <w:rFonts w:eastAsia="Times New Roman"/>
                <w:b/>
                <w:bCs/>
                <w:color w:val="000000"/>
                <w:sz w:val="18"/>
                <w:szCs w:val="18"/>
                <w:lang w:val="en-GB" w:eastAsia="en-GB"/>
              </w:rPr>
              <w:t>940</w:t>
            </w:r>
            <w:r w:rsidRPr="004E1815">
              <w:rPr>
                <w:rFonts w:eastAsia="Times New Roman"/>
                <w:b/>
                <w:bCs/>
                <w:color w:val="000000"/>
                <w:sz w:val="18"/>
                <w:szCs w:val="18"/>
                <w:lang w:val="en-GB" w:eastAsia="en-GB"/>
              </w:rPr>
              <w:t>)</w:t>
            </w:r>
          </w:p>
        </w:tc>
      </w:tr>
      <w:tr w:rsidR="007D76FE" w:rsidRPr="004E1815" w14:paraId="25F643BC" w14:textId="77777777" w:rsidTr="001514C8">
        <w:trPr>
          <w:trHeight w:val="292"/>
        </w:trPr>
        <w:tc>
          <w:tcPr>
            <w:tcW w:w="887" w:type="dxa"/>
            <w:tcBorders>
              <w:top w:val="nil"/>
              <w:left w:val="nil"/>
              <w:bottom w:val="single" w:sz="8" w:space="0" w:color="000000"/>
              <w:right w:val="nil"/>
            </w:tcBorders>
            <w:shd w:val="clear" w:color="auto" w:fill="auto"/>
            <w:vAlign w:val="center"/>
            <w:hideMark/>
          </w:tcPr>
          <w:p w14:paraId="2D9B25E2"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814" w:type="dxa"/>
            <w:tcBorders>
              <w:top w:val="nil"/>
              <w:left w:val="nil"/>
              <w:bottom w:val="single" w:sz="8" w:space="0" w:color="000000"/>
              <w:right w:val="nil"/>
            </w:tcBorders>
            <w:shd w:val="clear" w:color="auto" w:fill="auto"/>
            <w:vAlign w:val="center"/>
            <w:hideMark/>
          </w:tcPr>
          <w:p w14:paraId="34090AE5"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887" w:type="dxa"/>
            <w:tcBorders>
              <w:top w:val="nil"/>
              <w:left w:val="nil"/>
              <w:bottom w:val="single" w:sz="8" w:space="0" w:color="000000"/>
              <w:right w:val="nil"/>
            </w:tcBorders>
            <w:shd w:val="clear" w:color="auto" w:fill="auto"/>
            <w:vAlign w:val="center"/>
            <w:hideMark/>
          </w:tcPr>
          <w:p w14:paraId="59F3CB15"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5929" w:type="dxa"/>
            <w:tcBorders>
              <w:top w:val="nil"/>
              <w:left w:val="nil"/>
              <w:bottom w:val="single" w:sz="8" w:space="0" w:color="000000"/>
              <w:right w:val="nil"/>
            </w:tcBorders>
            <w:shd w:val="clear" w:color="auto" w:fill="auto"/>
            <w:vAlign w:val="center"/>
            <w:hideMark/>
          </w:tcPr>
          <w:p w14:paraId="78C2C0F0"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987" w:type="dxa"/>
            <w:tcBorders>
              <w:top w:val="nil"/>
              <w:left w:val="nil"/>
              <w:bottom w:val="single" w:sz="8" w:space="0" w:color="000000"/>
              <w:right w:val="nil"/>
            </w:tcBorders>
            <w:shd w:val="clear" w:color="auto" w:fill="auto"/>
            <w:vAlign w:val="center"/>
            <w:hideMark/>
          </w:tcPr>
          <w:p w14:paraId="6270AEFF"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987" w:type="dxa"/>
            <w:tcBorders>
              <w:top w:val="nil"/>
              <w:left w:val="nil"/>
              <w:bottom w:val="single" w:sz="8" w:space="0" w:color="000000"/>
              <w:right w:val="nil"/>
            </w:tcBorders>
            <w:shd w:val="clear" w:color="auto" w:fill="auto"/>
            <w:vAlign w:val="center"/>
            <w:hideMark/>
          </w:tcPr>
          <w:p w14:paraId="17F65790"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c>
          <w:tcPr>
            <w:tcW w:w="987" w:type="dxa"/>
            <w:tcBorders>
              <w:top w:val="nil"/>
              <w:left w:val="nil"/>
              <w:bottom w:val="single" w:sz="8" w:space="0" w:color="000000"/>
              <w:right w:val="nil"/>
            </w:tcBorders>
            <w:shd w:val="clear" w:color="auto" w:fill="auto"/>
            <w:vAlign w:val="center"/>
            <w:hideMark/>
          </w:tcPr>
          <w:p w14:paraId="6089EA81" w14:textId="77777777" w:rsidR="007D76FE" w:rsidRPr="004E1815" w:rsidRDefault="007D76FE" w:rsidP="007D76FE">
            <w:pPr>
              <w:widowControl/>
              <w:autoSpaceDE/>
              <w:autoSpaceDN/>
              <w:jc w:val="center"/>
              <w:rPr>
                <w:rFonts w:eastAsia="Times New Roman"/>
                <w:color w:val="000000"/>
                <w:sz w:val="18"/>
                <w:szCs w:val="18"/>
                <w:lang w:val="en-GB" w:eastAsia="en-GB"/>
              </w:rPr>
            </w:pPr>
            <w:r w:rsidRPr="004E1815">
              <w:rPr>
                <w:rFonts w:eastAsia="Times New Roman"/>
                <w:color w:val="000000"/>
                <w:sz w:val="18"/>
                <w:szCs w:val="18"/>
                <w:lang w:val="en-GB" w:eastAsia="en-GB"/>
              </w:rPr>
              <w:t xml:space="preserve"> </w:t>
            </w:r>
          </w:p>
        </w:tc>
      </w:tr>
      <w:tr w:rsidR="007D76FE" w:rsidRPr="004E1815" w14:paraId="361D892F" w14:textId="77777777" w:rsidTr="001514C8">
        <w:trPr>
          <w:trHeight w:val="421"/>
        </w:trPr>
        <w:tc>
          <w:tcPr>
            <w:tcW w:w="887" w:type="dxa"/>
            <w:tcBorders>
              <w:top w:val="nil"/>
              <w:left w:val="nil"/>
              <w:bottom w:val="single" w:sz="12" w:space="0" w:color="000000"/>
              <w:right w:val="nil"/>
            </w:tcBorders>
            <w:shd w:val="clear" w:color="auto" w:fill="auto"/>
            <w:vAlign w:val="center"/>
            <w:hideMark/>
          </w:tcPr>
          <w:p w14:paraId="73915A36"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(12,716)</w:t>
            </w:r>
          </w:p>
        </w:tc>
        <w:tc>
          <w:tcPr>
            <w:tcW w:w="814" w:type="dxa"/>
            <w:tcBorders>
              <w:top w:val="nil"/>
              <w:left w:val="nil"/>
              <w:bottom w:val="single" w:sz="12" w:space="0" w:color="000000"/>
              <w:right w:val="nil"/>
            </w:tcBorders>
            <w:shd w:val="clear" w:color="auto" w:fill="auto"/>
            <w:vAlign w:val="center"/>
            <w:hideMark/>
          </w:tcPr>
          <w:p w14:paraId="2A3EBE6F"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86,460</w:t>
            </w:r>
          </w:p>
        </w:tc>
        <w:tc>
          <w:tcPr>
            <w:tcW w:w="887" w:type="dxa"/>
            <w:tcBorders>
              <w:top w:val="nil"/>
              <w:left w:val="nil"/>
              <w:bottom w:val="single" w:sz="12" w:space="0" w:color="000000"/>
              <w:right w:val="nil"/>
            </w:tcBorders>
            <w:shd w:val="clear" w:color="auto" w:fill="auto"/>
            <w:vAlign w:val="center"/>
            <w:hideMark/>
          </w:tcPr>
          <w:p w14:paraId="441C62B2"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73,744</w:t>
            </w:r>
          </w:p>
        </w:tc>
        <w:tc>
          <w:tcPr>
            <w:tcW w:w="5929" w:type="dxa"/>
            <w:tcBorders>
              <w:top w:val="nil"/>
              <w:left w:val="nil"/>
              <w:bottom w:val="single" w:sz="12" w:space="0" w:color="000000"/>
              <w:right w:val="nil"/>
            </w:tcBorders>
            <w:shd w:val="clear" w:color="auto" w:fill="auto"/>
            <w:vAlign w:val="center"/>
            <w:hideMark/>
          </w:tcPr>
          <w:p w14:paraId="10030D40" w14:textId="77777777" w:rsidR="007D76FE" w:rsidRPr="004E1815" w:rsidRDefault="007D76FE" w:rsidP="007D76FE">
            <w:pPr>
              <w:widowControl/>
              <w:autoSpaceDE/>
              <w:autoSpaceDN/>
              <w:rPr>
                <w:rFonts w:eastAsia="Times New Roman"/>
                <w:b/>
                <w:bCs/>
                <w:color w:val="000000"/>
                <w:sz w:val="18"/>
                <w:szCs w:val="18"/>
                <w:lang w:val="en-GB" w:eastAsia="en-GB"/>
              </w:rPr>
            </w:pPr>
            <w:r w:rsidRPr="004E1815">
              <w:rPr>
                <w:rFonts w:eastAsia="Times New Roman"/>
                <w:b/>
                <w:bCs/>
                <w:color w:val="000000"/>
                <w:sz w:val="18"/>
                <w:szCs w:val="18"/>
                <w:lang w:val="en-GB" w:eastAsia="en-GB"/>
              </w:rPr>
              <w:t>Total charged to the Comprehensive Income and Expenditure Statement</w:t>
            </w:r>
          </w:p>
        </w:tc>
        <w:tc>
          <w:tcPr>
            <w:tcW w:w="987" w:type="dxa"/>
            <w:tcBorders>
              <w:top w:val="nil"/>
              <w:left w:val="nil"/>
              <w:bottom w:val="single" w:sz="12" w:space="0" w:color="000000"/>
              <w:right w:val="nil"/>
            </w:tcBorders>
            <w:shd w:val="clear" w:color="auto" w:fill="auto"/>
            <w:vAlign w:val="center"/>
            <w:hideMark/>
          </w:tcPr>
          <w:p w14:paraId="602007C5" w14:textId="3AF6BA9D"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(8</w:t>
            </w:r>
            <w:r w:rsidR="0032362D">
              <w:rPr>
                <w:rFonts w:eastAsia="Times New Roman"/>
                <w:b/>
                <w:bCs/>
                <w:color w:val="000000"/>
                <w:sz w:val="18"/>
                <w:szCs w:val="18"/>
                <w:lang w:val="en-GB" w:eastAsia="en-GB"/>
              </w:rPr>
              <w:t>5</w:t>
            </w:r>
            <w:r w:rsidRPr="004E1815">
              <w:rPr>
                <w:rFonts w:eastAsia="Times New Roman"/>
                <w:b/>
                <w:bCs/>
                <w:color w:val="000000"/>
                <w:sz w:val="18"/>
                <w:szCs w:val="18"/>
                <w:lang w:val="en-GB" w:eastAsia="en-GB"/>
              </w:rPr>
              <w:t>,</w:t>
            </w:r>
            <w:r w:rsidR="0032362D">
              <w:rPr>
                <w:rFonts w:eastAsia="Times New Roman"/>
                <w:b/>
                <w:bCs/>
                <w:color w:val="000000"/>
                <w:sz w:val="18"/>
                <w:szCs w:val="18"/>
                <w:lang w:val="en-GB" w:eastAsia="en-GB"/>
              </w:rPr>
              <w:t>562</w:t>
            </w:r>
            <w:r w:rsidRPr="004E1815">
              <w:rPr>
                <w:rFonts w:eastAsia="Times New Roman"/>
                <w:b/>
                <w:bCs/>
                <w:color w:val="000000"/>
                <w:sz w:val="18"/>
                <w:szCs w:val="18"/>
                <w:lang w:val="en-GB" w:eastAsia="en-GB"/>
              </w:rPr>
              <w:t>)</w:t>
            </w:r>
          </w:p>
        </w:tc>
        <w:tc>
          <w:tcPr>
            <w:tcW w:w="987" w:type="dxa"/>
            <w:tcBorders>
              <w:top w:val="nil"/>
              <w:left w:val="nil"/>
              <w:bottom w:val="single" w:sz="12" w:space="0" w:color="000000"/>
              <w:right w:val="nil"/>
            </w:tcBorders>
            <w:shd w:val="clear" w:color="auto" w:fill="auto"/>
            <w:vAlign w:val="center"/>
            <w:hideMark/>
          </w:tcPr>
          <w:p w14:paraId="47D70142" w14:textId="77777777"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(464,340)</w:t>
            </w:r>
          </w:p>
        </w:tc>
        <w:tc>
          <w:tcPr>
            <w:tcW w:w="987" w:type="dxa"/>
            <w:tcBorders>
              <w:top w:val="nil"/>
              <w:left w:val="nil"/>
              <w:bottom w:val="single" w:sz="12" w:space="0" w:color="000000"/>
              <w:right w:val="nil"/>
            </w:tcBorders>
            <w:shd w:val="clear" w:color="auto" w:fill="auto"/>
            <w:vAlign w:val="center"/>
            <w:hideMark/>
          </w:tcPr>
          <w:p w14:paraId="1E582203" w14:textId="397E4BCE" w:rsidR="007D76FE" w:rsidRPr="004E1815" w:rsidRDefault="007D76FE" w:rsidP="007D76FE">
            <w:pPr>
              <w:widowControl/>
              <w:autoSpaceDE/>
              <w:autoSpaceDN/>
              <w:jc w:val="right"/>
              <w:rPr>
                <w:rFonts w:eastAsia="Times New Roman"/>
                <w:b/>
                <w:bCs/>
                <w:color w:val="000000"/>
                <w:sz w:val="18"/>
                <w:szCs w:val="18"/>
                <w:lang w:val="en-GB" w:eastAsia="en-GB"/>
              </w:rPr>
            </w:pPr>
            <w:r w:rsidRPr="004E1815">
              <w:rPr>
                <w:rFonts w:eastAsia="Times New Roman"/>
                <w:b/>
                <w:bCs/>
                <w:color w:val="000000"/>
                <w:sz w:val="18"/>
                <w:szCs w:val="18"/>
                <w:lang w:val="en-GB" w:eastAsia="en-GB"/>
              </w:rPr>
              <w:t>(5</w:t>
            </w:r>
            <w:r w:rsidR="0032362D">
              <w:rPr>
                <w:rFonts w:eastAsia="Times New Roman"/>
                <w:b/>
                <w:bCs/>
                <w:color w:val="000000"/>
                <w:sz w:val="18"/>
                <w:szCs w:val="18"/>
                <w:lang w:val="en-GB" w:eastAsia="en-GB"/>
              </w:rPr>
              <w:t>49</w:t>
            </w:r>
            <w:r w:rsidRPr="004E1815">
              <w:rPr>
                <w:rFonts w:eastAsia="Times New Roman"/>
                <w:b/>
                <w:bCs/>
                <w:color w:val="000000"/>
                <w:sz w:val="18"/>
                <w:szCs w:val="18"/>
                <w:lang w:val="en-GB" w:eastAsia="en-GB"/>
              </w:rPr>
              <w:t>,</w:t>
            </w:r>
            <w:r w:rsidR="0032362D">
              <w:rPr>
                <w:rFonts w:eastAsia="Times New Roman"/>
                <w:b/>
                <w:bCs/>
                <w:color w:val="000000"/>
                <w:sz w:val="18"/>
                <w:szCs w:val="18"/>
                <w:lang w:val="en-GB" w:eastAsia="en-GB"/>
              </w:rPr>
              <w:t>902</w:t>
            </w:r>
            <w:r w:rsidRPr="004E1815">
              <w:rPr>
                <w:rFonts w:eastAsia="Times New Roman"/>
                <w:b/>
                <w:bCs/>
                <w:color w:val="000000"/>
                <w:sz w:val="18"/>
                <w:szCs w:val="18"/>
                <w:lang w:val="en-GB" w:eastAsia="en-GB"/>
              </w:rPr>
              <w:t>)</w:t>
            </w:r>
          </w:p>
        </w:tc>
      </w:tr>
    </w:tbl>
    <w:p w14:paraId="14D4BDA7" w14:textId="407C74C1" w:rsidR="00042217" w:rsidRDefault="00042217">
      <w:pPr>
        <w:pStyle w:val="BodyText"/>
        <w:spacing w:before="7"/>
      </w:pPr>
    </w:p>
    <w:tbl>
      <w:tblPr>
        <w:tblW w:w="11457" w:type="dxa"/>
        <w:tblLook w:val="04A0" w:firstRow="1" w:lastRow="0" w:firstColumn="1" w:lastColumn="0" w:noHBand="0" w:noVBand="1"/>
      </w:tblPr>
      <w:tblGrid>
        <w:gridCol w:w="887"/>
        <w:gridCol w:w="917"/>
        <w:gridCol w:w="908"/>
        <w:gridCol w:w="6033"/>
        <w:gridCol w:w="887"/>
        <w:gridCol w:w="917"/>
        <w:gridCol w:w="908"/>
      </w:tblGrid>
      <w:tr w:rsidR="006D1794" w:rsidRPr="006D1794" w14:paraId="7CE043E3" w14:textId="77777777" w:rsidTr="001C0B35">
        <w:trPr>
          <w:trHeight w:val="344"/>
        </w:trPr>
        <w:tc>
          <w:tcPr>
            <w:tcW w:w="2712" w:type="dxa"/>
            <w:gridSpan w:val="3"/>
            <w:tcBorders>
              <w:top w:val="nil"/>
              <w:left w:val="nil"/>
              <w:bottom w:val="nil"/>
              <w:right w:val="nil"/>
            </w:tcBorders>
            <w:shd w:val="clear" w:color="auto" w:fill="auto"/>
            <w:vAlign w:val="center"/>
            <w:hideMark/>
          </w:tcPr>
          <w:p w14:paraId="330715F1" w14:textId="77777777" w:rsidR="006D1794" w:rsidRPr="006D1794" w:rsidRDefault="006D1794" w:rsidP="006D1794">
            <w:pPr>
              <w:widowControl/>
              <w:autoSpaceDE/>
              <w:autoSpaceDN/>
              <w:jc w:val="center"/>
              <w:rPr>
                <w:rFonts w:eastAsia="Times New Roman"/>
                <w:b/>
                <w:bCs/>
                <w:color w:val="000000"/>
                <w:sz w:val="18"/>
                <w:szCs w:val="18"/>
                <w:lang w:val="en-GB" w:eastAsia="en-GB"/>
              </w:rPr>
            </w:pPr>
            <w:r w:rsidRPr="006D1794">
              <w:rPr>
                <w:rFonts w:eastAsia="Times New Roman"/>
                <w:b/>
                <w:bCs/>
                <w:color w:val="000000"/>
                <w:sz w:val="18"/>
                <w:szCs w:val="18"/>
                <w:lang w:val="en-GB" w:eastAsia="en-GB"/>
              </w:rPr>
              <w:t>2021/22</w:t>
            </w:r>
          </w:p>
        </w:tc>
        <w:tc>
          <w:tcPr>
            <w:tcW w:w="6033" w:type="dxa"/>
            <w:tcBorders>
              <w:top w:val="nil"/>
              <w:left w:val="nil"/>
              <w:bottom w:val="nil"/>
              <w:right w:val="nil"/>
            </w:tcBorders>
            <w:shd w:val="clear" w:color="auto" w:fill="auto"/>
            <w:vAlign w:val="center"/>
            <w:hideMark/>
          </w:tcPr>
          <w:p w14:paraId="31E19ACA" w14:textId="77777777" w:rsidR="006D1794" w:rsidRPr="006D1794" w:rsidRDefault="006D1794" w:rsidP="006D1794">
            <w:pPr>
              <w:widowControl/>
              <w:autoSpaceDE/>
              <w:autoSpaceDN/>
              <w:jc w:val="center"/>
              <w:rPr>
                <w:rFonts w:eastAsia="Times New Roman"/>
                <w:b/>
                <w:bCs/>
                <w:color w:val="000000"/>
                <w:sz w:val="18"/>
                <w:szCs w:val="18"/>
                <w:lang w:val="en-GB" w:eastAsia="en-GB"/>
              </w:rPr>
            </w:pPr>
            <w:r w:rsidRPr="006D1794">
              <w:rPr>
                <w:rFonts w:eastAsia="Times New Roman"/>
                <w:b/>
                <w:bCs/>
                <w:color w:val="000000"/>
                <w:sz w:val="18"/>
                <w:szCs w:val="18"/>
                <w:lang w:val="en-GB" w:eastAsia="en-GB"/>
              </w:rPr>
              <w:t>Movement in Reserves Statement</w:t>
            </w:r>
          </w:p>
        </w:tc>
        <w:tc>
          <w:tcPr>
            <w:tcW w:w="2712" w:type="dxa"/>
            <w:gridSpan w:val="3"/>
            <w:tcBorders>
              <w:top w:val="nil"/>
              <w:left w:val="nil"/>
              <w:bottom w:val="nil"/>
              <w:right w:val="nil"/>
            </w:tcBorders>
            <w:shd w:val="clear" w:color="auto" w:fill="auto"/>
            <w:vAlign w:val="center"/>
            <w:hideMark/>
          </w:tcPr>
          <w:p w14:paraId="36FC01DD" w14:textId="77777777" w:rsidR="006D1794" w:rsidRPr="006D1794" w:rsidRDefault="006D1794" w:rsidP="006D1794">
            <w:pPr>
              <w:widowControl/>
              <w:autoSpaceDE/>
              <w:autoSpaceDN/>
              <w:jc w:val="center"/>
              <w:rPr>
                <w:rFonts w:eastAsia="Times New Roman"/>
                <w:b/>
                <w:bCs/>
                <w:color w:val="000000"/>
                <w:sz w:val="18"/>
                <w:szCs w:val="18"/>
                <w:lang w:val="en-GB" w:eastAsia="en-GB"/>
              </w:rPr>
            </w:pPr>
            <w:r w:rsidRPr="006D1794">
              <w:rPr>
                <w:rFonts w:eastAsia="Times New Roman"/>
                <w:b/>
                <w:bCs/>
                <w:color w:val="000000"/>
                <w:sz w:val="18"/>
                <w:szCs w:val="18"/>
                <w:lang w:val="en-GB" w:eastAsia="en-GB"/>
              </w:rPr>
              <w:t>2022/23</w:t>
            </w:r>
          </w:p>
        </w:tc>
      </w:tr>
      <w:tr w:rsidR="006D1794" w:rsidRPr="006D1794" w14:paraId="539CD80C" w14:textId="77777777" w:rsidTr="001C0B35">
        <w:trPr>
          <w:trHeight w:val="458"/>
        </w:trPr>
        <w:tc>
          <w:tcPr>
            <w:tcW w:w="887" w:type="dxa"/>
            <w:tcBorders>
              <w:top w:val="nil"/>
              <w:left w:val="nil"/>
              <w:bottom w:val="nil"/>
              <w:right w:val="nil"/>
            </w:tcBorders>
            <w:shd w:val="clear" w:color="auto" w:fill="auto"/>
            <w:vAlign w:val="center"/>
            <w:hideMark/>
          </w:tcPr>
          <w:p w14:paraId="42995C0B"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LGPS CC</w:t>
            </w:r>
          </w:p>
        </w:tc>
        <w:tc>
          <w:tcPr>
            <w:tcW w:w="917" w:type="dxa"/>
            <w:tcBorders>
              <w:top w:val="nil"/>
              <w:left w:val="nil"/>
              <w:bottom w:val="nil"/>
              <w:right w:val="nil"/>
            </w:tcBorders>
            <w:shd w:val="clear" w:color="auto" w:fill="auto"/>
            <w:vAlign w:val="center"/>
            <w:hideMark/>
          </w:tcPr>
          <w:p w14:paraId="106CE026"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Police Pension</w:t>
            </w:r>
          </w:p>
        </w:tc>
        <w:tc>
          <w:tcPr>
            <w:tcW w:w="908" w:type="dxa"/>
            <w:tcBorders>
              <w:top w:val="nil"/>
              <w:left w:val="nil"/>
              <w:bottom w:val="nil"/>
              <w:right w:val="nil"/>
            </w:tcBorders>
            <w:shd w:val="clear" w:color="auto" w:fill="auto"/>
            <w:vAlign w:val="center"/>
            <w:hideMark/>
          </w:tcPr>
          <w:p w14:paraId="3BDFD697"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Total</w:t>
            </w:r>
          </w:p>
        </w:tc>
        <w:tc>
          <w:tcPr>
            <w:tcW w:w="6033" w:type="dxa"/>
            <w:tcBorders>
              <w:top w:val="nil"/>
              <w:left w:val="nil"/>
              <w:bottom w:val="nil"/>
              <w:right w:val="nil"/>
            </w:tcBorders>
            <w:shd w:val="clear" w:color="auto" w:fill="auto"/>
            <w:vAlign w:val="center"/>
            <w:hideMark/>
          </w:tcPr>
          <w:p w14:paraId="15382EF5"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 xml:space="preserve"> </w:t>
            </w:r>
          </w:p>
        </w:tc>
        <w:tc>
          <w:tcPr>
            <w:tcW w:w="887" w:type="dxa"/>
            <w:tcBorders>
              <w:top w:val="nil"/>
              <w:left w:val="nil"/>
              <w:bottom w:val="nil"/>
              <w:right w:val="nil"/>
            </w:tcBorders>
            <w:shd w:val="clear" w:color="auto" w:fill="auto"/>
            <w:vAlign w:val="center"/>
            <w:hideMark/>
          </w:tcPr>
          <w:p w14:paraId="276E2726"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LGPS CC</w:t>
            </w:r>
          </w:p>
        </w:tc>
        <w:tc>
          <w:tcPr>
            <w:tcW w:w="917" w:type="dxa"/>
            <w:tcBorders>
              <w:top w:val="nil"/>
              <w:left w:val="nil"/>
              <w:bottom w:val="nil"/>
              <w:right w:val="nil"/>
            </w:tcBorders>
            <w:shd w:val="clear" w:color="auto" w:fill="auto"/>
            <w:vAlign w:val="center"/>
            <w:hideMark/>
          </w:tcPr>
          <w:p w14:paraId="47E0B4D8"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Police Pension</w:t>
            </w:r>
          </w:p>
        </w:tc>
        <w:tc>
          <w:tcPr>
            <w:tcW w:w="908" w:type="dxa"/>
            <w:tcBorders>
              <w:top w:val="nil"/>
              <w:left w:val="nil"/>
              <w:bottom w:val="nil"/>
              <w:right w:val="nil"/>
            </w:tcBorders>
            <w:shd w:val="clear" w:color="auto" w:fill="auto"/>
            <w:vAlign w:val="center"/>
            <w:hideMark/>
          </w:tcPr>
          <w:p w14:paraId="1286ACB8"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Total</w:t>
            </w:r>
          </w:p>
        </w:tc>
      </w:tr>
      <w:tr w:rsidR="006D1794" w:rsidRPr="006D1794" w14:paraId="5D547B83" w14:textId="77777777" w:rsidTr="001C0B35">
        <w:trPr>
          <w:trHeight w:val="301"/>
        </w:trPr>
        <w:tc>
          <w:tcPr>
            <w:tcW w:w="887" w:type="dxa"/>
            <w:tcBorders>
              <w:top w:val="nil"/>
              <w:left w:val="nil"/>
              <w:bottom w:val="single" w:sz="8" w:space="0" w:color="000000"/>
              <w:right w:val="nil"/>
            </w:tcBorders>
            <w:shd w:val="clear" w:color="auto" w:fill="auto"/>
            <w:vAlign w:val="center"/>
            <w:hideMark/>
          </w:tcPr>
          <w:p w14:paraId="43192FF5"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£'000</w:t>
            </w:r>
          </w:p>
        </w:tc>
        <w:tc>
          <w:tcPr>
            <w:tcW w:w="917" w:type="dxa"/>
            <w:tcBorders>
              <w:top w:val="nil"/>
              <w:left w:val="nil"/>
              <w:bottom w:val="single" w:sz="8" w:space="0" w:color="000000"/>
              <w:right w:val="nil"/>
            </w:tcBorders>
            <w:shd w:val="clear" w:color="auto" w:fill="auto"/>
            <w:vAlign w:val="center"/>
            <w:hideMark/>
          </w:tcPr>
          <w:p w14:paraId="38519D8D"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£'000</w:t>
            </w:r>
          </w:p>
        </w:tc>
        <w:tc>
          <w:tcPr>
            <w:tcW w:w="908" w:type="dxa"/>
            <w:tcBorders>
              <w:top w:val="nil"/>
              <w:left w:val="nil"/>
              <w:bottom w:val="single" w:sz="8" w:space="0" w:color="000000"/>
              <w:right w:val="nil"/>
            </w:tcBorders>
            <w:shd w:val="clear" w:color="auto" w:fill="auto"/>
            <w:vAlign w:val="center"/>
            <w:hideMark/>
          </w:tcPr>
          <w:p w14:paraId="2E15F201"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£'000</w:t>
            </w:r>
          </w:p>
        </w:tc>
        <w:tc>
          <w:tcPr>
            <w:tcW w:w="6033" w:type="dxa"/>
            <w:tcBorders>
              <w:top w:val="nil"/>
              <w:left w:val="nil"/>
              <w:bottom w:val="single" w:sz="8" w:space="0" w:color="000000"/>
              <w:right w:val="nil"/>
            </w:tcBorders>
            <w:shd w:val="clear" w:color="auto" w:fill="auto"/>
            <w:vAlign w:val="center"/>
            <w:hideMark/>
          </w:tcPr>
          <w:p w14:paraId="1AF1EAA8"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 xml:space="preserve"> </w:t>
            </w:r>
          </w:p>
        </w:tc>
        <w:tc>
          <w:tcPr>
            <w:tcW w:w="887" w:type="dxa"/>
            <w:tcBorders>
              <w:top w:val="nil"/>
              <w:left w:val="nil"/>
              <w:bottom w:val="single" w:sz="8" w:space="0" w:color="000000"/>
              <w:right w:val="nil"/>
            </w:tcBorders>
            <w:shd w:val="clear" w:color="auto" w:fill="auto"/>
            <w:vAlign w:val="center"/>
            <w:hideMark/>
          </w:tcPr>
          <w:p w14:paraId="4DC3DDC9"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£'000</w:t>
            </w:r>
          </w:p>
        </w:tc>
        <w:tc>
          <w:tcPr>
            <w:tcW w:w="917" w:type="dxa"/>
            <w:tcBorders>
              <w:top w:val="nil"/>
              <w:left w:val="nil"/>
              <w:bottom w:val="single" w:sz="8" w:space="0" w:color="000000"/>
              <w:right w:val="nil"/>
            </w:tcBorders>
            <w:shd w:val="clear" w:color="auto" w:fill="auto"/>
            <w:vAlign w:val="center"/>
            <w:hideMark/>
          </w:tcPr>
          <w:p w14:paraId="6E204F0B"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£'000</w:t>
            </w:r>
          </w:p>
        </w:tc>
        <w:tc>
          <w:tcPr>
            <w:tcW w:w="908" w:type="dxa"/>
            <w:tcBorders>
              <w:top w:val="nil"/>
              <w:left w:val="nil"/>
              <w:bottom w:val="single" w:sz="8" w:space="0" w:color="000000"/>
              <w:right w:val="nil"/>
            </w:tcBorders>
            <w:shd w:val="clear" w:color="auto" w:fill="auto"/>
            <w:vAlign w:val="center"/>
            <w:hideMark/>
          </w:tcPr>
          <w:p w14:paraId="68854FD5" w14:textId="77777777" w:rsidR="006D1794" w:rsidRPr="006D1794" w:rsidRDefault="006D1794" w:rsidP="006D1794">
            <w:pPr>
              <w:widowControl/>
              <w:autoSpaceDE/>
              <w:autoSpaceDN/>
              <w:jc w:val="right"/>
              <w:rPr>
                <w:rFonts w:eastAsia="Times New Roman"/>
                <w:b/>
                <w:bCs/>
                <w:color w:val="000000"/>
                <w:sz w:val="18"/>
                <w:szCs w:val="18"/>
                <w:lang w:val="en-GB" w:eastAsia="en-GB"/>
              </w:rPr>
            </w:pPr>
            <w:r w:rsidRPr="006D1794">
              <w:rPr>
                <w:rFonts w:eastAsia="Times New Roman"/>
                <w:b/>
                <w:bCs/>
                <w:color w:val="000000"/>
                <w:sz w:val="18"/>
                <w:szCs w:val="18"/>
                <w:lang w:val="en-GB" w:eastAsia="en-GB"/>
              </w:rPr>
              <w:t>£'000</w:t>
            </w:r>
          </w:p>
        </w:tc>
      </w:tr>
      <w:tr w:rsidR="006D1794" w:rsidRPr="006D1794" w14:paraId="2C556EF4" w14:textId="77777777" w:rsidTr="001C0B35">
        <w:trPr>
          <w:trHeight w:val="286"/>
        </w:trPr>
        <w:tc>
          <w:tcPr>
            <w:tcW w:w="887" w:type="dxa"/>
            <w:tcBorders>
              <w:top w:val="nil"/>
              <w:left w:val="nil"/>
              <w:bottom w:val="nil"/>
              <w:right w:val="nil"/>
            </w:tcBorders>
            <w:shd w:val="clear" w:color="auto" w:fill="auto"/>
            <w:vAlign w:val="center"/>
            <w:hideMark/>
          </w:tcPr>
          <w:p w14:paraId="0D134854"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(17,968)</w:t>
            </w:r>
          </w:p>
        </w:tc>
        <w:tc>
          <w:tcPr>
            <w:tcW w:w="917" w:type="dxa"/>
            <w:tcBorders>
              <w:top w:val="nil"/>
              <w:left w:val="nil"/>
              <w:bottom w:val="nil"/>
              <w:right w:val="nil"/>
            </w:tcBorders>
            <w:shd w:val="clear" w:color="auto" w:fill="auto"/>
            <w:vAlign w:val="center"/>
            <w:hideMark/>
          </w:tcPr>
          <w:p w14:paraId="37CA7C08"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(69,400)</w:t>
            </w:r>
          </w:p>
        </w:tc>
        <w:tc>
          <w:tcPr>
            <w:tcW w:w="908" w:type="dxa"/>
            <w:tcBorders>
              <w:top w:val="nil"/>
              <w:left w:val="nil"/>
              <w:bottom w:val="nil"/>
              <w:right w:val="nil"/>
            </w:tcBorders>
            <w:shd w:val="clear" w:color="auto" w:fill="auto"/>
            <w:vAlign w:val="center"/>
            <w:hideMark/>
          </w:tcPr>
          <w:p w14:paraId="6E051D9D"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(87,368)</w:t>
            </w:r>
          </w:p>
        </w:tc>
        <w:tc>
          <w:tcPr>
            <w:tcW w:w="6033" w:type="dxa"/>
            <w:tcBorders>
              <w:top w:val="nil"/>
              <w:left w:val="nil"/>
              <w:bottom w:val="nil"/>
              <w:right w:val="nil"/>
            </w:tcBorders>
            <w:shd w:val="clear" w:color="auto" w:fill="auto"/>
            <w:vAlign w:val="center"/>
            <w:hideMark/>
          </w:tcPr>
          <w:p w14:paraId="554E00A7" w14:textId="77777777" w:rsidR="006D1794" w:rsidRPr="006D1794" w:rsidRDefault="006D1794" w:rsidP="006D1794">
            <w:pPr>
              <w:widowControl/>
              <w:autoSpaceDE/>
              <w:autoSpaceDN/>
              <w:rPr>
                <w:rFonts w:eastAsia="Times New Roman"/>
                <w:color w:val="000000"/>
                <w:sz w:val="18"/>
                <w:szCs w:val="18"/>
                <w:lang w:val="en-GB" w:eastAsia="en-GB"/>
              </w:rPr>
            </w:pPr>
            <w:r w:rsidRPr="006D1794">
              <w:rPr>
                <w:rFonts w:eastAsia="Times New Roman"/>
                <w:color w:val="000000"/>
                <w:sz w:val="18"/>
                <w:szCs w:val="18"/>
                <w:lang w:val="en-GB" w:eastAsia="en-GB"/>
              </w:rPr>
              <w:t>Reversal of net charges made to the Surplus or Deficit on the Provision of Services</w:t>
            </w:r>
          </w:p>
        </w:tc>
        <w:tc>
          <w:tcPr>
            <w:tcW w:w="887" w:type="dxa"/>
            <w:tcBorders>
              <w:top w:val="nil"/>
              <w:left w:val="nil"/>
              <w:bottom w:val="nil"/>
              <w:right w:val="nil"/>
            </w:tcBorders>
            <w:shd w:val="clear" w:color="auto" w:fill="auto"/>
            <w:vAlign w:val="center"/>
            <w:hideMark/>
          </w:tcPr>
          <w:p w14:paraId="2C7BE0CF"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(18,088)</w:t>
            </w:r>
          </w:p>
        </w:tc>
        <w:tc>
          <w:tcPr>
            <w:tcW w:w="917" w:type="dxa"/>
            <w:tcBorders>
              <w:top w:val="nil"/>
              <w:left w:val="nil"/>
              <w:bottom w:val="nil"/>
              <w:right w:val="nil"/>
            </w:tcBorders>
            <w:shd w:val="clear" w:color="auto" w:fill="auto"/>
            <w:vAlign w:val="center"/>
            <w:hideMark/>
          </w:tcPr>
          <w:p w14:paraId="276C2C62"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(73,950)</w:t>
            </w:r>
          </w:p>
        </w:tc>
        <w:tc>
          <w:tcPr>
            <w:tcW w:w="908" w:type="dxa"/>
            <w:tcBorders>
              <w:top w:val="nil"/>
              <w:left w:val="nil"/>
              <w:bottom w:val="nil"/>
              <w:right w:val="nil"/>
            </w:tcBorders>
            <w:shd w:val="clear" w:color="auto" w:fill="auto"/>
            <w:vAlign w:val="center"/>
            <w:hideMark/>
          </w:tcPr>
          <w:p w14:paraId="7BEF7481"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(92,038)</w:t>
            </w:r>
          </w:p>
        </w:tc>
      </w:tr>
      <w:tr w:rsidR="006D1794" w:rsidRPr="006D1794" w14:paraId="29247B73" w14:textId="77777777" w:rsidTr="001C0B35">
        <w:trPr>
          <w:trHeight w:val="286"/>
        </w:trPr>
        <w:tc>
          <w:tcPr>
            <w:tcW w:w="887" w:type="dxa"/>
            <w:tcBorders>
              <w:top w:val="nil"/>
              <w:left w:val="nil"/>
              <w:bottom w:val="nil"/>
              <w:right w:val="nil"/>
            </w:tcBorders>
            <w:shd w:val="clear" w:color="auto" w:fill="auto"/>
            <w:vAlign w:val="center"/>
            <w:hideMark/>
          </w:tcPr>
          <w:p w14:paraId="648E444E" w14:textId="77777777" w:rsidR="006D1794" w:rsidRPr="006D1794" w:rsidRDefault="006D1794" w:rsidP="006D1794">
            <w:pPr>
              <w:widowControl/>
              <w:autoSpaceDE/>
              <w:autoSpaceDN/>
              <w:jc w:val="right"/>
              <w:rPr>
                <w:rFonts w:eastAsia="Times New Roman"/>
                <w:color w:val="000000"/>
                <w:sz w:val="18"/>
                <w:szCs w:val="18"/>
                <w:lang w:val="en-GB" w:eastAsia="en-GB"/>
              </w:rPr>
            </w:pPr>
          </w:p>
        </w:tc>
        <w:tc>
          <w:tcPr>
            <w:tcW w:w="917" w:type="dxa"/>
            <w:tcBorders>
              <w:top w:val="nil"/>
              <w:left w:val="nil"/>
              <w:bottom w:val="nil"/>
              <w:right w:val="nil"/>
            </w:tcBorders>
            <w:shd w:val="clear" w:color="auto" w:fill="auto"/>
            <w:vAlign w:val="center"/>
            <w:hideMark/>
          </w:tcPr>
          <w:p w14:paraId="40DF50FB" w14:textId="77777777" w:rsidR="006D1794" w:rsidRPr="006D1794" w:rsidRDefault="006D1794" w:rsidP="006D1794">
            <w:pPr>
              <w:widowControl/>
              <w:autoSpaceDE/>
              <w:autoSpaceDN/>
              <w:jc w:val="center"/>
              <w:rPr>
                <w:rFonts w:ascii="Times New Roman" w:eastAsia="Times New Roman" w:hAnsi="Times New Roman" w:cs="Times New Roman"/>
                <w:sz w:val="20"/>
                <w:szCs w:val="20"/>
                <w:lang w:val="en-GB" w:eastAsia="en-GB"/>
              </w:rPr>
            </w:pPr>
          </w:p>
        </w:tc>
        <w:tc>
          <w:tcPr>
            <w:tcW w:w="908" w:type="dxa"/>
            <w:tcBorders>
              <w:top w:val="nil"/>
              <w:left w:val="nil"/>
              <w:bottom w:val="nil"/>
              <w:right w:val="nil"/>
            </w:tcBorders>
            <w:shd w:val="clear" w:color="auto" w:fill="auto"/>
            <w:vAlign w:val="center"/>
            <w:hideMark/>
          </w:tcPr>
          <w:p w14:paraId="5232958F" w14:textId="77777777" w:rsidR="006D1794" w:rsidRPr="006D1794" w:rsidRDefault="006D1794" w:rsidP="006D1794">
            <w:pPr>
              <w:widowControl/>
              <w:autoSpaceDE/>
              <w:autoSpaceDN/>
              <w:jc w:val="center"/>
              <w:rPr>
                <w:rFonts w:ascii="Times New Roman" w:eastAsia="Times New Roman" w:hAnsi="Times New Roman" w:cs="Times New Roman"/>
                <w:sz w:val="20"/>
                <w:szCs w:val="20"/>
                <w:lang w:val="en-GB" w:eastAsia="en-GB"/>
              </w:rPr>
            </w:pPr>
          </w:p>
        </w:tc>
        <w:tc>
          <w:tcPr>
            <w:tcW w:w="6033" w:type="dxa"/>
            <w:tcBorders>
              <w:top w:val="nil"/>
              <w:left w:val="nil"/>
              <w:bottom w:val="nil"/>
              <w:right w:val="nil"/>
            </w:tcBorders>
            <w:shd w:val="clear" w:color="auto" w:fill="auto"/>
            <w:vAlign w:val="center"/>
            <w:hideMark/>
          </w:tcPr>
          <w:p w14:paraId="79A069C2" w14:textId="77777777" w:rsidR="006D1794" w:rsidRPr="006D1794" w:rsidRDefault="006D1794" w:rsidP="006D1794">
            <w:pPr>
              <w:widowControl/>
              <w:autoSpaceDE/>
              <w:autoSpaceDN/>
              <w:rPr>
                <w:rFonts w:eastAsia="Times New Roman"/>
                <w:color w:val="000000"/>
                <w:sz w:val="18"/>
                <w:szCs w:val="18"/>
                <w:lang w:val="en-GB" w:eastAsia="en-GB"/>
              </w:rPr>
            </w:pPr>
            <w:r w:rsidRPr="006D1794">
              <w:rPr>
                <w:rFonts w:eastAsia="Times New Roman"/>
                <w:color w:val="000000"/>
                <w:sz w:val="18"/>
                <w:szCs w:val="18"/>
                <w:lang w:val="en-GB" w:eastAsia="en-GB"/>
              </w:rPr>
              <w:t>Actual amount charged against the general fund balance for pensions in the year:</w:t>
            </w:r>
          </w:p>
        </w:tc>
        <w:tc>
          <w:tcPr>
            <w:tcW w:w="887" w:type="dxa"/>
            <w:tcBorders>
              <w:top w:val="nil"/>
              <w:left w:val="nil"/>
              <w:bottom w:val="nil"/>
              <w:right w:val="nil"/>
            </w:tcBorders>
            <w:shd w:val="clear" w:color="auto" w:fill="auto"/>
            <w:vAlign w:val="center"/>
            <w:hideMark/>
          </w:tcPr>
          <w:p w14:paraId="1A063D60" w14:textId="77777777" w:rsidR="006D1794" w:rsidRPr="006D1794" w:rsidRDefault="006D1794" w:rsidP="006D1794">
            <w:pPr>
              <w:widowControl/>
              <w:autoSpaceDE/>
              <w:autoSpaceDN/>
              <w:rPr>
                <w:rFonts w:eastAsia="Times New Roman"/>
                <w:color w:val="000000"/>
                <w:sz w:val="18"/>
                <w:szCs w:val="18"/>
                <w:lang w:val="en-GB" w:eastAsia="en-GB"/>
              </w:rPr>
            </w:pPr>
          </w:p>
        </w:tc>
        <w:tc>
          <w:tcPr>
            <w:tcW w:w="917" w:type="dxa"/>
            <w:tcBorders>
              <w:top w:val="nil"/>
              <w:left w:val="nil"/>
              <w:bottom w:val="nil"/>
              <w:right w:val="nil"/>
            </w:tcBorders>
            <w:shd w:val="clear" w:color="auto" w:fill="auto"/>
            <w:vAlign w:val="center"/>
            <w:hideMark/>
          </w:tcPr>
          <w:p w14:paraId="7C6D5620" w14:textId="77777777" w:rsidR="006D1794" w:rsidRPr="006D1794" w:rsidRDefault="006D1794" w:rsidP="006D1794">
            <w:pPr>
              <w:widowControl/>
              <w:autoSpaceDE/>
              <w:autoSpaceDN/>
              <w:jc w:val="center"/>
              <w:rPr>
                <w:rFonts w:ascii="Times New Roman" w:eastAsia="Times New Roman" w:hAnsi="Times New Roman" w:cs="Times New Roman"/>
                <w:sz w:val="20"/>
                <w:szCs w:val="20"/>
                <w:lang w:val="en-GB" w:eastAsia="en-GB"/>
              </w:rPr>
            </w:pPr>
          </w:p>
        </w:tc>
        <w:tc>
          <w:tcPr>
            <w:tcW w:w="908" w:type="dxa"/>
            <w:tcBorders>
              <w:top w:val="nil"/>
              <w:left w:val="nil"/>
              <w:bottom w:val="nil"/>
              <w:right w:val="nil"/>
            </w:tcBorders>
            <w:shd w:val="clear" w:color="auto" w:fill="auto"/>
            <w:vAlign w:val="center"/>
            <w:hideMark/>
          </w:tcPr>
          <w:p w14:paraId="098E0A0E" w14:textId="77777777" w:rsidR="006D1794" w:rsidRPr="006D1794" w:rsidRDefault="006D1794" w:rsidP="006D1794">
            <w:pPr>
              <w:widowControl/>
              <w:autoSpaceDE/>
              <w:autoSpaceDN/>
              <w:jc w:val="center"/>
              <w:rPr>
                <w:rFonts w:ascii="Times New Roman" w:eastAsia="Times New Roman" w:hAnsi="Times New Roman" w:cs="Times New Roman"/>
                <w:sz w:val="20"/>
                <w:szCs w:val="20"/>
                <w:lang w:val="en-GB" w:eastAsia="en-GB"/>
              </w:rPr>
            </w:pPr>
          </w:p>
        </w:tc>
      </w:tr>
      <w:tr w:rsidR="006D1794" w:rsidRPr="006D1794" w14:paraId="18C22C5D" w14:textId="77777777" w:rsidTr="001C0B35">
        <w:trPr>
          <w:trHeight w:val="286"/>
        </w:trPr>
        <w:tc>
          <w:tcPr>
            <w:tcW w:w="887" w:type="dxa"/>
            <w:tcBorders>
              <w:top w:val="nil"/>
              <w:left w:val="nil"/>
              <w:bottom w:val="nil"/>
              <w:right w:val="nil"/>
            </w:tcBorders>
            <w:shd w:val="clear" w:color="auto" w:fill="auto"/>
            <w:vAlign w:val="center"/>
            <w:hideMark/>
          </w:tcPr>
          <w:p w14:paraId="77A0C5BD"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4,990</w:t>
            </w:r>
          </w:p>
        </w:tc>
        <w:tc>
          <w:tcPr>
            <w:tcW w:w="917" w:type="dxa"/>
            <w:tcBorders>
              <w:top w:val="nil"/>
              <w:left w:val="nil"/>
              <w:bottom w:val="nil"/>
              <w:right w:val="nil"/>
            </w:tcBorders>
            <w:shd w:val="clear" w:color="auto" w:fill="auto"/>
            <w:vAlign w:val="center"/>
            <w:hideMark/>
          </w:tcPr>
          <w:p w14:paraId="6DCED121"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39,710</w:t>
            </w:r>
          </w:p>
        </w:tc>
        <w:tc>
          <w:tcPr>
            <w:tcW w:w="908" w:type="dxa"/>
            <w:tcBorders>
              <w:top w:val="nil"/>
              <w:left w:val="nil"/>
              <w:bottom w:val="nil"/>
              <w:right w:val="nil"/>
            </w:tcBorders>
            <w:shd w:val="clear" w:color="auto" w:fill="auto"/>
            <w:vAlign w:val="center"/>
            <w:hideMark/>
          </w:tcPr>
          <w:p w14:paraId="3239C75D"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44,700</w:t>
            </w:r>
          </w:p>
        </w:tc>
        <w:tc>
          <w:tcPr>
            <w:tcW w:w="6033" w:type="dxa"/>
            <w:tcBorders>
              <w:top w:val="nil"/>
              <w:left w:val="nil"/>
              <w:bottom w:val="nil"/>
              <w:right w:val="nil"/>
            </w:tcBorders>
            <w:shd w:val="clear" w:color="auto" w:fill="auto"/>
            <w:vAlign w:val="center"/>
            <w:hideMark/>
          </w:tcPr>
          <w:p w14:paraId="6DA215AC" w14:textId="77777777" w:rsidR="006D1794" w:rsidRPr="006D1794" w:rsidRDefault="006D1794" w:rsidP="006D1794">
            <w:pPr>
              <w:widowControl/>
              <w:autoSpaceDE/>
              <w:autoSpaceDN/>
              <w:rPr>
                <w:rFonts w:eastAsia="Times New Roman"/>
                <w:color w:val="000000"/>
                <w:sz w:val="18"/>
                <w:szCs w:val="18"/>
                <w:lang w:val="en-GB" w:eastAsia="en-GB"/>
              </w:rPr>
            </w:pPr>
            <w:r w:rsidRPr="006D1794">
              <w:rPr>
                <w:rFonts w:eastAsia="Times New Roman"/>
                <w:color w:val="000000"/>
                <w:sz w:val="18"/>
                <w:szCs w:val="18"/>
                <w:lang w:val="en-GB" w:eastAsia="en-GB"/>
              </w:rPr>
              <w:t>Employers' contributions payable to scheme</w:t>
            </w:r>
          </w:p>
        </w:tc>
        <w:tc>
          <w:tcPr>
            <w:tcW w:w="887" w:type="dxa"/>
            <w:tcBorders>
              <w:top w:val="nil"/>
              <w:left w:val="nil"/>
              <w:bottom w:val="nil"/>
              <w:right w:val="nil"/>
            </w:tcBorders>
            <w:shd w:val="clear" w:color="auto" w:fill="auto"/>
            <w:vAlign w:val="center"/>
            <w:hideMark/>
          </w:tcPr>
          <w:p w14:paraId="7E264DFC"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5,743</w:t>
            </w:r>
          </w:p>
        </w:tc>
        <w:tc>
          <w:tcPr>
            <w:tcW w:w="917" w:type="dxa"/>
            <w:tcBorders>
              <w:top w:val="nil"/>
              <w:left w:val="nil"/>
              <w:bottom w:val="nil"/>
              <w:right w:val="nil"/>
            </w:tcBorders>
            <w:shd w:val="clear" w:color="auto" w:fill="auto"/>
            <w:vAlign w:val="center"/>
            <w:hideMark/>
          </w:tcPr>
          <w:p w14:paraId="1E8AA8F8"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36,010</w:t>
            </w:r>
          </w:p>
        </w:tc>
        <w:tc>
          <w:tcPr>
            <w:tcW w:w="908" w:type="dxa"/>
            <w:tcBorders>
              <w:top w:val="nil"/>
              <w:left w:val="nil"/>
              <w:bottom w:val="nil"/>
              <w:right w:val="nil"/>
            </w:tcBorders>
            <w:shd w:val="clear" w:color="auto" w:fill="auto"/>
            <w:vAlign w:val="center"/>
            <w:hideMark/>
          </w:tcPr>
          <w:p w14:paraId="488105A3" w14:textId="77777777" w:rsidR="006D1794" w:rsidRPr="006D1794" w:rsidRDefault="006D1794" w:rsidP="006D1794">
            <w:pPr>
              <w:widowControl/>
              <w:autoSpaceDE/>
              <w:autoSpaceDN/>
              <w:jc w:val="right"/>
              <w:rPr>
                <w:rFonts w:eastAsia="Times New Roman"/>
                <w:color w:val="000000"/>
                <w:sz w:val="18"/>
                <w:szCs w:val="18"/>
                <w:lang w:val="en-GB" w:eastAsia="en-GB"/>
              </w:rPr>
            </w:pPr>
            <w:r w:rsidRPr="006D1794">
              <w:rPr>
                <w:rFonts w:eastAsia="Times New Roman"/>
                <w:color w:val="000000"/>
                <w:sz w:val="18"/>
                <w:szCs w:val="18"/>
                <w:lang w:val="en-GB" w:eastAsia="en-GB"/>
              </w:rPr>
              <w:t>41,753</w:t>
            </w:r>
          </w:p>
        </w:tc>
      </w:tr>
    </w:tbl>
    <w:p w14:paraId="45562C3F" w14:textId="77777777" w:rsidR="00F10608" w:rsidRDefault="00F10608">
      <w:pPr>
        <w:pStyle w:val="BodyText"/>
        <w:spacing w:before="7"/>
      </w:pPr>
    </w:p>
    <w:tbl>
      <w:tblPr>
        <w:tblW w:w="11456" w:type="dxa"/>
        <w:tblLook w:val="04A0" w:firstRow="1" w:lastRow="0" w:firstColumn="1" w:lastColumn="0" w:noHBand="0" w:noVBand="1"/>
      </w:tblPr>
      <w:tblGrid>
        <w:gridCol w:w="987"/>
        <w:gridCol w:w="1137"/>
        <w:gridCol w:w="1137"/>
        <w:gridCol w:w="4934"/>
        <w:gridCol w:w="987"/>
        <w:gridCol w:w="1137"/>
        <w:gridCol w:w="1137"/>
      </w:tblGrid>
      <w:tr w:rsidR="002C3BC5" w:rsidRPr="002C3BC5" w14:paraId="0490D1E9" w14:textId="77777777" w:rsidTr="00223FC5">
        <w:trPr>
          <w:trHeight w:val="245"/>
        </w:trPr>
        <w:tc>
          <w:tcPr>
            <w:tcW w:w="3261" w:type="dxa"/>
            <w:gridSpan w:val="3"/>
            <w:tcBorders>
              <w:top w:val="nil"/>
              <w:left w:val="nil"/>
              <w:bottom w:val="nil"/>
              <w:right w:val="nil"/>
            </w:tcBorders>
            <w:shd w:val="clear" w:color="auto" w:fill="auto"/>
            <w:vAlign w:val="center"/>
            <w:hideMark/>
          </w:tcPr>
          <w:p w14:paraId="2BFF3A67" w14:textId="77777777" w:rsidR="002C3BC5" w:rsidRPr="002C3BC5" w:rsidRDefault="002C3BC5" w:rsidP="002C3BC5">
            <w:pPr>
              <w:widowControl/>
              <w:autoSpaceDE/>
              <w:autoSpaceDN/>
              <w:jc w:val="center"/>
              <w:rPr>
                <w:rFonts w:eastAsia="Times New Roman"/>
                <w:b/>
                <w:bCs/>
                <w:color w:val="000000"/>
                <w:sz w:val="18"/>
                <w:szCs w:val="18"/>
                <w:lang w:val="en-GB" w:eastAsia="en-GB"/>
              </w:rPr>
            </w:pPr>
            <w:r w:rsidRPr="002C3BC5">
              <w:rPr>
                <w:rFonts w:eastAsia="Times New Roman"/>
                <w:b/>
                <w:bCs/>
                <w:color w:val="000000"/>
                <w:sz w:val="18"/>
                <w:szCs w:val="18"/>
                <w:lang w:val="en-GB" w:eastAsia="en-GB"/>
              </w:rPr>
              <w:t>2021/22</w:t>
            </w:r>
          </w:p>
        </w:tc>
        <w:tc>
          <w:tcPr>
            <w:tcW w:w="4934" w:type="dxa"/>
            <w:tcBorders>
              <w:top w:val="nil"/>
              <w:left w:val="nil"/>
              <w:bottom w:val="nil"/>
              <w:right w:val="nil"/>
            </w:tcBorders>
            <w:shd w:val="clear" w:color="auto" w:fill="auto"/>
            <w:noWrap/>
            <w:vAlign w:val="center"/>
            <w:hideMark/>
          </w:tcPr>
          <w:p w14:paraId="79705DF4" w14:textId="77777777" w:rsidR="002C3BC5" w:rsidRPr="002C3BC5" w:rsidRDefault="002C3BC5" w:rsidP="002C3BC5">
            <w:pPr>
              <w:widowControl/>
              <w:autoSpaceDE/>
              <w:autoSpaceDN/>
              <w:jc w:val="center"/>
              <w:rPr>
                <w:rFonts w:eastAsia="Times New Roman"/>
                <w:b/>
                <w:bCs/>
                <w:color w:val="000000"/>
                <w:sz w:val="18"/>
                <w:szCs w:val="18"/>
                <w:lang w:val="en-GB" w:eastAsia="en-GB"/>
              </w:rPr>
            </w:pPr>
            <w:r w:rsidRPr="002C3BC5">
              <w:rPr>
                <w:rFonts w:eastAsia="Times New Roman"/>
                <w:b/>
                <w:bCs/>
                <w:color w:val="000000"/>
                <w:sz w:val="18"/>
                <w:szCs w:val="18"/>
                <w:lang w:val="en-GB" w:eastAsia="en-GB"/>
              </w:rPr>
              <w:t>Pensions Assets and Liabilities Recognised in the Balance Sheet</w:t>
            </w:r>
          </w:p>
        </w:tc>
        <w:tc>
          <w:tcPr>
            <w:tcW w:w="3261" w:type="dxa"/>
            <w:gridSpan w:val="3"/>
            <w:tcBorders>
              <w:top w:val="nil"/>
              <w:left w:val="nil"/>
              <w:bottom w:val="nil"/>
              <w:right w:val="nil"/>
            </w:tcBorders>
            <w:shd w:val="clear" w:color="auto" w:fill="auto"/>
            <w:vAlign w:val="center"/>
            <w:hideMark/>
          </w:tcPr>
          <w:p w14:paraId="66D13FFE" w14:textId="77777777" w:rsidR="002C3BC5" w:rsidRPr="002C3BC5" w:rsidRDefault="002C3BC5" w:rsidP="002C3BC5">
            <w:pPr>
              <w:widowControl/>
              <w:autoSpaceDE/>
              <w:autoSpaceDN/>
              <w:jc w:val="center"/>
              <w:rPr>
                <w:rFonts w:eastAsia="Times New Roman"/>
                <w:b/>
                <w:bCs/>
                <w:color w:val="000000"/>
                <w:sz w:val="18"/>
                <w:szCs w:val="18"/>
                <w:lang w:val="en-GB" w:eastAsia="en-GB"/>
              </w:rPr>
            </w:pPr>
            <w:r w:rsidRPr="002C3BC5">
              <w:rPr>
                <w:rFonts w:eastAsia="Times New Roman"/>
                <w:b/>
                <w:bCs/>
                <w:color w:val="000000"/>
                <w:sz w:val="18"/>
                <w:szCs w:val="18"/>
                <w:lang w:val="en-GB" w:eastAsia="en-GB"/>
              </w:rPr>
              <w:t>2022/23</w:t>
            </w:r>
          </w:p>
        </w:tc>
      </w:tr>
      <w:tr w:rsidR="00765121" w:rsidRPr="002C3BC5" w14:paraId="637AAEB9" w14:textId="77777777" w:rsidTr="00223FC5">
        <w:trPr>
          <w:trHeight w:val="392"/>
        </w:trPr>
        <w:tc>
          <w:tcPr>
            <w:tcW w:w="987" w:type="dxa"/>
            <w:tcBorders>
              <w:top w:val="nil"/>
              <w:left w:val="nil"/>
              <w:bottom w:val="nil"/>
              <w:right w:val="nil"/>
            </w:tcBorders>
            <w:shd w:val="clear" w:color="auto" w:fill="auto"/>
            <w:vAlign w:val="center"/>
            <w:hideMark/>
          </w:tcPr>
          <w:p w14:paraId="42D19AEE"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LGPS CC</w:t>
            </w:r>
          </w:p>
        </w:tc>
        <w:tc>
          <w:tcPr>
            <w:tcW w:w="1137" w:type="dxa"/>
            <w:tcBorders>
              <w:top w:val="nil"/>
              <w:left w:val="nil"/>
              <w:bottom w:val="nil"/>
              <w:right w:val="nil"/>
            </w:tcBorders>
            <w:shd w:val="clear" w:color="auto" w:fill="auto"/>
            <w:vAlign w:val="center"/>
            <w:hideMark/>
          </w:tcPr>
          <w:p w14:paraId="7E317AA4"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Police Pension</w:t>
            </w:r>
          </w:p>
        </w:tc>
        <w:tc>
          <w:tcPr>
            <w:tcW w:w="1137" w:type="dxa"/>
            <w:tcBorders>
              <w:top w:val="nil"/>
              <w:left w:val="nil"/>
              <w:bottom w:val="nil"/>
              <w:right w:val="nil"/>
            </w:tcBorders>
            <w:shd w:val="clear" w:color="auto" w:fill="auto"/>
            <w:vAlign w:val="center"/>
            <w:hideMark/>
          </w:tcPr>
          <w:p w14:paraId="4B3AF225"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Total</w:t>
            </w:r>
          </w:p>
        </w:tc>
        <w:tc>
          <w:tcPr>
            <w:tcW w:w="4934" w:type="dxa"/>
            <w:tcBorders>
              <w:top w:val="nil"/>
              <w:left w:val="nil"/>
              <w:bottom w:val="nil"/>
              <w:right w:val="nil"/>
            </w:tcBorders>
            <w:shd w:val="clear" w:color="auto" w:fill="auto"/>
            <w:vAlign w:val="center"/>
            <w:hideMark/>
          </w:tcPr>
          <w:p w14:paraId="2F6845FE"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 xml:space="preserve"> </w:t>
            </w:r>
          </w:p>
        </w:tc>
        <w:tc>
          <w:tcPr>
            <w:tcW w:w="987" w:type="dxa"/>
            <w:tcBorders>
              <w:top w:val="nil"/>
              <w:left w:val="nil"/>
              <w:bottom w:val="nil"/>
              <w:right w:val="nil"/>
            </w:tcBorders>
            <w:shd w:val="clear" w:color="auto" w:fill="auto"/>
            <w:vAlign w:val="center"/>
            <w:hideMark/>
          </w:tcPr>
          <w:p w14:paraId="4E51DEDD"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LGPS CC</w:t>
            </w:r>
          </w:p>
        </w:tc>
        <w:tc>
          <w:tcPr>
            <w:tcW w:w="1137" w:type="dxa"/>
            <w:tcBorders>
              <w:top w:val="nil"/>
              <w:left w:val="nil"/>
              <w:bottom w:val="nil"/>
              <w:right w:val="nil"/>
            </w:tcBorders>
            <w:shd w:val="clear" w:color="auto" w:fill="auto"/>
            <w:vAlign w:val="center"/>
            <w:hideMark/>
          </w:tcPr>
          <w:p w14:paraId="35DFA9F7"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Police Pension</w:t>
            </w:r>
          </w:p>
        </w:tc>
        <w:tc>
          <w:tcPr>
            <w:tcW w:w="1137" w:type="dxa"/>
            <w:tcBorders>
              <w:top w:val="nil"/>
              <w:left w:val="nil"/>
              <w:bottom w:val="nil"/>
              <w:right w:val="nil"/>
            </w:tcBorders>
            <w:shd w:val="clear" w:color="auto" w:fill="auto"/>
            <w:vAlign w:val="center"/>
            <w:hideMark/>
          </w:tcPr>
          <w:p w14:paraId="60882EDD"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Total</w:t>
            </w:r>
          </w:p>
        </w:tc>
      </w:tr>
      <w:tr w:rsidR="00765121" w:rsidRPr="002C3BC5" w14:paraId="7C2B8F34" w14:textId="77777777" w:rsidTr="00223FC5">
        <w:trPr>
          <w:trHeight w:val="257"/>
        </w:trPr>
        <w:tc>
          <w:tcPr>
            <w:tcW w:w="987" w:type="dxa"/>
            <w:tcBorders>
              <w:top w:val="nil"/>
              <w:left w:val="nil"/>
              <w:bottom w:val="single" w:sz="8" w:space="0" w:color="000000"/>
              <w:right w:val="nil"/>
            </w:tcBorders>
            <w:shd w:val="clear" w:color="auto" w:fill="auto"/>
            <w:vAlign w:val="center"/>
            <w:hideMark/>
          </w:tcPr>
          <w:p w14:paraId="748DD242"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£'000</w:t>
            </w:r>
          </w:p>
        </w:tc>
        <w:tc>
          <w:tcPr>
            <w:tcW w:w="1137" w:type="dxa"/>
            <w:tcBorders>
              <w:top w:val="nil"/>
              <w:left w:val="nil"/>
              <w:bottom w:val="single" w:sz="8" w:space="0" w:color="000000"/>
              <w:right w:val="nil"/>
            </w:tcBorders>
            <w:shd w:val="clear" w:color="auto" w:fill="auto"/>
            <w:vAlign w:val="center"/>
            <w:hideMark/>
          </w:tcPr>
          <w:p w14:paraId="7FC8331F"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£'000</w:t>
            </w:r>
          </w:p>
        </w:tc>
        <w:tc>
          <w:tcPr>
            <w:tcW w:w="1137" w:type="dxa"/>
            <w:tcBorders>
              <w:top w:val="nil"/>
              <w:left w:val="nil"/>
              <w:bottom w:val="single" w:sz="8" w:space="0" w:color="000000"/>
              <w:right w:val="nil"/>
            </w:tcBorders>
            <w:shd w:val="clear" w:color="auto" w:fill="auto"/>
            <w:vAlign w:val="center"/>
            <w:hideMark/>
          </w:tcPr>
          <w:p w14:paraId="3E5E23EC"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£'000</w:t>
            </w:r>
          </w:p>
        </w:tc>
        <w:tc>
          <w:tcPr>
            <w:tcW w:w="4934" w:type="dxa"/>
            <w:tcBorders>
              <w:top w:val="nil"/>
              <w:left w:val="nil"/>
              <w:bottom w:val="single" w:sz="8" w:space="0" w:color="000000"/>
              <w:right w:val="nil"/>
            </w:tcBorders>
            <w:shd w:val="clear" w:color="auto" w:fill="auto"/>
            <w:vAlign w:val="center"/>
            <w:hideMark/>
          </w:tcPr>
          <w:p w14:paraId="3C94F1B9"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 xml:space="preserve"> </w:t>
            </w:r>
          </w:p>
        </w:tc>
        <w:tc>
          <w:tcPr>
            <w:tcW w:w="987" w:type="dxa"/>
            <w:tcBorders>
              <w:top w:val="nil"/>
              <w:left w:val="nil"/>
              <w:bottom w:val="single" w:sz="8" w:space="0" w:color="000000"/>
              <w:right w:val="nil"/>
            </w:tcBorders>
            <w:shd w:val="clear" w:color="auto" w:fill="auto"/>
            <w:vAlign w:val="center"/>
            <w:hideMark/>
          </w:tcPr>
          <w:p w14:paraId="390A09A5"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£'000</w:t>
            </w:r>
          </w:p>
        </w:tc>
        <w:tc>
          <w:tcPr>
            <w:tcW w:w="1137" w:type="dxa"/>
            <w:tcBorders>
              <w:top w:val="nil"/>
              <w:left w:val="nil"/>
              <w:bottom w:val="single" w:sz="8" w:space="0" w:color="000000"/>
              <w:right w:val="nil"/>
            </w:tcBorders>
            <w:shd w:val="clear" w:color="auto" w:fill="auto"/>
            <w:vAlign w:val="center"/>
            <w:hideMark/>
          </w:tcPr>
          <w:p w14:paraId="5120C4B3"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£'000</w:t>
            </w:r>
          </w:p>
        </w:tc>
        <w:tc>
          <w:tcPr>
            <w:tcW w:w="1137" w:type="dxa"/>
            <w:tcBorders>
              <w:top w:val="nil"/>
              <w:left w:val="nil"/>
              <w:bottom w:val="single" w:sz="8" w:space="0" w:color="000000"/>
              <w:right w:val="nil"/>
            </w:tcBorders>
            <w:shd w:val="clear" w:color="auto" w:fill="auto"/>
            <w:vAlign w:val="center"/>
            <w:hideMark/>
          </w:tcPr>
          <w:p w14:paraId="7126E4FC"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£'000</w:t>
            </w:r>
          </w:p>
        </w:tc>
      </w:tr>
      <w:tr w:rsidR="00765121" w:rsidRPr="002C3BC5" w14:paraId="3C054C4D" w14:textId="77777777" w:rsidTr="00223FC5">
        <w:trPr>
          <w:trHeight w:val="245"/>
        </w:trPr>
        <w:tc>
          <w:tcPr>
            <w:tcW w:w="987" w:type="dxa"/>
            <w:tcBorders>
              <w:top w:val="nil"/>
              <w:left w:val="nil"/>
              <w:bottom w:val="nil"/>
              <w:right w:val="nil"/>
            </w:tcBorders>
            <w:shd w:val="clear" w:color="auto" w:fill="auto"/>
            <w:vAlign w:val="center"/>
            <w:hideMark/>
          </w:tcPr>
          <w:p w14:paraId="2E21C13E"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(262,309)</w:t>
            </w:r>
          </w:p>
        </w:tc>
        <w:tc>
          <w:tcPr>
            <w:tcW w:w="1137" w:type="dxa"/>
            <w:tcBorders>
              <w:top w:val="nil"/>
              <w:left w:val="nil"/>
              <w:bottom w:val="nil"/>
              <w:right w:val="nil"/>
            </w:tcBorders>
            <w:shd w:val="clear" w:color="auto" w:fill="auto"/>
            <w:vAlign w:val="center"/>
            <w:hideMark/>
          </w:tcPr>
          <w:p w14:paraId="5FFF2B08"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(1,618,483)</w:t>
            </w:r>
          </w:p>
        </w:tc>
        <w:tc>
          <w:tcPr>
            <w:tcW w:w="1137" w:type="dxa"/>
            <w:tcBorders>
              <w:top w:val="nil"/>
              <w:left w:val="nil"/>
              <w:bottom w:val="nil"/>
              <w:right w:val="nil"/>
            </w:tcBorders>
            <w:shd w:val="clear" w:color="auto" w:fill="auto"/>
            <w:vAlign w:val="center"/>
            <w:hideMark/>
          </w:tcPr>
          <w:p w14:paraId="5B22C4FF"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(1,880,792)</w:t>
            </w:r>
          </w:p>
        </w:tc>
        <w:tc>
          <w:tcPr>
            <w:tcW w:w="4934" w:type="dxa"/>
            <w:tcBorders>
              <w:top w:val="nil"/>
              <w:left w:val="nil"/>
              <w:bottom w:val="nil"/>
              <w:right w:val="nil"/>
            </w:tcBorders>
            <w:shd w:val="clear" w:color="auto" w:fill="auto"/>
            <w:vAlign w:val="center"/>
            <w:hideMark/>
          </w:tcPr>
          <w:p w14:paraId="5FEC4479" w14:textId="77777777" w:rsidR="002C3BC5" w:rsidRPr="002C3BC5" w:rsidRDefault="002C3BC5" w:rsidP="002C3BC5">
            <w:pPr>
              <w:widowControl/>
              <w:autoSpaceDE/>
              <w:autoSpaceDN/>
              <w:rPr>
                <w:rFonts w:eastAsia="Times New Roman"/>
                <w:color w:val="000000"/>
                <w:sz w:val="18"/>
                <w:szCs w:val="18"/>
                <w:lang w:val="en-GB" w:eastAsia="en-GB"/>
              </w:rPr>
            </w:pPr>
            <w:r w:rsidRPr="002C3BC5">
              <w:rPr>
                <w:rFonts w:eastAsia="Times New Roman"/>
                <w:color w:val="000000"/>
                <w:sz w:val="18"/>
                <w:szCs w:val="18"/>
                <w:lang w:val="en-GB" w:eastAsia="en-GB"/>
              </w:rPr>
              <w:t>Present value of the defined obligation</w:t>
            </w:r>
          </w:p>
        </w:tc>
        <w:tc>
          <w:tcPr>
            <w:tcW w:w="987" w:type="dxa"/>
            <w:tcBorders>
              <w:top w:val="nil"/>
              <w:left w:val="nil"/>
              <w:bottom w:val="nil"/>
              <w:right w:val="nil"/>
            </w:tcBorders>
            <w:shd w:val="clear" w:color="auto" w:fill="auto"/>
            <w:vAlign w:val="center"/>
            <w:hideMark/>
          </w:tcPr>
          <w:p w14:paraId="060BCDFF"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(169,005)</w:t>
            </w:r>
          </w:p>
        </w:tc>
        <w:tc>
          <w:tcPr>
            <w:tcW w:w="1137" w:type="dxa"/>
            <w:tcBorders>
              <w:top w:val="nil"/>
              <w:left w:val="nil"/>
              <w:bottom w:val="nil"/>
              <w:right w:val="nil"/>
            </w:tcBorders>
            <w:shd w:val="clear" w:color="auto" w:fill="auto"/>
            <w:vAlign w:val="center"/>
            <w:hideMark/>
          </w:tcPr>
          <w:p w14:paraId="0DEA62AB"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(1,118,133)</w:t>
            </w:r>
          </w:p>
        </w:tc>
        <w:tc>
          <w:tcPr>
            <w:tcW w:w="1137" w:type="dxa"/>
            <w:tcBorders>
              <w:top w:val="nil"/>
              <w:left w:val="nil"/>
              <w:bottom w:val="nil"/>
              <w:right w:val="nil"/>
            </w:tcBorders>
            <w:shd w:val="clear" w:color="auto" w:fill="auto"/>
            <w:vAlign w:val="center"/>
            <w:hideMark/>
          </w:tcPr>
          <w:p w14:paraId="73D7E1FB"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(1,287,138)</w:t>
            </w:r>
          </w:p>
        </w:tc>
      </w:tr>
      <w:tr w:rsidR="00765121" w:rsidRPr="002C3BC5" w14:paraId="01EE0F9F" w14:textId="77777777" w:rsidTr="00223FC5">
        <w:trPr>
          <w:trHeight w:val="257"/>
        </w:trPr>
        <w:tc>
          <w:tcPr>
            <w:tcW w:w="987" w:type="dxa"/>
            <w:tcBorders>
              <w:top w:val="nil"/>
              <w:left w:val="nil"/>
              <w:bottom w:val="single" w:sz="8" w:space="0" w:color="000000"/>
              <w:right w:val="nil"/>
            </w:tcBorders>
            <w:shd w:val="clear" w:color="auto" w:fill="auto"/>
            <w:vAlign w:val="center"/>
            <w:hideMark/>
          </w:tcPr>
          <w:p w14:paraId="324CF207"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171,004</w:t>
            </w:r>
          </w:p>
        </w:tc>
        <w:tc>
          <w:tcPr>
            <w:tcW w:w="1137" w:type="dxa"/>
            <w:tcBorders>
              <w:top w:val="nil"/>
              <w:left w:val="nil"/>
              <w:bottom w:val="single" w:sz="8" w:space="0" w:color="000000"/>
              <w:right w:val="nil"/>
            </w:tcBorders>
            <w:shd w:val="clear" w:color="auto" w:fill="auto"/>
            <w:vAlign w:val="center"/>
            <w:hideMark/>
          </w:tcPr>
          <w:p w14:paraId="4CEDB808"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0</w:t>
            </w:r>
          </w:p>
        </w:tc>
        <w:tc>
          <w:tcPr>
            <w:tcW w:w="1137" w:type="dxa"/>
            <w:tcBorders>
              <w:top w:val="nil"/>
              <w:left w:val="nil"/>
              <w:bottom w:val="single" w:sz="8" w:space="0" w:color="000000"/>
              <w:right w:val="nil"/>
            </w:tcBorders>
            <w:shd w:val="clear" w:color="auto" w:fill="auto"/>
            <w:vAlign w:val="center"/>
            <w:hideMark/>
          </w:tcPr>
          <w:p w14:paraId="56B9DB4E"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171,004</w:t>
            </w:r>
          </w:p>
        </w:tc>
        <w:tc>
          <w:tcPr>
            <w:tcW w:w="4934" w:type="dxa"/>
            <w:tcBorders>
              <w:top w:val="nil"/>
              <w:left w:val="nil"/>
              <w:bottom w:val="single" w:sz="8" w:space="0" w:color="000000"/>
              <w:right w:val="nil"/>
            </w:tcBorders>
            <w:shd w:val="clear" w:color="auto" w:fill="auto"/>
            <w:vAlign w:val="center"/>
            <w:hideMark/>
          </w:tcPr>
          <w:p w14:paraId="331F155B" w14:textId="77777777" w:rsidR="002C3BC5" w:rsidRPr="002C3BC5" w:rsidRDefault="002C3BC5" w:rsidP="002C3BC5">
            <w:pPr>
              <w:widowControl/>
              <w:autoSpaceDE/>
              <w:autoSpaceDN/>
              <w:rPr>
                <w:rFonts w:eastAsia="Times New Roman"/>
                <w:color w:val="000000"/>
                <w:sz w:val="18"/>
                <w:szCs w:val="18"/>
                <w:lang w:val="en-GB" w:eastAsia="en-GB"/>
              </w:rPr>
            </w:pPr>
            <w:r w:rsidRPr="002C3BC5">
              <w:rPr>
                <w:rFonts w:eastAsia="Times New Roman"/>
                <w:color w:val="000000"/>
                <w:sz w:val="18"/>
                <w:szCs w:val="18"/>
                <w:lang w:val="en-GB" w:eastAsia="en-GB"/>
              </w:rPr>
              <w:t>Fair value of plan assets</w:t>
            </w:r>
          </w:p>
        </w:tc>
        <w:tc>
          <w:tcPr>
            <w:tcW w:w="987" w:type="dxa"/>
            <w:tcBorders>
              <w:top w:val="nil"/>
              <w:left w:val="nil"/>
              <w:bottom w:val="single" w:sz="8" w:space="0" w:color="000000"/>
              <w:right w:val="nil"/>
            </w:tcBorders>
            <w:shd w:val="clear" w:color="auto" w:fill="auto"/>
            <w:vAlign w:val="center"/>
            <w:hideMark/>
          </w:tcPr>
          <w:p w14:paraId="4A830B9D" w14:textId="0966BC7F"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w:t>
            </w:r>
            <w:r w:rsidR="006255F7">
              <w:rPr>
                <w:rFonts w:eastAsia="Times New Roman"/>
                <w:color w:val="000000"/>
                <w:sz w:val="18"/>
                <w:szCs w:val="18"/>
                <w:lang w:val="en-GB" w:eastAsia="en-GB"/>
              </w:rPr>
              <w:t>69</w:t>
            </w:r>
            <w:r w:rsidRPr="002C3BC5">
              <w:rPr>
                <w:rFonts w:eastAsia="Times New Roman"/>
                <w:color w:val="000000"/>
                <w:sz w:val="18"/>
                <w:szCs w:val="18"/>
                <w:lang w:val="en-GB" w:eastAsia="en-GB"/>
              </w:rPr>
              <w:t>,</w:t>
            </w:r>
            <w:r w:rsidR="006255F7">
              <w:rPr>
                <w:rFonts w:eastAsia="Times New Roman"/>
                <w:color w:val="000000"/>
                <w:sz w:val="18"/>
                <w:szCs w:val="18"/>
                <w:lang w:val="en-GB" w:eastAsia="en-GB"/>
              </w:rPr>
              <w:t>005</w:t>
            </w:r>
          </w:p>
        </w:tc>
        <w:tc>
          <w:tcPr>
            <w:tcW w:w="1137" w:type="dxa"/>
            <w:tcBorders>
              <w:top w:val="nil"/>
              <w:left w:val="nil"/>
              <w:bottom w:val="single" w:sz="8" w:space="0" w:color="000000"/>
              <w:right w:val="nil"/>
            </w:tcBorders>
            <w:shd w:val="clear" w:color="auto" w:fill="auto"/>
            <w:vAlign w:val="center"/>
            <w:hideMark/>
          </w:tcPr>
          <w:p w14:paraId="206171C9"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0</w:t>
            </w:r>
          </w:p>
        </w:tc>
        <w:tc>
          <w:tcPr>
            <w:tcW w:w="1137" w:type="dxa"/>
            <w:tcBorders>
              <w:top w:val="nil"/>
              <w:left w:val="nil"/>
              <w:bottom w:val="single" w:sz="8" w:space="0" w:color="000000"/>
              <w:right w:val="nil"/>
            </w:tcBorders>
            <w:shd w:val="clear" w:color="auto" w:fill="auto"/>
            <w:vAlign w:val="center"/>
            <w:hideMark/>
          </w:tcPr>
          <w:p w14:paraId="5556E723" w14:textId="18750AC5"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w:t>
            </w:r>
            <w:r w:rsidR="00765121">
              <w:rPr>
                <w:rFonts w:eastAsia="Times New Roman"/>
                <w:color w:val="000000"/>
                <w:sz w:val="18"/>
                <w:szCs w:val="18"/>
                <w:lang w:val="en-GB" w:eastAsia="en-GB"/>
              </w:rPr>
              <w:t>69</w:t>
            </w:r>
            <w:r w:rsidRPr="002C3BC5">
              <w:rPr>
                <w:rFonts w:eastAsia="Times New Roman"/>
                <w:color w:val="000000"/>
                <w:sz w:val="18"/>
                <w:szCs w:val="18"/>
                <w:lang w:val="en-GB" w:eastAsia="en-GB"/>
              </w:rPr>
              <w:t>,</w:t>
            </w:r>
            <w:r w:rsidR="00765121">
              <w:rPr>
                <w:rFonts w:eastAsia="Times New Roman"/>
                <w:color w:val="000000"/>
                <w:sz w:val="18"/>
                <w:szCs w:val="18"/>
                <w:lang w:val="en-GB" w:eastAsia="en-GB"/>
              </w:rPr>
              <w:t>005</w:t>
            </w:r>
          </w:p>
        </w:tc>
      </w:tr>
      <w:tr w:rsidR="00765121" w:rsidRPr="002C3BC5" w14:paraId="0E73E2AA" w14:textId="77777777" w:rsidTr="00223FC5">
        <w:trPr>
          <w:trHeight w:val="245"/>
        </w:trPr>
        <w:tc>
          <w:tcPr>
            <w:tcW w:w="987" w:type="dxa"/>
            <w:tcBorders>
              <w:top w:val="nil"/>
              <w:left w:val="nil"/>
              <w:bottom w:val="nil"/>
              <w:right w:val="nil"/>
            </w:tcBorders>
            <w:shd w:val="clear" w:color="auto" w:fill="auto"/>
            <w:vAlign w:val="center"/>
            <w:hideMark/>
          </w:tcPr>
          <w:p w14:paraId="24D9FB70"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(91,305)</w:t>
            </w:r>
          </w:p>
        </w:tc>
        <w:tc>
          <w:tcPr>
            <w:tcW w:w="1137" w:type="dxa"/>
            <w:tcBorders>
              <w:top w:val="nil"/>
              <w:left w:val="nil"/>
              <w:bottom w:val="nil"/>
              <w:right w:val="nil"/>
            </w:tcBorders>
            <w:shd w:val="clear" w:color="auto" w:fill="auto"/>
            <w:vAlign w:val="center"/>
            <w:hideMark/>
          </w:tcPr>
          <w:p w14:paraId="598FC5C4"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(1,618,483)</w:t>
            </w:r>
          </w:p>
        </w:tc>
        <w:tc>
          <w:tcPr>
            <w:tcW w:w="1137" w:type="dxa"/>
            <w:tcBorders>
              <w:top w:val="nil"/>
              <w:left w:val="nil"/>
              <w:bottom w:val="nil"/>
              <w:right w:val="nil"/>
            </w:tcBorders>
            <w:shd w:val="clear" w:color="auto" w:fill="auto"/>
            <w:vAlign w:val="center"/>
            <w:hideMark/>
          </w:tcPr>
          <w:p w14:paraId="7BA2C505"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(1,709,788)</w:t>
            </w:r>
          </w:p>
        </w:tc>
        <w:tc>
          <w:tcPr>
            <w:tcW w:w="4934" w:type="dxa"/>
            <w:tcBorders>
              <w:top w:val="nil"/>
              <w:left w:val="nil"/>
              <w:bottom w:val="nil"/>
              <w:right w:val="nil"/>
            </w:tcBorders>
            <w:shd w:val="clear" w:color="auto" w:fill="auto"/>
            <w:vAlign w:val="center"/>
            <w:hideMark/>
          </w:tcPr>
          <w:p w14:paraId="2E6D4256" w14:textId="77777777" w:rsidR="002C3BC5" w:rsidRPr="002C3BC5" w:rsidRDefault="002C3BC5" w:rsidP="002C3BC5">
            <w:pPr>
              <w:widowControl/>
              <w:autoSpaceDE/>
              <w:autoSpaceDN/>
              <w:rPr>
                <w:rFonts w:eastAsia="Times New Roman"/>
                <w:color w:val="000000"/>
                <w:sz w:val="18"/>
                <w:szCs w:val="18"/>
                <w:lang w:val="en-GB" w:eastAsia="en-GB"/>
              </w:rPr>
            </w:pPr>
            <w:r w:rsidRPr="002C3BC5">
              <w:rPr>
                <w:rFonts w:eastAsia="Times New Roman"/>
                <w:color w:val="000000"/>
                <w:sz w:val="18"/>
                <w:szCs w:val="18"/>
                <w:lang w:val="en-GB" w:eastAsia="en-GB"/>
              </w:rPr>
              <w:t>Value of Assets / (Liabilities)</w:t>
            </w:r>
          </w:p>
        </w:tc>
        <w:tc>
          <w:tcPr>
            <w:tcW w:w="987" w:type="dxa"/>
            <w:tcBorders>
              <w:top w:val="nil"/>
              <w:left w:val="nil"/>
              <w:bottom w:val="nil"/>
              <w:right w:val="nil"/>
            </w:tcBorders>
            <w:shd w:val="clear" w:color="auto" w:fill="auto"/>
            <w:vAlign w:val="center"/>
            <w:hideMark/>
          </w:tcPr>
          <w:p w14:paraId="309697EA" w14:textId="32758C6F" w:rsidR="002C3BC5" w:rsidRPr="002C3BC5" w:rsidRDefault="00765121" w:rsidP="002C3BC5">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0</w:t>
            </w:r>
          </w:p>
        </w:tc>
        <w:tc>
          <w:tcPr>
            <w:tcW w:w="1137" w:type="dxa"/>
            <w:tcBorders>
              <w:top w:val="nil"/>
              <w:left w:val="nil"/>
              <w:bottom w:val="nil"/>
              <w:right w:val="nil"/>
            </w:tcBorders>
            <w:shd w:val="clear" w:color="auto" w:fill="auto"/>
            <w:vAlign w:val="center"/>
            <w:hideMark/>
          </w:tcPr>
          <w:p w14:paraId="1C4EA81A"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(1,118,133)</w:t>
            </w:r>
          </w:p>
        </w:tc>
        <w:tc>
          <w:tcPr>
            <w:tcW w:w="1137" w:type="dxa"/>
            <w:tcBorders>
              <w:top w:val="nil"/>
              <w:left w:val="nil"/>
              <w:bottom w:val="nil"/>
              <w:right w:val="nil"/>
            </w:tcBorders>
            <w:shd w:val="clear" w:color="auto" w:fill="auto"/>
            <w:vAlign w:val="center"/>
            <w:hideMark/>
          </w:tcPr>
          <w:p w14:paraId="1093BAD9" w14:textId="62590302"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(1,11</w:t>
            </w:r>
            <w:r w:rsidR="00765121">
              <w:rPr>
                <w:rFonts w:eastAsia="Times New Roman"/>
                <w:color w:val="000000"/>
                <w:sz w:val="18"/>
                <w:szCs w:val="18"/>
                <w:lang w:val="en-GB" w:eastAsia="en-GB"/>
              </w:rPr>
              <w:t>8</w:t>
            </w:r>
            <w:r w:rsidRPr="002C3BC5">
              <w:rPr>
                <w:rFonts w:eastAsia="Times New Roman"/>
                <w:color w:val="000000"/>
                <w:sz w:val="18"/>
                <w:szCs w:val="18"/>
                <w:lang w:val="en-GB" w:eastAsia="en-GB"/>
              </w:rPr>
              <w:t>,</w:t>
            </w:r>
            <w:r w:rsidR="00765121">
              <w:rPr>
                <w:rFonts w:eastAsia="Times New Roman"/>
                <w:color w:val="000000"/>
                <w:sz w:val="18"/>
                <w:szCs w:val="18"/>
                <w:lang w:val="en-GB" w:eastAsia="en-GB"/>
              </w:rPr>
              <w:t>133</w:t>
            </w:r>
            <w:r w:rsidRPr="002C3BC5">
              <w:rPr>
                <w:rFonts w:eastAsia="Times New Roman"/>
                <w:color w:val="000000"/>
                <w:sz w:val="18"/>
                <w:szCs w:val="18"/>
                <w:lang w:val="en-GB" w:eastAsia="en-GB"/>
              </w:rPr>
              <w:t>)</w:t>
            </w:r>
          </w:p>
        </w:tc>
      </w:tr>
      <w:tr w:rsidR="00765121" w:rsidRPr="002C3BC5" w14:paraId="0BF6647B" w14:textId="77777777" w:rsidTr="00223FC5">
        <w:trPr>
          <w:trHeight w:val="257"/>
        </w:trPr>
        <w:tc>
          <w:tcPr>
            <w:tcW w:w="987" w:type="dxa"/>
            <w:tcBorders>
              <w:top w:val="nil"/>
              <w:left w:val="nil"/>
              <w:bottom w:val="single" w:sz="8" w:space="0" w:color="000000"/>
              <w:right w:val="nil"/>
            </w:tcBorders>
            <w:shd w:val="clear" w:color="auto" w:fill="auto"/>
            <w:vAlign w:val="center"/>
            <w:hideMark/>
          </w:tcPr>
          <w:p w14:paraId="0ECB4058"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0</w:t>
            </w:r>
          </w:p>
        </w:tc>
        <w:tc>
          <w:tcPr>
            <w:tcW w:w="1137" w:type="dxa"/>
            <w:tcBorders>
              <w:top w:val="nil"/>
              <w:left w:val="nil"/>
              <w:bottom w:val="single" w:sz="8" w:space="0" w:color="000000"/>
              <w:right w:val="nil"/>
            </w:tcBorders>
            <w:shd w:val="clear" w:color="auto" w:fill="auto"/>
            <w:vAlign w:val="center"/>
            <w:hideMark/>
          </w:tcPr>
          <w:p w14:paraId="2670265E"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0</w:t>
            </w:r>
          </w:p>
        </w:tc>
        <w:tc>
          <w:tcPr>
            <w:tcW w:w="1137" w:type="dxa"/>
            <w:tcBorders>
              <w:top w:val="nil"/>
              <w:left w:val="nil"/>
              <w:bottom w:val="single" w:sz="8" w:space="0" w:color="000000"/>
              <w:right w:val="nil"/>
            </w:tcBorders>
            <w:shd w:val="clear" w:color="auto" w:fill="auto"/>
            <w:vAlign w:val="center"/>
            <w:hideMark/>
          </w:tcPr>
          <w:p w14:paraId="377CB90B"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0</w:t>
            </w:r>
          </w:p>
        </w:tc>
        <w:tc>
          <w:tcPr>
            <w:tcW w:w="4934" w:type="dxa"/>
            <w:tcBorders>
              <w:top w:val="nil"/>
              <w:left w:val="nil"/>
              <w:bottom w:val="single" w:sz="8" w:space="0" w:color="000000"/>
              <w:right w:val="nil"/>
            </w:tcBorders>
            <w:shd w:val="clear" w:color="auto" w:fill="auto"/>
            <w:vAlign w:val="center"/>
            <w:hideMark/>
          </w:tcPr>
          <w:p w14:paraId="46D3AD1E" w14:textId="77777777" w:rsidR="002C3BC5" w:rsidRPr="002C3BC5" w:rsidRDefault="002C3BC5" w:rsidP="002C3BC5">
            <w:pPr>
              <w:widowControl/>
              <w:autoSpaceDE/>
              <w:autoSpaceDN/>
              <w:rPr>
                <w:rFonts w:eastAsia="Times New Roman"/>
                <w:color w:val="000000"/>
                <w:sz w:val="18"/>
                <w:szCs w:val="18"/>
                <w:lang w:val="en-GB" w:eastAsia="en-GB"/>
              </w:rPr>
            </w:pPr>
            <w:r w:rsidRPr="002C3BC5">
              <w:rPr>
                <w:rFonts w:eastAsia="Times New Roman"/>
                <w:color w:val="000000"/>
                <w:sz w:val="18"/>
                <w:szCs w:val="18"/>
                <w:lang w:val="en-GB" w:eastAsia="en-GB"/>
              </w:rPr>
              <w:t>Other movements in the (liability) / asset</w:t>
            </w:r>
          </w:p>
        </w:tc>
        <w:tc>
          <w:tcPr>
            <w:tcW w:w="987" w:type="dxa"/>
            <w:tcBorders>
              <w:top w:val="nil"/>
              <w:left w:val="nil"/>
              <w:bottom w:val="single" w:sz="8" w:space="0" w:color="000000"/>
              <w:right w:val="nil"/>
            </w:tcBorders>
            <w:shd w:val="clear" w:color="auto" w:fill="auto"/>
            <w:vAlign w:val="center"/>
            <w:hideMark/>
          </w:tcPr>
          <w:p w14:paraId="41A534BC"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0</w:t>
            </w:r>
          </w:p>
        </w:tc>
        <w:tc>
          <w:tcPr>
            <w:tcW w:w="1137" w:type="dxa"/>
            <w:tcBorders>
              <w:top w:val="nil"/>
              <w:left w:val="nil"/>
              <w:bottom w:val="single" w:sz="8" w:space="0" w:color="000000"/>
              <w:right w:val="nil"/>
            </w:tcBorders>
            <w:shd w:val="clear" w:color="auto" w:fill="auto"/>
            <w:vAlign w:val="center"/>
            <w:hideMark/>
          </w:tcPr>
          <w:p w14:paraId="79E4EC28"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0</w:t>
            </w:r>
          </w:p>
        </w:tc>
        <w:tc>
          <w:tcPr>
            <w:tcW w:w="1137" w:type="dxa"/>
            <w:tcBorders>
              <w:top w:val="nil"/>
              <w:left w:val="nil"/>
              <w:bottom w:val="single" w:sz="8" w:space="0" w:color="000000"/>
              <w:right w:val="nil"/>
            </w:tcBorders>
            <w:shd w:val="clear" w:color="auto" w:fill="auto"/>
            <w:vAlign w:val="center"/>
            <w:hideMark/>
          </w:tcPr>
          <w:p w14:paraId="5E44AEE5" w14:textId="77777777" w:rsidR="002C3BC5" w:rsidRPr="002C3BC5" w:rsidRDefault="002C3BC5" w:rsidP="002C3BC5">
            <w:pPr>
              <w:widowControl/>
              <w:autoSpaceDE/>
              <w:autoSpaceDN/>
              <w:jc w:val="right"/>
              <w:rPr>
                <w:rFonts w:eastAsia="Times New Roman"/>
                <w:color w:val="000000"/>
                <w:sz w:val="18"/>
                <w:szCs w:val="18"/>
                <w:lang w:val="en-GB" w:eastAsia="en-GB"/>
              </w:rPr>
            </w:pPr>
            <w:r w:rsidRPr="002C3BC5">
              <w:rPr>
                <w:rFonts w:eastAsia="Times New Roman"/>
                <w:color w:val="000000"/>
                <w:sz w:val="18"/>
                <w:szCs w:val="18"/>
                <w:lang w:val="en-GB" w:eastAsia="en-GB"/>
              </w:rPr>
              <w:t>0</w:t>
            </w:r>
          </w:p>
        </w:tc>
      </w:tr>
      <w:tr w:rsidR="00765121" w:rsidRPr="002C3BC5" w14:paraId="7AE3D418" w14:textId="77777777" w:rsidTr="00223FC5">
        <w:trPr>
          <w:trHeight w:val="257"/>
        </w:trPr>
        <w:tc>
          <w:tcPr>
            <w:tcW w:w="987" w:type="dxa"/>
            <w:tcBorders>
              <w:top w:val="nil"/>
              <w:left w:val="nil"/>
              <w:bottom w:val="single" w:sz="12" w:space="0" w:color="000000"/>
              <w:right w:val="nil"/>
            </w:tcBorders>
            <w:shd w:val="clear" w:color="auto" w:fill="auto"/>
            <w:vAlign w:val="center"/>
            <w:hideMark/>
          </w:tcPr>
          <w:p w14:paraId="06797BA2"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(91,305)</w:t>
            </w:r>
          </w:p>
        </w:tc>
        <w:tc>
          <w:tcPr>
            <w:tcW w:w="1137" w:type="dxa"/>
            <w:tcBorders>
              <w:top w:val="nil"/>
              <w:left w:val="nil"/>
              <w:bottom w:val="single" w:sz="12" w:space="0" w:color="000000"/>
              <w:right w:val="nil"/>
            </w:tcBorders>
            <w:shd w:val="clear" w:color="auto" w:fill="auto"/>
            <w:vAlign w:val="center"/>
            <w:hideMark/>
          </w:tcPr>
          <w:p w14:paraId="7D88AB1F"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(1,618,483)</w:t>
            </w:r>
          </w:p>
        </w:tc>
        <w:tc>
          <w:tcPr>
            <w:tcW w:w="1137" w:type="dxa"/>
            <w:tcBorders>
              <w:top w:val="nil"/>
              <w:left w:val="nil"/>
              <w:bottom w:val="single" w:sz="12" w:space="0" w:color="000000"/>
              <w:right w:val="nil"/>
            </w:tcBorders>
            <w:shd w:val="clear" w:color="auto" w:fill="auto"/>
            <w:vAlign w:val="center"/>
            <w:hideMark/>
          </w:tcPr>
          <w:p w14:paraId="7F19CA15"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(1,709,788)</w:t>
            </w:r>
          </w:p>
        </w:tc>
        <w:tc>
          <w:tcPr>
            <w:tcW w:w="4934" w:type="dxa"/>
            <w:tcBorders>
              <w:top w:val="nil"/>
              <w:left w:val="nil"/>
              <w:bottom w:val="single" w:sz="12" w:space="0" w:color="000000"/>
              <w:right w:val="nil"/>
            </w:tcBorders>
            <w:shd w:val="clear" w:color="auto" w:fill="auto"/>
            <w:vAlign w:val="center"/>
            <w:hideMark/>
          </w:tcPr>
          <w:p w14:paraId="1B6A715B" w14:textId="77777777" w:rsidR="002C3BC5" w:rsidRPr="002C3BC5" w:rsidRDefault="002C3BC5" w:rsidP="002C3BC5">
            <w:pPr>
              <w:widowControl/>
              <w:autoSpaceDE/>
              <w:autoSpaceDN/>
              <w:rPr>
                <w:rFonts w:eastAsia="Times New Roman"/>
                <w:b/>
                <w:bCs/>
                <w:color w:val="000000"/>
                <w:sz w:val="18"/>
                <w:szCs w:val="18"/>
                <w:lang w:val="en-GB" w:eastAsia="en-GB"/>
              </w:rPr>
            </w:pPr>
            <w:r w:rsidRPr="002C3BC5">
              <w:rPr>
                <w:rFonts w:eastAsia="Times New Roman"/>
                <w:b/>
                <w:bCs/>
                <w:color w:val="000000"/>
                <w:sz w:val="18"/>
                <w:szCs w:val="18"/>
                <w:lang w:val="en-GB" w:eastAsia="en-GB"/>
              </w:rPr>
              <w:t>Net (liability) / asset arising from the defined benefit obligation</w:t>
            </w:r>
          </w:p>
        </w:tc>
        <w:tc>
          <w:tcPr>
            <w:tcW w:w="987" w:type="dxa"/>
            <w:tcBorders>
              <w:top w:val="nil"/>
              <w:left w:val="nil"/>
              <w:bottom w:val="single" w:sz="12" w:space="0" w:color="000000"/>
              <w:right w:val="nil"/>
            </w:tcBorders>
            <w:shd w:val="clear" w:color="auto" w:fill="auto"/>
            <w:vAlign w:val="center"/>
            <w:hideMark/>
          </w:tcPr>
          <w:p w14:paraId="5D8B6EEC" w14:textId="7BDA9A9F" w:rsidR="002C3BC5" w:rsidRPr="002C3BC5" w:rsidRDefault="00765121" w:rsidP="002C3BC5">
            <w:pPr>
              <w:widowControl/>
              <w:autoSpaceDE/>
              <w:autoSpaceDN/>
              <w:jc w:val="right"/>
              <w:rPr>
                <w:rFonts w:eastAsia="Times New Roman"/>
                <w:b/>
                <w:bCs/>
                <w:color w:val="000000"/>
                <w:sz w:val="18"/>
                <w:szCs w:val="18"/>
                <w:lang w:val="en-GB" w:eastAsia="en-GB"/>
              </w:rPr>
            </w:pPr>
            <w:r>
              <w:rPr>
                <w:rFonts w:eastAsia="Times New Roman"/>
                <w:b/>
                <w:bCs/>
                <w:color w:val="000000"/>
                <w:sz w:val="18"/>
                <w:szCs w:val="18"/>
                <w:lang w:val="en-GB" w:eastAsia="en-GB"/>
              </w:rPr>
              <w:t>0</w:t>
            </w:r>
          </w:p>
        </w:tc>
        <w:tc>
          <w:tcPr>
            <w:tcW w:w="1137" w:type="dxa"/>
            <w:tcBorders>
              <w:top w:val="nil"/>
              <w:left w:val="nil"/>
              <w:bottom w:val="single" w:sz="12" w:space="0" w:color="000000"/>
              <w:right w:val="nil"/>
            </w:tcBorders>
            <w:shd w:val="clear" w:color="auto" w:fill="auto"/>
            <w:vAlign w:val="center"/>
            <w:hideMark/>
          </w:tcPr>
          <w:p w14:paraId="492B3CC9" w14:textId="77777777"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(1,118,133)</w:t>
            </w:r>
          </w:p>
        </w:tc>
        <w:tc>
          <w:tcPr>
            <w:tcW w:w="1137" w:type="dxa"/>
            <w:tcBorders>
              <w:top w:val="nil"/>
              <w:left w:val="nil"/>
              <w:bottom w:val="single" w:sz="12" w:space="0" w:color="000000"/>
              <w:right w:val="nil"/>
            </w:tcBorders>
            <w:shd w:val="clear" w:color="auto" w:fill="auto"/>
            <w:vAlign w:val="center"/>
            <w:hideMark/>
          </w:tcPr>
          <w:p w14:paraId="1AC7B7D3" w14:textId="457B0D9C" w:rsidR="002C3BC5" w:rsidRPr="002C3BC5" w:rsidRDefault="002C3BC5" w:rsidP="002C3BC5">
            <w:pPr>
              <w:widowControl/>
              <w:autoSpaceDE/>
              <w:autoSpaceDN/>
              <w:jc w:val="right"/>
              <w:rPr>
                <w:rFonts w:eastAsia="Times New Roman"/>
                <w:b/>
                <w:bCs/>
                <w:color w:val="000000"/>
                <w:sz w:val="18"/>
                <w:szCs w:val="18"/>
                <w:lang w:val="en-GB" w:eastAsia="en-GB"/>
              </w:rPr>
            </w:pPr>
            <w:r w:rsidRPr="002C3BC5">
              <w:rPr>
                <w:rFonts w:eastAsia="Times New Roman"/>
                <w:b/>
                <w:bCs/>
                <w:color w:val="000000"/>
                <w:sz w:val="18"/>
                <w:szCs w:val="18"/>
                <w:lang w:val="en-GB" w:eastAsia="en-GB"/>
              </w:rPr>
              <w:t>(1,11</w:t>
            </w:r>
            <w:r w:rsidR="00765121">
              <w:rPr>
                <w:rFonts w:eastAsia="Times New Roman"/>
                <w:b/>
                <w:bCs/>
                <w:color w:val="000000"/>
                <w:sz w:val="18"/>
                <w:szCs w:val="18"/>
                <w:lang w:val="en-GB" w:eastAsia="en-GB"/>
              </w:rPr>
              <w:t>8</w:t>
            </w:r>
            <w:r w:rsidRPr="002C3BC5">
              <w:rPr>
                <w:rFonts w:eastAsia="Times New Roman"/>
                <w:b/>
                <w:bCs/>
                <w:color w:val="000000"/>
                <w:sz w:val="18"/>
                <w:szCs w:val="18"/>
                <w:lang w:val="en-GB" w:eastAsia="en-GB"/>
              </w:rPr>
              <w:t>,</w:t>
            </w:r>
            <w:r w:rsidR="00765121">
              <w:rPr>
                <w:rFonts w:eastAsia="Times New Roman"/>
                <w:b/>
                <w:bCs/>
                <w:color w:val="000000"/>
                <w:sz w:val="18"/>
                <w:szCs w:val="18"/>
                <w:lang w:val="en-GB" w:eastAsia="en-GB"/>
              </w:rPr>
              <w:t>133</w:t>
            </w:r>
            <w:r w:rsidRPr="002C3BC5">
              <w:rPr>
                <w:rFonts w:eastAsia="Times New Roman"/>
                <w:b/>
                <w:bCs/>
                <w:color w:val="000000"/>
                <w:sz w:val="18"/>
                <w:szCs w:val="18"/>
                <w:lang w:val="en-GB" w:eastAsia="en-GB"/>
              </w:rPr>
              <w:t>)</w:t>
            </w:r>
          </w:p>
        </w:tc>
      </w:tr>
    </w:tbl>
    <w:p w14:paraId="663C6664" w14:textId="363100A4" w:rsidR="00042217" w:rsidRDefault="00042217">
      <w:pPr>
        <w:pStyle w:val="BodyText"/>
        <w:spacing w:before="7"/>
      </w:pPr>
    </w:p>
    <w:tbl>
      <w:tblPr>
        <w:tblW w:w="11501" w:type="dxa"/>
        <w:tblLook w:val="04A0" w:firstRow="1" w:lastRow="0" w:firstColumn="1" w:lastColumn="0" w:noHBand="0" w:noVBand="1"/>
      </w:tblPr>
      <w:tblGrid>
        <w:gridCol w:w="977"/>
        <w:gridCol w:w="917"/>
        <w:gridCol w:w="977"/>
        <w:gridCol w:w="5937"/>
        <w:gridCol w:w="867"/>
        <w:gridCol w:w="917"/>
        <w:gridCol w:w="909"/>
      </w:tblGrid>
      <w:tr w:rsidR="009350E9" w:rsidRPr="009350E9" w14:paraId="50D9E222" w14:textId="77777777" w:rsidTr="009350E9">
        <w:trPr>
          <w:trHeight w:val="288"/>
        </w:trPr>
        <w:tc>
          <w:tcPr>
            <w:tcW w:w="2871" w:type="dxa"/>
            <w:gridSpan w:val="3"/>
            <w:tcBorders>
              <w:top w:val="nil"/>
              <w:left w:val="nil"/>
              <w:bottom w:val="nil"/>
              <w:right w:val="nil"/>
            </w:tcBorders>
            <w:shd w:val="clear" w:color="auto" w:fill="auto"/>
            <w:vAlign w:val="center"/>
            <w:hideMark/>
          </w:tcPr>
          <w:p w14:paraId="4FFBB817" w14:textId="77777777" w:rsidR="009350E9" w:rsidRPr="009350E9" w:rsidRDefault="009350E9" w:rsidP="009350E9">
            <w:pPr>
              <w:widowControl/>
              <w:autoSpaceDE/>
              <w:autoSpaceDN/>
              <w:jc w:val="center"/>
              <w:rPr>
                <w:rFonts w:eastAsia="Times New Roman"/>
                <w:b/>
                <w:bCs/>
                <w:color w:val="000000"/>
                <w:sz w:val="18"/>
                <w:szCs w:val="18"/>
                <w:lang w:val="en-GB" w:eastAsia="en-GB"/>
              </w:rPr>
            </w:pPr>
            <w:r w:rsidRPr="009350E9">
              <w:rPr>
                <w:rFonts w:eastAsia="Times New Roman"/>
                <w:b/>
                <w:bCs/>
                <w:color w:val="000000"/>
                <w:sz w:val="18"/>
                <w:szCs w:val="18"/>
                <w:lang w:val="en-GB" w:eastAsia="en-GB"/>
              </w:rPr>
              <w:t>2021/22</w:t>
            </w:r>
          </w:p>
        </w:tc>
        <w:tc>
          <w:tcPr>
            <w:tcW w:w="5937" w:type="dxa"/>
            <w:tcBorders>
              <w:top w:val="nil"/>
              <w:left w:val="nil"/>
              <w:bottom w:val="nil"/>
              <w:right w:val="nil"/>
            </w:tcBorders>
            <w:shd w:val="clear" w:color="auto" w:fill="auto"/>
            <w:vAlign w:val="center"/>
            <w:hideMark/>
          </w:tcPr>
          <w:p w14:paraId="06D22433" w14:textId="77777777" w:rsidR="009350E9" w:rsidRPr="009350E9" w:rsidRDefault="009350E9" w:rsidP="009350E9">
            <w:pPr>
              <w:widowControl/>
              <w:autoSpaceDE/>
              <w:autoSpaceDN/>
              <w:jc w:val="center"/>
              <w:rPr>
                <w:rFonts w:eastAsia="Times New Roman"/>
                <w:b/>
                <w:bCs/>
                <w:color w:val="000000"/>
                <w:sz w:val="18"/>
                <w:szCs w:val="18"/>
                <w:lang w:val="en-GB" w:eastAsia="en-GB"/>
              </w:rPr>
            </w:pPr>
            <w:r w:rsidRPr="009350E9">
              <w:rPr>
                <w:rFonts w:eastAsia="Times New Roman"/>
                <w:b/>
                <w:bCs/>
                <w:color w:val="000000"/>
                <w:sz w:val="18"/>
                <w:szCs w:val="18"/>
                <w:lang w:val="en-GB" w:eastAsia="en-GB"/>
              </w:rPr>
              <w:t>Movement in the  Value of Scheme Assets</w:t>
            </w:r>
          </w:p>
        </w:tc>
        <w:tc>
          <w:tcPr>
            <w:tcW w:w="2693" w:type="dxa"/>
            <w:gridSpan w:val="3"/>
            <w:tcBorders>
              <w:top w:val="nil"/>
              <w:left w:val="nil"/>
              <w:bottom w:val="nil"/>
              <w:right w:val="nil"/>
            </w:tcBorders>
            <w:shd w:val="clear" w:color="auto" w:fill="auto"/>
            <w:vAlign w:val="center"/>
            <w:hideMark/>
          </w:tcPr>
          <w:p w14:paraId="46C363D6" w14:textId="77777777" w:rsidR="009350E9" w:rsidRPr="009350E9" w:rsidRDefault="009350E9" w:rsidP="009350E9">
            <w:pPr>
              <w:widowControl/>
              <w:autoSpaceDE/>
              <w:autoSpaceDN/>
              <w:jc w:val="center"/>
              <w:rPr>
                <w:rFonts w:eastAsia="Times New Roman"/>
                <w:b/>
                <w:bCs/>
                <w:color w:val="000000"/>
                <w:sz w:val="18"/>
                <w:szCs w:val="18"/>
                <w:lang w:val="en-GB" w:eastAsia="en-GB"/>
              </w:rPr>
            </w:pPr>
            <w:r w:rsidRPr="009350E9">
              <w:rPr>
                <w:rFonts w:eastAsia="Times New Roman"/>
                <w:b/>
                <w:bCs/>
                <w:color w:val="000000"/>
                <w:sz w:val="18"/>
                <w:szCs w:val="18"/>
                <w:lang w:val="en-GB" w:eastAsia="en-GB"/>
              </w:rPr>
              <w:t>2022/23</w:t>
            </w:r>
          </w:p>
        </w:tc>
      </w:tr>
      <w:tr w:rsidR="009350E9" w:rsidRPr="009350E9" w14:paraId="5CDF9958" w14:textId="77777777" w:rsidTr="009350E9">
        <w:trPr>
          <w:trHeight w:val="460"/>
        </w:trPr>
        <w:tc>
          <w:tcPr>
            <w:tcW w:w="977" w:type="dxa"/>
            <w:tcBorders>
              <w:top w:val="nil"/>
              <w:left w:val="nil"/>
              <w:bottom w:val="nil"/>
              <w:right w:val="nil"/>
            </w:tcBorders>
            <w:shd w:val="clear" w:color="auto" w:fill="auto"/>
            <w:vAlign w:val="center"/>
            <w:hideMark/>
          </w:tcPr>
          <w:p w14:paraId="51C50093"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LGPS CC</w:t>
            </w:r>
          </w:p>
        </w:tc>
        <w:tc>
          <w:tcPr>
            <w:tcW w:w="917" w:type="dxa"/>
            <w:tcBorders>
              <w:top w:val="nil"/>
              <w:left w:val="nil"/>
              <w:bottom w:val="nil"/>
              <w:right w:val="nil"/>
            </w:tcBorders>
            <w:shd w:val="clear" w:color="auto" w:fill="auto"/>
            <w:vAlign w:val="center"/>
            <w:hideMark/>
          </w:tcPr>
          <w:p w14:paraId="0DB3F986"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Police Pension</w:t>
            </w:r>
          </w:p>
        </w:tc>
        <w:tc>
          <w:tcPr>
            <w:tcW w:w="977" w:type="dxa"/>
            <w:tcBorders>
              <w:top w:val="nil"/>
              <w:left w:val="nil"/>
              <w:bottom w:val="nil"/>
              <w:right w:val="nil"/>
            </w:tcBorders>
            <w:shd w:val="clear" w:color="auto" w:fill="auto"/>
            <w:vAlign w:val="center"/>
            <w:hideMark/>
          </w:tcPr>
          <w:p w14:paraId="4C782F4B"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Total</w:t>
            </w:r>
          </w:p>
        </w:tc>
        <w:tc>
          <w:tcPr>
            <w:tcW w:w="5937" w:type="dxa"/>
            <w:tcBorders>
              <w:top w:val="nil"/>
              <w:left w:val="nil"/>
              <w:bottom w:val="nil"/>
              <w:right w:val="nil"/>
            </w:tcBorders>
            <w:shd w:val="clear" w:color="auto" w:fill="auto"/>
            <w:vAlign w:val="center"/>
            <w:hideMark/>
          </w:tcPr>
          <w:p w14:paraId="39BB3121"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 xml:space="preserve"> </w:t>
            </w:r>
          </w:p>
        </w:tc>
        <w:tc>
          <w:tcPr>
            <w:tcW w:w="867" w:type="dxa"/>
            <w:tcBorders>
              <w:top w:val="nil"/>
              <w:left w:val="nil"/>
              <w:bottom w:val="nil"/>
              <w:right w:val="nil"/>
            </w:tcBorders>
            <w:shd w:val="clear" w:color="auto" w:fill="auto"/>
            <w:vAlign w:val="center"/>
            <w:hideMark/>
          </w:tcPr>
          <w:p w14:paraId="5D589382"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LGPS CC</w:t>
            </w:r>
          </w:p>
        </w:tc>
        <w:tc>
          <w:tcPr>
            <w:tcW w:w="917" w:type="dxa"/>
            <w:tcBorders>
              <w:top w:val="nil"/>
              <w:left w:val="nil"/>
              <w:bottom w:val="nil"/>
              <w:right w:val="nil"/>
            </w:tcBorders>
            <w:shd w:val="clear" w:color="auto" w:fill="auto"/>
            <w:vAlign w:val="center"/>
            <w:hideMark/>
          </w:tcPr>
          <w:p w14:paraId="2A1FB7DF"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Police Pension</w:t>
            </w:r>
          </w:p>
        </w:tc>
        <w:tc>
          <w:tcPr>
            <w:tcW w:w="909" w:type="dxa"/>
            <w:tcBorders>
              <w:top w:val="nil"/>
              <w:left w:val="nil"/>
              <w:bottom w:val="nil"/>
              <w:right w:val="nil"/>
            </w:tcBorders>
            <w:shd w:val="clear" w:color="auto" w:fill="auto"/>
            <w:vAlign w:val="center"/>
            <w:hideMark/>
          </w:tcPr>
          <w:p w14:paraId="1DDDB118"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Total</w:t>
            </w:r>
          </w:p>
        </w:tc>
      </w:tr>
      <w:tr w:rsidR="009350E9" w:rsidRPr="009350E9" w14:paraId="3E66B03B" w14:textId="77777777" w:rsidTr="009350E9">
        <w:trPr>
          <w:trHeight w:val="302"/>
        </w:trPr>
        <w:tc>
          <w:tcPr>
            <w:tcW w:w="977" w:type="dxa"/>
            <w:tcBorders>
              <w:top w:val="nil"/>
              <w:left w:val="nil"/>
              <w:bottom w:val="single" w:sz="8" w:space="0" w:color="000000"/>
              <w:right w:val="nil"/>
            </w:tcBorders>
            <w:shd w:val="clear" w:color="auto" w:fill="auto"/>
            <w:vAlign w:val="center"/>
            <w:hideMark/>
          </w:tcPr>
          <w:p w14:paraId="22999C02"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£'000</w:t>
            </w:r>
          </w:p>
        </w:tc>
        <w:tc>
          <w:tcPr>
            <w:tcW w:w="917" w:type="dxa"/>
            <w:tcBorders>
              <w:top w:val="nil"/>
              <w:left w:val="nil"/>
              <w:bottom w:val="single" w:sz="8" w:space="0" w:color="000000"/>
              <w:right w:val="nil"/>
            </w:tcBorders>
            <w:shd w:val="clear" w:color="auto" w:fill="auto"/>
            <w:vAlign w:val="center"/>
            <w:hideMark/>
          </w:tcPr>
          <w:p w14:paraId="7A02ABF9"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£'000</w:t>
            </w:r>
          </w:p>
        </w:tc>
        <w:tc>
          <w:tcPr>
            <w:tcW w:w="977" w:type="dxa"/>
            <w:tcBorders>
              <w:top w:val="nil"/>
              <w:left w:val="nil"/>
              <w:bottom w:val="single" w:sz="8" w:space="0" w:color="000000"/>
              <w:right w:val="nil"/>
            </w:tcBorders>
            <w:shd w:val="clear" w:color="auto" w:fill="auto"/>
            <w:vAlign w:val="center"/>
            <w:hideMark/>
          </w:tcPr>
          <w:p w14:paraId="538C78F3"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£'000</w:t>
            </w:r>
          </w:p>
        </w:tc>
        <w:tc>
          <w:tcPr>
            <w:tcW w:w="5937" w:type="dxa"/>
            <w:tcBorders>
              <w:top w:val="nil"/>
              <w:left w:val="nil"/>
              <w:bottom w:val="single" w:sz="8" w:space="0" w:color="000000"/>
              <w:right w:val="nil"/>
            </w:tcBorders>
            <w:shd w:val="clear" w:color="auto" w:fill="auto"/>
            <w:vAlign w:val="center"/>
            <w:hideMark/>
          </w:tcPr>
          <w:p w14:paraId="4F08E81B"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 xml:space="preserve"> </w:t>
            </w:r>
          </w:p>
        </w:tc>
        <w:tc>
          <w:tcPr>
            <w:tcW w:w="867" w:type="dxa"/>
            <w:tcBorders>
              <w:top w:val="nil"/>
              <w:left w:val="nil"/>
              <w:bottom w:val="single" w:sz="8" w:space="0" w:color="000000"/>
              <w:right w:val="nil"/>
            </w:tcBorders>
            <w:shd w:val="clear" w:color="auto" w:fill="auto"/>
            <w:vAlign w:val="center"/>
            <w:hideMark/>
          </w:tcPr>
          <w:p w14:paraId="23BD27E1"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£'000</w:t>
            </w:r>
          </w:p>
        </w:tc>
        <w:tc>
          <w:tcPr>
            <w:tcW w:w="917" w:type="dxa"/>
            <w:tcBorders>
              <w:top w:val="nil"/>
              <w:left w:val="nil"/>
              <w:bottom w:val="single" w:sz="8" w:space="0" w:color="000000"/>
              <w:right w:val="nil"/>
            </w:tcBorders>
            <w:shd w:val="clear" w:color="auto" w:fill="auto"/>
            <w:vAlign w:val="center"/>
            <w:hideMark/>
          </w:tcPr>
          <w:p w14:paraId="2AAFB4F0"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£'000</w:t>
            </w:r>
          </w:p>
        </w:tc>
        <w:tc>
          <w:tcPr>
            <w:tcW w:w="909" w:type="dxa"/>
            <w:tcBorders>
              <w:top w:val="nil"/>
              <w:left w:val="nil"/>
              <w:bottom w:val="single" w:sz="8" w:space="0" w:color="000000"/>
              <w:right w:val="nil"/>
            </w:tcBorders>
            <w:shd w:val="clear" w:color="auto" w:fill="auto"/>
            <w:vAlign w:val="center"/>
            <w:hideMark/>
          </w:tcPr>
          <w:p w14:paraId="31BD18A1"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£'000</w:t>
            </w:r>
          </w:p>
        </w:tc>
      </w:tr>
      <w:tr w:rsidR="009350E9" w:rsidRPr="009350E9" w14:paraId="30AF7CB2" w14:textId="77777777" w:rsidTr="009350E9">
        <w:trPr>
          <w:trHeight w:val="288"/>
        </w:trPr>
        <w:tc>
          <w:tcPr>
            <w:tcW w:w="977" w:type="dxa"/>
            <w:tcBorders>
              <w:top w:val="nil"/>
              <w:left w:val="nil"/>
              <w:bottom w:val="nil"/>
              <w:right w:val="nil"/>
            </w:tcBorders>
            <w:shd w:val="clear" w:color="auto" w:fill="auto"/>
            <w:vAlign w:val="center"/>
            <w:hideMark/>
          </w:tcPr>
          <w:p w14:paraId="048395D0"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158,024</w:t>
            </w:r>
          </w:p>
        </w:tc>
        <w:tc>
          <w:tcPr>
            <w:tcW w:w="917" w:type="dxa"/>
            <w:tcBorders>
              <w:top w:val="nil"/>
              <w:left w:val="nil"/>
              <w:bottom w:val="nil"/>
              <w:right w:val="nil"/>
            </w:tcBorders>
            <w:shd w:val="clear" w:color="auto" w:fill="auto"/>
            <w:vAlign w:val="center"/>
            <w:hideMark/>
          </w:tcPr>
          <w:p w14:paraId="4716FFE3"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77" w:type="dxa"/>
            <w:tcBorders>
              <w:top w:val="nil"/>
              <w:left w:val="nil"/>
              <w:bottom w:val="nil"/>
              <w:right w:val="nil"/>
            </w:tcBorders>
            <w:shd w:val="clear" w:color="auto" w:fill="auto"/>
            <w:vAlign w:val="center"/>
            <w:hideMark/>
          </w:tcPr>
          <w:p w14:paraId="58639190"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158,024</w:t>
            </w:r>
          </w:p>
        </w:tc>
        <w:tc>
          <w:tcPr>
            <w:tcW w:w="5937" w:type="dxa"/>
            <w:tcBorders>
              <w:top w:val="nil"/>
              <w:left w:val="nil"/>
              <w:bottom w:val="nil"/>
              <w:right w:val="nil"/>
            </w:tcBorders>
            <w:shd w:val="clear" w:color="auto" w:fill="auto"/>
            <w:vAlign w:val="center"/>
            <w:hideMark/>
          </w:tcPr>
          <w:p w14:paraId="7ED422F1"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Opening fair value of scheme assets</w:t>
            </w:r>
          </w:p>
        </w:tc>
        <w:tc>
          <w:tcPr>
            <w:tcW w:w="867" w:type="dxa"/>
            <w:tcBorders>
              <w:top w:val="nil"/>
              <w:left w:val="nil"/>
              <w:bottom w:val="nil"/>
              <w:right w:val="nil"/>
            </w:tcBorders>
            <w:shd w:val="clear" w:color="auto" w:fill="auto"/>
            <w:vAlign w:val="center"/>
            <w:hideMark/>
          </w:tcPr>
          <w:p w14:paraId="2B4D6B64"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171,004</w:t>
            </w:r>
          </w:p>
        </w:tc>
        <w:tc>
          <w:tcPr>
            <w:tcW w:w="917" w:type="dxa"/>
            <w:tcBorders>
              <w:top w:val="nil"/>
              <w:left w:val="nil"/>
              <w:bottom w:val="nil"/>
              <w:right w:val="nil"/>
            </w:tcBorders>
            <w:shd w:val="clear" w:color="auto" w:fill="auto"/>
            <w:vAlign w:val="center"/>
            <w:hideMark/>
          </w:tcPr>
          <w:p w14:paraId="541DAE46"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09" w:type="dxa"/>
            <w:tcBorders>
              <w:top w:val="nil"/>
              <w:left w:val="nil"/>
              <w:bottom w:val="nil"/>
              <w:right w:val="nil"/>
            </w:tcBorders>
            <w:shd w:val="clear" w:color="auto" w:fill="auto"/>
            <w:vAlign w:val="center"/>
            <w:hideMark/>
          </w:tcPr>
          <w:p w14:paraId="11B39032"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171,004</w:t>
            </w:r>
          </w:p>
        </w:tc>
      </w:tr>
      <w:tr w:rsidR="009350E9" w:rsidRPr="009350E9" w14:paraId="47DE6DE8" w14:textId="77777777" w:rsidTr="009350E9">
        <w:trPr>
          <w:trHeight w:val="288"/>
        </w:trPr>
        <w:tc>
          <w:tcPr>
            <w:tcW w:w="977" w:type="dxa"/>
            <w:tcBorders>
              <w:top w:val="nil"/>
              <w:left w:val="nil"/>
              <w:bottom w:val="nil"/>
              <w:right w:val="nil"/>
            </w:tcBorders>
            <w:shd w:val="clear" w:color="auto" w:fill="auto"/>
            <w:vAlign w:val="center"/>
            <w:hideMark/>
          </w:tcPr>
          <w:p w14:paraId="574F8AC9"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3,193</w:t>
            </w:r>
          </w:p>
        </w:tc>
        <w:tc>
          <w:tcPr>
            <w:tcW w:w="917" w:type="dxa"/>
            <w:tcBorders>
              <w:top w:val="nil"/>
              <w:left w:val="nil"/>
              <w:bottom w:val="nil"/>
              <w:right w:val="nil"/>
            </w:tcBorders>
            <w:shd w:val="clear" w:color="auto" w:fill="auto"/>
            <w:vAlign w:val="center"/>
            <w:hideMark/>
          </w:tcPr>
          <w:p w14:paraId="218C1DDC"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77" w:type="dxa"/>
            <w:tcBorders>
              <w:top w:val="nil"/>
              <w:left w:val="nil"/>
              <w:bottom w:val="nil"/>
              <w:right w:val="nil"/>
            </w:tcBorders>
            <w:shd w:val="clear" w:color="auto" w:fill="auto"/>
            <w:vAlign w:val="center"/>
            <w:hideMark/>
          </w:tcPr>
          <w:p w14:paraId="1762366C"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3,193</w:t>
            </w:r>
          </w:p>
        </w:tc>
        <w:tc>
          <w:tcPr>
            <w:tcW w:w="5937" w:type="dxa"/>
            <w:tcBorders>
              <w:top w:val="nil"/>
              <w:left w:val="nil"/>
              <w:bottom w:val="nil"/>
              <w:right w:val="nil"/>
            </w:tcBorders>
            <w:shd w:val="clear" w:color="auto" w:fill="auto"/>
            <w:vAlign w:val="center"/>
            <w:hideMark/>
          </w:tcPr>
          <w:p w14:paraId="2DCE9B3C"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Interest income</w:t>
            </w:r>
          </w:p>
        </w:tc>
        <w:tc>
          <w:tcPr>
            <w:tcW w:w="867" w:type="dxa"/>
            <w:tcBorders>
              <w:top w:val="nil"/>
              <w:left w:val="nil"/>
              <w:bottom w:val="nil"/>
              <w:right w:val="nil"/>
            </w:tcBorders>
            <w:shd w:val="clear" w:color="auto" w:fill="auto"/>
            <w:vAlign w:val="center"/>
            <w:hideMark/>
          </w:tcPr>
          <w:p w14:paraId="6A262A01"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4,667</w:t>
            </w:r>
          </w:p>
        </w:tc>
        <w:tc>
          <w:tcPr>
            <w:tcW w:w="917" w:type="dxa"/>
            <w:tcBorders>
              <w:top w:val="nil"/>
              <w:left w:val="nil"/>
              <w:bottom w:val="nil"/>
              <w:right w:val="nil"/>
            </w:tcBorders>
            <w:shd w:val="clear" w:color="auto" w:fill="auto"/>
            <w:vAlign w:val="center"/>
            <w:hideMark/>
          </w:tcPr>
          <w:p w14:paraId="55266711"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09" w:type="dxa"/>
            <w:tcBorders>
              <w:top w:val="nil"/>
              <w:left w:val="nil"/>
              <w:bottom w:val="nil"/>
              <w:right w:val="nil"/>
            </w:tcBorders>
            <w:shd w:val="clear" w:color="auto" w:fill="auto"/>
            <w:vAlign w:val="center"/>
            <w:hideMark/>
          </w:tcPr>
          <w:p w14:paraId="3D4CD6EF"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4,667</w:t>
            </w:r>
          </w:p>
        </w:tc>
      </w:tr>
      <w:tr w:rsidR="009350E9" w:rsidRPr="009350E9" w14:paraId="6BBADD2F" w14:textId="77777777" w:rsidTr="009350E9">
        <w:trPr>
          <w:trHeight w:val="288"/>
        </w:trPr>
        <w:tc>
          <w:tcPr>
            <w:tcW w:w="977" w:type="dxa"/>
            <w:tcBorders>
              <w:top w:val="nil"/>
              <w:left w:val="nil"/>
              <w:bottom w:val="nil"/>
              <w:right w:val="nil"/>
            </w:tcBorders>
            <w:shd w:val="clear" w:color="auto" w:fill="auto"/>
            <w:vAlign w:val="center"/>
            <w:hideMark/>
          </w:tcPr>
          <w:p w14:paraId="3B2B4A61" w14:textId="77777777" w:rsidR="009350E9" w:rsidRPr="009350E9" w:rsidRDefault="009350E9" w:rsidP="009350E9">
            <w:pPr>
              <w:widowControl/>
              <w:autoSpaceDE/>
              <w:autoSpaceDN/>
              <w:jc w:val="right"/>
              <w:rPr>
                <w:rFonts w:eastAsia="Times New Roman"/>
                <w:color w:val="000000"/>
                <w:sz w:val="18"/>
                <w:szCs w:val="18"/>
                <w:lang w:val="en-GB" w:eastAsia="en-GB"/>
              </w:rPr>
            </w:pPr>
          </w:p>
        </w:tc>
        <w:tc>
          <w:tcPr>
            <w:tcW w:w="917" w:type="dxa"/>
            <w:tcBorders>
              <w:top w:val="nil"/>
              <w:left w:val="nil"/>
              <w:bottom w:val="nil"/>
              <w:right w:val="nil"/>
            </w:tcBorders>
            <w:shd w:val="clear" w:color="auto" w:fill="auto"/>
            <w:vAlign w:val="center"/>
            <w:hideMark/>
          </w:tcPr>
          <w:p w14:paraId="06D130B3" w14:textId="77777777" w:rsidR="009350E9" w:rsidRPr="009350E9" w:rsidRDefault="009350E9" w:rsidP="009350E9">
            <w:pPr>
              <w:widowControl/>
              <w:autoSpaceDE/>
              <w:autoSpaceDN/>
              <w:jc w:val="center"/>
              <w:rPr>
                <w:rFonts w:ascii="Times New Roman" w:eastAsia="Times New Roman" w:hAnsi="Times New Roman" w:cs="Times New Roman"/>
                <w:sz w:val="20"/>
                <w:szCs w:val="20"/>
                <w:lang w:val="en-GB" w:eastAsia="en-GB"/>
              </w:rPr>
            </w:pPr>
          </w:p>
        </w:tc>
        <w:tc>
          <w:tcPr>
            <w:tcW w:w="977" w:type="dxa"/>
            <w:tcBorders>
              <w:top w:val="nil"/>
              <w:left w:val="nil"/>
              <w:bottom w:val="nil"/>
              <w:right w:val="nil"/>
            </w:tcBorders>
            <w:shd w:val="clear" w:color="auto" w:fill="auto"/>
            <w:vAlign w:val="center"/>
            <w:hideMark/>
          </w:tcPr>
          <w:p w14:paraId="2246051E" w14:textId="77777777" w:rsidR="009350E9" w:rsidRPr="009350E9" w:rsidRDefault="009350E9" w:rsidP="009350E9">
            <w:pPr>
              <w:widowControl/>
              <w:autoSpaceDE/>
              <w:autoSpaceDN/>
              <w:jc w:val="center"/>
              <w:rPr>
                <w:rFonts w:ascii="Times New Roman" w:eastAsia="Times New Roman" w:hAnsi="Times New Roman" w:cs="Times New Roman"/>
                <w:sz w:val="20"/>
                <w:szCs w:val="20"/>
                <w:lang w:val="en-GB" w:eastAsia="en-GB"/>
              </w:rPr>
            </w:pPr>
          </w:p>
        </w:tc>
        <w:tc>
          <w:tcPr>
            <w:tcW w:w="5937" w:type="dxa"/>
            <w:tcBorders>
              <w:top w:val="nil"/>
              <w:left w:val="nil"/>
              <w:bottom w:val="nil"/>
              <w:right w:val="nil"/>
            </w:tcBorders>
            <w:shd w:val="clear" w:color="auto" w:fill="auto"/>
            <w:vAlign w:val="center"/>
            <w:hideMark/>
          </w:tcPr>
          <w:p w14:paraId="733F0B50"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Re-measurement gain / (loss):</w:t>
            </w:r>
          </w:p>
        </w:tc>
        <w:tc>
          <w:tcPr>
            <w:tcW w:w="867" w:type="dxa"/>
            <w:tcBorders>
              <w:top w:val="nil"/>
              <w:left w:val="nil"/>
              <w:bottom w:val="nil"/>
              <w:right w:val="nil"/>
            </w:tcBorders>
            <w:shd w:val="clear" w:color="auto" w:fill="auto"/>
            <w:vAlign w:val="center"/>
            <w:hideMark/>
          </w:tcPr>
          <w:p w14:paraId="54A1FDD6" w14:textId="77777777" w:rsidR="009350E9" w:rsidRPr="009350E9" w:rsidRDefault="009350E9" w:rsidP="009350E9">
            <w:pPr>
              <w:widowControl/>
              <w:autoSpaceDE/>
              <w:autoSpaceDN/>
              <w:rPr>
                <w:rFonts w:eastAsia="Times New Roman"/>
                <w:color w:val="000000"/>
                <w:sz w:val="18"/>
                <w:szCs w:val="18"/>
                <w:lang w:val="en-GB" w:eastAsia="en-GB"/>
              </w:rPr>
            </w:pPr>
          </w:p>
        </w:tc>
        <w:tc>
          <w:tcPr>
            <w:tcW w:w="917" w:type="dxa"/>
            <w:tcBorders>
              <w:top w:val="nil"/>
              <w:left w:val="nil"/>
              <w:bottom w:val="nil"/>
              <w:right w:val="nil"/>
            </w:tcBorders>
            <w:shd w:val="clear" w:color="auto" w:fill="auto"/>
            <w:vAlign w:val="center"/>
            <w:hideMark/>
          </w:tcPr>
          <w:p w14:paraId="6593EBA8" w14:textId="77777777" w:rsidR="009350E9" w:rsidRPr="009350E9" w:rsidRDefault="009350E9" w:rsidP="009350E9">
            <w:pPr>
              <w:widowControl/>
              <w:autoSpaceDE/>
              <w:autoSpaceDN/>
              <w:jc w:val="right"/>
              <w:rPr>
                <w:rFonts w:ascii="Times New Roman" w:eastAsia="Times New Roman" w:hAnsi="Times New Roman" w:cs="Times New Roman"/>
                <w:sz w:val="20"/>
                <w:szCs w:val="20"/>
                <w:lang w:val="en-GB" w:eastAsia="en-GB"/>
              </w:rPr>
            </w:pPr>
          </w:p>
        </w:tc>
        <w:tc>
          <w:tcPr>
            <w:tcW w:w="909" w:type="dxa"/>
            <w:tcBorders>
              <w:top w:val="nil"/>
              <w:left w:val="nil"/>
              <w:bottom w:val="nil"/>
              <w:right w:val="nil"/>
            </w:tcBorders>
            <w:shd w:val="clear" w:color="auto" w:fill="auto"/>
            <w:vAlign w:val="center"/>
            <w:hideMark/>
          </w:tcPr>
          <w:p w14:paraId="76C481F7" w14:textId="77777777" w:rsidR="009350E9" w:rsidRPr="009350E9" w:rsidRDefault="009350E9" w:rsidP="009350E9">
            <w:pPr>
              <w:widowControl/>
              <w:autoSpaceDE/>
              <w:autoSpaceDN/>
              <w:jc w:val="right"/>
              <w:rPr>
                <w:rFonts w:ascii="Times New Roman" w:eastAsia="Times New Roman" w:hAnsi="Times New Roman" w:cs="Times New Roman"/>
                <w:sz w:val="20"/>
                <w:szCs w:val="20"/>
                <w:lang w:val="en-GB" w:eastAsia="en-GB"/>
              </w:rPr>
            </w:pPr>
          </w:p>
        </w:tc>
      </w:tr>
      <w:tr w:rsidR="009350E9" w:rsidRPr="009350E9" w14:paraId="4CD8B0D3" w14:textId="77777777" w:rsidTr="009350E9">
        <w:trPr>
          <w:trHeight w:val="460"/>
        </w:trPr>
        <w:tc>
          <w:tcPr>
            <w:tcW w:w="977" w:type="dxa"/>
            <w:tcBorders>
              <w:top w:val="nil"/>
              <w:left w:val="nil"/>
              <w:bottom w:val="nil"/>
              <w:right w:val="nil"/>
            </w:tcBorders>
            <w:shd w:val="clear" w:color="auto" w:fill="auto"/>
            <w:vAlign w:val="center"/>
            <w:hideMark/>
          </w:tcPr>
          <w:p w14:paraId="7AC44909"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6,324</w:t>
            </w:r>
          </w:p>
        </w:tc>
        <w:tc>
          <w:tcPr>
            <w:tcW w:w="917" w:type="dxa"/>
            <w:tcBorders>
              <w:top w:val="nil"/>
              <w:left w:val="nil"/>
              <w:bottom w:val="nil"/>
              <w:right w:val="nil"/>
            </w:tcBorders>
            <w:shd w:val="clear" w:color="auto" w:fill="auto"/>
            <w:vAlign w:val="center"/>
            <w:hideMark/>
          </w:tcPr>
          <w:p w14:paraId="5732CCF0"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77" w:type="dxa"/>
            <w:tcBorders>
              <w:top w:val="nil"/>
              <w:left w:val="nil"/>
              <w:bottom w:val="nil"/>
              <w:right w:val="nil"/>
            </w:tcBorders>
            <w:shd w:val="clear" w:color="auto" w:fill="auto"/>
            <w:vAlign w:val="center"/>
            <w:hideMark/>
          </w:tcPr>
          <w:p w14:paraId="52ECF7F7"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6,324</w:t>
            </w:r>
          </w:p>
        </w:tc>
        <w:tc>
          <w:tcPr>
            <w:tcW w:w="5937" w:type="dxa"/>
            <w:tcBorders>
              <w:top w:val="nil"/>
              <w:left w:val="nil"/>
              <w:bottom w:val="nil"/>
              <w:right w:val="nil"/>
            </w:tcBorders>
            <w:shd w:val="clear" w:color="auto" w:fill="auto"/>
            <w:vAlign w:val="center"/>
            <w:hideMark/>
          </w:tcPr>
          <w:p w14:paraId="67F1A455"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 The return on plan assets, excluding the amount included in the net interest expense</w:t>
            </w:r>
          </w:p>
        </w:tc>
        <w:tc>
          <w:tcPr>
            <w:tcW w:w="867" w:type="dxa"/>
            <w:tcBorders>
              <w:top w:val="nil"/>
              <w:left w:val="nil"/>
              <w:bottom w:val="nil"/>
              <w:right w:val="nil"/>
            </w:tcBorders>
            <w:shd w:val="clear" w:color="auto" w:fill="auto"/>
            <w:vAlign w:val="center"/>
            <w:hideMark/>
          </w:tcPr>
          <w:p w14:paraId="3C3A3668"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(5,627)</w:t>
            </w:r>
          </w:p>
        </w:tc>
        <w:tc>
          <w:tcPr>
            <w:tcW w:w="917" w:type="dxa"/>
            <w:tcBorders>
              <w:top w:val="nil"/>
              <w:left w:val="nil"/>
              <w:bottom w:val="nil"/>
              <w:right w:val="nil"/>
            </w:tcBorders>
            <w:shd w:val="clear" w:color="auto" w:fill="auto"/>
            <w:vAlign w:val="center"/>
            <w:hideMark/>
          </w:tcPr>
          <w:p w14:paraId="20461258"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09" w:type="dxa"/>
            <w:tcBorders>
              <w:top w:val="nil"/>
              <w:left w:val="nil"/>
              <w:bottom w:val="nil"/>
              <w:right w:val="nil"/>
            </w:tcBorders>
            <w:shd w:val="clear" w:color="auto" w:fill="auto"/>
            <w:vAlign w:val="center"/>
            <w:hideMark/>
          </w:tcPr>
          <w:p w14:paraId="3B3A7649"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(5,627)</w:t>
            </w:r>
          </w:p>
        </w:tc>
      </w:tr>
      <w:tr w:rsidR="009350E9" w:rsidRPr="009350E9" w14:paraId="565A00C9" w14:textId="77777777" w:rsidTr="009350E9">
        <w:trPr>
          <w:trHeight w:val="288"/>
        </w:trPr>
        <w:tc>
          <w:tcPr>
            <w:tcW w:w="977" w:type="dxa"/>
            <w:tcBorders>
              <w:top w:val="nil"/>
              <w:left w:val="nil"/>
              <w:bottom w:val="nil"/>
              <w:right w:val="nil"/>
            </w:tcBorders>
            <w:shd w:val="clear" w:color="auto" w:fill="auto"/>
            <w:vAlign w:val="center"/>
            <w:hideMark/>
          </w:tcPr>
          <w:p w14:paraId="28D86B52"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17" w:type="dxa"/>
            <w:tcBorders>
              <w:top w:val="nil"/>
              <w:left w:val="nil"/>
              <w:bottom w:val="nil"/>
              <w:right w:val="nil"/>
            </w:tcBorders>
            <w:shd w:val="clear" w:color="auto" w:fill="auto"/>
            <w:vAlign w:val="center"/>
            <w:hideMark/>
          </w:tcPr>
          <w:p w14:paraId="1199F658"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77" w:type="dxa"/>
            <w:tcBorders>
              <w:top w:val="nil"/>
              <w:left w:val="nil"/>
              <w:bottom w:val="nil"/>
              <w:right w:val="nil"/>
            </w:tcBorders>
            <w:shd w:val="clear" w:color="auto" w:fill="auto"/>
            <w:vAlign w:val="center"/>
            <w:hideMark/>
          </w:tcPr>
          <w:p w14:paraId="5A8C415E"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5937" w:type="dxa"/>
            <w:tcBorders>
              <w:top w:val="nil"/>
              <w:left w:val="nil"/>
              <w:bottom w:val="nil"/>
              <w:right w:val="nil"/>
            </w:tcBorders>
            <w:shd w:val="clear" w:color="auto" w:fill="auto"/>
            <w:vAlign w:val="center"/>
            <w:hideMark/>
          </w:tcPr>
          <w:p w14:paraId="51B4A437"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Other gains / (losses)</w:t>
            </w:r>
          </w:p>
        </w:tc>
        <w:tc>
          <w:tcPr>
            <w:tcW w:w="867" w:type="dxa"/>
            <w:tcBorders>
              <w:top w:val="nil"/>
              <w:left w:val="nil"/>
              <w:bottom w:val="nil"/>
              <w:right w:val="nil"/>
            </w:tcBorders>
            <w:shd w:val="clear" w:color="auto" w:fill="auto"/>
            <w:vAlign w:val="center"/>
            <w:hideMark/>
          </w:tcPr>
          <w:p w14:paraId="1A0CAF7E"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(2,356)</w:t>
            </w:r>
          </w:p>
        </w:tc>
        <w:tc>
          <w:tcPr>
            <w:tcW w:w="917" w:type="dxa"/>
            <w:tcBorders>
              <w:top w:val="nil"/>
              <w:left w:val="nil"/>
              <w:bottom w:val="nil"/>
              <w:right w:val="nil"/>
            </w:tcBorders>
            <w:shd w:val="clear" w:color="auto" w:fill="auto"/>
            <w:vAlign w:val="center"/>
            <w:hideMark/>
          </w:tcPr>
          <w:p w14:paraId="73B5429F"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09" w:type="dxa"/>
            <w:tcBorders>
              <w:top w:val="nil"/>
              <w:left w:val="nil"/>
              <w:bottom w:val="nil"/>
              <w:right w:val="nil"/>
            </w:tcBorders>
            <w:shd w:val="clear" w:color="auto" w:fill="auto"/>
            <w:vAlign w:val="center"/>
            <w:hideMark/>
          </w:tcPr>
          <w:p w14:paraId="0BC9C367"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(2,356)</w:t>
            </w:r>
          </w:p>
        </w:tc>
      </w:tr>
      <w:tr w:rsidR="009350E9" w:rsidRPr="009350E9" w14:paraId="0479BAD9" w14:textId="77777777" w:rsidTr="009350E9">
        <w:trPr>
          <w:trHeight w:val="288"/>
        </w:trPr>
        <w:tc>
          <w:tcPr>
            <w:tcW w:w="977" w:type="dxa"/>
            <w:tcBorders>
              <w:top w:val="nil"/>
              <w:left w:val="nil"/>
              <w:bottom w:val="nil"/>
              <w:right w:val="nil"/>
            </w:tcBorders>
            <w:shd w:val="clear" w:color="auto" w:fill="auto"/>
            <w:vAlign w:val="center"/>
            <w:hideMark/>
          </w:tcPr>
          <w:p w14:paraId="55DD0BF7"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4,990</w:t>
            </w:r>
          </w:p>
        </w:tc>
        <w:tc>
          <w:tcPr>
            <w:tcW w:w="917" w:type="dxa"/>
            <w:tcBorders>
              <w:top w:val="nil"/>
              <w:left w:val="nil"/>
              <w:bottom w:val="nil"/>
              <w:right w:val="nil"/>
            </w:tcBorders>
            <w:shd w:val="clear" w:color="auto" w:fill="auto"/>
            <w:vAlign w:val="center"/>
            <w:hideMark/>
          </w:tcPr>
          <w:p w14:paraId="1C20E09E"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39,710</w:t>
            </w:r>
          </w:p>
        </w:tc>
        <w:tc>
          <w:tcPr>
            <w:tcW w:w="977" w:type="dxa"/>
            <w:tcBorders>
              <w:top w:val="nil"/>
              <w:left w:val="nil"/>
              <w:bottom w:val="nil"/>
              <w:right w:val="nil"/>
            </w:tcBorders>
            <w:shd w:val="clear" w:color="auto" w:fill="auto"/>
            <w:vAlign w:val="center"/>
            <w:hideMark/>
          </w:tcPr>
          <w:p w14:paraId="3455D7BA"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44,700</w:t>
            </w:r>
          </w:p>
        </w:tc>
        <w:tc>
          <w:tcPr>
            <w:tcW w:w="5937" w:type="dxa"/>
            <w:tcBorders>
              <w:top w:val="nil"/>
              <w:left w:val="nil"/>
              <w:bottom w:val="nil"/>
              <w:right w:val="nil"/>
            </w:tcBorders>
            <w:shd w:val="clear" w:color="auto" w:fill="auto"/>
            <w:vAlign w:val="center"/>
            <w:hideMark/>
          </w:tcPr>
          <w:p w14:paraId="5C41DB9A"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Contributions from employer</w:t>
            </w:r>
          </w:p>
        </w:tc>
        <w:tc>
          <w:tcPr>
            <w:tcW w:w="867" w:type="dxa"/>
            <w:tcBorders>
              <w:top w:val="nil"/>
              <w:left w:val="nil"/>
              <w:bottom w:val="nil"/>
              <w:right w:val="nil"/>
            </w:tcBorders>
            <w:shd w:val="clear" w:color="auto" w:fill="auto"/>
            <w:vAlign w:val="center"/>
            <w:hideMark/>
          </w:tcPr>
          <w:p w14:paraId="65928566"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5,743</w:t>
            </w:r>
          </w:p>
        </w:tc>
        <w:tc>
          <w:tcPr>
            <w:tcW w:w="917" w:type="dxa"/>
            <w:tcBorders>
              <w:top w:val="nil"/>
              <w:left w:val="nil"/>
              <w:bottom w:val="nil"/>
              <w:right w:val="nil"/>
            </w:tcBorders>
            <w:shd w:val="clear" w:color="auto" w:fill="auto"/>
            <w:vAlign w:val="center"/>
            <w:hideMark/>
          </w:tcPr>
          <w:p w14:paraId="41148DD2"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36,010</w:t>
            </w:r>
          </w:p>
        </w:tc>
        <w:tc>
          <w:tcPr>
            <w:tcW w:w="909" w:type="dxa"/>
            <w:tcBorders>
              <w:top w:val="nil"/>
              <w:left w:val="nil"/>
              <w:bottom w:val="nil"/>
              <w:right w:val="nil"/>
            </w:tcBorders>
            <w:shd w:val="clear" w:color="auto" w:fill="auto"/>
            <w:vAlign w:val="center"/>
            <w:hideMark/>
          </w:tcPr>
          <w:p w14:paraId="4C917D1E"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41,753</w:t>
            </w:r>
          </w:p>
        </w:tc>
      </w:tr>
      <w:tr w:rsidR="009350E9" w:rsidRPr="009350E9" w14:paraId="76677EE2" w14:textId="77777777" w:rsidTr="009350E9">
        <w:trPr>
          <w:trHeight w:val="288"/>
        </w:trPr>
        <w:tc>
          <w:tcPr>
            <w:tcW w:w="977" w:type="dxa"/>
            <w:tcBorders>
              <w:top w:val="nil"/>
              <w:left w:val="nil"/>
              <w:bottom w:val="nil"/>
              <w:right w:val="nil"/>
            </w:tcBorders>
            <w:shd w:val="clear" w:color="auto" w:fill="auto"/>
            <w:vAlign w:val="center"/>
            <w:hideMark/>
          </w:tcPr>
          <w:p w14:paraId="4D01CD3B"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1,783</w:t>
            </w:r>
          </w:p>
        </w:tc>
        <w:tc>
          <w:tcPr>
            <w:tcW w:w="917" w:type="dxa"/>
            <w:tcBorders>
              <w:top w:val="nil"/>
              <w:left w:val="nil"/>
              <w:bottom w:val="nil"/>
              <w:right w:val="nil"/>
            </w:tcBorders>
            <w:shd w:val="clear" w:color="auto" w:fill="auto"/>
            <w:vAlign w:val="center"/>
            <w:hideMark/>
          </w:tcPr>
          <w:p w14:paraId="592B2553"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6,530</w:t>
            </w:r>
          </w:p>
        </w:tc>
        <w:tc>
          <w:tcPr>
            <w:tcW w:w="977" w:type="dxa"/>
            <w:tcBorders>
              <w:top w:val="nil"/>
              <w:left w:val="nil"/>
              <w:bottom w:val="nil"/>
              <w:right w:val="nil"/>
            </w:tcBorders>
            <w:shd w:val="clear" w:color="auto" w:fill="auto"/>
            <w:vAlign w:val="center"/>
            <w:hideMark/>
          </w:tcPr>
          <w:p w14:paraId="6743D9A3"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8,313</w:t>
            </w:r>
          </w:p>
        </w:tc>
        <w:tc>
          <w:tcPr>
            <w:tcW w:w="5937" w:type="dxa"/>
            <w:tcBorders>
              <w:top w:val="nil"/>
              <w:left w:val="nil"/>
              <w:bottom w:val="nil"/>
              <w:right w:val="nil"/>
            </w:tcBorders>
            <w:shd w:val="clear" w:color="auto" w:fill="auto"/>
            <w:vAlign w:val="center"/>
            <w:hideMark/>
          </w:tcPr>
          <w:p w14:paraId="31011F0D"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Contributions from employees into the scheme</w:t>
            </w:r>
          </w:p>
        </w:tc>
        <w:tc>
          <w:tcPr>
            <w:tcW w:w="867" w:type="dxa"/>
            <w:tcBorders>
              <w:top w:val="nil"/>
              <w:left w:val="nil"/>
              <w:bottom w:val="nil"/>
              <w:right w:val="nil"/>
            </w:tcBorders>
            <w:shd w:val="clear" w:color="auto" w:fill="auto"/>
            <w:vAlign w:val="center"/>
            <w:hideMark/>
          </w:tcPr>
          <w:p w14:paraId="13111196"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2,023</w:t>
            </w:r>
          </w:p>
        </w:tc>
        <w:tc>
          <w:tcPr>
            <w:tcW w:w="917" w:type="dxa"/>
            <w:tcBorders>
              <w:top w:val="nil"/>
              <w:left w:val="nil"/>
              <w:bottom w:val="nil"/>
              <w:right w:val="nil"/>
            </w:tcBorders>
            <w:shd w:val="clear" w:color="auto" w:fill="auto"/>
            <w:vAlign w:val="center"/>
            <w:hideMark/>
          </w:tcPr>
          <w:p w14:paraId="10DC757F"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6,880</w:t>
            </w:r>
          </w:p>
        </w:tc>
        <w:tc>
          <w:tcPr>
            <w:tcW w:w="909" w:type="dxa"/>
            <w:tcBorders>
              <w:top w:val="nil"/>
              <w:left w:val="nil"/>
              <w:bottom w:val="nil"/>
              <w:right w:val="nil"/>
            </w:tcBorders>
            <w:shd w:val="clear" w:color="auto" w:fill="auto"/>
            <w:vAlign w:val="center"/>
            <w:hideMark/>
          </w:tcPr>
          <w:p w14:paraId="74943FFB"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8,903</w:t>
            </w:r>
          </w:p>
        </w:tc>
      </w:tr>
      <w:tr w:rsidR="009350E9" w:rsidRPr="009350E9" w14:paraId="0029C6B8" w14:textId="77777777" w:rsidTr="009350E9">
        <w:trPr>
          <w:trHeight w:val="288"/>
        </w:trPr>
        <w:tc>
          <w:tcPr>
            <w:tcW w:w="977" w:type="dxa"/>
            <w:tcBorders>
              <w:top w:val="nil"/>
              <w:left w:val="nil"/>
              <w:bottom w:val="nil"/>
              <w:right w:val="nil"/>
            </w:tcBorders>
            <w:shd w:val="clear" w:color="auto" w:fill="auto"/>
            <w:vAlign w:val="center"/>
            <w:hideMark/>
          </w:tcPr>
          <w:p w14:paraId="7B7BAA4B" w14:textId="6F6D00CE" w:rsidR="009350E9" w:rsidRPr="009350E9" w:rsidRDefault="002C5CBC" w:rsidP="009350E9">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0</w:t>
            </w:r>
          </w:p>
        </w:tc>
        <w:tc>
          <w:tcPr>
            <w:tcW w:w="917" w:type="dxa"/>
            <w:tcBorders>
              <w:top w:val="nil"/>
              <w:left w:val="nil"/>
              <w:bottom w:val="nil"/>
              <w:right w:val="nil"/>
            </w:tcBorders>
            <w:shd w:val="clear" w:color="auto" w:fill="auto"/>
            <w:vAlign w:val="center"/>
            <w:hideMark/>
          </w:tcPr>
          <w:p w14:paraId="52410BBC" w14:textId="43C4C9E9" w:rsidR="009350E9" w:rsidRPr="009350E9" w:rsidRDefault="002C5CBC" w:rsidP="009350E9">
            <w:pPr>
              <w:widowControl/>
              <w:autoSpaceDE/>
              <w:autoSpaceDN/>
              <w:jc w:val="right"/>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val="en-GB" w:eastAsia="en-GB"/>
              </w:rPr>
              <w:t>0</w:t>
            </w:r>
          </w:p>
        </w:tc>
        <w:tc>
          <w:tcPr>
            <w:tcW w:w="977" w:type="dxa"/>
            <w:tcBorders>
              <w:top w:val="nil"/>
              <w:left w:val="nil"/>
              <w:bottom w:val="nil"/>
              <w:right w:val="nil"/>
            </w:tcBorders>
            <w:shd w:val="clear" w:color="auto" w:fill="auto"/>
            <w:vAlign w:val="center"/>
            <w:hideMark/>
          </w:tcPr>
          <w:p w14:paraId="246C1B51"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5937" w:type="dxa"/>
            <w:tcBorders>
              <w:top w:val="nil"/>
              <w:left w:val="nil"/>
              <w:bottom w:val="nil"/>
              <w:right w:val="nil"/>
            </w:tcBorders>
            <w:shd w:val="clear" w:color="auto" w:fill="auto"/>
            <w:vAlign w:val="center"/>
            <w:hideMark/>
          </w:tcPr>
          <w:p w14:paraId="6260BB1B"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Transfers in</w:t>
            </w:r>
          </w:p>
        </w:tc>
        <w:tc>
          <w:tcPr>
            <w:tcW w:w="867" w:type="dxa"/>
            <w:tcBorders>
              <w:top w:val="nil"/>
              <w:left w:val="nil"/>
              <w:bottom w:val="nil"/>
              <w:right w:val="nil"/>
            </w:tcBorders>
            <w:shd w:val="clear" w:color="auto" w:fill="auto"/>
            <w:vAlign w:val="center"/>
            <w:hideMark/>
          </w:tcPr>
          <w:p w14:paraId="33F6DBFE"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17" w:type="dxa"/>
            <w:tcBorders>
              <w:top w:val="nil"/>
              <w:left w:val="nil"/>
              <w:bottom w:val="nil"/>
              <w:right w:val="nil"/>
            </w:tcBorders>
            <w:shd w:val="clear" w:color="auto" w:fill="auto"/>
            <w:vAlign w:val="center"/>
            <w:hideMark/>
          </w:tcPr>
          <w:p w14:paraId="2062694E"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c>
          <w:tcPr>
            <w:tcW w:w="909" w:type="dxa"/>
            <w:tcBorders>
              <w:top w:val="nil"/>
              <w:left w:val="nil"/>
              <w:bottom w:val="nil"/>
              <w:right w:val="nil"/>
            </w:tcBorders>
            <w:shd w:val="clear" w:color="auto" w:fill="auto"/>
            <w:vAlign w:val="center"/>
            <w:hideMark/>
          </w:tcPr>
          <w:p w14:paraId="7A6E9A7E"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0</w:t>
            </w:r>
          </w:p>
        </w:tc>
      </w:tr>
      <w:tr w:rsidR="009350E9" w:rsidRPr="009350E9" w14:paraId="43FDF428" w14:textId="77777777" w:rsidTr="001C6C48">
        <w:trPr>
          <w:trHeight w:val="288"/>
        </w:trPr>
        <w:tc>
          <w:tcPr>
            <w:tcW w:w="977" w:type="dxa"/>
            <w:tcBorders>
              <w:top w:val="nil"/>
              <w:left w:val="nil"/>
              <w:right w:val="nil"/>
            </w:tcBorders>
            <w:shd w:val="clear" w:color="auto" w:fill="auto"/>
            <w:vAlign w:val="center"/>
            <w:hideMark/>
          </w:tcPr>
          <w:p w14:paraId="5DB92688"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(3,310)</w:t>
            </w:r>
          </w:p>
        </w:tc>
        <w:tc>
          <w:tcPr>
            <w:tcW w:w="917" w:type="dxa"/>
            <w:tcBorders>
              <w:top w:val="nil"/>
              <w:left w:val="nil"/>
              <w:right w:val="nil"/>
            </w:tcBorders>
            <w:shd w:val="clear" w:color="auto" w:fill="auto"/>
            <w:vAlign w:val="center"/>
            <w:hideMark/>
          </w:tcPr>
          <w:p w14:paraId="23081743"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(46,240)</w:t>
            </w:r>
          </w:p>
        </w:tc>
        <w:tc>
          <w:tcPr>
            <w:tcW w:w="977" w:type="dxa"/>
            <w:tcBorders>
              <w:top w:val="nil"/>
              <w:left w:val="nil"/>
              <w:right w:val="nil"/>
            </w:tcBorders>
            <w:shd w:val="clear" w:color="auto" w:fill="auto"/>
            <w:vAlign w:val="center"/>
            <w:hideMark/>
          </w:tcPr>
          <w:p w14:paraId="08711DC4"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(49,550)</w:t>
            </w:r>
          </w:p>
        </w:tc>
        <w:tc>
          <w:tcPr>
            <w:tcW w:w="5937" w:type="dxa"/>
            <w:tcBorders>
              <w:top w:val="nil"/>
              <w:left w:val="nil"/>
              <w:right w:val="nil"/>
            </w:tcBorders>
            <w:shd w:val="clear" w:color="auto" w:fill="auto"/>
            <w:vAlign w:val="center"/>
            <w:hideMark/>
          </w:tcPr>
          <w:p w14:paraId="768F930F" w14:textId="77777777" w:rsidR="009350E9" w:rsidRPr="009350E9" w:rsidRDefault="009350E9" w:rsidP="009350E9">
            <w:pPr>
              <w:widowControl/>
              <w:autoSpaceDE/>
              <w:autoSpaceDN/>
              <w:rPr>
                <w:rFonts w:eastAsia="Times New Roman"/>
                <w:color w:val="000000"/>
                <w:sz w:val="18"/>
                <w:szCs w:val="18"/>
                <w:lang w:val="en-GB" w:eastAsia="en-GB"/>
              </w:rPr>
            </w:pPr>
            <w:r w:rsidRPr="009350E9">
              <w:rPr>
                <w:rFonts w:eastAsia="Times New Roman"/>
                <w:color w:val="000000"/>
                <w:sz w:val="18"/>
                <w:szCs w:val="18"/>
                <w:lang w:val="en-GB" w:eastAsia="en-GB"/>
              </w:rPr>
              <w:t>Benefits / transfers paid</w:t>
            </w:r>
          </w:p>
        </w:tc>
        <w:tc>
          <w:tcPr>
            <w:tcW w:w="867" w:type="dxa"/>
            <w:tcBorders>
              <w:top w:val="nil"/>
              <w:left w:val="nil"/>
              <w:right w:val="nil"/>
            </w:tcBorders>
            <w:shd w:val="clear" w:color="auto" w:fill="auto"/>
            <w:vAlign w:val="center"/>
            <w:hideMark/>
          </w:tcPr>
          <w:p w14:paraId="7D09A2C0"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(3,798)</w:t>
            </w:r>
          </w:p>
        </w:tc>
        <w:tc>
          <w:tcPr>
            <w:tcW w:w="917" w:type="dxa"/>
            <w:tcBorders>
              <w:top w:val="nil"/>
              <w:left w:val="nil"/>
              <w:right w:val="nil"/>
            </w:tcBorders>
            <w:shd w:val="clear" w:color="auto" w:fill="auto"/>
            <w:vAlign w:val="center"/>
            <w:hideMark/>
          </w:tcPr>
          <w:p w14:paraId="75B5AD23"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(42,890)</w:t>
            </w:r>
          </w:p>
        </w:tc>
        <w:tc>
          <w:tcPr>
            <w:tcW w:w="909" w:type="dxa"/>
            <w:tcBorders>
              <w:top w:val="nil"/>
              <w:left w:val="nil"/>
              <w:right w:val="nil"/>
            </w:tcBorders>
            <w:shd w:val="clear" w:color="auto" w:fill="auto"/>
            <w:vAlign w:val="center"/>
            <w:hideMark/>
          </w:tcPr>
          <w:p w14:paraId="55C00EA0" w14:textId="77777777" w:rsidR="009350E9" w:rsidRPr="009350E9" w:rsidRDefault="009350E9" w:rsidP="009350E9">
            <w:pPr>
              <w:widowControl/>
              <w:autoSpaceDE/>
              <w:autoSpaceDN/>
              <w:jc w:val="right"/>
              <w:rPr>
                <w:rFonts w:eastAsia="Times New Roman"/>
                <w:color w:val="000000"/>
                <w:sz w:val="18"/>
                <w:szCs w:val="18"/>
                <w:lang w:val="en-GB" w:eastAsia="en-GB"/>
              </w:rPr>
            </w:pPr>
            <w:r w:rsidRPr="009350E9">
              <w:rPr>
                <w:rFonts w:eastAsia="Times New Roman"/>
                <w:color w:val="000000"/>
                <w:sz w:val="18"/>
                <w:szCs w:val="18"/>
                <w:lang w:val="en-GB" w:eastAsia="en-GB"/>
              </w:rPr>
              <w:t>(46,688)</w:t>
            </w:r>
          </w:p>
        </w:tc>
      </w:tr>
      <w:tr w:rsidR="0085287E" w:rsidRPr="009350E9" w14:paraId="48525094" w14:textId="77777777" w:rsidTr="009E5A38">
        <w:trPr>
          <w:trHeight w:val="288"/>
        </w:trPr>
        <w:tc>
          <w:tcPr>
            <w:tcW w:w="977" w:type="dxa"/>
            <w:tcBorders>
              <w:top w:val="nil"/>
              <w:left w:val="nil"/>
              <w:bottom w:val="single" w:sz="8" w:space="0" w:color="000000"/>
              <w:right w:val="nil"/>
            </w:tcBorders>
            <w:shd w:val="clear" w:color="auto" w:fill="auto"/>
            <w:vAlign w:val="center"/>
          </w:tcPr>
          <w:p w14:paraId="52A1C115" w14:textId="2CBBB7D4" w:rsidR="0085287E" w:rsidRPr="009350E9" w:rsidRDefault="001C6C48" w:rsidP="009350E9">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0</w:t>
            </w:r>
          </w:p>
        </w:tc>
        <w:tc>
          <w:tcPr>
            <w:tcW w:w="917" w:type="dxa"/>
            <w:tcBorders>
              <w:top w:val="nil"/>
              <w:left w:val="nil"/>
              <w:bottom w:val="single" w:sz="8" w:space="0" w:color="000000"/>
              <w:right w:val="nil"/>
            </w:tcBorders>
            <w:shd w:val="clear" w:color="auto" w:fill="auto"/>
            <w:vAlign w:val="center"/>
          </w:tcPr>
          <w:p w14:paraId="22792C5B" w14:textId="388803D4" w:rsidR="0085287E" w:rsidRPr="009350E9" w:rsidRDefault="001C6C48" w:rsidP="009350E9">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0</w:t>
            </w:r>
          </w:p>
        </w:tc>
        <w:tc>
          <w:tcPr>
            <w:tcW w:w="977" w:type="dxa"/>
            <w:tcBorders>
              <w:top w:val="nil"/>
              <w:left w:val="nil"/>
              <w:bottom w:val="single" w:sz="8" w:space="0" w:color="000000"/>
              <w:right w:val="nil"/>
            </w:tcBorders>
            <w:shd w:val="clear" w:color="auto" w:fill="auto"/>
            <w:vAlign w:val="center"/>
          </w:tcPr>
          <w:p w14:paraId="1DA75DDA" w14:textId="55079E40" w:rsidR="0085287E" w:rsidRPr="009350E9" w:rsidRDefault="001C6C48" w:rsidP="009350E9">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0</w:t>
            </w:r>
          </w:p>
        </w:tc>
        <w:tc>
          <w:tcPr>
            <w:tcW w:w="5937" w:type="dxa"/>
            <w:tcBorders>
              <w:top w:val="nil"/>
              <w:left w:val="nil"/>
              <w:bottom w:val="single" w:sz="8" w:space="0" w:color="000000"/>
              <w:right w:val="nil"/>
            </w:tcBorders>
            <w:shd w:val="clear" w:color="auto" w:fill="auto"/>
            <w:vAlign w:val="center"/>
          </w:tcPr>
          <w:p w14:paraId="38C82FEA" w14:textId="56549BAB" w:rsidR="0085287E" w:rsidRPr="009350E9" w:rsidRDefault="001C6C48" w:rsidP="009350E9">
            <w:pPr>
              <w:widowControl/>
              <w:autoSpaceDE/>
              <w:autoSpaceDN/>
              <w:rPr>
                <w:rFonts w:eastAsia="Times New Roman"/>
                <w:color w:val="000000"/>
                <w:sz w:val="18"/>
                <w:szCs w:val="18"/>
                <w:lang w:val="en-GB" w:eastAsia="en-GB"/>
              </w:rPr>
            </w:pPr>
            <w:r>
              <w:rPr>
                <w:rFonts w:eastAsia="Times New Roman"/>
                <w:color w:val="000000"/>
                <w:sz w:val="18"/>
                <w:szCs w:val="18"/>
                <w:lang w:val="en-GB" w:eastAsia="en-GB"/>
              </w:rPr>
              <w:t>IFRIC 14 Surplus Restriction</w:t>
            </w:r>
          </w:p>
        </w:tc>
        <w:tc>
          <w:tcPr>
            <w:tcW w:w="867" w:type="dxa"/>
            <w:tcBorders>
              <w:top w:val="nil"/>
              <w:left w:val="nil"/>
              <w:bottom w:val="single" w:sz="8" w:space="0" w:color="000000"/>
              <w:right w:val="nil"/>
            </w:tcBorders>
            <w:shd w:val="clear" w:color="auto" w:fill="auto"/>
            <w:vAlign w:val="center"/>
          </w:tcPr>
          <w:p w14:paraId="72E2F4ED" w14:textId="439A8990" w:rsidR="0085287E" w:rsidRPr="009350E9" w:rsidRDefault="006A5F9C" w:rsidP="009350E9">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(2,651)</w:t>
            </w:r>
          </w:p>
        </w:tc>
        <w:tc>
          <w:tcPr>
            <w:tcW w:w="917" w:type="dxa"/>
            <w:tcBorders>
              <w:top w:val="nil"/>
              <w:left w:val="nil"/>
              <w:bottom w:val="single" w:sz="8" w:space="0" w:color="000000"/>
              <w:right w:val="nil"/>
            </w:tcBorders>
            <w:shd w:val="clear" w:color="auto" w:fill="auto"/>
            <w:vAlign w:val="center"/>
          </w:tcPr>
          <w:p w14:paraId="07DB2EE6" w14:textId="1A9C352D" w:rsidR="0085287E" w:rsidRPr="009350E9" w:rsidRDefault="006A5F9C" w:rsidP="009350E9">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0</w:t>
            </w:r>
          </w:p>
        </w:tc>
        <w:tc>
          <w:tcPr>
            <w:tcW w:w="909" w:type="dxa"/>
            <w:tcBorders>
              <w:top w:val="nil"/>
              <w:left w:val="nil"/>
              <w:bottom w:val="single" w:sz="8" w:space="0" w:color="000000"/>
              <w:right w:val="nil"/>
            </w:tcBorders>
            <w:shd w:val="clear" w:color="auto" w:fill="auto"/>
            <w:vAlign w:val="center"/>
          </w:tcPr>
          <w:p w14:paraId="7EA2D856" w14:textId="79B0A587" w:rsidR="0085287E" w:rsidRPr="009350E9" w:rsidRDefault="006A5F9C" w:rsidP="009350E9">
            <w:pPr>
              <w:widowControl/>
              <w:autoSpaceDE/>
              <w:autoSpaceDN/>
              <w:jc w:val="right"/>
              <w:rPr>
                <w:rFonts w:eastAsia="Times New Roman"/>
                <w:color w:val="000000"/>
                <w:sz w:val="18"/>
                <w:szCs w:val="18"/>
                <w:lang w:val="en-GB" w:eastAsia="en-GB"/>
              </w:rPr>
            </w:pPr>
            <w:r>
              <w:rPr>
                <w:rFonts w:eastAsia="Times New Roman"/>
                <w:color w:val="000000"/>
                <w:sz w:val="18"/>
                <w:szCs w:val="18"/>
                <w:lang w:val="en-GB" w:eastAsia="en-GB"/>
              </w:rPr>
              <w:t>(2,651)</w:t>
            </w:r>
          </w:p>
        </w:tc>
      </w:tr>
      <w:tr w:rsidR="009350E9" w:rsidRPr="009350E9" w14:paraId="3448C17D" w14:textId="77777777" w:rsidTr="009E5A38">
        <w:trPr>
          <w:trHeight w:val="302"/>
        </w:trPr>
        <w:tc>
          <w:tcPr>
            <w:tcW w:w="977" w:type="dxa"/>
            <w:tcBorders>
              <w:top w:val="single" w:sz="8" w:space="0" w:color="000000"/>
              <w:left w:val="nil"/>
              <w:bottom w:val="single" w:sz="12" w:space="0" w:color="000000"/>
              <w:right w:val="nil"/>
            </w:tcBorders>
            <w:shd w:val="clear" w:color="auto" w:fill="auto"/>
            <w:vAlign w:val="center"/>
            <w:hideMark/>
          </w:tcPr>
          <w:p w14:paraId="4560A373"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171,004</w:t>
            </w:r>
          </w:p>
        </w:tc>
        <w:tc>
          <w:tcPr>
            <w:tcW w:w="917" w:type="dxa"/>
            <w:tcBorders>
              <w:top w:val="single" w:sz="8" w:space="0" w:color="000000"/>
              <w:left w:val="nil"/>
              <w:bottom w:val="single" w:sz="12" w:space="0" w:color="000000"/>
              <w:right w:val="nil"/>
            </w:tcBorders>
            <w:shd w:val="clear" w:color="auto" w:fill="auto"/>
            <w:vAlign w:val="center"/>
            <w:hideMark/>
          </w:tcPr>
          <w:p w14:paraId="276B5B14"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0</w:t>
            </w:r>
          </w:p>
        </w:tc>
        <w:tc>
          <w:tcPr>
            <w:tcW w:w="977" w:type="dxa"/>
            <w:tcBorders>
              <w:top w:val="single" w:sz="8" w:space="0" w:color="000000"/>
              <w:left w:val="nil"/>
              <w:bottom w:val="single" w:sz="12" w:space="0" w:color="000000"/>
              <w:right w:val="nil"/>
            </w:tcBorders>
            <w:shd w:val="clear" w:color="auto" w:fill="auto"/>
            <w:vAlign w:val="center"/>
            <w:hideMark/>
          </w:tcPr>
          <w:p w14:paraId="5C91E21C"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171,004</w:t>
            </w:r>
          </w:p>
        </w:tc>
        <w:tc>
          <w:tcPr>
            <w:tcW w:w="5937" w:type="dxa"/>
            <w:tcBorders>
              <w:top w:val="single" w:sz="8" w:space="0" w:color="000000"/>
              <w:left w:val="nil"/>
              <w:bottom w:val="single" w:sz="12" w:space="0" w:color="000000"/>
              <w:right w:val="nil"/>
            </w:tcBorders>
            <w:shd w:val="clear" w:color="auto" w:fill="auto"/>
            <w:vAlign w:val="center"/>
            <w:hideMark/>
          </w:tcPr>
          <w:p w14:paraId="639C2FD3" w14:textId="77777777" w:rsidR="009350E9" w:rsidRPr="009350E9" w:rsidRDefault="009350E9" w:rsidP="009350E9">
            <w:pPr>
              <w:widowControl/>
              <w:autoSpaceDE/>
              <w:autoSpaceDN/>
              <w:rPr>
                <w:rFonts w:eastAsia="Times New Roman"/>
                <w:b/>
                <w:bCs/>
                <w:color w:val="000000"/>
                <w:sz w:val="18"/>
                <w:szCs w:val="18"/>
                <w:lang w:val="en-GB" w:eastAsia="en-GB"/>
              </w:rPr>
            </w:pPr>
            <w:r w:rsidRPr="009350E9">
              <w:rPr>
                <w:rFonts w:eastAsia="Times New Roman"/>
                <w:b/>
                <w:bCs/>
                <w:color w:val="000000"/>
                <w:sz w:val="18"/>
                <w:szCs w:val="18"/>
                <w:lang w:val="en-GB" w:eastAsia="en-GB"/>
              </w:rPr>
              <w:t>Closing value of scheme assets</w:t>
            </w:r>
          </w:p>
        </w:tc>
        <w:tc>
          <w:tcPr>
            <w:tcW w:w="867" w:type="dxa"/>
            <w:tcBorders>
              <w:top w:val="single" w:sz="8" w:space="0" w:color="000000"/>
              <w:left w:val="nil"/>
              <w:bottom w:val="single" w:sz="12" w:space="0" w:color="000000"/>
              <w:right w:val="nil"/>
            </w:tcBorders>
            <w:shd w:val="clear" w:color="auto" w:fill="auto"/>
            <w:vAlign w:val="center"/>
            <w:hideMark/>
          </w:tcPr>
          <w:p w14:paraId="79E3A1D1" w14:textId="379A0489"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1</w:t>
            </w:r>
            <w:r w:rsidR="006A5F9C">
              <w:rPr>
                <w:rFonts w:eastAsia="Times New Roman"/>
                <w:b/>
                <w:bCs/>
                <w:color w:val="000000"/>
                <w:sz w:val="18"/>
                <w:szCs w:val="18"/>
                <w:lang w:val="en-GB" w:eastAsia="en-GB"/>
              </w:rPr>
              <w:t>69</w:t>
            </w:r>
            <w:r w:rsidRPr="009350E9">
              <w:rPr>
                <w:rFonts w:eastAsia="Times New Roman"/>
                <w:b/>
                <w:bCs/>
                <w:color w:val="000000"/>
                <w:sz w:val="18"/>
                <w:szCs w:val="18"/>
                <w:lang w:val="en-GB" w:eastAsia="en-GB"/>
              </w:rPr>
              <w:t>,</w:t>
            </w:r>
            <w:r w:rsidR="004A5010">
              <w:rPr>
                <w:rFonts w:eastAsia="Times New Roman"/>
                <w:b/>
                <w:bCs/>
                <w:color w:val="000000"/>
                <w:sz w:val="18"/>
                <w:szCs w:val="18"/>
                <w:lang w:val="en-GB" w:eastAsia="en-GB"/>
              </w:rPr>
              <w:t>005</w:t>
            </w:r>
          </w:p>
        </w:tc>
        <w:tc>
          <w:tcPr>
            <w:tcW w:w="917" w:type="dxa"/>
            <w:tcBorders>
              <w:top w:val="single" w:sz="8" w:space="0" w:color="000000"/>
              <w:left w:val="nil"/>
              <w:bottom w:val="single" w:sz="12" w:space="0" w:color="000000"/>
              <w:right w:val="nil"/>
            </w:tcBorders>
            <w:shd w:val="clear" w:color="auto" w:fill="auto"/>
            <w:vAlign w:val="center"/>
            <w:hideMark/>
          </w:tcPr>
          <w:p w14:paraId="2CC3CBE8" w14:textId="777777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0</w:t>
            </w:r>
          </w:p>
        </w:tc>
        <w:tc>
          <w:tcPr>
            <w:tcW w:w="909" w:type="dxa"/>
            <w:tcBorders>
              <w:top w:val="single" w:sz="8" w:space="0" w:color="000000"/>
              <w:left w:val="nil"/>
              <w:bottom w:val="single" w:sz="12" w:space="0" w:color="000000"/>
              <w:right w:val="nil"/>
            </w:tcBorders>
            <w:shd w:val="clear" w:color="auto" w:fill="auto"/>
            <w:vAlign w:val="center"/>
            <w:hideMark/>
          </w:tcPr>
          <w:p w14:paraId="6E725C38" w14:textId="229F1B77" w:rsidR="009350E9" w:rsidRPr="009350E9" w:rsidRDefault="009350E9" w:rsidP="009350E9">
            <w:pPr>
              <w:widowControl/>
              <w:autoSpaceDE/>
              <w:autoSpaceDN/>
              <w:jc w:val="right"/>
              <w:rPr>
                <w:rFonts w:eastAsia="Times New Roman"/>
                <w:b/>
                <w:bCs/>
                <w:color w:val="000000"/>
                <w:sz w:val="18"/>
                <w:szCs w:val="18"/>
                <w:lang w:val="en-GB" w:eastAsia="en-GB"/>
              </w:rPr>
            </w:pPr>
            <w:r w:rsidRPr="009350E9">
              <w:rPr>
                <w:rFonts w:eastAsia="Times New Roman"/>
                <w:b/>
                <w:bCs/>
                <w:color w:val="000000"/>
                <w:sz w:val="18"/>
                <w:szCs w:val="18"/>
                <w:lang w:val="en-GB" w:eastAsia="en-GB"/>
              </w:rPr>
              <w:t>1</w:t>
            </w:r>
            <w:r w:rsidR="004A5010">
              <w:rPr>
                <w:rFonts w:eastAsia="Times New Roman"/>
                <w:b/>
                <w:bCs/>
                <w:color w:val="000000"/>
                <w:sz w:val="18"/>
                <w:szCs w:val="18"/>
                <w:lang w:val="en-GB" w:eastAsia="en-GB"/>
              </w:rPr>
              <w:t>69</w:t>
            </w:r>
            <w:r w:rsidRPr="009350E9">
              <w:rPr>
                <w:rFonts w:eastAsia="Times New Roman"/>
                <w:b/>
                <w:bCs/>
                <w:color w:val="000000"/>
                <w:sz w:val="18"/>
                <w:szCs w:val="18"/>
                <w:lang w:val="en-GB" w:eastAsia="en-GB"/>
              </w:rPr>
              <w:t>,</w:t>
            </w:r>
            <w:r w:rsidR="004A5010">
              <w:rPr>
                <w:rFonts w:eastAsia="Times New Roman"/>
                <w:b/>
                <w:bCs/>
                <w:color w:val="000000"/>
                <w:sz w:val="18"/>
                <w:szCs w:val="18"/>
                <w:lang w:val="en-GB" w:eastAsia="en-GB"/>
              </w:rPr>
              <w:t>005</w:t>
            </w:r>
          </w:p>
        </w:tc>
      </w:tr>
    </w:tbl>
    <w:p w14:paraId="55CEECA1" w14:textId="77777777" w:rsidR="004A2651" w:rsidRPr="00E059F4" w:rsidRDefault="004A2651" w:rsidP="00E059F4">
      <w:pPr>
        <w:pStyle w:val="BodyText"/>
        <w:spacing w:before="7"/>
        <w:ind w:left="142" w:right="838"/>
        <w:rPr>
          <w:bCs/>
        </w:rPr>
      </w:pPr>
    </w:p>
    <w:p w14:paraId="3874430B" w14:textId="77777777" w:rsidR="004A2651" w:rsidRDefault="004A2651">
      <w:pPr>
        <w:rPr>
          <w:sz w:val="12"/>
        </w:rPr>
        <w:sectPr w:rsidR="004A2651">
          <w:pgSz w:w="11910" w:h="16840"/>
          <w:pgMar w:top="500" w:right="280" w:bottom="730" w:left="160" w:header="720" w:footer="720" w:gutter="0"/>
          <w:cols w:space="720"/>
        </w:sectPr>
      </w:pPr>
    </w:p>
    <w:tbl>
      <w:tblPr>
        <w:tblW w:w="11472" w:type="dxa"/>
        <w:tblLook w:val="04A0" w:firstRow="1" w:lastRow="0" w:firstColumn="1" w:lastColumn="0" w:noHBand="0" w:noVBand="1"/>
      </w:tblPr>
      <w:tblGrid>
        <w:gridCol w:w="987"/>
        <w:gridCol w:w="1137"/>
        <w:gridCol w:w="1137"/>
        <w:gridCol w:w="4950"/>
        <w:gridCol w:w="987"/>
        <w:gridCol w:w="1137"/>
        <w:gridCol w:w="1137"/>
      </w:tblGrid>
      <w:tr w:rsidR="00195F91" w:rsidRPr="00195F91" w14:paraId="772A7D79" w14:textId="77777777" w:rsidTr="00195F91">
        <w:trPr>
          <w:trHeight w:val="294"/>
        </w:trPr>
        <w:tc>
          <w:tcPr>
            <w:tcW w:w="2796" w:type="dxa"/>
            <w:gridSpan w:val="3"/>
            <w:tcBorders>
              <w:top w:val="nil"/>
              <w:left w:val="nil"/>
              <w:bottom w:val="nil"/>
              <w:right w:val="nil"/>
            </w:tcBorders>
            <w:shd w:val="clear" w:color="auto" w:fill="auto"/>
            <w:vAlign w:val="center"/>
            <w:hideMark/>
          </w:tcPr>
          <w:p w14:paraId="0F9507C7" w14:textId="77777777" w:rsidR="00195F91" w:rsidRPr="00195F91" w:rsidRDefault="00195F91" w:rsidP="00195F91">
            <w:pPr>
              <w:widowControl/>
              <w:autoSpaceDE/>
              <w:autoSpaceDN/>
              <w:jc w:val="center"/>
              <w:rPr>
                <w:rFonts w:eastAsia="Times New Roman"/>
                <w:b/>
                <w:bCs/>
                <w:color w:val="000000"/>
                <w:sz w:val="18"/>
                <w:szCs w:val="18"/>
                <w:lang w:val="en-GB" w:eastAsia="en-GB"/>
              </w:rPr>
            </w:pPr>
            <w:r w:rsidRPr="00195F91">
              <w:rPr>
                <w:rFonts w:eastAsia="Times New Roman"/>
                <w:b/>
                <w:bCs/>
                <w:color w:val="000000"/>
                <w:sz w:val="18"/>
                <w:szCs w:val="18"/>
                <w:lang w:val="en-GB" w:eastAsia="en-GB"/>
              </w:rPr>
              <w:t>2021/22</w:t>
            </w:r>
          </w:p>
        </w:tc>
        <w:tc>
          <w:tcPr>
            <w:tcW w:w="5880" w:type="dxa"/>
            <w:tcBorders>
              <w:top w:val="nil"/>
              <w:left w:val="nil"/>
              <w:bottom w:val="nil"/>
              <w:right w:val="nil"/>
            </w:tcBorders>
            <w:shd w:val="clear" w:color="auto" w:fill="auto"/>
            <w:vAlign w:val="center"/>
            <w:hideMark/>
          </w:tcPr>
          <w:p w14:paraId="635816FC" w14:textId="77777777" w:rsidR="00195F91" w:rsidRPr="00195F91" w:rsidRDefault="00195F91" w:rsidP="00195F91">
            <w:pPr>
              <w:widowControl/>
              <w:autoSpaceDE/>
              <w:autoSpaceDN/>
              <w:jc w:val="center"/>
              <w:rPr>
                <w:rFonts w:eastAsia="Times New Roman"/>
                <w:b/>
                <w:bCs/>
                <w:color w:val="000000"/>
                <w:sz w:val="18"/>
                <w:szCs w:val="18"/>
                <w:lang w:val="en-GB" w:eastAsia="en-GB"/>
              </w:rPr>
            </w:pPr>
            <w:r w:rsidRPr="00195F91">
              <w:rPr>
                <w:rFonts w:eastAsia="Times New Roman"/>
                <w:b/>
                <w:bCs/>
                <w:color w:val="000000"/>
                <w:sz w:val="18"/>
                <w:szCs w:val="18"/>
                <w:lang w:val="en-GB" w:eastAsia="en-GB"/>
              </w:rPr>
              <w:t>Movements in the Fair Value of Scheme Liabilities</w:t>
            </w:r>
          </w:p>
        </w:tc>
        <w:tc>
          <w:tcPr>
            <w:tcW w:w="2796" w:type="dxa"/>
            <w:gridSpan w:val="3"/>
            <w:tcBorders>
              <w:top w:val="nil"/>
              <w:left w:val="nil"/>
              <w:bottom w:val="nil"/>
              <w:right w:val="nil"/>
            </w:tcBorders>
            <w:shd w:val="clear" w:color="auto" w:fill="auto"/>
            <w:vAlign w:val="center"/>
            <w:hideMark/>
          </w:tcPr>
          <w:p w14:paraId="4576BC81" w14:textId="77777777" w:rsidR="00195F91" w:rsidRPr="00195F91" w:rsidRDefault="00195F91" w:rsidP="00195F91">
            <w:pPr>
              <w:widowControl/>
              <w:autoSpaceDE/>
              <w:autoSpaceDN/>
              <w:jc w:val="center"/>
              <w:rPr>
                <w:rFonts w:eastAsia="Times New Roman"/>
                <w:b/>
                <w:bCs/>
                <w:color w:val="000000"/>
                <w:sz w:val="18"/>
                <w:szCs w:val="18"/>
                <w:lang w:val="en-GB" w:eastAsia="en-GB"/>
              </w:rPr>
            </w:pPr>
            <w:r w:rsidRPr="00195F91">
              <w:rPr>
                <w:rFonts w:eastAsia="Times New Roman"/>
                <w:b/>
                <w:bCs/>
                <w:color w:val="000000"/>
                <w:sz w:val="18"/>
                <w:szCs w:val="18"/>
                <w:lang w:val="en-GB" w:eastAsia="en-GB"/>
              </w:rPr>
              <w:t>2022/23</w:t>
            </w:r>
          </w:p>
        </w:tc>
      </w:tr>
      <w:tr w:rsidR="00195F91" w:rsidRPr="00195F91" w14:paraId="2C62A62C" w14:textId="77777777" w:rsidTr="00195F91">
        <w:trPr>
          <w:trHeight w:val="470"/>
        </w:trPr>
        <w:tc>
          <w:tcPr>
            <w:tcW w:w="846" w:type="dxa"/>
            <w:tcBorders>
              <w:top w:val="nil"/>
              <w:left w:val="nil"/>
              <w:bottom w:val="nil"/>
              <w:right w:val="nil"/>
            </w:tcBorders>
            <w:shd w:val="clear" w:color="auto" w:fill="auto"/>
            <w:vAlign w:val="center"/>
            <w:hideMark/>
          </w:tcPr>
          <w:p w14:paraId="341C7847"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LGPS CC</w:t>
            </w:r>
          </w:p>
        </w:tc>
        <w:tc>
          <w:tcPr>
            <w:tcW w:w="974" w:type="dxa"/>
            <w:tcBorders>
              <w:top w:val="nil"/>
              <w:left w:val="nil"/>
              <w:bottom w:val="nil"/>
              <w:right w:val="nil"/>
            </w:tcBorders>
            <w:shd w:val="clear" w:color="auto" w:fill="auto"/>
            <w:vAlign w:val="center"/>
            <w:hideMark/>
          </w:tcPr>
          <w:p w14:paraId="433F163B"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Police Pension</w:t>
            </w:r>
          </w:p>
        </w:tc>
        <w:tc>
          <w:tcPr>
            <w:tcW w:w="974" w:type="dxa"/>
            <w:tcBorders>
              <w:top w:val="nil"/>
              <w:left w:val="nil"/>
              <w:bottom w:val="nil"/>
              <w:right w:val="nil"/>
            </w:tcBorders>
            <w:shd w:val="clear" w:color="auto" w:fill="auto"/>
            <w:vAlign w:val="center"/>
            <w:hideMark/>
          </w:tcPr>
          <w:p w14:paraId="6644B87D"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Total</w:t>
            </w:r>
          </w:p>
        </w:tc>
        <w:tc>
          <w:tcPr>
            <w:tcW w:w="5880" w:type="dxa"/>
            <w:tcBorders>
              <w:top w:val="nil"/>
              <w:left w:val="nil"/>
              <w:bottom w:val="nil"/>
              <w:right w:val="nil"/>
            </w:tcBorders>
            <w:shd w:val="clear" w:color="auto" w:fill="auto"/>
            <w:vAlign w:val="center"/>
            <w:hideMark/>
          </w:tcPr>
          <w:p w14:paraId="75667231" w14:textId="77777777" w:rsidR="00195F91" w:rsidRPr="00195F91" w:rsidRDefault="00195F91" w:rsidP="00195F91">
            <w:pPr>
              <w:widowControl/>
              <w:autoSpaceDE/>
              <w:autoSpaceDN/>
              <w:jc w:val="right"/>
              <w:rPr>
                <w:rFonts w:eastAsia="Times New Roman"/>
                <w:b/>
                <w:bCs/>
                <w:color w:val="000000"/>
                <w:sz w:val="18"/>
                <w:szCs w:val="18"/>
                <w:lang w:val="en-GB" w:eastAsia="en-GB"/>
              </w:rPr>
            </w:pPr>
          </w:p>
        </w:tc>
        <w:tc>
          <w:tcPr>
            <w:tcW w:w="846" w:type="dxa"/>
            <w:tcBorders>
              <w:top w:val="nil"/>
              <w:left w:val="nil"/>
              <w:bottom w:val="nil"/>
              <w:right w:val="nil"/>
            </w:tcBorders>
            <w:shd w:val="clear" w:color="auto" w:fill="auto"/>
            <w:vAlign w:val="bottom"/>
            <w:hideMark/>
          </w:tcPr>
          <w:p w14:paraId="7637B962"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LGPS CC</w:t>
            </w:r>
          </w:p>
        </w:tc>
        <w:tc>
          <w:tcPr>
            <w:tcW w:w="974" w:type="dxa"/>
            <w:tcBorders>
              <w:top w:val="nil"/>
              <w:left w:val="nil"/>
              <w:bottom w:val="nil"/>
              <w:right w:val="nil"/>
            </w:tcBorders>
            <w:shd w:val="clear" w:color="auto" w:fill="auto"/>
            <w:vAlign w:val="center"/>
            <w:hideMark/>
          </w:tcPr>
          <w:p w14:paraId="52CFE0E8"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Police Pension</w:t>
            </w:r>
          </w:p>
        </w:tc>
        <w:tc>
          <w:tcPr>
            <w:tcW w:w="974" w:type="dxa"/>
            <w:tcBorders>
              <w:top w:val="nil"/>
              <w:left w:val="nil"/>
              <w:bottom w:val="nil"/>
              <w:right w:val="nil"/>
            </w:tcBorders>
            <w:shd w:val="clear" w:color="auto" w:fill="auto"/>
            <w:vAlign w:val="center"/>
            <w:hideMark/>
          </w:tcPr>
          <w:p w14:paraId="0BF40B50"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Total</w:t>
            </w:r>
          </w:p>
        </w:tc>
      </w:tr>
      <w:tr w:rsidR="00195F91" w:rsidRPr="00195F91" w14:paraId="621EAF3F" w14:textId="77777777" w:rsidTr="00195F91">
        <w:trPr>
          <w:trHeight w:val="308"/>
        </w:trPr>
        <w:tc>
          <w:tcPr>
            <w:tcW w:w="846" w:type="dxa"/>
            <w:tcBorders>
              <w:top w:val="nil"/>
              <w:left w:val="nil"/>
              <w:bottom w:val="single" w:sz="8" w:space="0" w:color="000000"/>
              <w:right w:val="nil"/>
            </w:tcBorders>
            <w:shd w:val="clear" w:color="auto" w:fill="auto"/>
            <w:vAlign w:val="center"/>
            <w:hideMark/>
          </w:tcPr>
          <w:p w14:paraId="5F8DC2F8"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£'000</w:t>
            </w:r>
          </w:p>
        </w:tc>
        <w:tc>
          <w:tcPr>
            <w:tcW w:w="974" w:type="dxa"/>
            <w:tcBorders>
              <w:top w:val="nil"/>
              <w:left w:val="nil"/>
              <w:bottom w:val="single" w:sz="8" w:space="0" w:color="000000"/>
              <w:right w:val="nil"/>
            </w:tcBorders>
            <w:shd w:val="clear" w:color="auto" w:fill="auto"/>
            <w:vAlign w:val="center"/>
            <w:hideMark/>
          </w:tcPr>
          <w:p w14:paraId="5C7D8DE4"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£'000</w:t>
            </w:r>
          </w:p>
        </w:tc>
        <w:tc>
          <w:tcPr>
            <w:tcW w:w="974" w:type="dxa"/>
            <w:tcBorders>
              <w:top w:val="nil"/>
              <w:left w:val="nil"/>
              <w:bottom w:val="single" w:sz="8" w:space="0" w:color="000000"/>
              <w:right w:val="nil"/>
            </w:tcBorders>
            <w:shd w:val="clear" w:color="auto" w:fill="auto"/>
            <w:vAlign w:val="center"/>
            <w:hideMark/>
          </w:tcPr>
          <w:p w14:paraId="57B94FF3"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£'000</w:t>
            </w:r>
          </w:p>
        </w:tc>
        <w:tc>
          <w:tcPr>
            <w:tcW w:w="5880" w:type="dxa"/>
            <w:tcBorders>
              <w:top w:val="nil"/>
              <w:left w:val="nil"/>
              <w:bottom w:val="single" w:sz="8" w:space="0" w:color="000000"/>
              <w:right w:val="nil"/>
            </w:tcBorders>
            <w:shd w:val="clear" w:color="auto" w:fill="auto"/>
            <w:vAlign w:val="center"/>
            <w:hideMark/>
          </w:tcPr>
          <w:p w14:paraId="7B3CFB3C"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 xml:space="preserve"> </w:t>
            </w:r>
          </w:p>
        </w:tc>
        <w:tc>
          <w:tcPr>
            <w:tcW w:w="846" w:type="dxa"/>
            <w:tcBorders>
              <w:top w:val="nil"/>
              <w:left w:val="nil"/>
              <w:bottom w:val="single" w:sz="8" w:space="0" w:color="000000"/>
              <w:right w:val="nil"/>
            </w:tcBorders>
            <w:shd w:val="clear" w:color="auto" w:fill="auto"/>
            <w:vAlign w:val="center"/>
            <w:hideMark/>
          </w:tcPr>
          <w:p w14:paraId="6D7F2474"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£'000</w:t>
            </w:r>
          </w:p>
        </w:tc>
        <w:tc>
          <w:tcPr>
            <w:tcW w:w="974" w:type="dxa"/>
            <w:tcBorders>
              <w:top w:val="nil"/>
              <w:left w:val="nil"/>
              <w:bottom w:val="single" w:sz="8" w:space="0" w:color="000000"/>
              <w:right w:val="nil"/>
            </w:tcBorders>
            <w:shd w:val="clear" w:color="auto" w:fill="auto"/>
            <w:vAlign w:val="center"/>
            <w:hideMark/>
          </w:tcPr>
          <w:p w14:paraId="41A6797D"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£'000</w:t>
            </w:r>
          </w:p>
        </w:tc>
        <w:tc>
          <w:tcPr>
            <w:tcW w:w="974" w:type="dxa"/>
            <w:tcBorders>
              <w:top w:val="nil"/>
              <w:left w:val="nil"/>
              <w:bottom w:val="single" w:sz="8" w:space="0" w:color="000000"/>
              <w:right w:val="nil"/>
            </w:tcBorders>
            <w:shd w:val="clear" w:color="auto" w:fill="auto"/>
            <w:vAlign w:val="center"/>
            <w:hideMark/>
          </w:tcPr>
          <w:p w14:paraId="2A8F9A49"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£'000</w:t>
            </w:r>
          </w:p>
        </w:tc>
      </w:tr>
      <w:tr w:rsidR="00195F91" w:rsidRPr="00195F91" w14:paraId="0AC7C3AB" w14:textId="77777777" w:rsidTr="00195F91">
        <w:trPr>
          <w:trHeight w:val="294"/>
        </w:trPr>
        <w:tc>
          <w:tcPr>
            <w:tcW w:w="846" w:type="dxa"/>
            <w:tcBorders>
              <w:top w:val="nil"/>
              <w:left w:val="nil"/>
              <w:bottom w:val="nil"/>
              <w:right w:val="nil"/>
            </w:tcBorders>
            <w:shd w:val="clear" w:color="auto" w:fill="auto"/>
            <w:vAlign w:val="center"/>
            <w:hideMark/>
          </w:tcPr>
          <w:p w14:paraId="4E35DDBA"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(267,035)</w:t>
            </w:r>
          </w:p>
        </w:tc>
        <w:tc>
          <w:tcPr>
            <w:tcW w:w="974" w:type="dxa"/>
            <w:tcBorders>
              <w:top w:val="nil"/>
              <w:left w:val="nil"/>
              <w:bottom w:val="nil"/>
              <w:right w:val="nil"/>
            </w:tcBorders>
            <w:shd w:val="clear" w:color="auto" w:fill="auto"/>
            <w:vAlign w:val="center"/>
            <w:hideMark/>
          </w:tcPr>
          <w:p w14:paraId="0387FA3F"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(1,571,733)</w:t>
            </w:r>
          </w:p>
        </w:tc>
        <w:tc>
          <w:tcPr>
            <w:tcW w:w="974" w:type="dxa"/>
            <w:tcBorders>
              <w:top w:val="nil"/>
              <w:left w:val="nil"/>
              <w:bottom w:val="nil"/>
              <w:right w:val="nil"/>
            </w:tcBorders>
            <w:shd w:val="clear" w:color="auto" w:fill="auto"/>
            <w:vAlign w:val="center"/>
            <w:hideMark/>
          </w:tcPr>
          <w:p w14:paraId="1297F5EA"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(1,838,768)</w:t>
            </w:r>
          </w:p>
        </w:tc>
        <w:tc>
          <w:tcPr>
            <w:tcW w:w="5880" w:type="dxa"/>
            <w:tcBorders>
              <w:top w:val="nil"/>
              <w:left w:val="nil"/>
              <w:bottom w:val="nil"/>
              <w:right w:val="nil"/>
            </w:tcBorders>
            <w:shd w:val="clear" w:color="auto" w:fill="auto"/>
            <w:vAlign w:val="center"/>
            <w:hideMark/>
          </w:tcPr>
          <w:p w14:paraId="6AC1E03B"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 xml:space="preserve">Opening balance </w:t>
            </w:r>
            <w:proofErr w:type="gramStart"/>
            <w:r w:rsidRPr="00195F91">
              <w:rPr>
                <w:rFonts w:eastAsia="Times New Roman"/>
                <w:color w:val="000000"/>
                <w:sz w:val="18"/>
                <w:szCs w:val="18"/>
                <w:lang w:val="en-GB" w:eastAsia="en-GB"/>
              </w:rPr>
              <w:t>at</w:t>
            </w:r>
            <w:proofErr w:type="gramEnd"/>
            <w:r w:rsidRPr="00195F91">
              <w:rPr>
                <w:rFonts w:eastAsia="Times New Roman"/>
                <w:color w:val="000000"/>
                <w:sz w:val="18"/>
                <w:szCs w:val="18"/>
                <w:lang w:val="en-GB" w:eastAsia="en-GB"/>
              </w:rPr>
              <w:t xml:space="preserve"> 1 April</w:t>
            </w:r>
          </w:p>
        </w:tc>
        <w:tc>
          <w:tcPr>
            <w:tcW w:w="846" w:type="dxa"/>
            <w:tcBorders>
              <w:top w:val="nil"/>
              <w:left w:val="nil"/>
              <w:bottom w:val="nil"/>
              <w:right w:val="nil"/>
            </w:tcBorders>
            <w:shd w:val="clear" w:color="auto" w:fill="auto"/>
            <w:vAlign w:val="center"/>
            <w:hideMark/>
          </w:tcPr>
          <w:p w14:paraId="2AC4298D"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(262,309)</w:t>
            </w:r>
          </w:p>
        </w:tc>
        <w:tc>
          <w:tcPr>
            <w:tcW w:w="974" w:type="dxa"/>
            <w:tcBorders>
              <w:top w:val="nil"/>
              <w:left w:val="nil"/>
              <w:bottom w:val="nil"/>
              <w:right w:val="nil"/>
            </w:tcBorders>
            <w:shd w:val="clear" w:color="auto" w:fill="auto"/>
            <w:vAlign w:val="center"/>
            <w:hideMark/>
          </w:tcPr>
          <w:p w14:paraId="427AD233"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(1,618,483)</w:t>
            </w:r>
          </w:p>
        </w:tc>
        <w:tc>
          <w:tcPr>
            <w:tcW w:w="974" w:type="dxa"/>
            <w:tcBorders>
              <w:top w:val="nil"/>
              <w:left w:val="nil"/>
              <w:bottom w:val="nil"/>
              <w:right w:val="nil"/>
            </w:tcBorders>
            <w:shd w:val="clear" w:color="auto" w:fill="auto"/>
            <w:vAlign w:val="center"/>
            <w:hideMark/>
          </w:tcPr>
          <w:p w14:paraId="7CDECF68"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(1,880,792)</w:t>
            </w:r>
          </w:p>
        </w:tc>
      </w:tr>
      <w:tr w:rsidR="00195F91" w:rsidRPr="00195F91" w14:paraId="691D0F43" w14:textId="77777777" w:rsidTr="00195F91">
        <w:trPr>
          <w:trHeight w:val="294"/>
        </w:trPr>
        <w:tc>
          <w:tcPr>
            <w:tcW w:w="846" w:type="dxa"/>
            <w:tcBorders>
              <w:top w:val="nil"/>
              <w:left w:val="nil"/>
              <w:bottom w:val="nil"/>
              <w:right w:val="nil"/>
            </w:tcBorders>
            <w:shd w:val="clear" w:color="auto" w:fill="auto"/>
            <w:vAlign w:val="center"/>
            <w:hideMark/>
          </w:tcPr>
          <w:p w14:paraId="2CAA2667"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(15,389)</w:t>
            </w:r>
          </w:p>
        </w:tc>
        <w:tc>
          <w:tcPr>
            <w:tcW w:w="974" w:type="dxa"/>
            <w:tcBorders>
              <w:top w:val="nil"/>
              <w:left w:val="nil"/>
              <w:bottom w:val="nil"/>
              <w:right w:val="nil"/>
            </w:tcBorders>
            <w:shd w:val="clear" w:color="auto" w:fill="auto"/>
            <w:vAlign w:val="center"/>
            <w:hideMark/>
          </w:tcPr>
          <w:p w14:paraId="16900880"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(37,670)</w:t>
            </w:r>
          </w:p>
        </w:tc>
        <w:tc>
          <w:tcPr>
            <w:tcW w:w="974" w:type="dxa"/>
            <w:tcBorders>
              <w:top w:val="nil"/>
              <w:left w:val="nil"/>
              <w:bottom w:val="nil"/>
              <w:right w:val="nil"/>
            </w:tcBorders>
            <w:shd w:val="clear" w:color="auto" w:fill="auto"/>
            <w:vAlign w:val="center"/>
            <w:hideMark/>
          </w:tcPr>
          <w:p w14:paraId="2EA2CA21"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(53,059)</w:t>
            </w:r>
          </w:p>
        </w:tc>
        <w:tc>
          <w:tcPr>
            <w:tcW w:w="5880" w:type="dxa"/>
            <w:tcBorders>
              <w:top w:val="nil"/>
              <w:left w:val="nil"/>
              <w:bottom w:val="nil"/>
              <w:right w:val="nil"/>
            </w:tcBorders>
            <w:shd w:val="clear" w:color="auto" w:fill="auto"/>
            <w:vAlign w:val="center"/>
            <w:hideMark/>
          </w:tcPr>
          <w:p w14:paraId="36310D3C"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Current service cost</w:t>
            </w:r>
          </w:p>
        </w:tc>
        <w:tc>
          <w:tcPr>
            <w:tcW w:w="846" w:type="dxa"/>
            <w:tcBorders>
              <w:top w:val="nil"/>
              <w:left w:val="nil"/>
              <w:bottom w:val="nil"/>
              <w:right w:val="nil"/>
            </w:tcBorders>
            <w:shd w:val="clear" w:color="auto" w:fill="auto"/>
            <w:vAlign w:val="center"/>
            <w:hideMark/>
          </w:tcPr>
          <w:p w14:paraId="12D587F3"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(15,066)</w:t>
            </w:r>
          </w:p>
        </w:tc>
        <w:tc>
          <w:tcPr>
            <w:tcW w:w="974" w:type="dxa"/>
            <w:tcBorders>
              <w:top w:val="nil"/>
              <w:left w:val="nil"/>
              <w:bottom w:val="nil"/>
              <w:right w:val="nil"/>
            </w:tcBorders>
            <w:shd w:val="clear" w:color="auto" w:fill="auto"/>
            <w:vAlign w:val="center"/>
            <w:hideMark/>
          </w:tcPr>
          <w:p w14:paraId="24CD1DE4"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(30,720)</w:t>
            </w:r>
          </w:p>
        </w:tc>
        <w:tc>
          <w:tcPr>
            <w:tcW w:w="974" w:type="dxa"/>
            <w:tcBorders>
              <w:top w:val="nil"/>
              <w:left w:val="nil"/>
              <w:bottom w:val="nil"/>
              <w:right w:val="nil"/>
            </w:tcBorders>
            <w:shd w:val="clear" w:color="auto" w:fill="auto"/>
            <w:vAlign w:val="center"/>
            <w:hideMark/>
          </w:tcPr>
          <w:p w14:paraId="6C007889"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(45,786)</w:t>
            </w:r>
          </w:p>
        </w:tc>
      </w:tr>
      <w:tr w:rsidR="00195F91" w:rsidRPr="00195F91" w14:paraId="28008AED" w14:textId="77777777" w:rsidTr="00195F91">
        <w:trPr>
          <w:trHeight w:val="294"/>
        </w:trPr>
        <w:tc>
          <w:tcPr>
            <w:tcW w:w="846" w:type="dxa"/>
            <w:tcBorders>
              <w:top w:val="nil"/>
              <w:left w:val="nil"/>
              <w:bottom w:val="nil"/>
              <w:right w:val="nil"/>
            </w:tcBorders>
            <w:shd w:val="clear" w:color="auto" w:fill="auto"/>
            <w:vAlign w:val="center"/>
            <w:hideMark/>
          </w:tcPr>
          <w:p w14:paraId="1ADF61F9"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(5,478)</w:t>
            </w:r>
          </w:p>
        </w:tc>
        <w:tc>
          <w:tcPr>
            <w:tcW w:w="974" w:type="dxa"/>
            <w:tcBorders>
              <w:top w:val="nil"/>
              <w:left w:val="nil"/>
              <w:bottom w:val="nil"/>
              <w:right w:val="nil"/>
            </w:tcBorders>
            <w:shd w:val="clear" w:color="auto" w:fill="auto"/>
            <w:vAlign w:val="center"/>
            <w:hideMark/>
          </w:tcPr>
          <w:p w14:paraId="06BE3EC4"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(31,420)</w:t>
            </w:r>
          </w:p>
        </w:tc>
        <w:tc>
          <w:tcPr>
            <w:tcW w:w="974" w:type="dxa"/>
            <w:tcBorders>
              <w:top w:val="nil"/>
              <w:left w:val="nil"/>
              <w:bottom w:val="nil"/>
              <w:right w:val="nil"/>
            </w:tcBorders>
            <w:shd w:val="clear" w:color="auto" w:fill="auto"/>
            <w:vAlign w:val="center"/>
            <w:hideMark/>
          </w:tcPr>
          <w:p w14:paraId="4B7A863F"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(36,898)</w:t>
            </w:r>
          </w:p>
        </w:tc>
        <w:tc>
          <w:tcPr>
            <w:tcW w:w="5880" w:type="dxa"/>
            <w:tcBorders>
              <w:top w:val="nil"/>
              <w:left w:val="nil"/>
              <w:bottom w:val="nil"/>
              <w:right w:val="nil"/>
            </w:tcBorders>
            <w:shd w:val="clear" w:color="auto" w:fill="auto"/>
            <w:vAlign w:val="center"/>
            <w:hideMark/>
          </w:tcPr>
          <w:p w14:paraId="367CFCB3"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Interest cost</w:t>
            </w:r>
          </w:p>
        </w:tc>
        <w:tc>
          <w:tcPr>
            <w:tcW w:w="846" w:type="dxa"/>
            <w:tcBorders>
              <w:top w:val="nil"/>
              <w:left w:val="nil"/>
              <w:bottom w:val="nil"/>
              <w:right w:val="nil"/>
            </w:tcBorders>
            <w:shd w:val="clear" w:color="auto" w:fill="auto"/>
            <w:vAlign w:val="center"/>
            <w:hideMark/>
          </w:tcPr>
          <w:p w14:paraId="73F72263"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(7,261)</w:t>
            </w:r>
          </w:p>
        </w:tc>
        <w:tc>
          <w:tcPr>
            <w:tcW w:w="974" w:type="dxa"/>
            <w:tcBorders>
              <w:top w:val="nil"/>
              <w:left w:val="nil"/>
              <w:bottom w:val="nil"/>
              <w:right w:val="nil"/>
            </w:tcBorders>
            <w:shd w:val="clear" w:color="auto" w:fill="auto"/>
            <w:vAlign w:val="center"/>
            <w:hideMark/>
          </w:tcPr>
          <w:p w14:paraId="6AEF151E"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(42,820)</w:t>
            </w:r>
          </w:p>
        </w:tc>
        <w:tc>
          <w:tcPr>
            <w:tcW w:w="974" w:type="dxa"/>
            <w:tcBorders>
              <w:top w:val="nil"/>
              <w:left w:val="nil"/>
              <w:bottom w:val="nil"/>
              <w:right w:val="nil"/>
            </w:tcBorders>
            <w:shd w:val="clear" w:color="auto" w:fill="auto"/>
            <w:vAlign w:val="center"/>
            <w:hideMark/>
          </w:tcPr>
          <w:p w14:paraId="710A0220"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(50,081)</w:t>
            </w:r>
          </w:p>
        </w:tc>
      </w:tr>
      <w:tr w:rsidR="00195F91" w:rsidRPr="00195F91" w14:paraId="7DBA8600" w14:textId="77777777" w:rsidTr="00195F91">
        <w:trPr>
          <w:trHeight w:val="294"/>
        </w:trPr>
        <w:tc>
          <w:tcPr>
            <w:tcW w:w="846" w:type="dxa"/>
            <w:tcBorders>
              <w:top w:val="nil"/>
              <w:left w:val="nil"/>
              <w:bottom w:val="nil"/>
              <w:right w:val="nil"/>
            </w:tcBorders>
            <w:shd w:val="clear" w:color="auto" w:fill="auto"/>
            <w:vAlign w:val="center"/>
            <w:hideMark/>
          </w:tcPr>
          <w:p w14:paraId="37DE5EF8"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(1,783)</w:t>
            </w:r>
          </w:p>
        </w:tc>
        <w:tc>
          <w:tcPr>
            <w:tcW w:w="974" w:type="dxa"/>
            <w:tcBorders>
              <w:top w:val="nil"/>
              <w:left w:val="nil"/>
              <w:bottom w:val="nil"/>
              <w:right w:val="nil"/>
            </w:tcBorders>
            <w:shd w:val="clear" w:color="auto" w:fill="auto"/>
            <w:vAlign w:val="center"/>
            <w:hideMark/>
          </w:tcPr>
          <w:p w14:paraId="68EE24C3"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(6,530)</w:t>
            </w:r>
          </w:p>
        </w:tc>
        <w:tc>
          <w:tcPr>
            <w:tcW w:w="974" w:type="dxa"/>
            <w:tcBorders>
              <w:top w:val="nil"/>
              <w:left w:val="nil"/>
              <w:bottom w:val="nil"/>
              <w:right w:val="nil"/>
            </w:tcBorders>
            <w:shd w:val="clear" w:color="auto" w:fill="auto"/>
            <w:vAlign w:val="center"/>
            <w:hideMark/>
          </w:tcPr>
          <w:p w14:paraId="1305306C"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(8,313)</w:t>
            </w:r>
          </w:p>
        </w:tc>
        <w:tc>
          <w:tcPr>
            <w:tcW w:w="5880" w:type="dxa"/>
            <w:tcBorders>
              <w:top w:val="nil"/>
              <w:left w:val="nil"/>
              <w:bottom w:val="nil"/>
              <w:right w:val="nil"/>
            </w:tcBorders>
            <w:shd w:val="clear" w:color="auto" w:fill="auto"/>
            <w:vAlign w:val="center"/>
            <w:hideMark/>
          </w:tcPr>
          <w:p w14:paraId="491F6212"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Contributions from scheme participants</w:t>
            </w:r>
          </w:p>
        </w:tc>
        <w:tc>
          <w:tcPr>
            <w:tcW w:w="846" w:type="dxa"/>
            <w:tcBorders>
              <w:top w:val="nil"/>
              <w:left w:val="nil"/>
              <w:bottom w:val="nil"/>
              <w:right w:val="nil"/>
            </w:tcBorders>
            <w:shd w:val="clear" w:color="auto" w:fill="auto"/>
            <w:vAlign w:val="center"/>
            <w:hideMark/>
          </w:tcPr>
          <w:p w14:paraId="54022747"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(2,023)</w:t>
            </w:r>
          </w:p>
        </w:tc>
        <w:tc>
          <w:tcPr>
            <w:tcW w:w="974" w:type="dxa"/>
            <w:tcBorders>
              <w:top w:val="nil"/>
              <w:left w:val="nil"/>
              <w:bottom w:val="nil"/>
              <w:right w:val="nil"/>
            </w:tcBorders>
            <w:shd w:val="clear" w:color="auto" w:fill="auto"/>
            <w:vAlign w:val="center"/>
            <w:hideMark/>
          </w:tcPr>
          <w:p w14:paraId="71A9A75B"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(6,880)</w:t>
            </w:r>
          </w:p>
        </w:tc>
        <w:tc>
          <w:tcPr>
            <w:tcW w:w="974" w:type="dxa"/>
            <w:tcBorders>
              <w:top w:val="nil"/>
              <w:left w:val="nil"/>
              <w:bottom w:val="nil"/>
              <w:right w:val="nil"/>
            </w:tcBorders>
            <w:shd w:val="clear" w:color="auto" w:fill="auto"/>
            <w:vAlign w:val="center"/>
            <w:hideMark/>
          </w:tcPr>
          <w:p w14:paraId="148642BA"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(8,903)</w:t>
            </w:r>
          </w:p>
        </w:tc>
      </w:tr>
      <w:tr w:rsidR="00195F91" w:rsidRPr="00195F91" w14:paraId="3AD57AE2" w14:textId="77777777" w:rsidTr="00195F91">
        <w:trPr>
          <w:trHeight w:val="294"/>
        </w:trPr>
        <w:tc>
          <w:tcPr>
            <w:tcW w:w="846" w:type="dxa"/>
            <w:tcBorders>
              <w:top w:val="nil"/>
              <w:left w:val="nil"/>
              <w:bottom w:val="nil"/>
              <w:right w:val="nil"/>
            </w:tcBorders>
            <w:shd w:val="clear" w:color="auto" w:fill="auto"/>
            <w:vAlign w:val="center"/>
            <w:hideMark/>
          </w:tcPr>
          <w:p w14:paraId="77B3A32F" w14:textId="77777777" w:rsidR="00195F91" w:rsidRPr="00195F91" w:rsidRDefault="00195F91" w:rsidP="00195F91">
            <w:pPr>
              <w:widowControl/>
              <w:autoSpaceDE/>
              <w:autoSpaceDN/>
              <w:jc w:val="right"/>
              <w:rPr>
                <w:rFonts w:eastAsia="Times New Roman"/>
                <w:color w:val="000000"/>
                <w:sz w:val="18"/>
                <w:szCs w:val="18"/>
                <w:lang w:val="en-GB" w:eastAsia="en-GB"/>
              </w:rPr>
            </w:pPr>
          </w:p>
        </w:tc>
        <w:tc>
          <w:tcPr>
            <w:tcW w:w="974" w:type="dxa"/>
            <w:tcBorders>
              <w:top w:val="nil"/>
              <w:left w:val="nil"/>
              <w:bottom w:val="nil"/>
              <w:right w:val="nil"/>
            </w:tcBorders>
            <w:shd w:val="clear" w:color="auto" w:fill="auto"/>
            <w:vAlign w:val="center"/>
            <w:hideMark/>
          </w:tcPr>
          <w:p w14:paraId="41884593" w14:textId="77777777" w:rsidR="00195F91" w:rsidRPr="00195F91" w:rsidRDefault="00195F91" w:rsidP="00195F91">
            <w:pPr>
              <w:widowControl/>
              <w:autoSpaceDE/>
              <w:autoSpaceDN/>
              <w:jc w:val="center"/>
              <w:rPr>
                <w:rFonts w:ascii="Times New Roman" w:eastAsia="Times New Roman" w:hAnsi="Times New Roman" w:cs="Times New Roman"/>
                <w:sz w:val="20"/>
                <w:szCs w:val="20"/>
                <w:lang w:val="en-GB" w:eastAsia="en-GB"/>
              </w:rPr>
            </w:pPr>
          </w:p>
        </w:tc>
        <w:tc>
          <w:tcPr>
            <w:tcW w:w="974" w:type="dxa"/>
            <w:tcBorders>
              <w:top w:val="nil"/>
              <w:left w:val="nil"/>
              <w:bottom w:val="nil"/>
              <w:right w:val="nil"/>
            </w:tcBorders>
            <w:shd w:val="clear" w:color="auto" w:fill="auto"/>
            <w:vAlign w:val="center"/>
            <w:hideMark/>
          </w:tcPr>
          <w:p w14:paraId="23E1E9DA" w14:textId="77777777" w:rsidR="00195F91" w:rsidRPr="00195F91" w:rsidRDefault="00195F91" w:rsidP="00195F91">
            <w:pPr>
              <w:widowControl/>
              <w:autoSpaceDE/>
              <w:autoSpaceDN/>
              <w:jc w:val="center"/>
              <w:rPr>
                <w:rFonts w:ascii="Times New Roman" w:eastAsia="Times New Roman" w:hAnsi="Times New Roman" w:cs="Times New Roman"/>
                <w:sz w:val="20"/>
                <w:szCs w:val="20"/>
                <w:lang w:val="en-GB" w:eastAsia="en-GB"/>
              </w:rPr>
            </w:pPr>
          </w:p>
        </w:tc>
        <w:tc>
          <w:tcPr>
            <w:tcW w:w="5880" w:type="dxa"/>
            <w:tcBorders>
              <w:top w:val="nil"/>
              <w:left w:val="nil"/>
              <w:bottom w:val="nil"/>
              <w:right w:val="nil"/>
            </w:tcBorders>
            <w:shd w:val="clear" w:color="auto" w:fill="auto"/>
            <w:vAlign w:val="center"/>
            <w:hideMark/>
          </w:tcPr>
          <w:p w14:paraId="2CD514AE"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Re-measurement gains and losses:</w:t>
            </w:r>
          </w:p>
        </w:tc>
        <w:tc>
          <w:tcPr>
            <w:tcW w:w="846" w:type="dxa"/>
            <w:tcBorders>
              <w:top w:val="nil"/>
              <w:left w:val="nil"/>
              <w:bottom w:val="nil"/>
              <w:right w:val="nil"/>
            </w:tcBorders>
            <w:shd w:val="clear" w:color="auto" w:fill="auto"/>
            <w:vAlign w:val="center"/>
            <w:hideMark/>
          </w:tcPr>
          <w:p w14:paraId="058731CE" w14:textId="77777777" w:rsidR="00195F91" w:rsidRPr="00195F91" w:rsidRDefault="00195F91" w:rsidP="00195F91">
            <w:pPr>
              <w:widowControl/>
              <w:autoSpaceDE/>
              <w:autoSpaceDN/>
              <w:rPr>
                <w:rFonts w:eastAsia="Times New Roman"/>
                <w:color w:val="000000"/>
                <w:sz w:val="18"/>
                <w:szCs w:val="18"/>
                <w:lang w:val="en-GB" w:eastAsia="en-GB"/>
              </w:rPr>
            </w:pPr>
          </w:p>
        </w:tc>
        <w:tc>
          <w:tcPr>
            <w:tcW w:w="974" w:type="dxa"/>
            <w:tcBorders>
              <w:top w:val="nil"/>
              <w:left w:val="nil"/>
              <w:bottom w:val="nil"/>
              <w:right w:val="nil"/>
            </w:tcBorders>
            <w:shd w:val="clear" w:color="auto" w:fill="auto"/>
            <w:vAlign w:val="center"/>
            <w:hideMark/>
          </w:tcPr>
          <w:p w14:paraId="2E8E501A" w14:textId="77777777" w:rsidR="00195F91" w:rsidRPr="00195F91" w:rsidRDefault="00195F91" w:rsidP="00195F91">
            <w:pPr>
              <w:widowControl/>
              <w:autoSpaceDE/>
              <w:autoSpaceDN/>
              <w:jc w:val="center"/>
              <w:rPr>
                <w:rFonts w:ascii="Times New Roman" w:eastAsia="Times New Roman" w:hAnsi="Times New Roman" w:cs="Times New Roman"/>
                <w:sz w:val="20"/>
                <w:szCs w:val="20"/>
                <w:lang w:val="en-GB" w:eastAsia="en-GB"/>
              </w:rPr>
            </w:pPr>
          </w:p>
        </w:tc>
        <w:tc>
          <w:tcPr>
            <w:tcW w:w="974" w:type="dxa"/>
            <w:tcBorders>
              <w:top w:val="nil"/>
              <w:left w:val="nil"/>
              <w:bottom w:val="nil"/>
              <w:right w:val="nil"/>
            </w:tcBorders>
            <w:shd w:val="clear" w:color="auto" w:fill="auto"/>
            <w:vAlign w:val="center"/>
            <w:hideMark/>
          </w:tcPr>
          <w:p w14:paraId="24A3CBFD" w14:textId="77777777" w:rsidR="00195F91" w:rsidRPr="00195F91" w:rsidRDefault="00195F91" w:rsidP="00195F91">
            <w:pPr>
              <w:widowControl/>
              <w:autoSpaceDE/>
              <w:autoSpaceDN/>
              <w:jc w:val="center"/>
              <w:rPr>
                <w:rFonts w:ascii="Times New Roman" w:eastAsia="Times New Roman" w:hAnsi="Times New Roman" w:cs="Times New Roman"/>
                <w:sz w:val="20"/>
                <w:szCs w:val="20"/>
                <w:lang w:val="en-GB" w:eastAsia="en-GB"/>
              </w:rPr>
            </w:pPr>
          </w:p>
        </w:tc>
      </w:tr>
      <w:tr w:rsidR="00195F91" w:rsidRPr="00195F91" w14:paraId="4B49BE67" w14:textId="77777777" w:rsidTr="00195F91">
        <w:trPr>
          <w:trHeight w:val="294"/>
        </w:trPr>
        <w:tc>
          <w:tcPr>
            <w:tcW w:w="846" w:type="dxa"/>
            <w:tcBorders>
              <w:top w:val="nil"/>
              <w:left w:val="nil"/>
              <w:bottom w:val="nil"/>
              <w:right w:val="nil"/>
            </w:tcBorders>
            <w:shd w:val="clear" w:color="auto" w:fill="auto"/>
            <w:vAlign w:val="center"/>
            <w:hideMark/>
          </w:tcPr>
          <w:p w14:paraId="2AD7FF01"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(506)</w:t>
            </w:r>
          </w:p>
        </w:tc>
        <w:tc>
          <w:tcPr>
            <w:tcW w:w="974" w:type="dxa"/>
            <w:tcBorders>
              <w:top w:val="nil"/>
              <w:left w:val="nil"/>
              <w:bottom w:val="nil"/>
              <w:right w:val="nil"/>
            </w:tcBorders>
            <w:shd w:val="clear" w:color="auto" w:fill="auto"/>
            <w:vAlign w:val="center"/>
            <w:hideMark/>
          </w:tcPr>
          <w:p w14:paraId="3B5E871B"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(38,930)</w:t>
            </w:r>
          </w:p>
        </w:tc>
        <w:tc>
          <w:tcPr>
            <w:tcW w:w="974" w:type="dxa"/>
            <w:tcBorders>
              <w:top w:val="nil"/>
              <w:left w:val="nil"/>
              <w:bottom w:val="nil"/>
              <w:right w:val="nil"/>
            </w:tcBorders>
            <w:shd w:val="clear" w:color="auto" w:fill="auto"/>
            <w:vAlign w:val="center"/>
            <w:hideMark/>
          </w:tcPr>
          <w:p w14:paraId="3471E410"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(39,436)</w:t>
            </w:r>
          </w:p>
        </w:tc>
        <w:tc>
          <w:tcPr>
            <w:tcW w:w="5880" w:type="dxa"/>
            <w:tcBorders>
              <w:top w:val="nil"/>
              <w:left w:val="nil"/>
              <w:bottom w:val="nil"/>
              <w:right w:val="nil"/>
            </w:tcBorders>
            <w:shd w:val="clear" w:color="auto" w:fill="auto"/>
            <w:vAlign w:val="center"/>
            <w:hideMark/>
          </w:tcPr>
          <w:p w14:paraId="1046F7B5"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 Actuarial gains / (losses) - experience</w:t>
            </w:r>
          </w:p>
        </w:tc>
        <w:tc>
          <w:tcPr>
            <w:tcW w:w="846" w:type="dxa"/>
            <w:tcBorders>
              <w:top w:val="nil"/>
              <w:left w:val="nil"/>
              <w:bottom w:val="nil"/>
              <w:right w:val="nil"/>
            </w:tcBorders>
            <w:shd w:val="clear" w:color="auto" w:fill="auto"/>
            <w:vAlign w:val="center"/>
            <w:hideMark/>
          </w:tcPr>
          <w:p w14:paraId="0D998F95"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(17,572)</w:t>
            </w:r>
          </w:p>
        </w:tc>
        <w:tc>
          <w:tcPr>
            <w:tcW w:w="974" w:type="dxa"/>
            <w:tcBorders>
              <w:top w:val="nil"/>
              <w:left w:val="nil"/>
              <w:bottom w:val="nil"/>
              <w:right w:val="nil"/>
            </w:tcBorders>
            <w:shd w:val="clear" w:color="auto" w:fill="auto"/>
            <w:vAlign w:val="center"/>
            <w:hideMark/>
          </w:tcPr>
          <w:p w14:paraId="5725FCC7"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(58,740)</w:t>
            </w:r>
          </w:p>
        </w:tc>
        <w:tc>
          <w:tcPr>
            <w:tcW w:w="974" w:type="dxa"/>
            <w:tcBorders>
              <w:top w:val="nil"/>
              <w:left w:val="nil"/>
              <w:bottom w:val="nil"/>
              <w:right w:val="nil"/>
            </w:tcBorders>
            <w:shd w:val="clear" w:color="auto" w:fill="auto"/>
            <w:vAlign w:val="center"/>
            <w:hideMark/>
          </w:tcPr>
          <w:p w14:paraId="675F3A3A"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(76,312)</w:t>
            </w:r>
          </w:p>
        </w:tc>
      </w:tr>
      <w:tr w:rsidR="00195F91" w:rsidRPr="00195F91" w14:paraId="389221F5" w14:textId="77777777" w:rsidTr="00195F91">
        <w:trPr>
          <w:trHeight w:val="294"/>
        </w:trPr>
        <w:tc>
          <w:tcPr>
            <w:tcW w:w="846" w:type="dxa"/>
            <w:tcBorders>
              <w:top w:val="nil"/>
              <w:left w:val="nil"/>
              <w:bottom w:val="nil"/>
              <w:right w:val="nil"/>
            </w:tcBorders>
            <w:shd w:val="clear" w:color="auto" w:fill="auto"/>
            <w:vAlign w:val="center"/>
            <w:hideMark/>
          </w:tcPr>
          <w:p w14:paraId="671A4E81"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1,383</w:t>
            </w:r>
          </w:p>
        </w:tc>
        <w:tc>
          <w:tcPr>
            <w:tcW w:w="974" w:type="dxa"/>
            <w:tcBorders>
              <w:top w:val="nil"/>
              <w:left w:val="nil"/>
              <w:bottom w:val="nil"/>
              <w:right w:val="nil"/>
            </w:tcBorders>
            <w:shd w:val="clear" w:color="auto" w:fill="auto"/>
            <w:vAlign w:val="center"/>
            <w:hideMark/>
          </w:tcPr>
          <w:p w14:paraId="7742A9F0"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537E5EC9"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1,383</w:t>
            </w:r>
          </w:p>
        </w:tc>
        <w:tc>
          <w:tcPr>
            <w:tcW w:w="5880" w:type="dxa"/>
            <w:tcBorders>
              <w:top w:val="nil"/>
              <w:left w:val="nil"/>
              <w:bottom w:val="nil"/>
              <w:right w:val="nil"/>
            </w:tcBorders>
            <w:shd w:val="clear" w:color="auto" w:fill="auto"/>
            <w:vAlign w:val="center"/>
            <w:hideMark/>
          </w:tcPr>
          <w:p w14:paraId="320735F0"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 Actuarial gains / (losses) from changes in demographic assumptions</w:t>
            </w:r>
          </w:p>
        </w:tc>
        <w:tc>
          <w:tcPr>
            <w:tcW w:w="846" w:type="dxa"/>
            <w:tcBorders>
              <w:top w:val="nil"/>
              <w:left w:val="nil"/>
              <w:bottom w:val="nil"/>
              <w:right w:val="nil"/>
            </w:tcBorders>
            <w:shd w:val="clear" w:color="auto" w:fill="auto"/>
            <w:vAlign w:val="center"/>
            <w:hideMark/>
          </w:tcPr>
          <w:p w14:paraId="59AD07C3"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13,880</w:t>
            </w:r>
          </w:p>
        </w:tc>
        <w:tc>
          <w:tcPr>
            <w:tcW w:w="974" w:type="dxa"/>
            <w:tcBorders>
              <w:top w:val="nil"/>
              <w:left w:val="nil"/>
              <w:bottom w:val="nil"/>
              <w:right w:val="nil"/>
            </w:tcBorders>
            <w:shd w:val="clear" w:color="auto" w:fill="auto"/>
            <w:vAlign w:val="center"/>
            <w:hideMark/>
          </w:tcPr>
          <w:p w14:paraId="5E0F99EE"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26,850</w:t>
            </w:r>
          </w:p>
        </w:tc>
        <w:tc>
          <w:tcPr>
            <w:tcW w:w="974" w:type="dxa"/>
            <w:tcBorders>
              <w:top w:val="nil"/>
              <w:left w:val="nil"/>
              <w:bottom w:val="nil"/>
              <w:right w:val="nil"/>
            </w:tcBorders>
            <w:shd w:val="clear" w:color="auto" w:fill="auto"/>
            <w:vAlign w:val="center"/>
            <w:hideMark/>
          </w:tcPr>
          <w:p w14:paraId="1791345A"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40,730</w:t>
            </w:r>
          </w:p>
        </w:tc>
      </w:tr>
      <w:tr w:rsidR="00195F91" w:rsidRPr="00195F91" w14:paraId="1D029EC5" w14:textId="77777777" w:rsidTr="00195F91">
        <w:trPr>
          <w:trHeight w:val="294"/>
        </w:trPr>
        <w:tc>
          <w:tcPr>
            <w:tcW w:w="846" w:type="dxa"/>
            <w:tcBorders>
              <w:top w:val="nil"/>
              <w:left w:val="nil"/>
              <w:bottom w:val="nil"/>
              <w:right w:val="nil"/>
            </w:tcBorders>
            <w:shd w:val="clear" w:color="auto" w:fill="auto"/>
            <w:vAlign w:val="center"/>
            <w:hideMark/>
          </w:tcPr>
          <w:p w14:paraId="592D95DC"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23,483</w:t>
            </w:r>
          </w:p>
        </w:tc>
        <w:tc>
          <w:tcPr>
            <w:tcW w:w="974" w:type="dxa"/>
            <w:tcBorders>
              <w:top w:val="nil"/>
              <w:left w:val="nil"/>
              <w:bottom w:val="nil"/>
              <w:right w:val="nil"/>
            </w:tcBorders>
            <w:shd w:val="clear" w:color="auto" w:fill="auto"/>
            <w:vAlign w:val="center"/>
            <w:hideMark/>
          </w:tcPr>
          <w:p w14:paraId="44DAFB4E"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21,870</w:t>
            </w:r>
          </w:p>
        </w:tc>
        <w:tc>
          <w:tcPr>
            <w:tcW w:w="974" w:type="dxa"/>
            <w:tcBorders>
              <w:top w:val="nil"/>
              <w:left w:val="nil"/>
              <w:bottom w:val="nil"/>
              <w:right w:val="nil"/>
            </w:tcBorders>
            <w:shd w:val="clear" w:color="auto" w:fill="auto"/>
            <w:vAlign w:val="center"/>
            <w:hideMark/>
          </w:tcPr>
          <w:p w14:paraId="1FE7A5C5"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45,353</w:t>
            </w:r>
          </w:p>
        </w:tc>
        <w:tc>
          <w:tcPr>
            <w:tcW w:w="5880" w:type="dxa"/>
            <w:tcBorders>
              <w:top w:val="nil"/>
              <w:left w:val="nil"/>
              <w:bottom w:val="nil"/>
              <w:right w:val="nil"/>
            </w:tcBorders>
            <w:shd w:val="clear" w:color="auto" w:fill="auto"/>
            <w:vAlign w:val="center"/>
            <w:hideMark/>
          </w:tcPr>
          <w:p w14:paraId="14CF4685"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 Actuarial gains / (losses) from changes in financial assumptions</w:t>
            </w:r>
          </w:p>
        </w:tc>
        <w:tc>
          <w:tcPr>
            <w:tcW w:w="846" w:type="dxa"/>
            <w:tcBorders>
              <w:top w:val="nil"/>
              <w:left w:val="nil"/>
              <w:bottom w:val="nil"/>
              <w:right w:val="nil"/>
            </w:tcBorders>
            <w:shd w:val="clear" w:color="auto" w:fill="auto"/>
            <w:vAlign w:val="center"/>
            <w:hideMark/>
          </w:tcPr>
          <w:p w14:paraId="6ED10886"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117,976</w:t>
            </w:r>
          </w:p>
        </w:tc>
        <w:tc>
          <w:tcPr>
            <w:tcW w:w="974" w:type="dxa"/>
            <w:tcBorders>
              <w:top w:val="nil"/>
              <w:left w:val="nil"/>
              <w:bottom w:val="nil"/>
              <w:right w:val="nil"/>
            </w:tcBorders>
            <w:shd w:val="clear" w:color="auto" w:fill="auto"/>
            <w:vAlign w:val="center"/>
            <w:hideMark/>
          </w:tcPr>
          <w:p w14:paraId="6440DCF6"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570,180</w:t>
            </w:r>
          </w:p>
        </w:tc>
        <w:tc>
          <w:tcPr>
            <w:tcW w:w="974" w:type="dxa"/>
            <w:tcBorders>
              <w:top w:val="nil"/>
              <w:left w:val="nil"/>
              <w:bottom w:val="nil"/>
              <w:right w:val="nil"/>
            </w:tcBorders>
            <w:shd w:val="clear" w:color="auto" w:fill="auto"/>
            <w:vAlign w:val="center"/>
            <w:hideMark/>
          </w:tcPr>
          <w:p w14:paraId="2769B2F1"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688,156</w:t>
            </w:r>
          </w:p>
        </w:tc>
      </w:tr>
      <w:tr w:rsidR="00195F91" w:rsidRPr="00195F91" w14:paraId="47EF3964" w14:textId="77777777" w:rsidTr="00195F91">
        <w:trPr>
          <w:trHeight w:val="294"/>
        </w:trPr>
        <w:tc>
          <w:tcPr>
            <w:tcW w:w="846" w:type="dxa"/>
            <w:tcBorders>
              <w:top w:val="nil"/>
              <w:left w:val="nil"/>
              <w:bottom w:val="nil"/>
              <w:right w:val="nil"/>
            </w:tcBorders>
            <w:shd w:val="clear" w:color="auto" w:fill="auto"/>
            <w:vAlign w:val="center"/>
            <w:hideMark/>
          </w:tcPr>
          <w:p w14:paraId="0891AF88"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58079E37"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374D8B75"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5880" w:type="dxa"/>
            <w:tcBorders>
              <w:top w:val="nil"/>
              <w:left w:val="nil"/>
              <w:bottom w:val="nil"/>
              <w:right w:val="nil"/>
            </w:tcBorders>
            <w:shd w:val="clear" w:color="auto" w:fill="auto"/>
            <w:vAlign w:val="center"/>
            <w:hideMark/>
          </w:tcPr>
          <w:p w14:paraId="34EBDB6D"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 Other</w:t>
            </w:r>
          </w:p>
        </w:tc>
        <w:tc>
          <w:tcPr>
            <w:tcW w:w="846" w:type="dxa"/>
            <w:tcBorders>
              <w:top w:val="nil"/>
              <w:left w:val="nil"/>
              <w:bottom w:val="nil"/>
              <w:right w:val="nil"/>
            </w:tcBorders>
            <w:shd w:val="clear" w:color="auto" w:fill="auto"/>
            <w:vAlign w:val="center"/>
            <w:hideMark/>
          </w:tcPr>
          <w:p w14:paraId="574DA8DB"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5953C59B"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7DD0A24C"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r>
      <w:tr w:rsidR="00195F91" w:rsidRPr="00195F91" w14:paraId="178F2E2B" w14:textId="77777777" w:rsidTr="00195F91">
        <w:trPr>
          <w:trHeight w:val="294"/>
        </w:trPr>
        <w:tc>
          <w:tcPr>
            <w:tcW w:w="846" w:type="dxa"/>
            <w:tcBorders>
              <w:top w:val="nil"/>
              <w:left w:val="nil"/>
              <w:bottom w:val="nil"/>
              <w:right w:val="nil"/>
            </w:tcBorders>
            <w:shd w:val="clear" w:color="auto" w:fill="auto"/>
            <w:vAlign w:val="center"/>
            <w:hideMark/>
          </w:tcPr>
          <w:p w14:paraId="3F798DDD"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(158)</w:t>
            </w:r>
          </w:p>
        </w:tc>
        <w:tc>
          <w:tcPr>
            <w:tcW w:w="974" w:type="dxa"/>
            <w:tcBorders>
              <w:top w:val="nil"/>
              <w:left w:val="nil"/>
              <w:bottom w:val="nil"/>
              <w:right w:val="nil"/>
            </w:tcBorders>
            <w:shd w:val="clear" w:color="auto" w:fill="auto"/>
            <w:vAlign w:val="center"/>
            <w:hideMark/>
          </w:tcPr>
          <w:p w14:paraId="35443DA3"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15FD74B4"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(158)</w:t>
            </w:r>
          </w:p>
        </w:tc>
        <w:tc>
          <w:tcPr>
            <w:tcW w:w="5880" w:type="dxa"/>
            <w:tcBorders>
              <w:top w:val="nil"/>
              <w:left w:val="nil"/>
              <w:bottom w:val="nil"/>
              <w:right w:val="nil"/>
            </w:tcBorders>
            <w:shd w:val="clear" w:color="auto" w:fill="auto"/>
            <w:vAlign w:val="center"/>
            <w:hideMark/>
          </w:tcPr>
          <w:p w14:paraId="3772D2BE"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Past service cost</w:t>
            </w:r>
          </w:p>
        </w:tc>
        <w:tc>
          <w:tcPr>
            <w:tcW w:w="846" w:type="dxa"/>
            <w:tcBorders>
              <w:top w:val="nil"/>
              <w:left w:val="nil"/>
              <w:bottom w:val="nil"/>
              <w:right w:val="nil"/>
            </w:tcBorders>
            <w:shd w:val="clear" w:color="auto" w:fill="auto"/>
            <w:vAlign w:val="center"/>
            <w:hideMark/>
          </w:tcPr>
          <w:p w14:paraId="4B0B8316"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(276)</w:t>
            </w:r>
          </w:p>
        </w:tc>
        <w:tc>
          <w:tcPr>
            <w:tcW w:w="974" w:type="dxa"/>
            <w:tcBorders>
              <w:top w:val="nil"/>
              <w:left w:val="nil"/>
              <w:bottom w:val="nil"/>
              <w:right w:val="nil"/>
            </w:tcBorders>
            <w:shd w:val="clear" w:color="auto" w:fill="auto"/>
            <w:vAlign w:val="center"/>
            <w:hideMark/>
          </w:tcPr>
          <w:p w14:paraId="13B0C873"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00069502"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(276)</w:t>
            </w:r>
          </w:p>
        </w:tc>
      </w:tr>
      <w:tr w:rsidR="00195F91" w:rsidRPr="00195F91" w14:paraId="66C04F8E" w14:textId="77777777" w:rsidTr="00195F91">
        <w:trPr>
          <w:trHeight w:val="294"/>
        </w:trPr>
        <w:tc>
          <w:tcPr>
            <w:tcW w:w="846" w:type="dxa"/>
            <w:tcBorders>
              <w:top w:val="nil"/>
              <w:left w:val="nil"/>
              <w:bottom w:val="nil"/>
              <w:right w:val="nil"/>
            </w:tcBorders>
            <w:shd w:val="clear" w:color="auto" w:fill="auto"/>
            <w:vAlign w:val="center"/>
            <w:hideMark/>
          </w:tcPr>
          <w:p w14:paraId="6AEAE330"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501A9F71"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2863952F"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5880" w:type="dxa"/>
            <w:tcBorders>
              <w:top w:val="nil"/>
              <w:left w:val="nil"/>
              <w:bottom w:val="nil"/>
              <w:right w:val="nil"/>
            </w:tcBorders>
            <w:shd w:val="clear" w:color="auto" w:fill="auto"/>
            <w:vAlign w:val="center"/>
            <w:hideMark/>
          </w:tcPr>
          <w:p w14:paraId="0F5EEB78"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Gains / (losses) on curtailments</w:t>
            </w:r>
          </w:p>
        </w:tc>
        <w:tc>
          <w:tcPr>
            <w:tcW w:w="846" w:type="dxa"/>
            <w:tcBorders>
              <w:top w:val="nil"/>
              <w:left w:val="nil"/>
              <w:bottom w:val="nil"/>
              <w:right w:val="nil"/>
            </w:tcBorders>
            <w:shd w:val="clear" w:color="auto" w:fill="auto"/>
            <w:vAlign w:val="center"/>
            <w:hideMark/>
          </w:tcPr>
          <w:p w14:paraId="477C0155"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7B4BF031"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2B4A9198"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r>
      <w:tr w:rsidR="00195F91" w:rsidRPr="00195F91" w14:paraId="72B7BAB8" w14:textId="77777777" w:rsidTr="00195F91">
        <w:trPr>
          <w:trHeight w:val="294"/>
        </w:trPr>
        <w:tc>
          <w:tcPr>
            <w:tcW w:w="846" w:type="dxa"/>
            <w:tcBorders>
              <w:top w:val="nil"/>
              <w:left w:val="nil"/>
              <w:bottom w:val="nil"/>
              <w:right w:val="nil"/>
            </w:tcBorders>
            <w:shd w:val="clear" w:color="auto" w:fill="auto"/>
            <w:vAlign w:val="center"/>
            <w:hideMark/>
          </w:tcPr>
          <w:p w14:paraId="7AB8E488"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22242F77"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613DBE06"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5880" w:type="dxa"/>
            <w:tcBorders>
              <w:top w:val="nil"/>
              <w:left w:val="nil"/>
              <w:bottom w:val="nil"/>
              <w:right w:val="nil"/>
            </w:tcBorders>
            <w:shd w:val="clear" w:color="auto" w:fill="auto"/>
            <w:vAlign w:val="center"/>
            <w:hideMark/>
          </w:tcPr>
          <w:p w14:paraId="18AFC532"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Liabilities assumed on entity combinations</w:t>
            </w:r>
          </w:p>
        </w:tc>
        <w:tc>
          <w:tcPr>
            <w:tcW w:w="846" w:type="dxa"/>
            <w:tcBorders>
              <w:top w:val="nil"/>
              <w:left w:val="nil"/>
              <w:bottom w:val="nil"/>
              <w:right w:val="nil"/>
            </w:tcBorders>
            <w:shd w:val="clear" w:color="auto" w:fill="auto"/>
            <w:vAlign w:val="center"/>
            <w:hideMark/>
          </w:tcPr>
          <w:p w14:paraId="2A2CE0EA"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16BD2B01"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72278F77"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r>
      <w:tr w:rsidR="00195F91" w:rsidRPr="00195F91" w14:paraId="6242A41F" w14:textId="77777777" w:rsidTr="00195F91">
        <w:trPr>
          <w:trHeight w:val="294"/>
        </w:trPr>
        <w:tc>
          <w:tcPr>
            <w:tcW w:w="846" w:type="dxa"/>
            <w:tcBorders>
              <w:top w:val="nil"/>
              <w:left w:val="nil"/>
              <w:bottom w:val="nil"/>
              <w:right w:val="nil"/>
            </w:tcBorders>
            <w:shd w:val="clear" w:color="auto" w:fill="auto"/>
            <w:vAlign w:val="center"/>
            <w:hideMark/>
          </w:tcPr>
          <w:p w14:paraId="0D8313AB"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78962D1B"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(310)</w:t>
            </w:r>
          </w:p>
        </w:tc>
        <w:tc>
          <w:tcPr>
            <w:tcW w:w="974" w:type="dxa"/>
            <w:tcBorders>
              <w:top w:val="nil"/>
              <w:left w:val="nil"/>
              <w:bottom w:val="nil"/>
              <w:right w:val="nil"/>
            </w:tcBorders>
            <w:shd w:val="clear" w:color="auto" w:fill="auto"/>
            <w:vAlign w:val="center"/>
            <w:hideMark/>
          </w:tcPr>
          <w:p w14:paraId="344D6889"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(310)</w:t>
            </w:r>
          </w:p>
        </w:tc>
        <w:tc>
          <w:tcPr>
            <w:tcW w:w="5880" w:type="dxa"/>
            <w:tcBorders>
              <w:top w:val="nil"/>
              <w:left w:val="nil"/>
              <w:bottom w:val="nil"/>
              <w:right w:val="nil"/>
            </w:tcBorders>
            <w:shd w:val="clear" w:color="auto" w:fill="auto"/>
            <w:vAlign w:val="center"/>
            <w:hideMark/>
          </w:tcPr>
          <w:p w14:paraId="18B00FD6"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Transfers in</w:t>
            </w:r>
          </w:p>
        </w:tc>
        <w:tc>
          <w:tcPr>
            <w:tcW w:w="846" w:type="dxa"/>
            <w:tcBorders>
              <w:top w:val="nil"/>
              <w:left w:val="nil"/>
              <w:bottom w:val="nil"/>
              <w:right w:val="nil"/>
            </w:tcBorders>
            <w:shd w:val="clear" w:color="auto" w:fill="auto"/>
            <w:vAlign w:val="center"/>
            <w:hideMark/>
          </w:tcPr>
          <w:p w14:paraId="355C43D5"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2FA319F9"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(410)</w:t>
            </w:r>
          </w:p>
        </w:tc>
        <w:tc>
          <w:tcPr>
            <w:tcW w:w="974" w:type="dxa"/>
            <w:tcBorders>
              <w:top w:val="nil"/>
              <w:left w:val="nil"/>
              <w:bottom w:val="nil"/>
              <w:right w:val="nil"/>
            </w:tcBorders>
            <w:shd w:val="clear" w:color="auto" w:fill="auto"/>
            <w:vAlign w:val="center"/>
            <w:hideMark/>
          </w:tcPr>
          <w:p w14:paraId="1F2825E6"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(410)</w:t>
            </w:r>
          </w:p>
        </w:tc>
      </w:tr>
      <w:tr w:rsidR="00195F91" w:rsidRPr="00195F91" w14:paraId="6B8E979E" w14:textId="77777777" w:rsidTr="00195F91">
        <w:trPr>
          <w:trHeight w:val="294"/>
        </w:trPr>
        <w:tc>
          <w:tcPr>
            <w:tcW w:w="846" w:type="dxa"/>
            <w:tcBorders>
              <w:top w:val="nil"/>
              <w:left w:val="nil"/>
              <w:bottom w:val="nil"/>
              <w:right w:val="nil"/>
            </w:tcBorders>
            <w:shd w:val="clear" w:color="auto" w:fill="auto"/>
            <w:vAlign w:val="center"/>
            <w:hideMark/>
          </w:tcPr>
          <w:p w14:paraId="319F229D"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3,310</w:t>
            </w:r>
          </w:p>
        </w:tc>
        <w:tc>
          <w:tcPr>
            <w:tcW w:w="974" w:type="dxa"/>
            <w:tcBorders>
              <w:top w:val="nil"/>
              <w:left w:val="nil"/>
              <w:bottom w:val="nil"/>
              <w:right w:val="nil"/>
            </w:tcBorders>
            <w:shd w:val="clear" w:color="auto" w:fill="auto"/>
            <w:vAlign w:val="center"/>
            <w:hideMark/>
          </w:tcPr>
          <w:p w14:paraId="40FFA359"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46,240</w:t>
            </w:r>
          </w:p>
        </w:tc>
        <w:tc>
          <w:tcPr>
            <w:tcW w:w="974" w:type="dxa"/>
            <w:tcBorders>
              <w:top w:val="nil"/>
              <w:left w:val="nil"/>
              <w:bottom w:val="nil"/>
              <w:right w:val="nil"/>
            </w:tcBorders>
            <w:shd w:val="clear" w:color="auto" w:fill="auto"/>
            <w:vAlign w:val="center"/>
            <w:hideMark/>
          </w:tcPr>
          <w:p w14:paraId="2A2A5DA8"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49,550</w:t>
            </w:r>
          </w:p>
        </w:tc>
        <w:tc>
          <w:tcPr>
            <w:tcW w:w="5880" w:type="dxa"/>
            <w:tcBorders>
              <w:top w:val="nil"/>
              <w:left w:val="nil"/>
              <w:bottom w:val="nil"/>
              <w:right w:val="nil"/>
            </w:tcBorders>
            <w:shd w:val="clear" w:color="auto" w:fill="auto"/>
            <w:vAlign w:val="center"/>
            <w:hideMark/>
          </w:tcPr>
          <w:p w14:paraId="3657C515"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Benefits / transfers paid</w:t>
            </w:r>
          </w:p>
        </w:tc>
        <w:tc>
          <w:tcPr>
            <w:tcW w:w="846" w:type="dxa"/>
            <w:tcBorders>
              <w:top w:val="nil"/>
              <w:left w:val="nil"/>
              <w:bottom w:val="nil"/>
              <w:right w:val="nil"/>
            </w:tcBorders>
            <w:shd w:val="clear" w:color="auto" w:fill="auto"/>
            <w:vAlign w:val="center"/>
            <w:hideMark/>
          </w:tcPr>
          <w:p w14:paraId="6030824E"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3,798</w:t>
            </w:r>
          </w:p>
        </w:tc>
        <w:tc>
          <w:tcPr>
            <w:tcW w:w="974" w:type="dxa"/>
            <w:tcBorders>
              <w:top w:val="nil"/>
              <w:left w:val="nil"/>
              <w:bottom w:val="nil"/>
              <w:right w:val="nil"/>
            </w:tcBorders>
            <w:shd w:val="clear" w:color="auto" w:fill="auto"/>
            <w:vAlign w:val="center"/>
            <w:hideMark/>
          </w:tcPr>
          <w:p w14:paraId="4003D5B5"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42,890</w:t>
            </w:r>
          </w:p>
        </w:tc>
        <w:tc>
          <w:tcPr>
            <w:tcW w:w="974" w:type="dxa"/>
            <w:tcBorders>
              <w:top w:val="nil"/>
              <w:left w:val="nil"/>
              <w:bottom w:val="nil"/>
              <w:right w:val="nil"/>
            </w:tcBorders>
            <w:shd w:val="clear" w:color="auto" w:fill="auto"/>
            <w:vAlign w:val="center"/>
            <w:hideMark/>
          </w:tcPr>
          <w:p w14:paraId="6E2A65C1"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46,688</w:t>
            </w:r>
          </w:p>
        </w:tc>
      </w:tr>
      <w:tr w:rsidR="00195F91" w:rsidRPr="00195F91" w14:paraId="723140CE" w14:textId="77777777" w:rsidTr="00195F91">
        <w:trPr>
          <w:trHeight w:val="294"/>
        </w:trPr>
        <w:tc>
          <w:tcPr>
            <w:tcW w:w="846" w:type="dxa"/>
            <w:tcBorders>
              <w:top w:val="nil"/>
              <w:left w:val="nil"/>
              <w:bottom w:val="nil"/>
              <w:right w:val="nil"/>
            </w:tcBorders>
            <w:shd w:val="clear" w:color="auto" w:fill="auto"/>
            <w:vAlign w:val="center"/>
            <w:hideMark/>
          </w:tcPr>
          <w:p w14:paraId="585B8800"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(136)</w:t>
            </w:r>
          </w:p>
        </w:tc>
        <w:tc>
          <w:tcPr>
            <w:tcW w:w="974" w:type="dxa"/>
            <w:tcBorders>
              <w:top w:val="nil"/>
              <w:left w:val="nil"/>
              <w:bottom w:val="nil"/>
              <w:right w:val="nil"/>
            </w:tcBorders>
            <w:shd w:val="clear" w:color="auto" w:fill="auto"/>
            <w:vAlign w:val="center"/>
            <w:hideMark/>
          </w:tcPr>
          <w:p w14:paraId="4A7D4EBA"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44421089"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(136)</w:t>
            </w:r>
          </w:p>
        </w:tc>
        <w:tc>
          <w:tcPr>
            <w:tcW w:w="5880" w:type="dxa"/>
            <w:tcBorders>
              <w:top w:val="nil"/>
              <w:left w:val="nil"/>
              <w:bottom w:val="nil"/>
              <w:right w:val="nil"/>
            </w:tcBorders>
            <w:shd w:val="clear" w:color="auto" w:fill="auto"/>
            <w:vAlign w:val="center"/>
            <w:hideMark/>
          </w:tcPr>
          <w:p w14:paraId="35811EE1"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Administration expenses</w:t>
            </w:r>
          </w:p>
        </w:tc>
        <w:tc>
          <w:tcPr>
            <w:tcW w:w="846" w:type="dxa"/>
            <w:tcBorders>
              <w:top w:val="nil"/>
              <w:left w:val="nil"/>
              <w:bottom w:val="nil"/>
              <w:right w:val="nil"/>
            </w:tcBorders>
            <w:shd w:val="clear" w:color="auto" w:fill="auto"/>
            <w:vAlign w:val="center"/>
            <w:hideMark/>
          </w:tcPr>
          <w:p w14:paraId="358A5FAD"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(152)</w:t>
            </w:r>
          </w:p>
        </w:tc>
        <w:tc>
          <w:tcPr>
            <w:tcW w:w="974" w:type="dxa"/>
            <w:tcBorders>
              <w:top w:val="nil"/>
              <w:left w:val="nil"/>
              <w:bottom w:val="nil"/>
              <w:right w:val="nil"/>
            </w:tcBorders>
            <w:shd w:val="clear" w:color="auto" w:fill="auto"/>
            <w:vAlign w:val="center"/>
            <w:hideMark/>
          </w:tcPr>
          <w:p w14:paraId="188543B2"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4B82C0F4"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(152)</w:t>
            </w:r>
          </w:p>
        </w:tc>
      </w:tr>
      <w:tr w:rsidR="00195F91" w:rsidRPr="00195F91" w14:paraId="40B4C388" w14:textId="77777777" w:rsidTr="00195F91">
        <w:trPr>
          <w:trHeight w:val="308"/>
        </w:trPr>
        <w:tc>
          <w:tcPr>
            <w:tcW w:w="846" w:type="dxa"/>
            <w:tcBorders>
              <w:top w:val="nil"/>
              <w:left w:val="nil"/>
              <w:bottom w:val="nil"/>
              <w:right w:val="nil"/>
            </w:tcBorders>
            <w:shd w:val="clear" w:color="auto" w:fill="auto"/>
            <w:vAlign w:val="center"/>
            <w:hideMark/>
          </w:tcPr>
          <w:p w14:paraId="66901BD0"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4187F9DE"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1889846E"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5880" w:type="dxa"/>
            <w:tcBorders>
              <w:top w:val="nil"/>
              <w:left w:val="nil"/>
              <w:bottom w:val="nil"/>
              <w:right w:val="nil"/>
            </w:tcBorders>
            <w:shd w:val="clear" w:color="auto" w:fill="auto"/>
            <w:vAlign w:val="center"/>
            <w:hideMark/>
          </w:tcPr>
          <w:p w14:paraId="6EAA2E13" w14:textId="77777777" w:rsidR="00195F91" w:rsidRPr="00195F91" w:rsidRDefault="00195F91" w:rsidP="00195F91">
            <w:pPr>
              <w:widowControl/>
              <w:autoSpaceDE/>
              <w:autoSpaceDN/>
              <w:rPr>
                <w:rFonts w:eastAsia="Times New Roman"/>
                <w:color w:val="000000"/>
                <w:sz w:val="18"/>
                <w:szCs w:val="18"/>
                <w:lang w:val="en-GB" w:eastAsia="en-GB"/>
              </w:rPr>
            </w:pPr>
            <w:r w:rsidRPr="00195F91">
              <w:rPr>
                <w:rFonts w:eastAsia="Times New Roman"/>
                <w:color w:val="000000"/>
                <w:sz w:val="18"/>
                <w:szCs w:val="18"/>
                <w:lang w:val="en-GB" w:eastAsia="en-GB"/>
              </w:rPr>
              <w:t>Liabilities extinguished on settlements</w:t>
            </w:r>
          </w:p>
        </w:tc>
        <w:tc>
          <w:tcPr>
            <w:tcW w:w="846" w:type="dxa"/>
            <w:tcBorders>
              <w:top w:val="nil"/>
              <w:left w:val="nil"/>
              <w:bottom w:val="nil"/>
              <w:right w:val="nil"/>
            </w:tcBorders>
            <w:shd w:val="clear" w:color="auto" w:fill="auto"/>
            <w:vAlign w:val="center"/>
            <w:hideMark/>
          </w:tcPr>
          <w:p w14:paraId="11B67F00"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2132CC4A"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c>
          <w:tcPr>
            <w:tcW w:w="974" w:type="dxa"/>
            <w:tcBorders>
              <w:top w:val="nil"/>
              <w:left w:val="nil"/>
              <w:bottom w:val="nil"/>
              <w:right w:val="nil"/>
            </w:tcBorders>
            <w:shd w:val="clear" w:color="auto" w:fill="auto"/>
            <w:vAlign w:val="center"/>
            <w:hideMark/>
          </w:tcPr>
          <w:p w14:paraId="34D3E995" w14:textId="77777777" w:rsidR="00195F91" w:rsidRPr="00195F91" w:rsidRDefault="00195F91" w:rsidP="00195F91">
            <w:pPr>
              <w:widowControl/>
              <w:autoSpaceDE/>
              <w:autoSpaceDN/>
              <w:jc w:val="right"/>
              <w:rPr>
                <w:rFonts w:eastAsia="Times New Roman"/>
                <w:color w:val="000000"/>
                <w:sz w:val="18"/>
                <w:szCs w:val="18"/>
                <w:lang w:val="en-GB" w:eastAsia="en-GB"/>
              </w:rPr>
            </w:pPr>
            <w:r w:rsidRPr="00195F91">
              <w:rPr>
                <w:rFonts w:eastAsia="Times New Roman"/>
                <w:color w:val="000000"/>
                <w:sz w:val="18"/>
                <w:szCs w:val="18"/>
                <w:lang w:val="en-GB" w:eastAsia="en-GB"/>
              </w:rPr>
              <w:t>0</w:t>
            </w:r>
          </w:p>
        </w:tc>
      </w:tr>
      <w:tr w:rsidR="00195F91" w:rsidRPr="00195F91" w14:paraId="2DE874D7" w14:textId="77777777" w:rsidTr="00195F91">
        <w:trPr>
          <w:trHeight w:val="308"/>
        </w:trPr>
        <w:tc>
          <w:tcPr>
            <w:tcW w:w="846" w:type="dxa"/>
            <w:tcBorders>
              <w:top w:val="single" w:sz="8" w:space="0" w:color="000000"/>
              <w:left w:val="nil"/>
              <w:bottom w:val="single" w:sz="12" w:space="0" w:color="000000"/>
              <w:right w:val="nil"/>
            </w:tcBorders>
            <w:shd w:val="clear" w:color="auto" w:fill="auto"/>
            <w:vAlign w:val="center"/>
            <w:hideMark/>
          </w:tcPr>
          <w:p w14:paraId="71BE2067"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(262,309)</w:t>
            </w:r>
          </w:p>
        </w:tc>
        <w:tc>
          <w:tcPr>
            <w:tcW w:w="974" w:type="dxa"/>
            <w:tcBorders>
              <w:top w:val="single" w:sz="8" w:space="0" w:color="000000"/>
              <w:left w:val="nil"/>
              <w:bottom w:val="single" w:sz="12" w:space="0" w:color="000000"/>
              <w:right w:val="nil"/>
            </w:tcBorders>
            <w:shd w:val="clear" w:color="auto" w:fill="auto"/>
            <w:vAlign w:val="center"/>
            <w:hideMark/>
          </w:tcPr>
          <w:p w14:paraId="25EE141E"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(1,618,483)</w:t>
            </w:r>
          </w:p>
        </w:tc>
        <w:tc>
          <w:tcPr>
            <w:tcW w:w="974" w:type="dxa"/>
            <w:tcBorders>
              <w:top w:val="single" w:sz="8" w:space="0" w:color="000000"/>
              <w:left w:val="nil"/>
              <w:bottom w:val="single" w:sz="12" w:space="0" w:color="000000"/>
              <w:right w:val="nil"/>
            </w:tcBorders>
            <w:shd w:val="clear" w:color="auto" w:fill="auto"/>
            <w:vAlign w:val="center"/>
            <w:hideMark/>
          </w:tcPr>
          <w:p w14:paraId="398690C0"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(1,880,792)</w:t>
            </w:r>
          </w:p>
        </w:tc>
        <w:tc>
          <w:tcPr>
            <w:tcW w:w="5880" w:type="dxa"/>
            <w:tcBorders>
              <w:top w:val="single" w:sz="8" w:space="0" w:color="000000"/>
              <w:left w:val="nil"/>
              <w:bottom w:val="single" w:sz="12" w:space="0" w:color="000000"/>
              <w:right w:val="nil"/>
            </w:tcBorders>
            <w:shd w:val="clear" w:color="auto" w:fill="auto"/>
            <w:vAlign w:val="center"/>
            <w:hideMark/>
          </w:tcPr>
          <w:p w14:paraId="7A6BE505" w14:textId="77777777" w:rsidR="00195F91" w:rsidRPr="00195F91" w:rsidRDefault="00195F91" w:rsidP="00195F91">
            <w:pPr>
              <w:widowControl/>
              <w:autoSpaceDE/>
              <w:autoSpaceDN/>
              <w:rPr>
                <w:rFonts w:eastAsia="Times New Roman"/>
                <w:b/>
                <w:bCs/>
                <w:color w:val="000000"/>
                <w:sz w:val="18"/>
                <w:szCs w:val="18"/>
                <w:lang w:val="en-GB" w:eastAsia="en-GB"/>
              </w:rPr>
            </w:pPr>
            <w:r w:rsidRPr="00195F91">
              <w:rPr>
                <w:rFonts w:eastAsia="Times New Roman"/>
                <w:b/>
                <w:bCs/>
                <w:color w:val="000000"/>
                <w:sz w:val="18"/>
                <w:szCs w:val="18"/>
                <w:lang w:val="en-GB" w:eastAsia="en-GB"/>
              </w:rPr>
              <w:t xml:space="preserve">Balance as </w:t>
            </w:r>
            <w:proofErr w:type="gramStart"/>
            <w:r w:rsidRPr="00195F91">
              <w:rPr>
                <w:rFonts w:eastAsia="Times New Roman"/>
                <w:b/>
                <w:bCs/>
                <w:color w:val="000000"/>
                <w:sz w:val="18"/>
                <w:szCs w:val="18"/>
                <w:lang w:val="en-GB" w:eastAsia="en-GB"/>
              </w:rPr>
              <w:t>at</w:t>
            </w:r>
            <w:proofErr w:type="gramEnd"/>
            <w:r w:rsidRPr="00195F91">
              <w:rPr>
                <w:rFonts w:eastAsia="Times New Roman"/>
                <w:b/>
                <w:bCs/>
                <w:color w:val="000000"/>
                <w:sz w:val="18"/>
                <w:szCs w:val="18"/>
                <w:lang w:val="en-GB" w:eastAsia="en-GB"/>
              </w:rPr>
              <w:t xml:space="preserve"> 31 March</w:t>
            </w:r>
          </w:p>
        </w:tc>
        <w:tc>
          <w:tcPr>
            <w:tcW w:w="846" w:type="dxa"/>
            <w:tcBorders>
              <w:top w:val="single" w:sz="8" w:space="0" w:color="000000"/>
              <w:left w:val="nil"/>
              <w:bottom w:val="single" w:sz="12" w:space="0" w:color="000000"/>
              <w:right w:val="nil"/>
            </w:tcBorders>
            <w:shd w:val="clear" w:color="auto" w:fill="auto"/>
            <w:vAlign w:val="center"/>
            <w:hideMark/>
          </w:tcPr>
          <w:p w14:paraId="183DF7C4"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(169,005)</w:t>
            </w:r>
          </w:p>
        </w:tc>
        <w:tc>
          <w:tcPr>
            <w:tcW w:w="974" w:type="dxa"/>
            <w:tcBorders>
              <w:top w:val="single" w:sz="8" w:space="0" w:color="000000"/>
              <w:left w:val="nil"/>
              <w:bottom w:val="single" w:sz="12" w:space="0" w:color="000000"/>
              <w:right w:val="nil"/>
            </w:tcBorders>
            <w:shd w:val="clear" w:color="auto" w:fill="auto"/>
            <w:vAlign w:val="center"/>
            <w:hideMark/>
          </w:tcPr>
          <w:p w14:paraId="1C56D2ED"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(1,118,133)</w:t>
            </w:r>
          </w:p>
        </w:tc>
        <w:tc>
          <w:tcPr>
            <w:tcW w:w="974" w:type="dxa"/>
            <w:tcBorders>
              <w:top w:val="single" w:sz="8" w:space="0" w:color="000000"/>
              <w:left w:val="nil"/>
              <w:bottom w:val="single" w:sz="12" w:space="0" w:color="000000"/>
              <w:right w:val="nil"/>
            </w:tcBorders>
            <w:shd w:val="clear" w:color="auto" w:fill="auto"/>
            <w:vAlign w:val="center"/>
            <w:hideMark/>
          </w:tcPr>
          <w:p w14:paraId="49E694D4" w14:textId="77777777" w:rsidR="00195F91" w:rsidRPr="00195F91" w:rsidRDefault="00195F91" w:rsidP="00195F91">
            <w:pPr>
              <w:widowControl/>
              <w:autoSpaceDE/>
              <w:autoSpaceDN/>
              <w:jc w:val="right"/>
              <w:rPr>
                <w:rFonts w:eastAsia="Times New Roman"/>
                <w:b/>
                <w:bCs/>
                <w:color w:val="000000"/>
                <w:sz w:val="18"/>
                <w:szCs w:val="18"/>
                <w:lang w:val="en-GB" w:eastAsia="en-GB"/>
              </w:rPr>
            </w:pPr>
            <w:r w:rsidRPr="00195F91">
              <w:rPr>
                <w:rFonts w:eastAsia="Times New Roman"/>
                <w:b/>
                <w:bCs/>
                <w:color w:val="000000"/>
                <w:sz w:val="18"/>
                <w:szCs w:val="18"/>
                <w:lang w:val="en-GB" w:eastAsia="en-GB"/>
              </w:rPr>
              <w:t>(1,287,138)</w:t>
            </w:r>
          </w:p>
        </w:tc>
      </w:tr>
    </w:tbl>
    <w:p w14:paraId="3E90F381" w14:textId="1EA437D8" w:rsidR="004A2651" w:rsidRDefault="004A2651" w:rsidP="006B14F1">
      <w:pPr>
        <w:pStyle w:val="BodyText"/>
        <w:spacing w:before="6"/>
        <w:ind w:left="426" w:right="838"/>
        <w:jc w:val="both"/>
      </w:pPr>
    </w:p>
    <w:p w14:paraId="6BB26405" w14:textId="611D7214" w:rsidR="004A2651" w:rsidRDefault="00B414CF" w:rsidP="006B14F1">
      <w:pPr>
        <w:pStyle w:val="BodyText"/>
        <w:spacing w:before="2"/>
        <w:ind w:left="426" w:right="838"/>
        <w:jc w:val="both"/>
      </w:pPr>
      <w:r w:rsidRPr="00B414CF">
        <w:t>The liabilities show the underlying commitments that the Chief Constable has in the long run to pay retirement benefits. The total liability of £1.287</w:t>
      </w:r>
      <w:proofErr w:type="gramStart"/>
      <w:r w:rsidRPr="00B414CF">
        <w:t>bn  (</w:t>
      </w:r>
      <w:proofErr w:type="gramEnd"/>
      <w:r w:rsidRPr="00B414CF">
        <w:t>2021/22: £1.881bn) has a substantial impact on the net worth of the Chief Constable as recorded in the Balance Sheet, resulting in a negative overall balance of £1.1</w:t>
      </w:r>
      <w:r w:rsidR="00715E98">
        <w:t>1</w:t>
      </w:r>
      <w:r w:rsidR="00114AA7">
        <w:t>8</w:t>
      </w:r>
      <w:r w:rsidRPr="00B414CF">
        <w:t>bn (2021/22: £1.71</w:t>
      </w:r>
      <w:r w:rsidR="00114AA7">
        <w:t>0</w:t>
      </w:r>
      <w:r w:rsidRPr="00B414CF">
        <w:t>bn).</w:t>
      </w:r>
    </w:p>
    <w:p w14:paraId="10F0E685" w14:textId="77777777" w:rsidR="00B414CF" w:rsidRPr="006B14F1" w:rsidRDefault="00B414CF" w:rsidP="006B14F1">
      <w:pPr>
        <w:pStyle w:val="BodyText"/>
        <w:spacing w:before="2"/>
        <w:ind w:left="426" w:right="838"/>
        <w:jc w:val="both"/>
      </w:pPr>
    </w:p>
    <w:p w14:paraId="35B412F8" w14:textId="77777777" w:rsidR="004A2651" w:rsidRPr="006B14F1" w:rsidRDefault="00CD54CB" w:rsidP="006B14F1">
      <w:pPr>
        <w:ind w:left="426" w:right="838"/>
        <w:jc w:val="both"/>
        <w:rPr>
          <w:sz w:val="18"/>
          <w:szCs w:val="18"/>
        </w:rPr>
      </w:pPr>
      <w:r w:rsidRPr="006B14F1">
        <w:rPr>
          <w:sz w:val="18"/>
          <w:szCs w:val="18"/>
        </w:rPr>
        <w:t>However,</w:t>
      </w:r>
      <w:r w:rsidRPr="006B14F1">
        <w:rPr>
          <w:spacing w:val="3"/>
          <w:sz w:val="18"/>
          <w:szCs w:val="18"/>
        </w:rPr>
        <w:t xml:space="preserve"> </w:t>
      </w:r>
      <w:r w:rsidRPr="006B14F1">
        <w:rPr>
          <w:sz w:val="18"/>
          <w:szCs w:val="18"/>
        </w:rPr>
        <w:t>statutory</w:t>
      </w:r>
      <w:r w:rsidRPr="006B14F1">
        <w:rPr>
          <w:spacing w:val="-3"/>
          <w:sz w:val="18"/>
          <w:szCs w:val="18"/>
        </w:rPr>
        <w:t xml:space="preserve"> </w:t>
      </w:r>
      <w:r w:rsidRPr="006B14F1">
        <w:rPr>
          <w:sz w:val="18"/>
          <w:szCs w:val="18"/>
        </w:rPr>
        <w:t>arrangements</w:t>
      </w:r>
      <w:r w:rsidRPr="006B14F1">
        <w:rPr>
          <w:spacing w:val="-3"/>
          <w:sz w:val="18"/>
          <w:szCs w:val="18"/>
        </w:rPr>
        <w:t xml:space="preserve"> </w:t>
      </w:r>
      <w:r w:rsidRPr="006B14F1">
        <w:rPr>
          <w:sz w:val="18"/>
          <w:szCs w:val="18"/>
        </w:rPr>
        <w:t>for</w:t>
      </w:r>
      <w:r w:rsidRPr="006B14F1">
        <w:rPr>
          <w:spacing w:val="1"/>
          <w:sz w:val="18"/>
          <w:szCs w:val="18"/>
        </w:rPr>
        <w:t xml:space="preserve"> </w:t>
      </w:r>
      <w:r w:rsidRPr="006B14F1">
        <w:rPr>
          <w:sz w:val="18"/>
          <w:szCs w:val="18"/>
        </w:rPr>
        <w:t>funding</w:t>
      </w:r>
      <w:r w:rsidRPr="006B14F1">
        <w:rPr>
          <w:spacing w:val="-2"/>
          <w:sz w:val="18"/>
          <w:szCs w:val="18"/>
        </w:rPr>
        <w:t xml:space="preserve"> </w:t>
      </w:r>
      <w:r w:rsidRPr="006B14F1">
        <w:rPr>
          <w:sz w:val="18"/>
          <w:szCs w:val="18"/>
        </w:rPr>
        <w:t>the deficit</w:t>
      </w:r>
      <w:r w:rsidRPr="006B14F1">
        <w:rPr>
          <w:spacing w:val="-2"/>
          <w:sz w:val="18"/>
          <w:szCs w:val="18"/>
        </w:rPr>
        <w:t xml:space="preserve"> </w:t>
      </w:r>
      <w:r w:rsidRPr="006B14F1">
        <w:rPr>
          <w:sz w:val="18"/>
          <w:szCs w:val="18"/>
        </w:rPr>
        <w:t>mean</w:t>
      </w:r>
      <w:r w:rsidRPr="006B14F1">
        <w:rPr>
          <w:spacing w:val="-1"/>
          <w:sz w:val="18"/>
          <w:szCs w:val="18"/>
        </w:rPr>
        <w:t xml:space="preserve"> </w:t>
      </w:r>
      <w:r w:rsidRPr="006B14F1">
        <w:rPr>
          <w:sz w:val="18"/>
          <w:szCs w:val="18"/>
        </w:rPr>
        <w:t>that</w:t>
      </w:r>
      <w:r w:rsidRPr="006B14F1">
        <w:rPr>
          <w:spacing w:val="-1"/>
          <w:sz w:val="18"/>
          <w:szCs w:val="18"/>
        </w:rPr>
        <w:t xml:space="preserve"> </w:t>
      </w:r>
      <w:r w:rsidRPr="006B14F1">
        <w:rPr>
          <w:sz w:val="18"/>
          <w:szCs w:val="18"/>
        </w:rPr>
        <w:t>the financial</w:t>
      </w:r>
      <w:r w:rsidRPr="006B14F1">
        <w:rPr>
          <w:spacing w:val="-4"/>
          <w:sz w:val="18"/>
          <w:szCs w:val="18"/>
        </w:rPr>
        <w:t xml:space="preserve"> </w:t>
      </w:r>
      <w:r w:rsidRPr="006B14F1">
        <w:rPr>
          <w:sz w:val="18"/>
          <w:szCs w:val="18"/>
        </w:rPr>
        <w:t>position</w:t>
      </w:r>
      <w:r w:rsidRPr="006B14F1">
        <w:rPr>
          <w:spacing w:val="-3"/>
          <w:sz w:val="18"/>
          <w:szCs w:val="18"/>
        </w:rPr>
        <w:t xml:space="preserve"> </w:t>
      </w:r>
      <w:r w:rsidRPr="006B14F1">
        <w:rPr>
          <w:sz w:val="18"/>
          <w:szCs w:val="18"/>
        </w:rPr>
        <w:t>of</w:t>
      </w:r>
      <w:r w:rsidRPr="006B14F1">
        <w:rPr>
          <w:spacing w:val="2"/>
          <w:sz w:val="18"/>
          <w:szCs w:val="18"/>
        </w:rPr>
        <w:t xml:space="preserve"> </w:t>
      </w:r>
      <w:r w:rsidRPr="006B14F1">
        <w:rPr>
          <w:sz w:val="18"/>
          <w:szCs w:val="18"/>
        </w:rPr>
        <w:t>the Chief</w:t>
      </w:r>
      <w:r w:rsidRPr="006B14F1">
        <w:rPr>
          <w:spacing w:val="-1"/>
          <w:sz w:val="18"/>
          <w:szCs w:val="18"/>
        </w:rPr>
        <w:t xml:space="preserve"> </w:t>
      </w:r>
      <w:r w:rsidRPr="006B14F1">
        <w:rPr>
          <w:sz w:val="18"/>
          <w:szCs w:val="18"/>
        </w:rPr>
        <w:t>Constable</w:t>
      </w:r>
      <w:r w:rsidRPr="006B14F1">
        <w:rPr>
          <w:spacing w:val="-3"/>
          <w:sz w:val="18"/>
          <w:szCs w:val="18"/>
        </w:rPr>
        <w:t xml:space="preserve"> </w:t>
      </w:r>
      <w:r w:rsidRPr="006B14F1">
        <w:rPr>
          <w:sz w:val="18"/>
          <w:szCs w:val="18"/>
        </w:rPr>
        <w:t>remains</w:t>
      </w:r>
      <w:r w:rsidRPr="006B14F1">
        <w:rPr>
          <w:spacing w:val="-1"/>
          <w:sz w:val="18"/>
          <w:szCs w:val="18"/>
        </w:rPr>
        <w:t xml:space="preserve"> </w:t>
      </w:r>
      <w:r w:rsidRPr="006B14F1">
        <w:rPr>
          <w:sz w:val="18"/>
          <w:szCs w:val="18"/>
        </w:rPr>
        <w:t>healthy:</w:t>
      </w:r>
    </w:p>
    <w:p w14:paraId="5848975F" w14:textId="77777777" w:rsidR="004A2651" w:rsidRPr="006B14F1" w:rsidRDefault="004A2651" w:rsidP="006B14F1">
      <w:pPr>
        <w:pStyle w:val="BodyText"/>
        <w:ind w:left="426" w:right="838"/>
        <w:jc w:val="both"/>
      </w:pPr>
    </w:p>
    <w:p w14:paraId="73E40B33" w14:textId="77777777" w:rsidR="004A2651" w:rsidRPr="006B14F1" w:rsidRDefault="00CD54CB" w:rsidP="009A6D70">
      <w:pPr>
        <w:pStyle w:val="ListParagraph"/>
        <w:numPr>
          <w:ilvl w:val="0"/>
          <w:numId w:val="3"/>
        </w:numPr>
        <w:spacing w:before="1"/>
        <w:ind w:left="709" w:right="838" w:hanging="283"/>
        <w:jc w:val="both"/>
        <w:rPr>
          <w:sz w:val="18"/>
          <w:szCs w:val="18"/>
        </w:rPr>
      </w:pPr>
      <w:r w:rsidRPr="006B14F1">
        <w:rPr>
          <w:sz w:val="18"/>
          <w:szCs w:val="18"/>
        </w:rPr>
        <w:t>The</w:t>
      </w:r>
      <w:r w:rsidRPr="006B14F1">
        <w:rPr>
          <w:spacing w:val="1"/>
          <w:sz w:val="18"/>
          <w:szCs w:val="18"/>
        </w:rPr>
        <w:t xml:space="preserve"> </w:t>
      </w:r>
      <w:r w:rsidRPr="006B14F1">
        <w:rPr>
          <w:sz w:val="18"/>
          <w:szCs w:val="18"/>
        </w:rPr>
        <w:t>deficit</w:t>
      </w:r>
      <w:r w:rsidRPr="006B14F1">
        <w:rPr>
          <w:spacing w:val="-2"/>
          <w:sz w:val="18"/>
          <w:szCs w:val="18"/>
        </w:rPr>
        <w:t xml:space="preserve"> </w:t>
      </w:r>
      <w:r w:rsidRPr="006B14F1">
        <w:rPr>
          <w:sz w:val="18"/>
          <w:szCs w:val="18"/>
        </w:rPr>
        <w:t>on the</w:t>
      </w:r>
      <w:r w:rsidRPr="006B14F1">
        <w:rPr>
          <w:spacing w:val="2"/>
          <w:sz w:val="18"/>
          <w:szCs w:val="18"/>
        </w:rPr>
        <w:t xml:space="preserve"> </w:t>
      </w:r>
      <w:r w:rsidRPr="006B14F1">
        <w:rPr>
          <w:sz w:val="18"/>
          <w:szCs w:val="18"/>
        </w:rPr>
        <w:t>local</w:t>
      </w:r>
      <w:r w:rsidRPr="006B14F1">
        <w:rPr>
          <w:spacing w:val="-2"/>
          <w:sz w:val="18"/>
          <w:szCs w:val="18"/>
        </w:rPr>
        <w:t xml:space="preserve"> </w:t>
      </w:r>
      <w:r w:rsidRPr="006B14F1">
        <w:rPr>
          <w:sz w:val="18"/>
          <w:szCs w:val="18"/>
        </w:rPr>
        <w:t>government</w:t>
      </w:r>
      <w:r w:rsidRPr="006B14F1">
        <w:rPr>
          <w:spacing w:val="-3"/>
          <w:sz w:val="18"/>
          <w:szCs w:val="18"/>
        </w:rPr>
        <w:t xml:space="preserve"> </w:t>
      </w:r>
      <w:r w:rsidRPr="006B14F1">
        <w:rPr>
          <w:sz w:val="18"/>
          <w:szCs w:val="18"/>
        </w:rPr>
        <w:t>scheme</w:t>
      </w:r>
      <w:r w:rsidRPr="006B14F1">
        <w:rPr>
          <w:spacing w:val="-3"/>
          <w:sz w:val="18"/>
          <w:szCs w:val="18"/>
        </w:rPr>
        <w:t xml:space="preserve"> </w:t>
      </w:r>
      <w:r w:rsidRPr="006B14F1">
        <w:rPr>
          <w:sz w:val="18"/>
          <w:szCs w:val="18"/>
        </w:rPr>
        <w:t>will</w:t>
      </w:r>
      <w:r w:rsidRPr="006B14F1">
        <w:rPr>
          <w:spacing w:val="2"/>
          <w:sz w:val="18"/>
          <w:szCs w:val="18"/>
        </w:rPr>
        <w:t xml:space="preserve"> </w:t>
      </w:r>
      <w:r w:rsidRPr="006B14F1">
        <w:rPr>
          <w:sz w:val="18"/>
          <w:szCs w:val="18"/>
        </w:rPr>
        <w:t>be made good</w:t>
      </w:r>
      <w:r w:rsidRPr="006B14F1">
        <w:rPr>
          <w:spacing w:val="-3"/>
          <w:sz w:val="18"/>
          <w:szCs w:val="18"/>
        </w:rPr>
        <w:t xml:space="preserve"> </w:t>
      </w:r>
      <w:r w:rsidRPr="006B14F1">
        <w:rPr>
          <w:sz w:val="18"/>
          <w:szCs w:val="18"/>
        </w:rPr>
        <w:t>by increased</w:t>
      </w:r>
      <w:r w:rsidRPr="006B14F1">
        <w:rPr>
          <w:spacing w:val="-3"/>
          <w:sz w:val="18"/>
          <w:szCs w:val="18"/>
        </w:rPr>
        <w:t xml:space="preserve"> </w:t>
      </w:r>
      <w:r w:rsidRPr="006B14F1">
        <w:rPr>
          <w:sz w:val="18"/>
          <w:szCs w:val="18"/>
        </w:rPr>
        <w:t>contributions</w:t>
      </w:r>
      <w:r w:rsidRPr="006B14F1">
        <w:rPr>
          <w:spacing w:val="-4"/>
          <w:sz w:val="18"/>
          <w:szCs w:val="18"/>
        </w:rPr>
        <w:t xml:space="preserve"> </w:t>
      </w:r>
      <w:r w:rsidRPr="006B14F1">
        <w:rPr>
          <w:sz w:val="18"/>
          <w:szCs w:val="18"/>
        </w:rPr>
        <w:t>over the remaining</w:t>
      </w:r>
      <w:r w:rsidRPr="006B14F1">
        <w:rPr>
          <w:spacing w:val="-3"/>
          <w:sz w:val="18"/>
          <w:szCs w:val="18"/>
        </w:rPr>
        <w:t xml:space="preserve"> </w:t>
      </w:r>
      <w:r w:rsidRPr="006B14F1">
        <w:rPr>
          <w:sz w:val="18"/>
          <w:szCs w:val="18"/>
        </w:rPr>
        <w:t>working</w:t>
      </w:r>
      <w:r w:rsidRPr="006B14F1">
        <w:rPr>
          <w:spacing w:val="2"/>
          <w:sz w:val="18"/>
          <w:szCs w:val="18"/>
        </w:rPr>
        <w:t xml:space="preserve"> </w:t>
      </w:r>
      <w:r w:rsidRPr="006B14F1">
        <w:rPr>
          <w:sz w:val="18"/>
          <w:szCs w:val="18"/>
        </w:rPr>
        <w:t>life</w:t>
      </w:r>
      <w:r w:rsidRPr="006B14F1">
        <w:rPr>
          <w:spacing w:val="-2"/>
          <w:sz w:val="18"/>
          <w:szCs w:val="18"/>
        </w:rPr>
        <w:t xml:space="preserve"> </w:t>
      </w:r>
      <w:r w:rsidRPr="006B14F1">
        <w:rPr>
          <w:sz w:val="18"/>
          <w:szCs w:val="18"/>
        </w:rPr>
        <w:t>of</w:t>
      </w:r>
      <w:r w:rsidRPr="006B14F1">
        <w:rPr>
          <w:spacing w:val="1"/>
          <w:sz w:val="18"/>
          <w:szCs w:val="18"/>
        </w:rPr>
        <w:t xml:space="preserve"> </w:t>
      </w:r>
      <w:r w:rsidRPr="006B14F1">
        <w:rPr>
          <w:sz w:val="18"/>
          <w:szCs w:val="18"/>
        </w:rPr>
        <w:t>the employees,</w:t>
      </w:r>
      <w:r w:rsidRPr="006B14F1">
        <w:rPr>
          <w:spacing w:val="-4"/>
          <w:sz w:val="18"/>
          <w:szCs w:val="18"/>
        </w:rPr>
        <w:t xml:space="preserve"> </w:t>
      </w:r>
      <w:r w:rsidRPr="006B14F1">
        <w:rPr>
          <w:sz w:val="18"/>
          <w:szCs w:val="18"/>
        </w:rPr>
        <w:t>as assessed</w:t>
      </w:r>
      <w:r w:rsidRPr="006B14F1">
        <w:rPr>
          <w:spacing w:val="-4"/>
          <w:sz w:val="18"/>
          <w:szCs w:val="18"/>
        </w:rPr>
        <w:t xml:space="preserve"> </w:t>
      </w:r>
      <w:r w:rsidRPr="006B14F1">
        <w:rPr>
          <w:sz w:val="18"/>
          <w:szCs w:val="18"/>
        </w:rPr>
        <w:t>by</w:t>
      </w:r>
      <w:r w:rsidRPr="006B14F1">
        <w:rPr>
          <w:spacing w:val="-1"/>
          <w:sz w:val="18"/>
          <w:szCs w:val="18"/>
        </w:rPr>
        <w:t xml:space="preserve"> </w:t>
      </w:r>
      <w:r w:rsidRPr="006B14F1">
        <w:rPr>
          <w:sz w:val="18"/>
          <w:szCs w:val="18"/>
        </w:rPr>
        <w:t>the scheme</w:t>
      </w:r>
      <w:r w:rsidRPr="006B14F1">
        <w:rPr>
          <w:spacing w:val="-4"/>
          <w:sz w:val="18"/>
          <w:szCs w:val="18"/>
        </w:rPr>
        <w:t xml:space="preserve"> </w:t>
      </w:r>
      <w:r w:rsidRPr="006B14F1">
        <w:rPr>
          <w:sz w:val="18"/>
          <w:szCs w:val="18"/>
        </w:rPr>
        <w:t>actuary;</w:t>
      </w:r>
      <w:r w:rsidRPr="006B14F1">
        <w:rPr>
          <w:spacing w:val="-1"/>
          <w:sz w:val="18"/>
          <w:szCs w:val="18"/>
        </w:rPr>
        <w:t xml:space="preserve"> </w:t>
      </w:r>
      <w:r w:rsidRPr="006B14F1">
        <w:rPr>
          <w:sz w:val="18"/>
          <w:szCs w:val="18"/>
        </w:rPr>
        <w:t>and</w:t>
      </w:r>
    </w:p>
    <w:p w14:paraId="0E8E8EC1" w14:textId="77777777" w:rsidR="004A2651" w:rsidRPr="006B14F1" w:rsidRDefault="00CD54CB" w:rsidP="009A6D70">
      <w:pPr>
        <w:pStyle w:val="ListParagraph"/>
        <w:numPr>
          <w:ilvl w:val="0"/>
          <w:numId w:val="3"/>
        </w:numPr>
        <w:ind w:left="709" w:right="838" w:hanging="310"/>
        <w:jc w:val="both"/>
        <w:rPr>
          <w:sz w:val="18"/>
          <w:szCs w:val="18"/>
        </w:rPr>
      </w:pPr>
      <w:r w:rsidRPr="006B14F1">
        <w:rPr>
          <w:sz w:val="18"/>
          <w:szCs w:val="18"/>
        </w:rPr>
        <w:t>Finance</w:t>
      </w:r>
      <w:r w:rsidRPr="006B14F1">
        <w:rPr>
          <w:spacing w:val="-2"/>
          <w:sz w:val="18"/>
          <w:szCs w:val="18"/>
        </w:rPr>
        <w:t xml:space="preserve"> </w:t>
      </w:r>
      <w:r w:rsidRPr="006B14F1">
        <w:rPr>
          <w:sz w:val="18"/>
          <w:szCs w:val="18"/>
        </w:rPr>
        <w:t>is only</w:t>
      </w:r>
      <w:r w:rsidRPr="006B14F1">
        <w:rPr>
          <w:spacing w:val="-1"/>
          <w:sz w:val="18"/>
          <w:szCs w:val="18"/>
        </w:rPr>
        <w:t xml:space="preserve"> </w:t>
      </w:r>
      <w:r w:rsidRPr="006B14F1">
        <w:rPr>
          <w:sz w:val="18"/>
          <w:szCs w:val="18"/>
        </w:rPr>
        <w:t>required</w:t>
      </w:r>
      <w:r w:rsidRPr="006B14F1">
        <w:rPr>
          <w:spacing w:val="-2"/>
          <w:sz w:val="18"/>
          <w:szCs w:val="18"/>
        </w:rPr>
        <w:t xml:space="preserve"> </w:t>
      </w:r>
      <w:r w:rsidRPr="006B14F1">
        <w:rPr>
          <w:sz w:val="18"/>
          <w:szCs w:val="18"/>
        </w:rPr>
        <w:t>to</w:t>
      </w:r>
      <w:r w:rsidRPr="006B14F1">
        <w:rPr>
          <w:spacing w:val="1"/>
          <w:sz w:val="18"/>
          <w:szCs w:val="18"/>
        </w:rPr>
        <w:t xml:space="preserve"> </w:t>
      </w:r>
      <w:r w:rsidRPr="006B14F1">
        <w:rPr>
          <w:sz w:val="18"/>
          <w:szCs w:val="18"/>
        </w:rPr>
        <w:t>be</w:t>
      </w:r>
      <w:r w:rsidRPr="006B14F1">
        <w:rPr>
          <w:spacing w:val="2"/>
          <w:sz w:val="18"/>
          <w:szCs w:val="18"/>
        </w:rPr>
        <w:t xml:space="preserve"> </w:t>
      </w:r>
      <w:r w:rsidRPr="006B14F1">
        <w:rPr>
          <w:sz w:val="18"/>
          <w:szCs w:val="18"/>
        </w:rPr>
        <w:t>raised</w:t>
      </w:r>
      <w:r w:rsidRPr="006B14F1">
        <w:rPr>
          <w:spacing w:val="-2"/>
          <w:sz w:val="18"/>
          <w:szCs w:val="18"/>
        </w:rPr>
        <w:t xml:space="preserve"> </w:t>
      </w:r>
      <w:r w:rsidRPr="006B14F1">
        <w:rPr>
          <w:sz w:val="18"/>
          <w:szCs w:val="18"/>
        </w:rPr>
        <w:t>to</w:t>
      </w:r>
      <w:r w:rsidRPr="006B14F1">
        <w:rPr>
          <w:spacing w:val="1"/>
          <w:sz w:val="18"/>
          <w:szCs w:val="18"/>
        </w:rPr>
        <w:t xml:space="preserve"> </w:t>
      </w:r>
      <w:r w:rsidRPr="006B14F1">
        <w:rPr>
          <w:sz w:val="18"/>
          <w:szCs w:val="18"/>
        </w:rPr>
        <w:t>cover Police pensions</w:t>
      </w:r>
      <w:r w:rsidRPr="006B14F1">
        <w:rPr>
          <w:spacing w:val="-2"/>
          <w:sz w:val="18"/>
          <w:szCs w:val="18"/>
        </w:rPr>
        <w:t xml:space="preserve"> </w:t>
      </w:r>
      <w:r w:rsidRPr="006B14F1">
        <w:rPr>
          <w:sz w:val="18"/>
          <w:szCs w:val="18"/>
        </w:rPr>
        <w:t>when</w:t>
      </w:r>
      <w:r w:rsidRPr="006B14F1">
        <w:rPr>
          <w:spacing w:val="3"/>
          <w:sz w:val="18"/>
          <w:szCs w:val="18"/>
        </w:rPr>
        <w:t xml:space="preserve"> </w:t>
      </w:r>
      <w:r w:rsidRPr="006B14F1">
        <w:rPr>
          <w:sz w:val="18"/>
          <w:szCs w:val="18"/>
        </w:rPr>
        <w:t>the pensions</w:t>
      </w:r>
      <w:r w:rsidRPr="006B14F1">
        <w:rPr>
          <w:spacing w:val="-2"/>
          <w:sz w:val="18"/>
          <w:szCs w:val="18"/>
        </w:rPr>
        <w:t xml:space="preserve"> </w:t>
      </w:r>
      <w:r w:rsidRPr="006B14F1">
        <w:rPr>
          <w:sz w:val="18"/>
          <w:szCs w:val="18"/>
        </w:rPr>
        <w:t>are</w:t>
      </w:r>
      <w:r w:rsidRPr="006B14F1">
        <w:rPr>
          <w:spacing w:val="1"/>
          <w:sz w:val="18"/>
          <w:szCs w:val="18"/>
        </w:rPr>
        <w:t xml:space="preserve"> </w:t>
      </w:r>
      <w:r w:rsidRPr="006B14F1">
        <w:rPr>
          <w:sz w:val="18"/>
          <w:szCs w:val="18"/>
        </w:rPr>
        <w:t>actually</w:t>
      </w:r>
      <w:r w:rsidRPr="006B14F1">
        <w:rPr>
          <w:spacing w:val="-3"/>
          <w:sz w:val="18"/>
          <w:szCs w:val="18"/>
        </w:rPr>
        <w:t xml:space="preserve"> </w:t>
      </w:r>
      <w:r w:rsidRPr="006B14F1">
        <w:rPr>
          <w:sz w:val="18"/>
          <w:szCs w:val="18"/>
        </w:rPr>
        <w:t>paid.</w:t>
      </w:r>
    </w:p>
    <w:p w14:paraId="0E0732E5" w14:textId="77777777" w:rsidR="009A6D70" w:rsidRDefault="009A6D70" w:rsidP="006B14F1">
      <w:pPr>
        <w:ind w:left="426" w:right="838"/>
        <w:jc w:val="both"/>
        <w:rPr>
          <w:sz w:val="18"/>
          <w:szCs w:val="18"/>
        </w:rPr>
      </w:pPr>
    </w:p>
    <w:p w14:paraId="4538382F" w14:textId="77777777" w:rsidR="004A2651" w:rsidRPr="006B14F1" w:rsidRDefault="00CD54CB" w:rsidP="006B14F1">
      <w:pPr>
        <w:ind w:left="426" w:right="838"/>
        <w:jc w:val="both"/>
        <w:rPr>
          <w:sz w:val="18"/>
          <w:szCs w:val="18"/>
        </w:rPr>
      </w:pPr>
      <w:r w:rsidRPr="006B14F1">
        <w:rPr>
          <w:sz w:val="18"/>
          <w:szCs w:val="18"/>
        </w:rPr>
        <w:t xml:space="preserve">The Chief Constable is not liable for other entities’ obligations under the terms and conditions of the Police Officer Pension and Local Government Pension schemes. </w:t>
      </w:r>
      <w:proofErr w:type="gramStart"/>
      <w:r w:rsidRPr="006B14F1">
        <w:rPr>
          <w:sz w:val="18"/>
          <w:szCs w:val="18"/>
        </w:rPr>
        <w:t>In the event that</w:t>
      </w:r>
      <w:proofErr w:type="gramEnd"/>
      <w:r w:rsidRPr="006B14F1">
        <w:rPr>
          <w:sz w:val="18"/>
          <w:szCs w:val="18"/>
        </w:rPr>
        <w:t xml:space="preserve"> the</w:t>
      </w:r>
      <w:r w:rsidRPr="006B14F1">
        <w:rPr>
          <w:spacing w:val="1"/>
          <w:sz w:val="18"/>
          <w:szCs w:val="18"/>
        </w:rPr>
        <w:t xml:space="preserve"> </w:t>
      </w:r>
      <w:r w:rsidRPr="006B14F1">
        <w:rPr>
          <w:sz w:val="18"/>
          <w:szCs w:val="18"/>
        </w:rPr>
        <w:t>Chief</w:t>
      </w:r>
      <w:r w:rsidRPr="006B14F1">
        <w:rPr>
          <w:spacing w:val="-2"/>
          <w:sz w:val="18"/>
          <w:szCs w:val="18"/>
        </w:rPr>
        <w:t xml:space="preserve"> </w:t>
      </w:r>
      <w:r w:rsidRPr="006B14F1">
        <w:rPr>
          <w:sz w:val="18"/>
          <w:szCs w:val="18"/>
        </w:rPr>
        <w:t>Constable</w:t>
      </w:r>
      <w:r w:rsidRPr="006B14F1">
        <w:rPr>
          <w:spacing w:val="-3"/>
          <w:sz w:val="18"/>
          <w:szCs w:val="18"/>
        </w:rPr>
        <w:t xml:space="preserve"> </w:t>
      </w:r>
      <w:r w:rsidRPr="006B14F1">
        <w:rPr>
          <w:sz w:val="18"/>
          <w:szCs w:val="18"/>
        </w:rPr>
        <w:t>were</w:t>
      </w:r>
      <w:r w:rsidRPr="006B14F1">
        <w:rPr>
          <w:spacing w:val="3"/>
          <w:sz w:val="18"/>
          <w:szCs w:val="18"/>
        </w:rPr>
        <w:t xml:space="preserve"> </w:t>
      </w:r>
      <w:r w:rsidRPr="006B14F1">
        <w:rPr>
          <w:sz w:val="18"/>
          <w:szCs w:val="18"/>
        </w:rPr>
        <w:t>to leave these schemes,</w:t>
      </w:r>
      <w:r w:rsidRPr="006B14F1">
        <w:rPr>
          <w:spacing w:val="-5"/>
          <w:sz w:val="18"/>
          <w:szCs w:val="18"/>
        </w:rPr>
        <w:t xml:space="preserve"> </w:t>
      </w:r>
      <w:r w:rsidRPr="006B14F1">
        <w:rPr>
          <w:sz w:val="18"/>
          <w:szCs w:val="18"/>
        </w:rPr>
        <w:t>the assets</w:t>
      </w:r>
      <w:r w:rsidRPr="006B14F1">
        <w:rPr>
          <w:spacing w:val="-2"/>
          <w:sz w:val="18"/>
          <w:szCs w:val="18"/>
        </w:rPr>
        <w:t xml:space="preserve"> </w:t>
      </w:r>
      <w:r w:rsidRPr="006B14F1">
        <w:rPr>
          <w:sz w:val="18"/>
          <w:szCs w:val="18"/>
        </w:rPr>
        <w:t>and liabilities</w:t>
      </w:r>
      <w:r w:rsidRPr="006B14F1">
        <w:rPr>
          <w:spacing w:val="-5"/>
          <w:sz w:val="18"/>
          <w:szCs w:val="18"/>
        </w:rPr>
        <w:t xml:space="preserve"> </w:t>
      </w:r>
      <w:r w:rsidRPr="006B14F1">
        <w:rPr>
          <w:sz w:val="18"/>
          <w:szCs w:val="18"/>
        </w:rPr>
        <w:t>relating</w:t>
      </w:r>
      <w:r w:rsidRPr="006B14F1">
        <w:rPr>
          <w:spacing w:val="-2"/>
          <w:sz w:val="18"/>
          <w:szCs w:val="18"/>
        </w:rPr>
        <w:t xml:space="preserve"> </w:t>
      </w:r>
      <w:r w:rsidRPr="006B14F1">
        <w:rPr>
          <w:sz w:val="18"/>
          <w:szCs w:val="18"/>
        </w:rPr>
        <w:t>solely</w:t>
      </w:r>
      <w:r w:rsidRPr="006B14F1">
        <w:rPr>
          <w:spacing w:val="-1"/>
          <w:sz w:val="18"/>
          <w:szCs w:val="18"/>
        </w:rPr>
        <w:t xml:space="preserve"> </w:t>
      </w:r>
      <w:r w:rsidRPr="006B14F1">
        <w:rPr>
          <w:sz w:val="18"/>
          <w:szCs w:val="18"/>
        </w:rPr>
        <w:t>to Force officers</w:t>
      </w:r>
      <w:r w:rsidRPr="006B14F1">
        <w:rPr>
          <w:spacing w:val="-4"/>
          <w:sz w:val="18"/>
          <w:szCs w:val="18"/>
        </w:rPr>
        <w:t xml:space="preserve"> </w:t>
      </w:r>
      <w:r w:rsidRPr="006B14F1">
        <w:rPr>
          <w:sz w:val="18"/>
          <w:szCs w:val="18"/>
        </w:rPr>
        <w:t>and staff,</w:t>
      </w:r>
      <w:r w:rsidRPr="006B14F1">
        <w:rPr>
          <w:spacing w:val="-2"/>
          <w:sz w:val="18"/>
          <w:szCs w:val="18"/>
        </w:rPr>
        <w:t xml:space="preserve"> </w:t>
      </w:r>
      <w:r w:rsidRPr="006B14F1">
        <w:rPr>
          <w:sz w:val="18"/>
          <w:szCs w:val="18"/>
        </w:rPr>
        <w:t>past</w:t>
      </w:r>
      <w:r w:rsidRPr="006B14F1">
        <w:rPr>
          <w:spacing w:val="-1"/>
          <w:sz w:val="18"/>
          <w:szCs w:val="18"/>
        </w:rPr>
        <w:t xml:space="preserve"> </w:t>
      </w:r>
      <w:r w:rsidRPr="006B14F1">
        <w:rPr>
          <w:sz w:val="18"/>
          <w:szCs w:val="18"/>
        </w:rPr>
        <w:t>and</w:t>
      </w:r>
      <w:r w:rsidRPr="006B14F1">
        <w:rPr>
          <w:spacing w:val="6"/>
          <w:sz w:val="18"/>
          <w:szCs w:val="18"/>
        </w:rPr>
        <w:t xml:space="preserve"> </w:t>
      </w:r>
      <w:r w:rsidRPr="006B14F1">
        <w:rPr>
          <w:sz w:val="18"/>
          <w:szCs w:val="18"/>
        </w:rPr>
        <w:t>present,</w:t>
      </w:r>
      <w:r w:rsidRPr="006B14F1">
        <w:rPr>
          <w:spacing w:val="-2"/>
          <w:sz w:val="18"/>
          <w:szCs w:val="18"/>
        </w:rPr>
        <w:t xml:space="preserve"> </w:t>
      </w:r>
      <w:r w:rsidRPr="006B14F1">
        <w:rPr>
          <w:sz w:val="18"/>
          <w:szCs w:val="18"/>
        </w:rPr>
        <w:t>would</w:t>
      </w:r>
      <w:r w:rsidRPr="006B14F1">
        <w:rPr>
          <w:spacing w:val="1"/>
          <w:sz w:val="18"/>
          <w:szCs w:val="18"/>
        </w:rPr>
        <w:t xml:space="preserve"> </w:t>
      </w:r>
      <w:r w:rsidRPr="006B14F1">
        <w:rPr>
          <w:sz w:val="18"/>
          <w:szCs w:val="18"/>
        </w:rPr>
        <w:t>be calculated</w:t>
      </w:r>
      <w:r w:rsidRPr="006B14F1">
        <w:rPr>
          <w:spacing w:val="-5"/>
          <w:sz w:val="18"/>
          <w:szCs w:val="18"/>
        </w:rPr>
        <w:t xml:space="preserve"> </w:t>
      </w:r>
      <w:r w:rsidRPr="006B14F1">
        <w:rPr>
          <w:sz w:val="18"/>
          <w:szCs w:val="18"/>
        </w:rPr>
        <w:t>and</w:t>
      </w:r>
      <w:r w:rsidRPr="006B14F1">
        <w:rPr>
          <w:spacing w:val="-1"/>
          <w:sz w:val="18"/>
          <w:szCs w:val="18"/>
        </w:rPr>
        <w:t xml:space="preserve"> </w:t>
      </w:r>
      <w:r w:rsidRPr="006B14F1">
        <w:rPr>
          <w:sz w:val="18"/>
          <w:szCs w:val="18"/>
        </w:rPr>
        <w:t>transferred</w:t>
      </w:r>
      <w:r w:rsidRPr="006B14F1">
        <w:rPr>
          <w:spacing w:val="-2"/>
          <w:sz w:val="18"/>
          <w:szCs w:val="18"/>
        </w:rPr>
        <w:t xml:space="preserve"> </w:t>
      </w:r>
      <w:r w:rsidRPr="006B14F1">
        <w:rPr>
          <w:sz w:val="18"/>
          <w:szCs w:val="18"/>
        </w:rPr>
        <w:t>into any</w:t>
      </w:r>
      <w:r w:rsidRPr="006B14F1">
        <w:rPr>
          <w:spacing w:val="-1"/>
          <w:sz w:val="18"/>
          <w:szCs w:val="18"/>
        </w:rPr>
        <w:t xml:space="preserve"> </w:t>
      </w:r>
      <w:r w:rsidRPr="006B14F1">
        <w:rPr>
          <w:sz w:val="18"/>
          <w:szCs w:val="18"/>
        </w:rPr>
        <w:t>new</w:t>
      </w:r>
      <w:r w:rsidRPr="006B14F1">
        <w:rPr>
          <w:spacing w:val="1"/>
          <w:sz w:val="18"/>
          <w:szCs w:val="18"/>
        </w:rPr>
        <w:t xml:space="preserve"> </w:t>
      </w:r>
      <w:r w:rsidRPr="006B14F1">
        <w:rPr>
          <w:sz w:val="18"/>
          <w:szCs w:val="18"/>
        </w:rPr>
        <w:t>scheme.</w:t>
      </w:r>
    </w:p>
    <w:p w14:paraId="36208EBD" w14:textId="77777777" w:rsidR="004A2651" w:rsidRDefault="004A2651">
      <w:pPr>
        <w:rPr>
          <w:sz w:val="12"/>
        </w:rPr>
      </w:pPr>
    </w:p>
    <w:p w14:paraId="0E2B0F62" w14:textId="77777777" w:rsidR="006A6441" w:rsidRDefault="006A6441">
      <w:pPr>
        <w:rPr>
          <w:sz w:val="12"/>
        </w:rPr>
      </w:pPr>
    </w:p>
    <w:p w14:paraId="2311A6D9" w14:textId="77777777" w:rsidR="006A6441" w:rsidRDefault="006A6441">
      <w:pPr>
        <w:rPr>
          <w:sz w:val="12"/>
        </w:rPr>
      </w:pPr>
    </w:p>
    <w:p w14:paraId="1F3328DA" w14:textId="77777777" w:rsidR="006A6441" w:rsidRDefault="006A6441">
      <w:pPr>
        <w:rPr>
          <w:sz w:val="12"/>
        </w:rPr>
      </w:pPr>
    </w:p>
    <w:p w14:paraId="53509A42" w14:textId="77777777" w:rsidR="006A6441" w:rsidRDefault="006A6441">
      <w:pPr>
        <w:rPr>
          <w:sz w:val="12"/>
        </w:rPr>
      </w:pPr>
    </w:p>
    <w:p w14:paraId="2512EF9E" w14:textId="77777777" w:rsidR="006A6441" w:rsidRDefault="006A6441">
      <w:pPr>
        <w:rPr>
          <w:sz w:val="12"/>
        </w:rPr>
      </w:pPr>
    </w:p>
    <w:p w14:paraId="4609DDA2" w14:textId="77777777" w:rsidR="006A6441" w:rsidRDefault="006A6441">
      <w:pPr>
        <w:rPr>
          <w:sz w:val="12"/>
        </w:rPr>
      </w:pPr>
    </w:p>
    <w:p w14:paraId="216E5271" w14:textId="77777777" w:rsidR="006A6441" w:rsidRDefault="006A6441">
      <w:pPr>
        <w:rPr>
          <w:sz w:val="12"/>
        </w:rPr>
      </w:pPr>
    </w:p>
    <w:p w14:paraId="3FD09266" w14:textId="77777777" w:rsidR="006A6441" w:rsidRDefault="006A6441">
      <w:pPr>
        <w:rPr>
          <w:sz w:val="12"/>
        </w:rPr>
      </w:pPr>
    </w:p>
    <w:p w14:paraId="25426767" w14:textId="77777777" w:rsidR="006A6441" w:rsidRDefault="006A6441">
      <w:pPr>
        <w:rPr>
          <w:sz w:val="12"/>
        </w:rPr>
      </w:pPr>
    </w:p>
    <w:p w14:paraId="421456B1" w14:textId="77777777" w:rsidR="006A6441" w:rsidRDefault="006A6441">
      <w:pPr>
        <w:rPr>
          <w:sz w:val="12"/>
        </w:rPr>
      </w:pPr>
    </w:p>
    <w:p w14:paraId="5E5530EC" w14:textId="77777777" w:rsidR="006A6441" w:rsidRDefault="006A6441">
      <w:pPr>
        <w:rPr>
          <w:sz w:val="12"/>
        </w:rPr>
      </w:pPr>
    </w:p>
    <w:p w14:paraId="6D6D92AB" w14:textId="77777777" w:rsidR="006A6441" w:rsidRDefault="006A6441">
      <w:pPr>
        <w:rPr>
          <w:sz w:val="12"/>
        </w:rPr>
      </w:pPr>
    </w:p>
    <w:p w14:paraId="716E0700" w14:textId="77777777" w:rsidR="006A6441" w:rsidRDefault="006A6441">
      <w:pPr>
        <w:rPr>
          <w:sz w:val="12"/>
        </w:rPr>
      </w:pPr>
    </w:p>
    <w:p w14:paraId="5EE94C65" w14:textId="77777777" w:rsidR="006A6441" w:rsidRDefault="006A6441">
      <w:pPr>
        <w:rPr>
          <w:sz w:val="12"/>
        </w:rPr>
      </w:pPr>
    </w:p>
    <w:p w14:paraId="132FFD3E" w14:textId="77777777" w:rsidR="006A6441" w:rsidRDefault="006A6441">
      <w:pPr>
        <w:rPr>
          <w:sz w:val="12"/>
        </w:rPr>
      </w:pPr>
    </w:p>
    <w:p w14:paraId="7A0BFBF3" w14:textId="77777777" w:rsidR="006A6441" w:rsidRDefault="006A6441">
      <w:pPr>
        <w:rPr>
          <w:sz w:val="12"/>
        </w:rPr>
      </w:pPr>
    </w:p>
    <w:p w14:paraId="416F020D" w14:textId="77777777" w:rsidR="006A6441" w:rsidRDefault="006A6441">
      <w:pPr>
        <w:rPr>
          <w:sz w:val="12"/>
        </w:rPr>
      </w:pPr>
    </w:p>
    <w:p w14:paraId="731CC31D" w14:textId="77777777" w:rsidR="006A6441" w:rsidRDefault="006A6441">
      <w:pPr>
        <w:rPr>
          <w:sz w:val="12"/>
        </w:rPr>
      </w:pPr>
    </w:p>
    <w:p w14:paraId="1B85B4B1" w14:textId="77777777" w:rsidR="006A6441" w:rsidRDefault="006A6441">
      <w:pPr>
        <w:rPr>
          <w:sz w:val="12"/>
        </w:rPr>
      </w:pPr>
    </w:p>
    <w:p w14:paraId="6AE3B443" w14:textId="77777777" w:rsidR="006A6441" w:rsidRDefault="006A6441">
      <w:pPr>
        <w:rPr>
          <w:sz w:val="12"/>
        </w:rPr>
      </w:pPr>
    </w:p>
    <w:p w14:paraId="2FA07F2A" w14:textId="77777777" w:rsidR="006A6441" w:rsidRDefault="006A6441">
      <w:pPr>
        <w:rPr>
          <w:sz w:val="12"/>
        </w:rPr>
      </w:pPr>
    </w:p>
    <w:p w14:paraId="6789CF75" w14:textId="77777777" w:rsidR="006A6441" w:rsidRDefault="006A6441">
      <w:pPr>
        <w:rPr>
          <w:sz w:val="12"/>
        </w:rPr>
      </w:pPr>
    </w:p>
    <w:p w14:paraId="742BA651" w14:textId="77777777" w:rsidR="006A6441" w:rsidRDefault="006A6441">
      <w:pPr>
        <w:rPr>
          <w:sz w:val="12"/>
        </w:rPr>
      </w:pPr>
    </w:p>
    <w:p w14:paraId="753582B9" w14:textId="77777777" w:rsidR="006A6441" w:rsidRDefault="006A6441">
      <w:pPr>
        <w:rPr>
          <w:sz w:val="12"/>
        </w:rPr>
      </w:pPr>
    </w:p>
    <w:p w14:paraId="07A61423" w14:textId="77777777" w:rsidR="006A6441" w:rsidRDefault="006A6441">
      <w:pPr>
        <w:rPr>
          <w:sz w:val="12"/>
        </w:rPr>
      </w:pPr>
    </w:p>
    <w:p w14:paraId="26105791" w14:textId="77777777" w:rsidR="006A6441" w:rsidRDefault="006A6441">
      <w:pPr>
        <w:rPr>
          <w:sz w:val="12"/>
        </w:rPr>
      </w:pPr>
    </w:p>
    <w:p w14:paraId="736D1B7F" w14:textId="77777777" w:rsidR="006A6441" w:rsidRDefault="006A6441">
      <w:pPr>
        <w:rPr>
          <w:sz w:val="12"/>
        </w:rPr>
      </w:pPr>
    </w:p>
    <w:p w14:paraId="05BD4204" w14:textId="77777777" w:rsidR="006A6441" w:rsidRDefault="006A6441">
      <w:pPr>
        <w:rPr>
          <w:sz w:val="12"/>
        </w:rPr>
      </w:pPr>
    </w:p>
    <w:p w14:paraId="5F0DA7BF" w14:textId="77777777" w:rsidR="006A6441" w:rsidRDefault="006A6441">
      <w:pPr>
        <w:rPr>
          <w:sz w:val="12"/>
        </w:rPr>
      </w:pPr>
    </w:p>
    <w:p w14:paraId="370C5A31" w14:textId="77777777" w:rsidR="001C0B35" w:rsidRDefault="001C0B35">
      <w:pPr>
        <w:rPr>
          <w:sz w:val="12"/>
        </w:rPr>
      </w:pPr>
    </w:p>
    <w:p w14:paraId="6ABB40B8" w14:textId="77777777" w:rsidR="001C0B35" w:rsidRDefault="001C0B35">
      <w:pPr>
        <w:rPr>
          <w:sz w:val="12"/>
        </w:rPr>
      </w:pPr>
    </w:p>
    <w:p w14:paraId="7380CFD0" w14:textId="77777777" w:rsidR="006A6441" w:rsidRDefault="006A6441">
      <w:pPr>
        <w:rPr>
          <w:sz w:val="12"/>
        </w:rPr>
      </w:pPr>
    </w:p>
    <w:p w14:paraId="40908DEA" w14:textId="77777777" w:rsidR="006A6441" w:rsidRDefault="006A6441">
      <w:pPr>
        <w:rPr>
          <w:sz w:val="12"/>
        </w:rPr>
      </w:pPr>
    </w:p>
    <w:p w14:paraId="37029552" w14:textId="77777777" w:rsidR="006A6441" w:rsidRDefault="006A6441">
      <w:pPr>
        <w:rPr>
          <w:sz w:val="12"/>
        </w:rPr>
      </w:pPr>
    </w:p>
    <w:p w14:paraId="71EE0CC1" w14:textId="77777777" w:rsidR="006A6441" w:rsidRDefault="006A6441">
      <w:pPr>
        <w:rPr>
          <w:sz w:val="12"/>
        </w:rPr>
      </w:pPr>
    </w:p>
    <w:p w14:paraId="06E8F841" w14:textId="77777777" w:rsidR="004A2651" w:rsidRPr="007E7F27" w:rsidRDefault="00CD54CB" w:rsidP="006A6441">
      <w:pPr>
        <w:pStyle w:val="Normal0"/>
        <w:ind w:left="567"/>
        <w:rPr>
          <w:rFonts w:ascii="Arial" w:hAnsi="Arial" w:cs="Arial"/>
          <w:b/>
          <w:bCs/>
        </w:rPr>
      </w:pPr>
      <w:r w:rsidRPr="007E7F27">
        <w:rPr>
          <w:rFonts w:ascii="Arial" w:hAnsi="Arial" w:cs="Arial"/>
          <w:b/>
          <w:bCs/>
        </w:rPr>
        <w:t>Basis for Estimating Assets and Liabilities</w:t>
      </w:r>
    </w:p>
    <w:p w14:paraId="328886B1" w14:textId="77777777" w:rsidR="004A2651" w:rsidRPr="009A6D70" w:rsidRDefault="004A2651" w:rsidP="009A6D70">
      <w:pPr>
        <w:pStyle w:val="BodyText"/>
        <w:spacing w:before="5"/>
        <w:ind w:left="567"/>
      </w:pPr>
    </w:p>
    <w:p w14:paraId="4299EE6E" w14:textId="2543EF7E" w:rsidR="004A2651" w:rsidRDefault="0022641E" w:rsidP="0022641E">
      <w:pPr>
        <w:pStyle w:val="BodyText"/>
        <w:spacing w:before="1"/>
        <w:ind w:left="567"/>
        <w:jc w:val="both"/>
      </w:pPr>
      <w:r w:rsidRPr="0022641E">
        <w:t xml:space="preserve">The expected return on assets </w:t>
      </w:r>
      <w:proofErr w:type="gramStart"/>
      <w:r w:rsidRPr="0022641E">
        <w:t>are</w:t>
      </w:r>
      <w:proofErr w:type="gramEnd"/>
      <w:r w:rsidRPr="0022641E">
        <w:t xml:space="preserve"> no longer required for IAS19 as the discount rate (4.75% Local Gov and 4.65% Police) is now used by the Actuary to calculate the projected costs for next year and set the expected return on assets.</w:t>
      </w:r>
    </w:p>
    <w:p w14:paraId="6528BADD" w14:textId="77777777" w:rsidR="0022641E" w:rsidRPr="009A6D70" w:rsidRDefault="0022641E" w:rsidP="009A6D70">
      <w:pPr>
        <w:pStyle w:val="BodyText"/>
        <w:spacing w:before="1"/>
        <w:ind w:left="567"/>
      </w:pPr>
    </w:p>
    <w:p w14:paraId="265CDA90" w14:textId="77777777" w:rsidR="004A2651" w:rsidRPr="009A6D70" w:rsidRDefault="00CD54CB" w:rsidP="009A6D70">
      <w:pPr>
        <w:pStyle w:val="BodyText"/>
        <w:ind w:left="567"/>
      </w:pPr>
      <w:r w:rsidRPr="009A6D70">
        <w:t>The</w:t>
      </w:r>
      <w:r w:rsidRPr="009A6D70">
        <w:rPr>
          <w:spacing w:val="-1"/>
        </w:rPr>
        <w:t xml:space="preserve"> </w:t>
      </w:r>
      <w:r w:rsidRPr="009A6D70">
        <w:t>approximate</w:t>
      </w:r>
      <w:r w:rsidRPr="009A6D70">
        <w:rPr>
          <w:spacing w:val="-3"/>
        </w:rPr>
        <w:t xml:space="preserve"> </w:t>
      </w:r>
      <w:r w:rsidRPr="009A6D70">
        <w:t>split</w:t>
      </w:r>
      <w:r w:rsidRPr="009A6D70">
        <w:rPr>
          <w:spacing w:val="-5"/>
        </w:rPr>
        <w:t xml:space="preserve"> </w:t>
      </w:r>
      <w:r w:rsidRPr="009A6D70">
        <w:t>of</w:t>
      </w:r>
      <w:r w:rsidRPr="009A6D70">
        <w:rPr>
          <w:spacing w:val="-3"/>
        </w:rPr>
        <w:t xml:space="preserve"> </w:t>
      </w:r>
      <w:r w:rsidRPr="009A6D70">
        <w:t>assets</w:t>
      </w:r>
      <w:r w:rsidRPr="009A6D70">
        <w:rPr>
          <w:spacing w:val="-5"/>
        </w:rPr>
        <w:t xml:space="preserve"> </w:t>
      </w:r>
      <w:r w:rsidRPr="009A6D70">
        <w:t>for</w:t>
      </w:r>
      <w:r w:rsidRPr="009A6D70">
        <w:rPr>
          <w:spacing w:val="-2"/>
        </w:rPr>
        <w:t xml:space="preserve"> </w:t>
      </w:r>
      <w:r w:rsidRPr="009A6D70">
        <w:t>the</w:t>
      </w:r>
      <w:r w:rsidRPr="009A6D70">
        <w:rPr>
          <w:spacing w:val="-3"/>
        </w:rPr>
        <w:t xml:space="preserve"> </w:t>
      </w:r>
      <w:r w:rsidRPr="009A6D70">
        <w:t>Fund</w:t>
      </w:r>
      <w:r w:rsidRPr="009A6D70">
        <w:rPr>
          <w:spacing w:val="-3"/>
        </w:rPr>
        <w:t xml:space="preserve"> </w:t>
      </w:r>
      <w:r w:rsidRPr="009A6D70">
        <w:t>as</w:t>
      </w:r>
      <w:r w:rsidRPr="009A6D70">
        <w:rPr>
          <w:spacing w:val="-2"/>
        </w:rPr>
        <w:t xml:space="preserve"> </w:t>
      </w:r>
      <w:r w:rsidRPr="009A6D70">
        <w:t>a whole</w:t>
      </w:r>
      <w:r w:rsidRPr="009A6D70">
        <w:rPr>
          <w:spacing w:val="-3"/>
        </w:rPr>
        <w:t xml:space="preserve"> </w:t>
      </w:r>
      <w:r w:rsidRPr="009A6D70">
        <w:t>(based</w:t>
      </w:r>
      <w:r w:rsidRPr="009A6D70">
        <w:rPr>
          <w:spacing w:val="-5"/>
        </w:rPr>
        <w:t xml:space="preserve"> </w:t>
      </w:r>
      <w:r w:rsidRPr="009A6D70">
        <w:t>on data</w:t>
      </w:r>
      <w:r w:rsidRPr="009A6D70">
        <w:rPr>
          <w:spacing w:val="-3"/>
        </w:rPr>
        <w:t xml:space="preserve"> </w:t>
      </w:r>
      <w:r w:rsidRPr="009A6D70">
        <w:t>provided</w:t>
      </w:r>
      <w:r w:rsidRPr="009A6D70">
        <w:rPr>
          <w:spacing w:val="-5"/>
        </w:rPr>
        <w:t xml:space="preserve"> </w:t>
      </w:r>
      <w:r w:rsidRPr="009A6D70">
        <w:t>by</w:t>
      </w:r>
      <w:r w:rsidRPr="009A6D70">
        <w:rPr>
          <w:spacing w:val="-2"/>
        </w:rPr>
        <w:t xml:space="preserve"> </w:t>
      </w:r>
      <w:r w:rsidRPr="009A6D70">
        <w:t>the</w:t>
      </w:r>
      <w:r w:rsidRPr="009A6D70">
        <w:rPr>
          <w:spacing w:val="-3"/>
        </w:rPr>
        <w:t xml:space="preserve"> </w:t>
      </w:r>
      <w:r w:rsidRPr="009A6D70">
        <w:t>Actuary)</w:t>
      </w:r>
      <w:r w:rsidRPr="009A6D70">
        <w:rPr>
          <w:spacing w:val="-3"/>
        </w:rPr>
        <w:t xml:space="preserve"> </w:t>
      </w:r>
      <w:r w:rsidRPr="009A6D70">
        <w:t>is</w:t>
      </w:r>
      <w:r w:rsidRPr="009A6D70">
        <w:rPr>
          <w:spacing w:val="-1"/>
        </w:rPr>
        <w:t xml:space="preserve"> </w:t>
      </w:r>
      <w:r w:rsidRPr="009A6D70">
        <w:t>shown</w:t>
      </w:r>
      <w:r w:rsidRPr="009A6D70">
        <w:rPr>
          <w:spacing w:val="-1"/>
        </w:rPr>
        <w:t xml:space="preserve"> </w:t>
      </w:r>
      <w:r w:rsidRPr="009A6D70">
        <w:t>below:</w:t>
      </w:r>
    </w:p>
    <w:p w14:paraId="53398FAB" w14:textId="77777777" w:rsidR="004A2651" w:rsidRPr="009A6D70" w:rsidRDefault="004A2651" w:rsidP="009A6D70">
      <w:pPr>
        <w:pStyle w:val="BodyText"/>
        <w:spacing w:before="3"/>
        <w:ind w:left="567"/>
      </w:pPr>
    </w:p>
    <w:tbl>
      <w:tblPr>
        <w:tblW w:w="7980" w:type="dxa"/>
        <w:tblInd w:w="635" w:type="dxa"/>
        <w:tblLook w:val="04A0" w:firstRow="1" w:lastRow="0" w:firstColumn="1" w:lastColumn="0" w:noHBand="0" w:noVBand="1"/>
      </w:tblPr>
      <w:tblGrid>
        <w:gridCol w:w="3436"/>
        <w:gridCol w:w="1116"/>
        <w:gridCol w:w="996"/>
        <w:gridCol w:w="1216"/>
        <w:gridCol w:w="1216"/>
      </w:tblGrid>
      <w:tr w:rsidR="006A6441" w:rsidRPr="006A6441" w14:paraId="4279301D" w14:textId="77777777" w:rsidTr="006A6441">
        <w:trPr>
          <w:trHeight w:val="330"/>
        </w:trPr>
        <w:tc>
          <w:tcPr>
            <w:tcW w:w="3436" w:type="dxa"/>
            <w:tcBorders>
              <w:top w:val="nil"/>
              <w:left w:val="nil"/>
              <w:bottom w:val="nil"/>
              <w:right w:val="nil"/>
            </w:tcBorders>
            <w:shd w:val="clear" w:color="auto" w:fill="auto"/>
            <w:noWrap/>
            <w:vAlign w:val="center"/>
            <w:hideMark/>
          </w:tcPr>
          <w:p w14:paraId="05776F6F" w14:textId="77777777" w:rsidR="006A6441" w:rsidRPr="006A6441" w:rsidRDefault="006A6441" w:rsidP="006A6441">
            <w:pPr>
              <w:widowControl/>
              <w:autoSpaceDE/>
              <w:autoSpaceDN/>
              <w:rPr>
                <w:rFonts w:eastAsia="Times New Roman"/>
                <w:b/>
                <w:bCs/>
                <w:color w:val="000000"/>
                <w:sz w:val="18"/>
                <w:szCs w:val="18"/>
                <w:u w:val="single"/>
                <w:lang w:val="en-GB" w:eastAsia="en-GB"/>
              </w:rPr>
            </w:pPr>
            <w:r w:rsidRPr="006A6441">
              <w:rPr>
                <w:rFonts w:eastAsia="Times New Roman"/>
                <w:b/>
                <w:bCs/>
                <w:color w:val="000000"/>
                <w:sz w:val="18"/>
                <w:szCs w:val="18"/>
                <w:u w:val="single"/>
                <w:lang w:val="en-GB" w:eastAsia="en-GB"/>
              </w:rPr>
              <w:t>Asset Allocations</w:t>
            </w:r>
          </w:p>
        </w:tc>
        <w:tc>
          <w:tcPr>
            <w:tcW w:w="1116" w:type="dxa"/>
            <w:tcBorders>
              <w:top w:val="nil"/>
              <w:left w:val="nil"/>
              <w:bottom w:val="nil"/>
              <w:right w:val="nil"/>
            </w:tcBorders>
            <w:shd w:val="clear" w:color="auto" w:fill="auto"/>
            <w:noWrap/>
            <w:vAlign w:val="bottom"/>
            <w:hideMark/>
          </w:tcPr>
          <w:p w14:paraId="51FAB636" w14:textId="77777777" w:rsidR="006A6441" w:rsidRPr="006A6441" w:rsidRDefault="006A6441" w:rsidP="006A6441">
            <w:pPr>
              <w:widowControl/>
              <w:autoSpaceDE/>
              <w:autoSpaceDN/>
              <w:rPr>
                <w:rFonts w:eastAsia="Times New Roman"/>
                <w:b/>
                <w:bCs/>
                <w:color w:val="000000"/>
                <w:sz w:val="18"/>
                <w:szCs w:val="18"/>
                <w:u w:val="single"/>
                <w:lang w:val="en-GB" w:eastAsia="en-GB"/>
              </w:rPr>
            </w:pPr>
          </w:p>
        </w:tc>
        <w:tc>
          <w:tcPr>
            <w:tcW w:w="996" w:type="dxa"/>
            <w:tcBorders>
              <w:top w:val="nil"/>
              <w:left w:val="nil"/>
              <w:bottom w:val="nil"/>
              <w:right w:val="nil"/>
            </w:tcBorders>
            <w:shd w:val="clear" w:color="auto" w:fill="auto"/>
            <w:noWrap/>
            <w:vAlign w:val="bottom"/>
            <w:hideMark/>
          </w:tcPr>
          <w:p w14:paraId="1A2D1AFF" w14:textId="77777777" w:rsidR="006A6441" w:rsidRPr="006A6441" w:rsidRDefault="006A6441" w:rsidP="006A6441">
            <w:pPr>
              <w:widowControl/>
              <w:autoSpaceDE/>
              <w:autoSpaceDN/>
              <w:rPr>
                <w:rFonts w:ascii="Times New Roman" w:eastAsia="Times New Roman" w:hAnsi="Times New Roman" w:cs="Times New Roman"/>
                <w:sz w:val="20"/>
                <w:szCs w:val="20"/>
                <w:lang w:val="en-GB" w:eastAsia="en-GB"/>
              </w:rPr>
            </w:pPr>
          </w:p>
        </w:tc>
        <w:tc>
          <w:tcPr>
            <w:tcW w:w="1216" w:type="dxa"/>
            <w:tcBorders>
              <w:top w:val="nil"/>
              <w:left w:val="nil"/>
              <w:bottom w:val="nil"/>
              <w:right w:val="nil"/>
            </w:tcBorders>
            <w:shd w:val="clear" w:color="auto" w:fill="auto"/>
            <w:noWrap/>
            <w:vAlign w:val="bottom"/>
            <w:hideMark/>
          </w:tcPr>
          <w:p w14:paraId="4F717942" w14:textId="77777777" w:rsidR="006A6441" w:rsidRPr="006A6441" w:rsidRDefault="006A6441" w:rsidP="006A6441">
            <w:pPr>
              <w:widowControl/>
              <w:autoSpaceDE/>
              <w:autoSpaceDN/>
              <w:rPr>
                <w:rFonts w:ascii="Times New Roman" w:eastAsia="Times New Roman" w:hAnsi="Times New Roman" w:cs="Times New Roman"/>
                <w:sz w:val="20"/>
                <w:szCs w:val="20"/>
                <w:lang w:val="en-GB" w:eastAsia="en-GB"/>
              </w:rPr>
            </w:pPr>
          </w:p>
        </w:tc>
        <w:tc>
          <w:tcPr>
            <w:tcW w:w="1216" w:type="dxa"/>
            <w:tcBorders>
              <w:top w:val="nil"/>
              <w:left w:val="nil"/>
              <w:bottom w:val="nil"/>
              <w:right w:val="nil"/>
            </w:tcBorders>
            <w:shd w:val="clear" w:color="auto" w:fill="auto"/>
            <w:noWrap/>
            <w:vAlign w:val="bottom"/>
            <w:hideMark/>
          </w:tcPr>
          <w:p w14:paraId="4F45C3E6" w14:textId="77777777" w:rsidR="006A6441" w:rsidRPr="006A6441" w:rsidRDefault="006A6441" w:rsidP="006A6441">
            <w:pPr>
              <w:widowControl/>
              <w:autoSpaceDE/>
              <w:autoSpaceDN/>
              <w:rPr>
                <w:rFonts w:ascii="Times New Roman" w:eastAsia="Times New Roman" w:hAnsi="Times New Roman" w:cs="Times New Roman"/>
                <w:sz w:val="20"/>
                <w:szCs w:val="20"/>
                <w:lang w:val="en-GB" w:eastAsia="en-GB"/>
              </w:rPr>
            </w:pPr>
          </w:p>
        </w:tc>
      </w:tr>
      <w:tr w:rsidR="006A6441" w:rsidRPr="006A6441" w14:paraId="250D3276" w14:textId="77777777" w:rsidTr="006A6441">
        <w:trPr>
          <w:trHeight w:val="315"/>
        </w:trPr>
        <w:tc>
          <w:tcPr>
            <w:tcW w:w="3436"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3E378F0B"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 </w:t>
            </w:r>
          </w:p>
        </w:tc>
        <w:tc>
          <w:tcPr>
            <w:tcW w:w="4544" w:type="dxa"/>
            <w:gridSpan w:val="4"/>
            <w:tcBorders>
              <w:top w:val="single" w:sz="8" w:space="0" w:color="FFFFFF"/>
              <w:left w:val="nil"/>
              <w:bottom w:val="single" w:sz="8" w:space="0" w:color="FFFFFF"/>
              <w:right w:val="single" w:sz="8" w:space="0" w:color="FFFFFF"/>
            </w:tcBorders>
            <w:shd w:val="clear" w:color="auto" w:fill="auto"/>
            <w:vAlign w:val="center"/>
            <w:hideMark/>
          </w:tcPr>
          <w:p w14:paraId="74776FE9" w14:textId="77777777" w:rsidR="006A6441" w:rsidRPr="006A6441" w:rsidRDefault="006A6441" w:rsidP="006A6441">
            <w:pPr>
              <w:widowControl/>
              <w:autoSpaceDE/>
              <w:autoSpaceDN/>
              <w:jc w:val="center"/>
              <w:rPr>
                <w:rFonts w:eastAsia="Times New Roman"/>
                <w:b/>
                <w:bCs/>
                <w:color w:val="000000"/>
                <w:sz w:val="18"/>
                <w:szCs w:val="18"/>
                <w:lang w:val="en-GB" w:eastAsia="en-GB"/>
              </w:rPr>
            </w:pPr>
            <w:r w:rsidRPr="006A6441">
              <w:rPr>
                <w:rFonts w:eastAsia="Times New Roman"/>
                <w:b/>
                <w:bCs/>
                <w:color w:val="000000"/>
                <w:sz w:val="18"/>
                <w:szCs w:val="18"/>
                <w:lang w:val="en-GB" w:eastAsia="en-GB"/>
              </w:rPr>
              <w:t>Local Government (CC)</w:t>
            </w:r>
          </w:p>
        </w:tc>
      </w:tr>
      <w:tr w:rsidR="006A6441" w:rsidRPr="006A6441" w14:paraId="4E2F8DDE" w14:textId="77777777" w:rsidTr="006A6441">
        <w:trPr>
          <w:trHeight w:val="315"/>
        </w:trPr>
        <w:tc>
          <w:tcPr>
            <w:tcW w:w="3436" w:type="dxa"/>
            <w:tcBorders>
              <w:top w:val="nil"/>
              <w:left w:val="single" w:sz="8" w:space="0" w:color="FFFFFF"/>
              <w:bottom w:val="single" w:sz="8" w:space="0" w:color="FFFFFF"/>
              <w:right w:val="single" w:sz="8" w:space="0" w:color="FFFFFF"/>
            </w:tcBorders>
            <w:shd w:val="clear" w:color="auto" w:fill="auto"/>
            <w:vAlign w:val="center"/>
            <w:hideMark/>
          </w:tcPr>
          <w:p w14:paraId="0655933D"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 </w:t>
            </w:r>
          </w:p>
        </w:tc>
        <w:tc>
          <w:tcPr>
            <w:tcW w:w="1116" w:type="dxa"/>
            <w:tcBorders>
              <w:top w:val="nil"/>
              <w:left w:val="nil"/>
              <w:bottom w:val="nil"/>
              <w:right w:val="single" w:sz="8" w:space="0" w:color="FFFFFF"/>
            </w:tcBorders>
            <w:shd w:val="clear" w:color="auto" w:fill="auto"/>
            <w:vAlign w:val="center"/>
            <w:hideMark/>
          </w:tcPr>
          <w:p w14:paraId="1BFE51BF"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2021/22</w:t>
            </w:r>
          </w:p>
        </w:tc>
        <w:tc>
          <w:tcPr>
            <w:tcW w:w="996" w:type="dxa"/>
            <w:tcBorders>
              <w:top w:val="nil"/>
              <w:left w:val="nil"/>
              <w:bottom w:val="nil"/>
              <w:right w:val="single" w:sz="8" w:space="0" w:color="FFFFFF"/>
            </w:tcBorders>
            <w:shd w:val="clear" w:color="auto" w:fill="auto"/>
            <w:vAlign w:val="center"/>
            <w:hideMark/>
          </w:tcPr>
          <w:p w14:paraId="0692C3EA"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2021/22</w:t>
            </w:r>
          </w:p>
        </w:tc>
        <w:tc>
          <w:tcPr>
            <w:tcW w:w="1216" w:type="dxa"/>
            <w:tcBorders>
              <w:top w:val="nil"/>
              <w:left w:val="nil"/>
              <w:bottom w:val="nil"/>
              <w:right w:val="single" w:sz="8" w:space="0" w:color="FFFFFF"/>
            </w:tcBorders>
            <w:shd w:val="clear" w:color="auto" w:fill="auto"/>
            <w:vAlign w:val="center"/>
            <w:hideMark/>
          </w:tcPr>
          <w:p w14:paraId="47728BF9"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2022/23</w:t>
            </w:r>
          </w:p>
        </w:tc>
        <w:tc>
          <w:tcPr>
            <w:tcW w:w="1216" w:type="dxa"/>
            <w:tcBorders>
              <w:top w:val="nil"/>
              <w:left w:val="nil"/>
              <w:bottom w:val="nil"/>
              <w:right w:val="single" w:sz="8" w:space="0" w:color="FFFFFF"/>
            </w:tcBorders>
            <w:shd w:val="clear" w:color="auto" w:fill="auto"/>
            <w:vAlign w:val="center"/>
            <w:hideMark/>
          </w:tcPr>
          <w:p w14:paraId="1070B07E"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2022/23</w:t>
            </w:r>
          </w:p>
        </w:tc>
      </w:tr>
      <w:tr w:rsidR="006A6441" w:rsidRPr="006A6441" w14:paraId="72BFD58D" w14:textId="77777777" w:rsidTr="006A6441">
        <w:trPr>
          <w:trHeight w:val="300"/>
        </w:trPr>
        <w:tc>
          <w:tcPr>
            <w:tcW w:w="3436" w:type="dxa"/>
            <w:tcBorders>
              <w:top w:val="nil"/>
              <w:left w:val="single" w:sz="8" w:space="0" w:color="FFFFFF"/>
              <w:bottom w:val="nil"/>
              <w:right w:val="single" w:sz="8" w:space="0" w:color="FFFFFF"/>
            </w:tcBorders>
            <w:shd w:val="clear" w:color="auto" w:fill="auto"/>
            <w:vAlign w:val="center"/>
            <w:hideMark/>
          </w:tcPr>
          <w:p w14:paraId="11624B0D"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 </w:t>
            </w:r>
          </w:p>
        </w:tc>
        <w:tc>
          <w:tcPr>
            <w:tcW w:w="1116" w:type="dxa"/>
            <w:tcBorders>
              <w:top w:val="nil"/>
              <w:left w:val="nil"/>
              <w:bottom w:val="nil"/>
              <w:right w:val="single" w:sz="8" w:space="0" w:color="FFFFFF"/>
            </w:tcBorders>
            <w:shd w:val="clear" w:color="auto" w:fill="auto"/>
            <w:vAlign w:val="center"/>
            <w:hideMark/>
          </w:tcPr>
          <w:p w14:paraId="02E5FD8E"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Restated</w:t>
            </w:r>
          </w:p>
        </w:tc>
        <w:tc>
          <w:tcPr>
            <w:tcW w:w="996" w:type="dxa"/>
            <w:tcBorders>
              <w:top w:val="nil"/>
              <w:left w:val="nil"/>
              <w:bottom w:val="nil"/>
              <w:right w:val="single" w:sz="8" w:space="0" w:color="FFFFFF"/>
            </w:tcBorders>
            <w:shd w:val="clear" w:color="auto" w:fill="auto"/>
            <w:vAlign w:val="center"/>
            <w:hideMark/>
          </w:tcPr>
          <w:p w14:paraId="4C3CDD2B"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Restated</w:t>
            </w:r>
          </w:p>
        </w:tc>
        <w:tc>
          <w:tcPr>
            <w:tcW w:w="1216" w:type="dxa"/>
            <w:tcBorders>
              <w:top w:val="nil"/>
              <w:left w:val="nil"/>
              <w:bottom w:val="nil"/>
              <w:right w:val="single" w:sz="8" w:space="0" w:color="FFFFFF"/>
            </w:tcBorders>
            <w:shd w:val="clear" w:color="auto" w:fill="auto"/>
            <w:vAlign w:val="center"/>
            <w:hideMark/>
          </w:tcPr>
          <w:p w14:paraId="55FD9762"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 </w:t>
            </w:r>
          </w:p>
        </w:tc>
        <w:tc>
          <w:tcPr>
            <w:tcW w:w="1216" w:type="dxa"/>
            <w:tcBorders>
              <w:top w:val="nil"/>
              <w:left w:val="nil"/>
              <w:bottom w:val="nil"/>
              <w:right w:val="single" w:sz="8" w:space="0" w:color="FFFFFF"/>
            </w:tcBorders>
            <w:shd w:val="clear" w:color="auto" w:fill="auto"/>
            <w:vAlign w:val="center"/>
            <w:hideMark/>
          </w:tcPr>
          <w:p w14:paraId="7CA5767F"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 </w:t>
            </w:r>
          </w:p>
        </w:tc>
      </w:tr>
      <w:tr w:rsidR="006A6441" w:rsidRPr="006A6441" w14:paraId="67CC0E4A" w14:textId="77777777" w:rsidTr="006A6441">
        <w:trPr>
          <w:trHeight w:val="315"/>
        </w:trPr>
        <w:tc>
          <w:tcPr>
            <w:tcW w:w="3436" w:type="dxa"/>
            <w:tcBorders>
              <w:top w:val="nil"/>
              <w:left w:val="single" w:sz="8" w:space="0" w:color="FFFFFF"/>
              <w:bottom w:val="single" w:sz="8" w:space="0" w:color="auto"/>
              <w:right w:val="single" w:sz="8" w:space="0" w:color="FFFFFF"/>
            </w:tcBorders>
            <w:shd w:val="clear" w:color="auto" w:fill="auto"/>
            <w:vAlign w:val="center"/>
            <w:hideMark/>
          </w:tcPr>
          <w:p w14:paraId="44708652"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 </w:t>
            </w:r>
          </w:p>
        </w:tc>
        <w:tc>
          <w:tcPr>
            <w:tcW w:w="1116" w:type="dxa"/>
            <w:tcBorders>
              <w:top w:val="nil"/>
              <w:left w:val="nil"/>
              <w:bottom w:val="single" w:sz="8" w:space="0" w:color="000000"/>
              <w:right w:val="single" w:sz="8" w:space="0" w:color="FFFFFF"/>
            </w:tcBorders>
            <w:shd w:val="clear" w:color="auto" w:fill="auto"/>
            <w:vAlign w:val="center"/>
            <w:hideMark/>
          </w:tcPr>
          <w:p w14:paraId="2BDDDA9F"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£'000</w:t>
            </w:r>
          </w:p>
        </w:tc>
        <w:tc>
          <w:tcPr>
            <w:tcW w:w="996" w:type="dxa"/>
            <w:tcBorders>
              <w:top w:val="nil"/>
              <w:left w:val="nil"/>
              <w:bottom w:val="single" w:sz="8" w:space="0" w:color="000000"/>
              <w:right w:val="single" w:sz="8" w:space="0" w:color="FFFFFF"/>
            </w:tcBorders>
            <w:shd w:val="clear" w:color="auto" w:fill="auto"/>
            <w:vAlign w:val="center"/>
            <w:hideMark/>
          </w:tcPr>
          <w:p w14:paraId="7918CFA3"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w:t>
            </w:r>
          </w:p>
        </w:tc>
        <w:tc>
          <w:tcPr>
            <w:tcW w:w="1216" w:type="dxa"/>
            <w:tcBorders>
              <w:top w:val="nil"/>
              <w:left w:val="nil"/>
              <w:bottom w:val="single" w:sz="8" w:space="0" w:color="000000"/>
              <w:right w:val="single" w:sz="8" w:space="0" w:color="FFFFFF"/>
            </w:tcBorders>
            <w:shd w:val="clear" w:color="auto" w:fill="auto"/>
            <w:vAlign w:val="center"/>
            <w:hideMark/>
          </w:tcPr>
          <w:p w14:paraId="47E2A42A"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£'000</w:t>
            </w:r>
          </w:p>
        </w:tc>
        <w:tc>
          <w:tcPr>
            <w:tcW w:w="1216" w:type="dxa"/>
            <w:tcBorders>
              <w:top w:val="nil"/>
              <w:left w:val="nil"/>
              <w:bottom w:val="single" w:sz="8" w:space="0" w:color="000000"/>
              <w:right w:val="single" w:sz="8" w:space="0" w:color="FFFFFF"/>
            </w:tcBorders>
            <w:shd w:val="clear" w:color="auto" w:fill="auto"/>
            <w:vAlign w:val="center"/>
            <w:hideMark/>
          </w:tcPr>
          <w:p w14:paraId="5CC0B426"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w:t>
            </w:r>
          </w:p>
        </w:tc>
      </w:tr>
      <w:tr w:rsidR="006A6441" w:rsidRPr="006A6441" w14:paraId="22537E89" w14:textId="77777777" w:rsidTr="006A6441">
        <w:trPr>
          <w:trHeight w:val="315"/>
        </w:trPr>
        <w:tc>
          <w:tcPr>
            <w:tcW w:w="3436" w:type="dxa"/>
            <w:tcBorders>
              <w:top w:val="nil"/>
              <w:left w:val="single" w:sz="8" w:space="0" w:color="FFFFFF"/>
              <w:bottom w:val="single" w:sz="8" w:space="0" w:color="FFFFFF"/>
              <w:right w:val="single" w:sz="8" w:space="0" w:color="FFFFFF"/>
            </w:tcBorders>
            <w:shd w:val="clear" w:color="auto" w:fill="auto"/>
            <w:vAlign w:val="center"/>
            <w:hideMark/>
          </w:tcPr>
          <w:p w14:paraId="1A4D09B9" w14:textId="77777777" w:rsidR="006A6441" w:rsidRPr="006A6441" w:rsidRDefault="006A6441" w:rsidP="006A6441">
            <w:pPr>
              <w:widowControl/>
              <w:autoSpaceDE/>
              <w:autoSpaceDN/>
              <w:rPr>
                <w:rFonts w:eastAsia="Times New Roman"/>
                <w:b/>
                <w:bCs/>
                <w:color w:val="000000"/>
                <w:sz w:val="18"/>
                <w:szCs w:val="18"/>
                <w:lang w:val="en-GB" w:eastAsia="en-GB"/>
              </w:rPr>
            </w:pPr>
            <w:r w:rsidRPr="006A6441">
              <w:rPr>
                <w:rFonts w:eastAsia="Times New Roman"/>
                <w:b/>
                <w:bCs/>
                <w:color w:val="000000"/>
                <w:sz w:val="18"/>
                <w:szCs w:val="18"/>
                <w:lang w:val="en-GB" w:eastAsia="en-GB"/>
              </w:rPr>
              <w:t>Asset Allocations</w:t>
            </w:r>
          </w:p>
        </w:tc>
        <w:tc>
          <w:tcPr>
            <w:tcW w:w="1116" w:type="dxa"/>
            <w:tcBorders>
              <w:top w:val="nil"/>
              <w:left w:val="nil"/>
              <w:bottom w:val="single" w:sz="8" w:space="0" w:color="FFFFFF"/>
              <w:right w:val="single" w:sz="8" w:space="0" w:color="FFFFFF"/>
            </w:tcBorders>
            <w:shd w:val="clear" w:color="auto" w:fill="auto"/>
            <w:noWrap/>
            <w:vAlign w:val="center"/>
            <w:hideMark/>
          </w:tcPr>
          <w:p w14:paraId="187AB3B5"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 </w:t>
            </w:r>
          </w:p>
        </w:tc>
        <w:tc>
          <w:tcPr>
            <w:tcW w:w="996" w:type="dxa"/>
            <w:tcBorders>
              <w:top w:val="nil"/>
              <w:left w:val="nil"/>
              <w:bottom w:val="single" w:sz="8" w:space="0" w:color="FFFFFF"/>
              <w:right w:val="single" w:sz="8" w:space="0" w:color="FFFFFF"/>
            </w:tcBorders>
            <w:shd w:val="clear" w:color="auto" w:fill="auto"/>
            <w:noWrap/>
            <w:vAlign w:val="center"/>
            <w:hideMark/>
          </w:tcPr>
          <w:p w14:paraId="364CF4C1"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 </w:t>
            </w:r>
          </w:p>
        </w:tc>
        <w:tc>
          <w:tcPr>
            <w:tcW w:w="1216" w:type="dxa"/>
            <w:tcBorders>
              <w:top w:val="nil"/>
              <w:left w:val="nil"/>
              <w:bottom w:val="single" w:sz="8" w:space="0" w:color="FFFFFF"/>
              <w:right w:val="single" w:sz="8" w:space="0" w:color="FFFFFF"/>
            </w:tcBorders>
            <w:shd w:val="clear" w:color="auto" w:fill="auto"/>
            <w:noWrap/>
            <w:vAlign w:val="center"/>
            <w:hideMark/>
          </w:tcPr>
          <w:p w14:paraId="41566D53"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 </w:t>
            </w:r>
          </w:p>
        </w:tc>
        <w:tc>
          <w:tcPr>
            <w:tcW w:w="1216" w:type="dxa"/>
            <w:tcBorders>
              <w:top w:val="nil"/>
              <w:left w:val="nil"/>
              <w:bottom w:val="single" w:sz="8" w:space="0" w:color="FFFFFF"/>
              <w:right w:val="single" w:sz="8" w:space="0" w:color="FFFFFF"/>
            </w:tcBorders>
            <w:shd w:val="clear" w:color="auto" w:fill="auto"/>
            <w:noWrap/>
            <w:vAlign w:val="center"/>
            <w:hideMark/>
          </w:tcPr>
          <w:p w14:paraId="2BACE17F"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 </w:t>
            </w:r>
          </w:p>
        </w:tc>
      </w:tr>
      <w:tr w:rsidR="006A6441" w:rsidRPr="006A6441" w14:paraId="07382CAD" w14:textId="77777777" w:rsidTr="006A6441">
        <w:trPr>
          <w:trHeight w:val="315"/>
        </w:trPr>
        <w:tc>
          <w:tcPr>
            <w:tcW w:w="3436" w:type="dxa"/>
            <w:tcBorders>
              <w:top w:val="nil"/>
              <w:left w:val="single" w:sz="8" w:space="0" w:color="FFFFFF"/>
              <w:bottom w:val="single" w:sz="8" w:space="0" w:color="FFFFFF"/>
              <w:right w:val="single" w:sz="8" w:space="0" w:color="FFFFFF"/>
            </w:tcBorders>
            <w:shd w:val="clear" w:color="auto" w:fill="auto"/>
            <w:vAlign w:val="center"/>
            <w:hideMark/>
          </w:tcPr>
          <w:p w14:paraId="782A067D"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Equity Securities</w:t>
            </w:r>
          </w:p>
        </w:tc>
        <w:tc>
          <w:tcPr>
            <w:tcW w:w="1116" w:type="dxa"/>
            <w:tcBorders>
              <w:top w:val="nil"/>
              <w:left w:val="nil"/>
              <w:bottom w:val="single" w:sz="8" w:space="0" w:color="FFFFFF"/>
              <w:right w:val="single" w:sz="8" w:space="0" w:color="FFFFFF"/>
            </w:tcBorders>
            <w:shd w:val="clear" w:color="auto" w:fill="auto"/>
            <w:noWrap/>
            <w:vAlign w:val="center"/>
            <w:hideMark/>
          </w:tcPr>
          <w:p w14:paraId="7F47D681"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0</w:t>
            </w:r>
          </w:p>
        </w:tc>
        <w:tc>
          <w:tcPr>
            <w:tcW w:w="996" w:type="dxa"/>
            <w:tcBorders>
              <w:top w:val="nil"/>
              <w:left w:val="nil"/>
              <w:bottom w:val="single" w:sz="8" w:space="0" w:color="FFFFFF"/>
              <w:right w:val="single" w:sz="8" w:space="0" w:color="FFFFFF"/>
            </w:tcBorders>
            <w:shd w:val="clear" w:color="auto" w:fill="auto"/>
            <w:noWrap/>
            <w:vAlign w:val="center"/>
            <w:hideMark/>
          </w:tcPr>
          <w:p w14:paraId="01FCFEB0"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0.00%</w:t>
            </w:r>
          </w:p>
        </w:tc>
        <w:tc>
          <w:tcPr>
            <w:tcW w:w="1216" w:type="dxa"/>
            <w:tcBorders>
              <w:top w:val="nil"/>
              <w:left w:val="nil"/>
              <w:bottom w:val="single" w:sz="8" w:space="0" w:color="FFFFFF"/>
              <w:right w:val="single" w:sz="8" w:space="0" w:color="FFFFFF"/>
            </w:tcBorders>
            <w:shd w:val="clear" w:color="auto" w:fill="auto"/>
            <w:noWrap/>
            <w:vAlign w:val="center"/>
            <w:hideMark/>
          </w:tcPr>
          <w:p w14:paraId="61C36819"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0</w:t>
            </w:r>
          </w:p>
        </w:tc>
        <w:tc>
          <w:tcPr>
            <w:tcW w:w="1216" w:type="dxa"/>
            <w:tcBorders>
              <w:top w:val="nil"/>
              <w:left w:val="nil"/>
              <w:bottom w:val="single" w:sz="8" w:space="0" w:color="FFFFFF"/>
              <w:right w:val="single" w:sz="8" w:space="0" w:color="FFFFFF"/>
            </w:tcBorders>
            <w:shd w:val="clear" w:color="auto" w:fill="auto"/>
            <w:noWrap/>
            <w:vAlign w:val="center"/>
            <w:hideMark/>
          </w:tcPr>
          <w:p w14:paraId="207D6FD6"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0.00%</w:t>
            </w:r>
          </w:p>
        </w:tc>
      </w:tr>
      <w:tr w:rsidR="006A6441" w:rsidRPr="006A6441" w14:paraId="6A33CFE1" w14:textId="77777777" w:rsidTr="006A6441">
        <w:trPr>
          <w:trHeight w:val="315"/>
        </w:trPr>
        <w:tc>
          <w:tcPr>
            <w:tcW w:w="3436" w:type="dxa"/>
            <w:tcBorders>
              <w:top w:val="nil"/>
              <w:left w:val="single" w:sz="8" w:space="0" w:color="FFFFFF"/>
              <w:bottom w:val="single" w:sz="8" w:space="0" w:color="FFFFFF"/>
              <w:right w:val="single" w:sz="8" w:space="0" w:color="FFFFFF"/>
            </w:tcBorders>
            <w:shd w:val="clear" w:color="auto" w:fill="auto"/>
            <w:vAlign w:val="center"/>
            <w:hideMark/>
          </w:tcPr>
          <w:p w14:paraId="1116AAB6"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Investment Funds and Unit Trusts</w:t>
            </w:r>
          </w:p>
        </w:tc>
        <w:tc>
          <w:tcPr>
            <w:tcW w:w="1116" w:type="dxa"/>
            <w:tcBorders>
              <w:top w:val="nil"/>
              <w:left w:val="nil"/>
              <w:bottom w:val="single" w:sz="8" w:space="0" w:color="FFFFFF"/>
              <w:right w:val="single" w:sz="8" w:space="0" w:color="FFFFFF"/>
            </w:tcBorders>
            <w:shd w:val="clear" w:color="auto" w:fill="auto"/>
            <w:noWrap/>
            <w:vAlign w:val="center"/>
            <w:hideMark/>
          </w:tcPr>
          <w:p w14:paraId="2D9FD4FF"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166,184</w:t>
            </w:r>
          </w:p>
        </w:tc>
        <w:tc>
          <w:tcPr>
            <w:tcW w:w="996" w:type="dxa"/>
            <w:tcBorders>
              <w:top w:val="nil"/>
              <w:left w:val="nil"/>
              <w:bottom w:val="single" w:sz="8" w:space="0" w:color="FFFFFF"/>
              <w:right w:val="single" w:sz="8" w:space="0" w:color="FFFFFF"/>
            </w:tcBorders>
            <w:shd w:val="clear" w:color="auto" w:fill="auto"/>
            <w:noWrap/>
            <w:vAlign w:val="center"/>
            <w:hideMark/>
          </w:tcPr>
          <w:p w14:paraId="67BAFC0C"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97.18%</w:t>
            </w:r>
          </w:p>
        </w:tc>
        <w:tc>
          <w:tcPr>
            <w:tcW w:w="1216" w:type="dxa"/>
            <w:tcBorders>
              <w:top w:val="nil"/>
              <w:left w:val="nil"/>
              <w:bottom w:val="single" w:sz="8" w:space="0" w:color="FFFFFF"/>
              <w:right w:val="single" w:sz="8" w:space="0" w:color="FFFFFF"/>
            </w:tcBorders>
            <w:shd w:val="clear" w:color="auto" w:fill="auto"/>
            <w:noWrap/>
            <w:vAlign w:val="center"/>
            <w:hideMark/>
          </w:tcPr>
          <w:p w14:paraId="0B644828"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167,289</w:t>
            </w:r>
          </w:p>
        </w:tc>
        <w:tc>
          <w:tcPr>
            <w:tcW w:w="1216" w:type="dxa"/>
            <w:tcBorders>
              <w:top w:val="nil"/>
              <w:left w:val="nil"/>
              <w:bottom w:val="single" w:sz="8" w:space="0" w:color="FFFFFF"/>
              <w:right w:val="single" w:sz="8" w:space="0" w:color="FFFFFF"/>
            </w:tcBorders>
            <w:shd w:val="clear" w:color="auto" w:fill="auto"/>
            <w:noWrap/>
            <w:vAlign w:val="center"/>
            <w:hideMark/>
          </w:tcPr>
          <w:p w14:paraId="2130DA4F" w14:textId="45C174A0"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97.4</w:t>
            </w:r>
            <w:r w:rsidR="001C0B35">
              <w:rPr>
                <w:rFonts w:eastAsia="Times New Roman"/>
                <w:color w:val="000000"/>
                <w:sz w:val="18"/>
                <w:szCs w:val="18"/>
                <w:lang w:val="en-GB" w:eastAsia="en-GB"/>
              </w:rPr>
              <w:t>5</w:t>
            </w:r>
            <w:r w:rsidRPr="006A6441">
              <w:rPr>
                <w:rFonts w:eastAsia="Times New Roman"/>
                <w:color w:val="000000"/>
                <w:sz w:val="18"/>
                <w:szCs w:val="18"/>
                <w:lang w:val="en-GB" w:eastAsia="en-GB"/>
              </w:rPr>
              <w:t>%</w:t>
            </w:r>
          </w:p>
        </w:tc>
      </w:tr>
      <w:tr w:rsidR="006A6441" w:rsidRPr="006A6441" w14:paraId="13C0AB07" w14:textId="77777777" w:rsidTr="006A6441">
        <w:trPr>
          <w:trHeight w:val="315"/>
        </w:trPr>
        <w:tc>
          <w:tcPr>
            <w:tcW w:w="3436" w:type="dxa"/>
            <w:tcBorders>
              <w:top w:val="nil"/>
              <w:left w:val="single" w:sz="8" w:space="0" w:color="FFFFFF"/>
              <w:bottom w:val="single" w:sz="8" w:space="0" w:color="FFFFFF"/>
              <w:right w:val="single" w:sz="8" w:space="0" w:color="FFFFFF"/>
            </w:tcBorders>
            <w:shd w:val="clear" w:color="auto" w:fill="auto"/>
            <w:vAlign w:val="center"/>
            <w:hideMark/>
          </w:tcPr>
          <w:p w14:paraId="60BADA01"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Real Estate</w:t>
            </w:r>
          </w:p>
        </w:tc>
        <w:tc>
          <w:tcPr>
            <w:tcW w:w="1116" w:type="dxa"/>
            <w:tcBorders>
              <w:top w:val="nil"/>
              <w:left w:val="nil"/>
              <w:bottom w:val="single" w:sz="8" w:space="0" w:color="FFFFFF"/>
              <w:right w:val="single" w:sz="8" w:space="0" w:color="FFFFFF"/>
            </w:tcBorders>
            <w:shd w:val="clear" w:color="auto" w:fill="auto"/>
            <w:noWrap/>
            <w:vAlign w:val="center"/>
            <w:hideMark/>
          </w:tcPr>
          <w:p w14:paraId="7B4A4E72"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3,914</w:t>
            </w:r>
          </w:p>
        </w:tc>
        <w:tc>
          <w:tcPr>
            <w:tcW w:w="996" w:type="dxa"/>
            <w:tcBorders>
              <w:top w:val="nil"/>
              <w:left w:val="nil"/>
              <w:bottom w:val="single" w:sz="8" w:space="0" w:color="FFFFFF"/>
              <w:right w:val="single" w:sz="8" w:space="0" w:color="FFFFFF"/>
            </w:tcBorders>
            <w:shd w:val="clear" w:color="auto" w:fill="auto"/>
            <w:noWrap/>
            <w:vAlign w:val="center"/>
            <w:hideMark/>
          </w:tcPr>
          <w:p w14:paraId="6CB075CE"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2.29%</w:t>
            </w:r>
          </w:p>
        </w:tc>
        <w:tc>
          <w:tcPr>
            <w:tcW w:w="1216" w:type="dxa"/>
            <w:tcBorders>
              <w:top w:val="nil"/>
              <w:left w:val="nil"/>
              <w:bottom w:val="single" w:sz="8" w:space="0" w:color="FFFFFF"/>
              <w:right w:val="single" w:sz="8" w:space="0" w:color="FFFFFF"/>
            </w:tcBorders>
            <w:shd w:val="clear" w:color="auto" w:fill="auto"/>
            <w:noWrap/>
            <w:vAlign w:val="center"/>
            <w:hideMark/>
          </w:tcPr>
          <w:p w14:paraId="48A44C8F"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3,476</w:t>
            </w:r>
          </w:p>
        </w:tc>
        <w:tc>
          <w:tcPr>
            <w:tcW w:w="1216" w:type="dxa"/>
            <w:tcBorders>
              <w:top w:val="nil"/>
              <w:left w:val="nil"/>
              <w:bottom w:val="single" w:sz="8" w:space="0" w:color="FFFFFF"/>
              <w:right w:val="single" w:sz="8" w:space="0" w:color="FFFFFF"/>
            </w:tcBorders>
            <w:shd w:val="clear" w:color="auto" w:fill="auto"/>
            <w:noWrap/>
            <w:vAlign w:val="center"/>
            <w:hideMark/>
          </w:tcPr>
          <w:p w14:paraId="6219D301"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2.03%</w:t>
            </w:r>
          </w:p>
        </w:tc>
      </w:tr>
      <w:tr w:rsidR="006A6441" w:rsidRPr="006A6441" w14:paraId="74A3E446" w14:textId="77777777" w:rsidTr="006A6441">
        <w:trPr>
          <w:trHeight w:val="315"/>
        </w:trPr>
        <w:tc>
          <w:tcPr>
            <w:tcW w:w="3436" w:type="dxa"/>
            <w:tcBorders>
              <w:top w:val="nil"/>
              <w:left w:val="single" w:sz="8" w:space="0" w:color="FFFFFF"/>
              <w:bottom w:val="single" w:sz="8" w:space="0" w:color="auto"/>
              <w:right w:val="single" w:sz="8" w:space="0" w:color="FFFFFF"/>
            </w:tcBorders>
            <w:shd w:val="clear" w:color="auto" w:fill="auto"/>
            <w:vAlign w:val="center"/>
            <w:hideMark/>
          </w:tcPr>
          <w:p w14:paraId="616DE0F7"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Cash and Cash Equivalents</w:t>
            </w:r>
          </w:p>
        </w:tc>
        <w:tc>
          <w:tcPr>
            <w:tcW w:w="1116" w:type="dxa"/>
            <w:tcBorders>
              <w:top w:val="nil"/>
              <w:left w:val="nil"/>
              <w:bottom w:val="single" w:sz="8" w:space="0" w:color="auto"/>
              <w:right w:val="single" w:sz="8" w:space="0" w:color="FFFFFF"/>
            </w:tcBorders>
            <w:shd w:val="clear" w:color="auto" w:fill="auto"/>
            <w:noWrap/>
            <w:vAlign w:val="center"/>
            <w:hideMark/>
          </w:tcPr>
          <w:p w14:paraId="4F5C5120"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906</w:t>
            </w:r>
          </w:p>
        </w:tc>
        <w:tc>
          <w:tcPr>
            <w:tcW w:w="996" w:type="dxa"/>
            <w:tcBorders>
              <w:top w:val="nil"/>
              <w:left w:val="nil"/>
              <w:bottom w:val="single" w:sz="8" w:space="0" w:color="auto"/>
              <w:right w:val="single" w:sz="8" w:space="0" w:color="FFFFFF"/>
            </w:tcBorders>
            <w:shd w:val="clear" w:color="auto" w:fill="auto"/>
            <w:noWrap/>
            <w:vAlign w:val="center"/>
            <w:hideMark/>
          </w:tcPr>
          <w:p w14:paraId="23A119F5"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0.53%</w:t>
            </w:r>
          </w:p>
        </w:tc>
        <w:tc>
          <w:tcPr>
            <w:tcW w:w="1216" w:type="dxa"/>
            <w:tcBorders>
              <w:top w:val="nil"/>
              <w:left w:val="nil"/>
              <w:bottom w:val="single" w:sz="8" w:space="0" w:color="auto"/>
              <w:right w:val="single" w:sz="8" w:space="0" w:color="FFFFFF"/>
            </w:tcBorders>
            <w:shd w:val="clear" w:color="auto" w:fill="auto"/>
            <w:noWrap/>
            <w:vAlign w:val="center"/>
            <w:hideMark/>
          </w:tcPr>
          <w:p w14:paraId="766DA3F7"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891</w:t>
            </w:r>
          </w:p>
        </w:tc>
        <w:tc>
          <w:tcPr>
            <w:tcW w:w="1216" w:type="dxa"/>
            <w:tcBorders>
              <w:top w:val="nil"/>
              <w:left w:val="nil"/>
              <w:bottom w:val="single" w:sz="8" w:space="0" w:color="auto"/>
              <w:right w:val="single" w:sz="8" w:space="0" w:color="FFFFFF"/>
            </w:tcBorders>
            <w:shd w:val="clear" w:color="auto" w:fill="auto"/>
            <w:noWrap/>
            <w:vAlign w:val="center"/>
            <w:hideMark/>
          </w:tcPr>
          <w:p w14:paraId="6738445F" w14:textId="77777777" w:rsidR="006A6441" w:rsidRPr="006A6441" w:rsidRDefault="006A6441" w:rsidP="006A6441">
            <w:pPr>
              <w:widowControl/>
              <w:autoSpaceDE/>
              <w:autoSpaceDN/>
              <w:jc w:val="right"/>
              <w:rPr>
                <w:rFonts w:eastAsia="Times New Roman"/>
                <w:color w:val="000000"/>
                <w:sz w:val="18"/>
                <w:szCs w:val="18"/>
                <w:lang w:val="en-GB" w:eastAsia="en-GB"/>
              </w:rPr>
            </w:pPr>
            <w:r w:rsidRPr="006A6441">
              <w:rPr>
                <w:rFonts w:eastAsia="Times New Roman"/>
                <w:color w:val="000000"/>
                <w:sz w:val="18"/>
                <w:szCs w:val="18"/>
                <w:lang w:val="en-GB" w:eastAsia="en-GB"/>
              </w:rPr>
              <w:t>0.52%</w:t>
            </w:r>
          </w:p>
        </w:tc>
      </w:tr>
      <w:tr w:rsidR="006A6441" w:rsidRPr="006A6441" w14:paraId="5708A07A" w14:textId="77777777" w:rsidTr="006A6441">
        <w:trPr>
          <w:trHeight w:val="315"/>
        </w:trPr>
        <w:tc>
          <w:tcPr>
            <w:tcW w:w="3436" w:type="dxa"/>
            <w:tcBorders>
              <w:top w:val="nil"/>
              <w:left w:val="single" w:sz="8" w:space="0" w:color="FFFFFF"/>
              <w:bottom w:val="single" w:sz="8" w:space="0" w:color="auto"/>
              <w:right w:val="single" w:sz="8" w:space="0" w:color="FFFFFF"/>
            </w:tcBorders>
            <w:shd w:val="clear" w:color="auto" w:fill="auto"/>
            <w:vAlign w:val="center"/>
            <w:hideMark/>
          </w:tcPr>
          <w:p w14:paraId="4E79439F" w14:textId="77777777" w:rsidR="006A6441" w:rsidRPr="006A6441" w:rsidRDefault="006A6441" w:rsidP="006A6441">
            <w:pPr>
              <w:widowControl/>
              <w:autoSpaceDE/>
              <w:autoSpaceDN/>
              <w:rPr>
                <w:rFonts w:eastAsia="Times New Roman"/>
                <w:color w:val="000000"/>
                <w:sz w:val="18"/>
                <w:szCs w:val="18"/>
                <w:lang w:val="en-GB" w:eastAsia="en-GB"/>
              </w:rPr>
            </w:pPr>
            <w:r w:rsidRPr="006A6441">
              <w:rPr>
                <w:rFonts w:eastAsia="Times New Roman"/>
                <w:color w:val="000000"/>
                <w:sz w:val="18"/>
                <w:szCs w:val="18"/>
                <w:lang w:val="en-GB" w:eastAsia="en-GB"/>
              </w:rPr>
              <w:t>Total</w:t>
            </w:r>
          </w:p>
        </w:tc>
        <w:tc>
          <w:tcPr>
            <w:tcW w:w="1116" w:type="dxa"/>
            <w:tcBorders>
              <w:top w:val="nil"/>
              <w:left w:val="nil"/>
              <w:bottom w:val="single" w:sz="8" w:space="0" w:color="auto"/>
              <w:right w:val="single" w:sz="8" w:space="0" w:color="FFFFFF"/>
            </w:tcBorders>
            <w:shd w:val="clear" w:color="auto" w:fill="auto"/>
            <w:noWrap/>
            <w:vAlign w:val="center"/>
            <w:hideMark/>
          </w:tcPr>
          <w:p w14:paraId="1D23FDB6"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171,004</w:t>
            </w:r>
          </w:p>
        </w:tc>
        <w:tc>
          <w:tcPr>
            <w:tcW w:w="996" w:type="dxa"/>
            <w:tcBorders>
              <w:top w:val="nil"/>
              <w:left w:val="nil"/>
              <w:bottom w:val="single" w:sz="8" w:space="0" w:color="auto"/>
              <w:right w:val="single" w:sz="8" w:space="0" w:color="FFFFFF"/>
            </w:tcBorders>
            <w:shd w:val="clear" w:color="auto" w:fill="auto"/>
            <w:noWrap/>
            <w:vAlign w:val="center"/>
            <w:hideMark/>
          </w:tcPr>
          <w:p w14:paraId="08C8E585"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100%</w:t>
            </w:r>
          </w:p>
        </w:tc>
        <w:tc>
          <w:tcPr>
            <w:tcW w:w="1216" w:type="dxa"/>
            <w:tcBorders>
              <w:top w:val="nil"/>
              <w:left w:val="nil"/>
              <w:bottom w:val="single" w:sz="8" w:space="0" w:color="auto"/>
              <w:right w:val="single" w:sz="8" w:space="0" w:color="FFFFFF"/>
            </w:tcBorders>
            <w:shd w:val="clear" w:color="auto" w:fill="auto"/>
            <w:noWrap/>
            <w:vAlign w:val="center"/>
            <w:hideMark/>
          </w:tcPr>
          <w:p w14:paraId="1E19CDD9"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171,656</w:t>
            </w:r>
          </w:p>
        </w:tc>
        <w:tc>
          <w:tcPr>
            <w:tcW w:w="1216" w:type="dxa"/>
            <w:tcBorders>
              <w:top w:val="nil"/>
              <w:left w:val="nil"/>
              <w:bottom w:val="single" w:sz="8" w:space="0" w:color="auto"/>
              <w:right w:val="single" w:sz="8" w:space="0" w:color="FFFFFF"/>
            </w:tcBorders>
            <w:shd w:val="clear" w:color="auto" w:fill="auto"/>
            <w:noWrap/>
            <w:vAlign w:val="center"/>
            <w:hideMark/>
          </w:tcPr>
          <w:p w14:paraId="5EFACFF4" w14:textId="77777777" w:rsidR="006A6441" w:rsidRPr="006A6441" w:rsidRDefault="006A6441" w:rsidP="006A6441">
            <w:pPr>
              <w:widowControl/>
              <w:autoSpaceDE/>
              <w:autoSpaceDN/>
              <w:jc w:val="right"/>
              <w:rPr>
                <w:rFonts w:eastAsia="Times New Roman"/>
                <w:b/>
                <w:bCs/>
                <w:color w:val="000000"/>
                <w:sz w:val="18"/>
                <w:szCs w:val="18"/>
                <w:lang w:val="en-GB" w:eastAsia="en-GB"/>
              </w:rPr>
            </w:pPr>
            <w:r w:rsidRPr="006A6441">
              <w:rPr>
                <w:rFonts w:eastAsia="Times New Roman"/>
                <w:b/>
                <w:bCs/>
                <w:color w:val="000000"/>
                <w:sz w:val="18"/>
                <w:szCs w:val="18"/>
                <w:lang w:val="en-GB" w:eastAsia="en-GB"/>
              </w:rPr>
              <w:t>100%</w:t>
            </w:r>
          </w:p>
        </w:tc>
      </w:tr>
    </w:tbl>
    <w:p w14:paraId="312453D2" w14:textId="77777777" w:rsidR="004A2651" w:rsidRDefault="004A2651">
      <w:pPr>
        <w:pStyle w:val="BodyText"/>
        <w:rPr>
          <w:b/>
        </w:rPr>
      </w:pPr>
    </w:p>
    <w:p w14:paraId="79D144EB" w14:textId="3A50159C" w:rsidR="006A6441" w:rsidRDefault="005E7B5A" w:rsidP="009A6D70">
      <w:pPr>
        <w:pStyle w:val="BodyText"/>
        <w:spacing w:before="94"/>
        <w:ind w:left="567" w:right="838"/>
        <w:jc w:val="both"/>
      </w:pPr>
      <w:r>
        <w:t xml:space="preserve">The 2021/22 asset allocations have been restated </w:t>
      </w:r>
      <w:proofErr w:type="spellStart"/>
      <w:r>
        <w:t>in</w:t>
      </w:r>
      <w:r w:rsidR="006A6157">
        <w:t>line</w:t>
      </w:r>
      <w:proofErr w:type="spellEnd"/>
      <w:r w:rsidR="006A6157">
        <w:t xml:space="preserve"> with the 2022/23 </w:t>
      </w:r>
      <w:proofErr w:type="spellStart"/>
      <w:r w:rsidR="006A6157">
        <w:t>categorisation</w:t>
      </w:r>
      <w:proofErr w:type="spellEnd"/>
      <w:r w:rsidR="000F764E">
        <w:t>.</w:t>
      </w:r>
    </w:p>
    <w:p w14:paraId="6B7D9FCD" w14:textId="77777777" w:rsidR="00CF0151" w:rsidRDefault="00CF0151" w:rsidP="009A6D70">
      <w:pPr>
        <w:pStyle w:val="BodyText"/>
        <w:spacing w:before="94"/>
        <w:ind w:left="567" w:right="838"/>
        <w:jc w:val="both"/>
      </w:pPr>
    </w:p>
    <w:p w14:paraId="59B0759B" w14:textId="76782285" w:rsidR="004A2651" w:rsidRDefault="00CD54CB" w:rsidP="009A6D70">
      <w:pPr>
        <w:pStyle w:val="BodyText"/>
        <w:spacing w:before="94"/>
        <w:ind w:left="567" w:right="838"/>
        <w:jc w:val="both"/>
      </w:pPr>
      <w:r>
        <w:t>The estimation of the defined benefit obligations is sensitive to the actuarial assumptions set out in the table above. The</w:t>
      </w:r>
      <w:r>
        <w:rPr>
          <w:spacing w:val="1"/>
        </w:rPr>
        <w:t xml:space="preserve"> </w:t>
      </w:r>
      <w:r>
        <w:t>sensitivity</w:t>
      </w:r>
      <w:r>
        <w:rPr>
          <w:spacing w:val="-6"/>
        </w:rPr>
        <w:t xml:space="preserve"> </w:t>
      </w:r>
      <w:r>
        <w:t>analyses</w:t>
      </w:r>
      <w:r>
        <w:rPr>
          <w:spacing w:val="-4"/>
        </w:rPr>
        <w:t xml:space="preserve"> </w:t>
      </w:r>
      <w:r>
        <w:t>below</w:t>
      </w:r>
      <w:r>
        <w:rPr>
          <w:spacing w:val="-2"/>
        </w:rPr>
        <w:t xml:space="preserve"> </w:t>
      </w:r>
      <w:r>
        <w:t>have</w:t>
      </w:r>
      <w:r>
        <w:rPr>
          <w:spacing w:val="-2"/>
        </w:rPr>
        <w:t xml:space="preserve"> </w:t>
      </w:r>
      <w:r>
        <w:t>been</w:t>
      </w:r>
      <w:r>
        <w:rPr>
          <w:spacing w:val="-2"/>
        </w:rPr>
        <w:t xml:space="preserve"> </w:t>
      </w:r>
      <w:r>
        <w:t>determined</w:t>
      </w:r>
      <w:r>
        <w:rPr>
          <w:spacing w:val="-6"/>
        </w:rPr>
        <w:t xml:space="preserve"> </w:t>
      </w:r>
      <w:r>
        <w:t>based</w:t>
      </w:r>
      <w:r>
        <w:rPr>
          <w:spacing w:val="-4"/>
        </w:rPr>
        <w:t xml:space="preserve"> </w:t>
      </w:r>
      <w:r>
        <w:t>on</w:t>
      </w:r>
      <w:r>
        <w:rPr>
          <w:spacing w:val="-2"/>
        </w:rPr>
        <w:t xml:space="preserve"> </w:t>
      </w:r>
      <w:r>
        <w:t>reasonably</w:t>
      </w:r>
      <w:r>
        <w:rPr>
          <w:spacing w:val="-5"/>
        </w:rPr>
        <w:t xml:space="preserve"> </w:t>
      </w:r>
      <w:r>
        <w:t>possible</w:t>
      </w:r>
      <w:r>
        <w:rPr>
          <w:spacing w:val="-7"/>
        </w:rPr>
        <w:t xml:space="preserve"> </w:t>
      </w:r>
      <w:r>
        <w:t>changes</w:t>
      </w:r>
      <w:r>
        <w:rPr>
          <w:spacing w:val="-5"/>
        </w:rPr>
        <w:t xml:space="preserve"> </w:t>
      </w:r>
      <w:r>
        <w:t>of the</w:t>
      </w:r>
      <w:r>
        <w:rPr>
          <w:spacing w:val="-2"/>
        </w:rPr>
        <w:t xml:space="preserve"> </w:t>
      </w:r>
      <w:r>
        <w:t>assumptions</w:t>
      </w:r>
      <w:r>
        <w:rPr>
          <w:spacing w:val="-8"/>
        </w:rPr>
        <w:t xml:space="preserve"> </w:t>
      </w:r>
      <w:r>
        <w:t>occurring</w:t>
      </w:r>
      <w:r>
        <w:rPr>
          <w:spacing w:val="-4"/>
        </w:rPr>
        <w:t xml:space="preserve"> </w:t>
      </w:r>
      <w:r>
        <w:t>at</w:t>
      </w:r>
      <w:r>
        <w:rPr>
          <w:spacing w:val="-2"/>
        </w:rPr>
        <w:t xml:space="preserve"> </w:t>
      </w:r>
      <w:r>
        <w:t>the</w:t>
      </w:r>
      <w:r>
        <w:rPr>
          <w:spacing w:val="1"/>
        </w:rPr>
        <w:t xml:space="preserve"> </w:t>
      </w:r>
      <w:r>
        <w:t xml:space="preserve">end of the reporting period and assumes for each change that the assumption </w:t>
      </w:r>
      <w:proofErr w:type="spellStart"/>
      <w:r>
        <w:t>analysed</w:t>
      </w:r>
      <w:proofErr w:type="spellEnd"/>
      <w:r>
        <w:t xml:space="preserve"> changes while all the other</w:t>
      </w:r>
      <w:r>
        <w:rPr>
          <w:spacing w:val="1"/>
        </w:rPr>
        <w:t xml:space="preserve"> </w:t>
      </w:r>
      <w:r>
        <w:t>assumptions remain constant. The assumptions in longevity, for example, assume that life expectancy increases or</w:t>
      </w:r>
      <w:r>
        <w:rPr>
          <w:spacing w:val="1"/>
        </w:rPr>
        <w:t xml:space="preserve"> </w:t>
      </w:r>
      <w:r>
        <w:t>decreases for men and women. In practice, this is unlikely to occur, and changes in some of the assumptions may be</w:t>
      </w:r>
      <w:r>
        <w:rPr>
          <w:spacing w:val="1"/>
        </w:rPr>
        <w:t xml:space="preserve"> </w:t>
      </w:r>
      <w:r>
        <w:t xml:space="preserve">interrelated. The estimations in the sensitivity analysis have followed the accounting policies for the scheme, </w:t>
      </w:r>
      <w:proofErr w:type="gramStart"/>
      <w:r>
        <w:t>i.e.</w:t>
      </w:r>
      <w:proofErr w:type="gramEnd"/>
      <w:r>
        <w:t xml:space="preserve"> on an</w:t>
      </w:r>
      <w:r>
        <w:rPr>
          <w:spacing w:val="1"/>
        </w:rPr>
        <w:t xml:space="preserve"> </w:t>
      </w:r>
      <w:r>
        <w:t>actuarial basis using the projected unit credit method. The methods and types of assumptions used in preparing the</w:t>
      </w:r>
      <w:r>
        <w:rPr>
          <w:spacing w:val="1"/>
        </w:rPr>
        <w:t xml:space="preserve"> </w:t>
      </w:r>
      <w:r>
        <w:t>sensitivity</w:t>
      </w:r>
      <w:r>
        <w:rPr>
          <w:spacing w:val="-6"/>
        </w:rPr>
        <w:t xml:space="preserve"> </w:t>
      </w:r>
      <w:r>
        <w:t>analysis</w:t>
      </w:r>
      <w:r>
        <w:rPr>
          <w:spacing w:val="-5"/>
        </w:rPr>
        <w:t xml:space="preserve"> </w:t>
      </w:r>
      <w:r>
        <w:t>below</w:t>
      </w:r>
      <w:r>
        <w:rPr>
          <w:spacing w:val="-5"/>
        </w:rPr>
        <w:t xml:space="preserve"> </w:t>
      </w:r>
      <w:r>
        <w:t>did</w:t>
      </w:r>
      <w:r>
        <w:rPr>
          <w:spacing w:val="-2"/>
        </w:rPr>
        <w:t xml:space="preserve"> </w:t>
      </w:r>
      <w:r>
        <w:t>not change</w:t>
      </w:r>
      <w:r>
        <w:rPr>
          <w:spacing w:val="-7"/>
        </w:rPr>
        <w:t xml:space="preserve"> </w:t>
      </w:r>
      <w:r>
        <w:t>from</w:t>
      </w:r>
      <w:r>
        <w:rPr>
          <w:spacing w:val="-1"/>
        </w:rPr>
        <w:t xml:space="preserve"> </w:t>
      </w:r>
      <w:r>
        <w:t>those</w:t>
      </w:r>
      <w:r>
        <w:rPr>
          <w:spacing w:val="-4"/>
        </w:rPr>
        <w:t xml:space="preserve"> </w:t>
      </w:r>
      <w:r>
        <w:t>in the</w:t>
      </w:r>
      <w:r>
        <w:rPr>
          <w:spacing w:val="-2"/>
        </w:rPr>
        <w:t xml:space="preserve"> </w:t>
      </w:r>
      <w:r>
        <w:t>previous</w:t>
      </w:r>
      <w:r>
        <w:rPr>
          <w:spacing w:val="-4"/>
        </w:rPr>
        <w:t xml:space="preserve"> </w:t>
      </w:r>
      <w:r>
        <w:t>period.</w:t>
      </w:r>
    </w:p>
    <w:p w14:paraId="619C9EBD" w14:textId="77777777" w:rsidR="004A2651" w:rsidRDefault="004A2651">
      <w:pPr>
        <w:pStyle w:val="BodyText"/>
        <w:rPr>
          <w:sz w:val="20"/>
        </w:rPr>
      </w:pPr>
    </w:p>
    <w:tbl>
      <w:tblPr>
        <w:tblW w:w="8106" w:type="dxa"/>
        <w:tblInd w:w="565" w:type="dxa"/>
        <w:tblLook w:val="04A0" w:firstRow="1" w:lastRow="0" w:firstColumn="1" w:lastColumn="0" w:noHBand="0" w:noVBand="1"/>
      </w:tblPr>
      <w:tblGrid>
        <w:gridCol w:w="3418"/>
        <w:gridCol w:w="1097"/>
        <w:gridCol w:w="977"/>
        <w:gridCol w:w="1196"/>
        <w:gridCol w:w="1196"/>
        <w:gridCol w:w="222"/>
      </w:tblGrid>
      <w:tr w:rsidR="00B13F5D" w:rsidRPr="00B13F5D" w14:paraId="05EAED8D" w14:textId="77777777" w:rsidTr="00B13F5D">
        <w:trPr>
          <w:gridAfter w:val="1"/>
          <w:wAfter w:w="222" w:type="dxa"/>
          <w:trHeight w:val="480"/>
        </w:trPr>
        <w:tc>
          <w:tcPr>
            <w:tcW w:w="3418" w:type="dxa"/>
            <w:vMerge w:val="restart"/>
            <w:tcBorders>
              <w:top w:val="single" w:sz="8" w:space="0" w:color="FFFFFF"/>
              <w:left w:val="single" w:sz="8" w:space="0" w:color="FFFFFF"/>
              <w:bottom w:val="single" w:sz="8" w:space="0" w:color="000000"/>
              <w:right w:val="single" w:sz="8" w:space="0" w:color="FFFFFF"/>
            </w:tcBorders>
            <w:shd w:val="clear" w:color="auto" w:fill="auto"/>
            <w:vAlign w:val="center"/>
            <w:hideMark/>
          </w:tcPr>
          <w:p w14:paraId="5059752C" w14:textId="77777777" w:rsidR="00B13F5D" w:rsidRPr="00B13F5D" w:rsidRDefault="00B13F5D" w:rsidP="00B13F5D">
            <w:pPr>
              <w:widowControl/>
              <w:autoSpaceDE/>
              <w:autoSpaceDN/>
              <w:rPr>
                <w:rFonts w:eastAsia="Times New Roman"/>
                <w:b/>
                <w:bCs/>
                <w:color w:val="000000"/>
                <w:sz w:val="18"/>
                <w:szCs w:val="18"/>
                <w:lang w:val="en-GB" w:eastAsia="en-GB"/>
              </w:rPr>
            </w:pPr>
            <w:r w:rsidRPr="00B13F5D">
              <w:rPr>
                <w:rFonts w:eastAsia="Times New Roman"/>
                <w:b/>
                <w:bCs/>
                <w:color w:val="000000"/>
                <w:sz w:val="18"/>
                <w:szCs w:val="18"/>
                <w:lang w:val="en-GB" w:eastAsia="en-GB"/>
              </w:rPr>
              <w:t> </w:t>
            </w:r>
          </w:p>
        </w:tc>
        <w:tc>
          <w:tcPr>
            <w:tcW w:w="2074" w:type="dxa"/>
            <w:gridSpan w:val="2"/>
            <w:tcBorders>
              <w:top w:val="single" w:sz="8" w:space="0" w:color="FFFFFF"/>
              <w:left w:val="nil"/>
              <w:bottom w:val="single" w:sz="8" w:space="0" w:color="FFFFFF"/>
              <w:right w:val="single" w:sz="8" w:space="0" w:color="FFFFFF"/>
            </w:tcBorders>
            <w:shd w:val="clear" w:color="auto" w:fill="auto"/>
            <w:vAlign w:val="center"/>
            <w:hideMark/>
          </w:tcPr>
          <w:p w14:paraId="12F0FC6B" w14:textId="77777777" w:rsidR="00B13F5D" w:rsidRPr="00B13F5D" w:rsidRDefault="00B13F5D" w:rsidP="00B13F5D">
            <w:pPr>
              <w:widowControl/>
              <w:autoSpaceDE/>
              <w:autoSpaceDN/>
              <w:jc w:val="center"/>
              <w:rPr>
                <w:rFonts w:eastAsia="Times New Roman"/>
                <w:b/>
                <w:bCs/>
                <w:color w:val="000000"/>
                <w:sz w:val="18"/>
                <w:szCs w:val="18"/>
                <w:lang w:val="en-GB" w:eastAsia="en-GB"/>
              </w:rPr>
            </w:pPr>
            <w:r w:rsidRPr="00B13F5D">
              <w:rPr>
                <w:rFonts w:eastAsia="Times New Roman"/>
                <w:b/>
                <w:bCs/>
                <w:color w:val="000000"/>
                <w:sz w:val="18"/>
                <w:szCs w:val="18"/>
                <w:lang w:val="en-GB" w:eastAsia="en-GB"/>
              </w:rPr>
              <w:t>Police Pension</w:t>
            </w:r>
          </w:p>
        </w:tc>
        <w:tc>
          <w:tcPr>
            <w:tcW w:w="2392" w:type="dxa"/>
            <w:gridSpan w:val="2"/>
            <w:tcBorders>
              <w:top w:val="single" w:sz="8" w:space="0" w:color="FFFFFF"/>
              <w:left w:val="nil"/>
              <w:bottom w:val="single" w:sz="8" w:space="0" w:color="FFFFFF"/>
              <w:right w:val="single" w:sz="8" w:space="0" w:color="FFFFFF"/>
            </w:tcBorders>
            <w:shd w:val="clear" w:color="auto" w:fill="auto"/>
            <w:vAlign w:val="center"/>
            <w:hideMark/>
          </w:tcPr>
          <w:p w14:paraId="421049C5" w14:textId="77777777" w:rsidR="00B13F5D" w:rsidRPr="00B13F5D" w:rsidRDefault="00B13F5D" w:rsidP="00B13F5D">
            <w:pPr>
              <w:widowControl/>
              <w:autoSpaceDE/>
              <w:autoSpaceDN/>
              <w:jc w:val="center"/>
              <w:rPr>
                <w:rFonts w:eastAsia="Times New Roman"/>
                <w:b/>
                <w:bCs/>
                <w:color w:val="000000"/>
                <w:sz w:val="18"/>
                <w:szCs w:val="18"/>
                <w:lang w:val="en-GB" w:eastAsia="en-GB"/>
              </w:rPr>
            </w:pPr>
            <w:r w:rsidRPr="00B13F5D">
              <w:rPr>
                <w:rFonts w:eastAsia="Times New Roman"/>
                <w:b/>
                <w:bCs/>
                <w:color w:val="000000"/>
                <w:sz w:val="18"/>
                <w:szCs w:val="18"/>
                <w:lang w:val="en-GB" w:eastAsia="en-GB"/>
              </w:rPr>
              <w:t>Local Government (Group)</w:t>
            </w:r>
          </w:p>
        </w:tc>
      </w:tr>
      <w:tr w:rsidR="00B13F5D" w:rsidRPr="00B13F5D" w14:paraId="4B43693F" w14:textId="77777777" w:rsidTr="00B13F5D">
        <w:trPr>
          <w:gridAfter w:val="1"/>
          <w:wAfter w:w="222" w:type="dxa"/>
          <w:trHeight w:val="315"/>
        </w:trPr>
        <w:tc>
          <w:tcPr>
            <w:tcW w:w="3418" w:type="dxa"/>
            <w:vMerge/>
            <w:tcBorders>
              <w:top w:val="single" w:sz="8" w:space="0" w:color="FFFFFF"/>
              <w:left w:val="single" w:sz="8" w:space="0" w:color="FFFFFF"/>
              <w:bottom w:val="single" w:sz="8" w:space="0" w:color="000000"/>
              <w:right w:val="single" w:sz="8" w:space="0" w:color="FFFFFF"/>
            </w:tcBorders>
            <w:vAlign w:val="center"/>
            <w:hideMark/>
          </w:tcPr>
          <w:p w14:paraId="20A7EBAD" w14:textId="77777777" w:rsidR="00B13F5D" w:rsidRPr="00B13F5D" w:rsidRDefault="00B13F5D" w:rsidP="00B13F5D">
            <w:pPr>
              <w:widowControl/>
              <w:autoSpaceDE/>
              <w:autoSpaceDN/>
              <w:rPr>
                <w:rFonts w:eastAsia="Times New Roman"/>
                <w:b/>
                <w:bCs/>
                <w:color w:val="000000"/>
                <w:sz w:val="18"/>
                <w:szCs w:val="18"/>
                <w:lang w:val="en-GB" w:eastAsia="en-GB"/>
              </w:rPr>
            </w:pPr>
          </w:p>
        </w:tc>
        <w:tc>
          <w:tcPr>
            <w:tcW w:w="1097"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65092130" w14:textId="77777777" w:rsidR="00B13F5D" w:rsidRPr="00B13F5D" w:rsidRDefault="00B13F5D" w:rsidP="00B13F5D">
            <w:pPr>
              <w:widowControl/>
              <w:autoSpaceDE/>
              <w:autoSpaceDN/>
              <w:jc w:val="right"/>
              <w:rPr>
                <w:rFonts w:eastAsia="Times New Roman"/>
                <w:b/>
                <w:bCs/>
                <w:color w:val="000000"/>
                <w:sz w:val="18"/>
                <w:szCs w:val="18"/>
                <w:lang w:val="en-GB" w:eastAsia="en-GB"/>
              </w:rPr>
            </w:pPr>
            <w:r w:rsidRPr="00B13F5D">
              <w:rPr>
                <w:rFonts w:eastAsia="Times New Roman"/>
                <w:b/>
                <w:bCs/>
                <w:color w:val="000000"/>
                <w:sz w:val="18"/>
                <w:szCs w:val="18"/>
                <w:lang w:val="en-GB" w:eastAsia="en-GB"/>
              </w:rPr>
              <w:t>2021/22    Years</w:t>
            </w:r>
          </w:p>
        </w:tc>
        <w:tc>
          <w:tcPr>
            <w:tcW w:w="977"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2A4B2A5F" w14:textId="77777777" w:rsidR="00B13F5D" w:rsidRPr="00B13F5D" w:rsidRDefault="00B13F5D" w:rsidP="00B13F5D">
            <w:pPr>
              <w:widowControl/>
              <w:autoSpaceDE/>
              <w:autoSpaceDN/>
              <w:jc w:val="right"/>
              <w:rPr>
                <w:rFonts w:eastAsia="Times New Roman"/>
                <w:b/>
                <w:bCs/>
                <w:color w:val="000000"/>
                <w:sz w:val="18"/>
                <w:szCs w:val="18"/>
                <w:lang w:val="en-GB" w:eastAsia="en-GB"/>
              </w:rPr>
            </w:pPr>
            <w:r w:rsidRPr="00B13F5D">
              <w:rPr>
                <w:rFonts w:eastAsia="Times New Roman"/>
                <w:b/>
                <w:bCs/>
                <w:color w:val="000000"/>
                <w:sz w:val="18"/>
                <w:szCs w:val="18"/>
                <w:lang w:val="en-GB" w:eastAsia="en-GB"/>
              </w:rPr>
              <w:t>2022/23    Years</w:t>
            </w:r>
          </w:p>
        </w:tc>
        <w:tc>
          <w:tcPr>
            <w:tcW w:w="1196"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20A542A0" w14:textId="77777777" w:rsidR="00B13F5D" w:rsidRPr="00B13F5D" w:rsidRDefault="00B13F5D" w:rsidP="00B13F5D">
            <w:pPr>
              <w:widowControl/>
              <w:autoSpaceDE/>
              <w:autoSpaceDN/>
              <w:jc w:val="right"/>
              <w:rPr>
                <w:rFonts w:eastAsia="Times New Roman"/>
                <w:b/>
                <w:bCs/>
                <w:color w:val="000000"/>
                <w:sz w:val="18"/>
                <w:szCs w:val="18"/>
                <w:lang w:val="en-GB" w:eastAsia="en-GB"/>
              </w:rPr>
            </w:pPr>
            <w:r w:rsidRPr="00B13F5D">
              <w:rPr>
                <w:rFonts w:eastAsia="Times New Roman"/>
                <w:b/>
                <w:bCs/>
                <w:color w:val="000000"/>
                <w:sz w:val="18"/>
                <w:szCs w:val="18"/>
                <w:lang w:val="en-GB" w:eastAsia="en-GB"/>
              </w:rPr>
              <w:t>2021/22    Years</w:t>
            </w:r>
          </w:p>
        </w:tc>
        <w:tc>
          <w:tcPr>
            <w:tcW w:w="1196"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7EF9ABDE" w14:textId="77777777" w:rsidR="00B13F5D" w:rsidRPr="00B13F5D" w:rsidRDefault="00B13F5D" w:rsidP="00B13F5D">
            <w:pPr>
              <w:widowControl/>
              <w:autoSpaceDE/>
              <w:autoSpaceDN/>
              <w:jc w:val="right"/>
              <w:rPr>
                <w:rFonts w:eastAsia="Times New Roman"/>
                <w:b/>
                <w:bCs/>
                <w:color w:val="000000"/>
                <w:sz w:val="18"/>
                <w:szCs w:val="18"/>
                <w:lang w:val="en-GB" w:eastAsia="en-GB"/>
              </w:rPr>
            </w:pPr>
            <w:r w:rsidRPr="00B13F5D">
              <w:rPr>
                <w:rFonts w:eastAsia="Times New Roman"/>
                <w:b/>
                <w:bCs/>
                <w:color w:val="000000"/>
                <w:sz w:val="18"/>
                <w:szCs w:val="18"/>
                <w:lang w:val="en-GB" w:eastAsia="en-GB"/>
              </w:rPr>
              <w:t>2022/23    Years</w:t>
            </w:r>
          </w:p>
        </w:tc>
      </w:tr>
      <w:tr w:rsidR="00B13F5D" w:rsidRPr="00B13F5D" w14:paraId="515305D9" w14:textId="77777777" w:rsidTr="00B13F5D">
        <w:trPr>
          <w:trHeight w:val="330"/>
        </w:trPr>
        <w:tc>
          <w:tcPr>
            <w:tcW w:w="3418" w:type="dxa"/>
            <w:vMerge/>
            <w:tcBorders>
              <w:top w:val="single" w:sz="8" w:space="0" w:color="FFFFFF"/>
              <w:left w:val="single" w:sz="8" w:space="0" w:color="FFFFFF"/>
              <w:bottom w:val="single" w:sz="8" w:space="0" w:color="000000"/>
              <w:right w:val="single" w:sz="8" w:space="0" w:color="FFFFFF"/>
            </w:tcBorders>
            <w:vAlign w:val="center"/>
            <w:hideMark/>
          </w:tcPr>
          <w:p w14:paraId="74296AA1" w14:textId="77777777" w:rsidR="00B13F5D" w:rsidRPr="00B13F5D" w:rsidRDefault="00B13F5D" w:rsidP="00B13F5D">
            <w:pPr>
              <w:widowControl/>
              <w:autoSpaceDE/>
              <w:autoSpaceDN/>
              <w:rPr>
                <w:rFonts w:eastAsia="Times New Roman"/>
                <w:b/>
                <w:bCs/>
                <w:color w:val="000000"/>
                <w:sz w:val="18"/>
                <w:szCs w:val="18"/>
                <w:lang w:val="en-GB" w:eastAsia="en-GB"/>
              </w:rPr>
            </w:pPr>
          </w:p>
        </w:tc>
        <w:tc>
          <w:tcPr>
            <w:tcW w:w="1097" w:type="dxa"/>
            <w:vMerge/>
            <w:tcBorders>
              <w:top w:val="nil"/>
              <w:left w:val="single" w:sz="8" w:space="0" w:color="FFFFFF"/>
              <w:bottom w:val="single" w:sz="8" w:space="0" w:color="000000"/>
              <w:right w:val="single" w:sz="8" w:space="0" w:color="FFFFFF"/>
            </w:tcBorders>
            <w:vAlign w:val="center"/>
            <w:hideMark/>
          </w:tcPr>
          <w:p w14:paraId="73EC8D09" w14:textId="77777777" w:rsidR="00B13F5D" w:rsidRPr="00B13F5D" w:rsidRDefault="00B13F5D" w:rsidP="00B13F5D">
            <w:pPr>
              <w:widowControl/>
              <w:autoSpaceDE/>
              <w:autoSpaceDN/>
              <w:rPr>
                <w:rFonts w:eastAsia="Times New Roman"/>
                <w:b/>
                <w:bCs/>
                <w:color w:val="000000"/>
                <w:sz w:val="18"/>
                <w:szCs w:val="18"/>
                <w:lang w:val="en-GB" w:eastAsia="en-GB"/>
              </w:rPr>
            </w:pPr>
          </w:p>
        </w:tc>
        <w:tc>
          <w:tcPr>
            <w:tcW w:w="977" w:type="dxa"/>
            <w:vMerge/>
            <w:tcBorders>
              <w:top w:val="nil"/>
              <w:left w:val="single" w:sz="8" w:space="0" w:color="FFFFFF"/>
              <w:bottom w:val="single" w:sz="8" w:space="0" w:color="000000"/>
              <w:right w:val="single" w:sz="8" w:space="0" w:color="FFFFFF"/>
            </w:tcBorders>
            <w:vAlign w:val="center"/>
            <w:hideMark/>
          </w:tcPr>
          <w:p w14:paraId="54EB777F" w14:textId="77777777" w:rsidR="00B13F5D" w:rsidRPr="00B13F5D" w:rsidRDefault="00B13F5D" w:rsidP="00B13F5D">
            <w:pPr>
              <w:widowControl/>
              <w:autoSpaceDE/>
              <w:autoSpaceDN/>
              <w:rPr>
                <w:rFonts w:eastAsia="Times New Roman"/>
                <w:b/>
                <w:bCs/>
                <w:color w:val="000000"/>
                <w:sz w:val="18"/>
                <w:szCs w:val="18"/>
                <w:lang w:val="en-GB" w:eastAsia="en-GB"/>
              </w:rPr>
            </w:pPr>
          </w:p>
        </w:tc>
        <w:tc>
          <w:tcPr>
            <w:tcW w:w="1196" w:type="dxa"/>
            <w:vMerge/>
            <w:tcBorders>
              <w:top w:val="nil"/>
              <w:left w:val="single" w:sz="8" w:space="0" w:color="FFFFFF"/>
              <w:bottom w:val="single" w:sz="8" w:space="0" w:color="000000"/>
              <w:right w:val="single" w:sz="8" w:space="0" w:color="FFFFFF"/>
            </w:tcBorders>
            <w:vAlign w:val="center"/>
            <w:hideMark/>
          </w:tcPr>
          <w:p w14:paraId="68542C42" w14:textId="77777777" w:rsidR="00B13F5D" w:rsidRPr="00B13F5D" w:rsidRDefault="00B13F5D" w:rsidP="00B13F5D">
            <w:pPr>
              <w:widowControl/>
              <w:autoSpaceDE/>
              <w:autoSpaceDN/>
              <w:rPr>
                <w:rFonts w:eastAsia="Times New Roman"/>
                <w:b/>
                <w:bCs/>
                <w:color w:val="000000"/>
                <w:sz w:val="18"/>
                <w:szCs w:val="18"/>
                <w:lang w:val="en-GB" w:eastAsia="en-GB"/>
              </w:rPr>
            </w:pPr>
          </w:p>
        </w:tc>
        <w:tc>
          <w:tcPr>
            <w:tcW w:w="1196" w:type="dxa"/>
            <w:vMerge/>
            <w:tcBorders>
              <w:top w:val="nil"/>
              <w:left w:val="single" w:sz="8" w:space="0" w:color="FFFFFF"/>
              <w:bottom w:val="single" w:sz="8" w:space="0" w:color="000000"/>
              <w:right w:val="single" w:sz="8" w:space="0" w:color="FFFFFF"/>
            </w:tcBorders>
            <w:vAlign w:val="center"/>
            <w:hideMark/>
          </w:tcPr>
          <w:p w14:paraId="0032DA1D" w14:textId="77777777" w:rsidR="00B13F5D" w:rsidRPr="00B13F5D" w:rsidRDefault="00B13F5D" w:rsidP="00B13F5D">
            <w:pPr>
              <w:widowControl/>
              <w:autoSpaceDE/>
              <w:autoSpaceDN/>
              <w:rPr>
                <w:rFonts w:eastAsia="Times New Roman"/>
                <w:b/>
                <w:bCs/>
                <w:color w:val="000000"/>
                <w:sz w:val="18"/>
                <w:szCs w:val="18"/>
                <w:lang w:val="en-GB" w:eastAsia="en-GB"/>
              </w:rPr>
            </w:pPr>
          </w:p>
        </w:tc>
        <w:tc>
          <w:tcPr>
            <w:tcW w:w="222" w:type="dxa"/>
            <w:tcBorders>
              <w:top w:val="nil"/>
              <w:left w:val="nil"/>
              <w:bottom w:val="nil"/>
              <w:right w:val="nil"/>
            </w:tcBorders>
            <w:shd w:val="clear" w:color="auto" w:fill="auto"/>
            <w:noWrap/>
            <w:vAlign w:val="bottom"/>
            <w:hideMark/>
          </w:tcPr>
          <w:p w14:paraId="39E640DC" w14:textId="77777777" w:rsidR="00B13F5D" w:rsidRPr="00B13F5D" w:rsidRDefault="00B13F5D" w:rsidP="00B13F5D">
            <w:pPr>
              <w:widowControl/>
              <w:autoSpaceDE/>
              <w:autoSpaceDN/>
              <w:jc w:val="right"/>
              <w:rPr>
                <w:rFonts w:eastAsia="Times New Roman"/>
                <w:b/>
                <w:bCs/>
                <w:color w:val="000000"/>
                <w:sz w:val="18"/>
                <w:szCs w:val="18"/>
                <w:lang w:val="en-GB" w:eastAsia="en-GB"/>
              </w:rPr>
            </w:pPr>
          </w:p>
        </w:tc>
      </w:tr>
      <w:tr w:rsidR="00B13F5D" w:rsidRPr="00B13F5D" w14:paraId="02D13507" w14:textId="77777777" w:rsidTr="00B13F5D">
        <w:trPr>
          <w:trHeight w:val="330"/>
        </w:trPr>
        <w:tc>
          <w:tcPr>
            <w:tcW w:w="3418" w:type="dxa"/>
            <w:tcBorders>
              <w:top w:val="nil"/>
              <w:left w:val="single" w:sz="8" w:space="0" w:color="FFFFFF"/>
              <w:bottom w:val="single" w:sz="8" w:space="0" w:color="FFFFFF"/>
              <w:right w:val="single" w:sz="8" w:space="0" w:color="FFFFFF"/>
            </w:tcBorders>
            <w:shd w:val="clear" w:color="auto" w:fill="auto"/>
            <w:vAlign w:val="center"/>
            <w:hideMark/>
          </w:tcPr>
          <w:p w14:paraId="79143A75" w14:textId="77777777" w:rsidR="00B13F5D" w:rsidRPr="00B13F5D" w:rsidRDefault="00B13F5D" w:rsidP="00B13F5D">
            <w:pPr>
              <w:widowControl/>
              <w:autoSpaceDE/>
              <w:autoSpaceDN/>
              <w:rPr>
                <w:rFonts w:eastAsia="Times New Roman"/>
                <w:b/>
                <w:bCs/>
                <w:color w:val="000000"/>
                <w:sz w:val="18"/>
                <w:szCs w:val="18"/>
                <w:lang w:val="en-GB" w:eastAsia="en-GB"/>
              </w:rPr>
            </w:pPr>
            <w:r w:rsidRPr="00B13F5D">
              <w:rPr>
                <w:rFonts w:eastAsia="Times New Roman"/>
                <w:b/>
                <w:bCs/>
                <w:color w:val="000000"/>
                <w:sz w:val="18"/>
                <w:szCs w:val="18"/>
                <w:lang w:val="en-GB" w:eastAsia="en-GB"/>
              </w:rPr>
              <w:t>Mortality assumptions:</w:t>
            </w:r>
          </w:p>
        </w:tc>
        <w:tc>
          <w:tcPr>
            <w:tcW w:w="1097" w:type="dxa"/>
            <w:tcBorders>
              <w:top w:val="nil"/>
              <w:left w:val="nil"/>
              <w:bottom w:val="single" w:sz="8" w:space="0" w:color="FFFFFF"/>
              <w:right w:val="single" w:sz="8" w:space="0" w:color="FFFFFF"/>
            </w:tcBorders>
            <w:shd w:val="clear" w:color="auto" w:fill="auto"/>
            <w:noWrap/>
            <w:vAlign w:val="center"/>
            <w:hideMark/>
          </w:tcPr>
          <w:p w14:paraId="18139889"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 </w:t>
            </w:r>
          </w:p>
        </w:tc>
        <w:tc>
          <w:tcPr>
            <w:tcW w:w="977" w:type="dxa"/>
            <w:tcBorders>
              <w:top w:val="nil"/>
              <w:left w:val="nil"/>
              <w:bottom w:val="single" w:sz="8" w:space="0" w:color="FFFFFF"/>
              <w:right w:val="single" w:sz="8" w:space="0" w:color="FFFFFF"/>
            </w:tcBorders>
            <w:shd w:val="clear" w:color="auto" w:fill="auto"/>
            <w:noWrap/>
            <w:vAlign w:val="center"/>
            <w:hideMark/>
          </w:tcPr>
          <w:p w14:paraId="42CF8754"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 </w:t>
            </w:r>
          </w:p>
        </w:tc>
        <w:tc>
          <w:tcPr>
            <w:tcW w:w="1196" w:type="dxa"/>
            <w:tcBorders>
              <w:top w:val="nil"/>
              <w:left w:val="nil"/>
              <w:bottom w:val="single" w:sz="8" w:space="0" w:color="FFFFFF"/>
              <w:right w:val="single" w:sz="8" w:space="0" w:color="FFFFFF"/>
            </w:tcBorders>
            <w:shd w:val="clear" w:color="auto" w:fill="auto"/>
            <w:noWrap/>
            <w:vAlign w:val="center"/>
            <w:hideMark/>
          </w:tcPr>
          <w:p w14:paraId="2E8766E7" w14:textId="77777777" w:rsidR="00B13F5D" w:rsidRPr="00B13F5D" w:rsidRDefault="00B13F5D" w:rsidP="00B13F5D">
            <w:pPr>
              <w:widowControl/>
              <w:autoSpaceDE/>
              <w:autoSpaceDN/>
              <w:rPr>
                <w:rFonts w:eastAsia="Times New Roman"/>
                <w:color w:val="000000"/>
                <w:sz w:val="18"/>
                <w:szCs w:val="18"/>
                <w:lang w:val="en-GB" w:eastAsia="en-GB"/>
              </w:rPr>
            </w:pPr>
            <w:r w:rsidRPr="00B13F5D">
              <w:rPr>
                <w:rFonts w:eastAsia="Times New Roman"/>
                <w:color w:val="000000"/>
                <w:sz w:val="18"/>
                <w:szCs w:val="18"/>
                <w:lang w:val="en-GB" w:eastAsia="en-GB"/>
              </w:rPr>
              <w:t> </w:t>
            </w:r>
          </w:p>
        </w:tc>
        <w:tc>
          <w:tcPr>
            <w:tcW w:w="1196" w:type="dxa"/>
            <w:tcBorders>
              <w:top w:val="nil"/>
              <w:left w:val="nil"/>
              <w:bottom w:val="single" w:sz="8" w:space="0" w:color="FFFFFF"/>
              <w:right w:val="single" w:sz="8" w:space="0" w:color="FFFFFF"/>
            </w:tcBorders>
            <w:shd w:val="clear" w:color="auto" w:fill="auto"/>
            <w:noWrap/>
            <w:vAlign w:val="center"/>
            <w:hideMark/>
          </w:tcPr>
          <w:p w14:paraId="1B83670A" w14:textId="77777777" w:rsidR="00B13F5D" w:rsidRPr="00B13F5D" w:rsidRDefault="00B13F5D" w:rsidP="00B13F5D">
            <w:pPr>
              <w:widowControl/>
              <w:autoSpaceDE/>
              <w:autoSpaceDN/>
              <w:rPr>
                <w:rFonts w:eastAsia="Times New Roman"/>
                <w:color w:val="000000"/>
                <w:sz w:val="18"/>
                <w:szCs w:val="18"/>
                <w:lang w:val="en-GB" w:eastAsia="en-GB"/>
              </w:rPr>
            </w:pPr>
            <w:r w:rsidRPr="00B13F5D">
              <w:rPr>
                <w:rFonts w:eastAsia="Times New Roman"/>
                <w:color w:val="000000"/>
                <w:sz w:val="18"/>
                <w:szCs w:val="18"/>
                <w:lang w:val="en-GB" w:eastAsia="en-GB"/>
              </w:rPr>
              <w:t> </w:t>
            </w:r>
          </w:p>
        </w:tc>
        <w:tc>
          <w:tcPr>
            <w:tcW w:w="222" w:type="dxa"/>
            <w:vAlign w:val="center"/>
            <w:hideMark/>
          </w:tcPr>
          <w:p w14:paraId="1B14AA2D"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r>
      <w:tr w:rsidR="00B13F5D" w:rsidRPr="00B13F5D" w14:paraId="7C749FC3" w14:textId="77777777" w:rsidTr="00B13F5D">
        <w:trPr>
          <w:trHeight w:val="495"/>
        </w:trPr>
        <w:tc>
          <w:tcPr>
            <w:tcW w:w="3418" w:type="dxa"/>
            <w:tcBorders>
              <w:top w:val="nil"/>
              <w:left w:val="single" w:sz="8" w:space="0" w:color="FFFFFF"/>
              <w:bottom w:val="single" w:sz="8" w:space="0" w:color="FFFFFF"/>
              <w:right w:val="single" w:sz="8" w:space="0" w:color="FFFFFF"/>
            </w:tcBorders>
            <w:shd w:val="clear" w:color="auto" w:fill="auto"/>
            <w:vAlign w:val="center"/>
            <w:hideMark/>
          </w:tcPr>
          <w:p w14:paraId="2EEBF542" w14:textId="77777777" w:rsidR="00B13F5D" w:rsidRPr="00B13F5D" w:rsidRDefault="00B13F5D" w:rsidP="00B13F5D">
            <w:pPr>
              <w:widowControl/>
              <w:autoSpaceDE/>
              <w:autoSpaceDN/>
              <w:rPr>
                <w:rFonts w:eastAsia="Times New Roman"/>
                <w:b/>
                <w:bCs/>
                <w:color w:val="000000"/>
                <w:sz w:val="18"/>
                <w:szCs w:val="18"/>
                <w:lang w:val="en-GB" w:eastAsia="en-GB"/>
              </w:rPr>
            </w:pPr>
            <w:r w:rsidRPr="00B13F5D">
              <w:rPr>
                <w:rFonts w:eastAsia="Times New Roman"/>
                <w:b/>
                <w:bCs/>
                <w:color w:val="000000"/>
                <w:sz w:val="18"/>
                <w:szCs w:val="18"/>
                <w:lang w:val="en-GB" w:eastAsia="en-GB"/>
              </w:rPr>
              <w:t>Longevity at 65 for current pensioners:</w:t>
            </w:r>
          </w:p>
        </w:tc>
        <w:tc>
          <w:tcPr>
            <w:tcW w:w="1097" w:type="dxa"/>
            <w:tcBorders>
              <w:top w:val="nil"/>
              <w:left w:val="nil"/>
              <w:bottom w:val="single" w:sz="8" w:space="0" w:color="FFFFFF"/>
              <w:right w:val="single" w:sz="8" w:space="0" w:color="FFFFFF"/>
            </w:tcBorders>
            <w:shd w:val="clear" w:color="auto" w:fill="auto"/>
            <w:noWrap/>
            <w:vAlign w:val="center"/>
            <w:hideMark/>
          </w:tcPr>
          <w:p w14:paraId="2D2CA2CC" w14:textId="77777777" w:rsidR="00B13F5D" w:rsidRPr="00B13F5D" w:rsidRDefault="00B13F5D" w:rsidP="00B13F5D">
            <w:pPr>
              <w:widowControl/>
              <w:autoSpaceDE/>
              <w:autoSpaceDN/>
              <w:jc w:val="right"/>
              <w:rPr>
                <w:rFonts w:eastAsia="Times New Roman"/>
                <w:b/>
                <w:bCs/>
                <w:color w:val="000000"/>
                <w:sz w:val="18"/>
                <w:szCs w:val="18"/>
                <w:lang w:val="en-GB" w:eastAsia="en-GB"/>
              </w:rPr>
            </w:pPr>
            <w:r w:rsidRPr="00B13F5D">
              <w:rPr>
                <w:rFonts w:eastAsia="Times New Roman"/>
                <w:b/>
                <w:bCs/>
                <w:color w:val="000000"/>
                <w:sz w:val="18"/>
                <w:szCs w:val="18"/>
                <w:lang w:val="en-GB" w:eastAsia="en-GB"/>
              </w:rPr>
              <w:t> </w:t>
            </w:r>
          </w:p>
        </w:tc>
        <w:tc>
          <w:tcPr>
            <w:tcW w:w="977" w:type="dxa"/>
            <w:tcBorders>
              <w:top w:val="nil"/>
              <w:left w:val="nil"/>
              <w:bottom w:val="single" w:sz="8" w:space="0" w:color="FFFFFF"/>
              <w:right w:val="single" w:sz="8" w:space="0" w:color="FFFFFF"/>
            </w:tcBorders>
            <w:shd w:val="clear" w:color="auto" w:fill="auto"/>
            <w:noWrap/>
            <w:vAlign w:val="center"/>
            <w:hideMark/>
          </w:tcPr>
          <w:p w14:paraId="246E30F8" w14:textId="77777777" w:rsidR="00B13F5D" w:rsidRPr="00B13F5D" w:rsidRDefault="00B13F5D" w:rsidP="00B13F5D">
            <w:pPr>
              <w:widowControl/>
              <w:autoSpaceDE/>
              <w:autoSpaceDN/>
              <w:jc w:val="right"/>
              <w:rPr>
                <w:rFonts w:eastAsia="Times New Roman"/>
                <w:b/>
                <w:bCs/>
                <w:color w:val="000000"/>
                <w:sz w:val="18"/>
                <w:szCs w:val="18"/>
                <w:lang w:val="en-GB" w:eastAsia="en-GB"/>
              </w:rPr>
            </w:pPr>
            <w:r w:rsidRPr="00B13F5D">
              <w:rPr>
                <w:rFonts w:eastAsia="Times New Roman"/>
                <w:b/>
                <w:bCs/>
                <w:color w:val="000000"/>
                <w:sz w:val="18"/>
                <w:szCs w:val="18"/>
                <w:lang w:val="en-GB" w:eastAsia="en-GB"/>
              </w:rPr>
              <w:t> </w:t>
            </w:r>
          </w:p>
        </w:tc>
        <w:tc>
          <w:tcPr>
            <w:tcW w:w="1196" w:type="dxa"/>
            <w:tcBorders>
              <w:top w:val="nil"/>
              <w:left w:val="nil"/>
              <w:bottom w:val="single" w:sz="8" w:space="0" w:color="FFFFFF"/>
              <w:right w:val="single" w:sz="8" w:space="0" w:color="FFFFFF"/>
            </w:tcBorders>
            <w:shd w:val="clear" w:color="auto" w:fill="auto"/>
            <w:noWrap/>
            <w:vAlign w:val="center"/>
            <w:hideMark/>
          </w:tcPr>
          <w:p w14:paraId="32597129" w14:textId="77777777" w:rsidR="00B13F5D" w:rsidRPr="00B13F5D" w:rsidRDefault="00B13F5D" w:rsidP="00B13F5D">
            <w:pPr>
              <w:widowControl/>
              <w:autoSpaceDE/>
              <w:autoSpaceDN/>
              <w:jc w:val="right"/>
              <w:rPr>
                <w:rFonts w:eastAsia="Times New Roman"/>
                <w:b/>
                <w:bCs/>
                <w:color w:val="000000"/>
                <w:sz w:val="18"/>
                <w:szCs w:val="18"/>
                <w:lang w:val="en-GB" w:eastAsia="en-GB"/>
              </w:rPr>
            </w:pPr>
            <w:r w:rsidRPr="00B13F5D">
              <w:rPr>
                <w:rFonts w:eastAsia="Times New Roman"/>
                <w:b/>
                <w:bCs/>
                <w:color w:val="000000"/>
                <w:sz w:val="18"/>
                <w:szCs w:val="18"/>
                <w:lang w:val="en-GB" w:eastAsia="en-GB"/>
              </w:rPr>
              <w:t> </w:t>
            </w:r>
          </w:p>
        </w:tc>
        <w:tc>
          <w:tcPr>
            <w:tcW w:w="1196" w:type="dxa"/>
            <w:tcBorders>
              <w:top w:val="nil"/>
              <w:left w:val="nil"/>
              <w:bottom w:val="single" w:sz="8" w:space="0" w:color="FFFFFF"/>
              <w:right w:val="single" w:sz="8" w:space="0" w:color="FFFFFF"/>
            </w:tcBorders>
            <w:shd w:val="clear" w:color="auto" w:fill="auto"/>
            <w:noWrap/>
            <w:vAlign w:val="center"/>
            <w:hideMark/>
          </w:tcPr>
          <w:p w14:paraId="2C570E48" w14:textId="77777777" w:rsidR="00B13F5D" w:rsidRPr="00B13F5D" w:rsidRDefault="00B13F5D" w:rsidP="00B13F5D">
            <w:pPr>
              <w:widowControl/>
              <w:autoSpaceDE/>
              <w:autoSpaceDN/>
              <w:jc w:val="right"/>
              <w:rPr>
                <w:rFonts w:eastAsia="Times New Roman"/>
                <w:b/>
                <w:bCs/>
                <w:color w:val="000000"/>
                <w:sz w:val="18"/>
                <w:szCs w:val="18"/>
                <w:lang w:val="en-GB" w:eastAsia="en-GB"/>
              </w:rPr>
            </w:pPr>
            <w:r w:rsidRPr="00B13F5D">
              <w:rPr>
                <w:rFonts w:eastAsia="Times New Roman"/>
                <w:b/>
                <w:bCs/>
                <w:color w:val="000000"/>
                <w:sz w:val="18"/>
                <w:szCs w:val="18"/>
                <w:lang w:val="en-GB" w:eastAsia="en-GB"/>
              </w:rPr>
              <w:t> </w:t>
            </w:r>
          </w:p>
        </w:tc>
        <w:tc>
          <w:tcPr>
            <w:tcW w:w="222" w:type="dxa"/>
            <w:vAlign w:val="center"/>
            <w:hideMark/>
          </w:tcPr>
          <w:p w14:paraId="22CBB893"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r>
      <w:tr w:rsidR="00B13F5D" w:rsidRPr="00B13F5D" w14:paraId="01A85D74" w14:textId="77777777" w:rsidTr="00B13F5D">
        <w:trPr>
          <w:trHeight w:val="330"/>
        </w:trPr>
        <w:tc>
          <w:tcPr>
            <w:tcW w:w="3418" w:type="dxa"/>
            <w:tcBorders>
              <w:top w:val="nil"/>
              <w:left w:val="single" w:sz="8" w:space="0" w:color="FFFFFF"/>
              <w:bottom w:val="single" w:sz="8" w:space="0" w:color="FFFFFF"/>
              <w:right w:val="single" w:sz="8" w:space="0" w:color="FFFFFF"/>
            </w:tcBorders>
            <w:shd w:val="clear" w:color="auto" w:fill="auto"/>
            <w:noWrap/>
            <w:vAlign w:val="center"/>
            <w:hideMark/>
          </w:tcPr>
          <w:p w14:paraId="2121FD2B" w14:textId="77777777" w:rsidR="00B13F5D" w:rsidRPr="00B13F5D" w:rsidRDefault="00B13F5D" w:rsidP="00B13F5D">
            <w:pPr>
              <w:widowControl/>
              <w:autoSpaceDE/>
              <w:autoSpaceDN/>
              <w:rPr>
                <w:rFonts w:eastAsia="Times New Roman"/>
                <w:color w:val="000000"/>
                <w:sz w:val="18"/>
                <w:szCs w:val="18"/>
                <w:lang w:val="en-GB" w:eastAsia="en-GB"/>
              </w:rPr>
            </w:pPr>
            <w:r w:rsidRPr="00B13F5D">
              <w:rPr>
                <w:rFonts w:eastAsia="Times New Roman"/>
                <w:color w:val="000000"/>
                <w:sz w:val="18"/>
                <w:szCs w:val="18"/>
                <w:lang w:val="en-GB" w:eastAsia="en-GB"/>
              </w:rPr>
              <w:t>Men</w:t>
            </w:r>
          </w:p>
        </w:tc>
        <w:tc>
          <w:tcPr>
            <w:tcW w:w="1097" w:type="dxa"/>
            <w:tcBorders>
              <w:top w:val="nil"/>
              <w:left w:val="nil"/>
              <w:bottom w:val="single" w:sz="8" w:space="0" w:color="FFFFFF"/>
              <w:right w:val="single" w:sz="8" w:space="0" w:color="FFFFFF"/>
            </w:tcBorders>
            <w:shd w:val="clear" w:color="auto" w:fill="auto"/>
            <w:noWrap/>
            <w:vAlign w:val="center"/>
            <w:hideMark/>
          </w:tcPr>
          <w:p w14:paraId="2FFA21E1"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22.10</w:t>
            </w:r>
          </w:p>
        </w:tc>
        <w:tc>
          <w:tcPr>
            <w:tcW w:w="977" w:type="dxa"/>
            <w:tcBorders>
              <w:top w:val="nil"/>
              <w:left w:val="nil"/>
              <w:bottom w:val="nil"/>
              <w:right w:val="nil"/>
            </w:tcBorders>
            <w:shd w:val="clear" w:color="auto" w:fill="auto"/>
            <w:noWrap/>
            <w:vAlign w:val="center"/>
            <w:hideMark/>
          </w:tcPr>
          <w:p w14:paraId="29F2849D"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21.90</w:t>
            </w:r>
          </w:p>
        </w:tc>
        <w:tc>
          <w:tcPr>
            <w:tcW w:w="1196" w:type="dxa"/>
            <w:tcBorders>
              <w:top w:val="nil"/>
              <w:left w:val="single" w:sz="8" w:space="0" w:color="FFFFFF"/>
              <w:bottom w:val="single" w:sz="8" w:space="0" w:color="FFFFFF"/>
              <w:right w:val="single" w:sz="8" w:space="0" w:color="FFFFFF"/>
            </w:tcBorders>
            <w:shd w:val="clear" w:color="auto" w:fill="auto"/>
            <w:noWrap/>
            <w:vAlign w:val="center"/>
            <w:hideMark/>
          </w:tcPr>
          <w:p w14:paraId="57D646A3"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20.50</w:t>
            </w:r>
          </w:p>
        </w:tc>
        <w:tc>
          <w:tcPr>
            <w:tcW w:w="1196" w:type="dxa"/>
            <w:tcBorders>
              <w:top w:val="nil"/>
              <w:left w:val="nil"/>
              <w:bottom w:val="single" w:sz="8" w:space="0" w:color="FFFFFF"/>
              <w:right w:val="single" w:sz="8" w:space="0" w:color="FFFFFF"/>
            </w:tcBorders>
            <w:shd w:val="clear" w:color="auto" w:fill="auto"/>
            <w:noWrap/>
            <w:vAlign w:val="center"/>
            <w:hideMark/>
          </w:tcPr>
          <w:p w14:paraId="5260BF9E"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20.30</w:t>
            </w:r>
          </w:p>
        </w:tc>
        <w:tc>
          <w:tcPr>
            <w:tcW w:w="222" w:type="dxa"/>
            <w:vAlign w:val="center"/>
            <w:hideMark/>
          </w:tcPr>
          <w:p w14:paraId="64A3F985"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r>
      <w:tr w:rsidR="00B13F5D" w:rsidRPr="00B13F5D" w14:paraId="7E17F6C9" w14:textId="77777777" w:rsidTr="00B13F5D">
        <w:trPr>
          <w:trHeight w:val="330"/>
        </w:trPr>
        <w:tc>
          <w:tcPr>
            <w:tcW w:w="3418" w:type="dxa"/>
            <w:tcBorders>
              <w:top w:val="nil"/>
              <w:left w:val="single" w:sz="8" w:space="0" w:color="FFFFFF"/>
              <w:bottom w:val="single" w:sz="8" w:space="0" w:color="FFFFFF"/>
              <w:right w:val="single" w:sz="8" w:space="0" w:color="FFFFFF"/>
            </w:tcBorders>
            <w:shd w:val="clear" w:color="auto" w:fill="auto"/>
            <w:noWrap/>
            <w:vAlign w:val="center"/>
            <w:hideMark/>
          </w:tcPr>
          <w:p w14:paraId="3315E177" w14:textId="77777777" w:rsidR="00B13F5D" w:rsidRPr="00B13F5D" w:rsidRDefault="00B13F5D" w:rsidP="00B13F5D">
            <w:pPr>
              <w:widowControl/>
              <w:autoSpaceDE/>
              <w:autoSpaceDN/>
              <w:rPr>
                <w:rFonts w:eastAsia="Times New Roman"/>
                <w:color w:val="000000"/>
                <w:sz w:val="18"/>
                <w:szCs w:val="18"/>
                <w:lang w:val="en-GB" w:eastAsia="en-GB"/>
              </w:rPr>
            </w:pPr>
            <w:r w:rsidRPr="00B13F5D">
              <w:rPr>
                <w:rFonts w:eastAsia="Times New Roman"/>
                <w:color w:val="000000"/>
                <w:sz w:val="18"/>
                <w:szCs w:val="18"/>
                <w:lang w:val="en-GB" w:eastAsia="en-GB"/>
              </w:rPr>
              <w:t>Women</w:t>
            </w:r>
          </w:p>
        </w:tc>
        <w:tc>
          <w:tcPr>
            <w:tcW w:w="1097" w:type="dxa"/>
            <w:tcBorders>
              <w:top w:val="nil"/>
              <w:left w:val="nil"/>
              <w:bottom w:val="nil"/>
              <w:right w:val="nil"/>
            </w:tcBorders>
            <w:shd w:val="clear" w:color="auto" w:fill="auto"/>
            <w:noWrap/>
            <w:vAlign w:val="center"/>
            <w:hideMark/>
          </w:tcPr>
          <w:p w14:paraId="69776028"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23.80</w:t>
            </w:r>
          </w:p>
        </w:tc>
        <w:tc>
          <w:tcPr>
            <w:tcW w:w="977" w:type="dxa"/>
            <w:tcBorders>
              <w:top w:val="nil"/>
              <w:left w:val="nil"/>
              <w:bottom w:val="nil"/>
              <w:right w:val="nil"/>
            </w:tcBorders>
            <w:shd w:val="clear" w:color="auto" w:fill="auto"/>
            <w:noWrap/>
            <w:vAlign w:val="center"/>
            <w:hideMark/>
          </w:tcPr>
          <w:p w14:paraId="23B0C047"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23.50</w:t>
            </w:r>
          </w:p>
        </w:tc>
        <w:tc>
          <w:tcPr>
            <w:tcW w:w="1196" w:type="dxa"/>
            <w:tcBorders>
              <w:top w:val="nil"/>
              <w:left w:val="single" w:sz="8" w:space="0" w:color="FFFFFF"/>
              <w:bottom w:val="single" w:sz="8" w:space="0" w:color="FFFFFF"/>
              <w:right w:val="single" w:sz="8" w:space="0" w:color="FFFFFF"/>
            </w:tcBorders>
            <w:shd w:val="clear" w:color="auto" w:fill="auto"/>
            <w:noWrap/>
            <w:vAlign w:val="center"/>
            <w:hideMark/>
          </w:tcPr>
          <w:p w14:paraId="4ECD2894"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23.20</w:t>
            </w:r>
          </w:p>
        </w:tc>
        <w:tc>
          <w:tcPr>
            <w:tcW w:w="1196" w:type="dxa"/>
            <w:tcBorders>
              <w:top w:val="nil"/>
              <w:left w:val="nil"/>
              <w:bottom w:val="single" w:sz="8" w:space="0" w:color="FFFFFF"/>
              <w:right w:val="single" w:sz="8" w:space="0" w:color="FFFFFF"/>
            </w:tcBorders>
            <w:shd w:val="clear" w:color="auto" w:fill="auto"/>
            <w:noWrap/>
            <w:vAlign w:val="center"/>
            <w:hideMark/>
          </w:tcPr>
          <w:p w14:paraId="2F9A85DE"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23.20</w:t>
            </w:r>
          </w:p>
        </w:tc>
        <w:tc>
          <w:tcPr>
            <w:tcW w:w="222" w:type="dxa"/>
            <w:vAlign w:val="center"/>
            <w:hideMark/>
          </w:tcPr>
          <w:p w14:paraId="560E4FCB"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r>
      <w:tr w:rsidR="00B13F5D" w:rsidRPr="00B13F5D" w14:paraId="769302BC" w14:textId="77777777" w:rsidTr="00B13F5D">
        <w:trPr>
          <w:trHeight w:val="330"/>
        </w:trPr>
        <w:tc>
          <w:tcPr>
            <w:tcW w:w="3418" w:type="dxa"/>
            <w:tcBorders>
              <w:top w:val="nil"/>
              <w:left w:val="single" w:sz="8" w:space="0" w:color="FFFFFF"/>
              <w:bottom w:val="single" w:sz="8" w:space="0" w:color="FFFFFF"/>
              <w:right w:val="single" w:sz="8" w:space="0" w:color="FFFFFF"/>
            </w:tcBorders>
            <w:shd w:val="clear" w:color="auto" w:fill="auto"/>
            <w:noWrap/>
            <w:vAlign w:val="center"/>
            <w:hideMark/>
          </w:tcPr>
          <w:p w14:paraId="78636744" w14:textId="77777777" w:rsidR="00B13F5D" w:rsidRPr="00B13F5D" w:rsidRDefault="00B13F5D" w:rsidP="00B13F5D">
            <w:pPr>
              <w:widowControl/>
              <w:autoSpaceDE/>
              <w:autoSpaceDN/>
              <w:rPr>
                <w:rFonts w:eastAsia="Times New Roman"/>
                <w:b/>
                <w:bCs/>
                <w:color w:val="000000"/>
                <w:sz w:val="18"/>
                <w:szCs w:val="18"/>
                <w:lang w:val="en-GB" w:eastAsia="en-GB"/>
              </w:rPr>
            </w:pPr>
            <w:r w:rsidRPr="00B13F5D">
              <w:rPr>
                <w:rFonts w:eastAsia="Times New Roman"/>
                <w:b/>
                <w:bCs/>
                <w:color w:val="000000"/>
                <w:sz w:val="18"/>
                <w:szCs w:val="18"/>
                <w:lang w:val="en-GB" w:eastAsia="en-GB"/>
              </w:rPr>
              <w:t>Longevity at 65 for future pensioners:</w:t>
            </w:r>
          </w:p>
        </w:tc>
        <w:tc>
          <w:tcPr>
            <w:tcW w:w="1097" w:type="dxa"/>
            <w:tcBorders>
              <w:top w:val="nil"/>
              <w:left w:val="nil"/>
              <w:bottom w:val="nil"/>
              <w:right w:val="nil"/>
            </w:tcBorders>
            <w:shd w:val="clear" w:color="auto" w:fill="auto"/>
            <w:noWrap/>
            <w:vAlign w:val="bottom"/>
            <w:hideMark/>
          </w:tcPr>
          <w:p w14:paraId="187D8B6D" w14:textId="77777777" w:rsidR="00B13F5D" w:rsidRPr="00B13F5D" w:rsidRDefault="00B13F5D" w:rsidP="00B13F5D">
            <w:pPr>
              <w:widowControl/>
              <w:autoSpaceDE/>
              <w:autoSpaceDN/>
              <w:rPr>
                <w:rFonts w:eastAsia="Times New Roman"/>
                <w:b/>
                <w:bCs/>
                <w:color w:val="000000"/>
                <w:sz w:val="18"/>
                <w:szCs w:val="18"/>
                <w:lang w:val="en-GB" w:eastAsia="en-GB"/>
              </w:rPr>
            </w:pPr>
          </w:p>
        </w:tc>
        <w:tc>
          <w:tcPr>
            <w:tcW w:w="977" w:type="dxa"/>
            <w:tcBorders>
              <w:top w:val="nil"/>
              <w:left w:val="nil"/>
              <w:bottom w:val="nil"/>
              <w:right w:val="nil"/>
            </w:tcBorders>
            <w:shd w:val="clear" w:color="auto" w:fill="auto"/>
            <w:noWrap/>
            <w:vAlign w:val="bottom"/>
            <w:hideMark/>
          </w:tcPr>
          <w:p w14:paraId="235A817B"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c>
          <w:tcPr>
            <w:tcW w:w="1196" w:type="dxa"/>
            <w:tcBorders>
              <w:top w:val="nil"/>
              <w:left w:val="nil"/>
              <w:bottom w:val="nil"/>
              <w:right w:val="nil"/>
            </w:tcBorders>
            <w:shd w:val="clear" w:color="auto" w:fill="auto"/>
            <w:noWrap/>
            <w:vAlign w:val="bottom"/>
            <w:hideMark/>
          </w:tcPr>
          <w:p w14:paraId="62261DF4"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c>
          <w:tcPr>
            <w:tcW w:w="1196" w:type="dxa"/>
            <w:tcBorders>
              <w:top w:val="nil"/>
              <w:left w:val="nil"/>
              <w:bottom w:val="nil"/>
              <w:right w:val="nil"/>
            </w:tcBorders>
            <w:shd w:val="clear" w:color="auto" w:fill="auto"/>
            <w:noWrap/>
            <w:vAlign w:val="bottom"/>
            <w:hideMark/>
          </w:tcPr>
          <w:p w14:paraId="6B580469"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c>
          <w:tcPr>
            <w:tcW w:w="222" w:type="dxa"/>
            <w:vAlign w:val="center"/>
            <w:hideMark/>
          </w:tcPr>
          <w:p w14:paraId="2AAE2A21"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r>
      <w:tr w:rsidR="00B13F5D" w:rsidRPr="00B13F5D" w14:paraId="5EACFEF3" w14:textId="77777777" w:rsidTr="00B13F5D">
        <w:trPr>
          <w:trHeight w:val="330"/>
        </w:trPr>
        <w:tc>
          <w:tcPr>
            <w:tcW w:w="3418" w:type="dxa"/>
            <w:tcBorders>
              <w:top w:val="nil"/>
              <w:left w:val="single" w:sz="8" w:space="0" w:color="FFFFFF"/>
              <w:bottom w:val="single" w:sz="8" w:space="0" w:color="FFFFFF"/>
              <w:right w:val="single" w:sz="8" w:space="0" w:color="FFFFFF"/>
            </w:tcBorders>
            <w:shd w:val="clear" w:color="auto" w:fill="auto"/>
            <w:noWrap/>
            <w:vAlign w:val="center"/>
            <w:hideMark/>
          </w:tcPr>
          <w:p w14:paraId="00DCE2D5" w14:textId="77777777" w:rsidR="00B13F5D" w:rsidRPr="00B13F5D" w:rsidRDefault="00B13F5D" w:rsidP="00B13F5D">
            <w:pPr>
              <w:widowControl/>
              <w:autoSpaceDE/>
              <w:autoSpaceDN/>
              <w:rPr>
                <w:rFonts w:eastAsia="Times New Roman"/>
                <w:color w:val="000000"/>
                <w:sz w:val="18"/>
                <w:szCs w:val="18"/>
                <w:lang w:val="en-GB" w:eastAsia="en-GB"/>
              </w:rPr>
            </w:pPr>
            <w:r w:rsidRPr="00B13F5D">
              <w:rPr>
                <w:rFonts w:eastAsia="Times New Roman"/>
                <w:color w:val="000000"/>
                <w:sz w:val="18"/>
                <w:szCs w:val="18"/>
                <w:lang w:val="en-GB" w:eastAsia="en-GB"/>
              </w:rPr>
              <w:t>Men</w:t>
            </w:r>
          </w:p>
        </w:tc>
        <w:tc>
          <w:tcPr>
            <w:tcW w:w="1097" w:type="dxa"/>
            <w:tcBorders>
              <w:top w:val="nil"/>
              <w:left w:val="nil"/>
              <w:bottom w:val="nil"/>
              <w:right w:val="nil"/>
            </w:tcBorders>
            <w:shd w:val="clear" w:color="auto" w:fill="auto"/>
            <w:noWrap/>
            <w:vAlign w:val="center"/>
            <w:hideMark/>
          </w:tcPr>
          <w:p w14:paraId="34F6B4A9"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23.80</w:t>
            </w:r>
          </w:p>
        </w:tc>
        <w:tc>
          <w:tcPr>
            <w:tcW w:w="977" w:type="dxa"/>
            <w:tcBorders>
              <w:top w:val="nil"/>
              <w:left w:val="nil"/>
              <w:bottom w:val="nil"/>
              <w:right w:val="nil"/>
            </w:tcBorders>
            <w:shd w:val="clear" w:color="auto" w:fill="auto"/>
            <w:noWrap/>
            <w:vAlign w:val="center"/>
            <w:hideMark/>
          </w:tcPr>
          <w:p w14:paraId="777D8279"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23.50</w:t>
            </w:r>
          </w:p>
        </w:tc>
        <w:tc>
          <w:tcPr>
            <w:tcW w:w="1196" w:type="dxa"/>
            <w:tcBorders>
              <w:top w:val="single" w:sz="8" w:space="0" w:color="FFFFFF"/>
              <w:left w:val="single" w:sz="8" w:space="0" w:color="FFFFFF"/>
              <w:bottom w:val="single" w:sz="8" w:space="0" w:color="FFFFFF"/>
              <w:right w:val="single" w:sz="8" w:space="0" w:color="FFFFFF"/>
            </w:tcBorders>
            <w:shd w:val="clear" w:color="auto" w:fill="auto"/>
            <w:noWrap/>
            <w:vAlign w:val="center"/>
            <w:hideMark/>
          </w:tcPr>
          <w:p w14:paraId="25034173"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21.80</w:t>
            </w:r>
          </w:p>
        </w:tc>
        <w:tc>
          <w:tcPr>
            <w:tcW w:w="1196" w:type="dxa"/>
            <w:tcBorders>
              <w:top w:val="single" w:sz="8" w:space="0" w:color="FFFFFF"/>
              <w:left w:val="nil"/>
              <w:bottom w:val="single" w:sz="8" w:space="0" w:color="FFFFFF"/>
              <w:right w:val="single" w:sz="8" w:space="0" w:color="FFFFFF"/>
            </w:tcBorders>
            <w:shd w:val="clear" w:color="auto" w:fill="auto"/>
            <w:noWrap/>
            <w:vAlign w:val="center"/>
            <w:hideMark/>
          </w:tcPr>
          <w:p w14:paraId="08F2A0CA"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21.40</w:t>
            </w:r>
          </w:p>
        </w:tc>
        <w:tc>
          <w:tcPr>
            <w:tcW w:w="222" w:type="dxa"/>
            <w:vAlign w:val="center"/>
            <w:hideMark/>
          </w:tcPr>
          <w:p w14:paraId="5F0F07D9"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r>
      <w:tr w:rsidR="00B13F5D" w:rsidRPr="00B13F5D" w14:paraId="219F42AE" w14:textId="77777777" w:rsidTr="00B13F5D">
        <w:trPr>
          <w:trHeight w:val="330"/>
        </w:trPr>
        <w:tc>
          <w:tcPr>
            <w:tcW w:w="3418" w:type="dxa"/>
            <w:tcBorders>
              <w:top w:val="nil"/>
              <w:left w:val="single" w:sz="8" w:space="0" w:color="FFFFFF"/>
              <w:bottom w:val="single" w:sz="8" w:space="0" w:color="FFFFFF"/>
              <w:right w:val="single" w:sz="8" w:space="0" w:color="FFFFFF"/>
            </w:tcBorders>
            <w:shd w:val="clear" w:color="auto" w:fill="auto"/>
            <w:noWrap/>
            <w:vAlign w:val="center"/>
            <w:hideMark/>
          </w:tcPr>
          <w:p w14:paraId="2DBD986E" w14:textId="77777777" w:rsidR="00B13F5D" w:rsidRPr="00B13F5D" w:rsidRDefault="00B13F5D" w:rsidP="00B13F5D">
            <w:pPr>
              <w:widowControl/>
              <w:autoSpaceDE/>
              <w:autoSpaceDN/>
              <w:rPr>
                <w:rFonts w:eastAsia="Times New Roman"/>
                <w:color w:val="000000"/>
                <w:sz w:val="18"/>
                <w:szCs w:val="18"/>
                <w:lang w:val="en-GB" w:eastAsia="en-GB"/>
              </w:rPr>
            </w:pPr>
            <w:r w:rsidRPr="00B13F5D">
              <w:rPr>
                <w:rFonts w:eastAsia="Times New Roman"/>
                <w:color w:val="000000"/>
                <w:sz w:val="18"/>
                <w:szCs w:val="18"/>
                <w:lang w:val="en-GB" w:eastAsia="en-GB"/>
              </w:rPr>
              <w:t>Women</w:t>
            </w:r>
          </w:p>
        </w:tc>
        <w:tc>
          <w:tcPr>
            <w:tcW w:w="1097" w:type="dxa"/>
            <w:tcBorders>
              <w:top w:val="nil"/>
              <w:left w:val="nil"/>
              <w:bottom w:val="nil"/>
              <w:right w:val="nil"/>
            </w:tcBorders>
            <w:shd w:val="clear" w:color="auto" w:fill="auto"/>
            <w:noWrap/>
            <w:vAlign w:val="center"/>
            <w:hideMark/>
          </w:tcPr>
          <w:p w14:paraId="5D8D79DE"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25.40</w:t>
            </w:r>
          </w:p>
        </w:tc>
        <w:tc>
          <w:tcPr>
            <w:tcW w:w="977" w:type="dxa"/>
            <w:tcBorders>
              <w:top w:val="nil"/>
              <w:left w:val="nil"/>
              <w:bottom w:val="nil"/>
              <w:right w:val="nil"/>
            </w:tcBorders>
            <w:shd w:val="clear" w:color="auto" w:fill="auto"/>
            <w:noWrap/>
            <w:vAlign w:val="center"/>
            <w:hideMark/>
          </w:tcPr>
          <w:p w14:paraId="1789258C"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25.00</w:t>
            </w:r>
          </w:p>
        </w:tc>
        <w:tc>
          <w:tcPr>
            <w:tcW w:w="1196" w:type="dxa"/>
            <w:tcBorders>
              <w:top w:val="nil"/>
              <w:left w:val="single" w:sz="8" w:space="0" w:color="FFFFFF"/>
              <w:bottom w:val="single" w:sz="8" w:space="0" w:color="FFFFFF"/>
              <w:right w:val="single" w:sz="8" w:space="0" w:color="FFFFFF"/>
            </w:tcBorders>
            <w:shd w:val="clear" w:color="auto" w:fill="auto"/>
            <w:noWrap/>
            <w:vAlign w:val="center"/>
            <w:hideMark/>
          </w:tcPr>
          <w:p w14:paraId="037234EB"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25.10</w:t>
            </w:r>
          </w:p>
        </w:tc>
        <w:tc>
          <w:tcPr>
            <w:tcW w:w="1196" w:type="dxa"/>
            <w:tcBorders>
              <w:top w:val="nil"/>
              <w:left w:val="nil"/>
              <w:bottom w:val="single" w:sz="8" w:space="0" w:color="FFFFFF"/>
              <w:right w:val="single" w:sz="8" w:space="0" w:color="FFFFFF"/>
            </w:tcBorders>
            <w:shd w:val="clear" w:color="auto" w:fill="auto"/>
            <w:noWrap/>
            <w:vAlign w:val="center"/>
            <w:hideMark/>
          </w:tcPr>
          <w:p w14:paraId="4F64D2AB" w14:textId="77777777" w:rsidR="00B13F5D" w:rsidRPr="00B13F5D" w:rsidRDefault="00B13F5D" w:rsidP="00B13F5D">
            <w:pPr>
              <w:widowControl/>
              <w:autoSpaceDE/>
              <w:autoSpaceDN/>
              <w:jc w:val="right"/>
              <w:rPr>
                <w:rFonts w:eastAsia="Times New Roman"/>
                <w:color w:val="000000"/>
                <w:sz w:val="18"/>
                <w:szCs w:val="18"/>
                <w:lang w:val="en-GB" w:eastAsia="en-GB"/>
              </w:rPr>
            </w:pPr>
            <w:r w:rsidRPr="00B13F5D">
              <w:rPr>
                <w:rFonts w:eastAsia="Times New Roman"/>
                <w:color w:val="000000"/>
                <w:sz w:val="18"/>
                <w:szCs w:val="18"/>
                <w:lang w:val="en-GB" w:eastAsia="en-GB"/>
              </w:rPr>
              <w:t>25.10</w:t>
            </w:r>
          </w:p>
        </w:tc>
        <w:tc>
          <w:tcPr>
            <w:tcW w:w="222" w:type="dxa"/>
            <w:vAlign w:val="center"/>
            <w:hideMark/>
          </w:tcPr>
          <w:p w14:paraId="69F2C5E8" w14:textId="77777777" w:rsidR="00B13F5D" w:rsidRPr="00B13F5D" w:rsidRDefault="00B13F5D" w:rsidP="00B13F5D">
            <w:pPr>
              <w:widowControl/>
              <w:autoSpaceDE/>
              <w:autoSpaceDN/>
              <w:rPr>
                <w:rFonts w:ascii="Times New Roman" w:eastAsia="Times New Roman" w:hAnsi="Times New Roman" w:cs="Times New Roman"/>
                <w:sz w:val="20"/>
                <w:szCs w:val="20"/>
                <w:lang w:val="en-GB" w:eastAsia="en-GB"/>
              </w:rPr>
            </w:pPr>
          </w:p>
        </w:tc>
      </w:tr>
    </w:tbl>
    <w:p w14:paraId="6BC5B668" w14:textId="77777777" w:rsidR="00B81F1F" w:rsidRDefault="00B81F1F">
      <w:pPr>
        <w:pStyle w:val="BodyText"/>
        <w:rPr>
          <w:sz w:val="20"/>
        </w:rPr>
      </w:pPr>
    </w:p>
    <w:p w14:paraId="122FDD97" w14:textId="77777777" w:rsidR="00B81F1F" w:rsidRDefault="00B81F1F">
      <w:pPr>
        <w:pStyle w:val="BodyText"/>
        <w:rPr>
          <w:sz w:val="20"/>
        </w:rPr>
      </w:pPr>
    </w:p>
    <w:p w14:paraId="5811B505" w14:textId="77777777" w:rsidR="004431F1" w:rsidRDefault="004431F1">
      <w:pPr>
        <w:pStyle w:val="BodyText"/>
        <w:rPr>
          <w:sz w:val="20"/>
        </w:rPr>
      </w:pPr>
    </w:p>
    <w:p w14:paraId="3AC44921" w14:textId="77777777" w:rsidR="004431F1" w:rsidRDefault="004431F1">
      <w:pPr>
        <w:pStyle w:val="BodyText"/>
        <w:rPr>
          <w:sz w:val="20"/>
        </w:rPr>
      </w:pPr>
    </w:p>
    <w:p w14:paraId="1A741EEE" w14:textId="77777777" w:rsidR="004431F1" w:rsidRDefault="004431F1">
      <w:pPr>
        <w:pStyle w:val="BodyText"/>
        <w:rPr>
          <w:sz w:val="20"/>
        </w:rPr>
      </w:pPr>
    </w:p>
    <w:p w14:paraId="0E013BE9" w14:textId="77777777" w:rsidR="004431F1" w:rsidRDefault="004431F1">
      <w:pPr>
        <w:pStyle w:val="BodyText"/>
        <w:rPr>
          <w:sz w:val="20"/>
        </w:rPr>
      </w:pPr>
    </w:p>
    <w:p w14:paraId="7A1027A7" w14:textId="77777777" w:rsidR="004431F1" w:rsidRDefault="004431F1">
      <w:pPr>
        <w:pStyle w:val="BodyText"/>
        <w:rPr>
          <w:sz w:val="20"/>
        </w:rPr>
      </w:pPr>
    </w:p>
    <w:p w14:paraId="7A02C241" w14:textId="77777777" w:rsidR="004431F1" w:rsidRDefault="004431F1">
      <w:pPr>
        <w:pStyle w:val="BodyText"/>
        <w:rPr>
          <w:sz w:val="20"/>
        </w:rPr>
      </w:pPr>
    </w:p>
    <w:p w14:paraId="6588029B" w14:textId="77777777" w:rsidR="004431F1" w:rsidRDefault="004431F1">
      <w:pPr>
        <w:pStyle w:val="BodyText"/>
        <w:rPr>
          <w:sz w:val="20"/>
        </w:rPr>
      </w:pPr>
    </w:p>
    <w:p w14:paraId="733DE465" w14:textId="77777777" w:rsidR="004431F1" w:rsidRDefault="004431F1">
      <w:pPr>
        <w:pStyle w:val="BodyText"/>
        <w:rPr>
          <w:sz w:val="20"/>
        </w:rPr>
      </w:pPr>
    </w:p>
    <w:tbl>
      <w:tblPr>
        <w:tblW w:w="7900" w:type="dxa"/>
        <w:tblInd w:w="690" w:type="dxa"/>
        <w:tblLook w:val="04A0" w:firstRow="1" w:lastRow="0" w:firstColumn="1" w:lastColumn="0" w:noHBand="0" w:noVBand="1"/>
      </w:tblPr>
      <w:tblGrid>
        <w:gridCol w:w="3420"/>
        <w:gridCol w:w="1100"/>
        <w:gridCol w:w="980"/>
        <w:gridCol w:w="1200"/>
        <w:gridCol w:w="1200"/>
      </w:tblGrid>
      <w:tr w:rsidR="00442466" w:rsidRPr="00442466" w14:paraId="482169D2" w14:textId="77777777" w:rsidTr="00442466">
        <w:trPr>
          <w:trHeight w:val="300"/>
        </w:trPr>
        <w:tc>
          <w:tcPr>
            <w:tcW w:w="3420" w:type="dxa"/>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07DC6662" w14:textId="77777777" w:rsidR="00442466" w:rsidRPr="00442466" w:rsidRDefault="00442466" w:rsidP="00442466">
            <w:pPr>
              <w:widowControl/>
              <w:autoSpaceDE/>
              <w:autoSpaceDN/>
              <w:rPr>
                <w:rFonts w:eastAsia="Times New Roman"/>
                <w:b/>
                <w:bCs/>
                <w:color w:val="000000"/>
                <w:sz w:val="18"/>
                <w:szCs w:val="18"/>
                <w:lang w:val="en-GB" w:eastAsia="en-GB"/>
              </w:rPr>
            </w:pPr>
            <w:r w:rsidRPr="00442466">
              <w:rPr>
                <w:rFonts w:eastAsia="Times New Roman"/>
                <w:b/>
                <w:bCs/>
                <w:color w:val="000000"/>
                <w:sz w:val="18"/>
                <w:szCs w:val="18"/>
                <w:lang w:val="en-GB" w:eastAsia="en-GB"/>
              </w:rPr>
              <w:lastRenderedPageBreak/>
              <w:t> </w:t>
            </w:r>
          </w:p>
        </w:tc>
        <w:tc>
          <w:tcPr>
            <w:tcW w:w="2080" w:type="dxa"/>
            <w:gridSpan w:val="2"/>
            <w:tcBorders>
              <w:top w:val="single" w:sz="4" w:space="0" w:color="FFFFFF"/>
              <w:left w:val="nil"/>
              <w:bottom w:val="single" w:sz="4" w:space="0" w:color="FFFFFF"/>
              <w:right w:val="single" w:sz="4" w:space="0" w:color="FFFFFF"/>
            </w:tcBorders>
            <w:shd w:val="clear" w:color="auto" w:fill="auto"/>
            <w:vAlign w:val="bottom"/>
            <w:hideMark/>
          </w:tcPr>
          <w:p w14:paraId="2D507FFD" w14:textId="77777777" w:rsidR="00442466" w:rsidRPr="00442466" w:rsidRDefault="00442466" w:rsidP="00442466">
            <w:pPr>
              <w:widowControl/>
              <w:autoSpaceDE/>
              <w:autoSpaceDN/>
              <w:jc w:val="center"/>
              <w:rPr>
                <w:rFonts w:eastAsia="Times New Roman"/>
                <w:b/>
                <w:bCs/>
                <w:color w:val="000000"/>
                <w:sz w:val="18"/>
                <w:szCs w:val="18"/>
                <w:lang w:val="en-GB" w:eastAsia="en-GB"/>
              </w:rPr>
            </w:pPr>
            <w:r w:rsidRPr="00442466">
              <w:rPr>
                <w:rFonts w:eastAsia="Times New Roman"/>
                <w:b/>
                <w:bCs/>
                <w:color w:val="000000"/>
                <w:sz w:val="18"/>
                <w:szCs w:val="18"/>
                <w:lang w:val="en-GB" w:eastAsia="en-GB"/>
              </w:rPr>
              <w:t>Police Pension</w:t>
            </w:r>
          </w:p>
        </w:tc>
        <w:tc>
          <w:tcPr>
            <w:tcW w:w="2400" w:type="dxa"/>
            <w:gridSpan w:val="2"/>
            <w:tcBorders>
              <w:top w:val="single" w:sz="4" w:space="0" w:color="FFFFFF"/>
              <w:left w:val="nil"/>
              <w:bottom w:val="single" w:sz="4" w:space="0" w:color="FFFFFF"/>
              <w:right w:val="single" w:sz="4" w:space="0" w:color="FFFFFF"/>
            </w:tcBorders>
            <w:shd w:val="clear" w:color="auto" w:fill="auto"/>
            <w:vAlign w:val="bottom"/>
            <w:hideMark/>
          </w:tcPr>
          <w:p w14:paraId="044AE435" w14:textId="77777777" w:rsidR="00442466" w:rsidRPr="00442466" w:rsidRDefault="00442466" w:rsidP="00442466">
            <w:pPr>
              <w:widowControl/>
              <w:autoSpaceDE/>
              <w:autoSpaceDN/>
              <w:jc w:val="center"/>
              <w:rPr>
                <w:rFonts w:eastAsia="Times New Roman"/>
                <w:b/>
                <w:bCs/>
                <w:color w:val="000000"/>
                <w:sz w:val="18"/>
                <w:szCs w:val="18"/>
                <w:lang w:val="en-GB" w:eastAsia="en-GB"/>
              </w:rPr>
            </w:pPr>
            <w:r w:rsidRPr="00442466">
              <w:rPr>
                <w:rFonts w:eastAsia="Times New Roman"/>
                <w:b/>
                <w:bCs/>
                <w:color w:val="000000"/>
                <w:sz w:val="18"/>
                <w:szCs w:val="18"/>
                <w:lang w:val="en-GB" w:eastAsia="en-GB"/>
              </w:rPr>
              <w:t>Local Government (Group)</w:t>
            </w:r>
          </w:p>
        </w:tc>
      </w:tr>
      <w:tr w:rsidR="00442466" w:rsidRPr="00442466" w14:paraId="793563C4" w14:textId="77777777" w:rsidTr="00442466">
        <w:trPr>
          <w:trHeight w:val="300"/>
        </w:trPr>
        <w:tc>
          <w:tcPr>
            <w:tcW w:w="3420" w:type="dxa"/>
            <w:tcBorders>
              <w:top w:val="nil"/>
              <w:left w:val="single" w:sz="4" w:space="0" w:color="FFFFFF"/>
              <w:bottom w:val="single" w:sz="4" w:space="0" w:color="FFFFFF"/>
              <w:right w:val="single" w:sz="4" w:space="0" w:color="FFFFFF"/>
            </w:tcBorders>
            <w:shd w:val="clear" w:color="auto" w:fill="auto"/>
            <w:vAlign w:val="bottom"/>
            <w:hideMark/>
          </w:tcPr>
          <w:p w14:paraId="44E56957" w14:textId="77777777" w:rsidR="00442466" w:rsidRPr="00442466" w:rsidRDefault="00442466" w:rsidP="00442466">
            <w:pPr>
              <w:widowControl/>
              <w:autoSpaceDE/>
              <w:autoSpaceDN/>
              <w:rPr>
                <w:rFonts w:eastAsia="Times New Roman"/>
                <w:b/>
                <w:bCs/>
                <w:color w:val="000000"/>
                <w:sz w:val="18"/>
                <w:szCs w:val="18"/>
                <w:lang w:val="en-GB" w:eastAsia="en-GB"/>
              </w:rPr>
            </w:pPr>
            <w:r w:rsidRPr="00442466">
              <w:rPr>
                <w:rFonts w:eastAsia="Times New Roman"/>
                <w:b/>
                <w:bCs/>
                <w:color w:val="000000"/>
                <w:sz w:val="18"/>
                <w:szCs w:val="18"/>
                <w:lang w:val="en-GB" w:eastAsia="en-GB"/>
              </w:rPr>
              <w:t> </w:t>
            </w:r>
          </w:p>
        </w:tc>
        <w:tc>
          <w:tcPr>
            <w:tcW w:w="1100" w:type="dxa"/>
            <w:vMerge w:val="restart"/>
            <w:tcBorders>
              <w:top w:val="nil"/>
              <w:left w:val="single" w:sz="4" w:space="0" w:color="FFFFFF"/>
              <w:bottom w:val="single" w:sz="8" w:space="0" w:color="000000"/>
              <w:right w:val="single" w:sz="4" w:space="0" w:color="FFFFFF"/>
            </w:tcBorders>
            <w:shd w:val="clear" w:color="auto" w:fill="auto"/>
            <w:vAlign w:val="bottom"/>
            <w:hideMark/>
          </w:tcPr>
          <w:p w14:paraId="30071675" w14:textId="77777777" w:rsidR="00442466" w:rsidRPr="00442466" w:rsidRDefault="00442466" w:rsidP="00442466">
            <w:pPr>
              <w:widowControl/>
              <w:autoSpaceDE/>
              <w:autoSpaceDN/>
              <w:jc w:val="center"/>
              <w:rPr>
                <w:rFonts w:eastAsia="Times New Roman"/>
                <w:b/>
                <w:bCs/>
                <w:color w:val="000000"/>
                <w:sz w:val="18"/>
                <w:szCs w:val="18"/>
                <w:lang w:val="en-GB" w:eastAsia="en-GB"/>
              </w:rPr>
            </w:pPr>
            <w:r w:rsidRPr="00442466">
              <w:rPr>
                <w:rFonts w:eastAsia="Times New Roman"/>
                <w:b/>
                <w:bCs/>
                <w:color w:val="000000"/>
                <w:sz w:val="18"/>
                <w:szCs w:val="18"/>
                <w:lang w:val="en-GB" w:eastAsia="en-GB"/>
              </w:rPr>
              <w:t>2021/22              % p.a.</w:t>
            </w:r>
          </w:p>
        </w:tc>
        <w:tc>
          <w:tcPr>
            <w:tcW w:w="980" w:type="dxa"/>
            <w:vMerge w:val="restart"/>
            <w:tcBorders>
              <w:top w:val="nil"/>
              <w:left w:val="single" w:sz="4" w:space="0" w:color="FFFFFF"/>
              <w:bottom w:val="single" w:sz="8" w:space="0" w:color="000000"/>
              <w:right w:val="single" w:sz="4" w:space="0" w:color="FFFFFF"/>
            </w:tcBorders>
            <w:shd w:val="clear" w:color="auto" w:fill="auto"/>
            <w:vAlign w:val="bottom"/>
            <w:hideMark/>
          </w:tcPr>
          <w:p w14:paraId="1AF556E8" w14:textId="77777777" w:rsidR="00442466" w:rsidRPr="00442466" w:rsidRDefault="00442466" w:rsidP="00442466">
            <w:pPr>
              <w:widowControl/>
              <w:autoSpaceDE/>
              <w:autoSpaceDN/>
              <w:jc w:val="center"/>
              <w:rPr>
                <w:rFonts w:eastAsia="Times New Roman"/>
                <w:b/>
                <w:bCs/>
                <w:color w:val="000000"/>
                <w:sz w:val="18"/>
                <w:szCs w:val="18"/>
                <w:lang w:val="en-GB" w:eastAsia="en-GB"/>
              </w:rPr>
            </w:pPr>
            <w:r w:rsidRPr="00442466">
              <w:rPr>
                <w:rFonts w:eastAsia="Times New Roman"/>
                <w:b/>
                <w:bCs/>
                <w:color w:val="000000"/>
                <w:sz w:val="18"/>
                <w:szCs w:val="18"/>
                <w:lang w:val="en-GB" w:eastAsia="en-GB"/>
              </w:rPr>
              <w:t>2022/23              % p.a.</w:t>
            </w:r>
          </w:p>
        </w:tc>
        <w:tc>
          <w:tcPr>
            <w:tcW w:w="1200" w:type="dxa"/>
            <w:vMerge w:val="restart"/>
            <w:tcBorders>
              <w:top w:val="nil"/>
              <w:left w:val="single" w:sz="4" w:space="0" w:color="FFFFFF"/>
              <w:bottom w:val="single" w:sz="8" w:space="0" w:color="000000"/>
              <w:right w:val="single" w:sz="4" w:space="0" w:color="FFFFFF"/>
            </w:tcBorders>
            <w:shd w:val="clear" w:color="auto" w:fill="auto"/>
            <w:vAlign w:val="bottom"/>
            <w:hideMark/>
          </w:tcPr>
          <w:p w14:paraId="5113B1EF" w14:textId="77777777" w:rsidR="00442466" w:rsidRPr="00442466" w:rsidRDefault="00442466" w:rsidP="00442466">
            <w:pPr>
              <w:widowControl/>
              <w:autoSpaceDE/>
              <w:autoSpaceDN/>
              <w:jc w:val="center"/>
              <w:rPr>
                <w:rFonts w:eastAsia="Times New Roman"/>
                <w:b/>
                <w:bCs/>
                <w:color w:val="000000"/>
                <w:sz w:val="18"/>
                <w:szCs w:val="18"/>
                <w:lang w:val="en-GB" w:eastAsia="en-GB"/>
              </w:rPr>
            </w:pPr>
            <w:r w:rsidRPr="00442466">
              <w:rPr>
                <w:rFonts w:eastAsia="Times New Roman"/>
                <w:b/>
                <w:bCs/>
                <w:color w:val="000000"/>
                <w:sz w:val="18"/>
                <w:szCs w:val="18"/>
                <w:lang w:val="en-GB" w:eastAsia="en-GB"/>
              </w:rPr>
              <w:t>2021/22              % p.a.</w:t>
            </w:r>
          </w:p>
        </w:tc>
        <w:tc>
          <w:tcPr>
            <w:tcW w:w="1200" w:type="dxa"/>
            <w:vMerge w:val="restart"/>
            <w:tcBorders>
              <w:top w:val="nil"/>
              <w:left w:val="single" w:sz="4" w:space="0" w:color="FFFFFF"/>
              <w:bottom w:val="single" w:sz="8" w:space="0" w:color="000000"/>
              <w:right w:val="single" w:sz="4" w:space="0" w:color="FFFFFF"/>
            </w:tcBorders>
            <w:shd w:val="clear" w:color="auto" w:fill="auto"/>
            <w:vAlign w:val="bottom"/>
            <w:hideMark/>
          </w:tcPr>
          <w:p w14:paraId="7B9E0BBE" w14:textId="77777777" w:rsidR="00442466" w:rsidRPr="00442466" w:rsidRDefault="00442466" w:rsidP="00442466">
            <w:pPr>
              <w:widowControl/>
              <w:autoSpaceDE/>
              <w:autoSpaceDN/>
              <w:jc w:val="center"/>
              <w:rPr>
                <w:rFonts w:eastAsia="Times New Roman"/>
                <w:b/>
                <w:bCs/>
                <w:color w:val="000000"/>
                <w:sz w:val="18"/>
                <w:szCs w:val="18"/>
                <w:lang w:val="en-GB" w:eastAsia="en-GB"/>
              </w:rPr>
            </w:pPr>
            <w:r w:rsidRPr="00442466">
              <w:rPr>
                <w:rFonts w:eastAsia="Times New Roman"/>
                <w:b/>
                <w:bCs/>
                <w:color w:val="000000"/>
                <w:sz w:val="18"/>
                <w:szCs w:val="18"/>
                <w:lang w:val="en-GB" w:eastAsia="en-GB"/>
              </w:rPr>
              <w:t>2022/23              % p.a.</w:t>
            </w:r>
          </w:p>
        </w:tc>
      </w:tr>
      <w:tr w:rsidR="00442466" w:rsidRPr="00442466" w14:paraId="782958EC" w14:textId="77777777" w:rsidTr="00442466">
        <w:trPr>
          <w:trHeight w:val="315"/>
        </w:trPr>
        <w:tc>
          <w:tcPr>
            <w:tcW w:w="3420" w:type="dxa"/>
            <w:tcBorders>
              <w:top w:val="nil"/>
              <w:left w:val="single" w:sz="4" w:space="0" w:color="FFFFFF"/>
              <w:bottom w:val="single" w:sz="8" w:space="0" w:color="auto"/>
              <w:right w:val="single" w:sz="4" w:space="0" w:color="FFFFFF"/>
            </w:tcBorders>
            <w:shd w:val="clear" w:color="auto" w:fill="auto"/>
            <w:vAlign w:val="bottom"/>
            <w:hideMark/>
          </w:tcPr>
          <w:p w14:paraId="10415E34" w14:textId="77777777" w:rsidR="00442466" w:rsidRPr="00442466" w:rsidRDefault="00442466" w:rsidP="00442466">
            <w:pPr>
              <w:widowControl/>
              <w:autoSpaceDE/>
              <w:autoSpaceDN/>
              <w:rPr>
                <w:rFonts w:eastAsia="Times New Roman"/>
                <w:b/>
                <w:bCs/>
                <w:color w:val="000000"/>
                <w:sz w:val="18"/>
                <w:szCs w:val="18"/>
                <w:lang w:val="en-GB" w:eastAsia="en-GB"/>
              </w:rPr>
            </w:pPr>
            <w:r w:rsidRPr="00442466">
              <w:rPr>
                <w:rFonts w:eastAsia="Times New Roman"/>
                <w:b/>
                <w:bCs/>
                <w:color w:val="000000"/>
                <w:sz w:val="18"/>
                <w:szCs w:val="18"/>
                <w:lang w:val="en-GB" w:eastAsia="en-GB"/>
              </w:rPr>
              <w:t> </w:t>
            </w:r>
          </w:p>
        </w:tc>
        <w:tc>
          <w:tcPr>
            <w:tcW w:w="1100" w:type="dxa"/>
            <w:vMerge/>
            <w:tcBorders>
              <w:top w:val="nil"/>
              <w:left w:val="single" w:sz="4" w:space="0" w:color="FFFFFF"/>
              <w:bottom w:val="single" w:sz="8" w:space="0" w:color="000000"/>
              <w:right w:val="single" w:sz="4" w:space="0" w:color="FFFFFF"/>
            </w:tcBorders>
            <w:vAlign w:val="center"/>
            <w:hideMark/>
          </w:tcPr>
          <w:p w14:paraId="36C79814" w14:textId="77777777" w:rsidR="00442466" w:rsidRPr="00442466" w:rsidRDefault="00442466" w:rsidP="00442466">
            <w:pPr>
              <w:widowControl/>
              <w:autoSpaceDE/>
              <w:autoSpaceDN/>
              <w:rPr>
                <w:rFonts w:eastAsia="Times New Roman"/>
                <w:b/>
                <w:bCs/>
                <w:color w:val="000000"/>
                <w:sz w:val="18"/>
                <w:szCs w:val="18"/>
                <w:lang w:val="en-GB" w:eastAsia="en-GB"/>
              </w:rPr>
            </w:pPr>
          </w:p>
        </w:tc>
        <w:tc>
          <w:tcPr>
            <w:tcW w:w="980" w:type="dxa"/>
            <w:vMerge/>
            <w:tcBorders>
              <w:top w:val="nil"/>
              <w:left w:val="single" w:sz="4" w:space="0" w:color="FFFFFF"/>
              <w:bottom w:val="single" w:sz="8" w:space="0" w:color="000000"/>
              <w:right w:val="single" w:sz="4" w:space="0" w:color="FFFFFF"/>
            </w:tcBorders>
            <w:vAlign w:val="center"/>
            <w:hideMark/>
          </w:tcPr>
          <w:p w14:paraId="22221108" w14:textId="77777777" w:rsidR="00442466" w:rsidRPr="00442466" w:rsidRDefault="00442466" w:rsidP="00442466">
            <w:pPr>
              <w:widowControl/>
              <w:autoSpaceDE/>
              <w:autoSpaceDN/>
              <w:rPr>
                <w:rFonts w:eastAsia="Times New Roman"/>
                <w:b/>
                <w:bCs/>
                <w:color w:val="000000"/>
                <w:sz w:val="18"/>
                <w:szCs w:val="18"/>
                <w:lang w:val="en-GB" w:eastAsia="en-GB"/>
              </w:rPr>
            </w:pPr>
          </w:p>
        </w:tc>
        <w:tc>
          <w:tcPr>
            <w:tcW w:w="1200" w:type="dxa"/>
            <w:vMerge/>
            <w:tcBorders>
              <w:top w:val="nil"/>
              <w:left w:val="single" w:sz="4" w:space="0" w:color="FFFFFF"/>
              <w:bottom w:val="single" w:sz="8" w:space="0" w:color="000000"/>
              <w:right w:val="single" w:sz="4" w:space="0" w:color="FFFFFF"/>
            </w:tcBorders>
            <w:vAlign w:val="center"/>
            <w:hideMark/>
          </w:tcPr>
          <w:p w14:paraId="0FF42A9D" w14:textId="77777777" w:rsidR="00442466" w:rsidRPr="00442466" w:rsidRDefault="00442466" w:rsidP="00442466">
            <w:pPr>
              <w:widowControl/>
              <w:autoSpaceDE/>
              <w:autoSpaceDN/>
              <w:rPr>
                <w:rFonts w:eastAsia="Times New Roman"/>
                <w:b/>
                <w:bCs/>
                <w:color w:val="000000"/>
                <w:sz w:val="18"/>
                <w:szCs w:val="18"/>
                <w:lang w:val="en-GB" w:eastAsia="en-GB"/>
              </w:rPr>
            </w:pPr>
          </w:p>
        </w:tc>
        <w:tc>
          <w:tcPr>
            <w:tcW w:w="1200" w:type="dxa"/>
            <w:vMerge/>
            <w:tcBorders>
              <w:top w:val="nil"/>
              <w:left w:val="single" w:sz="4" w:space="0" w:color="FFFFFF"/>
              <w:bottom w:val="single" w:sz="8" w:space="0" w:color="000000"/>
              <w:right w:val="single" w:sz="4" w:space="0" w:color="FFFFFF"/>
            </w:tcBorders>
            <w:vAlign w:val="center"/>
            <w:hideMark/>
          </w:tcPr>
          <w:p w14:paraId="2513802F" w14:textId="77777777" w:rsidR="00442466" w:rsidRPr="00442466" w:rsidRDefault="00442466" w:rsidP="00442466">
            <w:pPr>
              <w:widowControl/>
              <w:autoSpaceDE/>
              <w:autoSpaceDN/>
              <w:rPr>
                <w:rFonts w:eastAsia="Times New Roman"/>
                <w:b/>
                <w:bCs/>
                <w:color w:val="000000"/>
                <w:sz w:val="18"/>
                <w:szCs w:val="18"/>
                <w:lang w:val="en-GB" w:eastAsia="en-GB"/>
              </w:rPr>
            </w:pPr>
          </w:p>
        </w:tc>
      </w:tr>
      <w:tr w:rsidR="00442466" w:rsidRPr="00442466" w14:paraId="0FB79920" w14:textId="77777777" w:rsidTr="00442466">
        <w:trPr>
          <w:trHeight w:val="300"/>
        </w:trPr>
        <w:tc>
          <w:tcPr>
            <w:tcW w:w="3420" w:type="dxa"/>
            <w:tcBorders>
              <w:top w:val="nil"/>
              <w:left w:val="single" w:sz="4" w:space="0" w:color="FFFFFF"/>
              <w:bottom w:val="single" w:sz="4" w:space="0" w:color="FFFFFF"/>
              <w:right w:val="single" w:sz="4" w:space="0" w:color="FFFFFF"/>
            </w:tcBorders>
            <w:shd w:val="clear" w:color="auto" w:fill="auto"/>
            <w:noWrap/>
            <w:vAlign w:val="bottom"/>
            <w:hideMark/>
          </w:tcPr>
          <w:p w14:paraId="65454B5F" w14:textId="77777777" w:rsidR="00442466" w:rsidRPr="00442466" w:rsidRDefault="00442466" w:rsidP="00442466">
            <w:pPr>
              <w:widowControl/>
              <w:autoSpaceDE/>
              <w:autoSpaceDN/>
              <w:rPr>
                <w:rFonts w:eastAsia="Times New Roman"/>
                <w:color w:val="000000"/>
                <w:sz w:val="18"/>
                <w:szCs w:val="18"/>
                <w:lang w:val="en-GB" w:eastAsia="en-GB"/>
              </w:rPr>
            </w:pPr>
            <w:r w:rsidRPr="00442466">
              <w:rPr>
                <w:rFonts w:eastAsia="Times New Roman"/>
                <w:color w:val="000000"/>
                <w:sz w:val="18"/>
                <w:szCs w:val="18"/>
                <w:lang w:val="en-GB" w:eastAsia="en-GB"/>
              </w:rPr>
              <w:t>Rate of increase in salaries (Long term)</w:t>
            </w:r>
          </w:p>
        </w:tc>
        <w:tc>
          <w:tcPr>
            <w:tcW w:w="1100" w:type="dxa"/>
            <w:tcBorders>
              <w:top w:val="nil"/>
              <w:left w:val="nil"/>
              <w:bottom w:val="single" w:sz="4" w:space="0" w:color="FFFFFF"/>
              <w:right w:val="single" w:sz="4" w:space="0" w:color="FFFFFF"/>
            </w:tcBorders>
            <w:shd w:val="clear" w:color="auto" w:fill="auto"/>
            <w:noWrap/>
            <w:vAlign w:val="bottom"/>
            <w:hideMark/>
          </w:tcPr>
          <w:p w14:paraId="2E695C3F"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4.75%</w:t>
            </w:r>
          </w:p>
        </w:tc>
        <w:tc>
          <w:tcPr>
            <w:tcW w:w="980" w:type="dxa"/>
            <w:tcBorders>
              <w:top w:val="nil"/>
              <w:left w:val="nil"/>
              <w:bottom w:val="single" w:sz="4" w:space="0" w:color="FFFFFF"/>
              <w:right w:val="single" w:sz="4" w:space="0" w:color="FFFFFF"/>
            </w:tcBorders>
            <w:shd w:val="clear" w:color="auto" w:fill="auto"/>
            <w:noWrap/>
            <w:vAlign w:val="bottom"/>
            <w:hideMark/>
          </w:tcPr>
          <w:p w14:paraId="1B04A379"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3.85%</w:t>
            </w:r>
          </w:p>
        </w:tc>
        <w:tc>
          <w:tcPr>
            <w:tcW w:w="1200" w:type="dxa"/>
            <w:tcBorders>
              <w:top w:val="nil"/>
              <w:left w:val="nil"/>
              <w:bottom w:val="single" w:sz="4" w:space="0" w:color="FFFFFF"/>
              <w:right w:val="single" w:sz="4" w:space="0" w:color="FFFFFF"/>
            </w:tcBorders>
            <w:shd w:val="clear" w:color="auto" w:fill="auto"/>
            <w:noWrap/>
            <w:vAlign w:val="bottom"/>
            <w:hideMark/>
          </w:tcPr>
          <w:p w14:paraId="1C00107B"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3.50%</w:t>
            </w:r>
          </w:p>
        </w:tc>
        <w:tc>
          <w:tcPr>
            <w:tcW w:w="1200" w:type="dxa"/>
            <w:tcBorders>
              <w:top w:val="nil"/>
              <w:left w:val="nil"/>
              <w:bottom w:val="single" w:sz="4" w:space="0" w:color="FFFFFF"/>
              <w:right w:val="single" w:sz="4" w:space="0" w:color="FFFFFF"/>
            </w:tcBorders>
            <w:shd w:val="clear" w:color="auto" w:fill="auto"/>
            <w:noWrap/>
            <w:vAlign w:val="bottom"/>
            <w:hideMark/>
          </w:tcPr>
          <w:p w14:paraId="49850903"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3.45%</w:t>
            </w:r>
          </w:p>
        </w:tc>
      </w:tr>
      <w:tr w:rsidR="00442466" w:rsidRPr="00442466" w14:paraId="7BBFB750" w14:textId="77777777" w:rsidTr="00442466">
        <w:trPr>
          <w:trHeight w:val="300"/>
        </w:trPr>
        <w:tc>
          <w:tcPr>
            <w:tcW w:w="3420" w:type="dxa"/>
            <w:tcBorders>
              <w:top w:val="nil"/>
              <w:left w:val="single" w:sz="4" w:space="0" w:color="FFFFFF"/>
              <w:bottom w:val="single" w:sz="4" w:space="0" w:color="FFFFFF"/>
              <w:right w:val="single" w:sz="4" w:space="0" w:color="FFFFFF"/>
            </w:tcBorders>
            <w:shd w:val="clear" w:color="auto" w:fill="auto"/>
            <w:noWrap/>
            <w:vAlign w:val="bottom"/>
            <w:hideMark/>
          </w:tcPr>
          <w:p w14:paraId="117A1CB8" w14:textId="77777777" w:rsidR="00442466" w:rsidRPr="00442466" w:rsidRDefault="00442466" w:rsidP="00442466">
            <w:pPr>
              <w:widowControl/>
              <w:autoSpaceDE/>
              <w:autoSpaceDN/>
              <w:rPr>
                <w:rFonts w:eastAsia="Times New Roman"/>
                <w:color w:val="000000"/>
                <w:sz w:val="18"/>
                <w:szCs w:val="18"/>
                <w:lang w:val="en-GB" w:eastAsia="en-GB"/>
              </w:rPr>
            </w:pPr>
            <w:r w:rsidRPr="00442466">
              <w:rPr>
                <w:rFonts w:eastAsia="Times New Roman"/>
                <w:color w:val="000000"/>
                <w:sz w:val="18"/>
                <w:szCs w:val="18"/>
                <w:lang w:val="en-GB" w:eastAsia="en-GB"/>
              </w:rPr>
              <w:t>Rate of increase in salaries (Short term)</w:t>
            </w:r>
          </w:p>
        </w:tc>
        <w:tc>
          <w:tcPr>
            <w:tcW w:w="1100" w:type="dxa"/>
            <w:tcBorders>
              <w:top w:val="nil"/>
              <w:left w:val="nil"/>
              <w:bottom w:val="single" w:sz="4" w:space="0" w:color="FFFFFF"/>
              <w:right w:val="single" w:sz="4" w:space="0" w:color="FFFFFF"/>
            </w:tcBorders>
            <w:shd w:val="clear" w:color="auto" w:fill="auto"/>
            <w:noWrap/>
            <w:hideMark/>
          </w:tcPr>
          <w:p w14:paraId="14AC8C3F"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0.00%</w:t>
            </w:r>
          </w:p>
        </w:tc>
        <w:tc>
          <w:tcPr>
            <w:tcW w:w="980" w:type="dxa"/>
            <w:tcBorders>
              <w:top w:val="nil"/>
              <w:left w:val="nil"/>
              <w:bottom w:val="single" w:sz="4" w:space="0" w:color="FFFFFF"/>
              <w:right w:val="single" w:sz="4" w:space="0" w:color="FFFFFF"/>
            </w:tcBorders>
            <w:shd w:val="clear" w:color="auto" w:fill="auto"/>
            <w:noWrap/>
            <w:hideMark/>
          </w:tcPr>
          <w:p w14:paraId="3A8D18B7"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0.00%</w:t>
            </w:r>
          </w:p>
        </w:tc>
        <w:tc>
          <w:tcPr>
            <w:tcW w:w="1200" w:type="dxa"/>
            <w:tcBorders>
              <w:top w:val="nil"/>
              <w:left w:val="nil"/>
              <w:bottom w:val="single" w:sz="4" w:space="0" w:color="FFFFFF"/>
              <w:right w:val="single" w:sz="4" w:space="0" w:color="FFFFFF"/>
            </w:tcBorders>
            <w:shd w:val="clear" w:color="auto" w:fill="auto"/>
            <w:noWrap/>
            <w:hideMark/>
          </w:tcPr>
          <w:p w14:paraId="51F9F76D"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0.00%</w:t>
            </w:r>
          </w:p>
        </w:tc>
        <w:tc>
          <w:tcPr>
            <w:tcW w:w="1200" w:type="dxa"/>
            <w:tcBorders>
              <w:top w:val="nil"/>
              <w:left w:val="nil"/>
              <w:bottom w:val="single" w:sz="4" w:space="0" w:color="FFFFFF"/>
              <w:right w:val="single" w:sz="4" w:space="0" w:color="FFFFFF"/>
            </w:tcBorders>
            <w:shd w:val="clear" w:color="auto" w:fill="auto"/>
            <w:noWrap/>
            <w:hideMark/>
          </w:tcPr>
          <w:p w14:paraId="7D95ED5B"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0.00%</w:t>
            </w:r>
          </w:p>
        </w:tc>
      </w:tr>
      <w:tr w:rsidR="00442466" w:rsidRPr="00442466" w14:paraId="51024AD1" w14:textId="77777777" w:rsidTr="00442466">
        <w:trPr>
          <w:trHeight w:val="300"/>
        </w:trPr>
        <w:tc>
          <w:tcPr>
            <w:tcW w:w="3420" w:type="dxa"/>
            <w:tcBorders>
              <w:top w:val="nil"/>
              <w:left w:val="single" w:sz="4" w:space="0" w:color="FFFFFF"/>
              <w:bottom w:val="single" w:sz="4" w:space="0" w:color="FFFFFF"/>
              <w:right w:val="single" w:sz="4" w:space="0" w:color="FFFFFF"/>
            </w:tcBorders>
            <w:shd w:val="clear" w:color="auto" w:fill="auto"/>
            <w:noWrap/>
            <w:vAlign w:val="bottom"/>
            <w:hideMark/>
          </w:tcPr>
          <w:p w14:paraId="04E870A0" w14:textId="77777777" w:rsidR="00442466" w:rsidRPr="00442466" w:rsidRDefault="00442466" w:rsidP="00442466">
            <w:pPr>
              <w:widowControl/>
              <w:autoSpaceDE/>
              <w:autoSpaceDN/>
              <w:rPr>
                <w:rFonts w:eastAsia="Times New Roman"/>
                <w:color w:val="000000"/>
                <w:sz w:val="18"/>
                <w:szCs w:val="18"/>
                <w:lang w:val="en-GB" w:eastAsia="en-GB"/>
              </w:rPr>
            </w:pPr>
            <w:r w:rsidRPr="00442466">
              <w:rPr>
                <w:rFonts w:eastAsia="Times New Roman"/>
                <w:color w:val="000000"/>
                <w:sz w:val="18"/>
                <w:szCs w:val="18"/>
                <w:lang w:val="en-GB" w:eastAsia="en-GB"/>
              </w:rPr>
              <w:t>Rate of increase in pensions</w:t>
            </w:r>
          </w:p>
        </w:tc>
        <w:tc>
          <w:tcPr>
            <w:tcW w:w="1100" w:type="dxa"/>
            <w:tcBorders>
              <w:top w:val="nil"/>
              <w:left w:val="nil"/>
              <w:bottom w:val="single" w:sz="4" w:space="0" w:color="FFFFFF"/>
              <w:right w:val="single" w:sz="4" w:space="0" w:color="FFFFFF"/>
            </w:tcBorders>
            <w:shd w:val="clear" w:color="auto" w:fill="auto"/>
            <w:noWrap/>
            <w:vAlign w:val="bottom"/>
            <w:hideMark/>
          </w:tcPr>
          <w:p w14:paraId="643567A4"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3.00%</w:t>
            </w:r>
          </w:p>
        </w:tc>
        <w:tc>
          <w:tcPr>
            <w:tcW w:w="980" w:type="dxa"/>
            <w:tcBorders>
              <w:top w:val="nil"/>
              <w:left w:val="nil"/>
              <w:bottom w:val="single" w:sz="4" w:space="0" w:color="FFFFFF"/>
              <w:right w:val="single" w:sz="4" w:space="0" w:color="FFFFFF"/>
            </w:tcBorders>
            <w:shd w:val="clear" w:color="auto" w:fill="auto"/>
            <w:noWrap/>
            <w:vAlign w:val="bottom"/>
            <w:hideMark/>
          </w:tcPr>
          <w:p w14:paraId="6FD5DD49"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2.60%</w:t>
            </w:r>
          </w:p>
        </w:tc>
        <w:tc>
          <w:tcPr>
            <w:tcW w:w="1200" w:type="dxa"/>
            <w:tcBorders>
              <w:top w:val="nil"/>
              <w:left w:val="nil"/>
              <w:bottom w:val="single" w:sz="4" w:space="0" w:color="FFFFFF"/>
              <w:right w:val="single" w:sz="4" w:space="0" w:color="FFFFFF"/>
            </w:tcBorders>
            <w:shd w:val="clear" w:color="auto" w:fill="auto"/>
            <w:noWrap/>
            <w:vAlign w:val="bottom"/>
            <w:hideMark/>
          </w:tcPr>
          <w:p w14:paraId="7A972A22"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3.20%</w:t>
            </w:r>
          </w:p>
        </w:tc>
        <w:tc>
          <w:tcPr>
            <w:tcW w:w="1200" w:type="dxa"/>
            <w:tcBorders>
              <w:top w:val="nil"/>
              <w:left w:val="nil"/>
              <w:bottom w:val="single" w:sz="4" w:space="0" w:color="FFFFFF"/>
              <w:right w:val="single" w:sz="4" w:space="0" w:color="FFFFFF"/>
            </w:tcBorders>
            <w:shd w:val="clear" w:color="auto" w:fill="auto"/>
            <w:noWrap/>
            <w:vAlign w:val="bottom"/>
            <w:hideMark/>
          </w:tcPr>
          <w:p w14:paraId="14385ADB"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2.95%</w:t>
            </w:r>
          </w:p>
        </w:tc>
      </w:tr>
      <w:tr w:rsidR="00442466" w:rsidRPr="00442466" w14:paraId="12D4E0E7" w14:textId="77777777" w:rsidTr="00442466">
        <w:trPr>
          <w:trHeight w:val="300"/>
        </w:trPr>
        <w:tc>
          <w:tcPr>
            <w:tcW w:w="3420" w:type="dxa"/>
            <w:tcBorders>
              <w:top w:val="nil"/>
              <w:left w:val="single" w:sz="4" w:space="0" w:color="FFFFFF"/>
              <w:bottom w:val="single" w:sz="4" w:space="0" w:color="FFFFFF"/>
              <w:right w:val="single" w:sz="4" w:space="0" w:color="FFFFFF"/>
            </w:tcBorders>
            <w:shd w:val="clear" w:color="auto" w:fill="auto"/>
            <w:noWrap/>
            <w:vAlign w:val="bottom"/>
            <w:hideMark/>
          </w:tcPr>
          <w:p w14:paraId="5FFD03CC" w14:textId="77777777" w:rsidR="00442466" w:rsidRPr="00442466" w:rsidRDefault="00442466" w:rsidP="00442466">
            <w:pPr>
              <w:widowControl/>
              <w:autoSpaceDE/>
              <w:autoSpaceDN/>
              <w:rPr>
                <w:rFonts w:eastAsia="Times New Roman"/>
                <w:color w:val="000000"/>
                <w:sz w:val="18"/>
                <w:szCs w:val="18"/>
                <w:lang w:val="en-GB" w:eastAsia="en-GB"/>
              </w:rPr>
            </w:pPr>
            <w:r w:rsidRPr="00442466">
              <w:rPr>
                <w:rFonts w:eastAsia="Times New Roman"/>
                <w:color w:val="000000"/>
                <w:sz w:val="18"/>
                <w:szCs w:val="18"/>
                <w:lang w:val="en-GB" w:eastAsia="en-GB"/>
              </w:rPr>
              <w:t>Rate for discounting scheme liabilities</w:t>
            </w:r>
          </w:p>
        </w:tc>
        <w:tc>
          <w:tcPr>
            <w:tcW w:w="1100" w:type="dxa"/>
            <w:tcBorders>
              <w:top w:val="nil"/>
              <w:left w:val="nil"/>
              <w:bottom w:val="single" w:sz="4" w:space="0" w:color="FFFFFF"/>
              <w:right w:val="single" w:sz="4" w:space="0" w:color="FFFFFF"/>
            </w:tcBorders>
            <w:shd w:val="clear" w:color="auto" w:fill="auto"/>
            <w:noWrap/>
            <w:vAlign w:val="bottom"/>
            <w:hideMark/>
          </w:tcPr>
          <w:p w14:paraId="08879B14"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2.65%</w:t>
            </w:r>
          </w:p>
        </w:tc>
        <w:tc>
          <w:tcPr>
            <w:tcW w:w="980" w:type="dxa"/>
            <w:tcBorders>
              <w:top w:val="nil"/>
              <w:left w:val="nil"/>
              <w:bottom w:val="single" w:sz="4" w:space="0" w:color="FFFFFF"/>
              <w:right w:val="single" w:sz="4" w:space="0" w:color="FFFFFF"/>
            </w:tcBorders>
            <w:shd w:val="clear" w:color="auto" w:fill="auto"/>
            <w:noWrap/>
            <w:vAlign w:val="bottom"/>
            <w:hideMark/>
          </w:tcPr>
          <w:p w14:paraId="55550C4E"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4.65%</w:t>
            </w:r>
          </w:p>
        </w:tc>
        <w:tc>
          <w:tcPr>
            <w:tcW w:w="1200" w:type="dxa"/>
            <w:tcBorders>
              <w:top w:val="nil"/>
              <w:left w:val="nil"/>
              <w:bottom w:val="single" w:sz="4" w:space="0" w:color="FFFFFF"/>
              <w:right w:val="single" w:sz="4" w:space="0" w:color="FFFFFF"/>
            </w:tcBorders>
            <w:shd w:val="clear" w:color="auto" w:fill="auto"/>
            <w:noWrap/>
            <w:vAlign w:val="bottom"/>
            <w:hideMark/>
          </w:tcPr>
          <w:p w14:paraId="3AC5F576"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2.70%</w:t>
            </w:r>
          </w:p>
        </w:tc>
        <w:tc>
          <w:tcPr>
            <w:tcW w:w="1200" w:type="dxa"/>
            <w:tcBorders>
              <w:top w:val="nil"/>
              <w:left w:val="nil"/>
              <w:bottom w:val="single" w:sz="4" w:space="0" w:color="FFFFFF"/>
              <w:right w:val="single" w:sz="4" w:space="0" w:color="FFFFFF"/>
            </w:tcBorders>
            <w:shd w:val="clear" w:color="auto" w:fill="auto"/>
            <w:noWrap/>
            <w:vAlign w:val="bottom"/>
            <w:hideMark/>
          </w:tcPr>
          <w:p w14:paraId="576683A3"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4.75%</w:t>
            </w:r>
          </w:p>
        </w:tc>
      </w:tr>
      <w:tr w:rsidR="00442466" w:rsidRPr="00442466" w14:paraId="41629D7B" w14:textId="77777777" w:rsidTr="00442466">
        <w:trPr>
          <w:trHeight w:val="300"/>
        </w:trPr>
        <w:tc>
          <w:tcPr>
            <w:tcW w:w="3420" w:type="dxa"/>
            <w:tcBorders>
              <w:top w:val="nil"/>
              <w:left w:val="single" w:sz="4" w:space="0" w:color="FFFFFF"/>
              <w:bottom w:val="single" w:sz="4" w:space="0" w:color="FFFFFF"/>
              <w:right w:val="single" w:sz="4" w:space="0" w:color="FFFFFF"/>
            </w:tcBorders>
            <w:shd w:val="clear" w:color="auto" w:fill="auto"/>
            <w:noWrap/>
            <w:vAlign w:val="bottom"/>
            <w:hideMark/>
          </w:tcPr>
          <w:p w14:paraId="0BC4CBD9" w14:textId="77777777" w:rsidR="00442466" w:rsidRPr="00442466" w:rsidRDefault="00442466" w:rsidP="00442466">
            <w:pPr>
              <w:widowControl/>
              <w:autoSpaceDE/>
              <w:autoSpaceDN/>
              <w:rPr>
                <w:rFonts w:eastAsia="Times New Roman"/>
                <w:color w:val="000000"/>
                <w:sz w:val="18"/>
                <w:szCs w:val="18"/>
                <w:lang w:val="en-GB" w:eastAsia="en-GB"/>
              </w:rPr>
            </w:pPr>
            <w:r w:rsidRPr="00442466">
              <w:rPr>
                <w:rFonts w:eastAsia="Times New Roman"/>
                <w:color w:val="000000"/>
                <w:sz w:val="18"/>
                <w:szCs w:val="18"/>
                <w:lang w:val="en-GB" w:eastAsia="en-GB"/>
              </w:rPr>
              <w:t>Rate of CARE revaluation</w:t>
            </w:r>
          </w:p>
        </w:tc>
        <w:tc>
          <w:tcPr>
            <w:tcW w:w="1100" w:type="dxa"/>
            <w:tcBorders>
              <w:top w:val="nil"/>
              <w:left w:val="nil"/>
              <w:bottom w:val="single" w:sz="4" w:space="0" w:color="FFFFFF"/>
              <w:right w:val="single" w:sz="4" w:space="0" w:color="FFFFFF"/>
            </w:tcBorders>
            <w:shd w:val="clear" w:color="auto" w:fill="auto"/>
            <w:noWrap/>
            <w:vAlign w:val="bottom"/>
            <w:hideMark/>
          </w:tcPr>
          <w:p w14:paraId="17CCF3B7"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4.25%</w:t>
            </w:r>
          </w:p>
        </w:tc>
        <w:tc>
          <w:tcPr>
            <w:tcW w:w="980" w:type="dxa"/>
            <w:tcBorders>
              <w:top w:val="nil"/>
              <w:left w:val="nil"/>
              <w:bottom w:val="single" w:sz="4" w:space="0" w:color="FFFFFF"/>
              <w:right w:val="single" w:sz="4" w:space="0" w:color="FFFFFF"/>
            </w:tcBorders>
            <w:shd w:val="clear" w:color="auto" w:fill="auto"/>
            <w:noWrap/>
            <w:vAlign w:val="bottom"/>
            <w:hideMark/>
          </w:tcPr>
          <w:p w14:paraId="2CAE6995"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3.85%</w:t>
            </w:r>
          </w:p>
        </w:tc>
        <w:tc>
          <w:tcPr>
            <w:tcW w:w="1200" w:type="dxa"/>
            <w:tcBorders>
              <w:top w:val="nil"/>
              <w:left w:val="nil"/>
              <w:bottom w:val="single" w:sz="4" w:space="0" w:color="FFFFFF"/>
              <w:right w:val="single" w:sz="4" w:space="0" w:color="FFFFFF"/>
            </w:tcBorders>
            <w:shd w:val="clear" w:color="auto" w:fill="auto"/>
            <w:noWrap/>
            <w:hideMark/>
          </w:tcPr>
          <w:p w14:paraId="3A153226"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0.00%</w:t>
            </w:r>
          </w:p>
        </w:tc>
        <w:tc>
          <w:tcPr>
            <w:tcW w:w="1200" w:type="dxa"/>
            <w:tcBorders>
              <w:top w:val="nil"/>
              <w:left w:val="nil"/>
              <w:bottom w:val="single" w:sz="4" w:space="0" w:color="FFFFFF"/>
              <w:right w:val="single" w:sz="4" w:space="0" w:color="FFFFFF"/>
            </w:tcBorders>
            <w:shd w:val="clear" w:color="auto" w:fill="auto"/>
            <w:noWrap/>
            <w:hideMark/>
          </w:tcPr>
          <w:p w14:paraId="5A31BE69" w14:textId="77777777" w:rsidR="00442466" w:rsidRPr="00442466" w:rsidRDefault="00442466" w:rsidP="00442466">
            <w:pPr>
              <w:widowControl/>
              <w:autoSpaceDE/>
              <w:autoSpaceDN/>
              <w:jc w:val="right"/>
              <w:rPr>
                <w:rFonts w:eastAsia="Times New Roman"/>
                <w:color w:val="000000"/>
                <w:sz w:val="18"/>
                <w:szCs w:val="18"/>
                <w:lang w:val="en-GB" w:eastAsia="en-GB"/>
              </w:rPr>
            </w:pPr>
            <w:r w:rsidRPr="00442466">
              <w:rPr>
                <w:rFonts w:eastAsia="Times New Roman"/>
                <w:color w:val="000000"/>
                <w:sz w:val="18"/>
                <w:szCs w:val="18"/>
                <w:lang w:val="en-GB" w:eastAsia="en-GB"/>
              </w:rPr>
              <w:t>0.00%</w:t>
            </w:r>
          </w:p>
        </w:tc>
      </w:tr>
    </w:tbl>
    <w:p w14:paraId="51A55BC3" w14:textId="77777777" w:rsidR="004A2651" w:rsidRPr="004A46EC" w:rsidRDefault="004A2651">
      <w:pPr>
        <w:rPr>
          <w:sz w:val="16"/>
          <w:szCs w:val="10"/>
        </w:rPr>
        <w:sectPr w:rsidR="004A2651" w:rsidRPr="004A46EC">
          <w:type w:val="continuous"/>
          <w:pgSz w:w="11910" w:h="16840"/>
          <w:pgMar w:top="680" w:right="280" w:bottom="280" w:left="160" w:header="720" w:footer="720" w:gutter="0"/>
          <w:cols w:space="720"/>
        </w:sectPr>
      </w:pPr>
    </w:p>
    <w:p w14:paraId="20C764D0" w14:textId="77777777" w:rsidR="004A2651" w:rsidRDefault="004A2651">
      <w:pPr>
        <w:jc w:val="right"/>
        <w:rPr>
          <w:sz w:val="18"/>
        </w:rPr>
        <w:sectPr w:rsidR="004A2651">
          <w:type w:val="continuous"/>
          <w:pgSz w:w="11910" w:h="16840"/>
          <w:pgMar w:top="680" w:right="280" w:bottom="280" w:left="160" w:header="720" w:footer="720" w:gutter="0"/>
          <w:cols w:num="4" w:space="720" w:equalWidth="0">
            <w:col w:w="4953" w:space="40"/>
            <w:col w:w="1007" w:space="39"/>
            <w:col w:w="1250" w:space="39"/>
            <w:col w:w="4142"/>
          </w:cols>
        </w:sectPr>
      </w:pPr>
    </w:p>
    <w:p w14:paraId="1C734A91" w14:textId="77777777" w:rsidR="004A2651" w:rsidRDefault="004A2651">
      <w:pPr>
        <w:pStyle w:val="BodyText"/>
        <w:spacing w:before="1"/>
        <w:rPr>
          <w:b/>
          <w:sz w:val="2"/>
        </w:rPr>
      </w:pPr>
    </w:p>
    <w:tbl>
      <w:tblPr>
        <w:tblW w:w="10871" w:type="dxa"/>
        <w:tblInd w:w="275" w:type="dxa"/>
        <w:tblLook w:val="04A0" w:firstRow="1" w:lastRow="0" w:firstColumn="1" w:lastColumn="0" w:noHBand="0" w:noVBand="1"/>
      </w:tblPr>
      <w:tblGrid>
        <w:gridCol w:w="3269"/>
        <w:gridCol w:w="1116"/>
        <w:gridCol w:w="996"/>
        <w:gridCol w:w="1317"/>
        <w:gridCol w:w="1317"/>
        <w:gridCol w:w="1317"/>
        <w:gridCol w:w="1317"/>
        <w:gridCol w:w="222"/>
      </w:tblGrid>
      <w:tr w:rsidR="00747B55" w:rsidRPr="00747B55" w14:paraId="73A877EF" w14:textId="77777777" w:rsidTr="00747B55">
        <w:trPr>
          <w:gridAfter w:val="1"/>
          <w:wAfter w:w="222" w:type="dxa"/>
          <w:trHeight w:val="300"/>
        </w:trPr>
        <w:tc>
          <w:tcPr>
            <w:tcW w:w="3269" w:type="dxa"/>
            <w:tcBorders>
              <w:top w:val="nil"/>
              <w:left w:val="nil"/>
              <w:bottom w:val="nil"/>
              <w:right w:val="nil"/>
            </w:tcBorders>
            <w:shd w:val="clear" w:color="auto" w:fill="auto"/>
            <w:noWrap/>
            <w:vAlign w:val="bottom"/>
            <w:hideMark/>
          </w:tcPr>
          <w:p w14:paraId="1B1A171F" w14:textId="77777777" w:rsidR="00747B55" w:rsidRPr="00747B55" w:rsidRDefault="00747B55" w:rsidP="00747B55">
            <w:pPr>
              <w:widowControl/>
              <w:autoSpaceDE/>
              <w:autoSpaceDN/>
              <w:rPr>
                <w:rFonts w:eastAsia="Times New Roman"/>
                <w:b/>
                <w:bCs/>
                <w:color w:val="000000"/>
                <w:sz w:val="18"/>
                <w:szCs w:val="18"/>
                <w:u w:val="single"/>
                <w:lang w:val="en-GB" w:eastAsia="en-GB"/>
              </w:rPr>
            </w:pPr>
            <w:r w:rsidRPr="00747B55">
              <w:rPr>
                <w:rFonts w:eastAsia="Times New Roman"/>
                <w:b/>
                <w:bCs/>
                <w:color w:val="000000"/>
                <w:sz w:val="18"/>
                <w:szCs w:val="18"/>
                <w:u w:val="single"/>
                <w:lang w:val="en-GB" w:eastAsia="en-GB"/>
              </w:rPr>
              <w:t>Change in Assumptions</w:t>
            </w:r>
          </w:p>
        </w:tc>
        <w:tc>
          <w:tcPr>
            <w:tcW w:w="1116" w:type="dxa"/>
            <w:tcBorders>
              <w:top w:val="nil"/>
              <w:left w:val="nil"/>
              <w:bottom w:val="nil"/>
              <w:right w:val="nil"/>
            </w:tcBorders>
            <w:shd w:val="clear" w:color="auto" w:fill="auto"/>
            <w:noWrap/>
            <w:vAlign w:val="bottom"/>
            <w:hideMark/>
          </w:tcPr>
          <w:p w14:paraId="52F5C293" w14:textId="77777777" w:rsidR="00747B55" w:rsidRPr="00747B55" w:rsidRDefault="00747B55" w:rsidP="00747B55">
            <w:pPr>
              <w:widowControl/>
              <w:autoSpaceDE/>
              <w:autoSpaceDN/>
              <w:rPr>
                <w:rFonts w:eastAsia="Times New Roman"/>
                <w:b/>
                <w:bCs/>
                <w:color w:val="000000"/>
                <w:sz w:val="18"/>
                <w:szCs w:val="18"/>
                <w:u w:val="single"/>
                <w:lang w:val="en-GB" w:eastAsia="en-GB"/>
              </w:rPr>
            </w:pPr>
          </w:p>
        </w:tc>
        <w:tc>
          <w:tcPr>
            <w:tcW w:w="996" w:type="dxa"/>
            <w:tcBorders>
              <w:top w:val="nil"/>
              <w:left w:val="nil"/>
              <w:bottom w:val="nil"/>
              <w:right w:val="nil"/>
            </w:tcBorders>
            <w:shd w:val="clear" w:color="auto" w:fill="auto"/>
            <w:noWrap/>
            <w:vAlign w:val="bottom"/>
            <w:hideMark/>
          </w:tcPr>
          <w:p w14:paraId="393651BA"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c>
          <w:tcPr>
            <w:tcW w:w="1317" w:type="dxa"/>
            <w:tcBorders>
              <w:top w:val="nil"/>
              <w:left w:val="nil"/>
              <w:bottom w:val="nil"/>
              <w:right w:val="nil"/>
            </w:tcBorders>
            <w:shd w:val="clear" w:color="auto" w:fill="auto"/>
            <w:noWrap/>
            <w:vAlign w:val="bottom"/>
            <w:hideMark/>
          </w:tcPr>
          <w:p w14:paraId="73EA1B9E"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c>
          <w:tcPr>
            <w:tcW w:w="1317" w:type="dxa"/>
            <w:tcBorders>
              <w:top w:val="nil"/>
              <w:left w:val="nil"/>
              <w:bottom w:val="nil"/>
              <w:right w:val="nil"/>
            </w:tcBorders>
            <w:shd w:val="clear" w:color="auto" w:fill="auto"/>
            <w:noWrap/>
            <w:vAlign w:val="bottom"/>
            <w:hideMark/>
          </w:tcPr>
          <w:p w14:paraId="77326E70"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c>
          <w:tcPr>
            <w:tcW w:w="1317" w:type="dxa"/>
            <w:tcBorders>
              <w:top w:val="nil"/>
              <w:left w:val="nil"/>
              <w:bottom w:val="nil"/>
              <w:right w:val="nil"/>
            </w:tcBorders>
            <w:shd w:val="clear" w:color="auto" w:fill="auto"/>
            <w:noWrap/>
            <w:vAlign w:val="bottom"/>
            <w:hideMark/>
          </w:tcPr>
          <w:p w14:paraId="64C3AA35"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c>
          <w:tcPr>
            <w:tcW w:w="1317" w:type="dxa"/>
            <w:tcBorders>
              <w:top w:val="nil"/>
              <w:left w:val="nil"/>
              <w:bottom w:val="nil"/>
              <w:right w:val="nil"/>
            </w:tcBorders>
            <w:shd w:val="clear" w:color="auto" w:fill="auto"/>
            <w:noWrap/>
            <w:vAlign w:val="bottom"/>
            <w:hideMark/>
          </w:tcPr>
          <w:p w14:paraId="4165A645"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r w:rsidR="00747B55" w:rsidRPr="00747B55" w14:paraId="0D61D3B2" w14:textId="77777777" w:rsidTr="00747B55">
        <w:trPr>
          <w:gridAfter w:val="1"/>
          <w:wAfter w:w="222" w:type="dxa"/>
          <w:trHeight w:val="300"/>
        </w:trPr>
        <w:tc>
          <w:tcPr>
            <w:tcW w:w="3269" w:type="dxa"/>
            <w:vMerge w:val="restart"/>
            <w:tcBorders>
              <w:top w:val="single" w:sz="4" w:space="0" w:color="FFFFFF"/>
              <w:left w:val="single" w:sz="4" w:space="0" w:color="FFFFFF"/>
              <w:bottom w:val="single" w:sz="4" w:space="0" w:color="000000"/>
              <w:right w:val="single" w:sz="4" w:space="0" w:color="FFFFFF"/>
            </w:tcBorders>
            <w:shd w:val="clear" w:color="000000" w:fill="FFFFFF"/>
            <w:vAlign w:val="bottom"/>
            <w:hideMark/>
          </w:tcPr>
          <w:p w14:paraId="210E07FC" w14:textId="77777777" w:rsidR="00747B55" w:rsidRPr="00747B55" w:rsidRDefault="00747B55" w:rsidP="00747B55">
            <w:pPr>
              <w:widowControl/>
              <w:autoSpaceDE/>
              <w:autoSpaceDN/>
              <w:rPr>
                <w:rFonts w:eastAsia="Times New Roman"/>
                <w:color w:val="000000"/>
                <w:sz w:val="18"/>
                <w:szCs w:val="18"/>
                <w:lang w:val="en-GB" w:eastAsia="en-GB"/>
              </w:rPr>
            </w:pPr>
            <w:r w:rsidRPr="00747B55">
              <w:rPr>
                <w:rFonts w:eastAsia="Times New Roman"/>
                <w:color w:val="000000"/>
                <w:sz w:val="18"/>
                <w:szCs w:val="18"/>
                <w:lang w:val="en-GB" w:eastAsia="en-GB"/>
              </w:rPr>
              <w:t> </w:t>
            </w:r>
          </w:p>
        </w:tc>
        <w:tc>
          <w:tcPr>
            <w:tcW w:w="2112"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32550146"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Police Pension</w:t>
            </w:r>
          </w:p>
        </w:tc>
        <w:tc>
          <w:tcPr>
            <w:tcW w:w="2634"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021EB326"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Local Government</w:t>
            </w:r>
          </w:p>
        </w:tc>
        <w:tc>
          <w:tcPr>
            <w:tcW w:w="2634"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ECB6EAD"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Local Government</w:t>
            </w:r>
          </w:p>
        </w:tc>
      </w:tr>
      <w:tr w:rsidR="00747B55" w:rsidRPr="00747B55" w14:paraId="403ED703" w14:textId="77777777" w:rsidTr="00747B55">
        <w:trPr>
          <w:gridAfter w:val="1"/>
          <w:wAfter w:w="222" w:type="dxa"/>
          <w:trHeight w:val="300"/>
        </w:trPr>
        <w:tc>
          <w:tcPr>
            <w:tcW w:w="3269" w:type="dxa"/>
            <w:vMerge/>
            <w:tcBorders>
              <w:top w:val="single" w:sz="4" w:space="0" w:color="FFFFFF"/>
              <w:left w:val="single" w:sz="4" w:space="0" w:color="FFFFFF"/>
              <w:bottom w:val="single" w:sz="4" w:space="0" w:color="000000"/>
              <w:right w:val="single" w:sz="4" w:space="0" w:color="FFFFFF"/>
            </w:tcBorders>
            <w:vAlign w:val="center"/>
            <w:hideMark/>
          </w:tcPr>
          <w:p w14:paraId="7D030CFB" w14:textId="77777777" w:rsidR="00747B55" w:rsidRPr="00747B55" w:rsidRDefault="00747B55" w:rsidP="00747B55">
            <w:pPr>
              <w:widowControl/>
              <w:autoSpaceDE/>
              <w:autoSpaceDN/>
              <w:rPr>
                <w:rFonts w:eastAsia="Times New Roman"/>
                <w:color w:val="000000"/>
                <w:sz w:val="18"/>
                <w:szCs w:val="18"/>
                <w:lang w:val="en-GB" w:eastAsia="en-GB"/>
              </w:rPr>
            </w:pPr>
          </w:p>
        </w:tc>
        <w:tc>
          <w:tcPr>
            <w:tcW w:w="2112" w:type="dxa"/>
            <w:gridSpan w:val="2"/>
            <w:vMerge w:val="restart"/>
            <w:tcBorders>
              <w:top w:val="single" w:sz="4" w:space="0" w:color="FFFFFF"/>
              <w:left w:val="single" w:sz="4" w:space="0" w:color="FFFFFF"/>
              <w:bottom w:val="single" w:sz="4" w:space="0" w:color="FFFFFF"/>
              <w:right w:val="single" w:sz="4" w:space="0" w:color="FFFFFF"/>
            </w:tcBorders>
            <w:shd w:val="clear" w:color="000000" w:fill="FFFFFF"/>
            <w:vAlign w:val="center"/>
            <w:hideMark/>
          </w:tcPr>
          <w:p w14:paraId="7915F7A9"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Approximate increase/(decrease) in assumption</w:t>
            </w:r>
          </w:p>
        </w:tc>
        <w:tc>
          <w:tcPr>
            <w:tcW w:w="1317" w:type="dxa"/>
            <w:vMerge w:val="restart"/>
            <w:tcBorders>
              <w:top w:val="nil"/>
              <w:left w:val="single" w:sz="4" w:space="0" w:color="FFFFFF"/>
              <w:bottom w:val="single" w:sz="4" w:space="0" w:color="FFFFFF"/>
              <w:right w:val="nil"/>
            </w:tcBorders>
            <w:shd w:val="clear" w:color="000000" w:fill="FFFFFF"/>
            <w:vAlign w:val="center"/>
            <w:hideMark/>
          </w:tcPr>
          <w:p w14:paraId="5ACAFF9C"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Approximate % increase to Employer Liability</w:t>
            </w:r>
          </w:p>
        </w:tc>
        <w:tc>
          <w:tcPr>
            <w:tcW w:w="1317" w:type="dxa"/>
            <w:vMerge w:val="restart"/>
            <w:tcBorders>
              <w:top w:val="nil"/>
              <w:left w:val="single" w:sz="4" w:space="0" w:color="FFFFFF"/>
              <w:bottom w:val="single" w:sz="4" w:space="0" w:color="FFFFFF"/>
              <w:right w:val="nil"/>
            </w:tcBorders>
            <w:shd w:val="clear" w:color="000000" w:fill="FFFFFF"/>
            <w:vAlign w:val="center"/>
            <w:hideMark/>
          </w:tcPr>
          <w:p w14:paraId="38BCEF32"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Approximate monetary amount</w:t>
            </w:r>
          </w:p>
        </w:tc>
        <w:tc>
          <w:tcPr>
            <w:tcW w:w="1317" w:type="dxa"/>
            <w:vMerge w:val="restart"/>
            <w:tcBorders>
              <w:top w:val="nil"/>
              <w:left w:val="single" w:sz="4" w:space="0" w:color="FFFFFF"/>
              <w:bottom w:val="single" w:sz="4" w:space="0" w:color="FFFFFF"/>
              <w:right w:val="nil"/>
            </w:tcBorders>
            <w:shd w:val="clear" w:color="000000" w:fill="FFFFFF"/>
            <w:vAlign w:val="center"/>
            <w:hideMark/>
          </w:tcPr>
          <w:p w14:paraId="43311DBE"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Approximate % increase to Employer Liability</w:t>
            </w:r>
          </w:p>
        </w:tc>
        <w:tc>
          <w:tcPr>
            <w:tcW w:w="1317" w:type="dxa"/>
            <w:vMerge w:val="restart"/>
            <w:tcBorders>
              <w:top w:val="nil"/>
              <w:left w:val="single" w:sz="4" w:space="0" w:color="FFFFFF"/>
              <w:bottom w:val="single" w:sz="4" w:space="0" w:color="FFFFFF"/>
              <w:right w:val="nil"/>
            </w:tcBorders>
            <w:shd w:val="clear" w:color="000000" w:fill="FFFFFF"/>
            <w:vAlign w:val="center"/>
            <w:hideMark/>
          </w:tcPr>
          <w:p w14:paraId="4E4ECDED"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Approximate monetary amount</w:t>
            </w:r>
          </w:p>
        </w:tc>
      </w:tr>
      <w:tr w:rsidR="00747B55" w:rsidRPr="00747B55" w14:paraId="3CB75729" w14:textId="77777777" w:rsidTr="00747B55">
        <w:trPr>
          <w:trHeight w:val="300"/>
        </w:trPr>
        <w:tc>
          <w:tcPr>
            <w:tcW w:w="3269" w:type="dxa"/>
            <w:vMerge/>
            <w:tcBorders>
              <w:top w:val="single" w:sz="4" w:space="0" w:color="FFFFFF"/>
              <w:left w:val="single" w:sz="4" w:space="0" w:color="FFFFFF"/>
              <w:bottom w:val="single" w:sz="4" w:space="0" w:color="000000"/>
              <w:right w:val="single" w:sz="4" w:space="0" w:color="FFFFFF"/>
            </w:tcBorders>
            <w:vAlign w:val="center"/>
            <w:hideMark/>
          </w:tcPr>
          <w:p w14:paraId="45CB66BB" w14:textId="77777777" w:rsidR="00747B55" w:rsidRPr="00747B55" w:rsidRDefault="00747B55" w:rsidP="00747B55">
            <w:pPr>
              <w:widowControl/>
              <w:autoSpaceDE/>
              <w:autoSpaceDN/>
              <w:rPr>
                <w:rFonts w:eastAsia="Times New Roman"/>
                <w:color w:val="000000"/>
                <w:sz w:val="18"/>
                <w:szCs w:val="18"/>
                <w:lang w:val="en-GB" w:eastAsia="en-GB"/>
              </w:rPr>
            </w:pPr>
          </w:p>
        </w:tc>
        <w:tc>
          <w:tcPr>
            <w:tcW w:w="2112" w:type="dxa"/>
            <w:gridSpan w:val="2"/>
            <w:vMerge/>
            <w:tcBorders>
              <w:top w:val="single" w:sz="4" w:space="0" w:color="FFFFFF"/>
              <w:left w:val="single" w:sz="4" w:space="0" w:color="FFFFFF"/>
              <w:bottom w:val="single" w:sz="4" w:space="0" w:color="FFFFFF"/>
              <w:right w:val="single" w:sz="4" w:space="0" w:color="FFFFFF"/>
            </w:tcBorders>
            <w:vAlign w:val="center"/>
            <w:hideMark/>
          </w:tcPr>
          <w:p w14:paraId="2730E934"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1317" w:type="dxa"/>
            <w:vMerge/>
            <w:tcBorders>
              <w:top w:val="nil"/>
              <w:left w:val="single" w:sz="4" w:space="0" w:color="FFFFFF"/>
              <w:bottom w:val="single" w:sz="4" w:space="0" w:color="FFFFFF"/>
              <w:right w:val="nil"/>
            </w:tcBorders>
            <w:vAlign w:val="center"/>
            <w:hideMark/>
          </w:tcPr>
          <w:p w14:paraId="1A6F3E7E"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1317" w:type="dxa"/>
            <w:vMerge/>
            <w:tcBorders>
              <w:top w:val="nil"/>
              <w:left w:val="single" w:sz="4" w:space="0" w:color="FFFFFF"/>
              <w:bottom w:val="single" w:sz="4" w:space="0" w:color="FFFFFF"/>
              <w:right w:val="nil"/>
            </w:tcBorders>
            <w:vAlign w:val="center"/>
            <w:hideMark/>
          </w:tcPr>
          <w:p w14:paraId="38BD3001"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1317" w:type="dxa"/>
            <w:vMerge/>
            <w:tcBorders>
              <w:top w:val="nil"/>
              <w:left w:val="single" w:sz="4" w:space="0" w:color="FFFFFF"/>
              <w:bottom w:val="single" w:sz="4" w:space="0" w:color="FFFFFF"/>
              <w:right w:val="nil"/>
            </w:tcBorders>
            <w:vAlign w:val="center"/>
            <w:hideMark/>
          </w:tcPr>
          <w:p w14:paraId="4CE77419"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1317" w:type="dxa"/>
            <w:vMerge/>
            <w:tcBorders>
              <w:top w:val="nil"/>
              <w:left w:val="single" w:sz="4" w:space="0" w:color="FFFFFF"/>
              <w:bottom w:val="single" w:sz="4" w:space="0" w:color="FFFFFF"/>
              <w:right w:val="nil"/>
            </w:tcBorders>
            <w:vAlign w:val="center"/>
            <w:hideMark/>
          </w:tcPr>
          <w:p w14:paraId="665DC5D6"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222" w:type="dxa"/>
            <w:tcBorders>
              <w:top w:val="nil"/>
              <w:left w:val="nil"/>
              <w:bottom w:val="nil"/>
              <w:right w:val="nil"/>
            </w:tcBorders>
            <w:shd w:val="clear" w:color="auto" w:fill="auto"/>
            <w:noWrap/>
            <w:vAlign w:val="bottom"/>
            <w:hideMark/>
          </w:tcPr>
          <w:p w14:paraId="367B8C04" w14:textId="77777777" w:rsidR="00747B55" w:rsidRPr="00747B55" w:rsidRDefault="00747B55" w:rsidP="00747B55">
            <w:pPr>
              <w:widowControl/>
              <w:autoSpaceDE/>
              <w:autoSpaceDN/>
              <w:jc w:val="center"/>
              <w:rPr>
                <w:rFonts w:eastAsia="Times New Roman"/>
                <w:b/>
                <w:bCs/>
                <w:color w:val="000000"/>
                <w:sz w:val="18"/>
                <w:szCs w:val="18"/>
                <w:lang w:val="en-GB" w:eastAsia="en-GB"/>
              </w:rPr>
            </w:pPr>
          </w:p>
        </w:tc>
      </w:tr>
      <w:tr w:rsidR="00747B55" w:rsidRPr="00747B55" w14:paraId="6C682B70" w14:textId="77777777" w:rsidTr="00747B55">
        <w:trPr>
          <w:trHeight w:val="300"/>
        </w:trPr>
        <w:tc>
          <w:tcPr>
            <w:tcW w:w="3269" w:type="dxa"/>
            <w:vMerge/>
            <w:tcBorders>
              <w:top w:val="single" w:sz="4" w:space="0" w:color="FFFFFF"/>
              <w:left w:val="single" w:sz="4" w:space="0" w:color="FFFFFF"/>
              <w:bottom w:val="single" w:sz="4" w:space="0" w:color="000000"/>
              <w:right w:val="single" w:sz="4" w:space="0" w:color="FFFFFF"/>
            </w:tcBorders>
            <w:vAlign w:val="center"/>
            <w:hideMark/>
          </w:tcPr>
          <w:p w14:paraId="60979456" w14:textId="77777777" w:rsidR="00747B55" w:rsidRPr="00747B55" w:rsidRDefault="00747B55" w:rsidP="00747B55">
            <w:pPr>
              <w:widowControl/>
              <w:autoSpaceDE/>
              <w:autoSpaceDN/>
              <w:rPr>
                <w:rFonts w:eastAsia="Times New Roman"/>
                <w:color w:val="000000"/>
                <w:sz w:val="18"/>
                <w:szCs w:val="18"/>
                <w:lang w:val="en-GB" w:eastAsia="en-GB"/>
              </w:rPr>
            </w:pPr>
          </w:p>
        </w:tc>
        <w:tc>
          <w:tcPr>
            <w:tcW w:w="2112" w:type="dxa"/>
            <w:gridSpan w:val="2"/>
            <w:vMerge/>
            <w:tcBorders>
              <w:top w:val="single" w:sz="4" w:space="0" w:color="FFFFFF"/>
              <w:left w:val="single" w:sz="4" w:space="0" w:color="FFFFFF"/>
              <w:bottom w:val="single" w:sz="4" w:space="0" w:color="FFFFFF"/>
              <w:right w:val="single" w:sz="4" w:space="0" w:color="FFFFFF"/>
            </w:tcBorders>
            <w:vAlign w:val="center"/>
            <w:hideMark/>
          </w:tcPr>
          <w:p w14:paraId="32229C48"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1317" w:type="dxa"/>
            <w:vMerge/>
            <w:tcBorders>
              <w:top w:val="nil"/>
              <w:left w:val="single" w:sz="4" w:space="0" w:color="FFFFFF"/>
              <w:bottom w:val="single" w:sz="4" w:space="0" w:color="FFFFFF"/>
              <w:right w:val="nil"/>
            </w:tcBorders>
            <w:vAlign w:val="center"/>
            <w:hideMark/>
          </w:tcPr>
          <w:p w14:paraId="74D2455A"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1317" w:type="dxa"/>
            <w:vMerge/>
            <w:tcBorders>
              <w:top w:val="nil"/>
              <w:left w:val="single" w:sz="4" w:space="0" w:color="FFFFFF"/>
              <w:bottom w:val="single" w:sz="4" w:space="0" w:color="FFFFFF"/>
              <w:right w:val="nil"/>
            </w:tcBorders>
            <w:vAlign w:val="center"/>
            <w:hideMark/>
          </w:tcPr>
          <w:p w14:paraId="41BB8DAC"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1317" w:type="dxa"/>
            <w:vMerge/>
            <w:tcBorders>
              <w:top w:val="nil"/>
              <w:left w:val="single" w:sz="4" w:space="0" w:color="FFFFFF"/>
              <w:bottom w:val="single" w:sz="4" w:space="0" w:color="FFFFFF"/>
              <w:right w:val="nil"/>
            </w:tcBorders>
            <w:vAlign w:val="center"/>
            <w:hideMark/>
          </w:tcPr>
          <w:p w14:paraId="5336E29D"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1317" w:type="dxa"/>
            <w:vMerge/>
            <w:tcBorders>
              <w:top w:val="nil"/>
              <w:left w:val="single" w:sz="4" w:space="0" w:color="FFFFFF"/>
              <w:bottom w:val="single" w:sz="4" w:space="0" w:color="FFFFFF"/>
              <w:right w:val="nil"/>
            </w:tcBorders>
            <w:vAlign w:val="center"/>
            <w:hideMark/>
          </w:tcPr>
          <w:p w14:paraId="7BA086C9" w14:textId="77777777" w:rsidR="00747B55" w:rsidRPr="00747B55" w:rsidRDefault="00747B55" w:rsidP="00747B55">
            <w:pPr>
              <w:widowControl/>
              <w:autoSpaceDE/>
              <w:autoSpaceDN/>
              <w:rPr>
                <w:rFonts w:eastAsia="Times New Roman"/>
                <w:b/>
                <w:bCs/>
                <w:color w:val="000000"/>
                <w:sz w:val="18"/>
                <w:szCs w:val="18"/>
                <w:lang w:val="en-GB" w:eastAsia="en-GB"/>
              </w:rPr>
            </w:pPr>
          </w:p>
        </w:tc>
        <w:tc>
          <w:tcPr>
            <w:tcW w:w="222" w:type="dxa"/>
            <w:tcBorders>
              <w:top w:val="nil"/>
              <w:left w:val="nil"/>
              <w:bottom w:val="nil"/>
              <w:right w:val="nil"/>
            </w:tcBorders>
            <w:shd w:val="clear" w:color="auto" w:fill="auto"/>
            <w:noWrap/>
            <w:vAlign w:val="bottom"/>
            <w:hideMark/>
          </w:tcPr>
          <w:p w14:paraId="585FC07C"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r w:rsidR="00747B55" w:rsidRPr="00747B55" w14:paraId="17ED6CB2" w14:textId="77777777" w:rsidTr="00747B55">
        <w:trPr>
          <w:trHeight w:val="495"/>
        </w:trPr>
        <w:tc>
          <w:tcPr>
            <w:tcW w:w="3269" w:type="dxa"/>
            <w:vMerge/>
            <w:tcBorders>
              <w:top w:val="single" w:sz="4" w:space="0" w:color="FFFFFF"/>
              <w:left w:val="single" w:sz="4" w:space="0" w:color="FFFFFF"/>
              <w:bottom w:val="single" w:sz="4" w:space="0" w:color="000000"/>
              <w:right w:val="single" w:sz="4" w:space="0" w:color="FFFFFF"/>
            </w:tcBorders>
            <w:vAlign w:val="center"/>
            <w:hideMark/>
          </w:tcPr>
          <w:p w14:paraId="73575215" w14:textId="77777777" w:rsidR="00747B55" w:rsidRPr="00747B55" w:rsidRDefault="00747B55" w:rsidP="00747B55">
            <w:pPr>
              <w:widowControl/>
              <w:autoSpaceDE/>
              <w:autoSpaceDN/>
              <w:rPr>
                <w:rFonts w:eastAsia="Times New Roman"/>
                <w:color w:val="000000"/>
                <w:sz w:val="18"/>
                <w:szCs w:val="18"/>
                <w:lang w:val="en-GB" w:eastAsia="en-GB"/>
              </w:rPr>
            </w:pPr>
          </w:p>
        </w:tc>
        <w:tc>
          <w:tcPr>
            <w:tcW w:w="2112" w:type="dxa"/>
            <w:gridSpan w:val="2"/>
            <w:tcBorders>
              <w:top w:val="single" w:sz="4" w:space="0" w:color="FFFFFF"/>
              <w:left w:val="nil"/>
              <w:bottom w:val="single" w:sz="4" w:space="0" w:color="FFFFFF"/>
              <w:right w:val="single" w:sz="4" w:space="0" w:color="FFFFFF"/>
            </w:tcBorders>
            <w:shd w:val="clear" w:color="000000" w:fill="FFFFFF"/>
            <w:vAlign w:val="center"/>
            <w:hideMark/>
          </w:tcPr>
          <w:p w14:paraId="77F4ED21"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 </w:t>
            </w:r>
          </w:p>
        </w:tc>
        <w:tc>
          <w:tcPr>
            <w:tcW w:w="1317" w:type="dxa"/>
            <w:tcBorders>
              <w:top w:val="nil"/>
              <w:left w:val="nil"/>
              <w:bottom w:val="single" w:sz="4" w:space="0" w:color="FFFFFF"/>
              <w:right w:val="single" w:sz="4" w:space="0" w:color="FFFFFF"/>
            </w:tcBorders>
            <w:shd w:val="clear" w:color="000000" w:fill="FFFFFF"/>
            <w:vAlign w:val="bottom"/>
            <w:hideMark/>
          </w:tcPr>
          <w:p w14:paraId="0A3A14C9"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PCC</w:t>
            </w:r>
          </w:p>
        </w:tc>
        <w:tc>
          <w:tcPr>
            <w:tcW w:w="1317" w:type="dxa"/>
            <w:tcBorders>
              <w:top w:val="nil"/>
              <w:left w:val="nil"/>
              <w:bottom w:val="single" w:sz="4" w:space="0" w:color="FFFFFF"/>
              <w:right w:val="single" w:sz="4" w:space="0" w:color="FFFFFF"/>
            </w:tcBorders>
            <w:shd w:val="clear" w:color="000000" w:fill="FFFFFF"/>
            <w:vAlign w:val="bottom"/>
            <w:hideMark/>
          </w:tcPr>
          <w:p w14:paraId="713C17FE"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PCC</w:t>
            </w:r>
          </w:p>
        </w:tc>
        <w:tc>
          <w:tcPr>
            <w:tcW w:w="1317" w:type="dxa"/>
            <w:tcBorders>
              <w:top w:val="nil"/>
              <w:left w:val="nil"/>
              <w:bottom w:val="single" w:sz="4" w:space="0" w:color="FFFFFF"/>
              <w:right w:val="single" w:sz="4" w:space="0" w:color="FFFFFF"/>
            </w:tcBorders>
            <w:shd w:val="clear" w:color="000000" w:fill="FFFFFF"/>
            <w:vAlign w:val="bottom"/>
            <w:hideMark/>
          </w:tcPr>
          <w:p w14:paraId="29715539"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Chief Constable</w:t>
            </w:r>
          </w:p>
        </w:tc>
        <w:tc>
          <w:tcPr>
            <w:tcW w:w="1317" w:type="dxa"/>
            <w:tcBorders>
              <w:top w:val="nil"/>
              <w:left w:val="nil"/>
              <w:bottom w:val="single" w:sz="4" w:space="0" w:color="FFFFFF"/>
              <w:right w:val="single" w:sz="4" w:space="0" w:color="FFFFFF"/>
            </w:tcBorders>
            <w:shd w:val="clear" w:color="000000" w:fill="FFFFFF"/>
            <w:vAlign w:val="bottom"/>
            <w:hideMark/>
          </w:tcPr>
          <w:p w14:paraId="7BDF3F8C" w14:textId="77777777" w:rsidR="00747B55" w:rsidRPr="00747B55" w:rsidRDefault="00747B55" w:rsidP="00747B55">
            <w:pPr>
              <w:widowControl/>
              <w:autoSpaceDE/>
              <w:autoSpaceDN/>
              <w:jc w:val="center"/>
              <w:rPr>
                <w:rFonts w:eastAsia="Times New Roman"/>
                <w:b/>
                <w:bCs/>
                <w:color w:val="000000"/>
                <w:sz w:val="18"/>
                <w:szCs w:val="18"/>
                <w:lang w:val="en-GB" w:eastAsia="en-GB"/>
              </w:rPr>
            </w:pPr>
            <w:r w:rsidRPr="00747B55">
              <w:rPr>
                <w:rFonts w:eastAsia="Times New Roman"/>
                <w:b/>
                <w:bCs/>
                <w:color w:val="000000"/>
                <w:sz w:val="18"/>
                <w:szCs w:val="18"/>
                <w:lang w:val="en-GB" w:eastAsia="en-GB"/>
              </w:rPr>
              <w:t>Chief Constable</w:t>
            </w:r>
          </w:p>
        </w:tc>
        <w:tc>
          <w:tcPr>
            <w:tcW w:w="222" w:type="dxa"/>
            <w:vAlign w:val="center"/>
            <w:hideMark/>
          </w:tcPr>
          <w:p w14:paraId="3E95E7E1"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r w:rsidR="00747B55" w:rsidRPr="00747B55" w14:paraId="70FB54A2" w14:textId="77777777" w:rsidTr="00DD536F">
        <w:trPr>
          <w:trHeight w:val="315"/>
        </w:trPr>
        <w:tc>
          <w:tcPr>
            <w:tcW w:w="3269" w:type="dxa"/>
            <w:vMerge/>
            <w:tcBorders>
              <w:top w:val="single" w:sz="4" w:space="0" w:color="FFFFFF"/>
              <w:left w:val="single" w:sz="4" w:space="0" w:color="FFFFFF"/>
              <w:bottom w:val="single" w:sz="8" w:space="0" w:color="auto"/>
              <w:right w:val="single" w:sz="4" w:space="0" w:color="FFFFFF"/>
            </w:tcBorders>
            <w:vAlign w:val="center"/>
            <w:hideMark/>
          </w:tcPr>
          <w:p w14:paraId="0A6FA6DC" w14:textId="77777777" w:rsidR="00747B55" w:rsidRPr="00747B55" w:rsidRDefault="00747B55" w:rsidP="00747B55">
            <w:pPr>
              <w:widowControl/>
              <w:autoSpaceDE/>
              <w:autoSpaceDN/>
              <w:rPr>
                <w:rFonts w:eastAsia="Times New Roman"/>
                <w:color w:val="000000"/>
                <w:sz w:val="18"/>
                <w:szCs w:val="18"/>
                <w:lang w:val="en-GB" w:eastAsia="en-GB"/>
              </w:rPr>
            </w:pPr>
          </w:p>
        </w:tc>
        <w:tc>
          <w:tcPr>
            <w:tcW w:w="1116" w:type="dxa"/>
            <w:tcBorders>
              <w:top w:val="nil"/>
              <w:left w:val="nil"/>
              <w:bottom w:val="single" w:sz="8" w:space="0" w:color="auto"/>
              <w:right w:val="single" w:sz="4" w:space="0" w:color="FFFFFF"/>
            </w:tcBorders>
            <w:shd w:val="clear" w:color="000000" w:fill="FFFFFF"/>
            <w:noWrap/>
            <w:vAlign w:val="bottom"/>
            <w:hideMark/>
          </w:tcPr>
          <w:p w14:paraId="7860F041" w14:textId="77777777" w:rsidR="00747B55" w:rsidRPr="00747B55" w:rsidRDefault="00747B55" w:rsidP="00747B55">
            <w:pPr>
              <w:widowControl/>
              <w:autoSpaceDE/>
              <w:autoSpaceDN/>
              <w:jc w:val="right"/>
              <w:rPr>
                <w:rFonts w:eastAsia="Times New Roman"/>
                <w:b/>
                <w:bCs/>
                <w:color w:val="000000"/>
                <w:sz w:val="18"/>
                <w:szCs w:val="18"/>
                <w:lang w:val="en-GB" w:eastAsia="en-GB"/>
              </w:rPr>
            </w:pPr>
            <w:r w:rsidRPr="00747B55">
              <w:rPr>
                <w:rFonts w:eastAsia="Times New Roman"/>
                <w:b/>
                <w:bCs/>
                <w:color w:val="000000"/>
                <w:sz w:val="18"/>
                <w:szCs w:val="18"/>
                <w:lang w:val="en-GB" w:eastAsia="en-GB"/>
              </w:rPr>
              <w:t>%</w:t>
            </w:r>
          </w:p>
        </w:tc>
        <w:tc>
          <w:tcPr>
            <w:tcW w:w="996" w:type="dxa"/>
            <w:tcBorders>
              <w:top w:val="nil"/>
              <w:left w:val="nil"/>
              <w:bottom w:val="single" w:sz="8" w:space="0" w:color="auto"/>
              <w:right w:val="nil"/>
            </w:tcBorders>
            <w:shd w:val="clear" w:color="auto" w:fill="auto"/>
            <w:vAlign w:val="center"/>
            <w:hideMark/>
          </w:tcPr>
          <w:p w14:paraId="39EDDF81" w14:textId="77777777" w:rsidR="00747B55" w:rsidRPr="00747B55" w:rsidRDefault="00747B55" w:rsidP="00747B55">
            <w:pPr>
              <w:widowControl/>
              <w:autoSpaceDE/>
              <w:autoSpaceDN/>
              <w:jc w:val="right"/>
              <w:rPr>
                <w:rFonts w:eastAsia="Times New Roman"/>
                <w:b/>
                <w:bCs/>
                <w:color w:val="000000"/>
                <w:sz w:val="18"/>
                <w:szCs w:val="18"/>
                <w:lang w:val="en-GB" w:eastAsia="en-GB"/>
              </w:rPr>
            </w:pPr>
            <w:r w:rsidRPr="00747B55">
              <w:rPr>
                <w:rFonts w:eastAsia="Times New Roman"/>
                <w:b/>
                <w:bCs/>
                <w:color w:val="000000"/>
                <w:sz w:val="18"/>
                <w:szCs w:val="18"/>
                <w:lang w:val="en-GB" w:eastAsia="en-GB"/>
              </w:rPr>
              <w:t>£'000</w:t>
            </w:r>
          </w:p>
        </w:tc>
        <w:tc>
          <w:tcPr>
            <w:tcW w:w="1317" w:type="dxa"/>
            <w:tcBorders>
              <w:top w:val="nil"/>
              <w:left w:val="single" w:sz="4" w:space="0" w:color="FFFFFF"/>
              <w:bottom w:val="single" w:sz="8" w:space="0" w:color="auto"/>
              <w:right w:val="single" w:sz="4" w:space="0" w:color="FFFFFF"/>
            </w:tcBorders>
            <w:shd w:val="clear" w:color="000000" w:fill="FFFFFF"/>
            <w:noWrap/>
            <w:vAlign w:val="bottom"/>
            <w:hideMark/>
          </w:tcPr>
          <w:p w14:paraId="75A4354C" w14:textId="77777777" w:rsidR="00747B55" w:rsidRPr="00747B55" w:rsidRDefault="00747B55" w:rsidP="00747B55">
            <w:pPr>
              <w:widowControl/>
              <w:autoSpaceDE/>
              <w:autoSpaceDN/>
              <w:jc w:val="right"/>
              <w:rPr>
                <w:rFonts w:eastAsia="Times New Roman"/>
                <w:b/>
                <w:bCs/>
                <w:color w:val="000000"/>
                <w:sz w:val="18"/>
                <w:szCs w:val="18"/>
                <w:lang w:val="en-GB" w:eastAsia="en-GB"/>
              </w:rPr>
            </w:pPr>
            <w:r w:rsidRPr="00747B55">
              <w:rPr>
                <w:rFonts w:eastAsia="Times New Roman"/>
                <w:b/>
                <w:bCs/>
                <w:color w:val="000000"/>
                <w:sz w:val="18"/>
                <w:szCs w:val="18"/>
                <w:lang w:val="en-GB" w:eastAsia="en-GB"/>
              </w:rPr>
              <w:t>%</w:t>
            </w:r>
          </w:p>
        </w:tc>
        <w:tc>
          <w:tcPr>
            <w:tcW w:w="1317" w:type="dxa"/>
            <w:tcBorders>
              <w:top w:val="nil"/>
              <w:left w:val="nil"/>
              <w:bottom w:val="single" w:sz="8" w:space="0" w:color="auto"/>
              <w:right w:val="nil"/>
            </w:tcBorders>
            <w:shd w:val="clear" w:color="auto" w:fill="auto"/>
            <w:vAlign w:val="center"/>
            <w:hideMark/>
          </w:tcPr>
          <w:p w14:paraId="379D91DB" w14:textId="77777777" w:rsidR="00747B55" w:rsidRPr="00747B55" w:rsidRDefault="00747B55" w:rsidP="00747B55">
            <w:pPr>
              <w:widowControl/>
              <w:autoSpaceDE/>
              <w:autoSpaceDN/>
              <w:jc w:val="right"/>
              <w:rPr>
                <w:rFonts w:eastAsia="Times New Roman"/>
                <w:b/>
                <w:bCs/>
                <w:color w:val="000000"/>
                <w:sz w:val="18"/>
                <w:szCs w:val="18"/>
                <w:lang w:val="en-GB" w:eastAsia="en-GB"/>
              </w:rPr>
            </w:pPr>
            <w:r w:rsidRPr="00747B55">
              <w:rPr>
                <w:rFonts w:eastAsia="Times New Roman"/>
                <w:b/>
                <w:bCs/>
                <w:color w:val="000000"/>
                <w:sz w:val="18"/>
                <w:szCs w:val="18"/>
                <w:lang w:val="en-GB" w:eastAsia="en-GB"/>
              </w:rPr>
              <w:t>£'000</w:t>
            </w:r>
          </w:p>
        </w:tc>
        <w:tc>
          <w:tcPr>
            <w:tcW w:w="1317" w:type="dxa"/>
            <w:tcBorders>
              <w:top w:val="nil"/>
              <w:left w:val="single" w:sz="4" w:space="0" w:color="FFFFFF"/>
              <w:bottom w:val="single" w:sz="8" w:space="0" w:color="auto"/>
              <w:right w:val="single" w:sz="4" w:space="0" w:color="FFFFFF"/>
            </w:tcBorders>
            <w:shd w:val="clear" w:color="000000" w:fill="FFFFFF"/>
            <w:noWrap/>
            <w:vAlign w:val="bottom"/>
            <w:hideMark/>
          </w:tcPr>
          <w:p w14:paraId="32F1521B" w14:textId="77777777" w:rsidR="00747B55" w:rsidRPr="00747B55" w:rsidRDefault="00747B55" w:rsidP="00747B55">
            <w:pPr>
              <w:widowControl/>
              <w:autoSpaceDE/>
              <w:autoSpaceDN/>
              <w:jc w:val="right"/>
              <w:rPr>
                <w:rFonts w:eastAsia="Times New Roman"/>
                <w:b/>
                <w:bCs/>
                <w:color w:val="000000"/>
                <w:sz w:val="18"/>
                <w:szCs w:val="18"/>
                <w:lang w:val="en-GB" w:eastAsia="en-GB"/>
              </w:rPr>
            </w:pPr>
            <w:r w:rsidRPr="00747B55">
              <w:rPr>
                <w:rFonts w:eastAsia="Times New Roman"/>
                <w:b/>
                <w:bCs/>
                <w:color w:val="000000"/>
                <w:sz w:val="18"/>
                <w:szCs w:val="18"/>
                <w:lang w:val="en-GB" w:eastAsia="en-GB"/>
              </w:rPr>
              <w:t>%</w:t>
            </w:r>
          </w:p>
        </w:tc>
        <w:tc>
          <w:tcPr>
            <w:tcW w:w="1317" w:type="dxa"/>
            <w:tcBorders>
              <w:top w:val="nil"/>
              <w:left w:val="nil"/>
              <w:bottom w:val="single" w:sz="8" w:space="0" w:color="auto"/>
              <w:right w:val="nil"/>
            </w:tcBorders>
            <w:shd w:val="clear" w:color="auto" w:fill="auto"/>
            <w:vAlign w:val="center"/>
            <w:hideMark/>
          </w:tcPr>
          <w:p w14:paraId="6EE79D96" w14:textId="77777777" w:rsidR="00747B55" w:rsidRPr="00747B55" w:rsidRDefault="00747B55" w:rsidP="00747B55">
            <w:pPr>
              <w:widowControl/>
              <w:autoSpaceDE/>
              <w:autoSpaceDN/>
              <w:jc w:val="right"/>
              <w:rPr>
                <w:rFonts w:eastAsia="Times New Roman"/>
                <w:b/>
                <w:bCs/>
                <w:color w:val="000000"/>
                <w:sz w:val="18"/>
                <w:szCs w:val="18"/>
                <w:lang w:val="en-GB" w:eastAsia="en-GB"/>
              </w:rPr>
            </w:pPr>
            <w:r w:rsidRPr="00747B55">
              <w:rPr>
                <w:rFonts w:eastAsia="Times New Roman"/>
                <w:b/>
                <w:bCs/>
                <w:color w:val="000000"/>
                <w:sz w:val="18"/>
                <w:szCs w:val="18"/>
                <w:lang w:val="en-GB" w:eastAsia="en-GB"/>
              </w:rPr>
              <w:t>£'000</w:t>
            </w:r>
          </w:p>
        </w:tc>
        <w:tc>
          <w:tcPr>
            <w:tcW w:w="222" w:type="dxa"/>
            <w:vAlign w:val="center"/>
            <w:hideMark/>
          </w:tcPr>
          <w:p w14:paraId="46958425"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r w:rsidR="00747B55" w:rsidRPr="00747B55" w14:paraId="04CBCAD4" w14:textId="77777777" w:rsidTr="00DD536F">
        <w:trPr>
          <w:trHeight w:val="480"/>
        </w:trPr>
        <w:tc>
          <w:tcPr>
            <w:tcW w:w="3269" w:type="dxa"/>
            <w:tcBorders>
              <w:top w:val="single" w:sz="8" w:space="0" w:color="auto"/>
              <w:left w:val="single" w:sz="4" w:space="0" w:color="FFFFFF"/>
              <w:bottom w:val="single" w:sz="4" w:space="0" w:color="FFFFFF"/>
              <w:right w:val="single" w:sz="4" w:space="0" w:color="FFFFFF"/>
            </w:tcBorders>
            <w:shd w:val="clear" w:color="000000" w:fill="FFFFFF"/>
            <w:hideMark/>
          </w:tcPr>
          <w:p w14:paraId="74EAB8D8" w14:textId="77777777" w:rsidR="00747B55" w:rsidRPr="00747B55" w:rsidRDefault="00747B55" w:rsidP="00747B55">
            <w:pPr>
              <w:widowControl/>
              <w:autoSpaceDE/>
              <w:autoSpaceDN/>
              <w:rPr>
                <w:rFonts w:eastAsia="Times New Roman"/>
                <w:color w:val="000000"/>
                <w:sz w:val="18"/>
                <w:szCs w:val="18"/>
                <w:lang w:val="en-GB" w:eastAsia="en-GB"/>
              </w:rPr>
            </w:pPr>
            <w:r w:rsidRPr="00747B55">
              <w:rPr>
                <w:rFonts w:eastAsia="Times New Roman"/>
                <w:color w:val="000000"/>
                <w:sz w:val="18"/>
                <w:szCs w:val="18"/>
                <w:lang w:val="en-GB" w:eastAsia="en-GB"/>
              </w:rPr>
              <w:t>0.5% increase in the Real Discount Rate</w:t>
            </w:r>
          </w:p>
        </w:tc>
        <w:tc>
          <w:tcPr>
            <w:tcW w:w="1116" w:type="dxa"/>
            <w:tcBorders>
              <w:top w:val="single" w:sz="8" w:space="0" w:color="auto"/>
              <w:left w:val="nil"/>
              <w:bottom w:val="single" w:sz="4" w:space="0" w:color="FFFFFF"/>
              <w:right w:val="single" w:sz="4" w:space="0" w:color="FFFFFF"/>
            </w:tcBorders>
            <w:shd w:val="clear" w:color="auto" w:fill="auto"/>
            <w:noWrap/>
            <w:hideMark/>
          </w:tcPr>
          <w:p w14:paraId="6BC2292E"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(8.00%)</w:t>
            </w:r>
          </w:p>
        </w:tc>
        <w:tc>
          <w:tcPr>
            <w:tcW w:w="996" w:type="dxa"/>
            <w:tcBorders>
              <w:top w:val="single" w:sz="8" w:space="0" w:color="auto"/>
              <w:left w:val="nil"/>
              <w:bottom w:val="single" w:sz="4" w:space="0" w:color="FFFFFF"/>
              <w:right w:val="single" w:sz="4" w:space="0" w:color="FFFFFF"/>
            </w:tcBorders>
            <w:shd w:val="clear" w:color="auto" w:fill="auto"/>
            <w:noWrap/>
            <w:hideMark/>
          </w:tcPr>
          <w:p w14:paraId="12B2CD83"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(89,000)</w:t>
            </w:r>
          </w:p>
        </w:tc>
        <w:tc>
          <w:tcPr>
            <w:tcW w:w="1317" w:type="dxa"/>
            <w:tcBorders>
              <w:top w:val="single" w:sz="8" w:space="0" w:color="auto"/>
              <w:left w:val="nil"/>
              <w:bottom w:val="single" w:sz="4" w:space="0" w:color="FFFFFF"/>
              <w:right w:val="single" w:sz="4" w:space="0" w:color="FFFFFF"/>
            </w:tcBorders>
            <w:shd w:val="clear" w:color="auto" w:fill="auto"/>
            <w:noWrap/>
            <w:hideMark/>
          </w:tcPr>
          <w:p w14:paraId="7082E18B"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0.00%</w:t>
            </w:r>
          </w:p>
        </w:tc>
        <w:tc>
          <w:tcPr>
            <w:tcW w:w="1317" w:type="dxa"/>
            <w:tcBorders>
              <w:top w:val="single" w:sz="8" w:space="0" w:color="auto"/>
              <w:left w:val="nil"/>
              <w:bottom w:val="single" w:sz="4" w:space="0" w:color="FFFFFF"/>
              <w:right w:val="single" w:sz="4" w:space="0" w:color="FFFFFF"/>
            </w:tcBorders>
            <w:shd w:val="clear" w:color="auto" w:fill="auto"/>
            <w:noWrap/>
            <w:hideMark/>
          </w:tcPr>
          <w:p w14:paraId="68139239"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0</w:t>
            </w:r>
          </w:p>
        </w:tc>
        <w:tc>
          <w:tcPr>
            <w:tcW w:w="1317" w:type="dxa"/>
            <w:tcBorders>
              <w:top w:val="single" w:sz="8" w:space="0" w:color="auto"/>
              <w:left w:val="nil"/>
              <w:bottom w:val="single" w:sz="4" w:space="0" w:color="FFFFFF"/>
              <w:right w:val="single" w:sz="4" w:space="0" w:color="FFFFFF"/>
            </w:tcBorders>
            <w:shd w:val="clear" w:color="auto" w:fill="auto"/>
            <w:noWrap/>
            <w:hideMark/>
          </w:tcPr>
          <w:p w14:paraId="51DD70F1"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0.00%</w:t>
            </w:r>
          </w:p>
        </w:tc>
        <w:tc>
          <w:tcPr>
            <w:tcW w:w="1317" w:type="dxa"/>
            <w:tcBorders>
              <w:top w:val="single" w:sz="8" w:space="0" w:color="auto"/>
              <w:left w:val="nil"/>
              <w:bottom w:val="single" w:sz="4" w:space="0" w:color="FFFFFF"/>
              <w:right w:val="single" w:sz="4" w:space="0" w:color="FFFFFF"/>
            </w:tcBorders>
            <w:shd w:val="clear" w:color="auto" w:fill="auto"/>
            <w:noWrap/>
            <w:hideMark/>
          </w:tcPr>
          <w:p w14:paraId="3742BE65"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0</w:t>
            </w:r>
          </w:p>
        </w:tc>
        <w:tc>
          <w:tcPr>
            <w:tcW w:w="222" w:type="dxa"/>
            <w:vAlign w:val="center"/>
            <w:hideMark/>
          </w:tcPr>
          <w:p w14:paraId="168EF14D"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r w:rsidR="00747B55" w:rsidRPr="00747B55" w14:paraId="5D5E543B" w14:textId="77777777" w:rsidTr="00747B55">
        <w:trPr>
          <w:trHeight w:val="480"/>
        </w:trPr>
        <w:tc>
          <w:tcPr>
            <w:tcW w:w="3269" w:type="dxa"/>
            <w:tcBorders>
              <w:top w:val="nil"/>
              <w:left w:val="single" w:sz="4" w:space="0" w:color="FFFFFF"/>
              <w:bottom w:val="single" w:sz="4" w:space="0" w:color="FFFFFF"/>
              <w:right w:val="single" w:sz="4" w:space="0" w:color="FFFFFF"/>
            </w:tcBorders>
            <w:shd w:val="clear" w:color="000000" w:fill="FFFFFF"/>
            <w:hideMark/>
          </w:tcPr>
          <w:p w14:paraId="1930CECE" w14:textId="77777777" w:rsidR="00747B55" w:rsidRPr="00747B55" w:rsidRDefault="00747B55" w:rsidP="00747B55">
            <w:pPr>
              <w:widowControl/>
              <w:autoSpaceDE/>
              <w:autoSpaceDN/>
              <w:rPr>
                <w:rFonts w:eastAsia="Times New Roman"/>
                <w:color w:val="000000"/>
                <w:sz w:val="18"/>
                <w:szCs w:val="18"/>
                <w:lang w:val="en-GB" w:eastAsia="en-GB"/>
              </w:rPr>
            </w:pPr>
            <w:r w:rsidRPr="00747B55">
              <w:rPr>
                <w:rFonts w:eastAsia="Times New Roman"/>
                <w:color w:val="000000"/>
                <w:sz w:val="18"/>
                <w:szCs w:val="18"/>
                <w:lang w:val="en-GB" w:eastAsia="en-GB"/>
              </w:rPr>
              <w:t>0.1% decrease in the Real Discount Rate</w:t>
            </w:r>
          </w:p>
        </w:tc>
        <w:tc>
          <w:tcPr>
            <w:tcW w:w="1116" w:type="dxa"/>
            <w:tcBorders>
              <w:top w:val="nil"/>
              <w:left w:val="nil"/>
              <w:bottom w:val="single" w:sz="4" w:space="0" w:color="FFFFFF"/>
              <w:right w:val="single" w:sz="4" w:space="0" w:color="FFFFFF"/>
            </w:tcBorders>
            <w:shd w:val="clear" w:color="auto" w:fill="auto"/>
            <w:noWrap/>
            <w:hideMark/>
          </w:tcPr>
          <w:p w14:paraId="007A79A0"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0.00%</w:t>
            </w:r>
          </w:p>
        </w:tc>
        <w:tc>
          <w:tcPr>
            <w:tcW w:w="996" w:type="dxa"/>
            <w:tcBorders>
              <w:top w:val="nil"/>
              <w:left w:val="nil"/>
              <w:bottom w:val="single" w:sz="4" w:space="0" w:color="FFFFFF"/>
              <w:right w:val="single" w:sz="4" w:space="0" w:color="FFFFFF"/>
            </w:tcBorders>
            <w:shd w:val="clear" w:color="auto" w:fill="auto"/>
            <w:noWrap/>
            <w:hideMark/>
          </w:tcPr>
          <w:p w14:paraId="759898DB"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0</w:t>
            </w:r>
          </w:p>
        </w:tc>
        <w:tc>
          <w:tcPr>
            <w:tcW w:w="1317" w:type="dxa"/>
            <w:tcBorders>
              <w:top w:val="nil"/>
              <w:left w:val="nil"/>
              <w:bottom w:val="single" w:sz="4" w:space="0" w:color="FFFFFF"/>
              <w:right w:val="single" w:sz="4" w:space="0" w:color="FFFFFF"/>
            </w:tcBorders>
            <w:shd w:val="clear" w:color="auto" w:fill="auto"/>
            <w:noWrap/>
            <w:hideMark/>
          </w:tcPr>
          <w:p w14:paraId="7A2D106D"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2.00%</w:t>
            </w:r>
          </w:p>
        </w:tc>
        <w:tc>
          <w:tcPr>
            <w:tcW w:w="1317" w:type="dxa"/>
            <w:tcBorders>
              <w:top w:val="nil"/>
              <w:left w:val="nil"/>
              <w:bottom w:val="single" w:sz="4" w:space="0" w:color="FFFFFF"/>
              <w:right w:val="single" w:sz="4" w:space="0" w:color="FFFFFF"/>
            </w:tcBorders>
            <w:shd w:val="clear" w:color="auto" w:fill="auto"/>
            <w:noWrap/>
            <w:hideMark/>
          </w:tcPr>
          <w:p w14:paraId="2DDC2F8B"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150</w:t>
            </w:r>
          </w:p>
        </w:tc>
        <w:tc>
          <w:tcPr>
            <w:tcW w:w="1317" w:type="dxa"/>
            <w:tcBorders>
              <w:top w:val="nil"/>
              <w:left w:val="nil"/>
              <w:bottom w:val="single" w:sz="4" w:space="0" w:color="FFFFFF"/>
              <w:right w:val="single" w:sz="4" w:space="0" w:color="FFFFFF"/>
            </w:tcBorders>
            <w:shd w:val="clear" w:color="auto" w:fill="auto"/>
            <w:noWrap/>
            <w:hideMark/>
          </w:tcPr>
          <w:p w14:paraId="7318AA67"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2.00%</w:t>
            </w:r>
          </w:p>
        </w:tc>
        <w:tc>
          <w:tcPr>
            <w:tcW w:w="1317" w:type="dxa"/>
            <w:tcBorders>
              <w:top w:val="nil"/>
              <w:left w:val="nil"/>
              <w:bottom w:val="single" w:sz="4" w:space="0" w:color="FFFFFF"/>
              <w:right w:val="single" w:sz="4" w:space="0" w:color="FFFFFF"/>
            </w:tcBorders>
            <w:shd w:val="clear" w:color="auto" w:fill="auto"/>
            <w:noWrap/>
            <w:hideMark/>
          </w:tcPr>
          <w:p w14:paraId="144E397E"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3,776</w:t>
            </w:r>
          </w:p>
        </w:tc>
        <w:tc>
          <w:tcPr>
            <w:tcW w:w="222" w:type="dxa"/>
            <w:vAlign w:val="center"/>
            <w:hideMark/>
          </w:tcPr>
          <w:p w14:paraId="180044DB"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r w:rsidR="00747B55" w:rsidRPr="00747B55" w14:paraId="4ACB76CB" w14:textId="77777777" w:rsidTr="00747B55">
        <w:trPr>
          <w:trHeight w:val="480"/>
        </w:trPr>
        <w:tc>
          <w:tcPr>
            <w:tcW w:w="3269" w:type="dxa"/>
            <w:tcBorders>
              <w:top w:val="nil"/>
              <w:left w:val="single" w:sz="4" w:space="0" w:color="FFFFFF"/>
              <w:bottom w:val="single" w:sz="4" w:space="0" w:color="FFFFFF"/>
              <w:right w:val="single" w:sz="4" w:space="0" w:color="FFFFFF"/>
            </w:tcBorders>
            <w:shd w:val="clear" w:color="000000" w:fill="FFFFFF"/>
            <w:hideMark/>
          </w:tcPr>
          <w:p w14:paraId="06D25100" w14:textId="77777777" w:rsidR="00747B55" w:rsidRPr="00747B55" w:rsidRDefault="00747B55" w:rsidP="00747B55">
            <w:pPr>
              <w:widowControl/>
              <w:autoSpaceDE/>
              <w:autoSpaceDN/>
              <w:rPr>
                <w:rFonts w:eastAsia="Times New Roman"/>
                <w:color w:val="000000"/>
                <w:sz w:val="18"/>
                <w:szCs w:val="18"/>
                <w:lang w:val="en-GB" w:eastAsia="en-GB"/>
              </w:rPr>
            </w:pPr>
            <w:r w:rsidRPr="00747B55">
              <w:rPr>
                <w:rFonts w:eastAsia="Times New Roman"/>
                <w:color w:val="000000"/>
                <w:sz w:val="18"/>
                <w:szCs w:val="18"/>
                <w:lang w:val="en-GB" w:eastAsia="en-GB"/>
              </w:rPr>
              <w:t>1 year increase in member life expectancy</w:t>
            </w:r>
          </w:p>
        </w:tc>
        <w:tc>
          <w:tcPr>
            <w:tcW w:w="1116" w:type="dxa"/>
            <w:tcBorders>
              <w:top w:val="nil"/>
              <w:left w:val="nil"/>
              <w:bottom w:val="single" w:sz="4" w:space="0" w:color="FFFFFF"/>
              <w:right w:val="single" w:sz="4" w:space="0" w:color="FFFFFF"/>
            </w:tcBorders>
            <w:shd w:val="clear" w:color="auto" w:fill="auto"/>
            <w:noWrap/>
            <w:hideMark/>
          </w:tcPr>
          <w:p w14:paraId="4D7A2040"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2.50%</w:t>
            </w:r>
          </w:p>
        </w:tc>
        <w:tc>
          <w:tcPr>
            <w:tcW w:w="996" w:type="dxa"/>
            <w:tcBorders>
              <w:top w:val="nil"/>
              <w:left w:val="nil"/>
              <w:bottom w:val="single" w:sz="4" w:space="0" w:color="FFFFFF"/>
              <w:right w:val="single" w:sz="4" w:space="0" w:color="FFFFFF"/>
            </w:tcBorders>
            <w:shd w:val="clear" w:color="auto" w:fill="auto"/>
            <w:noWrap/>
            <w:hideMark/>
          </w:tcPr>
          <w:p w14:paraId="61341A61"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29,000</w:t>
            </w:r>
          </w:p>
        </w:tc>
        <w:tc>
          <w:tcPr>
            <w:tcW w:w="1317" w:type="dxa"/>
            <w:tcBorders>
              <w:top w:val="nil"/>
              <w:left w:val="nil"/>
              <w:bottom w:val="single" w:sz="4" w:space="0" w:color="FFFFFF"/>
              <w:right w:val="single" w:sz="4" w:space="0" w:color="FFFFFF"/>
            </w:tcBorders>
            <w:shd w:val="clear" w:color="auto" w:fill="auto"/>
            <w:noWrap/>
            <w:hideMark/>
          </w:tcPr>
          <w:p w14:paraId="26E4E0FE"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4.00%</w:t>
            </w:r>
          </w:p>
        </w:tc>
        <w:tc>
          <w:tcPr>
            <w:tcW w:w="1317" w:type="dxa"/>
            <w:tcBorders>
              <w:top w:val="nil"/>
              <w:left w:val="nil"/>
              <w:bottom w:val="single" w:sz="4" w:space="0" w:color="FFFFFF"/>
              <w:right w:val="single" w:sz="4" w:space="0" w:color="FFFFFF"/>
            </w:tcBorders>
            <w:shd w:val="clear" w:color="auto" w:fill="auto"/>
            <w:noWrap/>
            <w:hideMark/>
          </w:tcPr>
          <w:p w14:paraId="35983D60"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269</w:t>
            </w:r>
          </w:p>
        </w:tc>
        <w:tc>
          <w:tcPr>
            <w:tcW w:w="1317" w:type="dxa"/>
            <w:tcBorders>
              <w:top w:val="nil"/>
              <w:left w:val="nil"/>
              <w:bottom w:val="single" w:sz="4" w:space="0" w:color="FFFFFF"/>
              <w:right w:val="single" w:sz="4" w:space="0" w:color="FFFFFF"/>
            </w:tcBorders>
            <w:shd w:val="clear" w:color="auto" w:fill="auto"/>
            <w:noWrap/>
            <w:hideMark/>
          </w:tcPr>
          <w:p w14:paraId="2C776232"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4.00%</w:t>
            </w:r>
          </w:p>
        </w:tc>
        <w:tc>
          <w:tcPr>
            <w:tcW w:w="1317" w:type="dxa"/>
            <w:tcBorders>
              <w:top w:val="nil"/>
              <w:left w:val="nil"/>
              <w:bottom w:val="single" w:sz="4" w:space="0" w:color="FFFFFF"/>
              <w:right w:val="single" w:sz="4" w:space="0" w:color="FFFFFF"/>
            </w:tcBorders>
            <w:shd w:val="clear" w:color="auto" w:fill="auto"/>
            <w:noWrap/>
            <w:hideMark/>
          </w:tcPr>
          <w:p w14:paraId="7AFED53A"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6,760</w:t>
            </w:r>
          </w:p>
        </w:tc>
        <w:tc>
          <w:tcPr>
            <w:tcW w:w="222" w:type="dxa"/>
            <w:vAlign w:val="center"/>
            <w:hideMark/>
          </w:tcPr>
          <w:p w14:paraId="1D4713B3"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r w:rsidR="00747B55" w:rsidRPr="00747B55" w14:paraId="644E2FC4" w14:textId="77777777" w:rsidTr="00747B55">
        <w:trPr>
          <w:trHeight w:val="480"/>
        </w:trPr>
        <w:tc>
          <w:tcPr>
            <w:tcW w:w="3269" w:type="dxa"/>
            <w:tcBorders>
              <w:top w:val="nil"/>
              <w:left w:val="single" w:sz="4" w:space="0" w:color="FFFFFF"/>
              <w:bottom w:val="single" w:sz="4" w:space="0" w:color="FFFFFF"/>
              <w:right w:val="single" w:sz="4" w:space="0" w:color="FFFFFF"/>
            </w:tcBorders>
            <w:shd w:val="clear" w:color="000000" w:fill="FFFFFF"/>
            <w:hideMark/>
          </w:tcPr>
          <w:p w14:paraId="7A992F7F" w14:textId="5D47E430" w:rsidR="00747B55" w:rsidRPr="00747B55" w:rsidRDefault="00747B55" w:rsidP="00747B55">
            <w:pPr>
              <w:widowControl/>
              <w:autoSpaceDE/>
              <w:autoSpaceDN/>
              <w:rPr>
                <w:rFonts w:eastAsia="Times New Roman"/>
                <w:color w:val="000000"/>
                <w:sz w:val="18"/>
                <w:szCs w:val="18"/>
                <w:lang w:val="en-GB" w:eastAsia="en-GB"/>
              </w:rPr>
            </w:pPr>
            <w:r w:rsidRPr="00747B55">
              <w:rPr>
                <w:rFonts w:eastAsia="Times New Roman"/>
                <w:color w:val="000000"/>
                <w:sz w:val="18"/>
                <w:szCs w:val="18"/>
                <w:lang w:val="en-GB" w:eastAsia="en-GB"/>
              </w:rPr>
              <w:t>0.5%/0.1% increase in the Salary Increase Rate</w:t>
            </w:r>
            <w:r w:rsidR="00587E77">
              <w:rPr>
                <w:rFonts w:eastAsia="Times New Roman"/>
                <w:color w:val="000000"/>
                <w:sz w:val="18"/>
                <w:szCs w:val="18"/>
                <w:lang w:val="en-GB" w:eastAsia="en-GB"/>
              </w:rPr>
              <w:t>s</w:t>
            </w:r>
          </w:p>
        </w:tc>
        <w:tc>
          <w:tcPr>
            <w:tcW w:w="1116" w:type="dxa"/>
            <w:tcBorders>
              <w:top w:val="nil"/>
              <w:left w:val="nil"/>
              <w:bottom w:val="single" w:sz="4" w:space="0" w:color="FFFFFF"/>
              <w:right w:val="single" w:sz="4" w:space="0" w:color="FFFFFF"/>
            </w:tcBorders>
            <w:shd w:val="clear" w:color="auto" w:fill="auto"/>
            <w:noWrap/>
            <w:hideMark/>
          </w:tcPr>
          <w:p w14:paraId="61C00E99"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1.00%</w:t>
            </w:r>
          </w:p>
        </w:tc>
        <w:tc>
          <w:tcPr>
            <w:tcW w:w="996" w:type="dxa"/>
            <w:tcBorders>
              <w:top w:val="nil"/>
              <w:left w:val="nil"/>
              <w:bottom w:val="single" w:sz="4" w:space="0" w:color="FFFFFF"/>
              <w:right w:val="single" w:sz="4" w:space="0" w:color="FFFFFF"/>
            </w:tcBorders>
            <w:shd w:val="clear" w:color="auto" w:fill="auto"/>
            <w:noWrap/>
            <w:hideMark/>
          </w:tcPr>
          <w:p w14:paraId="1FFD0057"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12,000</w:t>
            </w:r>
          </w:p>
        </w:tc>
        <w:tc>
          <w:tcPr>
            <w:tcW w:w="1317" w:type="dxa"/>
            <w:tcBorders>
              <w:top w:val="nil"/>
              <w:left w:val="nil"/>
              <w:bottom w:val="single" w:sz="4" w:space="0" w:color="FFFFFF"/>
              <w:right w:val="single" w:sz="4" w:space="0" w:color="FFFFFF"/>
            </w:tcBorders>
            <w:shd w:val="clear" w:color="auto" w:fill="auto"/>
            <w:noWrap/>
            <w:hideMark/>
          </w:tcPr>
          <w:p w14:paraId="4802CDA4"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0.00%</w:t>
            </w:r>
          </w:p>
        </w:tc>
        <w:tc>
          <w:tcPr>
            <w:tcW w:w="1317" w:type="dxa"/>
            <w:tcBorders>
              <w:top w:val="nil"/>
              <w:left w:val="nil"/>
              <w:bottom w:val="single" w:sz="4" w:space="0" w:color="FFFFFF"/>
              <w:right w:val="single" w:sz="4" w:space="0" w:color="FFFFFF"/>
            </w:tcBorders>
            <w:shd w:val="clear" w:color="auto" w:fill="auto"/>
            <w:noWrap/>
            <w:hideMark/>
          </w:tcPr>
          <w:p w14:paraId="2E97E3B9"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30</w:t>
            </w:r>
          </w:p>
        </w:tc>
        <w:tc>
          <w:tcPr>
            <w:tcW w:w="1317" w:type="dxa"/>
            <w:tcBorders>
              <w:top w:val="nil"/>
              <w:left w:val="nil"/>
              <w:bottom w:val="single" w:sz="4" w:space="0" w:color="FFFFFF"/>
              <w:right w:val="single" w:sz="4" w:space="0" w:color="FFFFFF"/>
            </w:tcBorders>
            <w:shd w:val="clear" w:color="auto" w:fill="auto"/>
            <w:noWrap/>
            <w:hideMark/>
          </w:tcPr>
          <w:p w14:paraId="1407ED34"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0.00%</w:t>
            </w:r>
          </w:p>
        </w:tc>
        <w:tc>
          <w:tcPr>
            <w:tcW w:w="1317" w:type="dxa"/>
            <w:tcBorders>
              <w:top w:val="nil"/>
              <w:left w:val="nil"/>
              <w:bottom w:val="single" w:sz="4" w:space="0" w:color="FFFFFF"/>
              <w:right w:val="single" w:sz="4" w:space="0" w:color="FFFFFF"/>
            </w:tcBorders>
            <w:shd w:val="clear" w:color="auto" w:fill="auto"/>
            <w:noWrap/>
            <w:hideMark/>
          </w:tcPr>
          <w:p w14:paraId="0F2391D3"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526</w:t>
            </w:r>
          </w:p>
        </w:tc>
        <w:tc>
          <w:tcPr>
            <w:tcW w:w="222" w:type="dxa"/>
            <w:vAlign w:val="center"/>
            <w:hideMark/>
          </w:tcPr>
          <w:p w14:paraId="629E0C63"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r w:rsidR="00747B55" w:rsidRPr="00747B55" w14:paraId="75B5CC75" w14:textId="77777777" w:rsidTr="00747B55">
        <w:trPr>
          <w:trHeight w:val="480"/>
        </w:trPr>
        <w:tc>
          <w:tcPr>
            <w:tcW w:w="3269" w:type="dxa"/>
            <w:tcBorders>
              <w:top w:val="nil"/>
              <w:left w:val="single" w:sz="4" w:space="0" w:color="FFFFFF"/>
              <w:bottom w:val="single" w:sz="4" w:space="0" w:color="FFFFFF"/>
              <w:right w:val="single" w:sz="4" w:space="0" w:color="FFFFFF"/>
            </w:tcBorders>
            <w:shd w:val="clear" w:color="000000" w:fill="FFFFFF"/>
            <w:hideMark/>
          </w:tcPr>
          <w:p w14:paraId="268B716F" w14:textId="2A09F6A8" w:rsidR="00747B55" w:rsidRPr="00747B55" w:rsidRDefault="00747B55" w:rsidP="00747B55">
            <w:pPr>
              <w:widowControl/>
              <w:autoSpaceDE/>
              <w:autoSpaceDN/>
              <w:rPr>
                <w:rFonts w:eastAsia="Times New Roman"/>
                <w:color w:val="000000"/>
                <w:sz w:val="18"/>
                <w:szCs w:val="18"/>
                <w:lang w:val="en-GB" w:eastAsia="en-GB"/>
              </w:rPr>
            </w:pPr>
            <w:r w:rsidRPr="00747B55">
              <w:rPr>
                <w:rFonts w:eastAsia="Times New Roman"/>
                <w:color w:val="000000"/>
                <w:sz w:val="18"/>
                <w:szCs w:val="18"/>
                <w:lang w:val="en-GB" w:eastAsia="en-GB"/>
              </w:rPr>
              <w:t>0.5%/0.1% increase in the Pension Increase Rate</w:t>
            </w:r>
            <w:r w:rsidR="00587E77">
              <w:rPr>
                <w:rFonts w:eastAsia="Times New Roman"/>
                <w:color w:val="000000"/>
                <w:sz w:val="18"/>
                <w:szCs w:val="18"/>
                <w:lang w:val="en-GB" w:eastAsia="en-GB"/>
              </w:rPr>
              <w:t>s</w:t>
            </w:r>
          </w:p>
        </w:tc>
        <w:tc>
          <w:tcPr>
            <w:tcW w:w="1116" w:type="dxa"/>
            <w:tcBorders>
              <w:top w:val="nil"/>
              <w:left w:val="nil"/>
              <w:bottom w:val="single" w:sz="4" w:space="0" w:color="FFFFFF"/>
              <w:right w:val="single" w:sz="4" w:space="0" w:color="FFFFFF"/>
            </w:tcBorders>
            <w:shd w:val="clear" w:color="auto" w:fill="auto"/>
            <w:noWrap/>
            <w:hideMark/>
          </w:tcPr>
          <w:p w14:paraId="4E8B7322"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8.00%</w:t>
            </w:r>
          </w:p>
        </w:tc>
        <w:tc>
          <w:tcPr>
            <w:tcW w:w="996" w:type="dxa"/>
            <w:tcBorders>
              <w:top w:val="nil"/>
              <w:left w:val="nil"/>
              <w:bottom w:val="single" w:sz="4" w:space="0" w:color="FFFFFF"/>
              <w:right w:val="single" w:sz="4" w:space="0" w:color="FFFFFF"/>
            </w:tcBorders>
            <w:shd w:val="clear" w:color="auto" w:fill="auto"/>
            <w:noWrap/>
            <w:hideMark/>
          </w:tcPr>
          <w:p w14:paraId="56CCC7F3"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87,000</w:t>
            </w:r>
          </w:p>
        </w:tc>
        <w:tc>
          <w:tcPr>
            <w:tcW w:w="1317" w:type="dxa"/>
            <w:tcBorders>
              <w:top w:val="nil"/>
              <w:left w:val="nil"/>
              <w:bottom w:val="single" w:sz="4" w:space="0" w:color="FFFFFF"/>
              <w:right w:val="single" w:sz="4" w:space="0" w:color="FFFFFF"/>
            </w:tcBorders>
            <w:shd w:val="clear" w:color="auto" w:fill="auto"/>
            <w:noWrap/>
            <w:hideMark/>
          </w:tcPr>
          <w:p w14:paraId="091FA500"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2.00%</w:t>
            </w:r>
          </w:p>
        </w:tc>
        <w:tc>
          <w:tcPr>
            <w:tcW w:w="1317" w:type="dxa"/>
            <w:tcBorders>
              <w:top w:val="nil"/>
              <w:left w:val="nil"/>
              <w:bottom w:val="single" w:sz="4" w:space="0" w:color="FFFFFF"/>
              <w:right w:val="single" w:sz="4" w:space="0" w:color="FFFFFF"/>
            </w:tcBorders>
            <w:shd w:val="clear" w:color="auto" w:fill="auto"/>
            <w:noWrap/>
            <w:hideMark/>
          </w:tcPr>
          <w:p w14:paraId="1E099DCF"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122</w:t>
            </w:r>
          </w:p>
        </w:tc>
        <w:tc>
          <w:tcPr>
            <w:tcW w:w="1317" w:type="dxa"/>
            <w:tcBorders>
              <w:top w:val="nil"/>
              <w:left w:val="nil"/>
              <w:bottom w:val="single" w:sz="4" w:space="0" w:color="FFFFFF"/>
              <w:right w:val="single" w:sz="4" w:space="0" w:color="FFFFFF"/>
            </w:tcBorders>
            <w:shd w:val="clear" w:color="auto" w:fill="auto"/>
            <w:noWrap/>
            <w:hideMark/>
          </w:tcPr>
          <w:p w14:paraId="71F7D980"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2.00%</w:t>
            </w:r>
          </w:p>
        </w:tc>
        <w:tc>
          <w:tcPr>
            <w:tcW w:w="1317" w:type="dxa"/>
            <w:tcBorders>
              <w:top w:val="nil"/>
              <w:left w:val="nil"/>
              <w:bottom w:val="single" w:sz="4" w:space="0" w:color="FFFFFF"/>
              <w:right w:val="single" w:sz="4" w:space="0" w:color="FFFFFF"/>
            </w:tcBorders>
            <w:shd w:val="clear" w:color="auto" w:fill="auto"/>
            <w:noWrap/>
            <w:hideMark/>
          </w:tcPr>
          <w:p w14:paraId="4C5FF265" w14:textId="77777777" w:rsidR="00747B55" w:rsidRPr="00747B55" w:rsidRDefault="00747B55" w:rsidP="00747B55">
            <w:pPr>
              <w:widowControl/>
              <w:autoSpaceDE/>
              <w:autoSpaceDN/>
              <w:jc w:val="right"/>
              <w:rPr>
                <w:rFonts w:eastAsia="Times New Roman"/>
                <w:color w:val="000000"/>
                <w:sz w:val="18"/>
                <w:szCs w:val="18"/>
                <w:lang w:val="en-GB" w:eastAsia="en-GB"/>
              </w:rPr>
            </w:pPr>
            <w:r w:rsidRPr="00747B55">
              <w:rPr>
                <w:rFonts w:eastAsia="Times New Roman"/>
                <w:color w:val="000000"/>
                <w:sz w:val="18"/>
                <w:szCs w:val="18"/>
                <w:lang w:val="en-GB" w:eastAsia="en-GB"/>
              </w:rPr>
              <w:t>3,305</w:t>
            </w:r>
          </w:p>
        </w:tc>
        <w:tc>
          <w:tcPr>
            <w:tcW w:w="222" w:type="dxa"/>
            <w:vAlign w:val="center"/>
            <w:hideMark/>
          </w:tcPr>
          <w:p w14:paraId="17E2DFF1" w14:textId="77777777" w:rsidR="00747B55" w:rsidRPr="00747B55" w:rsidRDefault="00747B55" w:rsidP="00747B55">
            <w:pPr>
              <w:widowControl/>
              <w:autoSpaceDE/>
              <w:autoSpaceDN/>
              <w:rPr>
                <w:rFonts w:ascii="Times New Roman" w:eastAsia="Times New Roman" w:hAnsi="Times New Roman" w:cs="Times New Roman"/>
                <w:sz w:val="20"/>
                <w:szCs w:val="20"/>
                <w:lang w:val="en-GB" w:eastAsia="en-GB"/>
              </w:rPr>
            </w:pPr>
          </w:p>
        </w:tc>
      </w:tr>
    </w:tbl>
    <w:p w14:paraId="26212F91" w14:textId="77777777" w:rsidR="004A2651" w:rsidRDefault="004A2651" w:rsidP="00C8739E">
      <w:pPr>
        <w:spacing w:line="226" w:lineRule="exact"/>
        <w:rPr>
          <w:sz w:val="18"/>
        </w:rPr>
      </w:pPr>
    </w:p>
    <w:p w14:paraId="74A18D98" w14:textId="77777777" w:rsidR="008B689E" w:rsidRPr="008B689E" w:rsidRDefault="008B689E" w:rsidP="008B689E">
      <w:pPr>
        <w:rPr>
          <w:sz w:val="18"/>
        </w:rPr>
      </w:pPr>
    </w:p>
    <w:p w14:paraId="5AAD8533" w14:textId="15C74FEF" w:rsidR="00AD39B7" w:rsidRPr="00AD39B7" w:rsidRDefault="00AD39B7" w:rsidP="00AD39B7">
      <w:pPr>
        <w:ind w:left="426"/>
        <w:rPr>
          <w:sz w:val="18"/>
          <w:lang w:val="en-GB"/>
        </w:rPr>
      </w:pPr>
      <w:r w:rsidRPr="00AD39B7">
        <w:rPr>
          <w:sz w:val="18"/>
          <w:lang w:val="en-GB"/>
        </w:rPr>
        <w:t xml:space="preserve">Following the </w:t>
      </w:r>
      <w:r w:rsidR="00A64845">
        <w:rPr>
          <w:sz w:val="18"/>
          <w:lang w:val="en-GB"/>
        </w:rPr>
        <w:t xml:space="preserve">last </w:t>
      </w:r>
      <w:r w:rsidRPr="00AD39B7">
        <w:rPr>
          <w:sz w:val="18"/>
          <w:lang w:val="en-GB"/>
        </w:rPr>
        <w:t>Triennial Valuation</w:t>
      </w:r>
      <w:r w:rsidR="00FA6A97">
        <w:rPr>
          <w:sz w:val="18"/>
          <w:lang w:val="en-GB"/>
        </w:rPr>
        <w:t xml:space="preserve"> published in July 2022</w:t>
      </w:r>
      <w:r w:rsidR="00587E77">
        <w:rPr>
          <w:sz w:val="18"/>
          <w:lang w:val="en-GB"/>
        </w:rPr>
        <w:t xml:space="preserve"> on LGPS</w:t>
      </w:r>
      <w:r w:rsidRPr="00AD39B7">
        <w:rPr>
          <w:sz w:val="18"/>
          <w:lang w:val="en-GB"/>
        </w:rPr>
        <w:t>, the Contribution Rates for the current year and the next 2 years are as follow</w:t>
      </w:r>
      <w:r>
        <w:rPr>
          <w:sz w:val="18"/>
          <w:lang w:val="en-GB"/>
        </w:rPr>
        <w:t>s</w:t>
      </w:r>
      <w:r w:rsidRPr="00AD39B7">
        <w:rPr>
          <w:sz w:val="18"/>
          <w:lang w:val="en-GB"/>
        </w:rPr>
        <w:t>:</w:t>
      </w:r>
    </w:p>
    <w:p w14:paraId="4F74D98D" w14:textId="77777777" w:rsidR="008B689E" w:rsidRPr="008B689E" w:rsidRDefault="008B689E" w:rsidP="008B689E">
      <w:pPr>
        <w:rPr>
          <w:sz w:val="18"/>
        </w:rPr>
      </w:pPr>
    </w:p>
    <w:p w14:paraId="12F560F3" w14:textId="77777777" w:rsidR="008B689E" w:rsidRPr="008B689E" w:rsidRDefault="008B689E" w:rsidP="008B689E">
      <w:pPr>
        <w:rPr>
          <w:sz w:val="18"/>
        </w:rPr>
      </w:pPr>
    </w:p>
    <w:tbl>
      <w:tblPr>
        <w:tblW w:w="5610" w:type="dxa"/>
        <w:tblInd w:w="500" w:type="dxa"/>
        <w:tblLook w:val="04A0" w:firstRow="1" w:lastRow="0" w:firstColumn="1" w:lastColumn="0" w:noHBand="0" w:noVBand="1"/>
      </w:tblPr>
      <w:tblGrid>
        <w:gridCol w:w="3731"/>
        <w:gridCol w:w="1612"/>
        <w:gridCol w:w="267"/>
      </w:tblGrid>
      <w:tr w:rsidR="004F62C2" w:rsidRPr="004F62C2" w14:paraId="7B8F60D2" w14:textId="77777777" w:rsidTr="004F62C2">
        <w:trPr>
          <w:trHeight w:val="300"/>
        </w:trPr>
        <w:tc>
          <w:tcPr>
            <w:tcW w:w="5610" w:type="dxa"/>
            <w:gridSpan w:val="3"/>
            <w:tcBorders>
              <w:top w:val="nil"/>
              <w:left w:val="nil"/>
              <w:bottom w:val="nil"/>
              <w:right w:val="nil"/>
            </w:tcBorders>
            <w:shd w:val="clear" w:color="auto" w:fill="auto"/>
            <w:noWrap/>
            <w:vAlign w:val="bottom"/>
            <w:hideMark/>
          </w:tcPr>
          <w:p w14:paraId="12C06FD8" w14:textId="77777777" w:rsidR="004F62C2" w:rsidRPr="004F62C2" w:rsidRDefault="004F62C2" w:rsidP="004F62C2">
            <w:pPr>
              <w:widowControl/>
              <w:autoSpaceDE/>
              <w:autoSpaceDN/>
              <w:rPr>
                <w:rFonts w:eastAsia="Times New Roman"/>
                <w:b/>
                <w:bCs/>
                <w:color w:val="000000"/>
                <w:sz w:val="18"/>
                <w:szCs w:val="18"/>
                <w:lang w:val="en-GB" w:eastAsia="en-GB"/>
              </w:rPr>
            </w:pPr>
            <w:r w:rsidRPr="004F62C2">
              <w:rPr>
                <w:rFonts w:eastAsia="Times New Roman"/>
                <w:b/>
                <w:bCs/>
                <w:color w:val="000000"/>
                <w:sz w:val="18"/>
                <w:szCs w:val="18"/>
                <w:lang w:val="en-GB" w:eastAsia="en-GB"/>
              </w:rPr>
              <w:t>LGPS Certified Rates for the Year Ending</w:t>
            </w:r>
          </w:p>
        </w:tc>
      </w:tr>
      <w:tr w:rsidR="004F62C2" w:rsidRPr="004F62C2" w14:paraId="7AFB3ADC" w14:textId="77777777" w:rsidTr="004F62C2">
        <w:trPr>
          <w:trHeight w:val="300"/>
        </w:trPr>
        <w:tc>
          <w:tcPr>
            <w:tcW w:w="3731" w:type="dxa"/>
            <w:tcBorders>
              <w:top w:val="single" w:sz="4" w:space="0" w:color="auto"/>
              <w:left w:val="nil"/>
              <w:bottom w:val="nil"/>
              <w:right w:val="nil"/>
            </w:tcBorders>
            <w:shd w:val="clear" w:color="auto" w:fill="auto"/>
            <w:noWrap/>
            <w:vAlign w:val="bottom"/>
            <w:hideMark/>
          </w:tcPr>
          <w:p w14:paraId="468250B3" w14:textId="77777777" w:rsidR="004F62C2" w:rsidRPr="004F62C2" w:rsidRDefault="004F62C2" w:rsidP="004F62C2">
            <w:pPr>
              <w:widowControl/>
              <w:autoSpaceDE/>
              <w:autoSpaceDN/>
              <w:rPr>
                <w:rFonts w:eastAsia="Times New Roman"/>
                <w:color w:val="000000"/>
                <w:sz w:val="18"/>
                <w:szCs w:val="18"/>
                <w:lang w:val="en-GB" w:eastAsia="en-GB"/>
              </w:rPr>
            </w:pPr>
            <w:r w:rsidRPr="004F62C2">
              <w:rPr>
                <w:rFonts w:eastAsia="Times New Roman"/>
                <w:color w:val="000000"/>
                <w:sz w:val="18"/>
                <w:szCs w:val="18"/>
                <w:lang w:val="en-GB" w:eastAsia="en-GB"/>
              </w:rPr>
              <w:t>31 March 2023</w:t>
            </w:r>
          </w:p>
        </w:tc>
        <w:tc>
          <w:tcPr>
            <w:tcW w:w="1612" w:type="dxa"/>
            <w:tcBorders>
              <w:top w:val="single" w:sz="4" w:space="0" w:color="auto"/>
              <w:left w:val="single" w:sz="4" w:space="0" w:color="FFFFFF"/>
              <w:bottom w:val="single" w:sz="4" w:space="0" w:color="FFFFFF"/>
              <w:right w:val="single" w:sz="4" w:space="0" w:color="FFFFFF"/>
            </w:tcBorders>
            <w:shd w:val="clear" w:color="auto" w:fill="auto"/>
            <w:noWrap/>
            <w:vAlign w:val="bottom"/>
            <w:hideMark/>
          </w:tcPr>
          <w:p w14:paraId="105EB8F9" w14:textId="77777777" w:rsidR="004F62C2" w:rsidRPr="004F62C2" w:rsidRDefault="004F62C2" w:rsidP="004F62C2">
            <w:pPr>
              <w:widowControl/>
              <w:autoSpaceDE/>
              <w:autoSpaceDN/>
              <w:jc w:val="right"/>
              <w:rPr>
                <w:rFonts w:eastAsia="Times New Roman"/>
                <w:color w:val="000000"/>
                <w:sz w:val="18"/>
                <w:szCs w:val="18"/>
                <w:lang w:val="en-GB" w:eastAsia="en-GB"/>
              </w:rPr>
            </w:pPr>
            <w:r w:rsidRPr="004F62C2">
              <w:rPr>
                <w:rFonts w:eastAsia="Times New Roman"/>
                <w:color w:val="000000"/>
                <w:sz w:val="18"/>
                <w:szCs w:val="18"/>
                <w:lang w:val="en-GB" w:eastAsia="en-GB"/>
              </w:rPr>
              <w:t>17.8%</w:t>
            </w:r>
          </w:p>
        </w:tc>
        <w:tc>
          <w:tcPr>
            <w:tcW w:w="267" w:type="dxa"/>
            <w:tcBorders>
              <w:top w:val="single" w:sz="4" w:space="0" w:color="auto"/>
              <w:left w:val="nil"/>
              <w:bottom w:val="nil"/>
              <w:right w:val="nil"/>
            </w:tcBorders>
            <w:shd w:val="clear" w:color="auto" w:fill="auto"/>
            <w:noWrap/>
            <w:vAlign w:val="bottom"/>
            <w:hideMark/>
          </w:tcPr>
          <w:p w14:paraId="1CEAE90C" w14:textId="77777777" w:rsidR="004F62C2" w:rsidRPr="004F62C2" w:rsidRDefault="004F62C2" w:rsidP="004F62C2">
            <w:pPr>
              <w:widowControl/>
              <w:autoSpaceDE/>
              <w:autoSpaceDN/>
              <w:rPr>
                <w:rFonts w:eastAsia="Times New Roman"/>
                <w:color w:val="000000"/>
                <w:sz w:val="18"/>
                <w:szCs w:val="18"/>
                <w:lang w:val="en-GB" w:eastAsia="en-GB"/>
              </w:rPr>
            </w:pPr>
            <w:r w:rsidRPr="004F62C2">
              <w:rPr>
                <w:rFonts w:eastAsia="Times New Roman"/>
                <w:color w:val="000000"/>
                <w:sz w:val="18"/>
                <w:szCs w:val="18"/>
                <w:lang w:val="en-GB" w:eastAsia="en-GB"/>
              </w:rPr>
              <w:t> </w:t>
            </w:r>
          </w:p>
        </w:tc>
      </w:tr>
      <w:tr w:rsidR="004F62C2" w:rsidRPr="004F62C2" w14:paraId="45A6D1E5" w14:textId="77777777" w:rsidTr="004F62C2">
        <w:trPr>
          <w:trHeight w:val="300"/>
        </w:trPr>
        <w:tc>
          <w:tcPr>
            <w:tcW w:w="3731" w:type="dxa"/>
            <w:tcBorders>
              <w:top w:val="nil"/>
              <w:left w:val="nil"/>
              <w:bottom w:val="nil"/>
              <w:right w:val="nil"/>
            </w:tcBorders>
            <w:shd w:val="clear" w:color="auto" w:fill="auto"/>
            <w:noWrap/>
            <w:vAlign w:val="bottom"/>
            <w:hideMark/>
          </w:tcPr>
          <w:p w14:paraId="130E1165" w14:textId="77777777" w:rsidR="004F62C2" w:rsidRPr="004F62C2" w:rsidRDefault="004F62C2" w:rsidP="004F62C2">
            <w:pPr>
              <w:widowControl/>
              <w:autoSpaceDE/>
              <w:autoSpaceDN/>
              <w:rPr>
                <w:rFonts w:eastAsia="Times New Roman"/>
                <w:color w:val="000000"/>
                <w:sz w:val="18"/>
                <w:szCs w:val="18"/>
                <w:lang w:val="en-GB" w:eastAsia="en-GB"/>
              </w:rPr>
            </w:pPr>
            <w:r w:rsidRPr="004F62C2">
              <w:rPr>
                <w:rFonts w:eastAsia="Times New Roman"/>
                <w:color w:val="000000"/>
                <w:sz w:val="18"/>
                <w:szCs w:val="18"/>
                <w:lang w:val="en-GB" w:eastAsia="en-GB"/>
              </w:rPr>
              <w:t>31 March 2024</w:t>
            </w:r>
          </w:p>
        </w:tc>
        <w:tc>
          <w:tcPr>
            <w:tcW w:w="1612" w:type="dxa"/>
            <w:tcBorders>
              <w:top w:val="nil"/>
              <w:left w:val="single" w:sz="4" w:space="0" w:color="FFFFFF"/>
              <w:bottom w:val="single" w:sz="4" w:space="0" w:color="FFFFFF"/>
              <w:right w:val="single" w:sz="4" w:space="0" w:color="FFFFFF"/>
            </w:tcBorders>
            <w:shd w:val="clear" w:color="auto" w:fill="auto"/>
            <w:noWrap/>
            <w:vAlign w:val="bottom"/>
            <w:hideMark/>
          </w:tcPr>
          <w:p w14:paraId="1DBE12C1" w14:textId="77777777" w:rsidR="004F62C2" w:rsidRPr="004F62C2" w:rsidRDefault="004F62C2" w:rsidP="004F62C2">
            <w:pPr>
              <w:widowControl/>
              <w:autoSpaceDE/>
              <w:autoSpaceDN/>
              <w:jc w:val="right"/>
              <w:rPr>
                <w:rFonts w:eastAsia="Times New Roman"/>
                <w:color w:val="000000"/>
                <w:sz w:val="18"/>
                <w:szCs w:val="18"/>
                <w:lang w:val="en-GB" w:eastAsia="en-GB"/>
              </w:rPr>
            </w:pPr>
            <w:r w:rsidRPr="004F62C2">
              <w:rPr>
                <w:rFonts w:eastAsia="Times New Roman"/>
                <w:color w:val="000000"/>
                <w:sz w:val="18"/>
                <w:szCs w:val="18"/>
                <w:lang w:val="en-GB" w:eastAsia="en-GB"/>
              </w:rPr>
              <w:t>18.3%</w:t>
            </w:r>
          </w:p>
        </w:tc>
        <w:tc>
          <w:tcPr>
            <w:tcW w:w="267" w:type="dxa"/>
            <w:tcBorders>
              <w:top w:val="nil"/>
              <w:left w:val="nil"/>
              <w:bottom w:val="nil"/>
              <w:right w:val="nil"/>
            </w:tcBorders>
            <w:shd w:val="clear" w:color="auto" w:fill="auto"/>
            <w:noWrap/>
            <w:vAlign w:val="bottom"/>
            <w:hideMark/>
          </w:tcPr>
          <w:p w14:paraId="1FE23F65" w14:textId="77777777" w:rsidR="004F62C2" w:rsidRPr="004F62C2" w:rsidRDefault="004F62C2" w:rsidP="004F62C2">
            <w:pPr>
              <w:widowControl/>
              <w:autoSpaceDE/>
              <w:autoSpaceDN/>
              <w:jc w:val="right"/>
              <w:rPr>
                <w:rFonts w:eastAsia="Times New Roman"/>
                <w:color w:val="000000"/>
                <w:sz w:val="18"/>
                <w:szCs w:val="18"/>
                <w:lang w:val="en-GB" w:eastAsia="en-GB"/>
              </w:rPr>
            </w:pPr>
          </w:p>
        </w:tc>
      </w:tr>
      <w:tr w:rsidR="004F62C2" w:rsidRPr="004F62C2" w14:paraId="60276792" w14:textId="77777777" w:rsidTr="004F62C2">
        <w:trPr>
          <w:trHeight w:val="300"/>
        </w:trPr>
        <w:tc>
          <w:tcPr>
            <w:tcW w:w="3731" w:type="dxa"/>
            <w:tcBorders>
              <w:top w:val="nil"/>
              <w:left w:val="nil"/>
              <w:bottom w:val="nil"/>
              <w:right w:val="nil"/>
            </w:tcBorders>
            <w:shd w:val="clear" w:color="auto" w:fill="auto"/>
            <w:noWrap/>
            <w:vAlign w:val="bottom"/>
            <w:hideMark/>
          </w:tcPr>
          <w:p w14:paraId="2BCF0D9E" w14:textId="77777777" w:rsidR="004F62C2" w:rsidRPr="004F62C2" w:rsidRDefault="004F62C2" w:rsidP="004F62C2">
            <w:pPr>
              <w:widowControl/>
              <w:autoSpaceDE/>
              <w:autoSpaceDN/>
              <w:rPr>
                <w:rFonts w:eastAsia="Times New Roman"/>
                <w:color w:val="000000"/>
                <w:sz w:val="18"/>
                <w:szCs w:val="18"/>
                <w:lang w:val="en-GB" w:eastAsia="en-GB"/>
              </w:rPr>
            </w:pPr>
            <w:r w:rsidRPr="004F62C2">
              <w:rPr>
                <w:rFonts w:eastAsia="Times New Roman"/>
                <w:color w:val="000000"/>
                <w:sz w:val="18"/>
                <w:szCs w:val="18"/>
                <w:lang w:val="en-GB" w:eastAsia="en-GB"/>
              </w:rPr>
              <w:t>31 March 2025</w:t>
            </w:r>
          </w:p>
        </w:tc>
        <w:tc>
          <w:tcPr>
            <w:tcW w:w="1612" w:type="dxa"/>
            <w:tcBorders>
              <w:top w:val="nil"/>
              <w:left w:val="single" w:sz="4" w:space="0" w:color="FFFFFF"/>
              <w:bottom w:val="single" w:sz="4" w:space="0" w:color="FFFFFF"/>
              <w:right w:val="single" w:sz="4" w:space="0" w:color="FFFFFF"/>
            </w:tcBorders>
            <w:shd w:val="clear" w:color="auto" w:fill="auto"/>
            <w:noWrap/>
            <w:vAlign w:val="bottom"/>
            <w:hideMark/>
          </w:tcPr>
          <w:p w14:paraId="414A2E8E" w14:textId="77777777" w:rsidR="004F62C2" w:rsidRPr="004F62C2" w:rsidRDefault="004F62C2" w:rsidP="004F62C2">
            <w:pPr>
              <w:widowControl/>
              <w:autoSpaceDE/>
              <w:autoSpaceDN/>
              <w:jc w:val="right"/>
              <w:rPr>
                <w:rFonts w:eastAsia="Times New Roman"/>
                <w:color w:val="000000"/>
                <w:sz w:val="18"/>
                <w:szCs w:val="18"/>
                <w:lang w:val="en-GB" w:eastAsia="en-GB"/>
              </w:rPr>
            </w:pPr>
            <w:r w:rsidRPr="004F62C2">
              <w:rPr>
                <w:rFonts w:eastAsia="Times New Roman"/>
                <w:color w:val="000000"/>
                <w:sz w:val="18"/>
                <w:szCs w:val="18"/>
                <w:lang w:val="en-GB" w:eastAsia="en-GB"/>
              </w:rPr>
              <w:t>18.8%</w:t>
            </w:r>
          </w:p>
        </w:tc>
        <w:tc>
          <w:tcPr>
            <w:tcW w:w="267" w:type="dxa"/>
            <w:tcBorders>
              <w:top w:val="nil"/>
              <w:left w:val="nil"/>
              <w:bottom w:val="nil"/>
              <w:right w:val="nil"/>
            </w:tcBorders>
            <w:shd w:val="clear" w:color="auto" w:fill="auto"/>
            <w:noWrap/>
            <w:vAlign w:val="bottom"/>
            <w:hideMark/>
          </w:tcPr>
          <w:p w14:paraId="55E8D45A" w14:textId="77777777" w:rsidR="004F62C2" w:rsidRPr="004F62C2" w:rsidRDefault="004F62C2" w:rsidP="004F62C2">
            <w:pPr>
              <w:widowControl/>
              <w:autoSpaceDE/>
              <w:autoSpaceDN/>
              <w:jc w:val="right"/>
              <w:rPr>
                <w:rFonts w:eastAsia="Times New Roman"/>
                <w:color w:val="000000"/>
                <w:sz w:val="18"/>
                <w:szCs w:val="18"/>
                <w:lang w:val="en-GB" w:eastAsia="en-GB"/>
              </w:rPr>
            </w:pPr>
          </w:p>
        </w:tc>
      </w:tr>
    </w:tbl>
    <w:p w14:paraId="507F6612" w14:textId="77777777" w:rsidR="004F62C2" w:rsidRDefault="004F62C2" w:rsidP="004F62C2">
      <w:pPr>
        <w:pStyle w:val="Heading1"/>
        <w:ind w:left="461"/>
        <w:rPr>
          <w:color w:val="5B9BD4"/>
        </w:rPr>
      </w:pPr>
    </w:p>
    <w:p w14:paraId="2658C092" w14:textId="4B71315C" w:rsidR="004F62C2" w:rsidRPr="007237DB" w:rsidRDefault="004F62C2" w:rsidP="004F62C2">
      <w:pPr>
        <w:pStyle w:val="Heading1"/>
        <w:ind w:left="461"/>
        <w:rPr>
          <w:b/>
          <w:bCs/>
        </w:rPr>
      </w:pPr>
      <w:bookmarkStart w:id="37" w:name="_Toc136527148"/>
      <w:r w:rsidRPr="007237DB">
        <w:rPr>
          <w:b/>
          <w:bCs/>
        </w:rPr>
        <w:t>Note 18 - Contingent Assets and Liabilities</w:t>
      </w:r>
      <w:bookmarkEnd w:id="37"/>
    </w:p>
    <w:p w14:paraId="35E07376" w14:textId="77777777" w:rsidR="004F62C2" w:rsidRPr="004A46EC" w:rsidRDefault="004F62C2" w:rsidP="004F62C2">
      <w:pPr>
        <w:pStyle w:val="BodyText"/>
        <w:spacing w:before="7"/>
        <w:rPr>
          <w:szCs w:val="10"/>
        </w:rPr>
      </w:pPr>
    </w:p>
    <w:p w14:paraId="0656BA95" w14:textId="67F78B15" w:rsidR="008B689E" w:rsidRPr="008B689E" w:rsidRDefault="002B787F" w:rsidP="002B787F">
      <w:pPr>
        <w:tabs>
          <w:tab w:val="left" w:pos="4035"/>
        </w:tabs>
        <w:ind w:left="426" w:right="407"/>
        <w:rPr>
          <w:sz w:val="18"/>
        </w:rPr>
        <w:sectPr w:rsidR="008B689E" w:rsidRPr="008B689E" w:rsidSect="002B787F">
          <w:type w:val="continuous"/>
          <w:pgSz w:w="11910" w:h="16840"/>
          <w:pgMar w:top="680" w:right="711" w:bottom="280" w:left="160" w:header="720" w:footer="720" w:gutter="0"/>
          <w:cols w:space="720"/>
        </w:sectPr>
      </w:pPr>
      <w:r w:rsidRPr="002B787F">
        <w:rPr>
          <w:sz w:val="18"/>
          <w:szCs w:val="18"/>
        </w:rPr>
        <w:t xml:space="preserve">The Chief Constable does not have any </w:t>
      </w:r>
      <w:proofErr w:type="spellStart"/>
      <w:r w:rsidRPr="002B787F">
        <w:rPr>
          <w:sz w:val="18"/>
          <w:szCs w:val="18"/>
        </w:rPr>
        <w:t>additonal</w:t>
      </w:r>
      <w:proofErr w:type="spellEnd"/>
      <w:r w:rsidRPr="002B787F">
        <w:rPr>
          <w:sz w:val="18"/>
          <w:szCs w:val="18"/>
        </w:rPr>
        <w:t xml:space="preserve"> contingent assets or contingent liabilities that have not already been disclosed in the </w:t>
      </w:r>
      <w:r w:rsidR="001F5AE7">
        <w:rPr>
          <w:sz w:val="18"/>
          <w:szCs w:val="18"/>
        </w:rPr>
        <w:t>N</w:t>
      </w:r>
      <w:r w:rsidRPr="002B787F">
        <w:rPr>
          <w:sz w:val="18"/>
          <w:szCs w:val="18"/>
        </w:rPr>
        <w:t>otes to the Accounts.</w:t>
      </w:r>
    </w:p>
    <w:p w14:paraId="11A79403" w14:textId="77777777" w:rsidR="004A2651" w:rsidRDefault="004A2651" w:rsidP="004A46EC">
      <w:pPr>
        <w:pStyle w:val="BodyText"/>
        <w:ind w:left="567"/>
        <w:rPr>
          <w:sz w:val="20"/>
        </w:rPr>
      </w:pPr>
    </w:p>
    <w:p w14:paraId="64E5E817" w14:textId="77777777" w:rsidR="004A2651" w:rsidRDefault="004A2651" w:rsidP="004A46EC">
      <w:pPr>
        <w:pStyle w:val="BodyText"/>
        <w:spacing w:before="3"/>
        <w:ind w:left="567"/>
        <w:rPr>
          <w:sz w:val="24"/>
        </w:rPr>
      </w:pPr>
    </w:p>
    <w:p w14:paraId="479FAE44" w14:textId="77777777" w:rsidR="004A2651" w:rsidRPr="007237DB" w:rsidRDefault="00CD54CB" w:rsidP="00461C6F">
      <w:pPr>
        <w:pStyle w:val="Heading10"/>
        <w:ind w:firstLine="1135"/>
        <w:rPr>
          <w:rFonts w:ascii="Arial" w:hAnsi="Arial" w:cs="Arial"/>
          <w:b/>
          <w:bCs/>
          <w:color w:val="auto"/>
          <w:sz w:val="24"/>
          <w:szCs w:val="24"/>
        </w:rPr>
      </w:pPr>
      <w:bookmarkStart w:id="38" w:name="_Toc136527149"/>
      <w:r w:rsidRPr="007237DB">
        <w:rPr>
          <w:rFonts w:ascii="Arial" w:hAnsi="Arial" w:cs="Arial"/>
          <w:b/>
          <w:bCs/>
          <w:color w:val="auto"/>
          <w:sz w:val="24"/>
          <w:szCs w:val="24"/>
        </w:rPr>
        <w:t>Note</w:t>
      </w:r>
      <w:r w:rsidRPr="007237DB">
        <w:rPr>
          <w:rFonts w:ascii="Arial" w:hAnsi="Arial" w:cs="Arial"/>
          <w:b/>
          <w:bCs/>
          <w:color w:val="auto"/>
          <w:spacing w:val="-2"/>
          <w:sz w:val="24"/>
          <w:szCs w:val="24"/>
        </w:rPr>
        <w:t xml:space="preserve"> </w:t>
      </w:r>
      <w:r w:rsidRPr="007237DB">
        <w:rPr>
          <w:rFonts w:ascii="Arial" w:hAnsi="Arial" w:cs="Arial"/>
          <w:b/>
          <w:bCs/>
          <w:color w:val="auto"/>
          <w:sz w:val="24"/>
          <w:szCs w:val="24"/>
        </w:rPr>
        <w:t>19</w:t>
      </w:r>
      <w:r w:rsidRPr="007237DB">
        <w:rPr>
          <w:rFonts w:ascii="Arial" w:hAnsi="Arial" w:cs="Arial"/>
          <w:b/>
          <w:bCs/>
          <w:color w:val="auto"/>
          <w:spacing w:val="-1"/>
          <w:sz w:val="24"/>
          <w:szCs w:val="24"/>
        </w:rPr>
        <w:t xml:space="preserve"> </w:t>
      </w:r>
      <w:r w:rsidRPr="007237DB">
        <w:rPr>
          <w:rFonts w:ascii="Arial" w:hAnsi="Arial" w:cs="Arial"/>
          <w:b/>
          <w:bCs/>
          <w:color w:val="auto"/>
          <w:sz w:val="24"/>
          <w:szCs w:val="24"/>
        </w:rPr>
        <w:t>–</w:t>
      </w:r>
      <w:r w:rsidRPr="007237DB">
        <w:rPr>
          <w:rFonts w:ascii="Arial" w:hAnsi="Arial" w:cs="Arial"/>
          <w:b/>
          <w:bCs/>
          <w:color w:val="auto"/>
          <w:spacing w:val="-1"/>
          <w:sz w:val="24"/>
          <w:szCs w:val="24"/>
        </w:rPr>
        <w:t xml:space="preserve"> </w:t>
      </w:r>
      <w:r w:rsidRPr="007237DB">
        <w:rPr>
          <w:rFonts w:ascii="Arial" w:hAnsi="Arial" w:cs="Arial"/>
          <w:b/>
          <w:bCs/>
          <w:color w:val="auto"/>
          <w:sz w:val="24"/>
          <w:szCs w:val="24"/>
        </w:rPr>
        <w:t>Collaboration</w:t>
      </w:r>
      <w:bookmarkEnd w:id="38"/>
    </w:p>
    <w:p w14:paraId="527E0763" w14:textId="4664CB5F" w:rsidR="004A2651" w:rsidRPr="00AF4979" w:rsidRDefault="00CD54CB" w:rsidP="002E5536">
      <w:pPr>
        <w:spacing w:before="95" w:line="237" w:lineRule="auto"/>
        <w:ind w:left="426" w:right="847"/>
        <w:jc w:val="both"/>
        <w:rPr>
          <w:i/>
          <w:sz w:val="18"/>
          <w:szCs w:val="18"/>
        </w:rPr>
      </w:pPr>
      <w:r w:rsidRPr="00AF4979">
        <w:rPr>
          <w:w w:val="95"/>
          <w:sz w:val="18"/>
          <w:szCs w:val="18"/>
        </w:rPr>
        <w:t>Police forces in</w:t>
      </w:r>
      <w:r w:rsidRPr="00AF4979">
        <w:rPr>
          <w:spacing w:val="1"/>
          <w:w w:val="95"/>
          <w:sz w:val="18"/>
          <w:szCs w:val="18"/>
        </w:rPr>
        <w:t xml:space="preserve"> </w:t>
      </w:r>
      <w:r w:rsidRPr="00AF4979">
        <w:rPr>
          <w:w w:val="95"/>
          <w:sz w:val="18"/>
          <w:szCs w:val="18"/>
        </w:rPr>
        <w:t>Wales have</w:t>
      </w:r>
      <w:r w:rsidRPr="00AF4979">
        <w:rPr>
          <w:spacing w:val="1"/>
          <w:w w:val="95"/>
          <w:sz w:val="18"/>
          <w:szCs w:val="18"/>
        </w:rPr>
        <w:t xml:space="preserve"> </w:t>
      </w:r>
      <w:r w:rsidRPr="00AF4979">
        <w:rPr>
          <w:w w:val="95"/>
          <w:sz w:val="18"/>
          <w:szCs w:val="18"/>
        </w:rPr>
        <w:t>a</w:t>
      </w:r>
      <w:r w:rsidRPr="00AF4979">
        <w:rPr>
          <w:spacing w:val="1"/>
          <w:w w:val="95"/>
          <w:sz w:val="18"/>
          <w:szCs w:val="18"/>
        </w:rPr>
        <w:t xml:space="preserve"> </w:t>
      </w:r>
      <w:r w:rsidRPr="00AF4979">
        <w:rPr>
          <w:w w:val="95"/>
          <w:sz w:val="18"/>
          <w:szCs w:val="18"/>
        </w:rPr>
        <w:t>long, successful history of</w:t>
      </w:r>
      <w:r w:rsidRPr="00AF4979">
        <w:rPr>
          <w:spacing w:val="1"/>
          <w:w w:val="95"/>
          <w:sz w:val="18"/>
          <w:szCs w:val="18"/>
        </w:rPr>
        <w:t xml:space="preserve"> </w:t>
      </w:r>
      <w:r w:rsidRPr="00AF4979">
        <w:rPr>
          <w:w w:val="95"/>
          <w:sz w:val="18"/>
          <w:szCs w:val="18"/>
        </w:rPr>
        <w:t>collaborating to</w:t>
      </w:r>
      <w:r w:rsidRPr="00AF4979">
        <w:rPr>
          <w:spacing w:val="1"/>
          <w:w w:val="95"/>
          <w:sz w:val="18"/>
          <w:szCs w:val="18"/>
        </w:rPr>
        <w:t xml:space="preserve"> </w:t>
      </w:r>
      <w:r w:rsidRPr="00AF4979">
        <w:rPr>
          <w:w w:val="95"/>
          <w:sz w:val="18"/>
          <w:szCs w:val="18"/>
        </w:rPr>
        <w:t>develop specialist areas</w:t>
      </w:r>
      <w:r w:rsidRPr="00AF4979">
        <w:rPr>
          <w:spacing w:val="1"/>
          <w:w w:val="95"/>
          <w:sz w:val="18"/>
          <w:szCs w:val="18"/>
        </w:rPr>
        <w:t xml:space="preserve"> </w:t>
      </w:r>
      <w:r w:rsidRPr="00AF4979">
        <w:rPr>
          <w:w w:val="95"/>
          <w:sz w:val="18"/>
          <w:szCs w:val="18"/>
        </w:rPr>
        <w:t>of</w:t>
      </w:r>
      <w:r w:rsidRPr="00AF4979">
        <w:rPr>
          <w:spacing w:val="1"/>
          <w:w w:val="95"/>
          <w:sz w:val="18"/>
          <w:szCs w:val="18"/>
        </w:rPr>
        <w:t xml:space="preserve"> </w:t>
      </w:r>
      <w:r w:rsidRPr="00AF4979">
        <w:rPr>
          <w:w w:val="95"/>
          <w:sz w:val="18"/>
          <w:szCs w:val="18"/>
        </w:rPr>
        <w:t>policing. This</w:t>
      </w:r>
      <w:r w:rsidRPr="00AF4979">
        <w:rPr>
          <w:spacing w:val="1"/>
          <w:w w:val="95"/>
          <w:sz w:val="18"/>
          <w:szCs w:val="18"/>
        </w:rPr>
        <w:t xml:space="preserve"> </w:t>
      </w:r>
      <w:r w:rsidRPr="00AF4979">
        <w:rPr>
          <w:w w:val="95"/>
          <w:sz w:val="18"/>
          <w:szCs w:val="18"/>
        </w:rPr>
        <w:t>include</w:t>
      </w:r>
      <w:r w:rsidR="00D0057B">
        <w:rPr>
          <w:w w:val="95"/>
          <w:sz w:val="18"/>
          <w:szCs w:val="18"/>
        </w:rPr>
        <w:t>s</w:t>
      </w:r>
      <w:r w:rsidRPr="00AF4979">
        <w:rPr>
          <w:w w:val="95"/>
          <w:sz w:val="18"/>
          <w:szCs w:val="18"/>
        </w:rPr>
        <w:t xml:space="preserve"> those under the</w:t>
      </w:r>
      <w:r w:rsidRPr="00AF4979">
        <w:rPr>
          <w:spacing w:val="1"/>
          <w:w w:val="95"/>
          <w:sz w:val="18"/>
          <w:szCs w:val="18"/>
        </w:rPr>
        <w:t xml:space="preserve"> </w:t>
      </w:r>
      <w:r w:rsidRPr="00AF4979">
        <w:rPr>
          <w:w w:val="95"/>
          <w:sz w:val="18"/>
          <w:szCs w:val="18"/>
        </w:rPr>
        <w:t>remit of</w:t>
      </w:r>
      <w:r w:rsidRPr="00AF4979">
        <w:rPr>
          <w:spacing w:val="40"/>
          <w:sz w:val="18"/>
          <w:szCs w:val="18"/>
        </w:rPr>
        <w:t xml:space="preserve"> </w:t>
      </w:r>
      <w:r w:rsidRPr="00AF4979">
        <w:rPr>
          <w:w w:val="95"/>
          <w:sz w:val="18"/>
          <w:szCs w:val="18"/>
        </w:rPr>
        <w:t>the</w:t>
      </w:r>
      <w:r w:rsidRPr="00AF4979">
        <w:rPr>
          <w:spacing w:val="40"/>
          <w:sz w:val="18"/>
          <w:szCs w:val="18"/>
        </w:rPr>
        <w:t xml:space="preserve"> </w:t>
      </w:r>
      <w:r w:rsidRPr="00AF4979">
        <w:rPr>
          <w:w w:val="95"/>
          <w:sz w:val="18"/>
          <w:szCs w:val="18"/>
        </w:rPr>
        <w:t>former Police Authorities of</w:t>
      </w:r>
      <w:r w:rsidRPr="00AF4979">
        <w:rPr>
          <w:spacing w:val="40"/>
          <w:sz w:val="18"/>
          <w:szCs w:val="18"/>
        </w:rPr>
        <w:t xml:space="preserve"> </w:t>
      </w:r>
      <w:r w:rsidRPr="00AF4979">
        <w:rPr>
          <w:w w:val="95"/>
          <w:sz w:val="18"/>
          <w:szCs w:val="18"/>
        </w:rPr>
        <w:t>Wales Joint Committee.</w:t>
      </w:r>
      <w:r w:rsidRPr="00AF4979">
        <w:rPr>
          <w:spacing w:val="1"/>
          <w:w w:val="95"/>
          <w:sz w:val="18"/>
          <w:szCs w:val="18"/>
        </w:rPr>
        <w:t xml:space="preserve"> </w:t>
      </w:r>
      <w:r w:rsidRPr="00AF4979">
        <w:rPr>
          <w:sz w:val="18"/>
          <w:szCs w:val="18"/>
        </w:rPr>
        <w:t>Future</w:t>
      </w:r>
      <w:r w:rsidRPr="00AF4979">
        <w:rPr>
          <w:spacing w:val="-6"/>
          <w:sz w:val="18"/>
          <w:szCs w:val="18"/>
        </w:rPr>
        <w:t xml:space="preserve"> </w:t>
      </w:r>
      <w:r w:rsidRPr="00AF4979">
        <w:rPr>
          <w:sz w:val="18"/>
          <w:szCs w:val="18"/>
        </w:rPr>
        <w:t>collaboration</w:t>
      </w:r>
      <w:r w:rsidRPr="00AF4979">
        <w:rPr>
          <w:spacing w:val="-11"/>
          <w:sz w:val="18"/>
          <w:szCs w:val="18"/>
        </w:rPr>
        <w:t xml:space="preserve"> </w:t>
      </w:r>
      <w:r w:rsidRPr="00AF4979">
        <w:rPr>
          <w:sz w:val="18"/>
          <w:szCs w:val="18"/>
        </w:rPr>
        <w:t>will</w:t>
      </w:r>
      <w:r w:rsidRPr="00AF4979">
        <w:rPr>
          <w:spacing w:val="-5"/>
          <w:sz w:val="18"/>
          <w:szCs w:val="18"/>
        </w:rPr>
        <w:t xml:space="preserve"> </w:t>
      </w:r>
      <w:r w:rsidRPr="00AF4979">
        <w:rPr>
          <w:sz w:val="18"/>
          <w:szCs w:val="18"/>
        </w:rPr>
        <w:t>be</w:t>
      </w:r>
      <w:r w:rsidRPr="00AF4979">
        <w:rPr>
          <w:spacing w:val="-6"/>
          <w:sz w:val="18"/>
          <w:szCs w:val="18"/>
        </w:rPr>
        <w:t xml:space="preserve"> </w:t>
      </w:r>
      <w:r w:rsidRPr="00AF4979">
        <w:rPr>
          <w:sz w:val="18"/>
          <w:szCs w:val="18"/>
        </w:rPr>
        <w:t>driven</w:t>
      </w:r>
      <w:r w:rsidRPr="00AF4979">
        <w:rPr>
          <w:spacing w:val="-6"/>
          <w:sz w:val="18"/>
          <w:szCs w:val="18"/>
        </w:rPr>
        <w:t xml:space="preserve"> </w:t>
      </w:r>
      <w:r w:rsidRPr="00AF4979">
        <w:rPr>
          <w:sz w:val="18"/>
          <w:szCs w:val="18"/>
        </w:rPr>
        <w:t>by</w:t>
      </w:r>
      <w:r w:rsidRPr="00AF4979">
        <w:rPr>
          <w:spacing w:val="-6"/>
          <w:sz w:val="18"/>
          <w:szCs w:val="18"/>
        </w:rPr>
        <w:t xml:space="preserve"> </w:t>
      </w:r>
      <w:r w:rsidRPr="00AF4979">
        <w:rPr>
          <w:sz w:val="18"/>
          <w:szCs w:val="18"/>
        </w:rPr>
        <w:t>the</w:t>
      </w:r>
      <w:r w:rsidRPr="00AF4979">
        <w:rPr>
          <w:spacing w:val="-6"/>
          <w:sz w:val="18"/>
          <w:szCs w:val="18"/>
        </w:rPr>
        <w:t xml:space="preserve"> </w:t>
      </w:r>
      <w:r w:rsidRPr="00AF4979">
        <w:rPr>
          <w:sz w:val="18"/>
          <w:szCs w:val="18"/>
        </w:rPr>
        <w:t>need</w:t>
      </w:r>
      <w:r w:rsidRPr="00AF4979">
        <w:rPr>
          <w:spacing w:val="-6"/>
          <w:sz w:val="18"/>
          <w:szCs w:val="18"/>
        </w:rPr>
        <w:t xml:space="preserve"> </w:t>
      </w:r>
      <w:r w:rsidRPr="00AF4979">
        <w:rPr>
          <w:sz w:val="18"/>
          <w:szCs w:val="18"/>
        </w:rPr>
        <w:t>to</w:t>
      </w:r>
      <w:r w:rsidRPr="00AF4979">
        <w:rPr>
          <w:spacing w:val="-6"/>
          <w:sz w:val="18"/>
          <w:szCs w:val="18"/>
        </w:rPr>
        <w:t xml:space="preserve"> </w:t>
      </w:r>
      <w:r w:rsidRPr="00AF4979">
        <w:rPr>
          <w:sz w:val="18"/>
          <w:szCs w:val="18"/>
        </w:rPr>
        <w:t>satisfy</w:t>
      </w:r>
      <w:r w:rsidRPr="00AF4979">
        <w:rPr>
          <w:spacing w:val="-7"/>
          <w:sz w:val="18"/>
          <w:szCs w:val="18"/>
        </w:rPr>
        <w:t xml:space="preserve"> </w:t>
      </w:r>
      <w:r w:rsidRPr="00AF4979">
        <w:rPr>
          <w:sz w:val="18"/>
          <w:szCs w:val="18"/>
        </w:rPr>
        <w:t>the</w:t>
      </w:r>
      <w:r w:rsidRPr="00AF4979">
        <w:rPr>
          <w:spacing w:val="-6"/>
          <w:sz w:val="18"/>
          <w:szCs w:val="18"/>
        </w:rPr>
        <w:t xml:space="preserve"> </w:t>
      </w:r>
      <w:r w:rsidRPr="00AF4979">
        <w:rPr>
          <w:sz w:val="18"/>
          <w:szCs w:val="18"/>
        </w:rPr>
        <w:t>Strategic</w:t>
      </w:r>
      <w:r w:rsidRPr="00AF4979">
        <w:rPr>
          <w:spacing w:val="-10"/>
          <w:sz w:val="18"/>
          <w:szCs w:val="18"/>
        </w:rPr>
        <w:t xml:space="preserve"> </w:t>
      </w:r>
      <w:r w:rsidRPr="00AF4979">
        <w:rPr>
          <w:sz w:val="18"/>
          <w:szCs w:val="18"/>
        </w:rPr>
        <w:t>Policing</w:t>
      </w:r>
      <w:r w:rsidRPr="00AF4979">
        <w:rPr>
          <w:spacing w:val="-9"/>
          <w:sz w:val="18"/>
          <w:szCs w:val="18"/>
        </w:rPr>
        <w:t xml:space="preserve"> </w:t>
      </w:r>
      <w:r w:rsidRPr="00AF4979">
        <w:rPr>
          <w:sz w:val="18"/>
          <w:szCs w:val="18"/>
        </w:rPr>
        <w:t>Requirement</w:t>
      </w:r>
      <w:r w:rsidRPr="00AF4979">
        <w:rPr>
          <w:spacing w:val="-10"/>
          <w:sz w:val="18"/>
          <w:szCs w:val="18"/>
        </w:rPr>
        <w:t xml:space="preserve"> </w:t>
      </w:r>
      <w:r w:rsidRPr="00AF4979">
        <w:rPr>
          <w:sz w:val="18"/>
          <w:szCs w:val="18"/>
        </w:rPr>
        <w:t>and</w:t>
      </w:r>
      <w:r w:rsidRPr="00AF4979">
        <w:rPr>
          <w:spacing w:val="-6"/>
          <w:sz w:val="18"/>
          <w:szCs w:val="18"/>
        </w:rPr>
        <w:t xml:space="preserve"> </w:t>
      </w:r>
      <w:r w:rsidRPr="00AF4979">
        <w:rPr>
          <w:sz w:val="18"/>
          <w:szCs w:val="18"/>
        </w:rPr>
        <w:t>by</w:t>
      </w:r>
      <w:r w:rsidRPr="00AF4979">
        <w:rPr>
          <w:spacing w:val="-6"/>
          <w:sz w:val="18"/>
          <w:szCs w:val="18"/>
        </w:rPr>
        <w:t xml:space="preserve"> </w:t>
      </w:r>
      <w:r w:rsidRPr="00AF4979">
        <w:rPr>
          <w:sz w:val="18"/>
          <w:szCs w:val="18"/>
        </w:rPr>
        <w:t>the</w:t>
      </w:r>
      <w:r w:rsidRPr="00AF4979">
        <w:rPr>
          <w:spacing w:val="-6"/>
          <w:sz w:val="18"/>
          <w:szCs w:val="18"/>
        </w:rPr>
        <w:t xml:space="preserve"> </w:t>
      </w:r>
      <w:r w:rsidRPr="00AF4979">
        <w:rPr>
          <w:sz w:val="18"/>
          <w:szCs w:val="18"/>
        </w:rPr>
        <w:t>outcomes</w:t>
      </w:r>
      <w:r w:rsidRPr="00AF4979">
        <w:rPr>
          <w:spacing w:val="-10"/>
          <w:sz w:val="18"/>
          <w:szCs w:val="18"/>
        </w:rPr>
        <w:t xml:space="preserve"> </w:t>
      </w:r>
      <w:r w:rsidRPr="00AF4979">
        <w:rPr>
          <w:sz w:val="18"/>
          <w:szCs w:val="18"/>
        </w:rPr>
        <w:t>of</w:t>
      </w:r>
      <w:r w:rsidRPr="00AF4979">
        <w:rPr>
          <w:spacing w:val="-5"/>
          <w:sz w:val="18"/>
          <w:szCs w:val="18"/>
        </w:rPr>
        <w:t xml:space="preserve"> </w:t>
      </w:r>
      <w:r w:rsidRPr="00AF4979">
        <w:rPr>
          <w:sz w:val="18"/>
          <w:szCs w:val="18"/>
        </w:rPr>
        <w:t>the</w:t>
      </w:r>
      <w:r w:rsidRPr="00AF4979">
        <w:rPr>
          <w:spacing w:val="-6"/>
          <w:sz w:val="18"/>
          <w:szCs w:val="18"/>
        </w:rPr>
        <w:t xml:space="preserve"> </w:t>
      </w:r>
      <w:r w:rsidRPr="00AF4979">
        <w:rPr>
          <w:sz w:val="18"/>
          <w:szCs w:val="18"/>
        </w:rPr>
        <w:t>Regional</w:t>
      </w:r>
      <w:r w:rsidRPr="00AF4979">
        <w:rPr>
          <w:spacing w:val="-10"/>
          <w:sz w:val="18"/>
          <w:szCs w:val="18"/>
        </w:rPr>
        <w:t xml:space="preserve"> </w:t>
      </w:r>
      <w:r w:rsidRPr="00AF4979">
        <w:rPr>
          <w:sz w:val="18"/>
          <w:szCs w:val="18"/>
        </w:rPr>
        <w:t>Strategic</w:t>
      </w:r>
      <w:r w:rsidRPr="00AF4979">
        <w:rPr>
          <w:spacing w:val="-8"/>
          <w:sz w:val="18"/>
          <w:szCs w:val="18"/>
        </w:rPr>
        <w:t xml:space="preserve"> </w:t>
      </w:r>
      <w:r w:rsidRPr="00AF4979">
        <w:rPr>
          <w:sz w:val="18"/>
          <w:szCs w:val="18"/>
        </w:rPr>
        <w:t>Assessment</w:t>
      </w:r>
      <w:r w:rsidRPr="00AF4979">
        <w:rPr>
          <w:spacing w:val="-10"/>
          <w:sz w:val="18"/>
          <w:szCs w:val="18"/>
        </w:rPr>
        <w:t xml:space="preserve"> </w:t>
      </w:r>
      <w:r w:rsidRPr="00AF4979">
        <w:rPr>
          <w:sz w:val="18"/>
          <w:szCs w:val="18"/>
        </w:rPr>
        <w:t>of</w:t>
      </w:r>
      <w:r w:rsidRPr="00AF4979">
        <w:rPr>
          <w:spacing w:val="-6"/>
          <w:sz w:val="18"/>
          <w:szCs w:val="18"/>
        </w:rPr>
        <w:t xml:space="preserve"> </w:t>
      </w:r>
      <w:r w:rsidRPr="00AF4979">
        <w:rPr>
          <w:sz w:val="18"/>
          <w:szCs w:val="18"/>
        </w:rPr>
        <w:t>threats,</w:t>
      </w:r>
      <w:r w:rsidRPr="00AF4979">
        <w:rPr>
          <w:spacing w:val="-8"/>
          <w:sz w:val="18"/>
          <w:szCs w:val="18"/>
        </w:rPr>
        <w:t xml:space="preserve"> </w:t>
      </w:r>
      <w:proofErr w:type="gramStart"/>
      <w:r w:rsidRPr="00AF4979">
        <w:rPr>
          <w:sz w:val="18"/>
          <w:szCs w:val="18"/>
        </w:rPr>
        <w:t>risks</w:t>
      </w:r>
      <w:proofErr w:type="gramEnd"/>
      <w:r w:rsidRPr="00AF4979">
        <w:rPr>
          <w:spacing w:val="-8"/>
          <w:sz w:val="18"/>
          <w:szCs w:val="18"/>
        </w:rPr>
        <w:t xml:space="preserve"> </w:t>
      </w:r>
      <w:r w:rsidRPr="00AF4979">
        <w:rPr>
          <w:sz w:val="18"/>
          <w:szCs w:val="18"/>
        </w:rPr>
        <w:t>and</w:t>
      </w:r>
      <w:r w:rsidRPr="00AF4979">
        <w:rPr>
          <w:spacing w:val="-6"/>
          <w:sz w:val="18"/>
          <w:szCs w:val="18"/>
        </w:rPr>
        <w:t xml:space="preserve"> </w:t>
      </w:r>
      <w:r w:rsidRPr="00AF4979">
        <w:rPr>
          <w:sz w:val="18"/>
          <w:szCs w:val="18"/>
        </w:rPr>
        <w:t>harm</w:t>
      </w:r>
      <w:r w:rsidRPr="00AF4979">
        <w:rPr>
          <w:spacing w:val="-7"/>
          <w:sz w:val="18"/>
          <w:szCs w:val="18"/>
        </w:rPr>
        <w:t xml:space="preserve"> </w:t>
      </w:r>
      <w:r w:rsidRPr="00AF4979">
        <w:rPr>
          <w:sz w:val="18"/>
          <w:szCs w:val="18"/>
        </w:rPr>
        <w:t>to</w:t>
      </w:r>
      <w:r w:rsidRPr="00AF4979">
        <w:rPr>
          <w:spacing w:val="-5"/>
          <w:sz w:val="18"/>
          <w:szCs w:val="18"/>
        </w:rPr>
        <w:t xml:space="preserve"> </w:t>
      </w:r>
      <w:r w:rsidRPr="00AF4979">
        <w:rPr>
          <w:sz w:val="18"/>
          <w:szCs w:val="18"/>
        </w:rPr>
        <w:t>the</w:t>
      </w:r>
      <w:r w:rsidRPr="00AF4979">
        <w:rPr>
          <w:spacing w:val="-6"/>
          <w:sz w:val="18"/>
          <w:szCs w:val="18"/>
        </w:rPr>
        <w:t xml:space="preserve"> </w:t>
      </w:r>
      <w:r w:rsidRPr="00AF4979">
        <w:rPr>
          <w:sz w:val="18"/>
          <w:szCs w:val="18"/>
        </w:rPr>
        <w:t>southern</w:t>
      </w:r>
      <w:r w:rsidRPr="00AF4979">
        <w:rPr>
          <w:spacing w:val="-7"/>
          <w:sz w:val="18"/>
          <w:szCs w:val="18"/>
        </w:rPr>
        <w:t xml:space="preserve"> </w:t>
      </w:r>
      <w:r w:rsidRPr="00AF4979">
        <w:rPr>
          <w:sz w:val="18"/>
          <w:szCs w:val="18"/>
        </w:rPr>
        <w:t>region</w:t>
      </w:r>
      <w:r w:rsidRPr="00AF4979">
        <w:rPr>
          <w:spacing w:val="-8"/>
          <w:sz w:val="18"/>
          <w:szCs w:val="18"/>
        </w:rPr>
        <w:t xml:space="preserve"> </w:t>
      </w:r>
      <w:r w:rsidRPr="00AF4979">
        <w:rPr>
          <w:sz w:val="18"/>
          <w:szCs w:val="18"/>
        </w:rPr>
        <w:t>of</w:t>
      </w:r>
      <w:r w:rsidRPr="00AF4979">
        <w:rPr>
          <w:spacing w:val="1"/>
          <w:sz w:val="18"/>
          <w:szCs w:val="18"/>
        </w:rPr>
        <w:t xml:space="preserve"> </w:t>
      </w:r>
      <w:r w:rsidRPr="00AF4979">
        <w:rPr>
          <w:sz w:val="18"/>
          <w:szCs w:val="18"/>
        </w:rPr>
        <w:t>Wales. The Police and Crime Commissioner for each Police Force will be responsible for ensuring the Strategic Policing Requirement is met. As part of this, they will look to work in collaboration with</w:t>
      </w:r>
      <w:r w:rsidRPr="00AF4979">
        <w:rPr>
          <w:spacing w:val="1"/>
          <w:sz w:val="18"/>
          <w:szCs w:val="18"/>
        </w:rPr>
        <w:t xml:space="preserve"> </w:t>
      </w:r>
      <w:r w:rsidRPr="00AF4979">
        <w:rPr>
          <w:w w:val="95"/>
          <w:sz w:val="18"/>
          <w:szCs w:val="18"/>
        </w:rPr>
        <w:t>other</w:t>
      </w:r>
      <w:r w:rsidRPr="00AF4979">
        <w:rPr>
          <w:spacing w:val="11"/>
          <w:w w:val="95"/>
          <w:sz w:val="18"/>
          <w:szCs w:val="18"/>
        </w:rPr>
        <w:t xml:space="preserve"> </w:t>
      </w:r>
      <w:r w:rsidRPr="00AF4979">
        <w:rPr>
          <w:w w:val="95"/>
          <w:sz w:val="18"/>
          <w:szCs w:val="18"/>
        </w:rPr>
        <w:t>Commissioner’s</w:t>
      </w:r>
      <w:r w:rsidRPr="00AF4979">
        <w:rPr>
          <w:spacing w:val="2"/>
          <w:w w:val="95"/>
          <w:sz w:val="18"/>
          <w:szCs w:val="18"/>
        </w:rPr>
        <w:t xml:space="preserve"> </w:t>
      </w:r>
      <w:r w:rsidRPr="00AF4979">
        <w:rPr>
          <w:w w:val="95"/>
          <w:sz w:val="18"/>
          <w:szCs w:val="18"/>
        </w:rPr>
        <w:t>and</w:t>
      </w:r>
      <w:r w:rsidRPr="00AF4979">
        <w:rPr>
          <w:spacing w:val="10"/>
          <w:w w:val="95"/>
          <w:sz w:val="18"/>
          <w:szCs w:val="18"/>
        </w:rPr>
        <w:t xml:space="preserve"> </w:t>
      </w:r>
      <w:r w:rsidRPr="00AF4979">
        <w:rPr>
          <w:w w:val="95"/>
          <w:sz w:val="18"/>
          <w:szCs w:val="18"/>
        </w:rPr>
        <w:t>forces</w:t>
      </w:r>
      <w:r w:rsidRPr="00AF4979">
        <w:rPr>
          <w:spacing w:val="8"/>
          <w:w w:val="95"/>
          <w:sz w:val="18"/>
          <w:szCs w:val="18"/>
        </w:rPr>
        <w:t xml:space="preserve"> </w:t>
      </w:r>
      <w:r w:rsidRPr="00AF4979">
        <w:rPr>
          <w:w w:val="95"/>
          <w:sz w:val="18"/>
          <w:szCs w:val="18"/>
        </w:rPr>
        <w:t>to</w:t>
      </w:r>
      <w:r w:rsidRPr="00AF4979">
        <w:rPr>
          <w:spacing w:val="12"/>
          <w:w w:val="95"/>
          <w:sz w:val="18"/>
          <w:szCs w:val="18"/>
        </w:rPr>
        <w:t xml:space="preserve"> </w:t>
      </w:r>
      <w:r w:rsidRPr="00AF4979">
        <w:rPr>
          <w:w w:val="95"/>
          <w:sz w:val="18"/>
          <w:szCs w:val="18"/>
        </w:rPr>
        <w:t>provide</w:t>
      </w:r>
      <w:r w:rsidRPr="00AF4979">
        <w:rPr>
          <w:spacing w:val="9"/>
          <w:w w:val="95"/>
          <w:sz w:val="18"/>
          <w:szCs w:val="18"/>
        </w:rPr>
        <w:t xml:space="preserve"> </w:t>
      </w:r>
      <w:r w:rsidRPr="00AF4979">
        <w:rPr>
          <w:w w:val="95"/>
          <w:sz w:val="18"/>
          <w:szCs w:val="18"/>
        </w:rPr>
        <w:t>the</w:t>
      </w:r>
      <w:r w:rsidRPr="00AF4979">
        <w:rPr>
          <w:spacing w:val="12"/>
          <w:w w:val="95"/>
          <w:sz w:val="18"/>
          <w:szCs w:val="18"/>
        </w:rPr>
        <w:t xml:space="preserve"> </w:t>
      </w:r>
      <w:r w:rsidRPr="00AF4979">
        <w:rPr>
          <w:w w:val="95"/>
          <w:sz w:val="18"/>
          <w:szCs w:val="18"/>
        </w:rPr>
        <w:t>most</w:t>
      </w:r>
      <w:r w:rsidRPr="00AF4979">
        <w:rPr>
          <w:spacing w:val="9"/>
          <w:w w:val="95"/>
          <w:sz w:val="18"/>
          <w:szCs w:val="18"/>
        </w:rPr>
        <w:t xml:space="preserve"> </w:t>
      </w:r>
      <w:r w:rsidRPr="00AF4979">
        <w:rPr>
          <w:w w:val="95"/>
          <w:sz w:val="18"/>
          <w:szCs w:val="18"/>
        </w:rPr>
        <w:t>effective</w:t>
      </w:r>
      <w:r w:rsidRPr="00AF4979">
        <w:rPr>
          <w:spacing w:val="8"/>
          <w:w w:val="95"/>
          <w:sz w:val="18"/>
          <w:szCs w:val="18"/>
        </w:rPr>
        <w:t xml:space="preserve"> </w:t>
      </w:r>
      <w:r w:rsidRPr="00AF4979">
        <w:rPr>
          <w:w w:val="95"/>
          <w:sz w:val="18"/>
          <w:szCs w:val="18"/>
        </w:rPr>
        <w:t>service</w:t>
      </w:r>
      <w:r w:rsidRPr="00AF4979">
        <w:rPr>
          <w:spacing w:val="7"/>
          <w:w w:val="95"/>
          <w:sz w:val="18"/>
          <w:szCs w:val="18"/>
        </w:rPr>
        <w:t xml:space="preserve"> </w:t>
      </w:r>
      <w:r w:rsidRPr="00AF4979">
        <w:rPr>
          <w:w w:val="95"/>
          <w:sz w:val="18"/>
          <w:szCs w:val="18"/>
        </w:rPr>
        <w:t>possible.</w:t>
      </w:r>
      <w:r w:rsidRPr="00AF4979">
        <w:rPr>
          <w:spacing w:val="5"/>
          <w:w w:val="95"/>
          <w:sz w:val="18"/>
          <w:szCs w:val="18"/>
        </w:rPr>
        <w:t xml:space="preserve"> </w:t>
      </w:r>
      <w:r w:rsidRPr="00AF4979">
        <w:rPr>
          <w:w w:val="95"/>
          <w:sz w:val="18"/>
          <w:szCs w:val="18"/>
        </w:rPr>
        <w:t>Such</w:t>
      </w:r>
      <w:r w:rsidRPr="00AF4979">
        <w:rPr>
          <w:spacing w:val="10"/>
          <w:w w:val="95"/>
          <w:sz w:val="18"/>
          <w:szCs w:val="18"/>
        </w:rPr>
        <w:t xml:space="preserve"> </w:t>
      </w:r>
      <w:r w:rsidRPr="00AF4979">
        <w:rPr>
          <w:w w:val="95"/>
          <w:sz w:val="18"/>
          <w:szCs w:val="18"/>
        </w:rPr>
        <w:t>agreements</w:t>
      </w:r>
      <w:r w:rsidRPr="00AF4979">
        <w:rPr>
          <w:spacing w:val="6"/>
          <w:w w:val="95"/>
          <w:sz w:val="18"/>
          <w:szCs w:val="18"/>
        </w:rPr>
        <w:t xml:space="preserve"> </w:t>
      </w:r>
      <w:r w:rsidRPr="00AF4979">
        <w:rPr>
          <w:w w:val="95"/>
          <w:sz w:val="18"/>
          <w:szCs w:val="18"/>
        </w:rPr>
        <w:t>are</w:t>
      </w:r>
      <w:r w:rsidRPr="00AF4979">
        <w:rPr>
          <w:spacing w:val="11"/>
          <w:w w:val="95"/>
          <w:sz w:val="18"/>
          <w:szCs w:val="18"/>
        </w:rPr>
        <w:t xml:space="preserve"> </w:t>
      </w:r>
      <w:r w:rsidRPr="00AF4979">
        <w:rPr>
          <w:w w:val="95"/>
          <w:sz w:val="18"/>
          <w:szCs w:val="18"/>
        </w:rPr>
        <w:t>regulated</w:t>
      </w:r>
      <w:r w:rsidRPr="00AF4979">
        <w:rPr>
          <w:spacing w:val="5"/>
          <w:w w:val="95"/>
          <w:sz w:val="18"/>
          <w:szCs w:val="18"/>
        </w:rPr>
        <w:t xml:space="preserve"> </w:t>
      </w:r>
      <w:r w:rsidRPr="00AF4979">
        <w:rPr>
          <w:w w:val="95"/>
          <w:sz w:val="18"/>
          <w:szCs w:val="18"/>
        </w:rPr>
        <w:t>by</w:t>
      </w:r>
      <w:r w:rsidRPr="00AF4979">
        <w:rPr>
          <w:spacing w:val="11"/>
          <w:w w:val="95"/>
          <w:sz w:val="18"/>
          <w:szCs w:val="18"/>
        </w:rPr>
        <w:t xml:space="preserve"> </w:t>
      </w:r>
      <w:r w:rsidRPr="00AF4979">
        <w:rPr>
          <w:w w:val="95"/>
          <w:sz w:val="18"/>
          <w:szCs w:val="18"/>
        </w:rPr>
        <w:t>Section</w:t>
      </w:r>
      <w:r w:rsidRPr="00AF4979">
        <w:rPr>
          <w:spacing w:val="7"/>
          <w:w w:val="95"/>
          <w:sz w:val="18"/>
          <w:szCs w:val="18"/>
        </w:rPr>
        <w:t xml:space="preserve"> </w:t>
      </w:r>
      <w:r w:rsidRPr="00AF4979">
        <w:rPr>
          <w:w w:val="95"/>
          <w:sz w:val="18"/>
          <w:szCs w:val="18"/>
        </w:rPr>
        <w:t>22A</w:t>
      </w:r>
      <w:r w:rsidRPr="00AF4979">
        <w:rPr>
          <w:spacing w:val="20"/>
          <w:w w:val="95"/>
          <w:sz w:val="18"/>
          <w:szCs w:val="18"/>
        </w:rPr>
        <w:t xml:space="preserve"> </w:t>
      </w:r>
      <w:r w:rsidRPr="00AF4979">
        <w:rPr>
          <w:w w:val="95"/>
          <w:sz w:val="18"/>
          <w:szCs w:val="18"/>
        </w:rPr>
        <w:t>of</w:t>
      </w:r>
      <w:r w:rsidRPr="00AF4979">
        <w:rPr>
          <w:spacing w:val="12"/>
          <w:w w:val="95"/>
          <w:sz w:val="18"/>
          <w:szCs w:val="18"/>
        </w:rPr>
        <w:t xml:space="preserve"> </w:t>
      </w:r>
      <w:r w:rsidRPr="00AF4979">
        <w:rPr>
          <w:w w:val="95"/>
          <w:sz w:val="18"/>
          <w:szCs w:val="18"/>
        </w:rPr>
        <w:t>the</w:t>
      </w:r>
      <w:r w:rsidRPr="00AF4979">
        <w:rPr>
          <w:spacing w:val="11"/>
          <w:w w:val="95"/>
          <w:sz w:val="18"/>
          <w:szCs w:val="18"/>
        </w:rPr>
        <w:t xml:space="preserve"> </w:t>
      </w:r>
      <w:r w:rsidRPr="00AF4979">
        <w:rPr>
          <w:w w:val="95"/>
          <w:sz w:val="18"/>
          <w:szCs w:val="18"/>
        </w:rPr>
        <w:t>Police</w:t>
      </w:r>
      <w:r w:rsidRPr="00AF4979">
        <w:rPr>
          <w:spacing w:val="8"/>
          <w:w w:val="95"/>
          <w:sz w:val="18"/>
          <w:szCs w:val="18"/>
        </w:rPr>
        <w:t xml:space="preserve"> </w:t>
      </w:r>
      <w:r w:rsidRPr="00AF4979">
        <w:rPr>
          <w:w w:val="95"/>
          <w:sz w:val="18"/>
          <w:szCs w:val="18"/>
        </w:rPr>
        <w:t>Act</w:t>
      </w:r>
      <w:r w:rsidRPr="00AF4979">
        <w:rPr>
          <w:spacing w:val="10"/>
          <w:w w:val="95"/>
          <w:sz w:val="18"/>
          <w:szCs w:val="18"/>
        </w:rPr>
        <w:t xml:space="preserve"> </w:t>
      </w:r>
      <w:r w:rsidRPr="00AF4979">
        <w:rPr>
          <w:w w:val="95"/>
          <w:sz w:val="18"/>
          <w:szCs w:val="18"/>
        </w:rPr>
        <w:t>1996,</w:t>
      </w:r>
      <w:r w:rsidRPr="00AF4979">
        <w:rPr>
          <w:spacing w:val="10"/>
          <w:w w:val="95"/>
          <w:sz w:val="18"/>
          <w:szCs w:val="18"/>
        </w:rPr>
        <w:t xml:space="preserve"> </w:t>
      </w:r>
      <w:r w:rsidRPr="00AF4979">
        <w:rPr>
          <w:w w:val="95"/>
          <w:sz w:val="18"/>
          <w:szCs w:val="18"/>
        </w:rPr>
        <w:t>as</w:t>
      </w:r>
      <w:r w:rsidRPr="00AF4979">
        <w:rPr>
          <w:spacing w:val="11"/>
          <w:w w:val="95"/>
          <w:sz w:val="18"/>
          <w:szCs w:val="18"/>
        </w:rPr>
        <w:t xml:space="preserve"> </w:t>
      </w:r>
      <w:r w:rsidRPr="00AF4979">
        <w:rPr>
          <w:w w:val="95"/>
          <w:sz w:val="18"/>
          <w:szCs w:val="18"/>
        </w:rPr>
        <w:t>amended</w:t>
      </w:r>
      <w:r w:rsidRPr="00AF4979">
        <w:rPr>
          <w:spacing w:val="6"/>
          <w:w w:val="95"/>
          <w:sz w:val="18"/>
          <w:szCs w:val="18"/>
        </w:rPr>
        <w:t xml:space="preserve"> </w:t>
      </w:r>
      <w:r w:rsidRPr="00AF4979">
        <w:rPr>
          <w:w w:val="95"/>
          <w:sz w:val="18"/>
          <w:szCs w:val="18"/>
        </w:rPr>
        <w:t>by</w:t>
      </w:r>
      <w:r w:rsidRPr="00AF4979">
        <w:rPr>
          <w:spacing w:val="15"/>
          <w:w w:val="95"/>
          <w:sz w:val="18"/>
          <w:szCs w:val="18"/>
        </w:rPr>
        <w:t xml:space="preserve"> </w:t>
      </w:r>
      <w:r w:rsidRPr="00AF4979">
        <w:rPr>
          <w:w w:val="95"/>
          <w:sz w:val="18"/>
          <w:szCs w:val="18"/>
        </w:rPr>
        <w:t>the</w:t>
      </w:r>
      <w:r w:rsidRPr="00AF4979">
        <w:rPr>
          <w:spacing w:val="11"/>
          <w:w w:val="95"/>
          <w:sz w:val="18"/>
          <w:szCs w:val="18"/>
        </w:rPr>
        <w:t xml:space="preserve"> </w:t>
      </w:r>
      <w:r w:rsidRPr="00AF4979">
        <w:rPr>
          <w:w w:val="95"/>
          <w:sz w:val="18"/>
          <w:szCs w:val="18"/>
        </w:rPr>
        <w:t>Police</w:t>
      </w:r>
      <w:r w:rsidRPr="00AF4979">
        <w:rPr>
          <w:spacing w:val="9"/>
          <w:w w:val="95"/>
          <w:sz w:val="18"/>
          <w:szCs w:val="18"/>
        </w:rPr>
        <w:t xml:space="preserve"> </w:t>
      </w:r>
      <w:r w:rsidRPr="00AF4979">
        <w:rPr>
          <w:w w:val="95"/>
          <w:sz w:val="18"/>
          <w:szCs w:val="18"/>
        </w:rPr>
        <w:t>Reform</w:t>
      </w:r>
      <w:r w:rsidRPr="00AF4979">
        <w:rPr>
          <w:spacing w:val="9"/>
          <w:w w:val="95"/>
          <w:sz w:val="18"/>
          <w:szCs w:val="18"/>
        </w:rPr>
        <w:t xml:space="preserve"> </w:t>
      </w:r>
      <w:r w:rsidRPr="00AF4979">
        <w:rPr>
          <w:w w:val="95"/>
          <w:sz w:val="18"/>
          <w:szCs w:val="18"/>
        </w:rPr>
        <w:t>and</w:t>
      </w:r>
      <w:r w:rsidRPr="00AF4979">
        <w:rPr>
          <w:spacing w:val="11"/>
          <w:w w:val="95"/>
          <w:sz w:val="18"/>
          <w:szCs w:val="18"/>
        </w:rPr>
        <w:t xml:space="preserve"> </w:t>
      </w:r>
      <w:r w:rsidRPr="00AF4979">
        <w:rPr>
          <w:w w:val="95"/>
          <w:sz w:val="18"/>
          <w:szCs w:val="18"/>
        </w:rPr>
        <w:t>Social</w:t>
      </w:r>
      <w:r w:rsidRPr="00AF4979">
        <w:rPr>
          <w:spacing w:val="1"/>
          <w:w w:val="95"/>
          <w:sz w:val="18"/>
          <w:szCs w:val="18"/>
        </w:rPr>
        <w:t xml:space="preserve"> </w:t>
      </w:r>
      <w:r w:rsidRPr="00AF4979">
        <w:rPr>
          <w:sz w:val="18"/>
          <w:szCs w:val="18"/>
        </w:rPr>
        <w:t>Responsibility</w:t>
      </w:r>
      <w:r w:rsidRPr="00AF4979">
        <w:rPr>
          <w:spacing w:val="-7"/>
          <w:sz w:val="18"/>
          <w:szCs w:val="18"/>
        </w:rPr>
        <w:t xml:space="preserve"> </w:t>
      </w:r>
      <w:r w:rsidRPr="00AF4979">
        <w:rPr>
          <w:sz w:val="18"/>
          <w:szCs w:val="18"/>
        </w:rPr>
        <w:t>Act</w:t>
      </w:r>
      <w:r w:rsidRPr="00AF4979">
        <w:rPr>
          <w:spacing w:val="-3"/>
          <w:sz w:val="18"/>
          <w:szCs w:val="18"/>
        </w:rPr>
        <w:t xml:space="preserve"> </w:t>
      </w:r>
      <w:r w:rsidRPr="00AF4979">
        <w:rPr>
          <w:sz w:val="18"/>
          <w:szCs w:val="18"/>
        </w:rPr>
        <w:t>2011</w:t>
      </w:r>
      <w:r w:rsidRPr="00AF4979">
        <w:rPr>
          <w:i/>
          <w:sz w:val="18"/>
          <w:szCs w:val="18"/>
        </w:rPr>
        <w:t>.</w:t>
      </w:r>
    </w:p>
    <w:p w14:paraId="47EE4AFD" w14:textId="77777777" w:rsidR="004A2651" w:rsidRPr="00AF4979" w:rsidRDefault="004A2651" w:rsidP="00AF4979">
      <w:pPr>
        <w:pStyle w:val="BodyText"/>
        <w:ind w:left="426" w:right="847"/>
        <w:jc w:val="both"/>
        <w:rPr>
          <w:i/>
        </w:rPr>
      </w:pPr>
    </w:p>
    <w:p w14:paraId="1BBFA693" w14:textId="3171A5C9" w:rsidR="004A2651" w:rsidRDefault="00CD54CB" w:rsidP="00AF4979">
      <w:pPr>
        <w:spacing w:line="237" w:lineRule="auto"/>
        <w:ind w:left="426" w:right="847"/>
        <w:jc w:val="both"/>
        <w:rPr>
          <w:sz w:val="18"/>
          <w:szCs w:val="18"/>
        </w:rPr>
      </w:pPr>
      <w:r w:rsidRPr="00AF4979">
        <w:rPr>
          <w:w w:val="95"/>
          <w:sz w:val="18"/>
          <w:szCs w:val="18"/>
        </w:rPr>
        <w:t>The</w:t>
      </w:r>
      <w:r w:rsidRPr="00AF4979">
        <w:rPr>
          <w:spacing w:val="1"/>
          <w:w w:val="95"/>
          <w:sz w:val="18"/>
          <w:szCs w:val="18"/>
        </w:rPr>
        <w:t xml:space="preserve"> </w:t>
      </w:r>
      <w:r w:rsidRPr="00AF4979">
        <w:rPr>
          <w:w w:val="95"/>
          <w:sz w:val="18"/>
          <w:szCs w:val="18"/>
        </w:rPr>
        <w:t>collaborative services and</w:t>
      </w:r>
      <w:r w:rsidRPr="00AF4979">
        <w:rPr>
          <w:spacing w:val="1"/>
          <w:w w:val="95"/>
          <w:sz w:val="18"/>
          <w:szCs w:val="18"/>
        </w:rPr>
        <w:t xml:space="preserve"> </w:t>
      </w:r>
      <w:r w:rsidRPr="00AF4979">
        <w:rPr>
          <w:w w:val="95"/>
          <w:sz w:val="18"/>
          <w:szCs w:val="18"/>
        </w:rPr>
        <w:t>their</w:t>
      </w:r>
      <w:r w:rsidRPr="00AF4979">
        <w:rPr>
          <w:spacing w:val="1"/>
          <w:w w:val="95"/>
          <w:sz w:val="18"/>
          <w:szCs w:val="18"/>
        </w:rPr>
        <w:t xml:space="preserve"> </w:t>
      </w:r>
      <w:r w:rsidRPr="00AF4979">
        <w:rPr>
          <w:w w:val="95"/>
          <w:sz w:val="18"/>
          <w:szCs w:val="18"/>
        </w:rPr>
        <w:t>funding continue under revised</w:t>
      </w:r>
      <w:r w:rsidRPr="00AF4979">
        <w:rPr>
          <w:spacing w:val="1"/>
          <w:w w:val="95"/>
          <w:sz w:val="18"/>
          <w:szCs w:val="18"/>
        </w:rPr>
        <w:t xml:space="preserve"> </w:t>
      </w:r>
      <w:r w:rsidRPr="00AF4979">
        <w:rPr>
          <w:w w:val="95"/>
          <w:sz w:val="18"/>
          <w:szCs w:val="18"/>
        </w:rPr>
        <w:t>Commissioner and</w:t>
      </w:r>
      <w:r w:rsidRPr="00AF4979">
        <w:rPr>
          <w:spacing w:val="1"/>
          <w:w w:val="95"/>
          <w:sz w:val="18"/>
          <w:szCs w:val="18"/>
        </w:rPr>
        <w:t xml:space="preserve"> </w:t>
      </w:r>
      <w:r w:rsidRPr="00AF4979">
        <w:rPr>
          <w:w w:val="95"/>
          <w:sz w:val="18"/>
          <w:szCs w:val="18"/>
        </w:rPr>
        <w:t>Force</w:t>
      </w:r>
      <w:r w:rsidRPr="00AF4979">
        <w:rPr>
          <w:spacing w:val="1"/>
          <w:w w:val="95"/>
          <w:sz w:val="18"/>
          <w:szCs w:val="18"/>
        </w:rPr>
        <w:t xml:space="preserve"> </w:t>
      </w:r>
      <w:r w:rsidRPr="00AF4979">
        <w:rPr>
          <w:w w:val="95"/>
          <w:sz w:val="18"/>
          <w:szCs w:val="18"/>
        </w:rPr>
        <w:t>Governance arrangements. These</w:t>
      </w:r>
      <w:r w:rsidRPr="00AF4979">
        <w:rPr>
          <w:spacing w:val="1"/>
          <w:w w:val="95"/>
          <w:sz w:val="18"/>
          <w:szCs w:val="18"/>
        </w:rPr>
        <w:t xml:space="preserve"> </w:t>
      </w:r>
      <w:r w:rsidRPr="00AF4979">
        <w:rPr>
          <w:w w:val="95"/>
          <w:sz w:val="18"/>
          <w:szCs w:val="18"/>
        </w:rPr>
        <w:t>are</w:t>
      </w:r>
      <w:r w:rsidRPr="00AF4979">
        <w:rPr>
          <w:spacing w:val="1"/>
          <w:w w:val="95"/>
          <w:sz w:val="18"/>
          <w:szCs w:val="18"/>
        </w:rPr>
        <w:t xml:space="preserve"> </w:t>
      </w:r>
      <w:r w:rsidRPr="00AF4979">
        <w:rPr>
          <w:w w:val="95"/>
          <w:sz w:val="18"/>
          <w:szCs w:val="18"/>
        </w:rPr>
        <w:t>in</w:t>
      </w:r>
      <w:r w:rsidRPr="00AF4979">
        <w:rPr>
          <w:spacing w:val="1"/>
          <w:w w:val="95"/>
          <w:sz w:val="18"/>
          <w:szCs w:val="18"/>
        </w:rPr>
        <w:t xml:space="preserve"> </w:t>
      </w:r>
      <w:r w:rsidRPr="00AF4979">
        <w:rPr>
          <w:w w:val="95"/>
          <w:sz w:val="18"/>
          <w:szCs w:val="18"/>
        </w:rPr>
        <w:t>effect considered as</w:t>
      </w:r>
      <w:r w:rsidRPr="00AF4979">
        <w:rPr>
          <w:spacing w:val="1"/>
          <w:w w:val="95"/>
          <w:sz w:val="18"/>
          <w:szCs w:val="18"/>
        </w:rPr>
        <w:t xml:space="preserve"> </w:t>
      </w:r>
      <w:r w:rsidRPr="00AF4979">
        <w:rPr>
          <w:w w:val="95"/>
          <w:sz w:val="18"/>
          <w:szCs w:val="18"/>
        </w:rPr>
        <w:t>‘Pooled Budgets’ with</w:t>
      </w:r>
      <w:r w:rsidRPr="00AF4979">
        <w:rPr>
          <w:spacing w:val="1"/>
          <w:w w:val="95"/>
          <w:sz w:val="18"/>
          <w:szCs w:val="18"/>
        </w:rPr>
        <w:t xml:space="preserve"> </w:t>
      </w:r>
      <w:r w:rsidRPr="00AF4979">
        <w:rPr>
          <w:w w:val="95"/>
          <w:sz w:val="18"/>
          <w:szCs w:val="18"/>
        </w:rPr>
        <w:t>agreements for Funding</w:t>
      </w:r>
      <w:r w:rsidRPr="00AF4979">
        <w:rPr>
          <w:spacing w:val="1"/>
          <w:w w:val="95"/>
          <w:sz w:val="18"/>
          <w:szCs w:val="18"/>
        </w:rPr>
        <w:t xml:space="preserve"> </w:t>
      </w:r>
      <w:r w:rsidRPr="00AF4979">
        <w:rPr>
          <w:spacing w:val="-1"/>
          <w:sz w:val="18"/>
          <w:szCs w:val="18"/>
        </w:rPr>
        <w:t>Contributions,</w:t>
      </w:r>
      <w:r w:rsidRPr="00AF4979">
        <w:rPr>
          <w:spacing w:val="-11"/>
          <w:sz w:val="18"/>
          <w:szCs w:val="18"/>
        </w:rPr>
        <w:t xml:space="preserve"> </w:t>
      </w:r>
      <w:r w:rsidRPr="00AF4979">
        <w:rPr>
          <w:spacing w:val="-1"/>
          <w:sz w:val="18"/>
          <w:szCs w:val="18"/>
        </w:rPr>
        <w:t>made</w:t>
      </w:r>
      <w:r w:rsidRPr="00AF4979">
        <w:rPr>
          <w:spacing w:val="-8"/>
          <w:sz w:val="18"/>
          <w:szCs w:val="18"/>
        </w:rPr>
        <w:t xml:space="preserve"> </w:t>
      </w:r>
      <w:r w:rsidRPr="00AF4979">
        <w:rPr>
          <w:spacing w:val="-1"/>
          <w:sz w:val="18"/>
          <w:szCs w:val="18"/>
        </w:rPr>
        <w:t>and</w:t>
      </w:r>
      <w:r w:rsidRPr="00AF4979">
        <w:rPr>
          <w:spacing w:val="-5"/>
          <w:sz w:val="18"/>
          <w:szCs w:val="18"/>
        </w:rPr>
        <w:t xml:space="preserve"> </w:t>
      </w:r>
      <w:r w:rsidRPr="00AF4979">
        <w:rPr>
          <w:spacing w:val="-1"/>
          <w:sz w:val="18"/>
          <w:szCs w:val="18"/>
        </w:rPr>
        <w:t>varied</w:t>
      </w:r>
      <w:r w:rsidRPr="00AF4979">
        <w:rPr>
          <w:spacing w:val="-6"/>
          <w:sz w:val="18"/>
          <w:szCs w:val="18"/>
        </w:rPr>
        <w:t xml:space="preserve"> </w:t>
      </w:r>
      <w:r w:rsidRPr="00AF4979">
        <w:rPr>
          <w:sz w:val="18"/>
          <w:szCs w:val="18"/>
        </w:rPr>
        <w:t>from</w:t>
      </w:r>
      <w:r w:rsidRPr="00AF4979">
        <w:rPr>
          <w:spacing w:val="-4"/>
          <w:sz w:val="18"/>
          <w:szCs w:val="18"/>
        </w:rPr>
        <w:t xml:space="preserve"> </w:t>
      </w:r>
      <w:r w:rsidRPr="00AF4979">
        <w:rPr>
          <w:sz w:val="18"/>
          <w:szCs w:val="18"/>
        </w:rPr>
        <w:t>time</w:t>
      </w:r>
      <w:r w:rsidRPr="00AF4979">
        <w:rPr>
          <w:spacing w:val="-8"/>
          <w:sz w:val="18"/>
          <w:szCs w:val="18"/>
        </w:rPr>
        <w:t xml:space="preserve"> </w:t>
      </w:r>
      <w:r w:rsidRPr="00AF4979">
        <w:rPr>
          <w:sz w:val="18"/>
          <w:szCs w:val="18"/>
        </w:rPr>
        <w:t>to</w:t>
      </w:r>
      <w:r w:rsidRPr="00AF4979">
        <w:rPr>
          <w:spacing w:val="-5"/>
          <w:sz w:val="18"/>
          <w:szCs w:val="18"/>
        </w:rPr>
        <w:t xml:space="preserve"> </w:t>
      </w:r>
      <w:r w:rsidRPr="00AF4979">
        <w:rPr>
          <w:sz w:val="18"/>
          <w:szCs w:val="18"/>
        </w:rPr>
        <w:t>time,</w:t>
      </w:r>
      <w:r w:rsidRPr="00AF4979">
        <w:rPr>
          <w:spacing w:val="-8"/>
          <w:sz w:val="18"/>
          <w:szCs w:val="18"/>
        </w:rPr>
        <w:t xml:space="preserve"> </w:t>
      </w:r>
      <w:r w:rsidRPr="00AF4979">
        <w:rPr>
          <w:sz w:val="18"/>
          <w:szCs w:val="18"/>
        </w:rPr>
        <w:t>and</w:t>
      </w:r>
      <w:r w:rsidRPr="00AF4979">
        <w:rPr>
          <w:spacing w:val="-6"/>
          <w:sz w:val="18"/>
          <w:szCs w:val="18"/>
        </w:rPr>
        <w:t xml:space="preserve"> </w:t>
      </w:r>
      <w:r w:rsidRPr="00AF4979">
        <w:rPr>
          <w:sz w:val="18"/>
          <w:szCs w:val="18"/>
        </w:rPr>
        <w:t>certain</w:t>
      </w:r>
      <w:r w:rsidRPr="00AF4979">
        <w:rPr>
          <w:spacing w:val="-8"/>
          <w:sz w:val="18"/>
          <w:szCs w:val="18"/>
        </w:rPr>
        <w:t xml:space="preserve"> </w:t>
      </w:r>
      <w:r w:rsidRPr="00AF4979">
        <w:rPr>
          <w:sz w:val="18"/>
          <w:szCs w:val="18"/>
        </w:rPr>
        <w:t>Specific</w:t>
      </w:r>
      <w:r w:rsidRPr="00AF4979">
        <w:rPr>
          <w:spacing w:val="-9"/>
          <w:sz w:val="18"/>
          <w:szCs w:val="18"/>
        </w:rPr>
        <w:t xml:space="preserve"> </w:t>
      </w:r>
      <w:r w:rsidRPr="00AF4979">
        <w:rPr>
          <w:sz w:val="18"/>
          <w:szCs w:val="18"/>
        </w:rPr>
        <w:t>Government</w:t>
      </w:r>
      <w:r w:rsidRPr="00AF4979">
        <w:rPr>
          <w:spacing w:val="-6"/>
          <w:sz w:val="18"/>
          <w:szCs w:val="18"/>
        </w:rPr>
        <w:t xml:space="preserve"> </w:t>
      </w:r>
      <w:r w:rsidRPr="00AF4979">
        <w:rPr>
          <w:sz w:val="18"/>
          <w:szCs w:val="18"/>
        </w:rPr>
        <w:t>Grants.</w:t>
      </w:r>
      <w:r w:rsidRPr="00AF4979">
        <w:rPr>
          <w:spacing w:val="-7"/>
          <w:sz w:val="18"/>
          <w:szCs w:val="18"/>
        </w:rPr>
        <w:t xml:space="preserve"> </w:t>
      </w:r>
      <w:r w:rsidRPr="00AF4979">
        <w:rPr>
          <w:sz w:val="18"/>
          <w:szCs w:val="18"/>
        </w:rPr>
        <w:t>The</w:t>
      </w:r>
      <w:r w:rsidRPr="00AF4979">
        <w:rPr>
          <w:spacing w:val="-4"/>
          <w:sz w:val="18"/>
          <w:szCs w:val="18"/>
        </w:rPr>
        <w:t xml:space="preserve"> </w:t>
      </w:r>
      <w:r w:rsidRPr="00AF4979">
        <w:rPr>
          <w:sz w:val="18"/>
          <w:szCs w:val="18"/>
        </w:rPr>
        <w:t>pooled</w:t>
      </w:r>
      <w:r w:rsidRPr="00AF4979">
        <w:rPr>
          <w:spacing w:val="-9"/>
          <w:sz w:val="18"/>
          <w:szCs w:val="18"/>
        </w:rPr>
        <w:t xml:space="preserve"> </w:t>
      </w:r>
      <w:r w:rsidRPr="00AF4979">
        <w:rPr>
          <w:sz w:val="18"/>
          <w:szCs w:val="18"/>
        </w:rPr>
        <w:t>budgets</w:t>
      </w:r>
      <w:r w:rsidRPr="00AF4979">
        <w:rPr>
          <w:spacing w:val="-9"/>
          <w:sz w:val="18"/>
          <w:szCs w:val="18"/>
        </w:rPr>
        <w:t xml:space="preserve"> </w:t>
      </w:r>
      <w:r w:rsidRPr="00AF4979">
        <w:rPr>
          <w:sz w:val="18"/>
          <w:szCs w:val="18"/>
        </w:rPr>
        <w:t>are</w:t>
      </w:r>
      <w:r w:rsidRPr="00AF4979">
        <w:rPr>
          <w:spacing w:val="-4"/>
          <w:sz w:val="18"/>
          <w:szCs w:val="18"/>
        </w:rPr>
        <w:t xml:space="preserve"> </w:t>
      </w:r>
      <w:r w:rsidRPr="00AF4979">
        <w:rPr>
          <w:sz w:val="18"/>
          <w:szCs w:val="18"/>
        </w:rPr>
        <w:t>effectively</w:t>
      </w:r>
      <w:r w:rsidRPr="00AF4979">
        <w:rPr>
          <w:spacing w:val="29"/>
          <w:sz w:val="18"/>
          <w:szCs w:val="18"/>
        </w:rPr>
        <w:t xml:space="preserve"> </w:t>
      </w:r>
      <w:r w:rsidRPr="00AF4979">
        <w:rPr>
          <w:sz w:val="18"/>
          <w:szCs w:val="18"/>
        </w:rPr>
        <w:t>hosted</w:t>
      </w:r>
      <w:r w:rsidRPr="00AF4979">
        <w:rPr>
          <w:spacing w:val="-9"/>
          <w:sz w:val="18"/>
          <w:szCs w:val="18"/>
        </w:rPr>
        <w:t xml:space="preserve"> </w:t>
      </w:r>
      <w:r w:rsidRPr="00AF4979">
        <w:rPr>
          <w:sz w:val="18"/>
          <w:szCs w:val="18"/>
        </w:rPr>
        <w:t>by</w:t>
      </w:r>
      <w:r w:rsidRPr="00AF4979">
        <w:rPr>
          <w:spacing w:val="-5"/>
          <w:sz w:val="18"/>
          <w:szCs w:val="18"/>
        </w:rPr>
        <w:t xml:space="preserve"> </w:t>
      </w:r>
      <w:r w:rsidRPr="00AF4979">
        <w:rPr>
          <w:sz w:val="18"/>
          <w:szCs w:val="18"/>
        </w:rPr>
        <w:t>the</w:t>
      </w:r>
      <w:r w:rsidRPr="00AF4979">
        <w:rPr>
          <w:spacing w:val="-5"/>
          <w:sz w:val="18"/>
          <w:szCs w:val="18"/>
        </w:rPr>
        <w:t xml:space="preserve"> </w:t>
      </w:r>
      <w:r w:rsidRPr="00AF4979">
        <w:rPr>
          <w:sz w:val="18"/>
          <w:szCs w:val="18"/>
        </w:rPr>
        <w:t>Commissioner</w:t>
      </w:r>
      <w:r w:rsidRPr="00AF4979">
        <w:rPr>
          <w:spacing w:val="-11"/>
          <w:sz w:val="18"/>
          <w:szCs w:val="18"/>
        </w:rPr>
        <w:t xml:space="preserve"> </w:t>
      </w:r>
      <w:r w:rsidRPr="00AF4979">
        <w:rPr>
          <w:sz w:val="18"/>
          <w:szCs w:val="18"/>
        </w:rPr>
        <w:t>and</w:t>
      </w:r>
      <w:r w:rsidRPr="00AF4979">
        <w:rPr>
          <w:spacing w:val="-5"/>
          <w:sz w:val="18"/>
          <w:szCs w:val="18"/>
        </w:rPr>
        <w:t xml:space="preserve"> </w:t>
      </w:r>
      <w:r w:rsidRPr="00AF4979">
        <w:rPr>
          <w:sz w:val="18"/>
          <w:szCs w:val="18"/>
        </w:rPr>
        <w:t>Force</w:t>
      </w:r>
      <w:r w:rsidRPr="00AF4979">
        <w:rPr>
          <w:spacing w:val="-5"/>
          <w:sz w:val="18"/>
          <w:szCs w:val="18"/>
        </w:rPr>
        <w:t xml:space="preserve"> </w:t>
      </w:r>
      <w:r w:rsidRPr="00AF4979">
        <w:rPr>
          <w:sz w:val="18"/>
          <w:szCs w:val="18"/>
        </w:rPr>
        <w:t>for</w:t>
      </w:r>
      <w:r w:rsidRPr="00AF4979">
        <w:rPr>
          <w:spacing w:val="-6"/>
          <w:sz w:val="18"/>
          <w:szCs w:val="18"/>
        </w:rPr>
        <w:t xml:space="preserve"> </w:t>
      </w:r>
      <w:r w:rsidRPr="00AF4979">
        <w:rPr>
          <w:sz w:val="18"/>
          <w:szCs w:val="18"/>
        </w:rPr>
        <w:t>South</w:t>
      </w:r>
      <w:r w:rsidRPr="00AF4979">
        <w:rPr>
          <w:spacing w:val="-5"/>
          <w:sz w:val="18"/>
          <w:szCs w:val="18"/>
        </w:rPr>
        <w:t xml:space="preserve"> </w:t>
      </w:r>
      <w:r w:rsidRPr="00AF4979">
        <w:rPr>
          <w:sz w:val="18"/>
          <w:szCs w:val="18"/>
        </w:rPr>
        <w:t>Wales</w:t>
      </w:r>
      <w:r w:rsidRPr="00AF4979">
        <w:rPr>
          <w:spacing w:val="-11"/>
          <w:sz w:val="18"/>
          <w:szCs w:val="18"/>
        </w:rPr>
        <w:t xml:space="preserve"> </w:t>
      </w:r>
      <w:r w:rsidRPr="00AF4979">
        <w:rPr>
          <w:sz w:val="18"/>
          <w:szCs w:val="18"/>
        </w:rPr>
        <w:t>Police</w:t>
      </w:r>
      <w:r w:rsidRPr="00AF4979">
        <w:rPr>
          <w:spacing w:val="-9"/>
          <w:sz w:val="18"/>
          <w:szCs w:val="18"/>
        </w:rPr>
        <w:t xml:space="preserve"> </w:t>
      </w:r>
      <w:r w:rsidRPr="00AF4979">
        <w:rPr>
          <w:sz w:val="18"/>
          <w:szCs w:val="18"/>
        </w:rPr>
        <w:t>on</w:t>
      </w:r>
      <w:r w:rsidRPr="00AF4979">
        <w:rPr>
          <w:spacing w:val="-5"/>
          <w:sz w:val="18"/>
          <w:szCs w:val="18"/>
        </w:rPr>
        <w:t xml:space="preserve"> </w:t>
      </w:r>
      <w:r w:rsidRPr="00AF4979">
        <w:rPr>
          <w:sz w:val="18"/>
          <w:szCs w:val="18"/>
        </w:rPr>
        <w:t>behalf</w:t>
      </w:r>
      <w:r w:rsidRPr="00AF4979">
        <w:rPr>
          <w:spacing w:val="-8"/>
          <w:sz w:val="18"/>
          <w:szCs w:val="18"/>
        </w:rPr>
        <w:t xml:space="preserve"> </w:t>
      </w:r>
      <w:r w:rsidRPr="00AF4979">
        <w:rPr>
          <w:sz w:val="18"/>
          <w:szCs w:val="18"/>
        </w:rPr>
        <w:t>of</w:t>
      </w:r>
      <w:r w:rsidRPr="00AF4979">
        <w:rPr>
          <w:spacing w:val="1"/>
          <w:sz w:val="18"/>
          <w:szCs w:val="18"/>
        </w:rPr>
        <w:t xml:space="preserve"> </w:t>
      </w:r>
      <w:r w:rsidRPr="00AF4979">
        <w:rPr>
          <w:spacing w:val="-1"/>
          <w:sz w:val="18"/>
          <w:szCs w:val="18"/>
        </w:rPr>
        <w:t xml:space="preserve">the four police forces in Wales. A summary of the cost of the various collaborative services </w:t>
      </w:r>
      <w:r w:rsidRPr="00AF4979">
        <w:rPr>
          <w:sz w:val="18"/>
          <w:szCs w:val="18"/>
        </w:rPr>
        <w:t>attributable to the PCC Group is shown in the following table and includes the Joint Procurement Services</w:t>
      </w:r>
      <w:r w:rsidRPr="00AF4979">
        <w:rPr>
          <w:spacing w:val="1"/>
          <w:sz w:val="18"/>
          <w:szCs w:val="18"/>
        </w:rPr>
        <w:t xml:space="preserve"> </w:t>
      </w:r>
      <w:r w:rsidRPr="00AF4979">
        <w:rPr>
          <w:sz w:val="18"/>
          <w:szCs w:val="18"/>
        </w:rPr>
        <w:t>which</w:t>
      </w:r>
      <w:r w:rsidRPr="00AF4979">
        <w:rPr>
          <w:spacing w:val="-2"/>
          <w:sz w:val="18"/>
          <w:szCs w:val="18"/>
        </w:rPr>
        <w:t xml:space="preserve"> </w:t>
      </w:r>
      <w:r w:rsidRPr="00AF4979">
        <w:rPr>
          <w:sz w:val="18"/>
          <w:szCs w:val="18"/>
        </w:rPr>
        <w:t>was formally</w:t>
      </w:r>
      <w:r w:rsidRPr="00AF4979">
        <w:rPr>
          <w:spacing w:val="-6"/>
          <w:sz w:val="18"/>
          <w:szCs w:val="18"/>
        </w:rPr>
        <w:t xml:space="preserve"> </w:t>
      </w:r>
      <w:r w:rsidRPr="00AF4979">
        <w:rPr>
          <w:sz w:val="18"/>
          <w:szCs w:val="18"/>
        </w:rPr>
        <w:t>put</w:t>
      </w:r>
      <w:r w:rsidRPr="00AF4979">
        <w:rPr>
          <w:spacing w:val="-3"/>
          <w:sz w:val="18"/>
          <w:szCs w:val="18"/>
        </w:rPr>
        <w:t xml:space="preserve"> </w:t>
      </w:r>
      <w:r w:rsidRPr="00AF4979">
        <w:rPr>
          <w:sz w:val="18"/>
          <w:szCs w:val="18"/>
        </w:rPr>
        <w:t>in</w:t>
      </w:r>
      <w:r w:rsidRPr="00AF4979">
        <w:rPr>
          <w:spacing w:val="-2"/>
          <w:sz w:val="18"/>
          <w:szCs w:val="18"/>
        </w:rPr>
        <w:t xml:space="preserve"> </w:t>
      </w:r>
      <w:r w:rsidRPr="00AF4979">
        <w:rPr>
          <w:sz w:val="18"/>
          <w:szCs w:val="18"/>
        </w:rPr>
        <w:t>place</w:t>
      </w:r>
      <w:r w:rsidRPr="00AF4979">
        <w:rPr>
          <w:spacing w:val="-3"/>
          <w:sz w:val="18"/>
          <w:szCs w:val="18"/>
        </w:rPr>
        <w:t xml:space="preserve"> </w:t>
      </w:r>
      <w:r w:rsidRPr="00AF4979">
        <w:rPr>
          <w:sz w:val="18"/>
          <w:szCs w:val="18"/>
        </w:rPr>
        <w:t>during</w:t>
      </w:r>
      <w:r w:rsidRPr="00AF4979">
        <w:rPr>
          <w:spacing w:val="-5"/>
          <w:sz w:val="18"/>
          <w:szCs w:val="18"/>
        </w:rPr>
        <w:t xml:space="preserve"> </w:t>
      </w:r>
      <w:r w:rsidRPr="00AF4979">
        <w:rPr>
          <w:sz w:val="18"/>
          <w:szCs w:val="18"/>
        </w:rPr>
        <w:t>the</w:t>
      </w:r>
      <w:r w:rsidRPr="00AF4979">
        <w:rPr>
          <w:spacing w:val="-2"/>
          <w:sz w:val="18"/>
          <w:szCs w:val="18"/>
        </w:rPr>
        <w:t xml:space="preserve"> </w:t>
      </w:r>
      <w:r w:rsidR="009131B8">
        <w:rPr>
          <w:sz w:val="18"/>
          <w:szCs w:val="18"/>
        </w:rPr>
        <w:t xml:space="preserve">2020/21 </w:t>
      </w:r>
      <w:r w:rsidRPr="00AF4979">
        <w:rPr>
          <w:sz w:val="18"/>
          <w:szCs w:val="18"/>
        </w:rPr>
        <w:t>financial</w:t>
      </w:r>
      <w:r w:rsidRPr="00AF4979">
        <w:rPr>
          <w:spacing w:val="-7"/>
          <w:sz w:val="18"/>
          <w:szCs w:val="18"/>
        </w:rPr>
        <w:t xml:space="preserve"> </w:t>
      </w:r>
      <w:r w:rsidRPr="00AF4979">
        <w:rPr>
          <w:sz w:val="18"/>
          <w:szCs w:val="18"/>
        </w:rPr>
        <w:t>year.</w:t>
      </w:r>
    </w:p>
    <w:p w14:paraId="5F87A75F" w14:textId="77777777" w:rsidR="00190D23" w:rsidRDefault="00190D23" w:rsidP="00AF4979">
      <w:pPr>
        <w:spacing w:line="237" w:lineRule="auto"/>
        <w:ind w:left="426" w:right="847"/>
        <w:jc w:val="both"/>
        <w:rPr>
          <w:sz w:val="18"/>
          <w:szCs w:val="18"/>
        </w:rPr>
      </w:pPr>
    </w:p>
    <w:tbl>
      <w:tblPr>
        <w:tblW w:w="16216" w:type="dxa"/>
        <w:tblLook w:val="04A0" w:firstRow="1" w:lastRow="0" w:firstColumn="1" w:lastColumn="0" w:noHBand="0" w:noVBand="1"/>
      </w:tblPr>
      <w:tblGrid>
        <w:gridCol w:w="2691"/>
        <w:gridCol w:w="1210"/>
        <w:gridCol w:w="1277"/>
        <w:gridCol w:w="1910"/>
        <w:gridCol w:w="1433"/>
        <w:gridCol w:w="980"/>
        <w:gridCol w:w="1060"/>
        <w:gridCol w:w="1007"/>
        <w:gridCol w:w="1331"/>
        <w:gridCol w:w="1096"/>
        <w:gridCol w:w="1331"/>
        <w:gridCol w:w="890"/>
      </w:tblGrid>
      <w:tr w:rsidR="002E5536" w:rsidRPr="002E5536" w14:paraId="433842C0" w14:textId="77777777" w:rsidTr="00571646">
        <w:trPr>
          <w:trHeight w:val="193"/>
        </w:trPr>
        <w:tc>
          <w:tcPr>
            <w:tcW w:w="7088" w:type="dxa"/>
            <w:gridSpan w:val="4"/>
            <w:tcBorders>
              <w:top w:val="nil"/>
              <w:left w:val="nil"/>
              <w:bottom w:val="nil"/>
              <w:right w:val="nil"/>
            </w:tcBorders>
            <w:shd w:val="clear" w:color="auto" w:fill="auto"/>
            <w:noWrap/>
            <w:vAlign w:val="bottom"/>
            <w:hideMark/>
          </w:tcPr>
          <w:p w14:paraId="4CC66549" w14:textId="1F6F6DA3" w:rsidR="002E5536" w:rsidRPr="002E5536" w:rsidRDefault="002E5536" w:rsidP="009A42F9">
            <w:pPr>
              <w:widowControl/>
              <w:autoSpaceDE/>
              <w:autoSpaceDN/>
              <w:ind w:right="-390"/>
              <w:rPr>
                <w:rFonts w:eastAsia="Times New Roman"/>
                <w:b/>
                <w:bCs/>
                <w:color w:val="000000"/>
                <w:sz w:val="18"/>
                <w:szCs w:val="18"/>
                <w:lang w:val="en-GB" w:eastAsia="en-GB"/>
              </w:rPr>
            </w:pPr>
            <w:r w:rsidRPr="002E5536">
              <w:rPr>
                <w:rFonts w:eastAsia="Times New Roman"/>
                <w:b/>
                <w:bCs/>
                <w:color w:val="000000"/>
                <w:sz w:val="18"/>
                <w:szCs w:val="18"/>
                <w:lang w:val="en-GB" w:eastAsia="en-GB"/>
              </w:rPr>
              <w:t xml:space="preserve">2022/23 costs of the various collaborative services attributable to the PCC </w:t>
            </w:r>
            <w:r w:rsidR="009A42F9">
              <w:rPr>
                <w:rFonts w:eastAsia="Times New Roman"/>
                <w:b/>
                <w:bCs/>
                <w:color w:val="000000"/>
                <w:sz w:val="18"/>
                <w:szCs w:val="18"/>
                <w:lang w:val="en-GB" w:eastAsia="en-GB"/>
              </w:rPr>
              <w:t>G</w:t>
            </w:r>
            <w:r w:rsidRPr="002E5536">
              <w:rPr>
                <w:rFonts w:eastAsia="Times New Roman"/>
                <w:b/>
                <w:bCs/>
                <w:color w:val="000000"/>
                <w:sz w:val="18"/>
                <w:szCs w:val="18"/>
                <w:lang w:val="en-GB" w:eastAsia="en-GB"/>
              </w:rPr>
              <w:t>roup.</w:t>
            </w:r>
          </w:p>
        </w:tc>
        <w:tc>
          <w:tcPr>
            <w:tcW w:w="1433" w:type="dxa"/>
            <w:tcBorders>
              <w:top w:val="nil"/>
              <w:left w:val="nil"/>
              <w:bottom w:val="nil"/>
              <w:right w:val="nil"/>
            </w:tcBorders>
            <w:shd w:val="clear" w:color="auto" w:fill="auto"/>
            <w:noWrap/>
            <w:vAlign w:val="bottom"/>
            <w:hideMark/>
          </w:tcPr>
          <w:p w14:paraId="72286F11" w14:textId="77777777" w:rsidR="002E5536" w:rsidRPr="002E5536" w:rsidRDefault="002E5536" w:rsidP="002E5536">
            <w:pPr>
              <w:widowControl/>
              <w:autoSpaceDE/>
              <w:autoSpaceDN/>
              <w:rPr>
                <w:rFonts w:eastAsia="Times New Roman"/>
                <w:b/>
                <w:bCs/>
                <w:color w:val="000000"/>
                <w:sz w:val="18"/>
                <w:szCs w:val="18"/>
                <w:lang w:val="en-GB" w:eastAsia="en-GB"/>
              </w:rPr>
            </w:pPr>
          </w:p>
        </w:tc>
        <w:tc>
          <w:tcPr>
            <w:tcW w:w="980" w:type="dxa"/>
            <w:tcBorders>
              <w:top w:val="nil"/>
              <w:left w:val="nil"/>
              <w:bottom w:val="nil"/>
              <w:right w:val="nil"/>
            </w:tcBorders>
            <w:shd w:val="clear" w:color="auto" w:fill="auto"/>
            <w:noWrap/>
            <w:vAlign w:val="bottom"/>
            <w:hideMark/>
          </w:tcPr>
          <w:p w14:paraId="1439DF4E"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0B387E31"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07" w:type="dxa"/>
            <w:tcBorders>
              <w:top w:val="nil"/>
              <w:left w:val="nil"/>
              <w:bottom w:val="nil"/>
              <w:right w:val="nil"/>
            </w:tcBorders>
            <w:shd w:val="clear" w:color="auto" w:fill="auto"/>
            <w:noWrap/>
            <w:vAlign w:val="bottom"/>
            <w:hideMark/>
          </w:tcPr>
          <w:p w14:paraId="114DE2E3"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bottom"/>
            <w:hideMark/>
          </w:tcPr>
          <w:p w14:paraId="7405E412"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96" w:type="dxa"/>
            <w:tcBorders>
              <w:top w:val="nil"/>
              <w:left w:val="nil"/>
              <w:bottom w:val="nil"/>
              <w:right w:val="nil"/>
            </w:tcBorders>
            <w:shd w:val="clear" w:color="auto" w:fill="auto"/>
            <w:noWrap/>
            <w:vAlign w:val="bottom"/>
            <w:hideMark/>
          </w:tcPr>
          <w:p w14:paraId="210B7CEE"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bottom"/>
            <w:hideMark/>
          </w:tcPr>
          <w:p w14:paraId="50C469A3"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890" w:type="dxa"/>
            <w:tcBorders>
              <w:top w:val="nil"/>
              <w:left w:val="nil"/>
              <w:bottom w:val="nil"/>
              <w:right w:val="nil"/>
            </w:tcBorders>
            <w:shd w:val="clear" w:color="auto" w:fill="auto"/>
            <w:noWrap/>
            <w:vAlign w:val="bottom"/>
            <w:hideMark/>
          </w:tcPr>
          <w:p w14:paraId="1A156E61"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r>
      <w:tr w:rsidR="002E5536" w:rsidRPr="002E5536" w14:paraId="2896BC9A" w14:textId="77777777" w:rsidTr="00571646">
        <w:trPr>
          <w:trHeight w:val="193"/>
        </w:trPr>
        <w:tc>
          <w:tcPr>
            <w:tcW w:w="2691" w:type="dxa"/>
            <w:tcBorders>
              <w:top w:val="nil"/>
              <w:left w:val="nil"/>
              <w:bottom w:val="nil"/>
              <w:right w:val="nil"/>
            </w:tcBorders>
            <w:shd w:val="clear" w:color="auto" w:fill="auto"/>
            <w:noWrap/>
            <w:vAlign w:val="bottom"/>
            <w:hideMark/>
          </w:tcPr>
          <w:p w14:paraId="60658C7A"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210" w:type="dxa"/>
            <w:tcBorders>
              <w:top w:val="nil"/>
              <w:left w:val="nil"/>
              <w:bottom w:val="nil"/>
              <w:right w:val="nil"/>
            </w:tcBorders>
            <w:shd w:val="clear" w:color="auto" w:fill="auto"/>
            <w:noWrap/>
            <w:vAlign w:val="bottom"/>
            <w:hideMark/>
          </w:tcPr>
          <w:p w14:paraId="32CAFE29"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277" w:type="dxa"/>
            <w:tcBorders>
              <w:top w:val="nil"/>
              <w:left w:val="nil"/>
              <w:bottom w:val="nil"/>
              <w:right w:val="nil"/>
            </w:tcBorders>
            <w:shd w:val="clear" w:color="auto" w:fill="auto"/>
            <w:noWrap/>
            <w:vAlign w:val="bottom"/>
            <w:hideMark/>
          </w:tcPr>
          <w:p w14:paraId="30853C91"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910" w:type="dxa"/>
            <w:tcBorders>
              <w:top w:val="nil"/>
              <w:left w:val="nil"/>
              <w:bottom w:val="nil"/>
              <w:right w:val="nil"/>
            </w:tcBorders>
            <w:shd w:val="clear" w:color="auto" w:fill="auto"/>
            <w:noWrap/>
            <w:vAlign w:val="bottom"/>
            <w:hideMark/>
          </w:tcPr>
          <w:p w14:paraId="02716012"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433" w:type="dxa"/>
            <w:tcBorders>
              <w:top w:val="nil"/>
              <w:left w:val="nil"/>
              <w:bottom w:val="nil"/>
              <w:right w:val="nil"/>
            </w:tcBorders>
            <w:shd w:val="clear" w:color="auto" w:fill="auto"/>
            <w:noWrap/>
            <w:vAlign w:val="bottom"/>
            <w:hideMark/>
          </w:tcPr>
          <w:p w14:paraId="527F3A66"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980" w:type="dxa"/>
            <w:tcBorders>
              <w:top w:val="nil"/>
              <w:left w:val="nil"/>
              <w:bottom w:val="nil"/>
              <w:right w:val="nil"/>
            </w:tcBorders>
            <w:shd w:val="clear" w:color="auto" w:fill="auto"/>
            <w:noWrap/>
            <w:vAlign w:val="bottom"/>
            <w:hideMark/>
          </w:tcPr>
          <w:p w14:paraId="75F04D2B"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1ECD73F8"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07" w:type="dxa"/>
            <w:tcBorders>
              <w:top w:val="nil"/>
              <w:left w:val="nil"/>
              <w:bottom w:val="nil"/>
              <w:right w:val="nil"/>
            </w:tcBorders>
            <w:shd w:val="clear" w:color="auto" w:fill="auto"/>
            <w:noWrap/>
            <w:vAlign w:val="bottom"/>
            <w:hideMark/>
          </w:tcPr>
          <w:p w14:paraId="4AE6A29F"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bottom"/>
            <w:hideMark/>
          </w:tcPr>
          <w:p w14:paraId="0CF98A14"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96" w:type="dxa"/>
            <w:tcBorders>
              <w:top w:val="nil"/>
              <w:left w:val="nil"/>
              <w:bottom w:val="nil"/>
              <w:right w:val="nil"/>
            </w:tcBorders>
            <w:shd w:val="clear" w:color="auto" w:fill="auto"/>
            <w:noWrap/>
            <w:vAlign w:val="bottom"/>
            <w:hideMark/>
          </w:tcPr>
          <w:p w14:paraId="5C32CC59"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bottom"/>
            <w:hideMark/>
          </w:tcPr>
          <w:p w14:paraId="23D65D2F"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890" w:type="dxa"/>
            <w:tcBorders>
              <w:top w:val="nil"/>
              <w:left w:val="nil"/>
              <w:bottom w:val="nil"/>
              <w:right w:val="nil"/>
            </w:tcBorders>
            <w:shd w:val="clear" w:color="auto" w:fill="auto"/>
            <w:noWrap/>
            <w:vAlign w:val="bottom"/>
            <w:hideMark/>
          </w:tcPr>
          <w:p w14:paraId="71C1884C"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r>
      <w:tr w:rsidR="002E5536" w:rsidRPr="002E5536" w14:paraId="279C614A" w14:textId="77777777" w:rsidTr="00571646">
        <w:trPr>
          <w:trHeight w:val="932"/>
        </w:trPr>
        <w:tc>
          <w:tcPr>
            <w:tcW w:w="2691" w:type="dxa"/>
            <w:tcBorders>
              <w:top w:val="nil"/>
              <w:left w:val="nil"/>
              <w:bottom w:val="nil"/>
              <w:right w:val="nil"/>
            </w:tcBorders>
            <w:shd w:val="clear" w:color="auto" w:fill="auto"/>
            <w:noWrap/>
            <w:vAlign w:val="center"/>
            <w:hideMark/>
          </w:tcPr>
          <w:p w14:paraId="39CE367D"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SHARE OF SERVICE COLLABORATION</w:t>
            </w:r>
          </w:p>
        </w:tc>
        <w:tc>
          <w:tcPr>
            <w:tcW w:w="1210" w:type="dxa"/>
            <w:tcBorders>
              <w:top w:val="nil"/>
              <w:left w:val="nil"/>
              <w:bottom w:val="nil"/>
              <w:right w:val="nil"/>
            </w:tcBorders>
            <w:shd w:val="clear" w:color="auto" w:fill="auto"/>
            <w:vAlign w:val="center"/>
            <w:hideMark/>
          </w:tcPr>
          <w:p w14:paraId="370D2B62"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Counter Terrorism Intelligence Unit / Special Branch (CTIU / SB)</w:t>
            </w:r>
          </w:p>
        </w:tc>
        <w:tc>
          <w:tcPr>
            <w:tcW w:w="1277" w:type="dxa"/>
            <w:tcBorders>
              <w:top w:val="nil"/>
              <w:left w:val="nil"/>
              <w:bottom w:val="nil"/>
              <w:right w:val="nil"/>
            </w:tcBorders>
            <w:shd w:val="clear" w:color="auto" w:fill="auto"/>
            <w:vAlign w:val="center"/>
            <w:hideMark/>
          </w:tcPr>
          <w:p w14:paraId="0F461D81"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Counter Terrorism Specialist Advisors (CTSA)</w:t>
            </w:r>
          </w:p>
        </w:tc>
        <w:tc>
          <w:tcPr>
            <w:tcW w:w="1910" w:type="dxa"/>
            <w:tcBorders>
              <w:top w:val="nil"/>
              <w:left w:val="nil"/>
              <w:bottom w:val="nil"/>
              <w:right w:val="nil"/>
            </w:tcBorders>
            <w:shd w:val="clear" w:color="auto" w:fill="auto"/>
            <w:vAlign w:val="center"/>
            <w:hideMark/>
          </w:tcPr>
          <w:p w14:paraId="0FE69B9C"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Counter Terrorism Port / Dedicated Security (DSP)</w:t>
            </w:r>
          </w:p>
        </w:tc>
        <w:tc>
          <w:tcPr>
            <w:tcW w:w="1433" w:type="dxa"/>
            <w:tcBorders>
              <w:top w:val="nil"/>
              <w:left w:val="nil"/>
              <w:bottom w:val="nil"/>
              <w:right w:val="nil"/>
            </w:tcBorders>
            <w:shd w:val="clear" w:color="auto" w:fill="auto"/>
            <w:vAlign w:val="center"/>
            <w:hideMark/>
          </w:tcPr>
          <w:p w14:paraId="1CEC5690"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Regional Organised Crime Unit (ROCU)</w:t>
            </w:r>
          </w:p>
        </w:tc>
        <w:tc>
          <w:tcPr>
            <w:tcW w:w="980" w:type="dxa"/>
            <w:tcBorders>
              <w:top w:val="nil"/>
              <w:left w:val="nil"/>
              <w:bottom w:val="nil"/>
              <w:right w:val="nil"/>
            </w:tcBorders>
            <w:shd w:val="clear" w:color="auto" w:fill="auto"/>
            <w:vAlign w:val="center"/>
            <w:hideMark/>
          </w:tcPr>
          <w:p w14:paraId="31C19034"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Regional Task Force (RTF)</w:t>
            </w:r>
          </w:p>
        </w:tc>
        <w:tc>
          <w:tcPr>
            <w:tcW w:w="1060" w:type="dxa"/>
            <w:tcBorders>
              <w:top w:val="nil"/>
              <w:left w:val="nil"/>
              <w:bottom w:val="nil"/>
              <w:right w:val="nil"/>
            </w:tcBorders>
            <w:shd w:val="clear" w:color="auto" w:fill="auto"/>
            <w:vAlign w:val="center"/>
            <w:hideMark/>
          </w:tcPr>
          <w:p w14:paraId="69C5F613"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Digital Services Division</w:t>
            </w:r>
          </w:p>
        </w:tc>
        <w:tc>
          <w:tcPr>
            <w:tcW w:w="1007" w:type="dxa"/>
            <w:tcBorders>
              <w:top w:val="nil"/>
              <w:left w:val="nil"/>
              <w:bottom w:val="nil"/>
              <w:right w:val="nil"/>
            </w:tcBorders>
            <w:shd w:val="clear" w:color="auto" w:fill="auto"/>
            <w:vAlign w:val="center"/>
            <w:hideMark/>
          </w:tcPr>
          <w:p w14:paraId="6A7E3946"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Joint Legal Services (JLS)</w:t>
            </w:r>
          </w:p>
        </w:tc>
        <w:tc>
          <w:tcPr>
            <w:tcW w:w="1331" w:type="dxa"/>
            <w:tcBorders>
              <w:top w:val="nil"/>
              <w:left w:val="nil"/>
              <w:bottom w:val="nil"/>
              <w:right w:val="nil"/>
            </w:tcBorders>
            <w:shd w:val="clear" w:color="auto" w:fill="auto"/>
            <w:vAlign w:val="center"/>
            <w:hideMark/>
          </w:tcPr>
          <w:p w14:paraId="076834BC"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Scientific Investigation Unit (JSIU)</w:t>
            </w:r>
          </w:p>
        </w:tc>
        <w:tc>
          <w:tcPr>
            <w:tcW w:w="1096" w:type="dxa"/>
            <w:tcBorders>
              <w:top w:val="nil"/>
              <w:left w:val="nil"/>
              <w:bottom w:val="nil"/>
              <w:right w:val="nil"/>
            </w:tcBorders>
            <w:shd w:val="clear" w:color="auto" w:fill="auto"/>
            <w:vAlign w:val="center"/>
            <w:hideMark/>
          </w:tcPr>
          <w:p w14:paraId="43BBBEE7"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Joint Firearms Unit (JFU / CTSFO)</w:t>
            </w:r>
          </w:p>
        </w:tc>
        <w:tc>
          <w:tcPr>
            <w:tcW w:w="1331" w:type="dxa"/>
            <w:tcBorders>
              <w:top w:val="nil"/>
              <w:left w:val="nil"/>
              <w:bottom w:val="nil"/>
              <w:right w:val="nil"/>
            </w:tcBorders>
            <w:shd w:val="clear" w:color="auto" w:fill="auto"/>
            <w:vAlign w:val="center"/>
            <w:hideMark/>
          </w:tcPr>
          <w:p w14:paraId="14977D03" w14:textId="77777777" w:rsidR="002E5536" w:rsidRPr="002E5536" w:rsidRDefault="002E5536" w:rsidP="002E5536">
            <w:pPr>
              <w:widowControl/>
              <w:autoSpaceDE/>
              <w:autoSpaceDN/>
              <w:jc w:val="center"/>
              <w:rPr>
                <w:rFonts w:eastAsia="Times New Roman"/>
                <w:b/>
                <w:bCs/>
                <w:color w:val="000000"/>
                <w:sz w:val="18"/>
                <w:szCs w:val="18"/>
                <w:lang w:val="en-GB" w:eastAsia="en-GB"/>
              </w:rPr>
            </w:pPr>
            <w:r w:rsidRPr="002E5536">
              <w:rPr>
                <w:rFonts w:eastAsia="Times New Roman"/>
                <w:b/>
                <w:bCs/>
                <w:color w:val="000000"/>
                <w:sz w:val="18"/>
                <w:szCs w:val="18"/>
                <w:lang w:val="en-GB" w:eastAsia="en-GB"/>
              </w:rPr>
              <w:t>Joint Procurement</w:t>
            </w:r>
          </w:p>
        </w:tc>
        <w:tc>
          <w:tcPr>
            <w:tcW w:w="890" w:type="dxa"/>
            <w:tcBorders>
              <w:top w:val="nil"/>
              <w:left w:val="nil"/>
              <w:bottom w:val="nil"/>
              <w:right w:val="nil"/>
            </w:tcBorders>
            <w:shd w:val="clear" w:color="auto" w:fill="auto"/>
            <w:vAlign w:val="center"/>
            <w:hideMark/>
          </w:tcPr>
          <w:p w14:paraId="12A38E72"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Total</w:t>
            </w:r>
          </w:p>
        </w:tc>
      </w:tr>
      <w:tr w:rsidR="002E5536" w:rsidRPr="002E5536" w14:paraId="138526FD" w14:textId="77777777" w:rsidTr="00571646">
        <w:trPr>
          <w:trHeight w:val="193"/>
        </w:trPr>
        <w:tc>
          <w:tcPr>
            <w:tcW w:w="2691" w:type="dxa"/>
            <w:tcBorders>
              <w:top w:val="nil"/>
              <w:left w:val="nil"/>
              <w:bottom w:val="nil"/>
              <w:right w:val="nil"/>
            </w:tcBorders>
            <w:shd w:val="clear" w:color="auto" w:fill="auto"/>
            <w:noWrap/>
            <w:vAlign w:val="center"/>
            <w:hideMark/>
          </w:tcPr>
          <w:p w14:paraId="354D1E5D"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Share of service benefit</w:t>
            </w:r>
          </w:p>
        </w:tc>
        <w:tc>
          <w:tcPr>
            <w:tcW w:w="1210" w:type="dxa"/>
            <w:tcBorders>
              <w:top w:val="nil"/>
              <w:left w:val="nil"/>
              <w:bottom w:val="nil"/>
              <w:right w:val="nil"/>
            </w:tcBorders>
            <w:shd w:val="clear" w:color="auto" w:fill="auto"/>
            <w:noWrap/>
            <w:vAlign w:val="center"/>
            <w:hideMark/>
          </w:tcPr>
          <w:p w14:paraId="6A929E63" w14:textId="77777777" w:rsidR="002E5536" w:rsidRPr="002E5536" w:rsidRDefault="002E5536" w:rsidP="002E5536">
            <w:pPr>
              <w:widowControl/>
              <w:autoSpaceDE/>
              <w:autoSpaceDN/>
              <w:rPr>
                <w:rFonts w:eastAsia="Times New Roman"/>
                <w:b/>
                <w:bCs/>
                <w:color w:val="000000"/>
                <w:sz w:val="18"/>
                <w:szCs w:val="18"/>
                <w:lang w:val="en-GB" w:eastAsia="en-GB"/>
              </w:rPr>
            </w:pPr>
          </w:p>
        </w:tc>
        <w:tc>
          <w:tcPr>
            <w:tcW w:w="1277" w:type="dxa"/>
            <w:tcBorders>
              <w:top w:val="nil"/>
              <w:left w:val="nil"/>
              <w:bottom w:val="nil"/>
              <w:right w:val="nil"/>
            </w:tcBorders>
            <w:shd w:val="clear" w:color="auto" w:fill="auto"/>
            <w:noWrap/>
            <w:vAlign w:val="center"/>
            <w:hideMark/>
          </w:tcPr>
          <w:p w14:paraId="15D33C8B"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910" w:type="dxa"/>
            <w:tcBorders>
              <w:top w:val="nil"/>
              <w:left w:val="nil"/>
              <w:bottom w:val="nil"/>
              <w:right w:val="nil"/>
            </w:tcBorders>
            <w:shd w:val="clear" w:color="auto" w:fill="auto"/>
            <w:noWrap/>
            <w:vAlign w:val="center"/>
            <w:hideMark/>
          </w:tcPr>
          <w:p w14:paraId="63C66EA5"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433" w:type="dxa"/>
            <w:tcBorders>
              <w:top w:val="nil"/>
              <w:left w:val="nil"/>
              <w:bottom w:val="nil"/>
              <w:right w:val="nil"/>
            </w:tcBorders>
            <w:shd w:val="clear" w:color="auto" w:fill="auto"/>
            <w:noWrap/>
            <w:vAlign w:val="center"/>
            <w:hideMark/>
          </w:tcPr>
          <w:p w14:paraId="4E8F9B17"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980" w:type="dxa"/>
            <w:tcBorders>
              <w:top w:val="nil"/>
              <w:left w:val="nil"/>
              <w:bottom w:val="nil"/>
              <w:right w:val="nil"/>
            </w:tcBorders>
            <w:shd w:val="clear" w:color="auto" w:fill="auto"/>
            <w:noWrap/>
            <w:vAlign w:val="center"/>
            <w:hideMark/>
          </w:tcPr>
          <w:p w14:paraId="763D9173"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center"/>
            <w:hideMark/>
          </w:tcPr>
          <w:p w14:paraId="3301EFA6"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07" w:type="dxa"/>
            <w:tcBorders>
              <w:top w:val="nil"/>
              <w:left w:val="nil"/>
              <w:bottom w:val="nil"/>
              <w:right w:val="nil"/>
            </w:tcBorders>
            <w:shd w:val="clear" w:color="auto" w:fill="auto"/>
            <w:noWrap/>
            <w:vAlign w:val="center"/>
            <w:hideMark/>
          </w:tcPr>
          <w:p w14:paraId="6C538B58"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5C159937"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96" w:type="dxa"/>
            <w:tcBorders>
              <w:top w:val="nil"/>
              <w:left w:val="nil"/>
              <w:bottom w:val="nil"/>
              <w:right w:val="nil"/>
            </w:tcBorders>
            <w:shd w:val="clear" w:color="auto" w:fill="auto"/>
            <w:noWrap/>
            <w:vAlign w:val="center"/>
            <w:hideMark/>
          </w:tcPr>
          <w:p w14:paraId="43A3C2B3"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7C712032"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890" w:type="dxa"/>
            <w:tcBorders>
              <w:top w:val="nil"/>
              <w:left w:val="nil"/>
              <w:bottom w:val="nil"/>
              <w:right w:val="nil"/>
            </w:tcBorders>
            <w:shd w:val="clear" w:color="auto" w:fill="auto"/>
            <w:noWrap/>
            <w:vAlign w:val="center"/>
            <w:hideMark/>
          </w:tcPr>
          <w:p w14:paraId="1AED0FD5"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r>
      <w:tr w:rsidR="002E5536" w:rsidRPr="002E5536" w14:paraId="2118637D" w14:textId="77777777" w:rsidTr="00571646">
        <w:trPr>
          <w:trHeight w:val="203"/>
        </w:trPr>
        <w:tc>
          <w:tcPr>
            <w:tcW w:w="2691" w:type="dxa"/>
            <w:tcBorders>
              <w:top w:val="nil"/>
              <w:left w:val="nil"/>
              <w:bottom w:val="nil"/>
              <w:right w:val="nil"/>
            </w:tcBorders>
            <w:shd w:val="clear" w:color="auto" w:fill="auto"/>
            <w:noWrap/>
            <w:vAlign w:val="center"/>
            <w:hideMark/>
          </w:tcPr>
          <w:p w14:paraId="76356BC2"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2022/23</w:t>
            </w:r>
          </w:p>
        </w:tc>
        <w:tc>
          <w:tcPr>
            <w:tcW w:w="1210" w:type="dxa"/>
            <w:tcBorders>
              <w:top w:val="nil"/>
              <w:left w:val="nil"/>
              <w:bottom w:val="nil"/>
              <w:right w:val="nil"/>
            </w:tcBorders>
            <w:shd w:val="clear" w:color="auto" w:fill="auto"/>
            <w:noWrap/>
            <w:vAlign w:val="center"/>
            <w:hideMark/>
          </w:tcPr>
          <w:p w14:paraId="7A73E5FD" w14:textId="77777777" w:rsidR="002E5536" w:rsidRPr="002E5536" w:rsidRDefault="002E5536" w:rsidP="002E5536">
            <w:pPr>
              <w:widowControl/>
              <w:autoSpaceDE/>
              <w:autoSpaceDN/>
              <w:rPr>
                <w:rFonts w:eastAsia="Times New Roman"/>
                <w:b/>
                <w:bCs/>
                <w:color w:val="000000"/>
                <w:sz w:val="18"/>
                <w:szCs w:val="18"/>
                <w:lang w:val="en-GB" w:eastAsia="en-GB"/>
              </w:rPr>
            </w:pPr>
          </w:p>
        </w:tc>
        <w:tc>
          <w:tcPr>
            <w:tcW w:w="1277" w:type="dxa"/>
            <w:tcBorders>
              <w:top w:val="nil"/>
              <w:left w:val="nil"/>
              <w:bottom w:val="nil"/>
              <w:right w:val="nil"/>
            </w:tcBorders>
            <w:shd w:val="clear" w:color="auto" w:fill="auto"/>
            <w:noWrap/>
            <w:vAlign w:val="center"/>
            <w:hideMark/>
          </w:tcPr>
          <w:p w14:paraId="4B4B0622"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910" w:type="dxa"/>
            <w:tcBorders>
              <w:top w:val="nil"/>
              <w:left w:val="nil"/>
              <w:bottom w:val="nil"/>
              <w:right w:val="nil"/>
            </w:tcBorders>
            <w:shd w:val="clear" w:color="auto" w:fill="auto"/>
            <w:noWrap/>
            <w:vAlign w:val="center"/>
            <w:hideMark/>
          </w:tcPr>
          <w:p w14:paraId="18371D7F"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433" w:type="dxa"/>
            <w:tcBorders>
              <w:top w:val="nil"/>
              <w:left w:val="nil"/>
              <w:bottom w:val="nil"/>
              <w:right w:val="nil"/>
            </w:tcBorders>
            <w:shd w:val="clear" w:color="auto" w:fill="auto"/>
            <w:noWrap/>
            <w:vAlign w:val="center"/>
            <w:hideMark/>
          </w:tcPr>
          <w:p w14:paraId="15734E22"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980" w:type="dxa"/>
            <w:tcBorders>
              <w:top w:val="nil"/>
              <w:left w:val="nil"/>
              <w:bottom w:val="nil"/>
              <w:right w:val="nil"/>
            </w:tcBorders>
            <w:shd w:val="clear" w:color="auto" w:fill="auto"/>
            <w:noWrap/>
            <w:vAlign w:val="center"/>
            <w:hideMark/>
          </w:tcPr>
          <w:p w14:paraId="03891C49"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center"/>
            <w:hideMark/>
          </w:tcPr>
          <w:p w14:paraId="3E0EDD42"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07" w:type="dxa"/>
            <w:tcBorders>
              <w:top w:val="nil"/>
              <w:left w:val="nil"/>
              <w:bottom w:val="nil"/>
              <w:right w:val="nil"/>
            </w:tcBorders>
            <w:shd w:val="clear" w:color="auto" w:fill="auto"/>
            <w:noWrap/>
            <w:vAlign w:val="center"/>
            <w:hideMark/>
          </w:tcPr>
          <w:p w14:paraId="5B4B046B"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67F555BC"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96" w:type="dxa"/>
            <w:tcBorders>
              <w:top w:val="nil"/>
              <w:left w:val="nil"/>
              <w:bottom w:val="nil"/>
              <w:right w:val="nil"/>
            </w:tcBorders>
            <w:shd w:val="clear" w:color="auto" w:fill="auto"/>
            <w:noWrap/>
            <w:vAlign w:val="center"/>
            <w:hideMark/>
          </w:tcPr>
          <w:p w14:paraId="49E6F778"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center"/>
            <w:hideMark/>
          </w:tcPr>
          <w:p w14:paraId="3CB09F32"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890" w:type="dxa"/>
            <w:tcBorders>
              <w:top w:val="nil"/>
              <w:left w:val="nil"/>
              <w:bottom w:val="nil"/>
              <w:right w:val="nil"/>
            </w:tcBorders>
            <w:shd w:val="clear" w:color="auto" w:fill="auto"/>
            <w:noWrap/>
            <w:vAlign w:val="center"/>
            <w:hideMark/>
          </w:tcPr>
          <w:p w14:paraId="5ED80A84"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r>
      <w:tr w:rsidR="002E5536" w:rsidRPr="002E5536" w14:paraId="3E251876" w14:textId="77777777" w:rsidTr="00571646">
        <w:trPr>
          <w:trHeight w:val="203"/>
        </w:trPr>
        <w:tc>
          <w:tcPr>
            <w:tcW w:w="2691" w:type="dxa"/>
            <w:tcBorders>
              <w:top w:val="single" w:sz="8" w:space="0" w:color="auto"/>
              <w:left w:val="nil"/>
              <w:bottom w:val="single" w:sz="8" w:space="0" w:color="auto"/>
              <w:right w:val="nil"/>
            </w:tcBorders>
            <w:shd w:val="clear" w:color="auto" w:fill="auto"/>
            <w:noWrap/>
            <w:vAlign w:val="center"/>
            <w:hideMark/>
          </w:tcPr>
          <w:p w14:paraId="3FAD7DB7"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 </w:t>
            </w:r>
          </w:p>
        </w:tc>
        <w:tc>
          <w:tcPr>
            <w:tcW w:w="1210" w:type="dxa"/>
            <w:tcBorders>
              <w:top w:val="single" w:sz="8" w:space="0" w:color="auto"/>
              <w:left w:val="nil"/>
              <w:bottom w:val="single" w:sz="8" w:space="0" w:color="000000"/>
              <w:right w:val="nil"/>
            </w:tcBorders>
            <w:shd w:val="clear" w:color="auto" w:fill="auto"/>
            <w:vAlign w:val="center"/>
            <w:hideMark/>
          </w:tcPr>
          <w:p w14:paraId="7DBC9E02"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1277" w:type="dxa"/>
            <w:tcBorders>
              <w:top w:val="single" w:sz="8" w:space="0" w:color="auto"/>
              <w:left w:val="nil"/>
              <w:bottom w:val="single" w:sz="8" w:space="0" w:color="000000"/>
              <w:right w:val="nil"/>
            </w:tcBorders>
            <w:shd w:val="clear" w:color="auto" w:fill="auto"/>
            <w:vAlign w:val="center"/>
            <w:hideMark/>
          </w:tcPr>
          <w:p w14:paraId="4806AC56"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1910" w:type="dxa"/>
            <w:tcBorders>
              <w:top w:val="single" w:sz="8" w:space="0" w:color="auto"/>
              <w:left w:val="nil"/>
              <w:bottom w:val="single" w:sz="8" w:space="0" w:color="000000"/>
              <w:right w:val="nil"/>
            </w:tcBorders>
            <w:shd w:val="clear" w:color="auto" w:fill="auto"/>
            <w:vAlign w:val="center"/>
            <w:hideMark/>
          </w:tcPr>
          <w:p w14:paraId="430E3197"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1433" w:type="dxa"/>
            <w:tcBorders>
              <w:top w:val="single" w:sz="8" w:space="0" w:color="auto"/>
              <w:left w:val="nil"/>
              <w:bottom w:val="single" w:sz="8" w:space="0" w:color="000000"/>
              <w:right w:val="nil"/>
            </w:tcBorders>
            <w:shd w:val="clear" w:color="auto" w:fill="auto"/>
            <w:vAlign w:val="center"/>
            <w:hideMark/>
          </w:tcPr>
          <w:p w14:paraId="1291393D"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980" w:type="dxa"/>
            <w:tcBorders>
              <w:top w:val="single" w:sz="8" w:space="0" w:color="auto"/>
              <w:left w:val="nil"/>
              <w:bottom w:val="single" w:sz="8" w:space="0" w:color="000000"/>
              <w:right w:val="nil"/>
            </w:tcBorders>
            <w:shd w:val="clear" w:color="auto" w:fill="auto"/>
            <w:vAlign w:val="center"/>
            <w:hideMark/>
          </w:tcPr>
          <w:p w14:paraId="684D824B"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1060" w:type="dxa"/>
            <w:tcBorders>
              <w:top w:val="single" w:sz="8" w:space="0" w:color="auto"/>
              <w:left w:val="nil"/>
              <w:bottom w:val="single" w:sz="8" w:space="0" w:color="000000"/>
              <w:right w:val="nil"/>
            </w:tcBorders>
            <w:shd w:val="clear" w:color="auto" w:fill="auto"/>
            <w:vAlign w:val="center"/>
            <w:hideMark/>
          </w:tcPr>
          <w:p w14:paraId="008C6CBD"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1007" w:type="dxa"/>
            <w:tcBorders>
              <w:top w:val="single" w:sz="8" w:space="0" w:color="auto"/>
              <w:left w:val="nil"/>
              <w:bottom w:val="single" w:sz="8" w:space="0" w:color="000000"/>
              <w:right w:val="nil"/>
            </w:tcBorders>
            <w:shd w:val="clear" w:color="auto" w:fill="auto"/>
            <w:vAlign w:val="center"/>
            <w:hideMark/>
          </w:tcPr>
          <w:p w14:paraId="26343AF2"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1331" w:type="dxa"/>
            <w:tcBorders>
              <w:top w:val="single" w:sz="8" w:space="0" w:color="auto"/>
              <w:left w:val="nil"/>
              <w:bottom w:val="single" w:sz="8" w:space="0" w:color="000000"/>
              <w:right w:val="nil"/>
            </w:tcBorders>
            <w:shd w:val="clear" w:color="auto" w:fill="auto"/>
            <w:vAlign w:val="center"/>
            <w:hideMark/>
          </w:tcPr>
          <w:p w14:paraId="3CC616CE"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1096" w:type="dxa"/>
            <w:tcBorders>
              <w:top w:val="single" w:sz="8" w:space="0" w:color="auto"/>
              <w:left w:val="nil"/>
              <w:bottom w:val="single" w:sz="8" w:space="0" w:color="000000"/>
              <w:right w:val="nil"/>
            </w:tcBorders>
            <w:shd w:val="clear" w:color="auto" w:fill="auto"/>
            <w:vAlign w:val="center"/>
            <w:hideMark/>
          </w:tcPr>
          <w:p w14:paraId="1665A75B"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1331" w:type="dxa"/>
            <w:tcBorders>
              <w:top w:val="single" w:sz="8" w:space="0" w:color="auto"/>
              <w:left w:val="nil"/>
              <w:bottom w:val="single" w:sz="8" w:space="0" w:color="000000"/>
              <w:right w:val="nil"/>
            </w:tcBorders>
            <w:shd w:val="clear" w:color="auto" w:fill="auto"/>
            <w:vAlign w:val="center"/>
            <w:hideMark/>
          </w:tcPr>
          <w:p w14:paraId="54D20701"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c>
          <w:tcPr>
            <w:tcW w:w="890" w:type="dxa"/>
            <w:tcBorders>
              <w:top w:val="single" w:sz="8" w:space="0" w:color="auto"/>
              <w:left w:val="nil"/>
              <w:bottom w:val="single" w:sz="8" w:space="0" w:color="000000"/>
              <w:right w:val="nil"/>
            </w:tcBorders>
            <w:shd w:val="clear" w:color="auto" w:fill="auto"/>
            <w:vAlign w:val="center"/>
            <w:hideMark/>
          </w:tcPr>
          <w:p w14:paraId="18638D01"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£000</w:t>
            </w:r>
          </w:p>
        </w:tc>
      </w:tr>
      <w:tr w:rsidR="002E5536" w:rsidRPr="002E5536" w14:paraId="5D1A3126" w14:textId="77777777" w:rsidTr="00571646">
        <w:trPr>
          <w:trHeight w:val="203"/>
        </w:trPr>
        <w:tc>
          <w:tcPr>
            <w:tcW w:w="2691" w:type="dxa"/>
            <w:tcBorders>
              <w:top w:val="nil"/>
              <w:left w:val="nil"/>
              <w:bottom w:val="nil"/>
              <w:right w:val="nil"/>
            </w:tcBorders>
            <w:shd w:val="clear" w:color="auto" w:fill="auto"/>
            <w:noWrap/>
            <w:vAlign w:val="center"/>
            <w:hideMark/>
          </w:tcPr>
          <w:p w14:paraId="30282A14"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Gross Expenditure</w:t>
            </w:r>
          </w:p>
        </w:tc>
        <w:tc>
          <w:tcPr>
            <w:tcW w:w="1210" w:type="dxa"/>
            <w:tcBorders>
              <w:top w:val="nil"/>
              <w:left w:val="nil"/>
              <w:bottom w:val="nil"/>
              <w:right w:val="nil"/>
            </w:tcBorders>
            <w:shd w:val="clear" w:color="auto" w:fill="auto"/>
            <w:noWrap/>
            <w:vAlign w:val="bottom"/>
            <w:hideMark/>
          </w:tcPr>
          <w:p w14:paraId="0FE3187C" w14:textId="77777777" w:rsidR="002E5536" w:rsidRPr="002E5536" w:rsidRDefault="002E5536" w:rsidP="002E5536">
            <w:pPr>
              <w:widowControl/>
              <w:autoSpaceDE/>
              <w:autoSpaceDN/>
              <w:rPr>
                <w:rFonts w:eastAsia="Times New Roman"/>
                <w:b/>
                <w:bCs/>
                <w:color w:val="000000"/>
                <w:sz w:val="18"/>
                <w:szCs w:val="18"/>
                <w:lang w:val="en-GB" w:eastAsia="en-GB"/>
              </w:rPr>
            </w:pPr>
          </w:p>
        </w:tc>
        <w:tc>
          <w:tcPr>
            <w:tcW w:w="1277" w:type="dxa"/>
            <w:tcBorders>
              <w:top w:val="nil"/>
              <w:left w:val="nil"/>
              <w:bottom w:val="nil"/>
              <w:right w:val="nil"/>
            </w:tcBorders>
            <w:shd w:val="clear" w:color="auto" w:fill="auto"/>
            <w:noWrap/>
            <w:vAlign w:val="bottom"/>
            <w:hideMark/>
          </w:tcPr>
          <w:p w14:paraId="162F1102"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910" w:type="dxa"/>
            <w:tcBorders>
              <w:top w:val="nil"/>
              <w:left w:val="nil"/>
              <w:bottom w:val="nil"/>
              <w:right w:val="nil"/>
            </w:tcBorders>
            <w:shd w:val="clear" w:color="auto" w:fill="auto"/>
            <w:noWrap/>
            <w:vAlign w:val="bottom"/>
            <w:hideMark/>
          </w:tcPr>
          <w:p w14:paraId="26AC49E7"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433" w:type="dxa"/>
            <w:tcBorders>
              <w:top w:val="nil"/>
              <w:left w:val="nil"/>
              <w:bottom w:val="nil"/>
              <w:right w:val="nil"/>
            </w:tcBorders>
            <w:shd w:val="clear" w:color="auto" w:fill="auto"/>
            <w:noWrap/>
            <w:vAlign w:val="bottom"/>
            <w:hideMark/>
          </w:tcPr>
          <w:p w14:paraId="3A9BE408"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980" w:type="dxa"/>
            <w:tcBorders>
              <w:top w:val="nil"/>
              <w:left w:val="nil"/>
              <w:bottom w:val="nil"/>
              <w:right w:val="nil"/>
            </w:tcBorders>
            <w:shd w:val="clear" w:color="auto" w:fill="auto"/>
            <w:noWrap/>
            <w:vAlign w:val="bottom"/>
            <w:hideMark/>
          </w:tcPr>
          <w:p w14:paraId="0987DAD4"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60" w:type="dxa"/>
            <w:tcBorders>
              <w:top w:val="nil"/>
              <w:left w:val="nil"/>
              <w:bottom w:val="nil"/>
              <w:right w:val="nil"/>
            </w:tcBorders>
            <w:shd w:val="clear" w:color="auto" w:fill="auto"/>
            <w:noWrap/>
            <w:vAlign w:val="bottom"/>
            <w:hideMark/>
          </w:tcPr>
          <w:p w14:paraId="3BE2BB47"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07" w:type="dxa"/>
            <w:tcBorders>
              <w:top w:val="nil"/>
              <w:left w:val="nil"/>
              <w:bottom w:val="nil"/>
              <w:right w:val="nil"/>
            </w:tcBorders>
            <w:shd w:val="clear" w:color="auto" w:fill="auto"/>
            <w:noWrap/>
            <w:vAlign w:val="bottom"/>
            <w:hideMark/>
          </w:tcPr>
          <w:p w14:paraId="0437587B"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bottom"/>
            <w:hideMark/>
          </w:tcPr>
          <w:p w14:paraId="5A4A1750"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096" w:type="dxa"/>
            <w:tcBorders>
              <w:top w:val="nil"/>
              <w:left w:val="nil"/>
              <w:bottom w:val="nil"/>
              <w:right w:val="nil"/>
            </w:tcBorders>
            <w:shd w:val="clear" w:color="auto" w:fill="auto"/>
            <w:noWrap/>
            <w:vAlign w:val="bottom"/>
            <w:hideMark/>
          </w:tcPr>
          <w:p w14:paraId="676D2D7B"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1331" w:type="dxa"/>
            <w:tcBorders>
              <w:top w:val="nil"/>
              <w:left w:val="nil"/>
              <w:bottom w:val="nil"/>
              <w:right w:val="nil"/>
            </w:tcBorders>
            <w:shd w:val="clear" w:color="auto" w:fill="auto"/>
            <w:noWrap/>
            <w:vAlign w:val="bottom"/>
            <w:hideMark/>
          </w:tcPr>
          <w:p w14:paraId="6276A438"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c>
          <w:tcPr>
            <w:tcW w:w="890" w:type="dxa"/>
            <w:tcBorders>
              <w:top w:val="nil"/>
              <w:left w:val="nil"/>
              <w:bottom w:val="nil"/>
              <w:right w:val="nil"/>
            </w:tcBorders>
            <w:shd w:val="clear" w:color="auto" w:fill="auto"/>
            <w:noWrap/>
            <w:vAlign w:val="bottom"/>
            <w:hideMark/>
          </w:tcPr>
          <w:p w14:paraId="7C86DEB1" w14:textId="77777777" w:rsidR="002E5536" w:rsidRPr="002E5536" w:rsidRDefault="002E5536" w:rsidP="002E5536">
            <w:pPr>
              <w:widowControl/>
              <w:autoSpaceDE/>
              <w:autoSpaceDN/>
              <w:rPr>
                <w:rFonts w:ascii="Times New Roman" w:eastAsia="Times New Roman" w:hAnsi="Times New Roman" w:cs="Times New Roman"/>
                <w:sz w:val="20"/>
                <w:szCs w:val="20"/>
                <w:lang w:val="en-GB" w:eastAsia="en-GB"/>
              </w:rPr>
            </w:pPr>
          </w:p>
        </w:tc>
      </w:tr>
      <w:tr w:rsidR="002E5536" w:rsidRPr="002E5536" w14:paraId="55EC86E2" w14:textId="77777777" w:rsidTr="00571646">
        <w:trPr>
          <w:trHeight w:val="193"/>
        </w:trPr>
        <w:tc>
          <w:tcPr>
            <w:tcW w:w="2691" w:type="dxa"/>
            <w:tcBorders>
              <w:top w:val="nil"/>
              <w:left w:val="nil"/>
              <w:bottom w:val="nil"/>
              <w:right w:val="nil"/>
            </w:tcBorders>
            <w:shd w:val="clear" w:color="auto" w:fill="auto"/>
            <w:noWrap/>
            <w:vAlign w:val="center"/>
            <w:hideMark/>
          </w:tcPr>
          <w:p w14:paraId="50DC5A97"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South Wales Police</w:t>
            </w:r>
          </w:p>
        </w:tc>
        <w:tc>
          <w:tcPr>
            <w:tcW w:w="1210" w:type="dxa"/>
            <w:tcBorders>
              <w:top w:val="nil"/>
              <w:left w:val="nil"/>
              <w:bottom w:val="nil"/>
              <w:right w:val="nil"/>
            </w:tcBorders>
            <w:shd w:val="clear" w:color="auto" w:fill="auto"/>
            <w:noWrap/>
            <w:vAlign w:val="bottom"/>
            <w:hideMark/>
          </w:tcPr>
          <w:p w14:paraId="308C4041"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4,528</w:t>
            </w:r>
          </w:p>
        </w:tc>
        <w:tc>
          <w:tcPr>
            <w:tcW w:w="1277" w:type="dxa"/>
            <w:tcBorders>
              <w:top w:val="nil"/>
              <w:left w:val="nil"/>
              <w:bottom w:val="nil"/>
              <w:right w:val="nil"/>
            </w:tcBorders>
            <w:shd w:val="clear" w:color="auto" w:fill="auto"/>
            <w:noWrap/>
            <w:vAlign w:val="bottom"/>
            <w:hideMark/>
          </w:tcPr>
          <w:p w14:paraId="0F89B896"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251</w:t>
            </w:r>
          </w:p>
        </w:tc>
        <w:tc>
          <w:tcPr>
            <w:tcW w:w="1910" w:type="dxa"/>
            <w:tcBorders>
              <w:top w:val="nil"/>
              <w:left w:val="nil"/>
              <w:bottom w:val="nil"/>
              <w:right w:val="nil"/>
            </w:tcBorders>
            <w:shd w:val="clear" w:color="auto" w:fill="auto"/>
            <w:noWrap/>
            <w:vAlign w:val="bottom"/>
            <w:hideMark/>
          </w:tcPr>
          <w:p w14:paraId="317B0419"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1,081</w:t>
            </w:r>
          </w:p>
        </w:tc>
        <w:tc>
          <w:tcPr>
            <w:tcW w:w="1433" w:type="dxa"/>
            <w:tcBorders>
              <w:top w:val="nil"/>
              <w:left w:val="nil"/>
              <w:bottom w:val="nil"/>
              <w:right w:val="nil"/>
            </w:tcBorders>
            <w:shd w:val="clear" w:color="auto" w:fill="auto"/>
            <w:noWrap/>
            <w:vAlign w:val="bottom"/>
            <w:hideMark/>
          </w:tcPr>
          <w:p w14:paraId="5758EFFF"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5,943</w:t>
            </w:r>
          </w:p>
        </w:tc>
        <w:tc>
          <w:tcPr>
            <w:tcW w:w="980" w:type="dxa"/>
            <w:tcBorders>
              <w:top w:val="nil"/>
              <w:left w:val="nil"/>
              <w:bottom w:val="nil"/>
              <w:right w:val="nil"/>
            </w:tcBorders>
            <w:shd w:val="clear" w:color="auto" w:fill="auto"/>
            <w:noWrap/>
            <w:vAlign w:val="bottom"/>
            <w:hideMark/>
          </w:tcPr>
          <w:p w14:paraId="09FBFD54"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1,262</w:t>
            </w:r>
          </w:p>
        </w:tc>
        <w:tc>
          <w:tcPr>
            <w:tcW w:w="1060" w:type="dxa"/>
            <w:tcBorders>
              <w:top w:val="nil"/>
              <w:left w:val="nil"/>
              <w:bottom w:val="nil"/>
              <w:right w:val="nil"/>
            </w:tcBorders>
            <w:shd w:val="clear" w:color="auto" w:fill="auto"/>
            <w:noWrap/>
            <w:vAlign w:val="bottom"/>
            <w:hideMark/>
          </w:tcPr>
          <w:p w14:paraId="23324460"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2,858</w:t>
            </w:r>
          </w:p>
        </w:tc>
        <w:tc>
          <w:tcPr>
            <w:tcW w:w="1007" w:type="dxa"/>
            <w:tcBorders>
              <w:top w:val="nil"/>
              <w:left w:val="nil"/>
              <w:bottom w:val="nil"/>
              <w:right w:val="nil"/>
            </w:tcBorders>
            <w:shd w:val="clear" w:color="auto" w:fill="auto"/>
            <w:noWrap/>
            <w:vAlign w:val="bottom"/>
            <w:hideMark/>
          </w:tcPr>
          <w:p w14:paraId="5A75EDF1"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983</w:t>
            </w:r>
          </w:p>
        </w:tc>
        <w:tc>
          <w:tcPr>
            <w:tcW w:w="1331" w:type="dxa"/>
            <w:tcBorders>
              <w:top w:val="nil"/>
              <w:left w:val="nil"/>
              <w:bottom w:val="nil"/>
              <w:right w:val="nil"/>
            </w:tcBorders>
            <w:shd w:val="clear" w:color="auto" w:fill="auto"/>
            <w:noWrap/>
            <w:vAlign w:val="bottom"/>
            <w:hideMark/>
          </w:tcPr>
          <w:p w14:paraId="793612EF"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4,697</w:t>
            </w:r>
          </w:p>
        </w:tc>
        <w:tc>
          <w:tcPr>
            <w:tcW w:w="1096" w:type="dxa"/>
            <w:tcBorders>
              <w:top w:val="nil"/>
              <w:left w:val="nil"/>
              <w:bottom w:val="nil"/>
              <w:right w:val="nil"/>
            </w:tcBorders>
            <w:shd w:val="clear" w:color="auto" w:fill="auto"/>
            <w:noWrap/>
            <w:vAlign w:val="bottom"/>
            <w:hideMark/>
          </w:tcPr>
          <w:p w14:paraId="2A81599B"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8,109</w:t>
            </w:r>
          </w:p>
        </w:tc>
        <w:tc>
          <w:tcPr>
            <w:tcW w:w="1331" w:type="dxa"/>
            <w:tcBorders>
              <w:top w:val="nil"/>
              <w:left w:val="nil"/>
              <w:bottom w:val="nil"/>
              <w:right w:val="nil"/>
            </w:tcBorders>
            <w:shd w:val="clear" w:color="auto" w:fill="auto"/>
            <w:noWrap/>
            <w:vAlign w:val="bottom"/>
            <w:hideMark/>
          </w:tcPr>
          <w:p w14:paraId="3F574FAC"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312</w:t>
            </w:r>
          </w:p>
        </w:tc>
        <w:tc>
          <w:tcPr>
            <w:tcW w:w="890" w:type="dxa"/>
            <w:tcBorders>
              <w:top w:val="nil"/>
              <w:left w:val="nil"/>
              <w:bottom w:val="nil"/>
              <w:right w:val="nil"/>
            </w:tcBorders>
            <w:shd w:val="clear" w:color="auto" w:fill="auto"/>
            <w:noWrap/>
            <w:vAlign w:val="bottom"/>
            <w:hideMark/>
          </w:tcPr>
          <w:p w14:paraId="13985473"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30,024</w:t>
            </w:r>
          </w:p>
        </w:tc>
      </w:tr>
      <w:tr w:rsidR="002E5536" w:rsidRPr="002E5536" w14:paraId="5961E025" w14:textId="77777777" w:rsidTr="00571646">
        <w:trPr>
          <w:trHeight w:val="193"/>
        </w:trPr>
        <w:tc>
          <w:tcPr>
            <w:tcW w:w="2691" w:type="dxa"/>
            <w:tcBorders>
              <w:top w:val="nil"/>
              <w:left w:val="nil"/>
              <w:bottom w:val="nil"/>
              <w:right w:val="nil"/>
            </w:tcBorders>
            <w:shd w:val="clear" w:color="auto" w:fill="auto"/>
            <w:noWrap/>
            <w:vAlign w:val="center"/>
            <w:hideMark/>
          </w:tcPr>
          <w:p w14:paraId="6DFF7466"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Dyfed Powys Police</w:t>
            </w:r>
          </w:p>
        </w:tc>
        <w:tc>
          <w:tcPr>
            <w:tcW w:w="1210" w:type="dxa"/>
            <w:tcBorders>
              <w:top w:val="nil"/>
              <w:left w:val="nil"/>
              <w:bottom w:val="nil"/>
              <w:right w:val="nil"/>
            </w:tcBorders>
            <w:shd w:val="clear" w:color="auto" w:fill="auto"/>
            <w:noWrap/>
            <w:vAlign w:val="bottom"/>
            <w:hideMark/>
          </w:tcPr>
          <w:p w14:paraId="7C216742"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1,778</w:t>
            </w:r>
          </w:p>
        </w:tc>
        <w:tc>
          <w:tcPr>
            <w:tcW w:w="1277" w:type="dxa"/>
            <w:tcBorders>
              <w:top w:val="nil"/>
              <w:left w:val="nil"/>
              <w:bottom w:val="nil"/>
              <w:right w:val="nil"/>
            </w:tcBorders>
            <w:shd w:val="clear" w:color="auto" w:fill="auto"/>
            <w:noWrap/>
            <w:vAlign w:val="bottom"/>
            <w:hideMark/>
          </w:tcPr>
          <w:p w14:paraId="28835912"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99</w:t>
            </w:r>
          </w:p>
        </w:tc>
        <w:tc>
          <w:tcPr>
            <w:tcW w:w="1910" w:type="dxa"/>
            <w:tcBorders>
              <w:top w:val="nil"/>
              <w:left w:val="nil"/>
              <w:bottom w:val="nil"/>
              <w:right w:val="nil"/>
            </w:tcBorders>
            <w:shd w:val="clear" w:color="auto" w:fill="auto"/>
            <w:noWrap/>
            <w:vAlign w:val="bottom"/>
            <w:hideMark/>
          </w:tcPr>
          <w:p w14:paraId="51FCD863"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425</w:t>
            </w:r>
          </w:p>
        </w:tc>
        <w:tc>
          <w:tcPr>
            <w:tcW w:w="1433" w:type="dxa"/>
            <w:tcBorders>
              <w:top w:val="nil"/>
              <w:left w:val="nil"/>
              <w:bottom w:val="nil"/>
              <w:right w:val="nil"/>
            </w:tcBorders>
            <w:shd w:val="clear" w:color="auto" w:fill="auto"/>
            <w:noWrap/>
            <w:vAlign w:val="bottom"/>
            <w:hideMark/>
          </w:tcPr>
          <w:p w14:paraId="6C06276D"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2,334</w:t>
            </w:r>
          </w:p>
        </w:tc>
        <w:tc>
          <w:tcPr>
            <w:tcW w:w="980" w:type="dxa"/>
            <w:tcBorders>
              <w:top w:val="nil"/>
              <w:left w:val="nil"/>
              <w:bottom w:val="nil"/>
              <w:right w:val="nil"/>
            </w:tcBorders>
            <w:shd w:val="clear" w:color="auto" w:fill="auto"/>
            <w:noWrap/>
            <w:vAlign w:val="bottom"/>
            <w:hideMark/>
          </w:tcPr>
          <w:p w14:paraId="43237C28"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478</w:t>
            </w:r>
          </w:p>
        </w:tc>
        <w:tc>
          <w:tcPr>
            <w:tcW w:w="1060" w:type="dxa"/>
            <w:tcBorders>
              <w:top w:val="nil"/>
              <w:left w:val="nil"/>
              <w:bottom w:val="nil"/>
              <w:right w:val="nil"/>
            </w:tcBorders>
            <w:shd w:val="clear" w:color="auto" w:fill="auto"/>
            <w:noWrap/>
            <w:vAlign w:val="bottom"/>
            <w:hideMark/>
          </w:tcPr>
          <w:p w14:paraId="435ED23D"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1007" w:type="dxa"/>
            <w:tcBorders>
              <w:top w:val="nil"/>
              <w:left w:val="nil"/>
              <w:bottom w:val="nil"/>
              <w:right w:val="nil"/>
            </w:tcBorders>
            <w:shd w:val="clear" w:color="auto" w:fill="auto"/>
            <w:noWrap/>
            <w:vAlign w:val="bottom"/>
            <w:hideMark/>
          </w:tcPr>
          <w:p w14:paraId="27B4417B"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1331" w:type="dxa"/>
            <w:tcBorders>
              <w:top w:val="nil"/>
              <w:left w:val="nil"/>
              <w:bottom w:val="nil"/>
              <w:right w:val="nil"/>
            </w:tcBorders>
            <w:shd w:val="clear" w:color="auto" w:fill="auto"/>
            <w:noWrap/>
            <w:vAlign w:val="bottom"/>
            <w:hideMark/>
          </w:tcPr>
          <w:p w14:paraId="4940E4EC"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1096" w:type="dxa"/>
            <w:tcBorders>
              <w:top w:val="nil"/>
              <w:left w:val="nil"/>
              <w:bottom w:val="nil"/>
              <w:right w:val="nil"/>
            </w:tcBorders>
            <w:shd w:val="clear" w:color="auto" w:fill="auto"/>
            <w:noWrap/>
            <w:vAlign w:val="bottom"/>
            <w:hideMark/>
          </w:tcPr>
          <w:p w14:paraId="599B1863"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4,865</w:t>
            </w:r>
          </w:p>
        </w:tc>
        <w:tc>
          <w:tcPr>
            <w:tcW w:w="1331" w:type="dxa"/>
            <w:tcBorders>
              <w:top w:val="nil"/>
              <w:left w:val="nil"/>
              <w:bottom w:val="nil"/>
              <w:right w:val="nil"/>
            </w:tcBorders>
            <w:shd w:val="clear" w:color="auto" w:fill="auto"/>
            <w:noWrap/>
            <w:vAlign w:val="bottom"/>
            <w:hideMark/>
          </w:tcPr>
          <w:p w14:paraId="2E0361F6"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890" w:type="dxa"/>
            <w:tcBorders>
              <w:top w:val="nil"/>
              <w:left w:val="nil"/>
              <w:bottom w:val="nil"/>
              <w:right w:val="nil"/>
            </w:tcBorders>
            <w:shd w:val="clear" w:color="auto" w:fill="auto"/>
            <w:noWrap/>
            <w:vAlign w:val="bottom"/>
            <w:hideMark/>
          </w:tcPr>
          <w:p w14:paraId="52D1E598"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9,979</w:t>
            </w:r>
          </w:p>
        </w:tc>
      </w:tr>
      <w:tr w:rsidR="002E5536" w:rsidRPr="002E5536" w14:paraId="703F7B88" w14:textId="77777777" w:rsidTr="00571646">
        <w:trPr>
          <w:trHeight w:val="193"/>
        </w:trPr>
        <w:tc>
          <w:tcPr>
            <w:tcW w:w="2691" w:type="dxa"/>
            <w:tcBorders>
              <w:top w:val="nil"/>
              <w:left w:val="nil"/>
              <w:bottom w:val="nil"/>
              <w:right w:val="nil"/>
            </w:tcBorders>
            <w:shd w:val="clear" w:color="auto" w:fill="auto"/>
            <w:noWrap/>
            <w:vAlign w:val="center"/>
            <w:hideMark/>
          </w:tcPr>
          <w:p w14:paraId="1AE0C2CF"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Gwent Police</w:t>
            </w:r>
          </w:p>
        </w:tc>
        <w:tc>
          <w:tcPr>
            <w:tcW w:w="1210" w:type="dxa"/>
            <w:tcBorders>
              <w:top w:val="nil"/>
              <w:left w:val="nil"/>
              <w:bottom w:val="nil"/>
              <w:right w:val="nil"/>
            </w:tcBorders>
            <w:shd w:val="clear" w:color="auto" w:fill="auto"/>
            <w:noWrap/>
            <w:vAlign w:val="bottom"/>
            <w:hideMark/>
          </w:tcPr>
          <w:p w14:paraId="3B9E5119"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2,027</w:t>
            </w:r>
          </w:p>
        </w:tc>
        <w:tc>
          <w:tcPr>
            <w:tcW w:w="1277" w:type="dxa"/>
            <w:tcBorders>
              <w:top w:val="nil"/>
              <w:left w:val="nil"/>
              <w:bottom w:val="nil"/>
              <w:right w:val="nil"/>
            </w:tcBorders>
            <w:shd w:val="clear" w:color="auto" w:fill="auto"/>
            <w:noWrap/>
            <w:vAlign w:val="bottom"/>
            <w:hideMark/>
          </w:tcPr>
          <w:p w14:paraId="4399F403"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113</w:t>
            </w:r>
          </w:p>
        </w:tc>
        <w:tc>
          <w:tcPr>
            <w:tcW w:w="1910" w:type="dxa"/>
            <w:tcBorders>
              <w:top w:val="nil"/>
              <w:left w:val="nil"/>
              <w:bottom w:val="nil"/>
              <w:right w:val="nil"/>
            </w:tcBorders>
            <w:shd w:val="clear" w:color="auto" w:fill="auto"/>
            <w:noWrap/>
            <w:vAlign w:val="bottom"/>
            <w:hideMark/>
          </w:tcPr>
          <w:p w14:paraId="0432FF52"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484</w:t>
            </w:r>
          </w:p>
        </w:tc>
        <w:tc>
          <w:tcPr>
            <w:tcW w:w="1433" w:type="dxa"/>
            <w:tcBorders>
              <w:top w:val="nil"/>
              <w:left w:val="nil"/>
              <w:bottom w:val="nil"/>
              <w:right w:val="nil"/>
            </w:tcBorders>
            <w:shd w:val="clear" w:color="auto" w:fill="auto"/>
            <w:noWrap/>
            <w:vAlign w:val="bottom"/>
            <w:hideMark/>
          </w:tcPr>
          <w:p w14:paraId="3379934E"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2,661</w:t>
            </w:r>
          </w:p>
        </w:tc>
        <w:tc>
          <w:tcPr>
            <w:tcW w:w="980" w:type="dxa"/>
            <w:tcBorders>
              <w:top w:val="nil"/>
              <w:left w:val="nil"/>
              <w:bottom w:val="nil"/>
              <w:right w:val="nil"/>
            </w:tcBorders>
            <w:shd w:val="clear" w:color="auto" w:fill="auto"/>
            <w:noWrap/>
            <w:vAlign w:val="bottom"/>
            <w:hideMark/>
          </w:tcPr>
          <w:p w14:paraId="5A14D8BF"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610</w:t>
            </w:r>
          </w:p>
        </w:tc>
        <w:tc>
          <w:tcPr>
            <w:tcW w:w="1060" w:type="dxa"/>
            <w:tcBorders>
              <w:top w:val="nil"/>
              <w:left w:val="nil"/>
              <w:bottom w:val="nil"/>
              <w:right w:val="nil"/>
            </w:tcBorders>
            <w:shd w:val="clear" w:color="auto" w:fill="auto"/>
            <w:noWrap/>
            <w:vAlign w:val="bottom"/>
            <w:hideMark/>
          </w:tcPr>
          <w:p w14:paraId="6CCC072D"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1,539</w:t>
            </w:r>
          </w:p>
        </w:tc>
        <w:tc>
          <w:tcPr>
            <w:tcW w:w="1007" w:type="dxa"/>
            <w:tcBorders>
              <w:top w:val="nil"/>
              <w:left w:val="nil"/>
              <w:bottom w:val="nil"/>
              <w:right w:val="nil"/>
            </w:tcBorders>
            <w:shd w:val="clear" w:color="auto" w:fill="auto"/>
            <w:noWrap/>
            <w:vAlign w:val="bottom"/>
            <w:hideMark/>
          </w:tcPr>
          <w:p w14:paraId="6A3C49D9"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491</w:t>
            </w:r>
          </w:p>
        </w:tc>
        <w:tc>
          <w:tcPr>
            <w:tcW w:w="1331" w:type="dxa"/>
            <w:tcBorders>
              <w:top w:val="nil"/>
              <w:left w:val="nil"/>
              <w:bottom w:val="nil"/>
              <w:right w:val="nil"/>
            </w:tcBorders>
            <w:shd w:val="clear" w:color="auto" w:fill="auto"/>
            <w:noWrap/>
            <w:vAlign w:val="bottom"/>
            <w:hideMark/>
          </w:tcPr>
          <w:p w14:paraId="25E9F774"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2,289</w:t>
            </w:r>
          </w:p>
        </w:tc>
        <w:tc>
          <w:tcPr>
            <w:tcW w:w="1096" w:type="dxa"/>
            <w:tcBorders>
              <w:top w:val="nil"/>
              <w:left w:val="nil"/>
              <w:bottom w:val="nil"/>
              <w:right w:val="nil"/>
            </w:tcBorders>
            <w:shd w:val="clear" w:color="auto" w:fill="auto"/>
            <w:noWrap/>
            <w:vAlign w:val="bottom"/>
            <w:hideMark/>
          </w:tcPr>
          <w:p w14:paraId="1BC6ED04"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3,243</w:t>
            </w:r>
          </w:p>
        </w:tc>
        <w:tc>
          <w:tcPr>
            <w:tcW w:w="1331" w:type="dxa"/>
            <w:tcBorders>
              <w:top w:val="nil"/>
              <w:left w:val="nil"/>
              <w:bottom w:val="nil"/>
              <w:right w:val="nil"/>
            </w:tcBorders>
            <w:shd w:val="clear" w:color="auto" w:fill="auto"/>
            <w:noWrap/>
            <w:vAlign w:val="bottom"/>
            <w:hideMark/>
          </w:tcPr>
          <w:p w14:paraId="397F7E0E"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312</w:t>
            </w:r>
          </w:p>
        </w:tc>
        <w:tc>
          <w:tcPr>
            <w:tcW w:w="890" w:type="dxa"/>
            <w:tcBorders>
              <w:top w:val="nil"/>
              <w:left w:val="nil"/>
              <w:bottom w:val="nil"/>
              <w:right w:val="nil"/>
            </w:tcBorders>
            <w:shd w:val="clear" w:color="auto" w:fill="auto"/>
            <w:noWrap/>
            <w:vAlign w:val="bottom"/>
            <w:hideMark/>
          </w:tcPr>
          <w:p w14:paraId="6B13C37D"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13,769</w:t>
            </w:r>
          </w:p>
        </w:tc>
      </w:tr>
      <w:tr w:rsidR="002E5536" w:rsidRPr="002E5536" w14:paraId="17F9CB9C" w14:textId="77777777" w:rsidTr="00571646">
        <w:trPr>
          <w:trHeight w:val="203"/>
        </w:trPr>
        <w:tc>
          <w:tcPr>
            <w:tcW w:w="2691" w:type="dxa"/>
            <w:tcBorders>
              <w:top w:val="nil"/>
              <w:left w:val="nil"/>
              <w:bottom w:val="nil"/>
              <w:right w:val="nil"/>
            </w:tcBorders>
            <w:shd w:val="clear" w:color="auto" w:fill="auto"/>
            <w:noWrap/>
            <w:vAlign w:val="center"/>
            <w:hideMark/>
          </w:tcPr>
          <w:p w14:paraId="4E730A9D"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North Wales Police</w:t>
            </w:r>
          </w:p>
        </w:tc>
        <w:tc>
          <w:tcPr>
            <w:tcW w:w="1210" w:type="dxa"/>
            <w:tcBorders>
              <w:top w:val="nil"/>
              <w:left w:val="nil"/>
              <w:bottom w:val="nil"/>
              <w:right w:val="nil"/>
            </w:tcBorders>
            <w:shd w:val="clear" w:color="auto" w:fill="auto"/>
            <w:noWrap/>
            <w:vAlign w:val="bottom"/>
            <w:hideMark/>
          </w:tcPr>
          <w:p w14:paraId="2E6B0CC4"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2,368</w:t>
            </w:r>
          </w:p>
        </w:tc>
        <w:tc>
          <w:tcPr>
            <w:tcW w:w="1277" w:type="dxa"/>
            <w:tcBorders>
              <w:top w:val="nil"/>
              <w:left w:val="nil"/>
              <w:bottom w:val="nil"/>
              <w:right w:val="nil"/>
            </w:tcBorders>
            <w:shd w:val="clear" w:color="auto" w:fill="auto"/>
            <w:noWrap/>
            <w:vAlign w:val="bottom"/>
            <w:hideMark/>
          </w:tcPr>
          <w:p w14:paraId="5BD58BF9"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131</w:t>
            </w:r>
          </w:p>
        </w:tc>
        <w:tc>
          <w:tcPr>
            <w:tcW w:w="1910" w:type="dxa"/>
            <w:tcBorders>
              <w:top w:val="nil"/>
              <w:left w:val="nil"/>
              <w:bottom w:val="nil"/>
              <w:right w:val="nil"/>
            </w:tcBorders>
            <w:shd w:val="clear" w:color="auto" w:fill="auto"/>
            <w:noWrap/>
            <w:vAlign w:val="bottom"/>
            <w:hideMark/>
          </w:tcPr>
          <w:p w14:paraId="2A67C851"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2,113</w:t>
            </w:r>
          </w:p>
        </w:tc>
        <w:tc>
          <w:tcPr>
            <w:tcW w:w="1433" w:type="dxa"/>
            <w:tcBorders>
              <w:top w:val="nil"/>
              <w:left w:val="nil"/>
              <w:bottom w:val="nil"/>
              <w:right w:val="nil"/>
            </w:tcBorders>
            <w:shd w:val="clear" w:color="auto" w:fill="auto"/>
            <w:noWrap/>
            <w:vAlign w:val="bottom"/>
            <w:hideMark/>
          </w:tcPr>
          <w:p w14:paraId="6A7CA4BD"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980" w:type="dxa"/>
            <w:tcBorders>
              <w:top w:val="nil"/>
              <w:left w:val="nil"/>
              <w:bottom w:val="nil"/>
              <w:right w:val="nil"/>
            </w:tcBorders>
            <w:shd w:val="clear" w:color="auto" w:fill="auto"/>
            <w:noWrap/>
            <w:vAlign w:val="bottom"/>
            <w:hideMark/>
          </w:tcPr>
          <w:p w14:paraId="4AC8D448"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1060" w:type="dxa"/>
            <w:tcBorders>
              <w:top w:val="nil"/>
              <w:left w:val="nil"/>
              <w:bottom w:val="nil"/>
              <w:right w:val="nil"/>
            </w:tcBorders>
            <w:shd w:val="clear" w:color="auto" w:fill="auto"/>
            <w:noWrap/>
            <w:vAlign w:val="bottom"/>
            <w:hideMark/>
          </w:tcPr>
          <w:p w14:paraId="15849E08"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1007" w:type="dxa"/>
            <w:tcBorders>
              <w:top w:val="nil"/>
              <w:left w:val="nil"/>
              <w:bottom w:val="nil"/>
              <w:right w:val="nil"/>
            </w:tcBorders>
            <w:shd w:val="clear" w:color="auto" w:fill="auto"/>
            <w:noWrap/>
            <w:vAlign w:val="bottom"/>
            <w:hideMark/>
          </w:tcPr>
          <w:p w14:paraId="1BAF6483"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1331" w:type="dxa"/>
            <w:tcBorders>
              <w:top w:val="nil"/>
              <w:left w:val="nil"/>
              <w:bottom w:val="nil"/>
              <w:right w:val="nil"/>
            </w:tcBorders>
            <w:shd w:val="clear" w:color="auto" w:fill="auto"/>
            <w:noWrap/>
            <w:vAlign w:val="bottom"/>
            <w:hideMark/>
          </w:tcPr>
          <w:p w14:paraId="32AFB3A2"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1096" w:type="dxa"/>
            <w:tcBorders>
              <w:top w:val="nil"/>
              <w:left w:val="nil"/>
              <w:bottom w:val="nil"/>
              <w:right w:val="nil"/>
            </w:tcBorders>
            <w:shd w:val="clear" w:color="auto" w:fill="auto"/>
            <w:noWrap/>
            <w:vAlign w:val="bottom"/>
            <w:hideMark/>
          </w:tcPr>
          <w:p w14:paraId="198B109E"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1331" w:type="dxa"/>
            <w:tcBorders>
              <w:top w:val="nil"/>
              <w:left w:val="nil"/>
              <w:bottom w:val="nil"/>
              <w:right w:val="nil"/>
            </w:tcBorders>
            <w:shd w:val="clear" w:color="auto" w:fill="auto"/>
            <w:noWrap/>
            <w:vAlign w:val="bottom"/>
            <w:hideMark/>
          </w:tcPr>
          <w:p w14:paraId="07092ACF" w14:textId="77777777" w:rsidR="002E5536" w:rsidRPr="002E5536" w:rsidRDefault="002E5536" w:rsidP="002E5536">
            <w:pPr>
              <w:widowControl/>
              <w:autoSpaceDE/>
              <w:autoSpaceDN/>
              <w:jc w:val="right"/>
              <w:rPr>
                <w:rFonts w:eastAsia="Times New Roman"/>
                <w:sz w:val="18"/>
                <w:szCs w:val="18"/>
                <w:lang w:val="en-GB" w:eastAsia="en-GB"/>
              </w:rPr>
            </w:pPr>
            <w:r w:rsidRPr="002E5536">
              <w:rPr>
                <w:rFonts w:eastAsia="Times New Roman"/>
                <w:sz w:val="18"/>
                <w:szCs w:val="18"/>
                <w:lang w:val="en-GB" w:eastAsia="en-GB"/>
              </w:rPr>
              <w:t>0</w:t>
            </w:r>
          </w:p>
        </w:tc>
        <w:tc>
          <w:tcPr>
            <w:tcW w:w="890" w:type="dxa"/>
            <w:tcBorders>
              <w:top w:val="nil"/>
              <w:left w:val="nil"/>
              <w:bottom w:val="nil"/>
              <w:right w:val="nil"/>
            </w:tcBorders>
            <w:shd w:val="clear" w:color="auto" w:fill="auto"/>
            <w:noWrap/>
            <w:vAlign w:val="bottom"/>
            <w:hideMark/>
          </w:tcPr>
          <w:p w14:paraId="05BBFD87"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4,612</w:t>
            </w:r>
          </w:p>
        </w:tc>
      </w:tr>
      <w:tr w:rsidR="002E5536" w:rsidRPr="002E5536" w14:paraId="716A5D8C" w14:textId="77777777" w:rsidTr="00571646">
        <w:trPr>
          <w:trHeight w:val="203"/>
        </w:trPr>
        <w:tc>
          <w:tcPr>
            <w:tcW w:w="2691" w:type="dxa"/>
            <w:tcBorders>
              <w:top w:val="single" w:sz="8" w:space="0" w:color="auto"/>
              <w:left w:val="single" w:sz="8" w:space="0" w:color="auto"/>
              <w:bottom w:val="single" w:sz="8" w:space="0" w:color="auto"/>
              <w:right w:val="nil"/>
            </w:tcBorders>
            <w:shd w:val="clear" w:color="000000" w:fill="FFFFFF"/>
            <w:noWrap/>
            <w:vAlign w:val="center"/>
            <w:hideMark/>
          </w:tcPr>
          <w:p w14:paraId="6504CF8D" w14:textId="77777777" w:rsidR="002E5536" w:rsidRPr="002E5536" w:rsidRDefault="002E5536" w:rsidP="002E5536">
            <w:pPr>
              <w:widowControl/>
              <w:autoSpaceDE/>
              <w:autoSpaceDN/>
              <w:rPr>
                <w:rFonts w:eastAsia="Times New Roman"/>
                <w:b/>
                <w:bCs/>
                <w:color w:val="000000"/>
                <w:sz w:val="20"/>
                <w:szCs w:val="20"/>
                <w:lang w:val="en-GB" w:eastAsia="en-GB"/>
              </w:rPr>
            </w:pPr>
            <w:r w:rsidRPr="002E5536">
              <w:rPr>
                <w:rFonts w:eastAsia="Times New Roman"/>
                <w:b/>
                <w:bCs/>
                <w:color w:val="000000"/>
                <w:sz w:val="20"/>
                <w:szCs w:val="20"/>
                <w:lang w:val="en-GB" w:eastAsia="en-GB"/>
              </w:rPr>
              <w:t> </w:t>
            </w:r>
          </w:p>
        </w:tc>
        <w:tc>
          <w:tcPr>
            <w:tcW w:w="1210" w:type="dxa"/>
            <w:tcBorders>
              <w:top w:val="single" w:sz="8" w:space="0" w:color="auto"/>
              <w:left w:val="nil"/>
              <w:bottom w:val="single" w:sz="8" w:space="0" w:color="auto"/>
              <w:right w:val="nil"/>
            </w:tcBorders>
            <w:shd w:val="clear" w:color="auto" w:fill="auto"/>
            <w:noWrap/>
            <w:vAlign w:val="bottom"/>
            <w:hideMark/>
          </w:tcPr>
          <w:p w14:paraId="049B30B0"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10,701 </w:t>
            </w:r>
          </w:p>
        </w:tc>
        <w:tc>
          <w:tcPr>
            <w:tcW w:w="1277" w:type="dxa"/>
            <w:tcBorders>
              <w:top w:val="single" w:sz="8" w:space="0" w:color="auto"/>
              <w:left w:val="nil"/>
              <w:bottom w:val="single" w:sz="8" w:space="0" w:color="auto"/>
              <w:right w:val="nil"/>
            </w:tcBorders>
            <w:shd w:val="clear" w:color="auto" w:fill="auto"/>
            <w:noWrap/>
            <w:vAlign w:val="bottom"/>
            <w:hideMark/>
          </w:tcPr>
          <w:p w14:paraId="50A788F5"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594 </w:t>
            </w:r>
          </w:p>
        </w:tc>
        <w:tc>
          <w:tcPr>
            <w:tcW w:w="1910" w:type="dxa"/>
            <w:tcBorders>
              <w:top w:val="single" w:sz="8" w:space="0" w:color="auto"/>
              <w:left w:val="nil"/>
              <w:bottom w:val="single" w:sz="8" w:space="0" w:color="auto"/>
              <w:right w:val="nil"/>
            </w:tcBorders>
            <w:shd w:val="clear" w:color="auto" w:fill="auto"/>
            <w:noWrap/>
            <w:vAlign w:val="bottom"/>
            <w:hideMark/>
          </w:tcPr>
          <w:p w14:paraId="463E019C"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4,103 </w:t>
            </w:r>
          </w:p>
        </w:tc>
        <w:tc>
          <w:tcPr>
            <w:tcW w:w="1433" w:type="dxa"/>
            <w:tcBorders>
              <w:top w:val="single" w:sz="8" w:space="0" w:color="auto"/>
              <w:left w:val="nil"/>
              <w:bottom w:val="single" w:sz="8" w:space="0" w:color="auto"/>
              <w:right w:val="nil"/>
            </w:tcBorders>
            <w:shd w:val="clear" w:color="auto" w:fill="auto"/>
            <w:noWrap/>
            <w:vAlign w:val="bottom"/>
            <w:hideMark/>
          </w:tcPr>
          <w:p w14:paraId="53D09902"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10,938 </w:t>
            </w:r>
          </w:p>
        </w:tc>
        <w:tc>
          <w:tcPr>
            <w:tcW w:w="980" w:type="dxa"/>
            <w:tcBorders>
              <w:top w:val="single" w:sz="8" w:space="0" w:color="auto"/>
              <w:left w:val="nil"/>
              <w:bottom w:val="single" w:sz="8" w:space="0" w:color="auto"/>
              <w:right w:val="nil"/>
            </w:tcBorders>
            <w:shd w:val="clear" w:color="auto" w:fill="auto"/>
            <w:noWrap/>
            <w:vAlign w:val="bottom"/>
            <w:hideMark/>
          </w:tcPr>
          <w:p w14:paraId="048ACBAE"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2,350 </w:t>
            </w:r>
          </w:p>
        </w:tc>
        <w:tc>
          <w:tcPr>
            <w:tcW w:w="1060" w:type="dxa"/>
            <w:tcBorders>
              <w:top w:val="single" w:sz="8" w:space="0" w:color="auto"/>
              <w:left w:val="nil"/>
              <w:bottom w:val="single" w:sz="8" w:space="0" w:color="auto"/>
              <w:right w:val="nil"/>
            </w:tcBorders>
            <w:shd w:val="clear" w:color="auto" w:fill="auto"/>
            <w:noWrap/>
            <w:vAlign w:val="bottom"/>
            <w:hideMark/>
          </w:tcPr>
          <w:p w14:paraId="5BB47F8B"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4,397 </w:t>
            </w:r>
          </w:p>
        </w:tc>
        <w:tc>
          <w:tcPr>
            <w:tcW w:w="1007" w:type="dxa"/>
            <w:tcBorders>
              <w:top w:val="single" w:sz="8" w:space="0" w:color="auto"/>
              <w:left w:val="nil"/>
              <w:bottom w:val="single" w:sz="8" w:space="0" w:color="auto"/>
              <w:right w:val="nil"/>
            </w:tcBorders>
            <w:shd w:val="clear" w:color="auto" w:fill="auto"/>
            <w:noWrap/>
            <w:vAlign w:val="bottom"/>
            <w:hideMark/>
          </w:tcPr>
          <w:p w14:paraId="368DCD37"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1,474 </w:t>
            </w:r>
          </w:p>
        </w:tc>
        <w:tc>
          <w:tcPr>
            <w:tcW w:w="1331" w:type="dxa"/>
            <w:tcBorders>
              <w:top w:val="single" w:sz="8" w:space="0" w:color="auto"/>
              <w:left w:val="nil"/>
              <w:bottom w:val="single" w:sz="8" w:space="0" w:color="auto"/>
              <w:right w:val="nil"/>
            </w:tcBorders>
            <w:shd w:val="clear" w:color="auto" w:fill="auto"/>
            <w:noWrap/>
            <w:vAlign w:val="bottom"/>
            <w:hideMark/>
          </w:tcPr>
          <w:p w14:paraId="79068906"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6,986 </w:t>
            </w:r>
          </w:p>
        </w:tc>
        <w:tc>
          <w:tcPr>
            <w:tcW w:w="1096" w:type="dxa"/>
            <w:tcBorders>
              <w:top w:val="single" w:sz="8" w:space="0" w:color="auto"/>
              <w:left w:val="nil"/>
              <w:bottom w:val="single" w:sz="8" w:space="0" w:color="auto"/>
              <w:right w:val="nil"/>
            </w:tcBorders>
            <w:shd w:val="clear" w:color="auto" w:fill="auto"/>
            <w:noWrap/>
            <w:vAlign w:val="bottom"/>
            <w:hideMark/>
          </w:tcPr>
          <w:p w14:paraId="0AC3A76A"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16,217 </w:t>
            </w:r>
          </w:p>
        </w:tc>
        <w:tc>
          <w:tcPr>
            <w:tcW w:w="1331" w:type="dxa"/>
            <w:tcBorders>
              <w:top w:val="single" w:sz="8" w:space="0" w:color="auto"/>
              <w:left w:val="nil"/>
              <w:bottom w:val="single" w:sz="8" w:space="0" w:color="auto"/>
              <w:right w:val="nil"/>
            </w:tcBorders>
            <w:shd w:val="clear" w:color="auto" w:fill="auto"/>
            <w:noWrap/>
            <w:vAlign w:val="bottom"/>
            <w:hideMark/>
          </w:tcPr>
          <w:p w14:paraId="0EFA4748"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 xml:space="preserve">624 </w:t>
            </w:r>
          </w:p>
        </w:tc>
        <w:tc>
          <w:tcPr>
            <w:tcW w:w="890" w:type="dxa"/>
            <w:tcBorders>
              <w:top w:val="single" w:sz="8" w:space="0" w:color="auto"/>
              <w:left w:val="nil"/>
              <w:bottom w:val="single" w:sz="8" w:space="0" w:color="auto"/>
              <w:right w:val="nil"/>
            </w:tcBorders>
            <w:shd w:val="clear" w:color="auto" w:fill="auto"/>
            <w:noWrap/>
            <w:vAlign w:val="bottom"/>
            <w:hideMark/>
          </w:tcPr>
          <w:p w14:paraId="328D4A5B" w14:textId="77777777" w:rsidR="002E5536" w:rsidRPr="002E5536" w:rsidRDefault="002E5536" w:rsidP="002E5536">
            <w:pPr>
              <w:widowControl/>
              <w:autoSpaceDE/>
              <w:autoSpaceDN/>
              <w:jc w:val="right"/>
              <w:rPr>
                <w:rFonts w:eastAsia="Times New Roman"/>
                <w:b/>
                <w:bCs/>
                <w:sz w:val="18"/>
                <w:szCs w:val="18"/>
                <w:lang w:val="en-GB" w:eastAsia="en-GB"/>
              </w:rPr>
            </w:pPr>
            <w:r w:rsidRPr="002E5536">
              <w:rPr>
                <w:rFonts w:eastAsia="Times New Roman"/>
                <w:b/>
                <w:bCs/>
                <w:sz w:val="18"/>
                <w:szCs w:val="18"/>
                <w:lang w:val="en-GB" w:eastAsia="en-GB"/>
              </w:rPr>
              <w:t>58,384</w:t>
            </w:r>
          </w:p>
        </w:tc>
      </w:tr>
      <w:tr w:rsidR="002E5536" w:rsidRPr="002E5536" w14:paraId="0EC0C424" w14:textId="77777777" w:rsidTr="00571646">
        <w:trPr>
          <w:trHeight w:val="193"/>
        </w:trPr>
        <w:tc>
          <w:tcPr>
            <w:tcW w:w="2691" w:type="dxa"/>
            <w:tcBorders>
              <w:top w:val="nil"/>
              <w:left w:val="nil"/>
              <w:bottom w:val="nil"/>
              <w:right w:val="nil"/>
            </w:tcBorders>
            <w:shd w:val="clear" w:color="auto" w:fill="auto"/>
            <w:noWrap/>
            <w:vAlign w:val="center"/>
            <w:hideMark/>
          </w:tcPr>
          <w:p w14:paraId="1893B18F" w14:textId="77777777" w:rsidR="002E5536" w:rsidRPr="002E5536" w:rsidRDefault="002E5536" w:rsidP="002E5536">
            <w:pPr>
              <w:widowControl/>
              <w:autoSpaceDE/>
              <w:autoSpaceDN/>
              <w:rPr>
                <w:rFonts w:eastAsia="Times New Roman"/>
                <w:b/>
                <w:bCs/>
                <w:color w:val="000000"/>
                <w:sz w:val="18"/>
                <w:szCs w:val="18"/>
                <w:lang w:val="en-GB" w:eastAsia="en-GB"/>
              </w:rPr>
            </w:pPr>
            <w:r w:rsidRPr="002E5536">
              <w:rPr>
                <w:rFonts w:eastAsia="Times New Roman"/>
                <w:b/>
                <w:bCs/>
                <w:color w:val="000000"/>
                <w:sz w:val="18"/>
                <w:szCs w:val="18"/>
                <w:lang w:val="en-GB" w:eastAsia="en-GB"/>
              </w:rPr>
              <w:t>Total Income &amp; Grants</w:t>
            </w:r>
          </w:p>
        </w:tc>
        <w:tc>
          <w:tcPr>
            <w:tcW w:w="1210" w:type="dxa"/>
            <w:tcBorders>
              <w:top w:val="nil"/>
              <w:left w:val="nil"/>
              <w:bottom w:val="nil"/>
              <w:right w:val="nil"/>
            </w:tcBorders>
            <w:shd w:val="clear" w:color="auto" w:fill="auto"/>
            <w:noWrap/>
            <w:vAlign w:val="bottom"/>
            <w:hideMark/>
          </w:tcPr>
          <w:p w14:paraId="750F6B6D"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1277" w:type="dxa"/>
            <w:tcBorders>
              <w:top w:val="nil"/>
              <w:left w:val="nil"/>
              <w:bottom w:val="nil"/>
              <w:right w:val="nil"/>
            </w:tcBorders>
            <w:shd w:val="clear" w:color="auto" w:fill="auto"/>
            <w:noWrap/>
            <w:vAlign w:val="bottom"/>
            <w:hideMark/>
          </w:tcPr>
          <w:p w14:paraId="6B992271"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1910" w:type="dxa"/>
            <w:tcBorders>
              <w:top w:val="nil"/>
              <w:left w:val="nil"/>
              <w:bottom w:val="nil"/>
              <w:right w:val="nil"/>
            </w:tcBorders>
            <w:shd w:val="clear" w:color="auto" w:fill="auto"/>
            <w:noWrap/>
            <w:vAlign w:val="bottom"/>
            <w:hideMark/>
          </w:tcPr>
          <w:p w14:paraId="6CCB2DFA"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1433" w:type="dxa"/>
            <w:tcBorders>
              <w:top w:val="nil"/>
              <w:left w:val="nil"/>
              <w:bottom w:val="nil"/>
              <w:right w:val="nil"/>
            </w:tcBorders>
            <w:shd w:val="clear" w:color="auto" w:fill="auto"/>
            <w:noWrap/>
            <w:vAlign w:val="bottom"/>
            <w:hideMark/>
          </w:tcPr>
          <w:p w14:paraId="49AFC36F"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980" w:type="dxa"/>
            <w:tcBorders>
              <w:top w:val="nil"/>
              <w:left w:val="nil"/>
              <w:bottom w:val="nil"/>
              <w:right w:val="nil"/>
            </w:tcBorders>
            <w:shd w:val="clear" w:color="auto" w:fill="auto"/>
            <w:noWrap/>
            <w:vAlign w:val="bottom"/>
            <w:hideMark/>
          </w:tcPr>
          <w:p w14:paraId="76E95DA6"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1060" w:type="dxa"/>
            <w:tcBorders>
              <w:top w:val="nil"/>
              <w:left w:val="nil"/>
              <w:bottom w:val="nil"/>
              <w:right w:val="nil"/>
            </w:tcBorders>
            <w:shd w:val="clear" w:color="auto" w:fill="auto"/>
            <w:noWrap/>
            <w:vAlign w:val="bottom"/>
            <w:hideMark/>
          </w:tcPr>
          <w:p w14:paraId="71BAB1D2"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1007" w:type="dxa"/>
            <w:tcBorders>
              <w:top w:val="nil"/>
              <w:left w:val="nil"/>
              <w:bottom w:val="nil"/>
              <w:right w:val="nil"/>
            </w:tcBorders>
            <w:shd w:val="clear" w:color="auto" w:fill="auto"/>
            <w:noWrap/>
            <w:vAlign w:val="bottom"/>
            <w:hideMark/>
          </w:tcPr>
          <w:p w14:paraId="2244C3B2"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1331" w:type="dxa"/>
            <w:tcBorders>
              <w:top w:val="nil"/>
              <w:left w:val="nil"/>
              <w:bottom w:val="nil"/>
              <w:right w:val="nil"/>
            </w:tcBorders>
            <w:shd w:val="clear" w:color="auto" w:fill="auto"/>
            <w:noWrap/>
            <w:vAlign w:val="bottom"/>
            <w:hideMark/>
          </w:tcPr>
          <w:p w14:paraId="431447A0"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1096" w:type="dxa"/>
            <w:tcBorders>
              <w:top w:val="nil"/>
              <w:left w:val="nil"/>
              <w:bottom w:val="nil"/>
              <w:right w:val="nil"/>
            </w:tcBorders>
            <w:shd w:val="clear" w:color="auto" w:fill="auto"/>
            <w:noWrap/>
            <w:vAlign w:val="bottom"/>
            <w:hideMark/>
          </w:tcPr>
          <w:p w14:paraId="7C0C954C"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1331" w:type="dxa"/>
            <w:tcBorders>
              <w:top w:val="nil"/>
              <w:left w:val="nil"/>
              <w:bottom w:val="nil"/>
              <w:right w:val="nil"/>
            </w:tcBorders>
            <w:shd w:val="clear" w:color="auto" w:fill="auto"/>
            <w:noWrap/>
            <w:vAlign w:val="bottom"/>
            <w:hideMark/>
          </w:tcPr>
          <w:p w14:paraId="09C86C17"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c>
          <w:tcPr>
            <w:tcW w:w="890" w:type="dxa"/>
            <w:tcBorders>
              <w:top w:val="nil"/>
              <w:left w:val="nil"/>
              <w:bottom w:val="nil"/>
              <w:right w:val="nil"/>
            </w:tcBorders>
            <w:shd w:val="clear" w:color="auto" w:fill="auto"/>
            <w:noWrap/>
            <w:vAlign w:val="bottom"/>
            <w:hideMark/>
          </w:tcPr>
          <w:p w14:paraId="68E75BFC" w14:textId="77777777" w:rsidR="002E5536" w:rsidRPr="002E5536" w:rsidRDefault="002E5536" w:rsidP="002E5536">
            <w:pPr>
              <w:widowControl/>
              <w:autoSpaceDE/>
              <w:autoSpaceDN/>
              <w:rPr>
                <w:rFonts w:eastAsia="Times New Roman"/>
                <w:sz w:val="18"/>
                <w:szCs w:val="18"/>
                <w:lang w:val="en-GB" w:eastAsia="en-GB"/>
              </w:rPr>
            </w:pPr>
            <w:r w:rsidRPr="002E5536">
              <w:rPr>
                <w:rFonts w:eastAsia="Times New Roman"/>
                <w:sz w:val="18"/>
                <w:szCs w:val="18"/>
                <w:lang w:val="en-GB" w:eastAsia="en-GB"/>
              </w:rPr>
              <w:t> </w:t>
            </w:r>
          </w:p>
        </w:tc>
      </w:tr>
      <w:tr w:rsidR="002E5536" w:rsidRPr="002E5536" w14:paraId="78E35BF6" w14:textId="77777777" w:rsidTr="00571646">
        <w:trPr>
          <w:trHeight w:val="193"/>
        </w:trPr>
        <w:tc>
          <w:tcPr>
            <w:tcW w:w="2691" w:type="dxa"/>
            <w:tcBorders>
              <w:top w:val="nil"/>
              <w:left w:val="nil"/>
              <w:bottom w:val="nil"/>
              <w:right w:val="nil"/>
            </w:tcBorders>
            <w:shd w:val="clear" w:color="auto" w:fill="auto"/>
            <w:noWrap/>
            <w:vAlign w:val="center"/>
            <w:hideMark/>
          </w:tcPr>
          <w:p w14:paraId="14315AA5"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South Wales Police</w:t>
            </w:r>
          </w:p>
        </w:tc>
        <w:tc>
          <w:tcPr>
            <w:tcW w:w="1210" w:type="dxa"/>
            <w:tcBorders>
              <w:top w:val="nil"/>
              <w:left w:val="nil"/>
              <w:bottom w:val="nil"/>
              <w:right w:val="nil"/>
            </w:tcBorders>
            <w:shd w:val="clear" w:color="auto" w:fill="auto"/>
            <w:noWrap/>
            <w:vAlign w:val="center"/>
            <w:hideMark/>
          </w:tcPr>
          <w:p w14:paraId="446F1CF2"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(4,528)</w:t>
            </w:r>
          </w:p>
        </w:tc>
        <w:tc>
          <w:tcPr>
            <w:tcW w:w="1277" w:type="dxa"/>
            <w:tcBorders>
              <w:top w:val="nil"/>
              <w:left w:val="nil"/>
              <w:bottom w:val="nil"/>
              <w:right w:val="nil"/>
            </w:tcBorders>
            <w:shd w:val="clear" w:color="auto" w:fill="auto"/>
            <w:noWrap/>
            <w:vAlign w:val="center"/>
            <w:hideMark/>
          </w:tcPr>
          <w:p w14:paraId="75B641CF"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(251)</w:t>
            </w:r>
          </w:p>
        </w:tc>
        <w:tc>
          <w:tcPr>
            <w:tcW w:w="1910" w:type="dxa"/>
            <w:tcBorders>
              <w:top w:val="nil"/>
              <w:left w:val="nil"/>
              <w:bottom w:val="nil"/>
              <w:right w:val="nil"/>
            </w:tcBorders>
            <w:shd w:val="clear" w:color="auto" w:fill="auto"/>
            <w:noWrap/>
            <w:vAlign w:val="center"/>
            <w:hideMark/>
          </w:tcPr>
          <w:p w14:paraId="6C07907E"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(1,081)</w:t>
            </w:r>
          </w:p>
        </w:tc>
        <w:tc>
          <w:tcPr>
            <w:tcW w:w="1433" w:type="dxa"/>
            <w:tcBorders>
              <w:top w:val="nil"/>
              <w:left w:val="nil"/>
              <w:bottom w:val="nil"/>
              <w:right w:val="nil"/>
            </w:tcBorders>
            <w:shd w:val="clear" w:color="auto" w:fill="auto"/>
            <w:noWrap/>
            <w:vAlign w:val="center"/>
            <w:hideMark/>
          </w:tcPr>
          <w:p w14:paraId="793F19FF"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(3,157)</w:t>
            </w:r>
          </w:p>
        </w:tc>
        <w:tc>
          <w:tcPr>
            <w:tcW w:w="980" w:type="dxa"/>
            <w:tcBorders>
              <w:top w:val="nil"/>
              <w:left w:val="nil"/>
              <w:bottom w:val="nil"/>
              <w:right w:val="nil"/>
            </w:tcBorders>
            <w:shd w:val="clear" w:color="auto" w:fill="auto"/>
            <w:noWrap/>
            <w:vAlign w:val="center"/>
            <w:hideMark/>
          </w:tcPr>
          <w:p w14:paraId="04D53EF5"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(22)</w:t>
            </w:r>
          </w:p>
        </w:tc>
        <w:tc>
          <w:tcPr>
            <w:tcW w:w="1060" w:type="dxa"/>
            <w:tcBorders>
              <w:top w:val="nil"/>
              <w:left w:val="nil"/>
              <w:bottom w:val="nil"/>
              <w:right w:val="nil"/>
            </w:tcBorders>
            <w:shd w:val="clear" w:color="auto" w:fill="auto"/>
            <w:noWrap/>
            <w:vAlign w:val="center"/>
            <w:hideMark/>
          </w:tcPr>
          <w:p w14:paraId="03DCDF1A"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007" w:type="dxa"/>
            <w:tcBorders>
              <w:top w:val="nil"/>
              <w:left w:val="nil"/>
              <w:bottom w:val="nil"/>
              <w:right w:val="nil"/>
            </w:tcBorders>
            <w:shd w:val="clear" w:color="auto" w:fill="auto"/>
            <w:noWrap/>
            <w:vAlign w:val="center"/>
            <w:hideMark/>
          </w:tcPr>
          <w:p w14:paraId="4B678E5C"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331" w:type="dxa"/>
            <w:tcBorders>
              <w:top w:val="nil"/>
              <w:left w:val="nil"/>
              <w:bottom w:val="nil"/>
              <w:right w:val="nil"/>
            </w:tcBorders>
            <w:shd w:val="clear" w:color="auto" w:fill="auto"/>
            <w:noWrap/>
            <w:vAlign w:val="center"/>
            <w:hideMark/>
          </w:tcPr>
          <w:p w14:paraId="5ECD35D0"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(62)</w:t>
            </w:r>
          </w:p>
        </w:tc>
        <w:tc>
          <w:tcPr>
            <w:tcW w:w="1096" w:type="dxa"/>
            <w:tcBorders>
              <w:top w:val="nil"/>
              <w:left w:val="nil"/>
              <w:bottom w:val="nil"/>
              <w:right w:val="nil"/>
            </w:tcBorders>
            <w:shd w:val="clear" w:color="auto" w:fill="auto"/>
            <w:noWrap/>
            <w:vAlign w:val="center"/>
            <w:hideMark/>
          </w:tcPr>
          <w:p w14:paraId="019656F7"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(1,082)</w:t>
            </w:r>
          </w:p>
        </w:tc>
        <w:tc>
          <w:tcPr>
            <w:tcW w:w="1331" w:type="dxa"/>
            <w:tcBorders>
              <w:top w:val="nil"/>
              <w:left w:val="nil"/>
              <w:bottom w:val="nil"/>
              <w:right w:val="nil"/>
            </w:tcBorders>
            <w:shd w:val="clear" w:color="auto" w:fill="auto"/>
            <w:noWrap/>
            <w:vAlign w:val="center"/>
            <w:hideMark/>
          </w:tcPr>
          <w:p w14:paraId="7F92F281"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890" w:type="dxa"/>
            <w:tcBorders>
              <w:top w:val="nil"/>
              <w:left w:val="nil"/>
              <w:bottom w:val="nil"/>
              <w:right w:val="nil"/>
            </w:tcBorders>
            <w:shd w:val="clear" w:color="auto" w:fill="auto"/>
            <w:noWrap/>
            <w:vAlign w:val="center"/>
            <w:hideMark/>
          </w:tcPr>
          <w:p w14:paraId="436E4895"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(10,183)</w:t>
            </w:r>
          </w:p>
        </w:tc>
      </w:tr>
      <w:tr w:rsidR="002E5536" w:rsidRPr="002E5536" w14:paraId="6E93BE30" w14:textId="77777777" w:rsidTr="00571646">
        <w:trPr>
          <w:trHeight w:val="193"/>
        </w:trPr>
        <w:tc>
          <w:tcPr>
            <w:tcW w:w="2691" w:type="dxa"/>
            <w:tcBorders>
              <w:top w:val="nil"/>
              <w:left w:val="nil"/>
              <w:bottom w:val="nil"/>
              <w:right w:val="nil"/>
            </w:tcBorders>
            <w:shd w:val="clear" w:color="auto" w:fill="auto"/>
            <w:noWrap/>
            <w:vAlign w:val="center"/>
            <w:hideMark/>
          </w:tcPr>
          <w:p w14:paraId="454BD26B"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Dyfed Powys Police</w:t>
            </w:r>
          </w:p>
        </w:tc>
        <w:tc>
          <w:tcPr>
            <w:tcW w:w="1210" w:type="dxa"/>
            <w:tcBorders>
              <w:top w:val="nil"/>
              <w:left w:val="nil"/>
              <w:bottom w:val="nil"/>
              <w:right w:val="nil"/>
            </w:tcBorders>
            <w:shd w:val="clear" w:color="auto" w:fill="auto"/>
            <w:noWrap/>
            <w:vAlign w:val="center"/>
            <w:hideMark/>
          </w:tcPr>
          <w:p w14:paraId="08D43C00"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(1,778)</w:t>
            </w:r>
          </w:p>
        </w:tc>
        <w:tc>
          <w:tcPr>
            <w:tcW w:w="1277" w:type="dxa"/>
            <w:tcBorders>
              <w:top w:val="nil"/>
              <w:left w:val="nil"/>
              <w:bottom w:val="nil"/>
              <w:right w:val="nil"/>
            </w:tcBorders>
            <w:shd w:val="clear" w:color="auto" w:fill="auto"/>
            <w:noWrap/>
            <w:vAlign w:val="center"/>
            <w:hideMark/>
          </w:tcPr>
          <w:p w14:paraId="510E7968"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(99)</w:t>
            </w:r>
          </w:p>
        </w:tc>
        <w:tc>
          <w:tcPr>
            <w:tcW w:w="1910" w:type="dxa"/>
            <w:tcBorders>
              <w:top w:val="nil"/>
              <w:left w:val="nil"/>
              <w:bottom w:val="nil"/>
              <w:right w:val="nil"/>
            </w:tcBorders>
            <w:shd w:val="clear" w:color="auto" w:fill="auto"/>
            <w:noWrap/>
            <w:vAlign w:val="center"/>
            <w:hideMark/>
          </w:tcPr>
          <w:p w14:paraId="33546778"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(425)</w:t>
            </w:r>
          </w:p>
        </w:tc>
        <w:tc>
          <w:tcPr>
            <w:tcW w:w="1433" w:type="dxa"/>
            <w:tcBorders>
              <w:top w:val="nil"/>
              <w:left w:val="nil"/>
              <w:bottom w:val="nil"/>
              <w:right w:val="nil"/>
            </w:tcBorders>
            <w:shd w:val="clear" w:color="auto" w:fill="auto"/>
            <w:noWrap/>
            <w:vAlign w:val="center"/>
            <w:hideMark/>
          </w:tcPr>
          <w:p w14:paraId="48123485"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(1,244)</w:t>
            </w:r>
          </w:p>
        </w:tc>
        <w:tc>
          <w:tcPr>
            <w:tcW w:w="980" w:type="dxa"/>
            <w:tcBorders>
              <w:top w:val="nil"/>
              <w:left w:val="nil"/>
              <w:bottom w:val="nil"/>
              <w:right w:val="nil"/>
            </w:tcBorders>
            <w:shd w:val="clear" w:color="auto" w:fill="auto"/>
            <w:noWrap/>
            <w:vAlign w:val="center"/>
            <w:hideMark/>
          </w:tcPr>
          <w:p w14:paraId="7D75A88E"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(9)</w:t>
            </w:r>
          </w:p>
        </w:tc>
        <w:tc>
          <w:tcPr>
            <w:tcW w:w="1060" w:type="dxa"/>
            <w:tcBorders>
              <w:top w:val="nil"/>
              <w:left w:val="nil"/>
              <w:bottom w:val="nil"/>
              <w:right w:val="nil"/>
            </w:tcBorders>
            <w:shd w:val="clear" w:color="auto" w:fill="auto"/>
            <w:noWrap/>
            <w:vAlign w:val="center"/>
            <w:hideMark/>
          </w:tcPr>
          <w:p w14:paraId="25D0526A"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007" w:type="dxa"/>
            <w:tcBorders>
              <w:top w:val="nil"/>
              <w:left w:val="nil"/>
              <w:bottom w:val="nil"/>
              <w:right w:val="nil"/>
            </w:tcBorders>
            <w:shd w:val="clear" w:color="auto" w:fill="auto"/>
            <w:noWrap/>
            <w:vAlign w:val="center"/>
            <w:hideMark/>
          </w:tcPr>
          <w:p w14:paraId="43F665AE"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331" w:type="dxa"/>
            <w:tcBorders>
              <w:top w:val="nil"/>
              <w:left w:val="nil"/>
              <w:bottom w:val="nil"/>
              <w:right w:val="nil"/>
            </w:tcBorders>
            <w:shd w:val="clear" w:color="auto" w:fill="auto"/>
            <w:noWrap/>
            <w:vAlign w:val="center"/>
            <w:hideMark/>
          </w:tcPr>
          <w:p w14:paraId="5EA78E63"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096" w:type="dxa"/>
            <w:tcBorders>
              <w:top w:val="nil"/>
              <w:left w:val="nil"/>
              <w:bottom w:val="nil"/>
              <w:right w:val="nil"/>
            </w:tcBorders>
            <w:shd w:val="clear" w:color="auto" w:fill="auto"/>
            <w:noWrap/>
            <w:vAlign w:val="center"/>
            <w:hideMark/>
          </w:tcPr>
          <w:p w14:paraId="5D0E656C"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(649)</w:t>
            </w:r>
          </w:p>
        </w:tc>
        <w:tc>
          <w:tcPr>
            <w:tcW w:w="1331" w:type="dxa"/>
            <w:tcBorders>
              <w:top w:val="nil"/>
              <w:left w:val="nil"/>
              <w:bottom w:val="nil"/>
              <w:right w:val="nil"/>
            </w:tcBorders>
            <w:shd w:val="clear" w:color="auto" w:fill="auto"/>
            <w:noWrap/>
            <w:vAlign w:val="center"/>
            <w:hideMark/>
          </w:tcPr>
          <w:p w14:paraId="0C55CAF0"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890" w:type="dxa"/>
            <w:tcBorders>
              <w:top w:val="nil"/>
              <w:left w:val="nil"/>
              <w:bottom w:val="nil"/>
              <w:right w:val="nil"/>
            </w:tcBorders>
            <w:shd w:val="clear" w:color="auto" w:fill="auto"/>
            <w:noWrap/>
            <w:vAlign w:val="center"/>
            <w:hideMark/>
          </w:tcPr>
          <w:p w14:paraId="5256FF7A"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(4,204)</w:t>
            </w:r>
          </w:p>
        </w:tc>
      </w:tr>
      <w:tr w:rsidR="002E5536" w:rsidRPr="002E5536" w14:paraId="0146FD02" w14:textId="77777777" w:rsidTr="00571646">
        <w:trPr>
          <w:trHeight w:val="193"/>
        </w:trPr>
        <w:tc>
          <w:tcPr>
            <w:tcW w:w="2691" w:type="dxa"/>
            <w:tcBorders>
              <w:top w:val="nil"/>
              <w:left w:val="nil"/>
              <w:bottom w:val="nil"/>
              <w:right w:val="nil"/>
            </w:tcBorders>
            <w:shd w:val="clear" w:color="auto" w:fill="auto"/>
            <w:noWrap/>
            <w:vAlign w:val="center"/>
            <w:hideMark/>
          </w:tcPr>
          <w:p w14:paraId="34F43398"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Gwent Police</w:t>
            </w:r>
          </w:p>
        </w:tc>
        <w:tc>
          <w:tcPr>
            <w:tcW w:w="1210" w:type="dxa"/>
            <w:tcBorders>
              <w:top w:val="nil"/>
              <w:left w:val="nil"/>
              <w:bottom w:val="nil"/>
              <w:right w:val="nil"/>
            </w:tcBorders>
            <w:shd w:val="clear" w:color="auto" w:fill="auto"/>
            <w:noWrap/>
            <w:vAlign w:val="center"/>
            <w:hideMark/>
          </w:tcPr>
          <w:p w14:paraId="176C2750"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(2,027)</w:t>
            </w:r>
          </w:p>
        </w:tc>
        <w:tc>
          <w:tcPr>
            <w:tcW w:w="1277" w:type="dxa"/>
            <w:tcBorders>
              <w:top w:val="nil"/>
              <w:left w:val="nil"/>
              <w:bottom w:val="nil"/>
              <w:right w:val="nil"/>
            </w:tcBorders>
            <w:shd w:val="clear" w:color="auto" w:fill="auto"/>
            <w:noWrap/>
            <w:vAlign w:val="center"/>
            <w:hideMark/>
          </w:tcPr>
          <w:p w14:paraId="2B2CDA6A"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(113)</w:t>
            </w:r>
          </w:p>
        </w:tc>
        <w:tc>
          <w:tcPr>
            <w:tcW w:w="1910" w:type="dxa"/>
            <w:tcBorders>
              <w:top w:val="nil"/>
              <w:left w:val="nil"/>
              <w:bottom w:val="nil"/>
              <w:right w:val="nil"/>
            </w:tcBorders>
            <w:shd w:val="clear" w:color="auto" w:fill="auto"/>
            <w:noWrap/>
            <w:vAlign w:val="center"/>
            <w:hideMark/>
          </w:tcPr>
          <w:p w14:paraId="72C3F0BE"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(484)</w:t>
            </w:r>
          </w:p>
        </w:tc>
        <w:tc>
          <w:tcPr>
            <w:tcW w:w="1433" w:type="dxa"/>
            <w:tcBorders>
              <w:top w:val="nil"/>
              <w:left w:val="nil"/>
              <w:bottom w:val="nil"/>
              <w:right w:val="nil"/>
            </w:tcBorders>
            <w:shd w:val="clear" w:color="auto" w:fill="auto"/>
            <w:noWrap/>
            <w:vAlign w:val="center"/>
            <w:hideMark/>
          </w:tcPr>
          <w:p w14:paraId="61F799DD"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(1,402)</w:t>
            </w:r>
          </w:p>
        </w:tc>
        <w:tc>
          <w:tcPr>
            <w:tcW w:w="980" w:type="dxa"/>
            <w:tcBorders>
              <w:top w:val="nil"/>
              <w:left w:val="nil"/>
              <w:bottom w:val="nil"/>
              <w:right w:val="nil"/>
            </w:tcBorders>
            <w:shd w:val="clear" w:color="auto" w:fill="auto"/>
            <w:noWrap/>
            <w:vAlign w:val="center"/>
            <w:hideMark/>
          </w:tcPr>
          <w:p w14:paraId="72D6A267"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(11)</w:t>
            </w:r>
          </w:p>
        </w:tc>
        <w:tc>
          <w:tcPr>
            <w:tcW w:w="1060" w:type="dxa"/>
            <w:tcBorders>
              <w:top w:val="nil"/>
              <w:left w:val="nil"/>
              <w:bottom w:val="nil"/>
              <w:right w:val="nil"/>
            </w:tcBorders>
            <w:shd w:val="clear" w:color="auto" w:fill="auto"/>
            <w:noWrap/>
            <w:vAlign w:val="center"/>
            <w:hideMark/>
          </w:tcPr>
          <w:p w14:paraId="2F213192"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007" w:type="dxa"/>
            <w:tcBorders>
              <w:top w:val="nil"/>
              <w:left w:val="nil"/>
              <w:bottom w:val="nil"/>
              <w:right w:val="nil"/>
            </w:tcBorders>
            <w:shd w:val="clear" w:color="auto" w:fill="auto"/>
            <w:noWrap/>
            <w:vAlign w:val="center"/>
            <w:hideMark/>
          </w:tcPr>
          <w:p w14:paraId="27777419"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331" w:type="dxa"/>
            <w:tcBorders>
              <w:top w:val="nil"/>
              <w:left w:val="nil"/>
              <w:bottom w:val="nil"/>
              <w:right w:val="nil"/>
            </w:tcBorders>
            <w:shd w:val="clear" w:color="auto" w:fill="auto"/>
            <w:noWrap/>
            <w:vAlign w:val="center"/>
            <w:hideMark/>
          </w:tcPr>
          <w:p w14:paraId="2CADB68E"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(30)</w:t>
            </w:r>
          </w:p>
        </w:tc>
        <w:tc>
          <w:tcPr>
            <w:tcW w:w="1096" w:type="dxa"/>
            <w:tcBorders>
              <w:top w:val="nil"/>
              <w:left w:val="nil"/>
              <w:bottom w:val="nil"/>
              <w:right w:val="nil"/>
            </w:tcBorders>
            <w:shd w:val="clear" w:color="auto" w:fill="auto"/>
            <w:noWrap/>
            <w:vAlign w:val="center"/>
            <w:hideMark/>
          </w:tcPr>
          <w:p w14:paraId="1F412667"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(433)</w:t>
            </w:r>
          </w:p>
        </w:tc>
        <w:tc>
          <w:tcPr>
            <w:tcW w:w="1331" w:type="dxa"/>
            <w:tcBorders>
              <w:top w:val="nil"/>
              <w:left w:val="nil"/>
              <w:bottom w:val="nil"/>
              <w:right w:val="nil"/>
            </w:tcBorders>
            <w:shd w:val="clear" w:color="auto" w:fill="auto"/>
            <w:noWrap/>
            <w:vAlign w:val="center"/>
            <w:hideMark/>
          </w:tcPr>
          <w:p w14:paraId="216AF577"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890" w:type="dxa"/>
            <w:tcBorders>
              <w:top w:val="nil"/>
              <w:left w:val="nil"/>
              <w:bottom w:val="nil"/>
              <w:right w:val="nil"/>
            </w:tcBorders>
            <w:shd w:val="clear" w:color="auto" w:fill="auto"/>
            <w:noWrap/>
            <w:vAlign w:val="center"/>
            <w:hideMark/>
          </w:tcPr>
          <w:p w14:paraId="1F57AAFA"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(4,500)</w:t>
            </w:r>
          </w:p>
        </w:tc>
      </w:tr>
      <w:tr w:rsidR="002E5536" w:rsidRPr="002E5536" w14:paraId="64D2340A" w14:textId="77777777" w:rsidTr="00571646">
        <w:trPr>
          <w:trHeight w:val="203"/>
        </w:trPr>
        <w:tc>
          <w:tcPr>
            <w:tcW w:w="2691" w:type="dxa"/>
            <w:tcBorders>
              <w:top w:val="nil"/>
              <w:left w:val="nil"/>
              <w:bottom w:val="single" w:sz="8" w:space="0" w:color="auto"/>
              <w:right w:val="nil"/>
            </w:tcBorders>
            <w:shd w:val="clear" w:color="auto" w:fill="auto"/>
            <w:noWrap/>
            <w:vAlign w:val="center"/>
            <w:hideMark/>
          </w:tcPr>
          <w:p w14:paraId="1B64F472" w14:textId="77777777" w:rsidR="002E5536" w:rsidRPr="002E5536" w:rsidRDefault="002E5536" w:rsidP="002E5536">
            <w:pPr>
              <w:widowControl/>
              <w:autoSpaceDE/>
              <w:autoSpaceDN/>
              <w:rPr>
                <w:rFonts w:eastAsia="Times New Roman"/>
                <w:color w:val="000000"/>
                <w:sz w:val="18"/>
                <w:szCs w:val="18"/>
                <w:lang w:val="en-GB" w:eastAsia="en-GB"/>
              </w:rPr>
            </w:pPr>
            <w:r w:rsidRPr="002E5536">
              <w:rPr>
                <w:rFonts w:eastAsia="Times New Roman"/>
                <w:color w:val="000000"/>
                <w:sz w:val="18"/>
                <w:szCs w:val="18"/>
                <w:lang w:val="en-GB" w:eastAsia="en-GB"/>
              </w:rPr>
              <w:t>North Wales Police</w:t>
            </w:r>
          </w:p>
        </w:tc>
        <w:tc>
          <w:tcPr>
            <w:tcW w:w="1210" w:type="dxa"/>
            <w:tcBorders>
              <w:top w:val="nil"/>
              <w:left w:val="nil"/>
              <w:bottom w:val="nil"/>
              <w:right w:val="nil"/>
            </w:tcBorders>
            <w:shd w:val="clear" w:color="auto" w:fill="auto"/>
            <w:noWrap/>
            <w:vAlign w:val="center"/>
            <w:hideMark/>
          </w:tcPr>
          <w:p w14:paraId="0B026E2B"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(2,368)</w:t>
            </w:r>
          </w:p>
        </w:tc>
        <w:tc>
          <w:tcPr>
            <w:tcW w:w="1277" w:type="dxa"/>
            <w:tcBorders>
              <w:top w:val="nil"/>
              <w:left w:val="nil"/>
              <w:bottom w:val="nil"/>
              <w:right w:val="nil"/>
            </w:tcBorders>
            <w:shd w:val="clear" w:color="auto" w:fill="auto"/>
            <w:noWrap/>
            <w:vAlign w:val="center"/>
            <w:hideMark/>
          </w:tcPr>
          <w:p w14:paraId="774921CD"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(131)</w:t>
            </w:r>
          </w:p>
        </w:tc>
        <w:tc>
          <w:tcPr>
            <w:tcW w:w="1910" w:type="dxa"/>
            <w:tcBorders>
              <w:top w:val="nil"/>
              <w:left w:val="nil"/>
              <w:bottom w:val="nil"/>
              <w:right w:val="nil"/>
            </w:tcBorders>
            <w:shd w:val="clear" w:color="auto" w:fill="auto"/>
            <w:noWrap/>
            <w:vAlign w:val="center"/>
            <w:hideMark/>
          </w:tcPr>
          <w:p w14:paraId="4BA2A42E"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(2,113)</w:t>
            </w:r>
          </w:p>
        </w:tc>
        <w:tc>
          <w:tcPr>
            <w:tcW w:w="1433" w:type="dxa"/>
            <w:tcBorders>
              <w:top w:val="nil"/>
              <w:left w:val="nil"/>
              <w:bottom w:val="nil"/>
              <w:right w:val="nil"/>
            </w:tcBorders>
            <w:shd w:val="clear" w:color="auto" w:fill="auto"/>
            <w:noWrap/>
            <w:vAlign w:val="center"/>
            <w:hideMark/>
          </w:tcPr>
          <w:p w14:paraId="39814DC1"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980" w:type="dxa"/>
            <w:tcBorders>
              <w:top w:val="nil"/>
              <w:left w:val="nil"/>
              <w:bottom w:val="nil"/>
              <w:right w:val="nil"/>
            </w:tcBorders>
            <w:shd w:val="clear" w:color="auto" w:fill="auto"/>
            <w:noWrap/>
            <w:vAlign w:val="center"/>
            <w:hideMark/>
          </w:tcPr>
          <w:p w14:paraId="3090C52C"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060" w:type="dxa"/>
            <w:tcBorders>
              <w:top w:val="nil"/>
              <w:left w:val="nil"/>
              <w:bottom w:val="nil"/>
              <w:right w:val="nil"/>
            </w:tcBorders>
            <w:shd w:val="clear" w:color="auto" w:fill="auto"/>
            <w:noWrap/>
            <w:vAlign w:val="center"/>
            <w:hideMark/>
          </w:tcPr>
          <w:p w14:paraId="3CE8FD94"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007" w:type="dxa"/>
            <w:tcBorders>
              <w:top w:val="nil"/>
              <w:left w:val="nil"/>
              <w:bottom w:val="nil"/>
              <w:right w:val="nil"/>
            </w:tcBorders>
            <w:shd w:val="clear" w:color="auto" w:fill="auto"/>
            <w:noWrap/>
            <w:vAlign w:val="center"/>
            <w:hideMark/>
          </w:tcPr>
          <w:p w14:paraId="5154F360"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331" w:type="dxa"/>
            <w:tcBorders>
              <w:top w:val="nil"/>
              <w:left w:val="nil"/>
              <w:bottom w:val="nil"/>
              <w:right w:val="nil"/>
            </w:tcBorders>
            <w:shd w:val="clear" w:color="auto" w:fill="auto"/>
            <w:noWrap/>
            <w:vAlign w:val="center"/>
            <w:hideMark/>
          </w:tcPr>
          <w:p w14:paraId="43099732"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096" w:type="dxa"/>
            <w:tcBorders>
              <w:top w:val="nil"/>
              <w:left w:val="nil"/>
              <w:bottom w:val="nil"/>
              <w:right w:val="nil"/>
            </w:tcBorders>
            <w:shd w:val="clear" w:color="auto" w:fill="auto"/>
            <w:noWrap/>
            <w:vAlign w:val="center"/>
            <w:hideMark/>
          </w:tcPr>
          <w:p w14:paraId="61FA3387"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1331" w:type="dxa"/>
            <w:tcBorders>
              <w:top w:val="nil"/>
              <w:left w:val="nil"/>
              <w:bottom w:val="nil"/>
              <w:right w:val="nil"/>
            </w:tcBorders>
            <w:shd w:val="clear" w:color="auto" w:fill="auto"/>
            <w:noWrap/>
            <w:vAlign w:val="center"/>
            <w:hideMark/>
          </w:tcPr>
          <w:p w14:paraId="56979E21"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0</w:t>
            </w:r>
          </w:p>
        </w:tc>
        <w:tc>
          <w:tcPr>
            <w:tcW w:w="890" w:type="dxa"/>
            <w:tcBorders>
              <w:top w:val="nil"/>
              <w:left w:val="nil"/>
              <w:bottom w:val="nil"/>
              <w:right w:val="nil"/>
            </w:tcBorders>
            <w:shd w:val="clear" w:color="auto" w:fill="auto"/>
            <w:noWrap/>
            <w:vAlign w:val="center"/>
            <w:hideMark/>
          </w:tcPr>
          <w:p w14:paraId="119A3AE6" w14:textId="77777777" w:rsidR="002E5536" w:rsidRPr="002E5536" w:rsidRDefault="002E5536" w:rsidP="002E5536">
            <w:pPr>
              <w:widowControl/>
              <w:autoSpaceDE/>
              <w:autoSpaceDN/>
              <w:jc w:val="right"/>
              <w:rPr>
                <w:rFonts w:eastAsia="Times New Roman"/>
                <w:color w:val="000000"/>
                <w:sz w:val="18"/>
                <w:szCs w:val="18"/>
                <w:lang w:val="en-GB" w:eastAsia="en-GB"/>
              </w:rPr>
            </w:pPr>
            <w:r w:rsidRPr="002E5536">
              <w:rPr>
                <w:rFonts w:eastAsia="Times New Roman"/>
                <w:color w:val="000000"/>
                <w:sz w:val="18"/>
                <w:szCs w:val="18"/>
                <w:lang w:val="en-GB" w:eastAsia="en-GB"/>
              </w:rPr>
              <w:t>(4,612)</w:t>
            </w:r>
          </w:p>
        </w:tc>
      </w:tr>
      <w:tr w:rsidR="002E5536" w:rsidRPr="002E5536" w14:paraId="1575C5CC" w14:textId="77777777" w:rsidTr="00571646">
        <w:trPr>
          <w:trHeight w:val="203"/>
        </w:trPr>
        <w:tc>
          <w:tcPr>
            <w:tcW w:w="2691" w:type="dxa"/>
            <w:tcBorders>
              <w:top w:val="nil"/>
              <w:left w:val="nil"/>
              <w:bottom w:val="single" w:sz="8" w:space="0" w:color="auto"/>
              <w:right w:val="nil"/>
            </w:tcBorders>
            <w:shd w:val="clear" w:color="000000" w:fill="FFFFFF"/>
            <w:noWrap/>
            <w:vAlign w:val="center"/>
            <w:hideMark/>
          </w:tcPr>
          <w:p w14:paraId="6F233D18" w14:textId="77777777" w:rsidR="002E5536" w:rsidRPr="002E5536" w:rsidRDefault="002E5536" w:rsidP="002E5536">
            <w:pPr>
              <w:widowControl/>
              <w:autoSpaceDE/>
              <w:autoSpaceDN/>
              <w:rPr>
                <w:rFonts w:eastAsia="Times New Roman"/>
                <w:b/>
                <w:bCs/>
                <w:color w:val="000000"/>
                <w:sz w:val="20"/>
                <w:szCs w:val="20"/>
                <w:lang w:val="en-GB" w:eastAsia="en-GB"/>
              </w:rPr>
            </w:pPr>
            <w:r w:rsidRPr="002E5536">
              <w:rPr>
                <w:rFonts w:eastAsia="Times New Roman"/>
                <w:b/>
                <w:bCs/>
                <w:color w:val="000000"/>
                <w:sz w:val="20"/>
                <w:szCs w:val="20"/>
                <w:lang w:val="en-GB" w:eastAsia="en-GB"/>
              </w:rPr>
              <w:t> </w:t>
            </w:r>
          </w:p>
        </w:tc>
        <w:tc>
          <w:tcPr>
            <w:tcW w:w="1210" w:type="dxa"/>
            <w:tcBorders>
              <w:top w:val="single" w:sz="8" w:space="0" w:color="auto"/>
              <w:left w:val="nil"/>
              <w:bottom w:val="single" w:sz="8" w:space="0" w:color="auto"/>
              <w:right w:val="nil"/>
            </w:tcBorders>
            <w:shd w:val="clear" w:color="auto" w:fill="auto"/>
            <w:noWrap/>
            <w:vAlign w:val="center"/>
            <w:hideMark/>
          </w:tcPr>
          <w:p w14:paraId="35EBBD47"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(10,701)</w:t>
            </w:r>
          </w:p>
        </w:tc>
        <w:tc>
          <w:tcPr>
            <w:tcW w:w="1277" w:type="dxa"/>
            <w:tcBorders>
              <w:top w:val="single" w:sz="8" w:space="0" w:color="auto"/>
              <w:left w:val="nil"/>
              <w:bottom w:val="single" w:sz="8" w:space="0" w:color="auto"/>
              <w:right w:val="nil"/>
            </w:tcBorders>
            <w:shd w:val="clear" w:color="auto" w:fill="auto"/>
            <w:noWrap/>
            <w:vAlign w:val="center"/>
            <w:hideMark/>
          </w:tcPr>
          <w:p w14:paraId="2FC91480"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(594)</w:t>
            </w:r>
          </w:p>
        </w:tc>
        <w:tc>
          <w:tcPr>
            <w:tcW w:w="1910" w:type="dxa"/>
            <w:tcBorders>
              <w:top w:val="single" w:sz="8" w:space="0" w:color="auto"/>
              <w:left w:val="nil"/>
              <w:bottom w:val="single" w:sz="8" w:space="0" w:color="auto"/>
              <w:right w:val="nil"/>
            </w:tcBorders>
            <w:shd w:val="clear" w:color="auto" w:fill="auto"/>
            <w:noWrap/>
            <w:vAlign w:val="center"/>
            <w:hideMark/>
          </w:tcPr>
          <w:p w14:paraId="502445D2"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(4,103)</w:t>
            </w:r>
          </w:p>
        </w:tc>
        <w:tc>
          <w:tcPr>
            <w:tcW w:w="1433" w:type="dxa"/>
            <w:tcBorders>
              <w:top w:val="single" w:sz="8" w:space="0" w:color="auto"/>
              <w:left w:val="nil"/>
              <w:bottom w:val="single" w:sz="8" w:space="0" w:color="auto"/>
              <w:right w:val="nil"/>
            </w:tcBorders>
            <w:shd w:val="clear" w:color="auto" w:fill="auto"/>
            <w:noWrap/>
            <w:vAlign w:val="center"/>
            <w:hideMark/>
          </w:tcPr>
          <w:p w14:paraId="1A976288" w14:textId="4B0233B1"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(5,80</w:t>
            </w:r>
            <w:r w:rsidR="005F746B">
              <w:rPr>
                <w:rFonts w:eastAsia="Times New Roman"/>
                <w:b/>
                <w:bCs/>
                <w:color w:val="000000"/>
                <w:sz w:val="18"/>
                <w:szCs w:val="18"/>
                <w:lang w:val="en-GB" w:eastAsia="en-GB"/>
              </w:rPr>
              <w:t>3</w:t>
            </w:r>
            <w:r w:rsidRPr="002E5536">
              <w:rPr>
                <w:rFonts w:eastAsia="Times New Roman"/>
                <w:b/>
                <w:bCs/>
                <w:color w:val="000000"/>
                <w:sz w:val="18"/>
                <w:szCs w:val="18"/>
                <w:lang w:val="en-GB" w:eastAsia="en-GB"/>
              </w:rPr>
              <w:t>)</w:t>
            </w:r>
          </w:p>
        </w:tc>
        <w:tc>
          <w:tcPr>
            <w:tcW w:w="980" w:type="dxa"/>
            <w:tcBorders>
              <w:top w:val="single" w:sz="8" w:space="0" w:color="auto"/>
              <w:left w:val="nil"/>
              <w:bottom w:val="single" w:sz="8" w:space="0" w:color="auto"/>
              <w:right w:val="nil"/>
            </w:tcBorders>
            <w:shd w:val="clear" w:color="auto" w:fill="auto"/>
            <w:noWrap/>
            <w:vAlign w:val="center"/>
            <w:hideMark/>
          </w:tcPr>
          <w:p w14:paraId="3CABBBB2"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(42)</w:t>
            </w:r>
          </w:p>
        </w:tc>
        <w:tc>
          <w:tcPr>
            <w:tcW w:w="1060" w:type="dxa"/>
            <w:tcBorders>
              <w:top w:val="single" w:sz="8" w:space="0" w:color="auto"/>
              <w:left w:val="nil"/>
              <w:bottom w:val="single" w:sz="8" w:space="0" w:color="auto"/>
              <w:right w:val="nil"/>
            </w:tcBorders>
            <w:shd w:val="clear" w:color="auto" w:fill="auto"/>
            <w:noWrap/>
            <w:vAlign w:val="center"/>
            <w:hideMark/>
          </w:tcPr>
          <w:p w14:paraId="234C6FA9"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w:t>
            </w:r>
          </w:p>
        </w:tc>
        <w:tc>
          <w:tcPr>
            <w:tcW w:w="1007" w:type="dxa"/>
            <w:tcBorders>
              <w:top w:val="single" w:sz="8" w:space="0" w:color="auto"/>
              <w:left w:val="nil"/>
              <w:bottom w:val="single" w:sz="8" w:space="0" w:color="auto"/>
              <w:right w:val="nil"/>
            </w:tcBorders>
            <w:shd w:val="clear" w:color="auto" w:fill="auto"/>
            <w:noWrap/>
            <w:vAlign w:val="center"/>
            <w:hideMark/>
          </w:tcPr>
          <w:p w14:paraId="4664719F"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w:t>
            </w:r>
          </w:p>
        </w:tc>
        <w:tc>
          <w:tcPr>
            <w:tcW w:w="1331" w:type="dxa"/>
            <w:tcBorders>
              <w:top w:val="single" w:sz="8" w:space="0" w:color="auto"/>
              <w:left w:val="nil"/>
              <w:bottom w:val="single" w:sz="8" w:space="0" w:color="auto"/>
              <w:right w:val="nil"/>
            </w:tcBorders>
            <w:shd w:val="clear" w:color="auto" w:fill="auto"/>
            <w:noWrap/>
            <w:vAlign w:val="center"/>
            <w:hideMark/>
          </w:tcPr>
          <w:p w14:paraId="1667C8B1"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(92)</w:t>
            </w:r>
          </w:p>
        </w:tc>
        <w:tc>
          <w:tcPr>
            <w:tcW w:w="1096" w:type="dxa"/>
            <w:tcBorders>
              <w:top w:val="single" w:sz="8" w:space="0" w:color="auto"/>
              <w:left w:val="nil"/>
              <w:bottom w:val="single" w:sz="8" w:space="0" w:color="auto"/>
              <w:right w:val="nil"/>
            </w:tcBorders>
            <w:shd w:val="clear" w:color="auto" w:fill="auto"/>
            <w:noWrap/>
            <w:vAlign w:val="center"/>
            <w:hideMark/>
          </w:tcPr>
          <w:p w14:paraId="268ADF4E"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(2,164)</w:t>
            </w:r>
          </w:p>
        </w:tc>
        <w:tc>
          <w:tcPr>
            <w:tcW w:w="1331" w:type="dxa"/>
            <w:tcBorders>
              <w:top w:val="single" w:sz="8" w:space="0" w:color="auto"/>
              <w:left w:val="nil"/>
              <w:bottom w:val="single" w:sz="8" w:space="0" w:color="auto"/>
              <w:right w:val="nil"/>
            </w:tcBorders>
            <w:shd w:val="clear" w:color="auto" w:fill="auto"/>
            <w:noWrap/>
            <w:vAlign w:val="center"/>
            <w:hideMark/>
          </w:tcPr>
          <w:p w14:paraId="38A5853C"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0</w:t>
            </w:r>
          </w:p>
        </w:tc>
        <w:tc>
          <w:tcPr>
            <w:tcW w:w="890" w:type="dxa"/>
            <w:tcBorders>
              <w:top w:val="single" w:sz="8" w:space="0" w:color="auto"/>
              <w:left w:val="nil"/>
              <w:bottom w:val="single" w:sz="8" w:space="0" w:color="auto"/>
              <w:right w:val="nil"/>
            </w:tcBorders>
            <w:shd w:val="clear" w:color="auto" w:fill="auto"/>
            <w:noWrap/>
            <w:vAlign w:val="center"/>
            <w:hideMark/>
          </w:tcPr>
          <w:p w14:paraId="40F516BA" w14:textId="77777777" w:rsidR="002E5536" w:rsidRPr="002E5536" w:rsidRDefault="002E5536" w:rsidP="002E5536">
            <w:pPr>
              <w:widowControl/>
              <w:autoSpaceDE/>
              <w:autoSpaceDN/>
              <w:jc w:val="right"/>
              <w:rPr>
                <w:rFonts w:eastAsia="Times New Roman"/>
                <w:b/>
                <w:bCs/>
                <w:color w:val="000000"/>
                <w:sz w:val="18"/>
                <w:szCs w:val="18"/>
                <w:lang w:val="en-GB" w:eastAsia="en-GB"/>
              </w:rPr>
            </w:pPr>
            <w:r w:rsidRPr="002E5536">
              <w:rPr>
                <w:rFonts w:eastAsia="Times New Roman"/>
                <w:b/>
                <w:bCs/>
                <w:color w:val="000000"/>
                <w:sz w:val="18"/>
                <w:szCs w:val="18"/>
                <w:lang w:val="en-GB" w:eastAsia="en-GB"/>
              </w:rPr>
              <w:t>(23,499)</w:t>
            </w:r>
          </w:p>
        </w:tc>
      </w:tr>
    </w:tbl>
    <w:p w14:paraId="38C6CAE0" w14:textId="77777777" w:rsidR="00190D23" w:rsidRDefault="00190D23" w:rsidP="00AF4979">
      <w:pPr>
        <w:spacing w:line="237" w:lineRule="auto"/>
        <w:ind w:left="426" w:right="847"/>
        <w:jc w:val="both"/>
        <w:rPr>
          <w:sz w:val="18"/>
          <w:szCs w:val="18"/>
        </w:rPr>
      </w:pPr>
    </w:p>
    <w:p w14:paraId="6A66DB88" w14:textId="40B292D5" w:rsidR="00190D23" w:rsidRDefault="00504BBF" w:rsidP="00AF4979">
      <w:pPr>
        <w:spacing w:line="237" w:lineRule="auto"/>
        <w:ind w:left="426" w:right="847"/>
        <w:jc w:val="both"/>
        <w:rPr>
          <w:sz w:val="18"/>
          <w:szCs w:val="18"/>
        </w:rPr>
      </w:pPr>
      <w:r w:rsidRPr="00504BBF">
        <w:rPr>
          <w:sz w:val="18"/>
          <w:szCs w:val="18"/>
        </w:rPr>
        <w:t>As a result of the requirement of IFRS11</w:t>
      </w:r>
      <w:r w:rsidR="00FF0325">
        <w:rPr>
          <w:sz w:val="18"/>
          <w:szCs w:val="18"/>
        </w:rPr>
        <w:t xml:space="preserve"> </w:t>
      </w:r>
      <w:r w:rsidR="00DA3186">
        <w:rPr>
          <w:sz w:val="18"/>
          <w:szCs w:val="18"/>
        </w:rPr>
        <w:t xml:space="preserve">- </w:t>
      </w:r>
      <w:r w:rsidR="00FF0325">
        <w:rPr>
          <w:sz w:val="18"/>
          <w:szCs w:val="18"/>
        </w:rPr>
        <w:t>J</w:t>
      </w:r>
      <w:r w:rsidR="00DA3186">
        <w:rPr>
          <w:sz w:val="18"/>
          <w:szCs w:val="18"/>
        </w:rPr>
        <w:t>o</w:t>
      </w:r>
      <w:r w:rsidR="00FF0325">
        <w:rPr>
          <w:sz w:val="18"/>
          <w:szCs w:val="18"/>
        </w:rPr>
        <w:t xml:space="preserve">int </w:t>
      </w:r>
      <w:proofErr w:type="spellStart"/>
      <w:r w:rsidR="00FF0325">
        <w:rPr>
          <w:sz w:val="18"/>
          <w:szCs w:val="18"/>
        </w:rPr>
        <w:t>Arrangment</w:t>
      </w:r>
      <w:r w:rsidR="00DA3186">
        <w:rPr>
          <w:sz w:val="18"/>
          <w:szCs w:val="18"/>
        </w:rPr>
        <w:t>s</w:t>
      </w:r>
      <w:proofErr w:type="spellEnd"/>
      <w:r w:rsidRPr="00504BBF">
        <w:rPr>
          <w:sz w:val="18"/>
          <w:szCs w:val="18"/>
        </w:rPr>
        <w:t>, gross expenditure in the CIES has been increased by £0.026m and gross income has been increased by £.631m, a net decrease in expenditure of £0.605m (2021/22: £0.505m decrease in expenditure). This net decrease has been reversed in the Movement in Reserves Statement with no impact on the Police Fund.</w:t>
      </w:r>
    </w:p>
    <w:p w14:paraId="48387812" w14:textId="77777777" w:rsidR="00190D23" w:rsidRDefault="00190D23" w:rsidP="00AF4979">
      <w:pPr>
        <w:spacing w:line="237" w:lineRule="auto"/>
        <w:ind w:left="426" w:right="847"/>
        <w:jc w:val="both"/>
        <w:rPr>
          <w:sz w:val="18"/>
          <w:szCs w:val="18"/>
        </w:rPr>
      </w:pPr>
    </w:p>
    <w:p w14:paraId="2BAB2C95" w14:textId="77777777" w:rsidR="00190D23" w:rsidRDefault="00190D23" w:rsidP="00AF4979">
      <w:pPr>
        <w:spacing w:line="237" w:lineRule="auto"/>
        <w:ind w:left="426" w:right="847"/>
        <w:jc w:val="both"/>
        <w:rPr>
          <w:sz w:val="18"/>
          <w:szCs w:val="18"/>
        </w:rPr>
      </w:pPr>
    </w:p>
    <w:p w14:paraId="43F2FD6C" w14:textId="77777777" w:rsidR="004A2651" w:rsidRPr="00461C6F" w:rsidRDefault="00CD54CB">
      <w:pPr>
        <w:ind w:left="166"/>
        <w:rPr>
          <w:b/>
          <w:sz w:val="18"/>
          <w:szCs w:val="18"/>
        </w:rPr>
      </w:pPr>
      <w:r w:rsidRPr="00461C6F">
        <w:rPr>
          <w:b/>
          <w:sz w:val="18"/>
          <w:szCs w:val="18"/>
        </w:rPr>
        <w:lastRenderedPageBreak/>
        <w:t>2021/22</w:t>
      </w:r>
      <w:r w:rsidRPr="00461C6F">
        <w:rPr>
          <w:b/>
          <w:spacing w:val="-9"/>
          <w:sz w:val="18"/>
          <w:szCs w:val="18"/>
        </w:rPr>
        <w:t xml:space="preserve"> </w:t>
      </w:r>
      <w:r w:rsidRPr="00461C6F">
        <w:rPr>
          <w:b/>
          <w:sz w:val="18"/>
          <w:szCs w:val="18"/>
        </w:rPr>
        <w:t>costs</w:t>
      </w:r>
      <w:r w:rsidRPr="00461C6F">
        <w:rPr>
          <w:b/>
          <w:spacing w:val="-9"/>
          <w:sz w:val="18"/>
          <w:szCs w:val="18"/>
        </w:rPr>
        <w:t xml:space="preserve"> </w:t>
      </w:r>
      <w:r w:rsidRPr="00461C6F">
        <w:rPr>
          <w:b/>
          <w:sz w:val="18"/>
          <w:szCs w:val="18"/>
        </w:rPr>
        <w:t>of</w:t>
      </w:r>
      <w:r w:rsidRPr="00461C6F">
        <w:rPr>
          <w:b/>
          <w:spacing w:val="-9"/>
          <w:sz w:val="18"/>
          <w:szCs w:val="18"/>
        </w:rPr>
        <w:t xml:space="preserve"> </w:t>
      </w:r>
      <w:r w:rsidRPr="00461C6F">
        <w:rPr>
          <w:b/>
          <w:sz w:val="18"/>
          <w:szCs w:val="18"/>
        </w:rPr>
        <w:t>the</w:t>
      </w:r>
      <w:r w:rsidRPr="00461C6F">
        <w:rPr>
          <w:b/>
          <w:spacing w:val="-9"/>
          <w:sz w:val="18"/>
          <w:szCs w:val="18"/>
        </w:rPr>
        <w:t xml:space="preserve"> </w:t>
      </w:r>
      <w:r w:rsidRPr="00461C6F">
        <w:rPr>
          <w:b/>
          <w:sz w:val="18"/>
          <w:szCs w:val="18"/>
        </w:rPr>
        <w:t>various</w:t>
      </w:r>
      <w:r w:rsidRPr="00461C6F">
        <w:rPr>
          <w:b/>
          <w:spacing w:val="-9"/>
          <w:sz w:val="18"/>
          <w:szCs w:val="18"/>
        </w:rPr>
        <w:t xml:space="preserve"> </w:t>
      </w:r>
      <w:r w:rsidRPr="00461C6F">
        <w:rPr>
          <w:b/>
          <w:sz w:val="18"/>
          <w:szCs w:val="18"/>
        </w:rPr>
        <w:t>collaborative</w:t>
      </w:r>
      <w:r w:rsidRPr="00461C6F">
        <w:rPr>
          <w:b/>
          <w:spacing w:val="-8"/>
          <w:sz w:val="18"/>
          <w:szCs w:val="18"/>
        </w:rPr>
        <w:t xml:space="preserve"> </w:t>
      </w:r>
      <w:r w:rsidRPr="00461C6F">
        <w:rPr>
          <w:b/>
          <w:sz w:val="18"/>
          <w:szCs w:val="18"/>
        </w:rPr>
        <w:t>services</w:t>
      </w:r>
      <w:r w:rsidRPr="00461C6F">
        <w:rPr>
          <w:b/>
          <w:spacing w:val="-9"/>
          <w:sz w:val="18"/>
          <w:szCs w:val="18"/>
        </w:rPr>
        <w:t xml:space="preserve"> </w:t>
      </w:r>
      <w:r w:rsidRPr="00461C6F">
        <w:rPr>
          <w:b/>
          <w:sz w:val="18"/>
          <w:szCs w:val="18"/>
        </w:rPr>
        <w:t>attributable</w:t>
      </w:r>
      <w:r w:rsidRPr="00461C6F">
        <w:rPr>
          <w:b/>
          <w:spacing w:val="-9"/>
          <w:sz w:val="18"/>
          <w:szCs w:val="18"/>
        </w:rPr>
        <w:t xml:space="preserve"> </w:t>
      </w:r>
      <w:r w:rsidRPr="00461C6F">
        <w:rPr>
          <w:b/>
          <w:sz w:val="18"/>
          <w:szCs w:val="18"/>
        </w:rPr>
        <w:t>to</w:t>
      </w:r>
      <w:r w:rsidRPr="00461C6F">
        <w:rPr>
          <w:b/>
          <w:spacing w:val="-9"/>
          <w:sz w:val="18"/>
          <w:szCs w:val="18"/>
        </w:rPr>
        <w:t xml:space="preserve"> </w:t>
      </w:r>
      <w:r w:rsidRPr="00461C6F">
        <w:rPr>
          <w:b/>
          <w:sz w:val="18"/>
          <w:szCs w:val="18"/>
        </w:rPr>
        <w:t>the</w:t>
      </w:r>
      <w:r w:rsidRPr="00461C6F">
        <w:rPr>
          <w:b/>
          <w:spacing w:val="-9"/>
          <w:sz w:val="18"/>
          <w:szCs w:val="18"/>
        </w:rPr>
        <w:t xml:space="preserve"> </w:t>
      </w:r>
      <w:r w:rsidRPr="00461C6F">
        <w:rPr>
          <w:b/>
          <w:sz w:val="18"/>
          <w:szCs w:val="18"/>
        </w:rPr>
        <w:t>PCC</w:t>
      </w:r>
      <w:r w:rsidRPr="00461C6F">
        <w:rPr>
          <w:b/>
          <w:spacing w:val="-8"/>
          <w:sz w:val="18"/>
          <w:szCs w:val="18"/>
        </w:rPr>
        <w:t xml:space="preserve"> </w:t>
      </w:r>
      <w:r w:rsidRPr="00461C6F">
        <w:rPr>
          <w:b/>
          <w:sz w:val="18"/>
          <w:szCs w:val="18"/>
        </w:rPr>
        <w:t>Group.</w:t>
      </w:r>
    </w:p>
    <w:p w14:paraId="5BF0EA94" w14:textId="77777777" w:rsidR="004A2651" w:rsidRDefault="004A2651">
      <w:pPr>
        <w:pStyle w:val="BodyText"/>
        <w:rPr>
          <w:b/>
          <w:sz w:val="20"/>
        </w:rPr>
      </w:pPr>
    </w:p>
    <w:p w14:paraId="44642182" w14:textId="77777777" w:rsidR="004A2651" w:rsidRDefault="004A2651">
      <w:pPr>
        <w:pStyle w:val="BodyText"/>
        <w:spacing w:before="2"/>
        <w:rPr>
          <w:b/>
          <w:sz w:val="16"/>
        </w:rPr>
      </w:pPr>
    </w:p>
    <w:tbl>
      <w:tblPr>
        <w:tblW w:w="0" w:type="auto"/>
        <w:tblInd w:w="161" w:type="dxa"/>
        <w:tblLayout w:type="fixed"/>
        <w:tblCellMar>
          <w:left w:w="0" w:type="dxa"/>
          <w:right w:w="0" w:type="dxa"/>
        </w:tblCellMar>
        <w:tblLook w:val="01E0" w:firstRow="1" w:lastRow="1" w:firstColumn="1" w:lastColumn="1" w:noHBand="0" w:noVBand="0"/>
      </w:tblPr>
      <w:tblGrid>
        <w:gridCol w:w="3091"/>
        <w:gridCol w:w="1222"/>
        <w:gridCol w:w="1363"/>
        <w:gridCol w:w="1318"/>
        <w:gridCol w:w="1517"/>
        <w:gridCol w:w="1020"/>
        <w:gridCol w:w="1119"/>
        <w:gridCol w:w="1066"/>
        <w:gridCol w:w="1119"/>
        <w:gridCol w:w="1219"/>
        <w:gridCol w:w="1250"/>
        <w:gridCol w:w="882"/>
      </w:tblGrid>
      <w:tr w:rsidR="004A2651" w14:paraId="52332D03" w14:textId="77777777">
        <w:trPr>
          <w:trHeight w:val="875"/>
        </w:trPr>
        <w:tc>
          <w:tcPr>
            <w:tcW w:w="3091" w:type="dxa"/>
          </w:tcPr>
          <w:p w14:paraId="506647BA" w14:textId="77777777" w:rsidR="004A2651" w:rsidRDefault="004A2651">
            <w:pPr>
              <w:pStyle w:val="TableParagraph"/>
              <w:spacing w:before="3"/>
              <w:jc w:val="left"/>
              <w:rPr>
                <w:b/>
                <w:sz w:val="26"/>
              </w:rPr>
            </w:pPr>
          </w:p>
          <w:p w14:paraId="7EDA79B1" w14:textId="77777777" w:rsidR="004A2651" w:rsidRDefault="00CD54CB">
            <w:pPr>
              <w:pStyle w:val="TableParagraph"/>
              <w:spacing w:before="1"/>
              <w:ind w:left="50"/>
              <w:jc w:val="left"/>
              <w:rPr>
                <w:b/>
                <w:sz w:val="16"/>
              </w:rPr>
            </w:pPr>
            <w:r>
              <w:rPr>
                <w:b/>
                <w:spacing w:val="-1"/>
                <w:sz w:val="16"/>
              </w:rPr>
              <w:t>SHARE</w:t>
            </w:r>
            <w:r>
              <w:rPr>
                <w:b/>
                <w:spacing w:val="-10"/>
                <w:sz w:val="16"/>
              </w:rPr>
              <w:t xml:space="preserve"> </w:t>
            </w:r>
            <w:r>
              <w:rPr>
                <w:b/>
                <w:spacing w:val="-1"/>
                <w:sz w:val="16"/>
              </w:rPr>
              <w:t>OF</w:t>
            </w:r>
            <w:r>
              <w:rPr>
                <w:b/>
                <w:spacing w:val="-9"/>
                <w:sz w:val="16"/>
              </w:rPr>
              <w:t xml:space="preserve"> </w:t>
            </w:r>
            <w:r>
              <w:rPr>
                <w:b/>
                <w:spacing w:val="-1"/>
                <w:sz w:val="16"/>
              </w:rPr>
              <w:t>SERVICE</w:t>
            </w:r>
            <w:r>
              <w:rPr>
                <w:b/>
                <w:spacing w:val="-10"/>
                <w:sz w:val="16"/>
              </w:rPr>
              <w:t xml:space="preserve"> </w:t>
            </w:r>
            <w:r>
              <w:rPr>
                <w:b/>
                <w:spacing w:val="-1"/>
                <w:sz w:val="16"/>
              </w:rPr>
              <w:t>COLLABORATION</w:t>
            </w:r>
          </w:p>
        </w:tc>
        <w:tc>
          <w:tcPr>
            <w:tcW w:w="1222" w:type="dxa"/>
          </w:tcPr>
          <w:p w14:paraId="1E7B7450" w14:textId="77777777" w:rsidR="004A2651" w:rsidRDefault="00CD54CB" w:rsidP="007623EA">
            <w:pPr>
              <w:pStyle w:val="TableParagraph"/>
              <w:spacing w:line="268" w:lineRule="auto"/>
              <w:ind w:left="108" w:right="242"/>
              <w:rPr>
                <w:b/>
                <w:sz w:val="16"/>
              </w:rPr>
            </w:pPr>
            <w:r>
              <w:rPr>
                <w:b/>
                <w:sz w:val="16"/>
              </w:rPr>
              <w:t>Counter</w:t>
            </w:r>
            <w:r>
              <w:rPr>
                <w:b/>
                <w:spacing w:val="1"/>
                <w:sz w:val="16"/>
              </w:rPr>
              <w:t xml:space="preserve"> </w:t>
            </w:r>
            <w:r>
              <w:rPr>
                <w:b/>
                <w:sz w:val="16"/>
              </w:rPr>
              <w:t>Terrorism</w:t>
            </w:r>
            <w:r>
              <w:rPr>
                <w:b/>
                <w:spacing w:val="1"/>
                <w:sz w:val="16"/>
              </w:rPr>
              <w:t xml:space="preserve"> </w:t>
            </w:r>
            <w:r>
              <w:rPr>
                <w:b/>
                <w:w w:val="95"/>
                <w:sz w:val="16"/>
              </w:rPr>
              <w:t>Intelligence</w:t>
            </w:r>
            <w:r>
              <w:rPr>
                <w:b/>
                <w:spacing w:val="-40"/>
                <w:w w:val="95"/>
                <w:sz w:val="16"/>
              </w:rPr>
              <w:t xml:space="preserve"> </w:t>
            </w:r>
            <w:r>
              <w:rPr>
                <w:b/>
                <w:sz w:val="16"/>
              </w:rPr>
              <w:t>Unit</w:t>
            </w:r>
            <w:r>
              <w:rPr>
                <w:b/>
                <w:spacing w:val="-8"/>
                <w:sz w:val="16"/>
              </w:rPr>
              <w:t xml:space="preserve"> </w:t>
            </w:r>
            <w:r>
              <w:rPr>
                <w:b/>
                <w:sz w:val="16"/>
              </w:rPr>
              <w:t>(CTIU)</w:t>
            </w:r>
          </w:p>
        </w:tc>
        <w:tc>
          <w:tcPr>
            <w:tcW w:w="1363" w:type="dxa"/>
          </w:tcPr>
          <w:p w14:paraId="0129E208" w14:textId="77777777" w:rsidR="004A2651" w:rsidRDefault="00CD54CB" w:rsidP="007623EA">
            <w:pPr>
              <w:pStyle w:val="TableParagraph"/>
              <w:spacing w:line="268" w:lineRule="auto"/>
              <w:ind w:left="50" w:right="68"/>
              <w:rPr>
                <w:b/>
                <w:sz w:val="16"/>
              </w:rPr>
            </w:pPr>
            <w:r>
              <w:rPr>
                <w:b/>
                <w:sz w:val="16"/>
              </w:rPr>
              <w:t>Counter</w:t>
            </w:r>
            <w:r>
              <w:rPr>
                <w:b/>
                <w:spacing w:val="1"/>
                <w:sz w:val="16"/>
              </w:rPr>
              <w:t xml:space="preserve"> </w:t>
            </w:r>
            <w:r>
              <w:rPr>
                <w:b/>
                <w:sz w:val="16"/>
              </w:rPr>
              <w:t>Terrorism</w:t>
            </w:r>
            <w:r>
              <w:rPr>
                <w:b/>
                <w:spacing w:val="1"/>
                <w:sz w:val="16"/>
              </w:rPr>
              <w:t xml:space="preserve"> </w:t>
            </w:r>
            <w:r>
              <w:rPr>
                <w:b/>
                <w:sz w:val="16"/>
              </w:rPr>
              <w:t>Specialist</w:t>
            </w:r>
            <w:r>
              <w:rPr>
                <w:b/>
                <w:spacing w:val="1"/>
                <w:sz w:val="16"/>
              </w:rPr>
              <w:t xml:space="preserve"> </w:t>
            </w:r>
            <w:r>
              <w:rPr>
                <w:b/>
                <w:spacing w:val="-3"/>
                <w:sz w:val="16"/>
              </w:rPr>
              <w:t>Advisors</w:t>
            </w:r>
            <w:r>
              <w:rPr>
                <w:b/>
                <w:spacing w:val="-5"/>
                <w:sz w:val="16"/>
              </w:rPr>
              <w:t xml:space="preserve"> </w:t>
            </w:r>
            <w:r>
              <w:rPr>
                <w:b/>
                <w:spacing w:val="-3"/>
                <w:sz w:val="16"/>
              </w:rPr>
              <w:t>(CTSA)</w:t>
            </w:r>
          </w:p>
        </w:tc>
        <w:tc>
          <w:tcPr>
            <w:tcW w:w="1318" w:type="dxa"/>
          </w:tcPr>
          <w:p w14:paraId="3ED0EC87" w14:textId="77777777" w:rsidR="004A2651" w:rsidRDefault="00CD54CB" w:rsidP="007623EA">
            <w:pPr>
              <w:pStyle w:val="TableParagraph"/>
              <w:spacing w:line="268" w:lineRule="auto"/>
              <w:ind w:left="50" w:right="74"/>
              <w:rPr>
                <w:b/>
                <w:sz w:val="16"/>
              </w:rPr>
            </w:pPr>
            <w:r>
              <w:rPr>
                <w:b/>
                <w:sz w:val="16"/>
              </w:rPr>
              <w:t>Counter</w:t>
            </w:r>
            <w:r>
              <w:rPr>
                <w:b/>
                <w:spacing w:val="1"/>
                <w:sz w:val="16"/>
              </w:rPr>
              <w:t xml:space="preserve"> </w:t>
            </w:r>
            <w:r>
              <w:rPr>
                <w:b/>
                <w:spacing w:val="-1"/>
                <w:sz w:val="16"/>
              </w:rPr>
              <w:t>Terrorism</w:t>
            </w:r>
            <w:r>
              <w:rPr>
                <w:b/>
                <w:spacing w:val="-9"/>
                <w:sz w:val="16"/>
              </w:rPr>
              <w:t xml:space="preserve"> </w:t>
            </w:r>
            <w:r>
              <w:rPr>
                <w:b/>
                <w:sz w:val="16"/>
              </w:rPr>
              <w:t>Port</w:t>
            </w:r>
            <w:r>
              <w:rPr>
                <w:b/>
                <w:spacing w:val="-9"/>
                <w:sz w:val="16"/>
              </w:rPr>
              <w:t xml:space="preserve"> </w:t>
            </w:r>
            <w:r>
              <w:rPr>
                <w:b/>
                <w:sz w:val="16"/>
              </w:rPr>
              <w:t>/</w:t>
            </w:r>
            <w:r>
              <w:rPr>
                <w:b/>
                <w:spacing w:val="-41"/>
                <w:sz w:val="16"/>
              </w:rPr>
              <w:t xml:space="preserve"> </w:t>
            </w:r>
            <w:r>
              <w:rPr>
                <w:b/>
                <w:sz w:val="16"/>
              </w:rPr>
              <w:t>Dedicated</w:t>
            </w:r>
            <w:r>
              <w:rPr>
                <w:b/>
                <w:spacing w:val="1"/>
                <w:sz w:val="16"/>
              </w:rPr>
              <w:t xml:space="preserve"> </w:t>
            </w:r>
            <w:r>
              <w:rPr>
                <w:b/>
                <w:spacing w:val="-1"/>
                <w:sz w:val="16"/>
              </w:rPr>
              <w:t>Security</w:t>
            </w:r>
            <w:r>
              <w:rPr>
                <w:b/>
                <w:spacing w:val="-10"/>
                <w:sz w:val="16"/>
              </w:rPr>
              <w:t xml:space="preserve"> </w:t>
            </w:r>
            <w:r>
              <w:rPr>
                <w:b/>
                <w:sz w:val="16"/>
              </w:rPr>
              <w:t>(DSP)</w:t>
            </w:r>
          </w:p>
        </w:tc>
        <w:tc>
          <w:tcPr>
            <w:tcW w:w="1517" w:type="dxa"/>
          </w:tcPr>
          <w:p w14:paraId="700EC38B" w14:textId="77777777" w:rsidR="004A2651" w:rsidRDefault="00CD54CB" w:rsidP="007623EA">
            <w:pPr>
              <w:pStyle w:val="TableParagraph"/>
              <w:spacing w:before="96" w:line="268" w:lineRule="auto"/>
              <w:ind w:left="50" w:right="182"/>
              <w:rPr>
                <w:b/>
                <w:sz w:val="16"/>
              </w:rPr>
            </w:pPr>
            <w:r>
              <w:rPr>
                <w:b/>
                <w:sz w:val="16"/>
              </w:rPr>
              <w:t>Regional</w:t>
            </w:r>
            <w:r>
              <w:rPr>
                <w:b/>
                <w:spacing w:val="1"/>
                <w:sz w:val="16"/>
              </w:rPr>
              <w:t xml:space="preserve"> </w:t>
            </w:r>
            <w:proofErr w:type="spellStart"/>
            <w:r>
              <w:rPr>
                <w:b/>
                <w:spacing w:val="-2"/>
                <w:sz w:val="16"/>
              </w:rPr>
              <w:t>Organised</w:t>
            </w:r>
            <w:proofErr w:type="spellEnd"/>
            <w:r>
              <w:rPr>
                <w:b/>
                <w:spacing w:val="-2"/>
                <w:sz w:val="16"/>
              </w:rPr>
              <w:t xml:space="preserve"> </w:t>
            </w:r>
            <w:r>
              <w:rPr>
                <w:b/>
                <w:spacing w:val="-1"/>
                <w:sz w:val="16"/>
              </w:rPr>
              <w:t>Crime</w:t>
            </w:r>
            <w:r>
              <w:rPr>
                <w:b/>
                <w:spacing w:val="-42"/>
                <w:sz w:val="16"/>
              </w:rPr>
              <w:t xml:space="preserve"> </w:t>
            </w:r>
            <w:r>
              <w:rPr>
                <w:b/>
                <w:sz w:val="16"/>
              </w:rPr>
              <w:t>Unit</w:t>
            </w:r>
            <w:r>
              <w:rPr>
                <w:b/>
                <w:spacing w:val="-4"/>
                <w:sz w:val="16"/>
              </w:rPr>
              <w:t xml:space="preserve"> </w:t>
            </w:r>
            <w:r>
              <w:rPr>
                <w:b/>
                <w:sz w:val="16"/>
              </w:rPr>
              <w:t>(ROCU)</w:t>
            </w:r>
          </w:p>
        </w:tc>
        <w:tc>
          <w:tcPr>
            <w:tcW w:w="1020" w:type="dxa"/>
          </w:tcPr>
          <w:p w14:paraId="0170A243" w14:textId="77777777" w:rsidR="004A2651" w:rsidRDefault="00CD54CB" w:rsidP="007623EA">
            <w:pPr>
              <w:pStyle w:val="TableParagraph"/>
              <w:spacing w:before="96" w:line="268" w:lineRule="auto"/>
              <w:ind w:left="50" w:right="120"/>
              <w:rPr>
                <w:b/>
                <w:sz w:val="16"/>
              </w:rPr>
            </w:pPr>
            <w:r>
              <w:rPr>
                <w:b/>
                <w:sz w:val="16"/>
              </w:rPr>
              <w:t>Regional</w:t>
            </w:r>
            <w:r>
              <w:rPr>
                <w:b/>
                <w:spacing w:val="1"/>
                <w:sz w:val="16"/>
              </w:rPr>
              <w:t xml:space="preserve"> </w:t>
            </w:r>
            <w:r>
              <w:rPr>
                <w:b/>
                <w:spacing w:val="-2"/>
                <w:sz w:val="16"/>
              </w:rPr>
              <w:t xml:space="preserve">Task </w:t>
            </w:r>
            <w:r>
              <w:rPr>
                <w:b/>
                <w:spacing w:val="-1"/>
                <w:sz w:val="16"/>
              </w:rPr>
              <w:t>Force</w:t>
            </w:r>
            <w:r>
              <w:rPr>
                <w:b/>
                <w:spacing w:val="-42"/>
                <w:sz w:val="16"/>
              </w:rPr>
              <w:t xml:space="preserve"> </w:t>
            </w:r>
            <w:r>
              <w:rPr>
                <w:b/>
                <w:sz w:val="16"/>
              </w:rPr>
              <w:t>(RTF)</w:t>
            </w:r>
          </w:p>
        </w:tc>
        <w:tc>
          <w:tcPr>
            <w:tcW w:w="1119" w:type="dxa"/>
          </w:tcPr>
          <w:p w14:paraId="590D9411" w14:textId="77777777" w:rsidR="004A2651" w:rsidRDefault="00CD54CB" w:rsidP="007623EA">
            <w:pPr>
              <w:pStyle w:val="TableParagraph"/>
              <w:spacing w:before="96" w:line="268" w:lineRule="auto"/>
              <w:ind w:left="50"/>
              <w:rPr>
                <w:b/>
                <w:sz w:val="16"/>
              </w:rPr>
            </w:pPr>
            <w:r>
              <w:rPr>
                <w:b/>
                <w:sz w:val="16"/>
              </w:rPr>
              <w:t>Digital</w:t>
            </w:r>
            <w:r>
              <w:rPr>
                <w:b/>
                <w:spacing w:val="1"/>
                <w:sz w:val="16"/>
              </w:rPr>
              <w:t xml:space="preserve"> </w:t>
            </w:r>
            <w:r>
              <w:rPr>
                <w:b/>
                <w:w w:val="95"/>
                <w:sz w:val="16"/>
              </w:rPr>
              <w:t>Services</w:t>
            </w:r>
            <w:r>
              <w:rPr>
                <w:b/>
                <w:spacing w:val="-40"/>
                <w:w w:val="95"/>
                <w:sz w:val="16"/>
              </w:rPr>
              <w:t xml:space="preserve"> </w:t>
            </w:r>
            <w:r>
              <w:rPr>
                <w:b/>
                <w:sz w:val="16"/>
              </w:rPr>
              <w:t>Division</w:t>
            </w:r>
          </w:p>
        </w:tc>
        <w:tc>
          <w:tcPr>
            <w:tcW w:w="1066" w:type="dxa"/>
          </w:tcPr>
          <w:p w14:paraId="78F64510" w14:textId="77777777" w:rsidR="004A2651" w:rsidRDefault="00CD54CB" w:rsidP="007623EA">
            <w:pPr>
              <w:pStyle w:val="TableParagraph"/>
              <w:spacing w:before="96" w:line="268" w:lineRule="auto"/>
              <w:ind w:left="50" w:right="173"/>
              <w:rPr>
                <w:b/>
                <w:sz w:val="16"/>
              </w:rPr>
            </w:pPr>
            <w:r>
              <w:rPr>
                <w:b/>
                <w:spacing w:val="-2"/>
                <w:sz w:val="16"/>
              </w:rPr>
              <w:t>Joint Legal</w:t>
            </w:r>
            <w:r>
              <w:rPr>
                <w:b/>
                <w:spacing w:val="-42"/>
                <w:sz w:val="16"/>
              </w:rPr>
              <w:t xml:space="preserve"> </w:t>
            </w:r>
            <w:r>
              <w:rPr>
                <w:b/>
                <w:sz w:val="16"/>
              </w:rPr>
              <w:t>Services</w:t>
            </w:r>
            <w:r>
              <w:rPr>
                <w:b/>
                <w:spacing w:val="1"/>
                <w:sz w:val="16"/>
              </w:rPr>
              <w:t xml:space="preserve"> </w:t>
            </w:r>
            <w:r>
              <w:rPr>
                <w:b/>
                <w:sz w:val="16"/>
              </w:rPr>
              <w:t>(JLS)</w:t>
            </w:r>
          </w:p>
        </w:tc>
        <w:tc>
          <w:tcPr>
            <w:tcW w:w="1119" w:type="dxa"/>
          </w:tcPr>
          <w:p w14:paraId="1AC469E8" w14:textId="77777777" w:rsidR="004A2651" w:rsidRDefault="00CD54CB" w:rsidP="007623EA">
            <w:pPr>
              <w:pStyle w:val="TableParagraph"/>
              <w:spacing w:before="96" w:line="268" w:lineRule="auto"/>
              <w:ind w:left="50"/>
              <w:rPr>
                <w:b/>
                <w:sz w:val="16"/>
              </w:rPr>
            </w:pPr>
            <w:r>
              <w:rPr>
                <w:b/>
                <w:sz w:val="16"/>
              </w:rPr>
              <w:t>Scientific</w:t>
            </w:r>
            <w:r>
              <w:rPr>
                <w:b/>
                <w:spacing w:val="1"/>
                <w:sz w:val="16"/>
              </w:rPr>
              <w:t xml:space="preserve"> </w:t>
            </w:r>
            <w:r>
              <w:rPr>
                <w:b/>
                <w:w w:val="95"/>
                <w:sz w:val="16"/>
              </w:rPr>
              <w:t>Investigation</w:t>
            </w:r>
            <w:r>
              <w:rPr>
                <w:b/>
                <w:spacing w:val="-40"/>
                <w:w w:val="95"/>
                <w:sz w:val="16"/>
              </w:rPr>
              <w:t xml:space="preserve"> </w:t>
            </w:r>
            <w:r>
              <w:rPr>
                <w:b/>
                <w:sz w:val="16"/>
              </w:rPr>
              <w:t>Unit</w:t>
            </w:r>
            <w:r>
              <w:rPr>
                <w:b/>
                <w:spacing w:val="-5"/>
                <w:sz w:val="16"/>
              </w:rPr>
              <w:t xml:space="preserve"> </w:t>
            </w:r>
            <w:r>
              <w:rPr>
                <w:b/>
                <w:sz w:val="16"/>
              </w:rPr>
              <w:t>(JSIU)</w:t>
            </w:r>
          </w:p>
        </w:tc>
        <w:tc>
          <w:tcPr>
            <w:tcW w:w="1219" w:type="dxa"/>
          </w:tcPr>
          <w:p w14:paraId="7C1F9CC1" w14:textId="77777777" w:rsidR="004A2651" w:rsidRDefault="00CD54CB" w:rsidP="007623EA">
            <w:pPr>
              <w:pStyle w:val="TableParagraph"/>
              <w:spacing w:before="96" w:line="268" w:lineRule="auto"/>
              <w:ind w:left="49" w:right="97"/>
              <w:rPr>
                <w:b/>
                <w:sz w:val="16"/>
              </w:rPr>
            </w:pPr>
            <w:r>
              <w:rPr>
                <w:b/>
                <w:sz w:val="16"/>
              </w:rPr>
              <w:t>Joint</w:t>
            </w:r>
            <w:r>
              <w:rPr>
                <w:b/>
                <w:spacing w:val="1"/>
                <w:sz w:val="16"/>
              </w:rPr>
              <w:t xml:space="preserve"> </w:t>
            </w:r>
            <w:r>
              <w:rPr>
                <w:b/>
                <w:sz w:val="16"/>
              </w:rPr>
              <w:t>Firearms Unit</w:t>
            </w:r>
            <w:r>
              <w:rPr>
                <w:b/>
                <w:spacing w:val="-42"/>
                <w:sz w:val="16"/>
              </w:rPr>
              <w:t xml:space="preserve"> </w:t>
            </w:r>
            <w:r>
              <w:rPr>
                <w:b/>
                <w:spacing w:val="-1"/>
                <w:sz w:val="16"/>
              </w:rPr>
              <w:t>(JFU</w:t>
            </w:r>
            <w:r>
              <w:rPr>
                <w:b/>
                <w:spacing w:val="-9"/>
                <w:sz w:val="16"/>
              </w:rPr>
              <w:t xml:space="preserve"> </w:t>
            </w:r>
            <w:r>
              <w:rPr>
                <w:b/>
                <w:spacing w:val="-1"/>
                <w:sz w:val="16"/>
              </w:rPr>
              <w:t>/</w:t>
            </w:r>
            <w:r>
              <w:rPr>
                <w:b/>
                <w:spacing w:val="-9"/>
                <w:sz w:val="16"/>
              </w:rPr>
              <w:t xml:space="preserve"> </w:t>
            </w:r>
            <w:r>
              <w:rPr>
                <w:b/>
                <w:spacing w:val="-1"/>
                <w:sz w:val="16"/>
              </w:rPr>
              <w:t>CTSFO)</w:t>
            </w:r>
          </w:p>
        </w:tc>
        <w:tc>
          <w:tcPr>
            <w:tcW w:w="1250" w:type="dxa"/>
          </w:tcPr>
          <w:p w14:paraId="63CD9026" w14:textId="77777777" w:rsidR="004A2651" w:rsidRDefault="004A2651" w:rsidP="007623EA">
            <w:pPr>
              <w:pStyle w:val="TableParagraph"/>
              <w:spacing w:before="4"/>
              <w:rPr>
                <w:b/>
                <w:sz w:val="17"/>
              </w:rPr>
            </w:pPr>
          </w:p>
          <w:p w14:paraId="601FDB58" w14:textId="77777777" w:rsidR="004A2651" w:rsidRDefault="00CD54CB" w:rsidP="007623EA">
            <w:pPr>
              <w:pStyle w:val="TableParagraph"/>
              <w:spacing w:line="268" w:lineRule="auto"/>
              <w:ind w:left="117" w:right="137" w:firstLine="302"/>
              <w:rPr>
                <w:b/>
                <w:sz w:val="16"/>
              </w:rPr>
            </w:pPr>
            <w:r>
              <w:rPr>
                <w:b/>
                <w:sz w:val="16"/>
              </w:rPr>
              <w:t>Joint</w:t>
            </w:r>
            <w:r>
              <w:rPr>
                <w:b/>
                <w:spacing w:val="1"/>
                <w:sz w:val="16"/>
              </w:rPr>
              <w:t xml:space="preserve"> </w:t>
            </w:r>
            <w:r>
              <w:rPr>
                <w:b/>
                <w:spacing w:val="-1"/>
                <w:sz w:val="16"/>
              </w:rPr>
              <w:t>Procurement</w:t>
            </w:r>
          </w:p>
        </w:tc>
        <w:tc>
          <w:tcPr>
            <w:tcW w:w="882" w:type="dxa"/>
          </w:tcPr>
          <w:p w14:paraId="412E9B21" w14:textId="77777777" w:rsidR="004A2651" w:rsidRDefault="004A2651" w:rsidP="007623EA">
            <w:pPr>
              <w:pStyle w:val="TableParagraph"/>
              <w:spacing w:before="3"/>
              <w:rPr>
                <w:b/>
                <w:sz w:val="26"/>
              </w:rPr>
            </w:pPr>
          </w:p>
          <w:p w14:paraId="34022ADD" w14:textId="77777777" w:rsidR="004A2651" w:rsidRDefault="00CD54CB" w:rsidP="007623EA">
            <w:pPr>
              <w:pStyle w:val="TableParagraph"/>
              <w:spacing w:before="1"/>
              <w:ind w:left="48"/>
              <w:rPr>
                <w:b/>
                <w:sz w:val="16"/>
              </w:rPr>
            </w:pPr>
            <w:r>
              <w:rPr>
                <w:b/>
                <w:sz w:val="16"/>
              </w:rPr>
              <w:t>Total</w:t>
            </w:r>
          </w:p>
        </w:tc>
      </w:tr>
      <w:tr w:rsidR="004A2651" w14:paraId="67AFA2AD" w14:textId="77777777">
        <w:trPr>
          <w:trHeight w:val="304"/>
        </w:trPr>
        <w:tc>
          <w:tcPr>
            <w:tcW w:w="3091" w:type="dxa"/>
          </w:tcPr>
          <w:p w14:paraId="1052A5EF" w14:textId="77777777" w:rsidR="004A2651" w:rsidRDefault="00CD54CB">
            <w:pPr>
              <w:pStyle w:val="TableParagraph"/>
              <w:spacing w:before="73"/>
              <w:ind w:left="50"/>
              <w:jc w:val="left"/>
              <w:rPr>
                <w:b/>
                <w:sz w:val="16"/>
              </w:rPr>
            </w:pPr>
            <w:r>
              <w:rPr>
                <w:b/>
                <w:sz w:val="16"/>
              </w:rPr>
              <w:t>Share</w:t>
            </w:r>
            <w:r>
              <w:rPr>
                <w:b/>
                <w:spacing w:val="-8"/>
                <w:sz w:val="16"/>
              </w:rPr>
              <w:t xml:space="preserve"> </w:t>
            </w:r>
            <w:r>
              <w:rPr>
                <w:b/>
                <w:sz w:val="16"/>
              </w:rPr>
              <w:t>of</w:t>
            </w:r>
            <w:r>
              <w:rPr>
                <w:b/>
                <w:spacing w:val="-9"/>
                <w:sz w:val="16"/>
              </w:rPr>
              <w:t xml:space="preserve"> </w:t>
            </w:r>
            <w:r>
              <w:rPr>
                <w:b/>
                <w:sz w:val="16"/>
              </w:rPr>
              <w:t>service</w:t>
            </w:r>
            <w:r>
              <w:rPr>
                <w:b/>
                <w:spacing w:val="-7"/>
                <w:sz w:val="16"/>
              </w:rPr>
              <w:t xml:space="preserve"> </w:t>
            </w:r>
            <w:r>
              <w:rPr>
                <w:b/>
                <w:sz w:val="16"/>
              </w:rPr>
              <w:t>benefit</w:t>
            </w:r>
          </w:p>
        </w:tc>
        <w:tc>
          <w:tcPr>
            <w:tcW w:w="1222" w:type="dxa"/>
          </w:tcPr>
          <w:p w14:paraId="4DB46D22" w14:textId="77777777" w:rsidR="004A2651" w:rsidRDefault="004A2651">
            <w:pPr>
              <w:pStyle w:val="TableParagraph"/>
              <w:jc w:val="left"/>
              <w:rPr>
                <w:rFonts w:ascii="Times New Roman"/>
                <w:sz w:val="14"/>
              </w:rPr>
            </w:pPr>
          </w:p>
        </w:tc>
        <w:tc>
          <w:tcPr>
            <w:tcW w:w="1363" w:type="dxa"/>
          </w:tcPr>
          <w:p w14:paraId="1DCB8ABE" w14:textId="77777777" w:rsidR="004A2651" w:rsidRDefault="004A2651">
            <w:pPr>
              <w:pStyle w:val="TableParagraph"/>
              <w:jc w:val="left"/>
              <w:rPr>
                <w:rFonts w:ascii="Times New Roman"/>
                <w:sz w:val="14"/>
              </w:rPr>
            </w:pPr>
          </w:p>
        </w:tc>
        <w:tc>
          <w:tcPr>
            <w:tcW w:w="1318" w:type="dxa"/>
          </w:tcPr>
          <w:p w14:paraId="24966940" w14:textId="77777777" w:rsidR="004A2651" w:rsidRDefault="004A2651">
            <w:pPr>
              <w:pStyle w:val="TableParagraph"/>
              <w:jc w:val="left"/>
              <w:rPr>
                <w:rFonts w:ascii="Times New Roman"/>
                <w:sz w:val="14"/>
              </w:rPr>
            </w:pPr>
          </w:p>
        </w:tc>
        <w:tc>
          <w:tcPr>
            <w:tcW w:w="1517" w:type="dxa"/>
          </w:tcPr>
          <w:p w14:paraId="39508801" w14:textId="77777777" w:rsidR="004A2651" w:rsidRDefault="004A2651">
            <w:pPr>
              <w:pStyle w:val="TableParagraph"/>
              <w:jc w:val="left"/>
              <w:rPr>
                <w:rFonts w:ascii="Times New Roman"/>
                <w:sz w:val="14"/>
              </w:rPr>
            </w:pPr>
          </w:p>
        </w:tc>
        <w:tc>
          <w:tcPr>
            <w:tcW w:w="1020" w:type="dxa"/>
          </w:tcPr>
          <w:p w14:paraId="617E5A57" w14:textId="77777777" w:rsidR="004A2651" w:rsidRDefault="004A2651">
            <w:pPr>
              <w:pStyle w:val="TableParagraph"/>
              <w:jc w:val="left"/>
              <w:rPr>
                <w:rFonts w:ascii="Times New Roman"/>
                <w:sz w:val="14"/>
              </w:rPr>
            </w:pPr>
          </w:p>
        </w:tc>
        <w:tc>
          <w:tcPr>
            <w:tcW w:w="1119" w:type="dxa"/>
          </w:tcPr>
          <w:p w14:paraId="475C9C7D" w14:textId="77777777" w:rsidR="004A2651" w:rsidRDefault="004A2651">
            <w:pPr>
              <w:pStyle w:val="TableParagraph"/>
              <w:jc w:val="left"/>
              <w:rPr>
                <w:rFonts w:ascii="Times New Roman"/>
                <w:sz w:val="14"/>
              </w:rPr>
            </w:pPr>
          </w:p>
        </w:tc>
        <w:tc>
          <w:tcPr>
            <w:tcW w:w="1066" w:type="dxa"/>
          </w:tcPr>
          <w:p w14:paraId="46EC3BEE" w14:textId="77777777" w:rsidR="004A2651" w:rsidRDefault="004A2651">
            <w:pPr>
              <w:pStyle w:val="TableParagraph"/>
              <w:jc w:val="left"/>
              <w:rPr>
                <w:rFonts w:ascii="Times New Roman"/>
                <w:sz w:val="14"/>
              </w:rPr>
            </w:pPr>
          </w:p>
        </w:tc>
        <w:tc>
          <w:tcPr>
            <w:tcW w:w="1119" w:type="dxa"/>
          </w:tcPr>
          <w:p w14:paraId="6FC3EF1A" w14:textId="77777777" w:rsidR="004A2651" w:rsidRDefault="004A2651">
            <w:pPr>
              <w:pStyle w:val="TableParagraph"/>
              <w:jc w:val="left"/>
              <w:rPr>
                <w:rFonts w:ascii="Times New Roman"/>
                <w:sz w:val="14"/>
              </w:rPr>
            </w:pPr>
          </w:p>
        </w:tc>
        <w:tc>
          <w:tcPr>
            <w:tcW w:w="1219" w:type="dxa"/>
          </w:tcPr>
          <w:p w14:paraId="4AB8A9E3" w14:textId="77777777" w:rsidR="004A2651" w:rsidRDefault="004A2651">
            <w:pPr>
              <w:pStyle w:val="TableParagraph"/>
              <w:jc w:val="left"/>
              <w:rPr>
                <w:rFonts w:ascii="Times New Roman"/>
                <w:sz w:val="14"/>
              </w:rPr>
            </w:pPr>
          </w:p>
        </w:tc>
        <w:tc>
          <w:tcPr>
            <w:tcW w:w="1250" w:type="dxa"/>
          </w:tcPr>
          <w:p w14:paraId="295A439B" w14:textId="77777777" w:rsidR="004A2651" w:rsidRDefault="004A2651">
            <w:pPr>
              <w:pStyle w:val="TableParagraph"/>
              <w:jc w:val="left"/>
              <w:rPr>
                <w:rFonts w:ascii="Times New Roman"/>
                <w:sz w:val="14"/>
              </w:rPr>
            </w:pPr>
          </w:p>
        </w:tc>
        <w:tc>
          <w:tcPr>
            <w:tcW w:w="882" w:type="dxa"/>
          </w:tcPr>
          <w:p w14:paraId="06E0587F" w14:textId="77777777" w:rsidR="004A2651" w:rsidRDefault="004A2651">
            <w:pPr>
              <w:pStyle w:val="TableParagraph"/>
              <w:jc w:val="left"/>
              <w:rPr>
                <w:rFonts w:ascii="Times New Roman"/>
                <w:sz w:val="14"/>
              </w:rPr>
            </w:pPr>
          </w:p>
        </w:tc>
      </w:tr>
      <w:tr w:rsidR="004A2651" w14:paraId="02BD6AD1" w14:textId="77777777">
        <w:trPr>
          <w:trHeight w:val="253"/>
        </w:trPr>
        <w:tc>
          <w:tcPr>
            <w:tcW w:w="3091" w:type="dxa"/>
            <w:tcBorders>
              <w:bottom w:val="single" w:sz="18" w:space="0" w:color="000000"/>
            </w:tcBorders>
          </w:tcPr>
          <w:p w14:paraId="5800BCEF" w14:textId="77777777" w:rsidR="004A2651" w:rsidRDefault="00CD54CB">
            <w:pPr>
              <w:pStyle w:val="TableParagraph"/>
              <w:spacing w:before="41"/>
              <w:ind w:left="50"/>
              <w:jc w:val="left"/>
              <w:rPr>
                <w:b/>
                <w:sz w:val="16"/>
              </w:rPr>
            </w:pPr>
            <w:r>
              <w:rPr>
                <w:b/>
                <w:sz w:val="16"/>
              </w:rPr>
              <w:t>2021/22</w:t>
            </w:r>
          </w:p>
        </w:tc>
        <w:tc>
          <w:tcPr>
            <w:tcW w:w="1222" w:type="dxa"/>
            <w:tcBorders>
              <w:bottom w:val="single" w:sz="18" w:space="0" w:color="000000"/>
            </w:tcBorders>
          </w:tcPr>
          <w:p w14:paraId="2F5D00DB" w14:textId="77777777" w:rsidR="004A2651" w:rsidRDefault="004A2651">
            <w:pPr>
              <w:pStyle w:val="TableParagraph"/>
              <w:jc w:val="left"/>
              <w:rPr>
                <w:rFonts w:ascii="Times New Roman"/>
                <w:sz w:val="14"/>
              </w:rPr>
            </w:pPr>
          </w:p>
        </w:tc>
        <w:tc>
          <w:tcPr>
            <w:tcW w:w="1363" w:type="dxa"/>
            <w:tcBorders>
              <w:bottom w:val="single" w:sz="18" w:space="0" w:color="000000"/>
            </w:tcBorders>
          </w:tcPr>
          <w:p w14:paraId="1DF697D8" w14:textId="77777777" w:rsidR="004A2651" w:rsidRDefault="004A2651">
            <w:pPr>
              <w:pStyle w:val="TableParagraph"/>
              <w:jc w:val="left"/>
              <w:rPr>
                <w:rFonts w:ascii="Times New Roman"/>
                <w:sz w:val="14"/>
              </w:rPr>
            </w:pPr>
          </w:p>
        </w:tc>
        <w:tc>
          <w:tcPr>
            <w:tcW w:w="1318" w:type="dxa"/>
            <w:tcBorders>
              <w:bottom w:val="single" w:sz="18" w:space="0" w:color="000000"/>
            </w:tcBorders>
          </w:tcPr>
          <w:p w14:paraId="182BFB7C" w14:textId="77777777" w:rsidR="004A2651" w:rsidRDefault="004A2651">
            <w:pPr>
              <w:pStyle w:val="TableParagraph"/>
              <w:jc w:val="left"/>
              <w:rPr>
                <w:rFonts w:ascii="Times New Roman"/>
                <w:sz w:val="14"/>
              </w:rPr>
            </w:pPr>
          </w:p>
        </w:tc>
        <w:tc>
          <w:tcPr>
            <w:tcW w:w="1517" w:type="dxa"/>
            <w:tcBorders>
              <w:bottom w:val="single" w:sz="18" w:space="0" w:color="000000"/>
            </w:tcBorders>
          </w:tcPr>
          <w:p w14:paraId="6A5B787F" w14:textId="77777777" w:rsidR="004A2651" w:rsidRDefault="004A2651">
            <w:pPr>
              <w:pStyle w:val="TableParagraph"/>
              <w:jc w:val="left"/>
              <w:rPr>
                <w:rFonts w:ascii="Times New Roman"/>
                <w:sz w:val="14"/>
              </w:rPr>
            </w:pPr>
          </w:p>
        </w:tc>
        <w:tc>
          <w:tcPr>
            <w:tcW w:w="1020" w:type="dxa"/>
            <w:tcBorders>
              <w:bottom w:val="single" w:sz="18" w:space="0" w:color="000000"/>
            </w:tcBorders>
          </w:tcPr>
          <w:p w14:paraId="522A7FAB" w14:textId="77777777" w:rsidR="004A2651" w:rsidRDefault="004A2651">
            <w:pPr>
              <w:pStyle w:val="TableParagraph"/>
              <w:jc w:val="left"/>
              <w:rPr>
                <w:rFonts w:ascii="Times New Roman"/>
                <w:sz w:val="14"/>
              </w:rPr>
            </w:pPr>
          </w:p>
        </w:tc>
        <w:tc>
          <w:tcPr>
            <w:tcW w:w="1119" w:type="dxa"/>
            <w:tcBorders>
              <w:bottom w:val="single" w:sz="18" w:space="0" w:color="000000"/>
            </w:tcBorders>
          </w:tcPr>
          <w:p w14:paraId="4370B3AA" w14:textId="77777777" w:rsidR="004A2651" w:rsidRDefault="004A2651">
            <w:pPr>
              <w:pStyle w:val="TableParagraph"/>
              <w:jc w:val="left"/>
              <w:rPr>
                <w:rFonts w:ascii="Times New Roman"/>
                <w:sz w:val="14"/>
              </w:rPr>
            </w:pPr>
          </w:p>
        </w:tc>
        <w:tc>
          <w:tcPr>
            <w:tcW w:w="1066" w:type="dxa"/>
            <w:tcBorders>
              <w:bottom w:val="single" w:sz="18" w:space="0" w:color="000000"/>
            </w:tcBorders>
          </w:tcPr>
          <w:p w14:paraId="55A953DA" w14:textId="77777777" w:rsidR="004A2651" w:rsidRDefault="004A2651">
            <w:pPr>
              <w:pStyle w:val="TableParagraph"/>
              <w:jc w:val="left"/>
              <w:rPr>
                <w:rFonts w:ascii="Times New Roman"/>
                <w:sz w:val="14"/>
              </w:rPr>
            </w:pPr>
          </w:p>
        </w:tc>
        <w:tc>
          <w:tcPr>
            <w:tcW w:w="1119" w:type="dxa"/>
            <w:tcBorders>
              <w:bottom w:val="single" w:sz="18" w:space="0" w:color="000000"/>
            </w:tcBorders>
          </w:tcPr>
          <w:p w14:paraId="5C02BCE4" w14:textId="77777777" w:rsidR="004A2651" w:rsidRDefault="004A2651">
            <w:pPr>
              <w:pStyle w:val="TableParagraph"/>
              <w:jc w:val="left"/>
              <w:rPr>
                <w:rFonts w:ascii="Times New Roman"/>
                <w:sz w:val="14"/>
              </w:rPr>
            </w:pPr>
          </w:p>
        </w:tc>
        <w:tc>
          <w:tcPr>
            <w:tcW w:w="1219" w:type="dxa"/>
            <w:tcBorders>
              <w:bottom w:val="single" w:sz="18" w:space="0" w:color="000000"/>
            </w:tcBorders>
          </w:tcPr>
          <w:p w14:paraId="701569D7" w14:textId="77777777" w:rsidR="004A2651" w:rsidRDefault="004A2651">
            <w:pPr>
              <w:pStyle w:val="TableParagraph"/>
              <w:jc w:val="left"/>
              <w:rPr>
                <w:rFonts w:ascii="Times New Roman"/>
                <w:sz w:val="14"/>
              </w:rPr>
            </w:pPr>
          </w:p>
        </w:tc>
        <w:tc>
          <w:tcPr>
            <w:tcW w:w="1250" w:type="dxa"/>
            <w:tcBorders>
              <w:bottom w:val="single" w:sz="18" w:space="0" w:color="000000"/>
            </w:tcBorders>
          </w:tcPr>
          <w:p w14:paraId="008A5658" w14:textId="77777777" w:rsidR="004A2651" w:rsidRDefault="004A2651">
            <w:pPr>
              <w:pStyle w:val="TableParagraph"/>
              <w:jc w:val="left"/>
              <w:rPr>
                <w:rFonts w:ascii="Times New Roman"/>
                <w:sz w:val="14"/>
              </w:rPr>
            </w:pPr>
          </w:p>
        </w:tc>
        <w:tc>
          <w:tcPr>
            <w:tcW w:w="882" w:type="dxa"/>
            <w:tcBorders>
              <w:bottom w:val="single" w:sz="18" w:space="0" w:color="000000"/>
            </w:tcBorders>
          </w:tcPr>
          <w:p w14:paraId="561F1D8C" w14:textId="77777777" w:rsidR="004A2651" w:rsidRDefault="004A2651">
            <w:pPr>
              <w:pStyle w:val="TableParagraph"/>
              <w:jc w:val="left"/>
              <w:rPr>
                <w:rFonts w:ascii="Times New Roman"/>
                <w:sz w:val="14"/>
              </w:rPr>
            </w:pPr>
          </w:p>
        </w:tc>
      </w:tr>
      <w:tr w:rsidR="004A2651" w14:paraId="415EE2B6" w14:textId="77777777" w:rsidTr="007623EA">
        <w:trPr>
          <w:trHeight w:val="223"/>
        </w:trPr>
        <w:tc>
          <w:tcPr>
            <w:tcW w:w="3091" w:type="dxa"/>
            <w:tcBorders>
              <w:top w:val="single" w:sz="18" w:space="0" w:color="000000"/>
              <w:bottom w:val="single" w:sz="18" w:space="0" w:color="000000"/>
            </w:tcBorders>
          </w:tcPr>
          <w:p w14:paraId="37B78288" w14:textId="77777777" w:rsidR="004A2651" w:rsidRDefault="004A2651">
            <w:pPr>
              <w:pStyle w:val="TableParagraph"/>
              <w:jc w:val="left"/>
              <w:rPr>
                <w:rFonts w:ascii="Times New Roman"/>
                <w:sz w:val="14"/>
              </w:rPr>
            </w:pPr>
          </w:p>
        </w:tc>
        <w:tc>
          <w:tcPr>
            <w:tcW w:w="1222" w:type="dxa"/>
            <w:tcBorders>
              <w:top w:val="single" w:sz="18" w:space="0" w:color="000000"/>
              <w:bottom w:val="single" w:sz="18" w:space="0" w:color="000000"/>
            </w:tcBorders>
          </w:tcPr>
          <w:p w14:paraId="16177480" w14:textId="77777777" w:rsidR="004A2651" w:rsidRDefault="00CD54CB">
            <w:pPr>
              <w:pStyle w:val="TableParagraph"/>
              <w:spacing w:before="19"/>
              <w:ind w:right="14"/>
              <w:rPr>
                <w:b/>
                <w:sz w:val="16"/>
              </w:rPr>
            </w:pPr>
            <w:r>
              <w:rPr>
                <w:b/>
                <w:sz w:val="16"/>
              </w:rPr>
              <w:t>£'000</w:t>
            </w:r>
          </w:p>
        </w:tc>
        <w:tc>
          <w:tcPr>
            <w:tcW w:w="1363" w:type="dxa"/>
            <w:tcBorders>
              <w:top w:val="single" w:sz="18" w:space="0" w:color="000000"/>
              <w:bottom w:val="single" w:sz="18" w:space="0" w:color="000000"/>
            </w:tcBorders>
          </w:tcPr>
          <w:p w14:paraId="1CDD1BDB" w14:textId="77777777" w:rsidR="004A2651" w:rsidRDefault="00CD54CB">
            <w:pPr>
              <w:pStyle w:val="TableParagraph"/>
              <w:spacing w:before="19"/>
              <w:ind w:right="14"/>
              <w:rPr>
                <w:b/>
                <w:sz w:val="16"/>
              </w:rPr>
            </w:pPr>
            <w:r>
              <w:rPr>
                <w:b/>
                <w:sz w:val="16"/>
              </w:rPr>
              <w:t>£'000</w:t>
            </w:r>
          </w:p>
        </w:tc>
        <w:tc>
          <w:tcPr>
            <w:tcW w:w="1318" w:type="dxa"/>
            <w:tcBorders>
              <w:top w:val="single" w:sz="18" w:space="0" w:color="000000"/>
              <w:bottom w:val="single" w:sz="18" w:space="0" w:color="000000"/>
            </w:tcBorders>
          </w:tcPr>
          <w:p w14:paraId="698273BA" w14:textId="77777777" w:rsidR="004A2651" w:rsidRDefault="00CD54CB">
            <w:pPr>
              <w:pStyle w:val="TableParagraph"/>
              <w:spacing w:before="19"/>
              <w:ind w:right="14"/>
              <w:rPr>
                <w:b/>
                <w:sz w:val="16"/>
              </w:rPr>
            </w:pPr>
            <w:r>
              <w:rPr>
                <w:b/>
                <w:sz w:val="16"/>
              </w:rPr>
              <w:t>£'000</w:t>
            </w:r>
          </w:p>
        </w:tc>
        <w:tc>
          <w:tcPr>
            <w:tcW w:w="1517" w:type="dxa"/>
            <w:tcBorders>
              <w:top w:val="single" w:sz="18" w:space="0" w:color="000000"/>
              <w:bottom w:val="single" w:sz="18" w:space="0" w:color="000000"/>
            </w:tcBorders>
          </w:tcPr>
          <w:p w14:paraId="4C9E983C" w14:textId="77777777" w:rsidR="004A2651" w:rsidRDefault="00CD54CB">
            <w:pPr>
              <w:pStyle w:val="TableParagraph"/>
              <w:spacing w:before="19"/>
              <w:ind w:right="14"/>
              <w:rPr>
                <w:b/>
                <w:sz w:val="16"/>
              </w:rPr>
            </w:pPr>
            <w:r>
              <w:rPr>
                <w:b/>
                <w:sz w:val="16"/>
              </w:rPr>
              <w:t>£'000</w:t>
            </w:r>
          </w:p>
        </w:tc>
        <w:tc>
          <w:tcPr>
            <w:tcW w:w="1020" w:type="dxa"/>
            <w:tcBorders>
              <w:top w:val="single" w:sz="18" w:space="0" w:color="000000"/>
              <w:bottom w:val="single" w:sz="18" w:space="0" w:color="000000"/>
            </w:tcBorders>
          </w:tcPr>
          <w:p w14:paraId="7B4324B0" w14:textId="77777777" w:rsidR="004A2651" w:rsidRDefault="00CD54CB">
            <w:pPr>
              <w:pStyle w:val="TableParagraph"/>
              <w:spacing w:before="19"/>
              <w:ind w:right="14"/>
              <w:rPr>
                <w:b/>
                <w:sz w:val="16"/>
              </w:rPr>
            </w:pPr>
            <w:r>
              <w:rPr>
                <w:b/>
                <w:sz w:val="16"/>
              </w:rPr>
              <w:t>£'000</w:t>
            </w:r>
          </w:p>
        </w:tc>
        <w:tc>
          <w:tcPr>
            <w:tcW w:w="1119" w:type="dxa"/>
            <w:tcBorders>
              <w:top w:val="single" w:sz="18" w:space="0" w:color="000000"/>
              <w:bottom w:val="single" w:sz="18" w:space="0" w:color="000000"/>
            </w:tcBorders>
          </w:tcPr>
          <w:p w14:paraId="59E36D8B" w14:textId="77777777" w:rsidR="004A2651" w:rsidRDefault="00CD54CB">
            <w:pPr>
              <w:pStyle w:val="TableParagraph"/>
              <w:spacing w:before="19"/>
              <w:ind w:right="14"/>
              <w:rPr>
                <w:b/>
                <w:sz w:val="16"/>
              </w:rPr>
            </w:pPr>
            <w:r>
              <w:rPr>
                <w:b/>
                <w:sz w:val="16"/>
              </w:rPr>
              <w:t>£'000</w:t>
            </w:r>
          </w:p>
        </w:tc>
        <w:tc>
          <w:tcPr>
            <w:tcW w:w="1066" w:type="dxa"/>
            <w:tcBorders>
              <w:top w:val="single" w:sz="18" w:space="0" w:color="000000"/>
              <w:bottom w:val="single" w:sz="18" w:space="0" w:color="000000"/>
            </w:tcBorders>
          </w:tcPr>
          <w:p w14:paraId="04EE6636" w14:textId="77777777" w:rsidR="004A2651" w:rsidRDefault="00CD54CB">
            <w:pPr>
              <w:pStyle w:val="TableParagraph"/>
              <w:spacing w:before="19"/>
              <w:ind w:right="14"/>
              <w:rPr>
                <w:b/>
                <w:sz w:val="16"/>
              </w:rPr>
            </w:pPr>
            <w:r>
              <w:rPr>
                <w:b/>
                <w:sz w:val="16"/>
              </w:rPr>
              <w:t>£'000</w:t>
            </w:r>
          </w:p>
        </w:tc>
        <w:tc>
          <w:tcPr>
            <w:tcW w:w="1119" w:type="dxa"/>
            <w:tcBorders>
              <w:top w:val="single" w:sz="18" w:space="0" w:color="000000"/>
              <w:bottom w:val="single" w:sz="18" w:space="0" w:color="000000"/>
            </w:tcBorders>
          </w:tcPr>
          <w:p w14:paraId="48D3CAA2" w14:textId="77777777" w:rsidR="004A2651" w:rsidRDefault="00CD54CB">
            <w:pPr>
              <w:pStyle w:val="TableParagraph"/>
              <w:spacing w:before="19"/>
              <w:ind w:right="15"/>
              <w:rPr>
                <w:b/>
                <w:sz w:val="16"/>
              </w:rPr>
            </w:pPr>
            <w:r>
              <w:rPr>
                <w:b/>
                <w:sz w:val="16"/>
              </w:rPr>
              <w:t>£'000</w:t>
            </w:r>
          </w:p>
        </w:tc>
        <w:tc>
          <w:tcPr>
            <w:tcW w:w="1219" w:type="dxa"/>
            <w:tcBorders>
              <w:top w:val="single" w:sz="18" w:space="0" w:color="000000"/>
              <w:bottom w:val="single" w:sz="18" w:space="0" w:color="000000"/>
            </w:tcBorders>
          </w:tcPr>
          <w:p w14:paraId="0011785B" w14:textId="77777777" w:rsidR="004A2651" w:rsidRDefault="00CD54CB">
            <w:pPr>
              <w:pStyle w:val="TableParagraph"/>
              <w:spacing w:before="19"/>
              <w:ind w:right="84"/>
              <w:rPr>
                <w:b/>
                <w:sz w:val="16"/>
              </w:rPr>
            </w:pPr>
            <w:r>
              <w:rPr>
                <w:b/>
                <w:sz w:val="16"/>
              </w:rPr>
              <w:t>£'000</w:t>
            </w:r>
          </w:p>
        </w:tc>
        <w:tc>
          <w:tcPr>
            <w:tcW w:w="1250" w:type="dxa"/>
            <w:tcBorders>
              <w:top w:val="single" w:sz="18" w:space="0" w:color="000000"/>
              <w:bottom w:val="single" w:sz="18" w:space="0" w:color="000000"/>
            </w:tcBorders>
          </w:tcPr>
          <w:p w14:paraId="3942E3D2" w14:textId="77777777" w:rsidR="004A2651" w:rsidRDefault="00CD54CB">
            <w:pPr>
              <w:pStyle w:val="TableParagraph"/>
              <w:spacing w:before="19"/>
              <w:ind w:right="16"/>
              <w:rPr>
                <w:b/>
                <w:sz w:val="16"/>
              </w:rPr>
            </w:pPr>
            <w:r>
              <w:rPr>
                <w:b/>
                <w:sz w:val="16"/>
              </w:rPr>
              <w:t>£'000</w:t>
            </w:r>
          </w:p>
        </w:tc>
        <w:tc>
          <w:tcPr>
            <w:tcW w:w="882" w:type="dxa"/>
            <w:tcBorders>
              <w:top w:val="single" w:sz="18" w:space="0" w:color="000000"/>
              <w:bottom w:val="single" w:sz="18" w:space="0" w:color="000000"/>
            </w:tcBorders>
          </w:tcPr>
          <w:p w14:paraId="562AC1EF" w14:textId="77777777" w:rsidR="004A2651" w:rsidRDefault="00CD54CB">
            <w:pPr>
              <w:pStyle w:val="TableParagraph"/>
              <w:spacing w:before="19"/>
              <w:ind w:right="10"/>
              <w:rPr>
                <w:b/>
                <w:sz w:val="16"/>
              </w:rPr>
            </w:pPr>
            <w:r>
              <w:rPr>
                <w:b/>
                <w:sz w:val="16"/>
              </w:rPr>
              <w:t>£'000</w:t>
            </w:r>
          </w:p>
        </w:tc>
      </w:tr>
      <w:tr w:rsidR="004A2651" w14:paraId="575B1E60" w14:textId="77777777">
        <w:trPr>
          <w:trHeight w:val="245"/>
        </w:trPr>
        <w:tc>
          <w:tcPr>
            <w:tcW w:w="3091" w:type="dxa"/>
            <w:tcBorders>
              <w:top w:val="single" w:sz="18" w:space="0" w:color="000000"/>
            </w:tcBorders>
          </w:tcPr>
          <w:p w14:paraId="702C47BE" w14:textId="77777777" w:rsidR="004A2651" w:rsidRDefault="00CD54CB">
            <w:pPr>
              <w:pStyle w:val="TableParagraph"/>
              <w:spacing w:before="19"/>
              <w:ind w:left="50"/>
              <w:jc w:val="left"/>
              <w:rPr>
                <w:b/>
                <w:sz w:val="16"/>
              </w:rPr>
            </w:pPr>
            <w:r>
              <w:rPr>
                <w:b/>
                <w:sz w:val="16"/>
              </w:rPr>
              <w:t>Gross</w:t>
            </w:r>
            <w:r>
              <w:rPr>
                <w:b/>
                <w:spacing w:val="-11"/>
                <w:sz w:val="16"/>
              </w:rPr>
              <w:t xml:space="preserve"> </w:t>
            </w:r>
            <w:r>
              <w:rPr>
                <w:b/>
                <w:sz w:val="16"/>
              </w:rPr>
              <w:t>Expenditure</w:t>
            </w:r>
          </w:p>
        </w:tc>
        <w:tc>
          <w:tcPr>
            <w:tcW w:w="1222" w:type="dxa"/>
            <w:tcBorders>
              <w:top w:val="single" w:sz="18" w:space="0" w:color="000000"/>
            </w:tcBorders>
          </w:tcPr>
          <w:p w14:paraId="6DC925E1" w14:textId="77777777" w:rsidR="004A2651" w:rsidRDefault="004A2651">
            <w:pPr>
              <w:pStyle w:val="TableParagraph"/>
              <w:jc w:val="left"/>
              <w:rPr>
                <w:rFonts w:ascii="Times New Roman"/>
                <w:sz w:val="14"/>
              </w:rPr>
            </w:pPr>
          </w:p>
        </w:tc>
        <w:tc>
          <w:tcPr>
            <w:tcW w:w="1363" w:type="dxa"/>
            <w:tcBorders>
              <w:top w:val="single" w:sz="18" w:space="0" w:color="000000"/>
            </w:tcBorders>
          </w:tcPr>
          <w:p w14:paraId="58BF0B45" w14:textId="77777777" w:rsidR="004A2651" w:rsidRDefault="004A2651">
            <w:pPr>
              <w:pStyle w:val="TableParagraph"/>
              <w:jc w:val="left"/>
              <w:rPr>
                <w:rFonts w:ascii="Times New Roman"/>
                <w:sz w:val="14"/>
              </w:rPr>
            </w:pPr>
          </w:p>
        </w:tc>
        <w:tc>
          <w:tcPr>
            <w:tcW w:w="1318" w:type="dxa"/>
            <w:tcBorders>
              <w:top w:val="single" w:sz="18" w:space="0" w:color="000000"/>
            </w:tcBorders>
          </w:tcPr>
          <w:p w14:paraId="34202A83" w14:textId="77777777" w:rsidR="004A2651" w:rsidRDefault="004A2651">
            <w:pPr>
              <w:pStyle w:val="TableParagraph"/>
              <w:jc w:val="left"/>
              <w:rPr>
                <w:rFonts w:ascii="Times New Roman"/>
                <w:sz w:val="14"/>
              </w:rPr>
            </w:pPr>
          </w:p>
        </w:tc>
        <w:tc>
          <w:tcPr>
            <w:tcW w:w="1517" w:type="dxa"/>
            <w:tcBorders>
              <w:top w:val="single" w:sz="18" w:space="0" w:color="000000"/>
            </w:tcBorders>
          </w:tcPr>
          <w:p w14:paraId="510BB244" w14:textId="77777777" w:rsidR="004A2651" w:rsidRDefault="004A2651">
            <w:pPr>
              <w:pStyle w:val="TableParagraph"/>
              <w:jc w:val="left"/>
              <w:rPr>
                <w:rFonts w:ascii="Times New Roman"/>
                <w:sz w:val="14"/>
              </w:rPr>
            </w:pPr>
          </w:p>
        </w:tc>
        <w:tc>
          <w:tcPr>
            <w:tcW w:w="1020" w:type="dxa"/>
            <w:tcBorders>
              <w:top w:val="single" w:sz="18" w:space="0" w:color="000000"/>
            </w:tcBorders>
          </w:tcPr>
          <w:p w14:paraId="48C2A9E7" w14:textId="77777777" w:rsidR="004A2651" w:rsidRDefault="004A2651">
            <w:pPr>
              <w:pStyle w:val="TableParagraph"/>
              <w:jc w:val="left"/>
              <w:rPr>
                <w:rFonts w:ascii="Times New Roman"/>
                <w:sz w:val="14"/>
              </w:rPr>
            </w:pPr>
          </w:p>
        </w:tc>
        <w:tc>
          <w:tcPr>
            <w:tcW w:w="1119" w:type="dxa"/>
            <w:tcBorders>
              <w:top w:val="single" w:sz="18" w:space="0" w:color="000000"/>
            </w:tcBorders>
          </w:tcPr>
          <w:p w14:paraId="6EFCDC88" w14:textId="77777777" w:rsidR="004A2651" w:rsidRDefault="004A2651">
            <w:pPr>
              <w:pStyle w:val="TableParagraph"/>
              <w:jc w:val="left"/>
              <w:rPr>
                <w:rFonts w:ascii="Times New Roman"/>
                <w:sz w:val="14"/>
              </w:rPr>
            </w:pPr>
          </w:p>
        </w:tc>
        <w:tc>
          <w:tcPr>
            <w:tcW w:w="1066" w:type="dxa"/>
            <w:tcBorders>
              <w:top w:val="single" w:sz="18" w:space="0" w:color="000000"/>
            </w:tcBorders>
          </w:tcPr>
          <w:p w14:paraId="75A53089" w14:textId="77777777" w:rsidR="004A2651" w:rsidRDefault="004A2651">
            <w:pPr>
              <w:pStyle w:val="TableParagraph"/>
              <w:jc w:val="left"/>
              <w:rPr>
                <w:rFonts w:ascii="Times New Roman"/>
                <w:sz w:val="14"/>
              </w:rPr>
            </w:pPr>
          </w:p>
        </w:tc>
        <w:tc>
          <w:tcPr>
            <w:tcW w:w="1119" w:type="dxa"/>
            <w:tcBorders>
              <w:top w:val="single" w:sz="18" w:space="0" w:color="000000"/>
            </w:tcBorders>
          </w:tcPr>
          <w:p w14:paraId="5D43DD98" w14:textId="77777777" w:rsidR="004A2651" w:rsidRDefault="004A2651">
            <w:pPr>
              <w:pStyle w:val="TableParagraph"/>
              <w:jc w:val="left"/>
              <w:rPr>
                <w:rFonts w:ascii="Times New Roman"/>
                <w:sz w:val="14"/>
              </w:rPr>
            </w:pPr>
          </w:p>
        </w:tc>
        <w:tc>
          <w:tcPr>
            <w:tcW w:w="1219" w:type="dxa"/>
            <w:tcBorders>
              <w:top w:val="single" w:sz="18" w:space="0" w:color="000000"/>
            </w:tcBorders>
          </w:tcPr>
          <w:p w14:paraId="0F990ABB" w14:textId="77777777" w:rsidR="004A2651" w:rsidRDefault="004A2651">
            <w:pPr>
              <w:pStyle w:val="TableParagraph"/>
              <w:jc w:val="left"/>
              <w:rPr>
                <w:rFonts w:ascii="Times New Roman"/>
                <w:sz w:val="14"/>
              </w:rPr>
            </w:pPr>
          </w:p>
        </w:tc>
        <w:tc>
          <w:tcPr>
            <w:tcW w:w="1250" w:type="dxa"/>
            <w:tcBorders>
              <w:top w:val="single" w:sz="18" w:space="0" w:color="000000"/>
            </w:tcBorders>
          </w:tcPr>
          <w:p w14:paraId="7D3D5ABB" w14:textId="77777777" w:rsidR="004A2651" w:rsidRDefault="004A2651">
            <w:pPr>
              <w:pStyle w:val="TableParagraph"/>
              <w:jc w:val="left"/>
              <w:rPr>
                <w:rFonts w:ascii="Times New Roman"/>
                <w:sz w:val="14"/>
              </w:rPr>
            </w:pPr>
          </w:p>
        </w:tc>
        <w:tc>
          <w:tcPr>
            <w:tcW w:w="882" w:type="dxa"/>
            <w:tcBorders>
              <w:top w:val="single" w:sz="18" w:space="0" w:color="000000"/>
            </w:tcBorders>
          </w:tcPr>
          <w:p w14:paraId="35CEBDFB" w14:textId="77777777" w:rsidR="004A2651" w:rsidRDefault="004A2651">
            <w:pPr>
              <w:pStyle w:val="TableParagraph"/>
              <w:jc w:val="left"/>
              <w:rPr>
                <w:rFonts w:ascii="Times New Roman"/>
                <w:sz w:val="14"/>
              </w:rPr>
            </w:pPr>
          </w:p>
        </w:tc>
      </w:tr>
      <w:tr w:rsidR="004A2651" w14:paraId="68596E1A" w14:textId="77777777">
        <w:trPr>
          <w:trHeight w:val="261"/>
        </w:trPr>
        <w:tc>
          <w:tcPr>
            <w:tcW w:w="3091" w:type="dxa"/>
          </w:tcPr>
          <w:p w14:paraId="5DA91AB2" w14:textId="77777777" w:rsidR="004A2651" w:rsidRDefault="00CD54CB">
            <w:pPr>
              <w:pStyle w:val="TableParagraph"/>
              <w:spacing w:before="36"/>
              <w:ind w:left="50"/>
              <w:jc w:val="left"/>
              <w:rPr>
                <w:sz w:val="16"/>
              </w:rPr>
            </w:pPr>
            <w:r>
              <w:rPr>
                <w:sz w:val="16"/>
              </w:rPr>
              <w:t>South</w:t>
            </w:r>
            <w:r>
              <w:rPr>
                <w:spacing w:val="-3"/>
                <w:sz w:val="16"/>
              </w:rPr>
              <w:t xml:space="preserve"> </w:t>
            </w:r>
            <w:r>
              <w:rPr>
                <w:sz w:val="16"/>
              </w:rPr>
              <w:t>Wales</w:t>
            </w:r>
            <w:r>
              <w:rPr>
                <w:spacing w:val="-4"/>
                <w:sz w:val="16"/>
              </w:rPr>
              <w:t xml:space="preserve"> </w:t>
            </w:r>
            <w:r>
              <w:rPr>
                <w:sz w:val="16"/>
              </w:rPr>
              <w:t>Police</w:t>
            </w:r>
          </w:p>
        </w:tc>
        <w:tc>
          <w:tcPr>
            <w:tcW w:w="1222" w:type="dxa"/>
          </w:tcPr>
          <w:p w14:paraId="3B7205FE" w14:textId="77777777" w:rsidR="004A2651" w:rsidRDefault="00CD54CB">
            <w:pPr>
              <w:pStyle w:val="TableParagraph"/>
              <w:spacing w:before="43"/>
              <w:ind w:right="15"/>
              <w:rPr>
                <w:sz w:val="16"/>
              </w:rPr>
            </w:pPr>
            <w:r>
              <w:rPr>
                <w:sz w:val="16"/>
              </w:rPr>
              <w:t>3,114</w:t>
            </w:r>
          </w:p>
        </w:tc>
        <w:tc>
          <w:tcPr>
            <w:tcW w:w="1363" w:type="dxa"/>
          </w:tcPr>
          <w:p w14:paraId="205CA742" w14:textId="77777777" w:rsidR="004A2651" w:rsidRDefault="00CD54CB">
            <w:pPr>
              <w:pStyle w:val="TableParagraph"/>
              <w:spacing w:before="43"/>
              <w:ind w:right="14"/>
              <w:rPr>
                <w:sz w:val="16"/>
              </w:rPr>
            </w:pPr>
            <w:r>
              <w:rPr>
                <w:sz w:val="16"/>
              </w:rPr>
              <w:t>241</w:t>
            </w:r>
          </w:p>
        </w:tc>
        <w:tc>
          <w:tcPr>
            <w:tcW w:w="1318" w:type="dxa"/>
          </w:tcPr>
          <w:p w14:paraId="1D895B7B" w14:textId="77777777" w:rsidR="004A2651" w:rsidRDefault="00CD54CB">
            <w:pPr>
              <w:pStyle w:val="TableParagraph"/>
              <w:spacing w:before="43"/>
              <w:ind w:right="15"/>
              <w:rPr>
                <w:sz w:val="16"/>
              </w:rPr>
            </w:pPr>
            <w:r>
              <w:rPr>
                <w:sz w:val="16"/>
              </w:rPr>
              <w:t>1,036</w:t>
            </w:r>
          </w:p>
        </w:tc>
        <w:tc>
          <w:tcPr>
            <w:tcW w:w="1517" w:type="dxa"/>
          </w:tcPr>
          <w:p w14:paraId="3987429E" w14:textId="77777777" w:rsidR="004A2651" w:rsidRDefault="00CD54CB">
            <w:pPr>
              <w:pStyle w:val="TableParagraph"/>
              <w:spacing w:before="43"/>
              <w:ind w:right="15"/>
              <w:rPr>
                <w:sz w:val="16"/>
              </w:rPr>
            </w:pPr>
            <w:r>
              <w:rPr>
                <w:sz w:val="16"/>
              </w:rPr>
              <w:t>4,755</w:t>
            </w:r>
          </w:p>
        </w:tc>
        <w:tc>
          <w:tcPr>
            <w:tcW w:w="1020" w:type="dxa"/>
          </w:tcPr>
          <w:p w14:paraId="15138570" w14:textId="77777777" w:rsidR="004A2651" w:rsidRDefault="00CD54CB">
            <w:pPr>
              <w:pStyle w:val="TableParagraph"/>
              <w:spacing w:before="43"/>
              <w:ind w:right="15"/>
              <w:rPr>
                <w:sz w:val="16"/>
              </w:rPr>
            </w:pPr>
            <w:r>
              <w:rPr>
                <w:sz w:val="16"/>
              </w:rPr>
              <w:t>1,308</w:t>
            </w:r>
          </w:p>
        </w:tc>
        <w:tc>
          <w:tcPr>
            <w:tcW w:w="1119" w:type="dxa"/>
          </w:tcPr>
          <w:p w14:paraId="28F2CB97" w14:textId="77777777" w:rsidR="004A2651" w:rsidRDefault="00CD54CB">
            <w:pPr>
              <w:pStyle w:val="TableParagraph"/>
              <w:spacing w:before="43"/>
              <w:ind w:right="15"/>
              <w:rPr>
                <w:sz w:val="16"/>
              </w:rPr>
            </w:pPr>
            <w:r>
              <w:rPr>
                <w:sz w:val="16"/>
              </w:rPr>
              <w:t>2,929</w:t>
            </w:r>
          </w:p>
        </w:tc>
        <w:tc>
          <w:tcPr>
            <w:tcW w:w="1066" w:type="dxa"/>
          </w:tcPr>
          <w:p w14:paraId="057938A6" w14:textId="77777777" w:rsidR="004A2651" w:rsidRDefault="00CD54CB">
            <w:pPr>
              <w:pStyle w:val="TableParagraph"/>
              <w:spacing w:before="43"/>
              <w:ind w:right="14"/>
              <w:rPr>
                <w:sz w:val="16"/>
              </w:rPr>
            </w:pPr>
            <w:r>
              <w:rPr>
                <w:sz w:val="16"/>
              </w:rPr>
              <w:t>926</w:t>
            </w:r>
          </w:p>
        </w:tc>
        <w:tc>
          <w:tcPr>
            <w:tcW w:w="1119" w:type="dxa"/>
          </w:tcPr>
          <w:p w14:paraId="167EF526" w14:textId="77777777" w:rsidR="004A2651" w:rsidRDefault="00CD54CB">
            <w:pPr>
              <w:pStyle w:val="TableParagraph"/>
              <w:spacing w:before="43"/>
              <w:ind w:right="16"/>
              <w:rPr>
                <w:sz w:val="16"/>
              </w:rPr>
            </w:pPr>
            <w:r>
              <w:rPr>
                <w:sz w:val="16"/>
              </w:rPr>
              <w:t>4,456</w:t>
            </w:r>
          </w:p>
        </w:tc>
        <w:tc>
          <w:tcPr>
            <w:tcW w:w="1219" w:type="dxa"/>
          </w:tcPr>
          <w:p w14:paraId="1F8F792A" w14:textId="77777777" w:rsidR="004A2651" w:rsidRDefault="00CD54CB">
            <w:pPr>
              <w:pStyle w:val="TableParagraph"/>
              <w:spacing w:before="43"/>
              <w:ind w:right="85"/>
              <w:rPr>
                <w:sz w:val="16"/>
              </w:rPr>
            </w:pPr>
            <w:r>
              <w:rPr>
                <w:sz w:val="16"/>
              </w:rPr>
              <w:t>7,725</w:t>
            </w:r>
          </w:p>
        </w:tc>
        <w:tc>
          <w:tcPr>
            <w:tcW w:w="1250" w:type="dxa"/>
          </w:tcPr>
          <w:p w14:paraId="5E28093D" w14:textId="77777777" w:rsidR="004A2651" w:rsidRDefault="00CD54CB">
            <w:pPr>
              <w:pStyle w:val="TableParagraph"/>
              <w:spacing w:before="43"/>
              <w:ind w:right="16"/>
              <w:rPr>
                <w:sz w:val="16"/>
              </w:rPr>
            </w:pPr>
            <w:r>
              <w:rPr>
                <w:sz w:val="16"/>
              </w:rPr>
              <w:t>300</w:t>
            </w:r>
          </w:p>
        </w:tc>
        <w:tc>
          <w:tcPr>
            <w:tcW w:w="882" w:type="dxa"/>
          </w:tcPr>
          <w:p w14:paraId="40F73FDA" w14:textId="77777777" w:rsidR="004A2651" w:rsidRDefault="00CD54CB">
            <w:pPr>
              <w:pStyle w:val="TableParagraph"/>
              <w:spacing w:before="43"/>
              <w:ind w:right="21"/>
              <w:rPr>
                <w:b/>
                <w:sz w:val="16"/>
              </w:rPr>
            </w:pPr>
            <w:r>
              <w:rPr>
                <w:b/>
                <w:sz w:val="16"/>
              </w:rPr>
              <w:t>26,790</w:t>
            </w:r>
          </w:p>
        </w:tc>
      </w:tr>
      <w:tr w:rsidR="004A2651" w14:paraId="4D741311" w14:textId="77777777">
        <w:trPr>
          <w:trHeight w:val="254"/>
        </w:trPr>
        <w:tc>
          <w:tcPr>
            <w:tcW w:w="3091" w:type="dxa"/>
          </w:tcPr>
          <w:p w14:paraId="49E1C877" w14:textId="77777777" w:rsidR="004A2651" w:rsidRDefault="00CD54CB">
            <w:pPr>
              <w:pStyle w:val="TableParagraph"/>
              <w:spacing w:before="28"/>
              <w:ind w:left="50"/>
              <w:jc w:val="left"/>
              <w:rPr>
                <w:sz w:val="16"/>
              </w:rPr>
            </w:pPr>
            <w:r>
              <w:rPr>
                <w:sz w:val="16"/>
              </w:rPr>
              <w:t>Dyfed</w:t>
            </w:r>
            <w:r>
              <w:rPr>
                <w:spacing w:val="-9"/>
                <w:sz w:val="16"/>
              </w:rPr>
              <w:t xml:space="preserve"> </w:t>
            </w:r>
            <w:proofErr w:type="spellStart"/>
            <w:r>
              <w:rPr>
                <w:sz w:val="16"/>
              </w:rPr>
              <w:t>Powys</w:t>
            </w:r>
            <w:proofErr w:type="spellEnd"/>
            <w:r>
              <w:rPr>
                <w:spacing w:val="-10"/>
                <w:sz w:val="16"/>
              </w:rPr>
              <w:t xml:space="preserve"> </w:t>
            </w:r>
            <w:r>
              <w:rPr>
                <w:sz w:val="16"/>
              </w:rPr>
              <w:t>Police</w:t>
            </w:r>
          </w:p>
        </w:tc>
        <w:tc>
          <w:tcPr>
            <w:tcW w:w="1222" w:type="dxa"/>
          </w:tcPr>
          <w:p w14:paraId="75D46215" w14:textId="77777777" w:rsidR="004A2651" w:rsidRDefault="00CD54CB">
            <w:pPr>
              <w:pStyle w:val="TableParagraph"/>
              <w:spacing w:before="35"/>
              <w:ind w:right="15"/>
              <w:rPr>
                <w:sz w:val="16"/>
              </w:rPr>
            </w:pPr>
            <w:r>
              <w:rPr>
                <w:sz w:val="16"/>
              </w:rPr>
              <w:t>1,210</w:t>
            </w:r>
          </w:p>
        </w:tc>
        <w:tc>
          <w:tcPr>
            <w:tcW w:w="1363" w:type="dxa"/>
          </w:tcPr>
          <w:p w14:paraId="6FC3AC33" w14:textId="77777777" w:rsidR="004A2651" w:rsidRDefault="00CD54CB">
            <w:pPr>
              <w:pStyle w:val="TableParagraph"/>
              <w:spacing w:before="35"/>
              <w:ind w:right="14"/>
              <w:rPr>
                <w:sz w:val="16"/>
              </w:rPr>
            </w:pPr>
            <w:r>
              <w:rPr>
                <w:sz w:val="16"/>
              </w:rPr>
              <w:t>94</w:t>
            </w:r>
          </w:p>
        </w:tc>
        <w:tc>
          <w:tcPr>
            <w:tcW w:w="1318" w:type="dxa"/>
          </w:tcPr>
          <w:p w14:paraId="40B20202" w14:textId="77777777" w:rsidR="004A2651" w:rsidRDefault="00CD54CB">
            <w:pPr>
              <w:pStyle w:val="TableParagraph"/>
              <w:spacing w:before="35"/>
              <w:ind w:right="14"/>
              <w:rPr>
                <w:sz w:val="16"/>
              </w:rPr>
            </w:pPr>
            <w:r>
              <w:rPr>
                <w:sz w:val="16"/>
              </w:rPr>
              <w:t>402</w:t>
            </w:r>
          </w:p>
        </w:tc>
        <w:tc>
          <w:tcPr>
            <w:tcW w:w="1517" w:type="dxa"/>
          </w:tcPr>
          <w:p w14:paraId="0803ECB5" w14:textId="77777777" w:rsidR="004A2651" w:rsidRDefault="00CD54CB">
            <w:pPr>
              <w:pStyle w:val="TableParagraph"/>
              <w:spacing w:before="35"/>
              <w:ind w:right="15"/>
              <w:rPr>
                <w:sz w:val="16"/>
              </w:rPr>
            </w:pPr>
            <w:r>
              <w:rPr>
                <w:sz w:val="16"/>
              </w:rPr>
              <w:t>1,848</w:t>
            </w:r>
          </w:p>
        </w:tc>
        <w:tc>
          <w:tcPr>
            <w:tcW w:w="1020" w:type="dxa"/>
          </w:tcPr>
          <w:p w14:paraId="199C9766" w14:textId="77777777" w:rsidR="004A2651" w:rsidRDefault="00CD54CB">
            <w:pPr>
              <w:pStyle w:val="TableParagraph"/>
              <w:spacing w:before="35"/>
              <w:ind w:right="14"/>
              <w:rPr>
                <w:sz w:val="16"/>
              </w:rPr>
            </w:pPr>
            <w:r>
              <w:rPr>
                <w:sz w:val="16"/>
              </w:rPr>
              <w:t>495</w:t>
            </w:r>
          </w:p>
        </w:tc>
        <w:tc>
          <w:tcPr>
            <w:tcW w:w="1119" w:type="dxa"/>
          </w:tcPr>
          <w:p w14:paraId="2768EE03" w14:textId="77777777" w:rsidR="004A2651" w:rsidRDefault="00CD54CB">
            <w:pPr>
              <w:pStyle w:val="TableParagraph"/>
              <w:spacing w:before="35"/>
              <w:ind w:right="15"/>
              <w:rPr>
                <w:sz w:val="16"/>
              </w:rPr>
            </w:pPr>
            <w:r>
              <w:rPr>
                <w:w w:val="98"/>
                <w:sz w:val="16"/>
              </w:rPr>
              <w:t>0</w:t>
            </w:r>
          </w:p>
        </w:tc>
        <w:tc>
          <w:tcPr>
            <w:tcW w:w="1066" w:type="dxa"/>
          </w:tcPr>
          <w:p w14:paraId="7F7FA747" w14:textId="77777777" w:rsidR="004A2651" w:rsidRDefault="00CD54CB">
            <w:pPr>
              <w:pStyle w:val="TableParagraph"/>
              <w:spacing w:before="35"/>
              <w:ind w:right="15"/>
              <w:rPr>
                <w:sz w:val="16"/>
              </w:rPr>
            </w:pPr>
            <w:r>
              <w:rPr>
                <w:w w:val="98"/>
                <w:sz w:val="16"/>
              </w:rPr>
              <w:t>0</w:t>
            </w:r>
          </w:p>
        </w:tc>
        <w:tc>
          <w:tcPr>
            <w:tcW w:w="1119" w:type="dxa"/>
          </w:tcPr>
          <w:p w14:paraId="5F4145DA" w14:textId="77777777" w:rsidR="004A2651" w:rsidRDefault="00CD54CB">
            <w:pPr>
              <w:pStyle w:val="TableParagraph"/>
              <w:spacing w:before="35"/>
              <w:ind w:right="16"/>
              <w:rPr>
                <w:sz w:val="16"/>
              </w:rPr>
            </w:pPr>
            <w:r>
              <w:rPr>
                <w:w w:val="98"/>
                <w:sz w:val="16"/>
              </w:rPr>
              <w:t>0</w:t>
            </w:r>
          </w:p>
        </w:tc>
        <w:tc>
          <w:tcPr>
            <w:tcW w:w="1219" w:type="dxa"/>
          </w:tcPr>
          <w:p w14:paraId="6621AE29" w14:textId="77777777" w:rsidR="004A2651" w:rsidRDefault="00CD54CB">
            <w:pPr>
              <w:pStyle w:val="TableParagraph"/>
              <w:spacing w:before="35"/>
              <w:ind w:right="85"/>
              <w:rPr>
                <w:sz w:val="16"/>
              </w:rPr>
            </w:pPr>
            <w:r>
              <w:rPr>
                <w:sz w:val="16"/>
              </w:rPr>
              <w:t>4,635</w:t>
            </w:r>
          </w:p>
        </w:tc>
        <w:tc>
          <w:tcPr>
            <w:tcW w:w="1250" w:type="dxa"/>
          </w:tcPr>
          <w:p w14:paraId="35233F4D" w14:textId="77777777" w:rsidR="004A2651" w:rsidRDefault="00CD54CB">
            <w:pPr>
              <w:pStyle w:val="TableParagraph"/>
              <w:spacing w:before="35"/>
              <w:ind w:right="17"/>
              <w:rPr>
                <w:sz w:val="16"/>
              </w:rPr>
            </w:pPr>
            <w:r>
              <w:rPr>
                <w:w w:val="98"/>
                <w:sz w:val="16"/>
              </w:rPr>
              <w:t>0</w:t>
            </w:r>
          </w:p>
        </w:tc>
        <w:tc>
          <w:tcPr>
            <w:tcW w:w="882" w:type="dxa"/>
          </w:tcPr>
          <w:p w14:paraId="24402FBC" w14:textId="77777777" w:rsidR="004A2651" w:rsidRDefault="00CD54CB">
            <w:pPr>
              <w:pStyle w:val="TableParagraph"/>
              <w:spacing w:before="35"/>
              <w:ind w:right="21"/>
              <w:rPr>
                <w:b/>
                <w:sz w:val="16"/>
              </w:rPr>
            </w:pPr>
            <w:r>
              <w:rPr>
                <w:b/>
                <w:sz w:val="16"/>
              </w:rPr>
              <w:t>8,684</w:t>
            </w:r>
          </w:p>
        </w:tc>
      </w:tr>
      <w:tr w:rsidR="004A2651" w14:paraId="17C831D3" w14:textId="77777777">
        <w:trPr>
          <w:trHeight w:val="256"/>
        </w:trPr>
        <w:tc>
          <w:tcPr>
            <w:tcW w:w="3091" w:type="dxa"/>
          </w:tcPr>
          <w:p w14:paraId="790C4FDC" w14:textId="77777777" w:rsidR="004A2651" w:rsidRDefault="00CD54CB">
            <w:pPr>
              <w:pStyle w:val="TableParagraph"/>
              <w:spacing w:before="28"/>
              <w:ind w:left="50"/>
              <w:jc w:val="left"/>
              <w:rPr>
                <w:sz w:val="16"/>
              </w:rPr>
            </w:pPr>
            <w:r>
              <w:rPr>
                <w:sz w:val="16"/>
              </w:rPr>
              <w:t>Gwent</w:t>
            </w:r>
            <w:r>
              <w:rPr>
                <w:spacing w:val="-8"/>
                <w:sz w:val="16"/>
              </w:rPr>
              <w:t xml:space="preserve"> </w:t>
            </w:r>
            <w:r>
              <w:rPr>
                <w:sz w:val="16"/>
              </w:rPr>
              <w:t>Police</w:t>
            </w:r>
          </w:p>
        </w:tc>
        <w:tc>
          <w:tcPr>
            <w:tcW w:w="1222" w:type="dxa"/>
          </w:tcPr>
          <w:p w14:paraId="68609F35" w14:textId="77777777" w:rsidR="004A2651" w:rsidRDefault="00CD54CB">
            <w:pPr>
              <w:pStyle w:val="TableParagraph"/>
              <w:spacing w:before="35"/>
              <w:ind w:right="15"/>
              <w:rPr>
                <w:sz w:val="16"/>
              </w:rPr>
            </w:pPr>
            <w:r>
              <w:rPr>
                <w:sz w:val="16"/>
              </w:rPr>
              <w:t>1,385</w:t>
            </w:r>
          </w:p>
        </w:tc>
        <w:tc>
          <w:tcPr>
            <w:tcW w:w="1363" w:type="dxa"/>
          </w:tcPr>
          <w:p w14:paraId="5DC8B0DC" w14:textId="77777777" w:rsidR="004A2651" w:rsidRDefault="00CD54CB">
            <w:pPr>
              <w:pStyle w:val="TableParagraph"/>
              <w:spacing w:before="35"/>
              <w:ind w:right="14"/>
              <w:rPr>
                <w:sz w:val="16"/>
              </w:rPr>
            </w:pPr>
            <w:r>
              <w:rPr>
                <w:sz w:val="16"/>
              </w:rPr>
              <w:t>107</w:t>
            </w:r>
          </w:p>
        </w:tc>
        <w:tc>
          <w:tcPr>
            <w:tcW w:w="1318" w:type="dxa"/>
          </w:tcPr>
          <w:p w14:paraId="7735C461" w14:textId="77777777" w:rsidR="004A2651" w:rsidRDefault="00CD54CB">
            <w:pPr>
              <w:pStyle w:val="TableParagraph"/>
              <w:spacing w:before="35"/>
              <w:ind w:right="14"/>
              <w:rPr>
                <w:sz w:val="16"/>
              </w:rPr>
            </w:pPr>
            <w:r>
              <w:rPr>
                <w:sz w:val="16"/>
              </w:rPr>
              <w:t>461</w:t>
            </w:r>
          </w:p>
        </w:tc>
        <w:tc>
          <w:tcPr>
            <w:tcW w:w="1517" w:type="dxa"/>
          </w:tcPr>
          <w:p w14:paraId="64BBC2FC" w14:textId="77777777" w:rsidR="004A2651" w:rsidRDefault="00CD54CB">
            <w:pPr>
              <w:pStyle w:val="TableParagraph"/>
              <w:spacing w:before="35"/>
              <w:ind w:right="15"/>
              <w:rPr>
                <w:sz w:val="16"/>
              </w:rPr>
            </w:pPr>
            <w:r>
              <w:rPr>
                <w:sz w:val="16"/>
              </w:rPr>
              <w:t>2,114</w:t>
            </w:r>
          </w:p>
        </w:tc>
        <w:tc>
          <w:tcPr>
            <w:tcW w:w="1020" w:type="dxa"/>
          </w:tcPr>
          <w:p w14:paraId="1234203B" w14:textId="77777777" w:rsidR="004A2651" w:rsidRDefault="00CD54CB">
            <w:pPr>
              <w:pStyle w:val="TableParagraph"/>
              <w:spacing w:before="35"/>
              <w:ind w:right="14"/>
              <w:rPr>
                <w:sz w:val="16"/>
              </w:rPr>
            </w:pPr>
            <w:r>
              <w:rPr>
                <w:sz w:val="16"/>
              </w:rPr>
              <w:t>633</w:t>
            </w:r>
          </w:p>
        </w:tc>
        <w:tc>
          <w:tcPr>
            <w:tcW w:w="1119" w:type="dxa"/>
          </w:tcPr>
          <w:p w14:paraId="74C53360" w14:textId="77777777" w:rsidR="004A2651" w:rsidRDefault="00CD54CB">
            <w:pPr>
              <w:pStyle w:val="TableParagraph"/>
              <w:spacing w:before="35"/>
              <w:ind w:right="15"/>
              <w:rPr>
                <w:sz w:val="16"/>
              </w:rPr>
            </w:pPr>
            <w:r>
              <w:rPr>
                <w:sz w:val="16"/>
              </w:rPr>
              <w:t>1,577</w:t>
            </w:r>
          </w:p>
        </w:tc>
        <w:tc>
          <w:tcPr>
            <w:tcW w:w="1066" w:type="dxa"/>
          </w:tcPr>
          <w:p w14:paraId="4C50CFB4" w14:textId="77777777" w:rsidR="004A2651" w:rsidRDefault="00CD54CB">
            <w:pPr>
              <w:pStyle w:val="TableParagraph"/>
              <w:spacing w:before="35"/>
              <w:ind w:right="14"/>
              <w:rPr>
                <w:sz w:val="16"/>
              </w:rPr>
            </w:pPr>
            <w:r>
              <w:rPr>
                <w:sz w:val="16"/>
              </w:rPr>
              <w:t>463</w:t>
            </w:r>
          </w:p>
        </w:tc>
        <w:tc>
          <w:tcPr>
            <w:tcW w:w="1119" w:type="dxa"/>
          </w:tcPr>
          <w:p w14:paraId="533D0089" w14:textId="77777777" w:rsidR="004A2651" w:rsidRDefault="00CD54CB">
            <w:pPr>
              <w:pStyle w:val="TableParagraph"/>
              <w:spacing w:before="35"/>
              <w:ind w:right="16"/>
              <w:rPr>
                <w:sz w:val="16"/>
              </w:rPr>
            </w:pPr>
            <w:r>
              <w:rPr>
                <w:sz w:val="16"/>
              </w:rPr>
              <w:t>2,042</w:t>
            </w:r>
          </w:p>
        </w:tc>
        <w:tc>
          <w:tcPr>
            <w:tcW w:w="1219" w:type="dxa"/>
          </w:tcPr>
          <w:p w14:paraId="664A60EF" w14:textId="77777777" w:rsidR="004A2651" w:rsidRDefault="00CD54CB">
            <w:pPr>
              <w:pStyle w:val="TableParagraph"/>
              <w:spacing w:before="35"/>
              <w:ind w:right="85"/>
              <w:rPr>
                <w:sz w:val="16"/>
              </w:rPr>
            </w:pPr>
            <w:r>
              <w:rPr>
                <w:sz w:val="16"/>
              </w:rPr>
              <w:t>3,090</w:t>
            </w:r>
          </w:p>
        </w:tc>
        <w:tc>
          <w:tcPr>
            <w:tcW w:w="1250" w:type="dxa"/>
          </w:tcPr>
          <w:p w14:paraId="4E759082" w14:textId="77777777" w:rsidR="004A2651" w:rsidRDefault="00CD54CB">
            <w:pPr>
              <w:pStyle w:val="TableParagraph"/>
              <w:spacing w:before="35"/>
              <w:ind w:right="16"/>
              <w:rPr>
                <w:sz w:val="16"/>
              </w:rPr>
            </w:pPr>
            <w:r>
              <w:rPr>
                <w:sz w:val="16"/>
              </w:rPr>
              <w:t>300</w:t>
            </w:r>
          </w:p>
        </w:tc>
        <w:tc>
          <w:tcPr>
            <w:tcW w:w="882" w:type="dxa"/>
          </w:tcPr>
          <w:p w14:paraId="0F35A358" w14:textId="77777777" w:rsidR="004A2651" w:rsidRDefault="00CD54CB">
            <w:pPr>
              <w:pStyle w:val="TableParagraph"/>
              <w:spacing w:before="35"/>
              <w:ind w:right="21"/>
              <w:rPr>
                <w:b/>
                <w:sz w:val="16"/>
              </w:rPr>
            </w:pPr>
            <w:r>
              <w:rPr>
                <w:b/>
                <w:sz w:val="16"/>
              </w:rPr>
              <w:t>12,172</w:t>
            </w:r>
          </w:p>
        </w:tc>
      </w:tr>
      <w:tr w:rsidR="004A2651" w14:paraId="063A53B8" w14:textId="77777777">
        <w:trPr>
          <w:trHeight w:val="237"/>
        </w:trPr>
        <w:tc>
          <w:tcPr>
            <w:tcW w:w="3091" w:type="dxa"/>
            <w:tcBorders>
              <w:bottom w:val="single" w:sz="18" w:space="0" w:color="000000"/>
            </w:tcBorders>
          </w:tcPr>
          <w:p w14:paraId="762C30BC" w14:textId="77777777" w:rsidR="004A2651" w:rsidRDefault="00CD54CB">
            <w:pPr>
              <w:pStyle w:val="TableParagraph"/>
              <w:spacing w:before="33"/>
              <w:ind w:left="50"/>
              <w:jc w:val="left"/>
              <w:rPr>
                <w:sz w:val="16"/>
              </w:rPr>
            </w:pPr>
            <w:r>
              <w:rPr>
                <w:sz w:val="16"/>
              </w:rPr>
              <w:t>North</w:t>
            </w:r>
            <w:r>
              <w:rPr>
                <w:spacing w:val="-3"/>
                <w:sz w:val="16"/>
              </w:rPr>
              <w:t xml:space="preserve"> </w:t>
            </w:r>
            <w:r>
              <w:rPr>
                <w:sz w:val="16"/>
              </w:rPr>
              <w:t>Wales</w:t>
            </w:r>
            <w:r>
              <w:rPr>
                <w:spacing w:val="-4"/>
                <w:sz w:val="16"/>
              </w:rPr>
              <w:t xml:space="preserve"> </w:t>
            </w:r>
            <w:r>
              <w:rPr>
                <w:sz w:val="16"/>
              </w:rPr>
              <w:t>Police</w:t>
            </w:r>
          </w:p>
        </w:tc>
        <w:tc>
          <w:tcPr>
            <w:tcW w:w="1222" w:type="dxa"/>
            <w:tcBorders>
              <w:bottom w:val="single" w:sz="18" w:space="0" w:color="000000"/>
            </w:tcBorders>
          </w:tcPr>
          <w:p w14:paraId="18568845" w14:textId="77777777" w:rsidR="004A2651" w:rsidRDefault="00CD54CB">
            <w:pPr>
              <w:pStyle w:val="TableParagraph"/>
              <w:spacing w:before="31"/>
              <w:ind w:right="15"/>
              <w:rPr>
                <w:sz w:val="16"/>
              </w:rPr>
            </w:pPr>
            <w:r>
              <w:rPr>
                <w:sz w:val="16"/>
              </w:rPr>
              <w:t>1,628</w:t>
            </w:r>
          </w:p>
        </w:tc>
        <w:tc>
          <w:tcPr>
            <w:tcW w:w="1363" w:type="dxa"/>
            <w:tcBorders>
              <w:bottom w:val="single" w:sz="18" w:space="0" w:color="000000"/>
            </w:tcBorders>
          </w:tcPr>
          <w:p w14:paraId="4AB68F2A" w14:textId="77777777" w:rsidR="004A2651" w:rsidRDefault="00CD54CB">
            <w:pPr>
              <w:pStyle w:val="TableParagraph"/>
              <w:spacing w:before="31"/>
              <w:ind w:right="14"/>
              <w:rPr>
                <w:sz w:val="16"/>
              </w:rPr>
            </w:pPr>
            <w:r>
              <w:rPr>
                <w:sz w:val="16"/>
              </w:rPr>
              <w:t>126</w:t>
            </w:r>
          </w:p>
        </w:tc>
        <w:tc>
          <w:tcPr>
            <w:tcW w:w="1318" w:type="dxa"/>
            <w:tcBorders>
              <w:bottom w:val="single" w:sz="18" w:space="0" w:color="000000"/>
            </w:tcBorders>
          </w:tcPr>
          <w:p w14:paraId="589F1EC4" w14:textId="77777777" w:rsidR="004A2651" w:rsidRDefault="00CD54CB">
            <w:pPr>
              <w:pStyle w:val="TableParagraph"/>
              <w:spacing w:before="31"/>
              <w:ind w:right="15"/>
              <w:rPr>
                <w:sz w:val="16"/>
              </w:rPr>
            </w:pPr>
            <w:r>
              <w:rPr>
                <w:sz w:val="16"/>
              </w:rPr>
              <w:t>2,308</w:t>
            </w:r>
          </w:p>
        </w:tc>
        <w:tc>
          <w:tcPr>
            <w:tcW w:w="1517" w:type="dxa"/>
            <w:tcBorders>
              <w:bottom w:val="single" w:sz="18" w:space="0" w:color="000000"/>
            </w:tcBorders>
          </w:tcPr>
          <w:p w14:paraId="6B6C1D3E" w14:textId="77777777" w:rsidR="004A2651" w:rsidRDefault="00CD54CB">
            <w:pPr>
              <w:pStyle w:val="TableParagraph"/>
              <w:spacing w:before="31"/>
              <w:ind w:right="15"/>
              <w:rPr>
                <w:sz w:val="16"/>
              </w:rPr>
            </w:pPr>
            <w:r>
              <w:rPr>
                <w:w w:val="98"/>
                <w:sz w:val="16"/>
              </w:rPr>
              <w:t>0</w:t>
            </w:r>
          </w:p>
        </w:tc>
        <w:tc>
          <w:tcPr>
            <w:tcW w:w="1020" w:type="dxa"/>
            <w:tcBorders>
              <w:bottom w:val="single" w:sz="18" w:space="0" w:color="000000"/>
            </w:tcBorders>
          </w:tcPr>
          <w:p w14:paraId="2DAABDC6" w14:textId="77777777" w:rsidR="004A2651" w:rsidRDefault="00CD54CB">
            <w:pPr>
              <w:pStyle w:val="TableParagraph"/>
              <w:spacing w:before="31"/>
              <w:ind w:right="15"/>
              <w:rPr>
                <w:sz w:val="16"/>
              </w:rPr>
            </w:pPr>
            <w:r>
              <w:rPr>
                <w:w w:val="98"/>
                <w:sz w:val="16"/>
              </w:rPr>
              <w:t>0</w:t>
            </w:r>
          </w:p>
        </w:tc>
        <w:tc>
          <w:tcPr>
            <w:tcW w:w="1119" w:type="dxa"/>
            <w:tcBorders>
              <w:bottom w:val="single" w:sz="18" w:space="0" w:color="000000"/>
            </w:tcBorders>
          </w:tcPr>
          <w:p w14:paraId="0A3F1E4A" w14:textId="77777777" w:rsidR="004A2651" w:rsidRDefault="00CD54CB">
            <w:pPr>
              <w:pStyle w:val="TableParagraph"/>
              <w:spacing w:before="31"/>
              <w:ind w:right="15"/>
              <w:rPr>
                <w:sz w:val="16"/>
              </w:rPr>
            </w:pPr>
            <w:r>
              <w:rPr>
                <w:w w:val="98"/>
                <w:sz w:val="16"/>
              </w:rPr>
              <w:t>0</w:t>
            </w:r>
          </w:p>
        </w:tc>
        <w:tc>
          <w:tcPr>
            <w:tcW w:w="1066" w:type="dxa"/>
            <w:tcBorders>
              <w:bottom w:val="single" w:sz="18" w:space="0" w:color="000000"/>
            </w:tcBorders>
          </w:tcPr>
          <w:p w14:paraId="3279A9B1" w14:textId="77777777" w:rsidR="004A2651" w:rsidRDefault="00CD54CB">
            <w:pPr>
              <w:pStyle w:val="TableParagraph"/>
              <w:spacing w:before="31"/>
              <w:ind w:right="15"/>
              <w:rPr>
                <w:sz w:val="16"/>
              </w:rPr>
            </w:pPr>
            <w:r>
              <w:rPr>
                <w:w w:val="98"/>
                <w:sz w:val="16"/>
              </w:rPr>
              <w:t>0</w:t>
            </w:r>
          </w:p>
        </w:tc>
        <w:tc>
          <w:tcPr>
            <w:tcW w:w="1119" w:type="dxa"/>
            <w:tcBorders>
              <w:bottom w:val="single" w:sz="18" w:space="0" w:color="000000"/>
            </w:tcBorders>
          </w:tcPr>
          <w:p w14:paraId="006FB69C" w14:textId="77777777" w:rsidR="004A2651" w:rsidRDefault="00CD54CB">
            <w:pPr>
              <w:pStyle w:val="TableParagraph"/>
              <w:spacing w:before="31"/>
              <w:ind w:right="16"/>
              <w:rPr>
                <w:sz w:val="16"/>
              </w:rPr>
            </w:pPr>
            <w:r>
              <w:rPr>
                <w:w w:val="98"/>
                <w:sz w:val="16"/>
              </w:rPr>
              <w:t>0</w:t>
            </w:r>
          </w:p>
        </w:tc>
        <w:tc>
          <w:tcPr>
            <w:tcW w:w="1219" w:type="dxa"/>
            <w:tcBorders>
              <w:bottom w:val="single" w:sz="18" w:space="0" w:color="000000"/>
            </w:tcBorders>
          </w:tcPr>
          <w:p w14:paraId="58BD20D7" w14:textId="77777777" w:rsidR="004A2651" w:rsidRDefault="00CD54CB">
            <w:pPr>
              <w:pStyle w:val="TableParagraph"/>
              <w:spacing w:before="31"/>
              <w:ind w:right="85"/>
              <w:rPr>
                <w:sz w:val="16"/>
              </w:rPr>
            </w:pPr>
            <w:r>
              <w:rPr>
                <w:w w:val="98"/>
                <w:sz w:val="16"/>
              </w:rPr>
              <w:t>0</w:t>
            </w:r>
          </w:p>
        </w:tc>
        <w:tc>
          <w:tcPr>
            <w:tcW w:w="1250" w:type="dxa"/>
            <w:tcBorders>
              <w:bottom w:val="single" w:sz="18" w:space="0" w:color="000000"/>
            </w:tcBorders>
          </w:tcPr>
          <w:p w14:paraId="6AA1AB5A" w14:textId="77777777" w:rsidR="004A2651" w:rsidRDefault="00CD54CB">
            <w:pPr>
              <w:pStyle w:val="TableParagraph"/>
              <w:spacing w:before="31"/>
              <w:ind w:right="17"/>
              <w:rPr>
                <w:sz w:val="16"/>
              </w:rPr>
            </w:pPr>
            <w:r>
              <w:rPr>
                <w:w w:val="98"/>
                <w:sz w:val="16"/>
              </w:rPr>
              <w:t>0</w:t>
            </w:r>
          </w:p>
        </w:tc>
        <w:tc>
          <w:tcPr>
            <w:tcW w:w="882" w:type="dxa"/>
            <w:tcBorders>
              <w:bottom w:val="single" w:sz="18" w:space="0" w:color="000000"/>
            </w:tcBorders>
          </w:tcPr>
          <w:p w14:paraId="5737796E" w14:textId="77777777" w:rsidR="004A2651" w:rsidRDefault="00CD54CB">
            <w:pPr>
              <w:pStyle w:val="TableParagraph"/>
              <w:spacing w:before="31"/>
              <w:ind w:right="21"/>
              <w:rPr>
                <w:b/>
                <w:sz w:val="16"/>
              </w:rPr>
            </w:pPr>
            <w:r>
              <w:rPr>
                <w:b/>
                <w:sz w:val="16"/>
              </w:rPr>
              <w:t>4,062</w:t>
            </w:r>
          </w:p>
        </w:tc>
      </w:tr>
      <w:tr w:rsidR="004A2651" w14:paraId="11E90453" w14:textId="77777777" w:rsidTr="00AF4979">
        <w:trPr>
          <w:trHeight w:val="223"/>
        </w:trPr>
        <w:tc>
          <w:tcPr>
            <w:tcW w:w="3091" w:type="dxa"/>
            <w:tcBorders>
              <w:top w:val="single" w:sz="18" w:space="0" w:color="000000"/>
              <w:bottom w:val="single" w:sz="18" w:space="0" w:color="000000"/>
            </w:tcBorders>
          </w:tcPr>
          <w:p w14:paraId="06AA7CC2" w14:textId="77777777" w:rsidR="004A2651" w:rsidRDefault="00CD54CB">
            <w:pPr>
              <w:pStyle w:val="TableParagraph"/>
              <w:spacing w:before="15" w:line="189" w:lineRule="exact"/>
              <w:ind w:left="30"/>
              <w:jc w:val="left"/>
              <w:rPr>
                <w:b/>
                <w:sz w:val="17"/>
              </w:rPr>
            </w:pPr>
            <w:r>
              <w:rPr>
                <w:b/>
                <w:w w:val="105"/>
                <w:sz w:val="17"/>
              </w:rPr>
              <w:t>Total</w:t>
            </w:r>
          </w:p>
        </w:tc>
        <w:tc>
          <w:tcPr>
            <w:tcW w:w="1222" w:type="dxa"/>
            <w:tcBorders>
              <w:top w:val="single" w:sz="18" w:space="0" w:color="000000"/>
              <w:bottom w:val="single" w:sz="18" w:space="0" w:color="000000"/>
            </w:tcBorders>
          </w:tcPr>
          <w:p w14:paraId="5580D9D2" w14:textId="77777777" w:rsidR="004A2651" w:rsidRDefault="00CD54CB">
            <w:pPr>
              <w:pStyle w:val="TableParagraph"/>
              <w:spacing w:before="17"/>
              <w:ind w:right="58"/>
              <w:rPr>
                <w:b/>
                <w:sz w:val="16"/>
              </w:rPr>
            </w:pPr>
            <w:r>
              <w:rPr>
                <w:b/>
                <w:sz w:val="16"/>
              </w:rPr>
              <w:t>7,337</w:t>
            </w:r>
          </w:p>
        </w:tc>
        <w:tc>
          <w:tcPr>
            <w:tcW w:w="1363" w:type="dxa"/>
            <w:tcBorders>
              <w:top w:val="single" w:sz="18" w:space="0" w:color="000000"/>
              <w:bottom w:val="single" w:sz="18" w:space="0" w:color="000000"/>
            </w:tcBorders>
          </w:tcPr>
          <w:p w14:paraId="4B3121BC" w14:textId="77777777" w:rsidR="004A2651" w:rsidRDefault="00CD54CB">
            <w:pPr>
              <w:pStyle w:val="TableParagraph"/>
              <w:spacing w:before="17"/>
              <w:ind w:right="57"/>
              <w:rPr>
                <w:b/>
                <w:sz w:val="16"/>
              </w:rPr>
            </w:pPr>
            <w:r>
              <w:rPr>
                <w:b/>
                <w:sz w:val="16"/>
              </w:rPr>
              <w:t>568</w:t>
            </w:r>
          </w:p>
        </w:tc>
        <w:tc>
          <w:tcPr>
            <w:tcW w:w="1318" w:type="dxa"/>
            <w:tcBorders>
              <w:top w:val="single" w:sz="18" w:space="0" w:color="000000"/>
              <w:bottom w:val="single" w:sz="18" w:space="0" w:color="000000"/>
            </w:tcBorders>
          </w:tcPr>
          <w:p w14:paraId="36E7F7F9" w14:textId="77777777" w:rsidR="004A2651" w:rsidRDefault="00CD54CB">
            <w:pPr>
              <w:pStyle w:val="TableParagraph"/>
              <w:spacing w:before="17"/>
              <w:ind w:right="58"/>
              <w:rPr>
                <w:b/>
                <w:sz w:val="16"/>
              </w:rPr>
            </w:pPr>
            <w:r>
              <w:rPr>
                <w:b/>
                <w:sz w:val="16"/>
              </w:rPr>
              <w:t>4,207</w:t>
            </w:r>
          </w:p>
        </w:tc>
        <w:tc>
          <w:tcPr>
            <w:tcW w:w="1517" w:type="dxa"/>
            <w:tcBorders>
              <w:top w:val="single" w:sz="18" w:space="0" w:color="000000"/>
              <w:bottom w:val="single" w:sz="18" w:space="0" w:color="000000"/>
            </w:tcBorders>
          </w:tcPr>
          <w:p w14:paraId="7C20DAA7" w14:textId="77777777" w:rsidR="004A2651" w:rsidRDefault="00CD54CB">
            <w:pPr>
              <w:pStyle w:val="TableParagraph"/>
              <w:spacing w:before="17"/>
              <w:ind w:right="58"/>
              <w:rPr>
                <w:b/>
                <w:sz w:val="16"/>
              </w:rPr>
            </w:pPr>
            <w:r>
              <w:rPr>
                <w:b/>
                <w:sz w:val="16"/>
              </w:rPr>
              <w:t>8,717</w:t>
            </w:r>
          </w:p>
        </w:tc>
        <w:tc>
          <w:tcPr>
            <w:tcW w:w="1020" w:type="dxa"/>
            <w:tcBorders>
              <w:top w:val="single" w:sz="18" w:space="0" w:color="000000"/>
              <w:bottom w:val="single" w:sz="18" w:space="0" w:color="000000"/>
            </w:tcBorders>
          </w:tcPr>
          <w:p w14:paraId="137138A6" w14:textId="77777777" w:rsidR="004A2651" w:rsidRDefault="00CD54CB">
            <w:pPr>
              <w:pStyle w:val="TableParagraph"/>
              <w:spacing w:before="17"/>
              <w:ind w:right="58"/>
              <w:rPr>
                <w:b/>
                <w:sz w:val="16"/>
              </w:rPr>
            </w:pPr>
            <w:r>
              <w:rPr>
                <w:b/>
                <w:sz w:val="16"/>
              </w:rPr>
              <w:t>2,436</w:t>
            </w:r>
          </w:p>
        </w:tc>
        <w:tc>
          <w:tcPr>
            <w:tcW w:w="1119" w:type="dxa"/>
            <w:tcBorders>
              <w:top w:val="single" w:sz="18" w:space="0" w:color="000000"/>
              <w:bottom w:val="single" w:sz="18" w:space="0" w:color="000000"/>
            </w:tcBorders>
          </w:tcPr>
          <w:p w14:paraId="7996F511" w14:textId="77777777" w:rsidR="004A2651" w:rsidRDefault="00CD54CB">
            <w:pPr>
              <w:pStyle w:val="TableParagraph"/>
              <w:spacing w:before="17"/>
              <w:ind w:right="58"/>
              <w:rPr>
                <w:b/>
                <w:sz w:val="16"/>
              </w:rPr>
            </w:pPr>
            <w:r>
              <w:rPr>
                <w:b/>
                <w:sz w:val="16"/>
              </w:rPr>
              <w:t>4,506</w:t>
            </w:r>
          </w:p>
        </w:tc>
        <w:tc>
          <w:tcPr>
            <w:tcW w:w="1066" w:type="dxa"/>
            <w:tcBorders>
              <w:top w:val="single" w:sz="18" w:space="0" w:color="000000"/>
              <w:bottom w:val="single" w:sz="18" w:space="0" w:color="000000"/>
            </w:tcBorders>
          </w:tcPr>
          <w:p w14:paraId="2F44994B" w14:textId="77777777" w:rsidR="004A2651" w:rsidRDefault="00CD54CB">
            <w:pPr>
              <w:pStyle w:val="TableParagraph"/>
              <w:spacing w:before="17"/>
              <w:ind w:right="59"/>
              <w:rPr>
                <w:b/>
                <w:sz w:val="16"/>
              </w:rPr>
            </w:pPr>
            <w:r>
              <w:rPr>
                <w:b/>
                <w:sz w:val="16"/>
              </w:rPr>
              <w:t>1,389</w:t>
            </w:r>
          </w:p>
        </w:tc>
        <w:tc>
          <w:tcPr>
            <w:tcW w:w="1119" w:type="dxa"/>
            <w:tcBorders>
              <w:top w:val="single" w:sz="18" w:space="0" w:color="000000"/>
              <w:bottom w:val="single" w:sz="18" w:space="0" w:color="000000"/>
            </w:tcBorders>
          </w:tcPr>
          <w:p w14:paraId="75B99F7F" w14:textId="77777777" w:rsidR="004A2651" w:rsidRDefault="00CD54CB">
            <w:pPr>
              <w:pStyle w:val="TableParagraph"/>
              <w:spacing w:before="17"/>
              <w:ind w:right="59"/>
              <w:rPr>
                <w:b/>
                <w:sz w:val="16"/>
              </w:rPr>
            </w:pPr>
            <w:r>
              <w:rPr>
                <w:b/>
                <w:sz w:val="16"/>
              </w:rPr>
              <w:t>6,498</w:t>
            </w:r>
          </w:p>
        </w:tc>
        <w:tc>
          <w:tcPr>
            <w:tcW w:w="1219" w:type="dxa"/>
            <w:tcBorders>
              <w:top w:val="single" w:sz="18" w:space="0" w:color="000000"/>
              <w:bottom w:val="single" w:sz="18" w:space="0" w:color="000000"/>
            </w:tcBorders>
          </w:tcPr>
          <w:p w14:paraId="6D28AF63" w14:textId="77777777" w:rsidR="004A2651" w:rsidRDefault="00CD54CB">
            <w:pPr>
              <w:pStyle w:val="TableParagraph"/>
              <w:spacing w:before="17"/>
              <w:ind w:right="128"/>
              <w:rPr>
                <w:b/>
                <w:sz w:val="16"/>
              </w:rPr>
            </w:pPr>
            <w:r>
              <w:rPr>
                <w:b/>
                <w:sz w:val="16"/>
              </w:rPr>
              <w:t>15,450</w:t>
            </w:r>
          </w:p>
        </w:tc>
        <w:tc>
          <w:tcPr>
            <w:tcW w:w="1250" w:type="dxa"/>
            <w:tcBorders>
              <w:top w:val="single" w:sz="18" w:space="0" w:color="000000"/>
              <w:bottom w:val="single" w:sz="18" w:space="0" w:color="000000"/>
            </w:tcBorders>
          </w:tcPr>
          <w:p w14:paraId="4CDD6AAA" w14:textId="77777777" w:rsidR="004A2651" w:rsidRDefault="00CD54CB">
            <w:pPr>
              <w:pStyle w:val="TableParagraph"/>
              <w:spacing w:before="17"/>
              <w:ind w:right="60"/>
              <w:rPr>
                <w:b/>
                <w:sz w:val="16"/>
              </w:rPr>
            </w:pPr>
            <w:r>
              <w:rPr>
                <w:b/>
                <w:sz w:val="16"/>
              </w:rPr>
              <w:t>600</w:t>
            </w:r>
          </w:p>
        </w:tc>
        <w:tc>
          <w:tcPr>
            <w:tcW w:w="882" w:type="dxa"/>
            <w:tcBorders>
              <w:top w:val="single" w:sz="18" w:space="0" w:color="000000"/>
              <w:bottom w:val="single" w:sz="18" w:space="0" w:color="000000"/>
            </w:tcBorders>
          </w:tcPr>
          <w:p w14:paraId="6551E5C8" w14:textId="77777777" w:rsidR="004A2651" w:rsidRDefault="00CD54CB">
            <w:pPr>
              <w:pStyle w:val="TableParagraph"/>
              <w:spacing w:before="17"/>
              <w:ind w:right="21"/>
              <w:rPr>
                <w:b/>
                <w:sz w:val="16"/>
              </w:rPr>
            </w:pPr>
            <w:r>
              <w:rPr>
                <w:b/>
                <w:sz w:val="16"/>
              </w:rPr>
              <w:t>51,708</w:t>
            </w:r>
          </w:p>
        </w:tc>
      </w:tr>
      <w:tr w:rsidR="004A2651" w14:paraId="3887E2EB" w14:textId="77777777">
        <w:trPr>
          <w:trHeight w:val="234"/>
        </w:trPr>
        <w:tc>
          <w:tcPr>
            <w:tcW w:w="3091" w:type="dxa"/>
            <w:tcBorders>
              <w:top w:val="single" w:sz="18" w:space="0" w:color="000000"/>
            </w:tcBorders>
          </w:tcPr>
          <w:p w14:paraId="33578F63" w14:textId="77777777" w:rsidR="004A2651" w:rsidRDefault="00CD54CB">
            <w:pPr>
              <w:pStyle w:val="TableParagraph"/>
              <w:spacing w:before="12"/>
              <w:ind w:left="50"/>
              <w:jc w:val="left"/>
              <w:rPr>
                <w:b/>
                <w:sz w:val="16"/>
              </w:rPr>
            </w:pPr>
            <w:r>
              <w:rPr>
                <w:b/>
                <w:sz w:val="16"/>
              </w:rPr>
              <w:t>Total</w:t>
            </w:r>
            <w:r>
              <w:rPr>
                <w:b/>
                <w:spacing w:val="-8"/>
                <w:sz w:val="16"/>
              </w:rPr>
              <w:t xml:space="preserve"> </w:t>
            </w:r>
            <w:r>
              <w:rPr>
                <w:b/>
                <w:sz w:val="16"/>
              </w:rPr>
              <w:t>Income</w:t>
            </w:r>
            <w:r>
              <w:rPr>
                <w:b/>
                <w:spacing w:val="-6"/>
                <w:sz w:val="16"/>
              </w:rPr>
              <w:t xml:space="preserve"> </w:t>
            </w:r>
            <w:r>
              <w:rPr>
                <w:b/>
                <w:sz w:val="16"/>
              </w:rPr>
              <w:t>&amp;</w:t>
            </w:r>
            <w:r>
              <w:rPr>
                <w:b/>
                <w:spacing w:val="-7"/>
                <w:sz w:val="16"/>
              </w:rPr>
              <w:t xml:space="preserve"> </w:t>
            </w:r>
            <w:r>
              <w:rPr>
                <w:b/>
                <w:sz w:val="16"/>
              </w:rPr>
              <w:t>Grants</w:t>
            </w:r>
          </w:p>
        </w:tc>
        <w:tc>
          <w:tcPr>
            <w:tcW w:w="1222" w:type="dxa"/>
            <w:tcBorders>
              <w:top w:val="single" w:sz="18" w:space="0" w:color="000000"/>
            </w:tcBorders>
          </w:tcPr>
          <w:p w14:paraId="41249B63" w14:textId="77777777" w:rsidR="004A2651" w:rsidRDefault="004A2651">
            <w:pPr>
              <w:pStyle w:val="TableParagraph"/>
              <w:jc w:val="left"/>
              <w:rPr>
                <w:rFonts w:ascii="Times New Roman"/>
                <w:sz w:val="14"/>
              </w:rPr>
            </w:pPr>
          </w:p>
        </w:tc>
        <w:tc>
          <w:tcPr>
            <w:tcW w:w="1363" w:type="dxa"/>
            <w:tcBorders>
              <w:top w:val="single" w:sz="18" w:space="0" w:color="000000"/>
            </w:tcBorders>
          </w:tcPr>
          <w:p w14:paraId="3469F750" w14:textId="77777777" w:rsidR="004A2651" w:rsidRDefault="004A2651">
            <w:pPr>
              <w:pStyle w:val="TableParagraph"/>
              <w:jc w:val="left"/>
              <w:rPr>
                <w:rFonts w:ascii="Times New Roman"/>
                <w:sz w:val="14"/>
              </w:rPr>
            </w:pPr>
          </w:p>
        </w:tc>
        <w:tc>
          <w:tcPr>
            <w:tcW w:w="1318" w:type="dxa"/>
            <w:tcBorders>
              <w:top w:val="single" w:sz="18" w:space="0" w:color="000000"/>
            </w:tcBorders>
          </w:tcPr>
          <w:p w14:paraId="60418370" w14:textId="77777777" w:rsidR="004A2651" w:rsidRDefault="004A2651">
            <w:pPr>
              <w:pStyle w:val="TableParagraph"/>
              <w:jc w:val="left"/>
              <w:rPr>
                <w:rFonts w:ascii="Times New Roman"/>
                <w:sz w:val="14"/>
              </w:rPr>
            </w:pPr>
          </w:p>
        </w:tc>
        <w:tc>
          <w:tcPr>
            <w:tcW w:w="1517" w:type="dxa"/>
            <w:tcBorders>
              <w:top w:val="single" w:sz="18" w:space="0" w:color="000000"/>
            </w:tcBorders>
          </w:tcPr>
          <w:p w14:paraId="4C5C558D" w14:textId="77777777" w:rsidR="004A2651" w:rsidRDefault="004A2651">
            <w:pPr>
              <w:pStyle w:val="TableParagraph"/>
              <w:jc w:val="left"/>
              <w:rPr>
                <w:rFonts w:ascii="Times New Roman"/>
                <w:sz w:val="14"/>
              </w:rPr>
            </w:pPr>
          </w:p>
        </w:tc>
        <w:tc>
          <w:tcPr>
            <w:tcW w:w="1020" w:type="dxa"/>
            <w:tcBorders>
              <w:top w:val="single" w:sz="18" w:space="0" w:color="000000"/>
            </w:tcBorders>
          </w:tcPr>
          <w:p w14:paraId="0D4AD15A" w14:textId="77777777" w:rsidR="004A2651" w:rsidRDefault="004A2651">
            <w:pPr>
              <w:pStyle w:val="TableParagraph"/>
              <w:jc w:val="left"/>
              <w:rPr>
                <w:rFonts w:ascii="Times New Roman"/>
                <w:sz w:val="14"/>
              </w:rPr>
            </w:pPr>
          </w:p>
        </w:tc>
        <w:tc>
          <w:tcPr>
            <w:tcW w:w="1119" w:type="dxa"/>
            <w:tcBorders>
              <w:top w:val="single" w:sz="18" w:space="0" w:color="000000"/>
            </w:tcBorders>
          </w:tcPr>
          <w:p w14:paraId="0A4E15FB" w14:textId="77777777" w:rsidR="004A2651" w:rsidRDefault="004A2651">
            <w:pPr>
              <w:pStyle w:val="TableParagraph"/>
              <w:jc w:val="left"/>
              <w:rPr>
                <w:rFonts w:ascii="Times New Roman"/>
                <w:sz w:val="14"/>
              </w:rPr>
            </w:pPr>
          </w:p>
        </w:tc>
        <w:tc>
          <w:tcPr>
            <w:tcW w:w="1066" w:type="dxa"/>
            <w:tcBorders>
              <w:top w:val="single" w:sz="18" w:space="0" w:color="000000"/>
            </w:tcBorders>
          </w:tcPr>
          <w:p w14:paraId="70ADFF12" w14:textId="77777777" w:rsidR="004A2651" w:rsidRDefault="004A2651">
            <w:pPr>
              <w:pStyle w:val="TableParagraph"/>
              <w:jc w:val="left"/>
              <w:rPr>
                <w:rFonts w:ascii="Times New Roman"/>
                <w:sz w:val="14"/>
              </w:rPr>
            </w:pPr>
          </w:p>
        </w:tc>
        <w:tc>
          <w:tcPr>
            <w:tcW w:w="1119" w:type="dxa"/>
            <w:tcBorders>
              <w:top w:val="single" w:sz="18" w:space="0" w:color="000000"/>
            </w:tcBorders>
          </w:tcPr>
          <w:p w14:paraId="5E1F3AEA" w14:textId="77777777" w:rsidR="004A2651" w:rsidRDefault="004A2651">
            <w:pPr>
              <w:pStyle w:val="TableParagraph"/>
              <w:jc w:val="left"/>
              <w:rPr>
                <w:rFonts w:ascii="Times New Roman"/>
                <w:sz w:val="14"/>
              </w:rPr>
            </w:pPr>
          </w:p>
        </w:tc>
        <w:tc>
          <w:tcPr>
            <w:tcW w:w="1219" w:type="dxa"/>
            <w:tcBorders>
              <w:top w:val="single" w:sz="18" w:space="0" w:color="000000"/>
            </w:tcBorders>
          </w:tcPr>
          <w:p w14:paraId="6F241A11" w14:textId="77777777" w:rsidR="004A2651" w:rsidRDefault="004A2651">
            <w:pPr>
              <w:pStyle w:val="TableParagraph"/>
              <w:jc w:val="left"/>
              <w:rPr>
                <w:rFonts w:ascii="Times New Roman"/>
                <w:sz w:val="14"/>
              </w:rPr>
            </w:pPr>
          </w:p>
        </w:tc>
        <w:tc>
          <w:tcPr>
            <w:tcW w:w="1250" w:type="dxa"/>
            <w:tcBorders>
              <w:top w:val="single" w:sz="18" w:space="0" w:color="000000"/>
            </w:tcBorders>
          </w:tcPr>
          <w:p w14:paraId="5708F011" w14:textId="77777777" w:rsidR="004A2651" w:rsidRDefault="004A2651">
            <w:pPr>
              <w:pStyle w:val="TableParagraph"/>
              <w:jc w:val="left"/>
              <w:rPr>
                <w:rFonts w:ascii="Times New Roman"/>
                <w:sz w:val="14"/>
              </w:rPr>
            </w:pPr>
          </w:p>
        </w:tc>
        <w:tc>
          <w:tcPr>
            <w:tcW w:w="882" w:type="dxa"/>
            <w:tcBorders>
              <w:top w:val="single" w:sz="18" w:space="0" w:color="000000"/>
            </w:tcBorders>
          </w:tcPr>
          <w:p w14:paraId="0CEE999D" w14:textId="77777777" w:rsidR="004A2651" w:rsidRDefault="004A2651">
            <w:pPr>
              <w:pStyle w:val="TableParagraph"/>
              <w:jc w:val="left"/>
              <w:rPr>
                <w:rFonts w:ascii="Times New Roman"/>
                <w:sz w:val="14"/>
              </w:rPr>
            </w:pPr>
          </w:p>
        </w:tc>
      </w:tr>
      <w:tr w:rsidR="004A2651" w14:paraId="774BC368" w14:textId="77777777">
        <w:trPr>
          <w:trHeight w:val="254"/>
        </w:trPr>
        <w:tc>
          <w:tcPr>
            <w:tcW w:w="3091" w:type="dxa"/>
          </w:tcPr>
          <w:p w14:paraId="501924C4" w14:textId="77777777" w:rsidR="004A2651" w:rsidRDefault="00CD54CB">
            <w:pPr>
              <w:pStyle w:val="TableParagraph"/>
              <w:spacing w:before="32"/>
              <w:ind w:left="50"/>
              <w:jc w:val="left"/>
              <w:rPr>
                <w:sz w:val="16"/>
              </w:rPr>
            </w:pPr>
            <w:r>
              <w:rPr>
                <w:sz w:val="16"/>
              </w:rPr>
              <w:t>South</w:t>
            </w:r>
            <w:r>
              <w:rPr>
                <w:spacing w:val="-3"/>
                <w:sz w:val="16"/>
              </w:rPr>
              <w:t xml:space="preserve"> </w:t>
            </w:r>
            <w:r>
              <w:rPr>
                <w:sz w:val="16"/>
              </w:rPr>
              <w:t>Wales</w:t>
            </w:r>
            <w:r>
              <w:rPr>
                <w:spacing w:val="-4"/>
                <w:sz w:val="16"/>
              </w:rPr>
              <w:t xml:space="preserve"> </w:t>
            </w:r>
            <w:r>
              <w:rPr>
                <w:sz w:val="16"/>
              </w:rPr>
              <w:t>Police</w:t>
            </w:r>
          </w:p>
        </w:tc>
        <w:tc>
          <w:tcPr>
            <w:tcW w:w="1222" w:type="dxa"/>
          </w:tcPr>
          <w:p w14:paraId="6FA45369" w14:textId="77777777" w:rsidR="004A2651" w:rsidRDefault="00CD54CB">
            <w:pPr>
              <w:pStyle w:val="TableParagraph"/>
              <w:spacing w:before="32"/>
              <w:ind w:right="14"/>
              <w:rPr>
                <w:sz w:val="16"/>
              </w:rPr>
            </w:pPr>
            <w:r>
              <w:rPr>
                <w:sz w:val="16"/>
              </w:rPr>
              <w:t>(3,114)</w:t>
            </w:r>
          </w:p>
        </w:tc>
        <w:tc>
          <w:tcPr>
            <w:tcW w:w="1363" w:type="dxa"/>
          </w:tcPr>
          <w:p w14:paraId="0E20C5AE" w14:textId="77777777" w:rsidR="004A2651" w:rsidRDefault="00CD54CB">
            <w:pPr>
              <w:pStyle w:val="TableParagraph"/>
              <w:spacing w:before="32"/>
              <w:ind w:right="14"/>
              <w:rPr>
                <w:sz w:val="16"/>
              </w:rPr>
            </w:pPr>
            <w:r>
              <w:rPr>
                <w:sz w:val="16"/>
              </w:rPr>
              <w:t>(241)</w:t>
            </w:r>
          </w:p>
        </w:tc>
        <w:tc>
          <w:tcPr>
            <w:tcW w:w="1318" w:type="dxa"/>
          </w:tcPr>
          <w:p w14:paraId="1A4C524B" w14:textId="77777777" w:rsidR="004A2651" w:rsidRDefault="00CD54CB">
            <w:pPr>
              <w:pStyle w:val="TableParagraph"/>
              <w:spacing w:before="32"/>
              <w:ind w:right="15"/>
              <w:rPr>
                <w:sz w:val="16"/>
              </w:rPr>
            </w:pPr>
            <w:r>
              <w:rPr>
                <w:sz w:val="16"/>
              </w:rPr>
              <w:t>(1,036)</w:t>
            </w:r>
          </w:p>
        </w:tc>
        <w:tc>
          <w:tcPr>
            <w:tcW w:w="1517" w:type="dxa"/>
          </w:tcPr>
          <w:p w14:paraId="7CFDD5EB" w14:textId="77777777" w:rsidR="004A2651" w:rsidRDefault="00CD54CB">
            <w:pPr>
              <w:pStyle w:val="TableParagraph"/>
              <w:spacing w:before="32"/>
              <w:ind w:right="14"/>
              <w:rPr>
                <w:sz w:val="16"/>
              </w:rPr>
            </w:pPr>
            <w:r>
              <w:rPr>
                <w:sz w:val="16"/>
              </w:rPr>
              <w:t>(2,774)</w:t>
            </w:r>
          </w:p>
        </w:tc>
        <w:tc>
          <w:tcPr>
            <w:tcW w:w="1020" w:type="dxa"/>
          </w:tcPr>
          <w:p w14:paraId="31048DEF" w14:textId="77777777" w:rsidR="004A2651" w:rsidRDefault="00CD54CB">
            <w:pPr>
              <w:pStyle w:val="TableParagraph"/>
              <w:spacing w:before="32"/>
              <w:ind w:right="14"/>
              <w:rPr>
                <w:sz w:val="16"/>
              </w:rPr>
            </w:pPr>
            <w:r>
              <w:rPr>
                <w:sz w:val="16"/>
              </w:rPr>
              <w:t>(25)</w:t>
            </w:r>
          </w:p>
        </w:tc>
        <w:tc>
          <w:tcPr>
            <w:tcW w:w="1119" w:type="dxa"/>
          </w:tcPr>
          <w:p w14:paraId="16C5E384" w14:textId="77777777" w:rsidR="004A2651" w:rsidRDefault="00CD54CB">
            <w:pPr>
              <w:pStyle w:val="TableParagraph"/>
              <w:spacing w:before="32"/>
              <w:ind w:right="15"/>
              <w:rPr>
                <w:sz w:val="16"/>
              </w:rPr>
            </w:pPr>
            <w:r>
              <w:rPr>
                <w:w w:val="98"/>
                <w:sz w:val="16"/>
              </w:rPr>
              <w:t>0</w:t>
            </w:r>
          </w:p>
        </w:tc>
        <w:tc>
          <w:tcPr>
            <w:tcW w:w="1066" w:type="dxa"/>
          </w:tcPr>
          <w:p w14:paraId="40B602B0" w14:textId="77777777" w:rsidR="004A2651" w:rsidRDefault="00CD54CB">
            <w:pPr>
              <w:pStyle w:val="TableParagraph"/>
              <w:spacing w:before="32"/>
              <w:ind w:right="15"/>
              <w:rPr>
                <w:sz w:val="16"/>
              </w:rPr>
            </w:pPr>
            <w:r>
              <w:rPr>
                <w:w w:val="98"/>
                <w:sz w:val="16"/>
              </w:rPr>
              <w:t>0</w:t>
            </w:r>
          </w:p>
        </w:tc>
        <w:tc>
          <w:tcPr>
            <w:tcW w:w="1119" w:type="dxa"/>
          </w:tcPr>
          <w:p w14:paraId="2191FB92" w14:textId="77777777" w:rsidR="004A2651" w:rsidRDefault="00CD54CB">
            <w:pPr>
              <w:pStyle w:val="TableParagraph"/>
              <w:spacing w:before="32"/>
              <w:ind w:right="15"/>
              <w:rPr>
                <w:sz w:val="16"/>
              </w:rPr>
            </w:pPr>
            <w:r>
              <w:rPr>
                <w:sz w:val="16"/>
              </w:rPr>
              <w:t>(5)</w:t>
            </w:r>
          </w:p>
        </w:tc>
        <w:tc>
          <w:tcPr>
            <w:tcW w:w="1219" w:type="dxa"/>
          </w:tcPr>
          <w:p w14:paraId="786CDD83" w14:textId="77777777" w:rsidR="004A2651" w:rsidRDefault="00CD54CB">
            <w:pPr>
              <w:pStyle w:val="TableParagraph"/>
              <w:spacing w:before="32"/>
              <w:ind w:right="84"/>
              <w:rPr>
                <w:sz w:val="16"/>
              </w:rPr>
            </w:pPr>
            <w:r>
              <w:rPr>
                <w:sz w:val="16"/>
              </w:rPr>
              <w:t>(809)</w:t>
            </w:r>
          </w:p>
        </w:tc>
        <w:tc>
          <w:tcPr>
            <w:tcW w:w="1250" w:type="dxa"/>
          </w:tcPr>
          <w:p w14:paraId="037AE3C1" w14:textId="77777777" w:rsidR="004A2651" w:rsidRDefault="00CD54CB">
            <w:pPr>
              <w:pStyle w:val="TableParagraph"/>
              <w:spacing w:before="32"/>
              <w:ind w:right="17"/>
              <w:rPr>
                <w:sz w:val="16"/>
              </w:rPr>
            </w:pPr>
            <w:r>
              <w:rPr>
                <w:w w:val="98"/>
                <w:sz w:val="16"/>
              </w:rPr>
              <w:t>0</w:t>
            </w:r>
          </w:p>
        </w:tc>
        <w:tc>
          <w:tcPr>
            <w:tcW w:w="882" w:type="dxa"/>
          </w:tcPr>
          <w:p w14:paraId="1C800BA7" w14:textId="77777777" w:rsidR="004A2651" w:rsidRDefault="00CD54CB">
            <w:pPr>
              <w:pStyle w:val="TableParagraph"/>
              <w:spacing w:before="32"/>
              <w:ind w:right="20"/>
              <w:rPr>
                <w:sz w:val="16"/>
              </w:rPr>
            </w:pPr>
            <w:r>
              <w:rPr>
                <w:sz w:val="16"/>
              </w:rPr>
              <w:t>(8,004)</w:t>
            </w:r>
          </w:p>
        </w:tc>
      </w:tr>
      <w:tr w:rsidR="004A2651" w14:paraId="7CD2A95E" w14:textId="77777777">
        <w:trPr>
          <w:trHeight w:val="254"/>
        </w:trPr>
        <w:tc>
          <w:tcPr>
            <w:tcW w:w="3091" w:type="dxa"/>
          </w:tcPr>
          <w:p w14:paraId="30946066" w14:textId="77777777" w:rsidR="004A2651" w:rsidRDefault="00CD54CB">
            <w:pPr>
              <w:pStyle w:val="TableParagraph"/>
              <w:spacing w:before="32"/>
              <w:ind w:left="50"/>
              <w:jc w:val="left"/>
              <w:rPr>
                <w:sz w:val="16"/>
              </w:rPr>
            </w:pPr>
            <w:r>
              <w:rPr>
                <w:sz w:val="16"/>
              </w:rPr>
              <w:t>Dyfed</w:t>
            </w:r>
            <w:r>
              <w:rPr>
                <w:spacing w:val="-9"/>
                <w:sz w:val="16"/>
              </w:rPr>
              <w:t xml:space="preserve"> </w:t>
            </w:r>
            <w:proofErr w:type="spellStart"/>
            <w:r>
              <w:rPr>
                <w:sz w:val="16"/>
              </w:rPr>
              <w:t>Powys</w:t>
            </w:r>
            <w:proofErr w:type="spellEnd"/>
            <w:r>
              <w:rPr>
                <w:spacing w:val="-10"/>
                <w:sz w:val="16"/>
              </w:rPr>
              <w:t xml:space="preserve"> </w:t>
            </w:r>
            <w:r>
              <w:rPr>
                <w:sz w:val="16"/>
              </w:rPr>
              <w:t>Police</w:t>
            </w:r>
          </w:p>
        </w:tc>
        <w:tc>
          <w:tcPr>
            <w:tcW w:w="1222" w:type="dxa"/>
          </w:tcPr>
          <w:p w14:paraId="4742E705" w14:textId="77777777" w:rsidR="004A2651" w:rsidRDefault="00CD54CB">
            <w:pPr>
              <w:pStyle w:val="TableParagraph"/>
              <w:spacing w:before="32"/>
              <w:ind w:right="14"/>
              <w:rPr>
                <w:sz w:val="16"/>
              </w:rPr>
            </w:pPr>
            <w:r>
              <w:rPr>
                <w:sz w:val="16"/>
              </w:rPr>
              <w:t>(1,210)</w:t>
            </w:r>
          </w:p>
        </w:tc>
        <w:tc>
          <w:tcPr>
            <w:tcW w:w="1363" w:type="dxa"/>
          </w:tcPr>
          <w:p w14:paraId="6CA58CF8" w14:textId="77777777" w:rsidR="004A2651" w:rsidRDefault="00CD54CB">
            <w:pPr>
              <w:pStyle w:val="TableParagraph"/>
              <w:spacing w:before="32"/>
              <w:ind w:right="14"/>
              <w:rPr>
                <w:sz w:val="16"/>
              </w:rPr>
            </w:pPr>
            <w:r>
              <w:rPr>
                <w:sz w:val="16"/>
              </w:rPr>
              <w:t>(94)</w:t>
            </w:r>
          </w:p>
        </w:tc>
        <w:tc>
          <w:tcPr>
            <w:tcW w:w="1318" w:type="dxa"/>
          </w:tcPr>
          <w:p w14:paraId="261E045A" w14:textId="77777777" w:rsidR="004A2651" w:rsidRDefault="00CD54CB">
            <w:pPr>
              <w:pStyle w:val="TableParagraph"/>
              <w:spacing w:before="32"/>
              <w:ind w:right="14"/>
              <w:rPr>
                <w:sz w:val="16"/>
              </w:rPr>
            </w:pPr>
            <w:r>
              <w:rPr>
                <w:sz w:val="16"/>
              </w:rPr>
              <w:t>(402)</w:t>
            </w:r>
          </w:p>
        </w:tc>
        <w:tc>
          <w:tcPr>
            <w:tcW w:w="1517" w:type="dxa"/>
          </w:tcPr>
          <w:p w14:paraId="6899A6B7" w14:textId="77777777" w:rsidR="004A2651" w:rsidRDefault="00CD54CB">
            <w:pPr>
              <w:pStyle w:val="TableParagraph"/>
              <w:spacing w:before="32"/>
              <w:ind w:right="14"/>
              <w:rPr>
                <w:sz w:val="16"/>
              </w:rPr>
            </w:pPr>
            <w:r>
              <w:rPr>
                <w:sz w:val="16"/>
              </w:rPr>
              <w:t>(1,078)</w:t>
            </w:r>
          </w:p>
        </w:tc>
        <w:tc>
          <w:tcPr>
            <w:tcW w:w="1020" w:type="dxa"/>
          </w:tcPr>
          <w:p w14:paraId="699DB942" w14:textId="77777777" w:rsidR="004A2651" w:rsidRDefault="00CD54CB">
            <w:pPr>
              <w:pStyle w:val="TableParagraph"/>
              <w:spacing w:before="32"/>
              <w:ind w:right="14"/>
              <w:rPr>
                <w:sz w:val="16"/>
              </w:rPr>
            </w:pPr>
            <w:r>
              <w:rPr>
                <w:sz w:val="16"/>
              </w:rPr>
              <w:t>(9)</w:t>
            </w:r>
          </w:p>
        </w:tc>
        <w:tc>
          <w:tcPr>
            <w:tcW w:w="1119" w:type="dxa"/>
          </w:tcPr>
          <w:p w14:paraId="62D8FFB4" w14:textId="77777777" w:rsidR="004A2651" w:rsidRDefault="00CD54CB">
            <w:pPr>
              <w:pStyle w:val="TableParagraph"/>
              <w:spacing w:before="32"/>
              <w:ind w:right="15"/>
              <w:rPr>
                <w:sz w:val="16"/>
              </w:rPr>
            </w:pPr>
            <w:r>
              <w:rPr>
                <w:w w:val="98"/>
                <w:sz w:val="16"/>
              </w:rPr>
              <w:t>0</w:t>
            </w:r>
          </w:p>
        </w:tc>
        <w:tc>
          <w:tcPr>
            <w:tcW w:w="1066" w:type="dxa"/>
          </w:tcPr>
          <w:p w14:paraId="39D6775B" w14:textId="77777777" w:rsidR="004A2651" w:rsidRDefault="00CD54CB">
            <w:pPr>
              <w:pStyle w:val="TableParagraph"/>
              <w:spacing w:before="32"/>
              <w:ind w:right="15"/>
              <w:rPr>
                <w:sz w:val="16"/>
              </w:rPr>
            </w:pPr>
            <w:r>
              <w:rPr>
                <w:w w:val="98"/>
                <w:sz w:val="16"/>
              </w:rPr>
              <w:t>0</w:t>
            </w:r>
          </w:p>
        </w:tc>
        <w:tc>
          <w:tcPr>
            <w:tcW w:w="1119" w:type="dxa"/>
          </w:tcPr>
          <w:p w14:paraId="73ADA52A" w14:textId="77777777" w:rsidR="004A2651" w:rsidRDefault="00CD54CB">
            <w:pPr>
              <w:pStyle w:val="TableParagraph"/>
              <w:spacing w:before="32"/>
              <w:ind w:right="16"/>
              <w:rPr>
                <w:sz w:val="16"/>
              </w:rPr>
            </w:pPr>
            <w:r>
              <w:rPr>
                <w:w w:val="98"/>
                <w:sz w:val="16"/>
              </w:rPr>
              <w:t>0</w:t>
            </w:r>
          </w:p>
        </w:tc>
        <w:tc>
          <w:tcPr>
            <w:tcW w:w="1219" w:type="dxa"/>
          </w:tcPr>
          <w:p w14:paraId="67A6248E" w14:textId="77777777" w:rsidR="004A2651" w:rsidRDefault="00CD54CB">
            <w:pPr>
              <w:pStyle w:val="TableParagraph"/>
              <w:spacing w:before="32"/>
              <w:ind w:right="84"/>
              <w:rPr>
                <w:sz w:val="16"/>
              </w:rPr>
            </w:pPr>
            <w:r>
              <w:rPr>
                <w:sz w:val="16"/>
              </w:rPr>
              <w:t>(486)</w:t>
            </w:r>
          </w:p>
        </w:tc>
        <w:tc>
          <w:tcPr>
            <w:tcW w:w="1250" w:type="dxa"/>
          </w:tcPr>
          <w:p w14:paraId="6BD555CB" w14:textId="77777777" w:rsidR="004A2651" w:rsidRDefault="00CD54CB">
            <w:pPr>
              <w:pStyle w:val="TableParagraph"/>
              <w:spacing w:before="32"/>
              <w:ind w:right="17"/>
              <w:rPr>
                <w:sz w:val="16"/>
              </w:rPr>
            </w:pPr>
            <w:r>
              <w:rPr>
                <w:w w:val="98"/>
                <w:sz w:val="16"/>
              </w:rPr>
              <w:t>0</w:t>
            </w:r>
          </w:p>
        </w:tc>
        <w:tc>
          <w:tcPr>
            <w:tcW w:w="882" w:type="dxa"/>
          </w:tcPr>
          <w:p w14:paraId="72493066" w14:textId="77777777" w:rsidR="004A2651" w:rsidRDefault="00CD54CB">
            <w:pPr>
              <w:pStyle w:val="TableParagraph"/>
              <w:spacing w:before="32"/>
              <w:ind w:right="20"/>
              <w:rPr>
                <w:sz w:val="16"/>
              </w:rPr>
            </w:pPr>
            <w:r>
              <w:rPr>
                <w:sz w:val="16"/>
              </w:rPr>
              <w:t>(3,279)</w:t>
            </w:r>
          </w:p>
        </w:tc>
      </w:tr>
      <w:tr w:rsidR="004A2651" w14:paraId="5827301B" w14:textId="77777777">
        <w:trPr>
          <w:trHeight w:val="258"/>
        </w:trPr>
        <w:tc>
          <w:tcPr>
            <w:tcW w:w="3091" w:type="dxa"/>
          </w:tcPr>
          <w:p w14:paraId="38B88624" w14:textId="77777777" w:rsidR="004A2651" w:rsidRDefault="00CD54CB">
            <w:pPr>
              <w:pStyle w:val="TableParagraph"/>
              <w:spacing w:before="32"/>
              <w:ind w:left="50"/>
              <w:jc w:val="left"/>
              <w:rPr>
                <w:sz w:val="16"/>
              </w:rPr>
            </w:pPr>
            <w:r>
              <w:rPr>
                <w:sz w:val="16"/>
              </w:rPr>
              <w:t>Gwent</w:t>
            </w:r>
            <w:r>
              <w:rPr>
                <w:spacing w:val="-8"/>
                <w:sz w:val="16"/>
              </w:rPr>
              <w:t xml:space="preserve"> </w:t>
            </w:r>
            <w:r>
              <w:rPr>
                <w:sz w:val="16"/>
              </w:rPr>
              <w:t>Police</w:t>
            </w:r>
          </w:p>
        </w:tc>
        <w:tc>
          <w:tcPr>
            <w:tcW w:w="1222" w:type="dxa"/>
          </w:tcPr>
          <w:p w14:paraId="19FEEAD2" w14:textId="77777777" w:rsidR="004A2651" w:rsidRDefault="00CD54CB">
            <w:pPr>
              <w:pStyle w:val="TableParagraph"/>
              <w:spacing w:before="32"/>
              <w:ind w:right="14"/>
              <w:rPr>
                <w:sz w:val="16"/>
              </w:rPr>
            </w:pPr>
            <w:r>
              <w:rPr>
                <w:sz w:val="16"/>
              </w:rPr>
              <w:t>(1,385)</w:t>
            </w:r>
          </w:p>
        </w:tc>
        <w:tc>
          <w:tcPr>
            <w:tcW w:w="1363" w:type="dxa"/>
          </w:tcPr>
          <w:p w14:paraId="638348AA" w14:textId="77777777" w:rsidR="004A2651" w:rsidRDefault="00CD54CB">
            <w:pPr>
              <w:pStyle w:val="TableParagraph"/>
              <w:spacing w:before="32"/>
              <w:ind w:right="14"/>
              <w:rPr>
                <w:sz w:val="16"/>
              </w:rPr>
            </w:pPr>
            <w:r>
              <w:rPr>
                <w:sz w:val="16"/>
              </w:rPr>
              <w:t>(107)</w:t>
            </w:r>
          </w:p>
        </w:tc>
        <w:tc>
          <w:tcPr>
            <w:tcW w:w="1318" w:type="dxa"/>
          </w:tcPr>
          <w:p w14:paraId="3E877B73" w14:textId="77777777" w:rsidR="004A2651" w:rsidRDefault="00CD54CB">
            <w:pPr>
              <w:pStyle w:val="TableParagraph"/>
              <w:spacing w:before="32"/>
              <w:ind w:right="14"/>
              <w:rPr>
                <w:sz w:val="16"/>
              </w:rPr>
            </w:pPr>
            <w:r>
              <w:rPr>
                <w:sz w:val="16"/>
              </w:rPr>
              <w:t>(461)</w:t>
            </w:r>
          </w:p>
        </w:tc>
        <w:tc>
          <w:tcPr>
            <w:tcW w:w="1517" w:type="dxa"/>
          </w:tcPr>
          <w:p w14:paraId="6E97AE83" w14:textId="77777777" w:rsidR="004A2651" w:rsidRDefault="00CD54CB">
            <w:pPr>
              <w:pStyle w:val="TableParagraph"/>
              <w:spacing w:before="32"/>
              <w:ind w:right="14"/>
              <w:rPr>
                <w:sz w:val="16"/>
              </w:rPr>
            </w:pPr>
            <w:r>
              <w:rPr>
                <w:sz w:val="16"/>
              </w:rPr>
              <w:t>(1,234)</w:t>
            </w:r>
          </w:p>
        </w:tc>
        <w:tc>
          <w:tcPr>
            <w:tcW w:w="1020" w:type="dxa"/>
          </w:tcPr>
          <w:p w14:paraId="4C0EB939" w14:textId="77777777" w:rsidR="004A2651" w:rsidRDefault="00CD54CB">
            <w:pPr>
              <w:pStyle w:val="TableParagraph"/>
              <w:spacing w:before="32"/>
              <w:ind w:right="14"/>
              <w:rPr>
                <w:sz w:val="16"/>
              </w:rPr>
            </w:pPr>
            <w:r>
              <w:rPr>
                <w:sz w:val="16"/>
              </w:rPr>
              <w:t>(12)</w:t>
            </w:r>
          </w:p>
        </w:tc>
        <w:tc>
          <w:tcPr>
            <w:tcW w:w="1119" w:type="dxa"/>
          </w:tcPr>
          <w:p w14:paraId="6BE48D41" w14:textId="77777777" w:rsidR="004A2651" w:rsidRDefault="00CD54CB">
            <w:pPr>
              <w:pStyle w:val="TableParagraph"/>
              <w:spacing w:before="32"/>
              <w:ind w:right="15"/>
              <w:rPr>
                <w:sz w:val="16"/>
              </w:rPr>
            </w:pPr>
            <w:r>
              <w:rPr>
                <w:w w:val="98"/>
                <w:sz w:val="16"/>
              </w:rPr>
              <w:t>0</w:t>
            </w:r>
          </w:p>
        </w:tc>
        <w:tc>
          <w:tcPr>
            <w:tcW w:w="1066" w:type="dxa"/>
          </w:tcPr>
          <w:p w14:paraId="3A0BF6BE" w14:textId="77777777" w:rsidR="004A2651" w:rsidRDefault="00CD54CB">
            <w:pPr>
              <w:pStyle w:val="TableParagraph"/>
              <w:spacing w:before="32"/>
              <w:ind w:right="15"/>
              <w:rPr>
                <w:sz w:val="16"/>
              </w:rPr>
            </w:pPr>
            <w:r>
              <w:rPr>
                <w:w w:val="98"/>
                <w:sz w:val="16"/>
              </w:rPr>
              <w:t>0</w:t>
            </w:r>
          </w:p>
        </w:tc>
        <w:tc>
          <w:tcPr>
            <w:tcW w:w="1119" w:type="dxa"/>
          </w:tcPr>
          <w:p w14:paraId="7805A1E0" w14:textId="77777777" w:rsidR="004A2651" w:rsidRDefault="00CD54CB">
            <w:pPr>
              <w:pStyle w:val="TableParagraph"/>
              <w:spacing w:before="32"/>
              <w:ind w:right="15"/>
              <w:rPr>
                <w:sz w:val="16"/>
              </w:rPr>
            </w:pPr>
            <w:r>
              <w:rPr>
                <w:sz w:val="16"/>
              </w:rPr>
              <w:t>(2)</w:t>
            </w:r>
          </w:p>
        </w:tc>
        <w:tc>
          <w:tcPr>
            <w:tcW w:w="1219" w:type="dxa"/>
          </w:tcPr>
          <w:p w14:paraId="0B1FF9D3" w14:textId="77777777" w:rsidR="004A2651" w:rsidRDefault="00CD54CB">
            <w:pPr>
              <w:pStyle w:val="TableParagraph"/>
              <w:spacing w:before="32"/>
              <w:ind w:right="84"/>
              <w:rPr>
                <w:sz w:val="16"/>
              </w:rPr>
            </w:pPr>
            <w:r>
              <w:rPr>
                <w:sz w:val="16"/>
              </w:rPr>
              <w:t>(324)</w:t>
            </w:r>
          </w:p>
        </w:tc>
        <w:tc>
          <w:tcPr>
            <w:tcW w:w="1250" w:type="dxa"/>
          </w:tcPr>
          <w:p w14:paraId="64BFD969" w14:textId="77777777" w:rsidR="004A2651" w:rsidRDefault="00CD54CB">
            <w:pPr>
              <w:pStyle w:val="TableParagraph"/>
              <w:spacing w:before="32"/>
              <w:ind w:right="17"/>
              <w:rPr>
                <w:sz w:val="16"/>
              </w:rPr>
            </w:pPr>
            <w:r>
              <w:rPr>
                <w:w w:val="98"/>
                <w:sz w:val="16"/>
              </w:rPr>
              <w:t>0</w:t>
            </w:r>
          </w:p>
        </w:tc>
        <w:tc>
          <w:tcPr>
            <w:tcW w:w="882" w:type="dxa"/>
          </w:tcPr>
          <w:p w14:paraId="2F046F1B" w14:textId="77777777" w:rsidR="004A2651" w:rsidRDefault="00CD54CB">
            <w:pPr>
              <w:pStyle w:val="TableParagraph"/>
              <w:spacing w:before="32"/>
              <w:ind w:right="20"/>
              <w:rPr>
                <w:sz w:val="16"/>
              </w:rPr>
            </w:pPr>
            <w:r>
              <w:rPr>
                <w:sz w:val="16"/>
              </w:rPr>
              <w:t>(3,525)</w:t>
            </w:r>
          </w:p>
        </w:tc>
      </w:tr>
      <w:tr w:rsidR="004A2651" w14:paraId="4449E4DF" w14:textId="77777777">
        <w:trPr>
          <w:trHeight w:val="240"/>
        </w:trPr>
        <w:tc>
          <w:tcPr>
            <w:tcW w:w="3091" w:type="dxa"/>
            <w:tcBorders>
              <w:bottom w:val="single" w:sz="18" w:space="0" w:color="000000"/>
            </w:tcBorders>
          </w:tcPr>
          <w:p w14:paraId="726D58B8" w14:textId="77777777" w:rsidR="004A2651" w:rsidRDefault="00CD54CB">
            <w:pPr>
              <w:pStyle w:val="TableParagraph"/>
              <w:spacing w:before="35"/>
              <w:ind w:left="50"/>
              <w:jc w:val="left"/>
              <w:rPr>
                <w:sz w:val="16"/>
              </w:rPr>
            </w:pPr>
            <w:r>
              <w:rPr>
                <w:sz w:val="16"/>
              </w:rPr>
              <w:t>North</w:t>
            </w:r>
            <w:r>
              <w:rPr>
                <w:spacing w:val="-3"/>
                <w:sz w:val="16"/>
              </w:rPr>
              <w:t xml:space="preserve"> </w:t>
            </w:r>
            <w:r>
              <w:rPr>
                <w:sz w:val="16"/>
              </w:rPr>
              <w:t>Wales</w:t>
            </w:r>
            <w:r>
              <w:rPr>
                <w:spacing w:val="-4"/>
                <w:sz w:val="16"/>
              </w:rPr>
              <w:t xml:space="preserve"> </w:t>
            </w:r>
            <w:r>
              <w:rPr>
                <w:sz w:val="16"/>
              </w:rPr>
              <w:t>Police</w:t>
            </w:r>
          </w:p>
        </w:tc>
        <w:tc>
          <w:tcPr>
            <w:tcW w:w="1222" w:type="dxa"/>
            <w:tcBorders>
              <w:bottom w:val="single" w:sz="18" w:space="0" w:color="000000"/>
            </w:tcBorders>
          </w:tcPr>
          <w:p w14:paraId="67F16DAC" w14:textId="77777777" w:rsidR="004A2651" w:rsidRDefault="00CD54CB">
            <w:pPr>
              <w:pStyle w:val="TableParagraph"/>
              <w:spacing w:before="35"/>
              <w:ind w:right="14"/>
              <w:rPr>
                <w:sz w:val="16"/>
              </w:rPr>
            </w:pPr>
            <w:r>
              <w:rPr>
                <w:sz w:val="16"/>
              </w:rPr>
              <w:t>(1,628)</w:t>
            </w:r>
          </w:p>
        </w:tc>
        <w:tc>
          <w:tcPr>
            <w:tcW w:w="1363" w:type="dxa"/>
            <w:tcBorders>
              <w:bottom w:val="single" w:sz="18" w:space="0" w:color="000000"/>
            </w:tcBorders>
          </w:tcPr>
          <w:p w14:paraId="34094FCE" w14:textId="77777777" w:rsidR="004A2651" w:rsidRDefault="00CD54CB">
            <w:pPr>
              <w:pStyle w:val="TableParagraph"/>
              <w:spacing w:before="35"/>
              <w:ind w:right="14"/>
              <w:rPr>
                <w:sz w:val="16"/>
              </w:rPr>
            </w:pPr>
            <w:r>
              <w:rPr>
                <w:sz w:val="16"/>
              </w:rPr>
              <w:t>(126)</w:t>
            </w:r>
          </w:p>
        </w:tc>
        <w:tc>
          <w:tcPr>
            <w:tcW w:w="1318" w:type="dxa"/>
            <w:tcBorders>
              <w:bottom w:val="single" w:sz="18" w:space="0" w:color="000000"/>
            </w:tcBorders>
          </w:tcPr>
          <w:p w14:paraId="64475006" w14:textId="77777777" w:rsidR="004A2651" w:rsidRDefault="00CD54CB">
            <w:pPr>
              <w:pStyle w:val="TableParagraph"/>
              <w:spacing w:before="35"/>
              <w:ind w:right="15"/>
              <w:rPr>
                <w:sz w:val="16"/>
              </w:rPr>
            </w:pPr>
            <w:r>
              <w:rPr>
                <w:sz w:val="16"/>
              </w:rPr>
              <w:t>(2,308)</w:t>
            </w:r>
          </w:p>
        </w:tc>
        <w:tc>
          <w:tcPr>
            <w:tcW w:w="1517" w:type="dxa"/>
            <w:tcBorders>
              <w:bottom w:val="single" w:sz="18" w:space="0" w:color="000000"/>
            </w:tcBorders>
          </w:tcPr>
          <w:p w14:paraId="1ED5ED3E" w14:textId="77777777" w:rsidR="004A2651" w:rsidRDefault="00CD54CB">
            <w:pPr>
              <w:pStyle w:val="TableParagraph"/>
              <w:spacing w:before="35"/>
              <w:ind w:right="15"/>
              <w:rPr>
                <w:sz w:val="16"/>
              </w:rPr>
            </w:pPr>
            <w:r>
              <w:rPr>
                <w:w w:val="98"/>
                <w:sz w:val="16"/>
              </w:rPr>
              <w:t>0</w:t>
            </w:r>
          </w:p>
        </w:tc>
        <w:tc>
          <w:tcPr>
            <w:tcW w:w="1020" w:type="dxa"/>
            <w:tcBorders>
              <w:bottom w:val="single" w:sz="18" w:space="0" w:color="000000"/>
            </w:tcBorders>
          </w:tcPr>
          <w:p w14:paraId="0FFB2F0E" w14:textId="77777777" w:rsidR="004A2651" w:rsidRDefault="00CD54CB">
            <w:pPr>
              <w:pStyle w:val="TableParagraph"/>
              <w:spacing w:before="35"/>
              <w:ind w:right="15"/>
              <w:rPr>
                <w:sz w:val="16"/>
              </w:rPr>
            </w:pPr>
            <w:r>
              <w:rPr>
                <w:w w:val="98"/>
                <w:sz w:val="16"/>
              </w:rPr>
              <w:t>0</w:t>
            </w:r>
          </w:p>
        </w:tc>
        <w:tc>
          <w:tcPr>
            <w:tcW w:w="1119" w:type="dxa"/>
            <w:tcBorders>
              <w:bottom w:val="single" w:sz="18" w:space="0" w:color="000000"/>
            </w:tcBorders>
          </w:tcPr>
          <w:p w14:paraId="3248E329" w14:textId="77777777" w:rsidR="004A2651" w:rsidRDefault="00CD54CB">
            <w:pPr>
              <w:pStyle w:val="TableParagraph"/>
              <w:spacing w:before="35"/>
              <w:ind w:right="15"/>
              <w:rPr>
                <w:sz w:val="16"/>
              </w:rPr>
            </w:pPr>
            <w:r>
              <w:rPr>
                <w:w w:val="98"/>
                <w:sz w:val="16"/>
              </w:rPr>
              <w:t>0</w:t>
            </w:r>
          </w:p>
        </w:tc>
        <w:tc>
          <w:tcPr>
            <w:tcW w:w="1066" w:type="dxa"/>
            <w:tcBorders>
              <w:bottom w:val="single" w:sz="18" w:space="0" w:color="000000"/>
            </w:tcBorders>
          </w:tcPr>
          <w:p w14:paraId="313F62C7" w14:textId="77777777" w:rsidR="004A2651" w:rsidRDefault="00CD54CB">
            <w:pPr>
              <w:pStyle w:val="TableParagraph"/>
              <w:spacing w:before="35"/>
              <w:ind w:right="15"/>
              <w:rPr>
                <w:sz w:val="16"/>
              </w:rPr>
            </w:pPr>
            <w:r>
              <w:rPr>
                <w:w w:val="98"/>
                <w:sz w:val="16"/>
              </w:rPr>
              <w:t>0</w:t>
            </w:r>
          </w:p>
        </w:tc>
        <w:tc>
          <w:tcPr>
            <w:tcW w:w="1119" w:type="dxa"/>
            <w:tcBorders>
              <w:bottom w:val="single" w:sz="18" w:space="0" w:color="000000"/>
            </w:tcBorders>
          </w:tcPr>
          <w:p w14:paraId="67BD3FB0" w14:textId="77777777" w:rsidR="004A2651" w:rsidRDefault="00CD54CB">
            <w:pPr>
              <w:pStyle w:val="TableParagraph"/>
              <w:spacing w:before="35"/>
              <w:ind w:right="16"/>
              <w:rPr>
                <w:sz w:val="16"/>
              </w:rPr>
            </w:pPr>
            <w:r>
              <w:rPr>
                <w:w w:val="98"/>
                <w:sz w:val="16"/>
              </w:rPr>
              <w:t>0</w:t>
            </w:r>
          </w:p>
        </w:tc>
        <w:tc>
          <w:tcPr>
            <w:tcW w:w="1219" w:type="dxa"/>
            <w:tcBorders>
              <w:bottom w:val="single" w:sz="18" w:space="0" w:color="000000"/>
            </w:tcBorders>
          </w:tcPr>
          <w:p w14:paraId="62412325" w14:textId="77777777" w:rsidR="004A2651" w:rsidRDefault="00CD54CB">
            <w:pPr>
              <w:pStyle w:val="TableParagraph"/>
              <w:spacing w:before="35"/>
              <w:ind w:right="85"/>
              <w:rPr>
                <w:sz w:val="16"/>
              </w:rPr>
            </w:pPr>
            <w:r>
              <w:rPr>
                <w:w w:val="98"/>
                <w:sz w:val="16"/>
              </w:rPr>
              <w:t>0</w:t>
            </w:r>
          </w:p>
        </w:tc>
        <w:tc>
          <w:tcPr>
            <w:tcW w:w="1250" w:type="dxa"/>
            <w:tcBorders>
              <w:bottom w:val="single" w:sz="18" w:space="0" w:color="000000"/>
            </w:tcBorders>
          </w:tcPr>
          <w:p w14:paraId="77EE24F8" w14:textId="77777777" w:rsidR="004A2651" w:rsidRDefault="00CD54CB">
            <w:pPr>
              <w:pStyle w:val="TableParagraph"/>
              <w:spacing w:before="35"/>
              <w:ind w:right="17"/>
              <w:rPr>
                <w:sz w:val="16"/>
              </w:rPr>
            </w:pPr>
            <w:r>
              <w:rPr>
                <w:w w:val="98"/>
                <w:sz w:val="16"/>
              </w:rPr>
              <w:t>0</w:t>
            </w:r>
          </w:p>
        </w:tc>
        <w:tc>
          <w:tcPr>
            <w:tcW w:w="882" w:type="dxa"/>
            <w:tcBorders>
              <w:bottom w:val="single" w:sz="18" w:space="0" w:color="000000"/>
            </w:tcBorders>
          </w:tcPr>
          <w:p w14:paraId="060D38D5" w14:textId="77777777" w:rsidR="004A2651" w:rsidRDefault="00CD54CB">
            <w:pPr>
              <w:pStyle w:val="TableParagraph"/>
              <w:spacing w:before="35"/>
              <w:ind w:right="20"/>
              <w:rPr>
                <w:sz w:val="16"/>
              </w:rPr>
            </w:pPr>
            <w:r>
              <w:rPr>
                <w:sz w:val="16"/>
              </w:rPr>
              <w:t>(4,062)</w:t>
            </w:r>
          </w:p>
        </w:tc>
      </w:tr>
      <w:tr w:rsidR="004A2651" w14:paraId="50FA6178" w14:textId="77777777">
        <w:trPr>
          <w:trHeight w:val="223"/>
        </w:trPr>
        <w:tc>
          <w:tcPr>
            <w:tcW w:w="3091" w:type="dxa"/>
            <w:tcBorders>
              <w:top w:val="single" w:sz="18" w:space="0" w:color="000000"/>
              <w:bottom w:val="single" w:sz="18" w:space="0" w:color="000000"/>
            </w:tcBorders>
          </w:tcPr>
          <w:p w14:paraId="61DE2044" w14:textId="77777777" w:rsidR="004A2651" w:rsidRDefault="00CD54CB">
            <w:pPr>
              <w:pStyle w:val="TableParagraph"/>
              <w:spacing w:before="15" w:line="189" w:lineRule="exact"/>
              <w:ind w:left="52"/>
              <w:jc w:val="left"/>
              <w:rPr>
                <w:b/>
                <w:sz w:val="17"/>
              </w:rPr>
            </w:pPr>
            <w:r>
              <w:rPr>
                <w:b/>
                <w:w w:val="105"/>
                <w:sz w:val="17"/>
              </w:rPr>
              <w:t>Total</w:t>
            </w:r>
          </w:p>
        </w:tc>
        <w:tc>
          <w:tcPr>
            <w:tcW w:w="1222" w:type="dxa"/>
            <w:tcBorders>
              <w:top w:val="single" w:sz="18" w:space="0" w:color="000000"/>
              <w:bottom w:val="single" w:sz="18" w:space="0" w:color="000000"/>
            </w:tcBorders>
          </w:tcPr>
          <w:p w14:paraId="2188C811" w14:textId="77777777" w:rsidR="004A2651" w:rsidRDefault="00CD54CB">
            <w:pPr>
              <w:pStyle w:val="TableParagraph"/>
              <w:spacing w:before="19"/>
              <w:ind w:right="14"/>
              <w:rPr>
                <w:b/>
                <w:sz w:val="16"/>
              </w:rPr>
            </w:pPr>
            <w:r>
              <w:rPr>
                <w:b/>
                <w:sz w:val="16"/>
              </w:rPr>
              <w:t>(7,337)</w:t>
            </w:r>
          </w:p>
        </w:tc>
        <w:tc>
          <w:tcPr>
            <w:tcW w:w="1363" w:type="dxa"/>
            <w:tcBorders>
              <w:top w:val="single" w:sz="18" w:space="0" w:color="000000"/>
              <w:bottom w:val="single" w:sz="18" w:space="0" w:color="000000"/>
            </w:tcBorders>
          </w:tcPr>
          <w:p w14:paraId="176FF537" w14:textId="77777777" w:rsidR="004A2651" w:rsidRDefault="00CD54CB">
            <w:pPr>
              <w:pStyle w:val="TableParagraph"/>
              <w:spacing w:before="19"/>
              <w:ind w:right="14"/>
              <w:rPr>
                <w:b/>
                <w:sz w:val="16"/>
              </w:rPr>
            </w:pPr>
            <w:r>
              <w:rPr>
                <w:b/>
                <w:sz w:val="16"/>
              </w:rPr>
              <w:t>(568)</w:t>
            </w:r>
          </w:p>
        </w:tc>
        <w:tc>
          <w:tcPr>
            <w:tcW w:w="1318" w:type="dxa"/>
            <w:tcBorders>
              <w:top w:val="single" w:sz="18" w:space="0" w:color="000000"/>
              <w:bottom w:val="single" w:sz="18" w:space="0" w:color="000000"/>
            </w:tcBorders>
          </w:tcPr>
          <w:p w14:paraId="3D1F0BEF" w14:textId="77777777" w:rsidR="004A2651" w:rsidRDefault="00CD54CB">
            <w:pPr>
              <w:pStyle w:val="TableParagraph"/>
              <w:spacing w:before="19"/>
              <w:ind w:right="15"/>
              <w:rPr>
                <w:b/>
                <w:sz w:val="16"/>
              </w:rPr>
            </w:pPr>
            <w:r>
              <w:rPr>
                <w:b/>
                <w:sz w:val="16"/>
              </w:rPr>
              <w:t>(4,207)</w:t>
            </w:r>
          </w:p>
        </w:tc>
        <w:tc>
          <w:tcPr>
            <w:tcW w:w="1517" w:type="dxa"/>
            <w:tcBorders>
              <w:top w:val="single" w:sz="18" w:space="0" w:color="000000"/>
              <w:bottom w:val="single" w:sz="18" w:space="0" w:color="000000"/>
            </w:tcBorders>
          </w:tcPr>
          <w:p w14:paraId="6B199834" w14:textId="77777777" w:rsidR="004A2651" w:rsidRDefault="00CD54CB">
            <w:pPr>
              <w:pStyle w:val="TableParagraph"/>
              <w:spacing w:before="19"/>
              <w:ind w:right="14"/>
              <w:rPr>
                <w:b/>
                <w:sz w:val="16"/>
              </w:rPr>
            </w:pPr>
            <w:r>
              <w:rPr>
                <w:b/>
                <w:sz w:val="16"/>
              </w:rPr>
              <w:t>(5,086)</w:t>
            </w:r>
          </w:p>
        </w:tc>
        <w:tc>
          <w:tcPr>
            <w:tcW w:w="1020" w:type="dxa"/>
            <w:tcBorders>
              <w:top w:val="single" w:sz="18" w:space="0" w:color="000000"/>
              <w:bottom w:val="single" w:sz="18" w:space="0" w:color="000000"/>
            </w:tcBorders>
          </w:tcPr>
          <w:p w14:paraId="4FF0EE90" w14:textId="77777777" w:rsidR="004A2651" w:rsidRDefault="00CD54CB">
            <w:pPr>
              <w:pStyle w:val="TableParagraph"/>
              <w:spacing w:before="19"/>
              <w:ind w:right="14"/>
              <w:rPr>
                <w:b/>
                <w:sz w:val="16"/>
              </w:rPr>
            </w:pPr>
            <w:r>
              <w:rPr>
                <w:b/>
                <w:sz w:val="16"/>
              </w:rPr>
              <w:t>(46)</w:t>
            </w:r>
          </w:p>
        </w:tc>
        <w:tc>
          <w:tcPr>
            <w:tcW w:w="1119" w:type="dxa"/>
            <w:tcBorders>
              <w:top w:val="single" w:sz="18" w:space="0" w:color="000000"/>
              <w:bottom w:val="single" w:sz="18" w:space="0" w:color="000000"/>
            </w:tcBorders>
          </w:tcPr>
          <w:p w14:paraId="68FCE4E6" w14:textId="77777777" w:rsidR="004A2651" w:rsidRDefault="00CD54CB">
            <w:pPr>
              <w:pStyle w:val="TableParagraph"/>
              <w:spacing w:before="19"/>
              <w:ind w:right="15"/>
              <w:rPr>
                <w:b/>
                <w:sz w:val="16"/>
              </w:rPr>
            </w:pPr>
            <w:r>
              <w:rPr>
                <w:b/>
                <w:w w:val="98"/>
                <w:sz w:val="16"/>
              </w:rPr>
              <w:t>0</w:t>
            </w:r>
          </w:p>
        </w:tc>
        <w:tc>
          <w:tcPr>
            <w:tcW w:w="1066" w:type="dxa"/>
            <w:tcBorders>
              <w:top w:val="single" w:sz="18" w:space="0" w:color="000000"/>
              <w:bottom w:val="single" w:sz="18" w:space="0" w:color="000000"/>
            </w:tcBorders>
          </w:tcPr>
          <w:p w14:paraId="48E63C8C" w14:textId="77777777" w:rsidR="004A2651" w:rsidRDefault="00CD54CB">
            <w:pPr>
              <w:pStyle w:val="TableParagraph"/>
              <w:spacing w:before="19"/>
              <w:ind w:right="15"/>
              <w:rPr>
                <w:b/>
                <w:sz w:val="16"/>
              </w:rPr>
            </w:pPr>
            <w:r>
              <w:rPr>
                <w:b/>
                <w:w w:val="98"/>
                <w:sz w:val="16"/>
              </w:rPr>
              <w:t>0</w:t>
            </w:r>
          </w:p>
        </w:tc>
        <w:tc>
          <w:tcPr>
            <w:tcW w:w="1119" w:type="dxa"/>
            <w:tcBorders>
              <w:top w:val="single" w:sz="18" w:space="0" w:color="000000"/>
              <w:bottom w:val="single" w:sz="18" w:space="0" w:color="000000"/>
            </w:tcBorders>
          </w:tcPr>
          <w:p w14:paraId="43AD9D67" w14:textId="77777777" w:rsidR="004A2651" w:rsidRDefault="00CD54CB">
            <w:pPr>
              <w:pStyle w:val="TableParagraph"/>
              <w:spacing w:before="19"/>
              <w:ind w:right="15"/>
              <w:rPr>
                <w:b/>
                <w:sz w:val="16"/>
              </w:rPr>
            </w:pPr>
            <w:r>
              <w:rPr>
                <w:b/>
                <w:sz w:val="16"/>
              </w:rPr>
              <w:t>(7)</w:t>
            </w:r>
          </w:p>
        </w:tc>
        <w:tc>
          <w:tcPr>
            <w:tcW w:w="1219" w:type="dxa"/>
            <w:tcBorders>
              <w:top w:val="single" w:sz="18" w:space="0" w:color="000000"/>
              <w:bottom w:val="single" w:sz="18" w:space="0" w:color="000000"/>
            </w:tcBorders>
          </w:tcPr>
          <w:p w14:paraId="767C4A63" w14:textId="77777777" w:rsidR="004A2651" w:rsidRDefault="00CD54CB">
            <w:pPr>
              <w:pStyle w:val="TableParagraph"/>
              <w:spacing w:before="19"/>
              <w:ind w:right="84"/>
              <w:rPr>
                <w:b/>
                <w:sz w:val="16"/>
              </w:rPr>
            </w:pPr>
            <w:r>
              <w:rPr>
                <w:b/>
                <w:sz w:val="16"/>
              </w:rPr>
              <w:t>(1,619)</w:t>
            </w:r>
          </w:p>
        </w:tc>
        <w:tc>
          <w:tcPr>
            <w:tcW w:w="1250" w:type="dxa"/>
            <w:tcBorders>
              <w:top w:val="single" w:sz="18" w:space="0" w:color="000000"/>
              <w:bottom w:val="single" w:sz="18" w:space="0" w:color="000000"/>
            </w:tcBorders>
          </w:tcPr>
          <w:p w14:paraId="193EAD3B" w14:textId="77777777" w:rsidR="004A2651" w:rsidRDefault="00CD54CB">
            <w:pPr>
              <w:pStyle w:val="TableParagraph"/>
              <w:spacing w:before="19"/>
              <w:ind w:right="17"/>
              <w:rPr>
                <w:b/>
                <w:sz w:val="16"/>
              </w:rPr>
            </w:pPr>
            <w:r>
              <w:rPr>
                <w:b/>
                <w:w w:val="98"/>
                <w:sz w:val="16"/>
              </w:rPr>
              <w:t>0</w:t>
            </w:r>
          </w:p>
        </w:tc>
        <w:tc>
          <w:tcPr>
            <w:tcW w:w="882" w:type="dxa"/>
            <w:tcBorders>
              <w:top w:val="single" w:sz="18" w:space="0" w:color="000000"/>
              <w:bottom w:val="single" w:sz="18" w:space="0" w:color="000000"/>
            </w:tcBorders>
          </w:tcPr>
          <w:p w14:paraId="14886E41" w14:textId="77777777" w:rsidR="004A2651" w:rsidRDefault="00CD54CB">
            <w:pPr>
              <w:pStyle w:val="TableParagraph"/>
              <w:spacing w:before="19"/>
              <w:ind w:right="21"/>
              <w:rPr>
                <w:b/>
                <w:sz w:val="16"/>
              </w:rPr>
            </w:pPr>
            <w:r>
              <w:rPr>
                <w:b/>
                <w:sz w:val="16"/>
              </w:rPr>
              <w:t>(18,870)</w:t>
            </w:r>
          </w:p>
        </w:tc>
      </w:tr>
    </w:tbl>
    <w:p w14:paraId="0BD3B656" w14:textId="77777777" w:rsidR="002C1B01" w:rsidRDefault="002C1B01" w:rsidP="002C1B01">
      <w:pPr>
        <w:spacing w:before="94"/>
        <w:ind w:right="1131"/>
        <w:jc w:val="both"/>
        <w:rPr>
          <w:b/>
          <w:sz w:val="18"/>
          <w:szCs w:val="18"/>
        </w:rPr>
      </w:pPr>
    </w:p>
    <w:p w14:paraId="7690B2AF" w14:textId="1EF3D8DF" w:rsidR="002C1B01" w:rsidRPr="00AF4979" w:rsidRDefault="002C1B01" w:rsidP="002C1B01">
      <w:pPr>
        <w:spacing w:before="94"/>
        <w:ind w:left="567" w:right="1131"/>
        <w:jc w:val="both"/>
        <w:rPr>
          <w:b/>
          <w:sz w:val="18"/>
          <w:szCs w:val="18"/>
        </w:rPr>
      </w:pPr>
      <w:r w:rsidRPr="00AF4979">
        <w:rPr>
          <w:b/>
          <w:sz w:val="18"/>
          <w:szCs w:val="18"/>
        </w:rPr>
        <w:t>Other</w:t>
      </w:r>
      <w:r w:rsidRPr="00AF4979">
        <w:rPr>
          <w:b/>
          <w:spacing w:val="-9"/>
          <w:sz w:val="18"/>
          <w:szCs w:val="18"/>
        </w:rPr>
        <w:t xml:space="preserve"> </w:t>
      </w:r>
      <w:r w:rsidRPr="00AF4979">
        <w:rPr>
          <w:b/>
          <w:sz w:val="18"/>
          <w:szCs w:val="18"/>
        </w:rPr>
        <w:t>Collaborative</w:t>
      </w:r>
      <w:r w:rsidRPr="00AF4979">
        <w:rPr>
          <w:b/>
          <w:spacing w:val="-8"/>
          <w:sz w:val="18"/>
          <w:szCs w:val="18"/>
        </w:rPr>
        <w:t xml:space="preserve"> </w:t>
      </w:r>
      <w:r w:rsidRPr="00AF4979">
        <w:rPr>
          <w:b/>
          <w:sz w:val="18"/>
          <w:szCs w:val="18"/>
        </w:rPr>
        <w:t>Working</w:t>
      </w:r>
      <w:r w:rsidRPr="00AF4979">
        <w:rPr>
          <w:b/>
          <w:spacing w:val="-3"/>
          <w:sz w:val="18"/>
          <w:szCs w:val="18"/>
        </w:rPr>
        <w:t xml:space="preserve"> </w:t>
      </w:r>
      <w:r w:rsidRPr="00AF4979">
        <w:rPr>
          <w:b/>
          <w:sz w:val="18"/>
          <w:szCs w:val="18"/>
        </w:rPr>
        <w:t>-</w:t>
      </w:r>
      <w:r w:rsidRPr="00AF4979">
        <w:rPr>
          <w:b/>
          <w:spacing w:val="-8"/>
          <w:sz w:val="18"/>
          <w:szCs w:val="18"/>
        </w:rPr>
        <w:t xml:space="preserve"> </w:t>
      </w:r>
      <w:r w:rsidRPr="00AF4979">
        <w:rPr>
          <w:b/>
          <w:sz w:val="18"/>
          <w:szCs w:val="18"/>
        </w:rPr>
        <w:t>Shared</w:t>
      </w:r>
      <w:r w:rsidRPr="00AF4979">
        <w:rPr>
          <w:b/>
          <w:spacing w:val="-7"/>
          <w:sz w:val="18"/>
          <w:szCs w:val="18"/>
        </w:rPr>
        <w:t xml:space="preserve"> </w:t>
      </w:r>
      <w:r w:rsidRPr="00AF4979">
        <w:rPr>
          <w:b/>
          <w:sz w:val="18"/>
          <w:szCs w:val="18"/>
        </w:rPr>
        <w:t>Resource</w:t>
      </w:r>
      <w:r w:rsidRPr="00AF4979">
        <w:rPr>
          <w:b/>
          <w:spacing w:val="-10"/>
          <w:sz w:val="18"/>
          <w:szCs w:val="18"/>
        </w:rPr>
        <w:t xml:space="preserve"> </w:t>
      </w:r>
      <w:r w:rsidRPr="00AF4979">
        <w:rPr>
          <w:b/>
          <w:sz w:val="18"/>
          <w:szCs w:val="18"/>
        </w:rPr>
        <w:t>Service</w:t>
      </w:r>
      <w:r w:rsidRPr="00AF4979">
        <w:rPr>
          <w:b/>
          <w:spacing w:val="-6"/>
          <w:sz w:val="18"/>
          <w:szCs w:val="18"/>
        </w:rPr>
        <w:t xml:space="preserve"> </w:t>
      </w:r>
      <w:r w:rsidRPr="00AF4979">
        <w:rPr>
          <w:b/>
          <w:sz w:val="18"/>
          <w:szCs w:val="18"/>
        </w:rPr>
        <w:t>Centre</w:t>
      </w:r>
    </w:p>
    <w:p w14:paraId="2823CC07" w14:textId="77777777" w:rsidR="002C1B01" w:rsidRPr="00AF4979" w:rsidRDefault="002C1B01" w:rsidP="002C1B01">
      <w:pPr>
        <w:pStyle w:val="BodyText"/>
        <w:spacing w:before="10"/>
        <w:ind w:left="567" w:right="1131"/>
        <w:jc w:val="both"/>
        <w:rPr>
          <w:b/>
        </w:rPr>
      </w:pPr>
    </w:p>
    <w:p w14:paraId="0056E41D" w14:textId="77777777" w:rsidR="002C1B01" w:rsidRPr="00AF4979" w:rsidRDefault="002C1B01" w:rsidP="002C1B01">
      <w:pPr>
        <w:spacing w:line="237" w:lineRule="auto"/>
        <w:ind w:left="567" w:right="989"/>
        <w:jc w:val="both"/>
        <w:rPr>
          <w:sz w:val="18"/>
          <w:szCs w:val="24"/>
        </w:rPr>
      </w:pPr>
      <w:r w:rsidRPr="00AF4979">
        <w:rPr>
          <w:sz w:val="18"/>
          <w:szCs w:val="24"/>
        </w:rPr>
        <w:t xml:space="preserve">The Gwent Police Authority </w:t>
      </w:r>
      <w:proofErr w:type="gramStart"/>
      <w:r w:rsidRPr="00AF4979">
        <w:rPr>
          <w:sz w:val="18"/>
          <w:szCs w:val="24"/>
        </w:rPr>
        <w:t>entered into</w:t>
      </w:r>
      <w:proofErr w:type="gramEnd"/>
      <w:r w:rsidRPr="00AF4979">
        <w:rPr>
          <w:sz w:val="18"/>
          <w:szCs w:val="24"/>
        </w:rPr>
        <w:t xml:space="preserve"> a public sector collaborative arrangement, known as the Shared Resource Service (SRS), with </w:t>
      </w:r>
      <w:proofErr w:type="spellStart"/>
      <w:r w:rsidRPr="00AF4979">
        <w:rPr>
          <w:sz w:val="18"/>
          <w:szCs w:val="24"/>
        </w:rPr>
        <w:t>Torfaen</w:t>
      </w:r>
      <w:proofErr w:type="spellEnd"/>
      <w:r w:rsidRPr="00AF4979">
        <w:rPr>
          <w:sz w:val="18"/>
          <w:szCs w:val="24"/>
        </w:rPr>
        <w:t xml:space="preserve"> County Borough Council (TCBC) and </w:t>
      </w:r>
      <w:proofErr w:type="spellStart"/>
      <w:r w:rsidRPr="00AF4979">
        <w:rPr>
          <w:sz w:val="18"/>
          <w:szCs w:val="24"/>
        </w:rPr>
        <w:t>Monmouthshire</w:t>
      </w:r>
      <w:proofErr w:type="spellEnd"/>
      <w:r w:rsidRPr="00AF4979">
        <w:rPr>
          <w:sz w:val="18"/>
          <w:szCs w:val="24"/>
        </w:rPr>
        <w:t xml:space="preserve"> County Council (MCC) in May 2011. During 2017/18, Newport City Council (NCC) and </w:t>
      </w:r>
      <w:proofErr w:type="spellStart"/>
      <w:r w:rsidRPr="00AF4979">
        <w:rPr>
          <w:sz w:val="18"/>
          <w:szCs w:val="24"/>
        </w:rPr>
        <w:t>Blaenau</w:t>
      </w:r>
      <w:proofErr w:type="spellEnd"/>
      <w:r w:rsidRPr="00AF4979">
        <w:rPr>
          <w:sz w:val="18"/>
          <w:szCs w:val="24"/>
        </w:rPr>
        <w:t xml:space="preserve"> Gwent County Council (BGCC) joined the collaborative working arrangement.</w:t>
      </w:r>
    </w:p>
    <w:p w14:paraId="2079EF86" w14:textId="77777777" w:rsidR="002C1B01" w:rsidRPr="00AF4979" w:rsidRDefault="002C1B01" w:rsidP="002C1B01">
      <w:pPr>
        <w:pStyle w:val="BodyText"/>
        <w:spacing w:before="7"/>
        <w:ind w:left="567" w:right="989"/>
        <w:jc w:val="both"/>
      </w:pPr>
    </w:p>
    <w:p w14:paraId="00E6A9FF" w14:textId="08A4EFF6" w:rsidR="002C1B01" w:rsidRPr="00AF4979" w:rsidRDefault="002C1B01" w:rsidP="002C1B01">
      <w:pPr>
        <w:ind w:left="567" w:right="989"/>
        <w:jc w:val="both"/>
        <w:rPr>
          <w:sz w:val="18"/>
          <w:szCs w:val="18"/>
        </w:rPr>
      </w:pPr>
      <w:r w:rsidRPr="00AF4979">
        <w:rPr>
          <w:spacing w:val="-1"/>
          <w:sz w:val="18"/>
          <w:szCs w:val="18"/>
        </w:rPr>
        <w:t>A</w:t>
      </w:r>
      <w:r w:rsidRPr="00AF4979">
        <w:rPr>
          <w:spacing w:val="-4"/>
          <w:sz w:val="18"/>
          <w:szCs w:val="18"/>
        </w:rPr>
        <w:t xml:space="preserve"> </w:t>
      </w:r>
      <w:r w:rsidRPr="00AF4979">
        <w:rPr>
          <w:spacing w:val="-1"/>
          <w:sz w:val="18"/>
          <w:szCs w:val="18"/>
        </w:rPr>
        <w:t>memorandum</w:t>
      </w:r>
      <w:r w:rsidRPr="00AF4979">
        <w:rPr>
          <w:spacing w:val="-10"/>
          <w:sz w:val="18"/>
          <w:szCs w:val="18"/>
        </w:rPr>
        <w:t xml:space="preserve"> </w:t>
      </w:r>
      <w:r w:rsidRPr="00AF4979">
        <w:rPr>
          <w:spacing w:val="-1"/>
          <w:sz w:val="18"/>
          <w:szCs w:val="18"/>
        </w:rPr>
        <w:t>of</w:t>
      </w:r>
      <w:r w:rsidRPr="00AF4979">
        <w:rPr>
          <w:spacing w:val="-3"/>
          <w:sz w:val="18"/>
          <w:szCs w:val="18"/>
        </w:rPr>
        <w:t xml:space="preserve"> </w:t>
      </w:r>
      <w:r w:rsidRPr="00AF4979">
        <w:rPr>
          <w:spacing w:val="-1"/>
          <w:sz w:val="18"/>
          <w:szCs w:val="18"/>
        </w:rPr>
        <w:t>understanding</w:t>
      </w:r>
      <w:r w:rsidRPr="00AF4979">
        <w:rPr>
          <w:spacing w:val="-9"/>
          <w:sz w:val="18"/>
          <w:szCs w:val="18"/>
        </w:rPr>
        <w:t xml:space="preserve"> </w:t>
      </w:r>
      <w:r w:rsidRPr="00AF4979">
        <w:rPr>
          <w:spacing w:val="-1"/>
          <w:sz w:val="18"/>
          <w:szCs w:val="18"/>
        </w:rPr>
        <w:t>is</w:t>
      </w:r>
      <w:r w:rsidRPr="00AF4979">
        <w:rPr>
          <w:spacing w:val="-4"/>
          <w:sz w:val="18"/>
          <w:szCs w:val="18"/>
        </w:rPr>
        <w:t xml:space="preserve"> </w:t>
      </w:r>
      <w:r w:rsidRPr="00AF4979">
        <w:rPr>
          <w:spacing w:val="-1"/>
          <w:sz w:val="18"/>
          <w:szCs w:val="18"/>
        </w:rPr>
        <w:t>in</w:t>
      </w:r>
      <w:r w:rsidRPr="00AF4979">
        <w:rPr>
          <w:spacing w:val="-4"/>
          <w:sz w:val="18"/>
          <w:szCs w:val="18"/>
        </w:rPr>
        <w:t xml:space="preserve"> </w:t>
      </w:r>
      <w:r w:rsidRPr="00AF4979">
        <w:rPr>
          <w:spacing w:val="-1"/>
          <w:sz w:val="18"/>
          <w:szCs w:val="18"/>
        </w:rPr>
        <w:t>place</w:t>
      </w:r>
      <w:r w:rsidRPr="00AF4979">
        <w:rPr>
          <w:spacing w:val="-7"/>
          <w:sz w:val="18"/>
          <w:szCs w:val="18"/>
        </w:rPr>
        <w:t xml:space="preserve"> </w:t>
      </w:r>
      <w:r w:rsidRPr="00AF4979">
        <w:rPr>
          <w:spacing w:val="-1"/>
          <w:sz w:val="18"/>
          <w:szCs w:val="18"/>
        </w:rPr>
        <w:t>to</w:t>
      </w:r>
      <w:r w:rsidRPr="00AF4979">
        <w:rPr>
          <w:spacing w:val="-3"/>
          <w:sz w:val="18"/>
          <w:szCs w:val="18"/>
        </w:rPr>
        <w:t xml:space="preserve"> </w:t>
      </w:r>
      <w:r w:rsidRPr="00AF4979">
        <w:rPr>
          <w:spacing w:val="-1"/>
          <w:sz w:val="18"/>
          <w:szCs w:val="18"/>
        </w:rPr>
        <w:t>provide</w:t>
      </w:r>
      <w:r w:rsidRPr="00AF4979">
        <w:rPr>
          <w:spacing w:val="-7"/>
          <w:sz w:val="18"/>
          <w:szCs w:val="18"/>
        </w:rPr>
        <w:t xml:space="preserve"> </w:t>
      </w:r>
      <w:r w:rsidRPr="00AF4979">
        <w:rPr>
          <w:spacing w:val="-1"/>
          <w:sz w:val="18"/>
          <w:szCs w:val="18"/>
        </w:rPr>
        <w:t>robust</w:t>
      </w:r>
      <w:r w:rsidRPr="00AF4979">
        <w:rPr>
          <w:spacing w:val="-5"/>
          <w:sz w:val="18"/>
          <w:szCs w:val="18"/>
        </w:rPr>
        <w:t xml:space="preserve"> </w:t>
      </w:r>
      <w:r w:rsidRPr="00AF4979">
        <w:rPr>
          <w:spacing w:val="-1"/>
          <w:sz w:val="18"/>
          <w:szCs w:val="18"/>
        </w:rPr>
        <w:t>governance</w:t>
      </w:r>
      <w:r w:rsidRPr="00AF4979">
        <w:rPr>
          <w:spacing w:val="-9"/>
          <w:sz w:val="18"/>
          <w:szCs w:val="18"/>
        </w:rPr>
        <w:t xml:space="preserve"> </w:t>
      </w:r>
      <w:r w:rsidRPr="00AF4979">
        <w:rPr>
          <w:spacing w:val="-1"/>
          <w:sz w:val="18"/>
          <w:szCs w:val="18"/>
        </w:rPr>
        <w:t>arrangements.</w:t>
      </w:r>
      <w:r w:rsidRPr="00AF4979">
        <w:rPr>
          <w:spacing w:val="-9"/>
          <w:sz w:val="18"/>
          <w:szCs w:val="18"/>
        </w:rPr>
        <w:t xml:space="preserve"> </w:t>
      </w:r>
      <w:r w:rsidRPr="00AF4979">
        <w:rPr>
          <w:sz w:val="18"/>
          <w:szCs w:val="18"/>
        </w:rPr>
        <w:t>The</w:t>
      </w:r>
      <w:r w:rsidRPr="00AF4979">
        <w:rPr>
          <w:spacing w:val="-3"/>
          <w:sz w:val="18"/>
          <w:szCs w:val="18"/>
        </w:rPr>
        <w:t xml:space="preserve"> </w:t>
      </w:r>
      <w:r w:rsidRPr="00AF4979">
        <w:rPr>
          <w:sz w:val="18"/>
          <w:szCs w:val="18"/>
        </w:rPr>
        <w:t>arrangement</w:t>
      </w:r>
      <w:r w:rsidRPr="00AF4979">
        <w:rPr>
          <w:spacing w:val="-9"/>
          <w:sz w:val="18"/>
          <w:szCs w:val="18"/>
        </w:rPr>
        <w:t xml:space="preserve"> </w:t>
      </w:r>
      <w:r w:rsidRPr="00AF4979">
        <w:rPr>
          <w:sz w:val="18"/>
          <w:szCs w:val="18"/>
        </w:rPr>
        <w:t>is</w:t>
      </w:r>
      <w:r w:rsidRPr="00AF4979">
        <w:rPr>
          <w:spacing w:val="-4"/>
          <w:sz w:val="18"/>
          <w:szCs w:val="18"/>
        </w:rPr>
        <w:t xml:space="preserve"> </w:t>
      </w:r>
      <w:r w:rsidRPr="00AF4979">
        <w:rPr>
          <w:sz w:val="18"/>
          <w:szCs w:val="18"/>
        </w:rPr>
        <w:t>not</w:t>
      </w:r>
      <w:r w:rsidRPr="00AF4979">
        <w:rPr>
          <w:spacing w:val="-5"/>
          <w:sz w:val="18"/>
          <w:szCs w:val="18"/>
        </w:rPr>
        <w:t xml:space="preserve"> </w:t>
      </w:r>
      <w:r w:rsidRPr="00AF4979">
        <w:rPr>
          <w:sz w:val="18"/>
          <w:szCs w:val="18"/>
        </w:rPr>
        <w:t>a</w:t>
      </w:r>
      <w:r w:rsidRPr="00AF4979">
        <w:rPr>
          <w:spacing w:val="-4"/>
          <w:sz w:val="18"/>
          <w:szCs w:val="18"/>
        </w:rPr>
        <w:t xml:space="preserve"> </w:t>
      </w:r>
      <w:r w:rsidRPr="00AF4979">
        <w:rPr>
          <w:sz w:val="18"/>
          <w:szCs w:val="18"/>
        </w:rPr>
        <w:t>separate</w:t>
      </w:r>
      <w:r w:rsidRPr="00AF4979">
        <w:rPr>
          <w:spacing w:val="-7"/>
          <w:sz w:val="18"/>
          <w:szCs w:val="18"/>
        </w:rPr>
        <w:t xml:space="preserve"> </w:t>
      </w:r>
      <w:r w:rsidRPr="00AF4979">
        <w:rPr>
          <w:sz w:val="18"/>
          <w:szCs w:val="18"/>
        </w:rPr>
        <w:t>legal</w:t>
      </w:r>
      <w:r w:rsidRPr="00AF4979">
        <w:rPr>
          <w:spacing w:val="32"/>
          <w:sz w:val="18"/>
          <w:szCs w:val="18"/>
        </w:rPr>
        <w:t xml:space="preserve"> </w:t>
      </w:r>
      <w:r w:rsidRPr="00AF4979">
        <w:rPr>
          <w:sz w:val="18"/>
          <w:szCs w:val="18"/>
        </w:rPr>
        <w:t>entity</w:t>
      </w:r>
      <w:r w:rsidRPr="00AF4979">
        <w:rPr>
          <w:spacing w:val="-6"/>
          <w:sz w:val="18"/>
          <w:szCs w:val="18"/>
        </w:rPr>
        <w:t xml:space="preserve"> </w:t>
      </w:r>
      <w:r w:rsidRPr="00AF4979">
        <w:rPr>
          <w:sz w:val="18"/>
          <w:szCs w:val="18"/>
        </w:rPr>
        <w:t>and</w:t>
      </w:r>
      <w:r w:rsidRPr="00AF4979">
        <w:rPr>
          <w:spacing w:val="-4"/>
          <w:sz w:val="18"/>
          <w:szCs w:val="18"/>
        </w:rPr>
        <w:t xml:space="preserve"> </w:t>
      </w:r>
      <w:r w:rsidRPr="00AF4979">
        <w:rPr>
          <w:sz w:val="18"/>
          <w:szCs w:val="18"/>
        </w:rPr>
        <w:t>ownership</w:t>
      </w:r>
      <w:r w:rsidRPr="00AF4979">
        <w:rPr>
          <w:spacing w:val="-4"/>
          <w:sz w:val="18"/>
          <w:szCs w:val="18"/>
        </w:rPr>
        <w:t xml:space="preserve"> </w:t>
      </w:r>
      <w:r w:rsidRPr="00AF4979">
        <w:rPr>
          <w:sz w:val="18"/>
          <w:szCs w:val="18"/>
        </w:rPr>
        <w:t>of</w:t>
      </w:r>
      <w:r w:rsidRPr="00AF4979">
        <w:rPr>
          <w:spacing w:val="-4"/>
          <w:sz w:val="18"/>
          <w:szCs w:val="18"/>
        </w:rPr>
        <w:t xml:space="preserve"> </w:t>
      </w:r>
      <w:r w:rsidRPr="00AF4979">
        <w:rPr>
          <w:sz w:val="18"/>
          <w:szCs w:val="18"/>
        </w:rPr>
        <w:t>the</w:t>
      </w:r>
      <w:r w:rsidRPr="00AF4979">
        <w:rPr>
          <w:spacing w:val="-2"/>
          <w:sz w:val="18"/>
          <w:szCs w:val="18"/>
        </w:rPr>
        <w:t xml:space="preserve"> </w:t>
      </w:r>
      <w:r w:rsidRPr="00AF4979">
        <w:rPr>
          <w:sz w:val="18"/>
          <w:szCs w:val="18"/>
        </w:rPr>
        <w:t>SRS</w:t>
      </w:r>
      <w:r w:rsidRPr="00AF4979">
        <w:rPr>
          <w:spacing w:val="-4"/>
          <w:sz w:val="18"/>
          <w:szCs w:val="18"/>
        </w:rPr>
        <w:t xml:space="preserve"> </w:t>
      </w:r>
      <w:r w:rsidRPr="00AF4979">
        <w:rPr>
          <w:sz w:val="18"/>
          <w:szCs w:val="18"/>
        </w:rPr>
        <w:t>premises</w:t>
      </w:r>
      <w:r w:rsidRPr="00AF4979">
        <w:rPr>
          <w:spacing w:val="-7"/>
          <w:sz w:val="18"/>
          <w:szCs w:val="18"/>
        </w:rPr>
        <w:t xml:space="preserve"> </w:t>
      </w:r>
      <w:r w:rsidRPr="00AF4979">
        <w:rPr>
          <w:sz w:val="18"/>
          <w:szCs w:val="18"/>
        </w:rPr>
        <w:t>reside</w:t>
      </w:r>
      <w:r w:rsidRPr="00AF4979">
        <w:rPr>
          <w:spacing w:val="-6"/>
          <w:sz w:val="18"/>
          <w:szCs w:val="18"/>
        </w:rPr>
        <w:t xml:space="preserve"> </w:t>
      </w:r>
      <w:r w:rsidRPr="00AF4979">
        <w:rPr>
          <w:sz w:val="18"/>
          <w:szCs w:val="18"/>
        </w:rPr>
        <w:t>with</w:t>
      </w:r>
      <w:r w:rsidRPr="00AF4979">
        <w:rPr>
          <w:spacing w:val="-2"/>
          <w:sz w:val="18"/>
          <w:szCs w:val="18"/>
        </w:rPr>
        <w:t xml:space="preserve"> </w:t>
      </w:r>
      <w:r w:rsidRPr="00AF4979">
        <w:rPr>
          <w:sz w:val="18"/>
          <w:szCs w:val="18"/>
        </w:rPr>
        <w:t>TCBC.</w:t>
      </w:r>
      <w:r w:rsidRPr="00AF4979">
        <w:rPr>
          <w:spacing w:val="-3"/>
          <w:sz w:val="18"/>
          <w:szCs w:val="18"/>
        </w:rPr>
        <w:t xml:space="preserve"> </w:t>
      </w:r>
      <w:r w:rsidRPr="00AF4979">
        <w:rPr>
          <w:sz w:val="18"/>
          <w:szCs w:val="18"/>
        </w:rPr>
        <w:t>In</w:t>
      </w:r>
      <w:r w:rsidRPr="00AF4979">
        <w:rPr>
          <w:spacing w:val="-4"/>
          <w:sz w:val="18"/>
          <w:szCs w:val="18"/>
        </w:rPr>
        <w:t xml:space="preserve"> </w:t>
      </w:r>
      <w:r w:rsidRPr="00AF4979">
        <w:rPr>
          <w:sz w:val="18"/>
          <w:szCs w:val="18"/>
        </w:rPr>
        <w:t>202</w:t>
      </w:r>
      <w:r w:rsidR="005F746B">
        <w:rPr>
          <w:sz w:val="18"/>
          <w:szCs w:val="18"/>
        </w:rPr>
        <w:t>2</w:t>
      </w:r>
      <w:r w:rsidRPr="00AF4979">
        <w:rPr>
          <w:sz w:val="18"/>
          <w:szCs w:val="18"/>
        </w:rPr>
        <w:t>/2</w:t>
      </w:r>
      <w:r w:rsidR="005F746B">
        <w:rPr>
          <w:sz w:val="18"/>
          <w:szCs w:val="18"/>
        </w:rPr>
        <w:t>3</w:t>
      </w:r>
      <w:r w:rsidRPr="00AF4979">
        <w:rPr>
          <w:spacing w:val="1"/>
          <w:sz w:val="18"/>
          <w:szCs w:val="18"/>
        </w:rPr>
        <w:t xml:space="preserve"> </w:t>
      </w:r>
      <w:r w:rsidRPr="00AF4979">
        <w:rPr>
          <w:sz w:val="18"/>
          <w:szCs w:val="18"/>
        </w:rPr>
        <w:t>expenditure</w:t>
      </w:r>
      <w:r w:rsidRPr="00AF4979">
        <w:rPr>
          <w:spacing w:val="-3"/>
          <w:sz w:val="18"/>
          <w:szCs w:val="18"/>
        </w:rPr>
        <w:t xml:space="preserve"> </w:t>
      </w:r>
      <w:r w:rsidRPr="00AF4979">
        <w:rPr>
          <w:sz w:val="18"/>
          <w:szCs w:val="18"/>
        </w:rPr>
        <w:t>incurred</w:t>
      </w:r>
      <w:r w:rsidRPr="00AF4979">
        <w:rPr>
          <w:spacing w:val="-7"/>
          <w:sz w:val="18"/>
          <w:szCs w:val="18"/>
        </w:rPr>
        <w:t xml:space="preserve"> </w:t>
      </w:r>
      <w:r w:rsidRPr="00AF4979">
        <w:rPr>
          <w:sz w:val="18"/>
          <w:szCs w:val="18"/>
        </w:rPr>
        <w:t>was</w:t>
      </w:r>
      <w:r w:rsidRPr="00AF4979">
        <w:rPr>
          <w:spacing w:val="2"/>
          <w:sz w:val="18"/>
          <w:szCs w:val="18"/>
        </w:rPr>
        <w:t xml:space="preserve"> </w:t>
      </w:r>
      <w:r w:rsidRPr="00AF4979">
        <w:rPr>
          <w:sz w:val="18"/>
          <w:szCs w:val="18"/>
        </w:rPr>
        <w:t>fully</w:t>
      </w:r>
      <w:r w:rsidRPr="00AF4979">
        <w:rPr>
          <w:spacing w:val="-5"/>
          <w:sz w:val="18"/>
          <w:szCs w:val="18"/>
        </w:rPr>
        <w:t xml:space="preserve"> </w:t>
      </w:r>
      <w:r w:rsidRPr="00AF4979">
        <w:rPr>
          <w:sz w:val="18"/>
          <w:szCs w:val="18"/>
        </w:rPr>
        <w:t>covered</w:t>
      </w:r>
      <w:r w:rsidRPr="00AF4979">
        <w:rPr>
          <w:spacing w:val="-2"/>
          <w:sz w:val="18"/>
          <w:szCs w:val="18"/>
        </w:rPr>
        <w:t xml:space="preserve"> </w:t>
      </w:r>
      <w:r w:rsidRPr="00AF4979">
        <w:rPr>
          <w:sz w:val="18"/>
          <w:szCs w:val="18"/>
        </w:rPr>
        <w:t>by</w:t>
      </w:r>
      <w:r w:rsidRPr="00AF4979">
        <w:rPr>
          <w:spacing w:val="-2"/>
          <w:sz w:val="18"/>
          <w:szCs w:val="18"/>
        </w:rPr>
        <w:t xml:space="preserve"> </w:t>
      </w:r>
      <w:r w:rsidRPr="00AF4979">
        <w:rPr>
          <w:sz w:val="18"/>
          <w:szCs w:val="18"/>
        </w:rPr>
        <w:t>the</w:t>
      </w:r>
      <w:r w:rsidRPr="00AF4979">
        <w:rPr>
          <w:spacing w:val="-2"/>
          <w:sz w:val="18"/>
          <w:szCs w:val="18"/>
        </w:rPr>
        <w:t xml:space="preserve"> </w:t>
      </w:r>
      <w:r w:rsidRPr="00AF4979">
        <w:rPr>
          <w:sz w:val="18"/>
          <w:szCs w:val="18"/>
        </w:rPr>
        <w:t>contributions</w:t>
      </w:r>
      <w:r w:rsidRPr="00AF4979">
        <w:rPr>
          <w:spacing w:val="-7"/>
          <w:sz w:val="18"/>
          <w:szCs w:val="18"/>
        </w:rPr>
        <w:t xml:space="preserve"> </w:t>
      </w:r>
      <w:r w:rsidRPr="00AF4979">
        <w:rPr>
          <w:sz w:val="18"/>
          <w:szCs w:val="18"/>
        </w:rPr>
        <w:t>from</w:t>
      </w:r>
      <w:r w:rsidRPr="00AF4979">
        <w:rPr>
          <w:spacing w:val="-1"/>
          <w:sz w:val="18"/>
          <w:szCs w:val="18"/>
        </w:rPr>
        <w:t xml:space="preserve"> </w:t>
      </w:r>
      <w:r w:rsidRPr="00AF4979">
        <w:rPr>
          <w:sz w:val="18"/>
          <w:szCs w:val="18"/>
        </w:rPr>
        <w:t>the</w:t>
      </w:r>
      <w:r w:rsidRPr="00AF4979">
        <w:rPr>
          <w:spacing w:val="-2"/>
          <w:sz w:val="18"/>
          <w:szCs w:val="18"/>
        </w:rPr>
        <w:t xml:space="preserve"> </w:t>
      </w:r>
      <w:r w:rsidRPr="00AF4979">
        <w:rPr>
          <w:sz w:val="18"/>
          <w:szCs w:val="18"/>
        </w:rPr>
        <w:t>partners.</w:t>
      </w:r>
    </w:p>
    <w:p w14:paraId="2034B7D8" w14:textId="77777777" w:rsidR="004A2651" w:rsidRDefault="004A2651">
      <w:pPr>
        <w:rPr>
          <w:sz w:val="16"/>
        </w:rPr>
        <w:sectPr w:rsidR="004A2651">
          <w:pgSz w:w="16840" w:h="11910" w:orient="landscape"/>
          <w:pgMar w:top="500" w:right="240" w:bottom="280" w:left="160" w:header="720" w:footer="720" w:gutter="0"/>
          <w:cols w:space="720"/>
        </w:sectPr>
      </w:pPr>
    </w:p>
    <w:p w14:paraId="610763C5" w14:textId="77777777" w:rsidR="004A2651" w:rsidRPr="007237DB" w:rsidRDefault="00CD54CB" w:rsidP="00E26C5D">
      <w:pPr>
        <w:pStyle w:val="Heading1"/>
        <w:ind w:left="709" w:right="938"/>
        <w:jc w:val="both"/>
        <w:rPr>
          <w:b/>
          <w:bCs/>
        </w:rPr>
      </w:pPr>
      <w:bookmarkStart w:id="39" w:name="_Toc136527150"/>
      <w:r w:rsidRPr="007237DB">
        <w:rPr>
          <w:b/>
          <w:bCs/>
        </w:rPr>
        <w:lastRenderedPageBreak/>
        <w:t>Note 20 - Gwent Independent Film</w:t>
      </w:r>
      <w:r w:rsidRPr="007237DB">
        <w:rPr>
          <w:b/>
          <w:bCs/>
          <w:spacing w:val="1"/>
        </w:rPr>
        <w:t xml:space="preserve"> </w:t>
      </w:r>
      <w:r w:rsidRPr="007237DB">
        <w:rPr>
          <w:b/>
          <w:bCs/>
        </w:rPr>
        <w:t>Trust (GIFT)</w:t>
      </w:r>
      <w:bookmarkEnd w:id="39"/>
    </w:p>
    <w:p w14:paraId="738B610B" w14:textId="77777777" w:rsidR="004A2651" w:rsidRPr="00E26C5D" w:rsidRDefault="004A2651" w:rsidP="00E26C5D">
      <w:pPr>
        <w:pStyle w:val="BodyText"/>
        <w:spacing w:before="4"/>
        <w:ind w:left="709" w:right="938"/>
        <w:jc w:val="both"/>
      </w:pPr>
    </w:p>
    <w:p w14:paraId="4516D317" w14:textId="77777777" w:rsidR="004A2651" w:rsidRPr="00E26C5D" w:rsidRDefault="00CD54CB" w:rsidP="00E26C5D">
      <w:pPr>
        <w:pStyle w:val="BodyText"/>
        <w:ind w:left="709" w:right="938"/>
        <w:jc w:val="both"/>
      </w:pPr>
      <w:r w:rsidRPr="00E26C5D">
        <w:t>The</w:t>
      </w:r>
      <w:r w:rsidRPr="00E26C5D">
        <w:rPr>
          <w:spacing w:val="-1"/>
        </w:rPr>
        <w:t xml:space="preserve"> </w:t>
      </w:r>
      <w:r w:rsidRPr="00E26C5D">
        <w:t>Chief</w:t>
      </w:r>
      <w:r w:rsidRPr="00E26C5D">
        <w:rPr>
          <w:spacing w:val="-2"/>
        </w:rPr>
        <w:t xml:space="preserve"> </w:t>
      </w:r>
      <w:r w:rsidRPr="00E26C5D">
        <w:t>Constable</w:t>
      </w:r>
      <w:r w:rsidRPr="00E26C5D">
        <w:rPr>
          <w:spacing w:val="-4"/>
        </w:rPr>
        <w:t xml:space="preserve"> </w:t>
      </w:r>
      <w:r w:rsidRPr="00E26C5D">
        <w:t>is</w:t>
      </w:r>
      <w:r w:rsidRPr="00E26C5D">
        <w:rPr>
          <w:spacing w:val="-1"/>
        </w:rPr>
        <w:t xml:space="preserve"> </w:t>
      </w:r>
      <w:r w:rsidRPr="00E26C5D">
        <w:t>a</w:t>
      </w:r>
      <w:r w:rsidRPr="00E26C5D">
        <w:rPr>
          <w:spacing w:val="-2"/>
        </w:rPr>
        <w:t xml:space="preserve"> </w:t>
      </w:r>
      <w:r w:rsidRPr="00E26C5D">
        <w:t>subscriber</w:t>
      </w:r>
      <w:r w:rsidRPr="00E26C5D">
        <w:rPr>
          <w:spacing w:val="-7"/>
        </w:rPr>
        <w:t xml:space="preserve"> </w:t>
      </w:r>
      <w:r w:rsidRPr="00E26C5D">
        <w:t>to</w:t>
      </w:r>
      <w:r w:rsidRPr="00E26C5D">
        <w:rPr>
          <w:spacing w:val="-2"/>
        </w:rPr>
        <w:t xml:space="preserve"> </w:t>
      </w:r>
      <w:r w:rsidRPr="00E26C5D">
        <w:t>the</w:t>
      </w:r>
      <w:r w:rsidRPr="00E26C5D">
        <w:rPr>
          <w:spacing w:val="-2"/>
        </w:rPr>
        <w:t xml:space="preserve"> </w:t>
      </w:r>
      <w:r w:rsidRPr="00E26C5D">
        <w:t>Memorandum</w:t>
      </w:r>
      <w:r w:rsidRPr="00E26C5D">
        <w:rPr>
          <w:spacing w:val="-1"/>
        </w:rPr>
        <w:t xml:space="preserve"> </w:t>
      </w:r>
      <w:r w:rsidRPr="00E26C5D">
        <w:t>&amp;</w:t>
      </w:r>
      <w:r w:rsidRPr="00E26C5D">
        <w:rPr>
          <w:spacing w:val="-1"/>
        </w:rPr>
        <w:t xml:space="preserve"> </w:t>
      </w:r>
      <w:r w:rsidRPr="00E26C5D">
        <w:t>Articles</w:t>
      </w:r>
      <w:r w:rsidRPr="00E26C5D">
        <w:rPr>
          <w:spacing w:val="-6"/>
        </w:rPr>
        <w:t xml:space="preserve"> </w:t>
      </w:r>
      <w:r w:rsidRPr="00E26C5D">
        <w:t>of Association</w:t>
      </w:r>
      <w:r w:rsidRPr="00E26C5D">
        <w:rPr>
          <w:spacing w:val="-9"/>
        </w:rPr>
        <w:t xml:space="preserve"> </w:t>
      </w:r>
      <w:r w:rsidRPr="00E26C5D">
        <w:t>of</w:t>
      </w:r>
      <w:r w:rsidRPr="00E26C5D">
        <w:rPr>
          <w:spacing w:val="-2"/>
        </w:rPr>
        <w:t xml:space="preserve"> </w:t>
      </w:r>
      <w:r w:rsidRPr="00E26C5D">
        <w:t>GIFT (Gwent)</w:t>
      </w:r>
      <w:r w:rsidRPr="00E26C5D">
        <w:rPr>
          <w:spacing w:val="3"/>
        </w:rPr>
        <w:t xml:space="preserve"> </w:t>
      </w:r>
      <w:r w:rsidRPr="00E26C5D">
        <w:t>a</w:t>
      </w:r>
      <w:r w:rsidRPr="00E26C5D">
        <w:rPr>
          <w:spacing w:val="-2"/>
        </w:rPr>
        <w:t xml:space="preserve"> </w:t>
      </w:r>
      <w:r w:rsidRPr="00E26C5D">
        <w:t>Company</w:t>
      </w:r>
      <w:r w:rsidRPr="00E26C5D">
        <w:rPr>
          <w:spacing w:val="-4"/>
        </w:rPr>
        <w:t xml:space="preserve"> </w:t>
      </w:r>
      <w:r w:rsidRPr="00E26C5D">
        <w:t>Ltd</w:t>
      </w:r>
      <w:r w:rsidRPr="00E26C5D">
        <w:rPr>
          <w:spacing w:val="-47"/>
        </w:rPr>
        <w:t xml:space="preserve"> </w:t>
      </w:r>
      <w:r w:rsidRPr="00E26C5D">
        <w:t>by Guarantee (Company Registration Number 7327539) and a registered charity (Charity Registration Number</w:t>
      </w:r>
      <w:r w:rsidRPr="00E26C5D">
        <w:rPr>
          <w:spacing w:val="1"/>
        </w:rPr>
        <w:t xml:space="preserve"> </w:t>
      </w:r>
      <w:r w:rsidRPr="00E26C5D">
        <w:t>1141278).</w:t>
      </w:r>
    </w:p>
    <w:p w14:paraId="17ACE902" w14:textId="77777777" w:rsidR="004A2651" w:rsidRPr="00E26C5D" w:rsidRDefault="004A2651" w:rsidP="00E26C5D">
      <w:pPr>
        <w:pStyle w:val="BodyText"/>
        <w:ind w:left="709" w:right="938"/>
        <w:jc w:val="both"/>
      </w:pPr>
    </w:p>
    <w:p w14:paraId="5F73A86C" w14:textId="77777777" w:rsidR="004A2651" w:rsidRPr="00E26C5D" w:rsidRDefault="00CD54CB" w:rsidP="00E26C5D">
      <w:pPr>
        <w:pStyle w:val="BodyText"/>
        <w:ind w:left="709" w:right="938"/>
        <w:jc w:val="both"/>
      </w:pPr>
      <w:r w:rsidRPr="00E26C5D">
        <w:t>The Objects of the Charity are to promote the advancement of the education of the public in matters of anti-</w:t>
      </w:r>
      <w:proofErr w:type="gramStart"/>
      <w:r w:rsidRPr="00E26C5D">
        <w:t>social</w:t>
      </w:r>
      <w:r w:rsidR="00E26C5D">
        <w:t xml:space="preserve"> </w:t>
      </w:r>
      <w:r w:rsidRPr="00E26C5D">
        <w:rPr>
          <w:spacing w:val="-47"/>
        </w:rPr>
        <w:t xml:space="preserve"> </w:t>
      </w:r>
      <w:proofErr w:type="spellStart"/>
      <w:r w:rsidRPr="00E26C5D">
        <w:t>behaviour</w:t>
      </w:r>
      <w:proofErr w:type="spellEnd"/>
      <w:proofErr w:type="gramEnd"/>
      <w:r w:rsidRPr="00E26C5D">
        <w:t>, road, personal and community safety with a view to reducing the numbers and seriousness of road</w:t>
      </w:r>
      <w:r w:rsidRPr="00E26C5D">
        <w:rPr>
          <w:spacing w:val="1"/>
        </w:rPr>
        <w:t xml:space="preserve"> </w:t>
      </w:r>
      <w:r w:rsidRPr="00E26C5D">
        <w:t>accidents</w:t>
      </w:r>
      <w:r w:rsidRPr="00E26C5D">
        <w:rPr>
          <w:spacing w:val="-6"/>
        </w:rPr>
        <w:t xml:space="preserve"> </w:t>
      </w:r>
      <w:r w:rsidRPr="00E26C5D">
        <w:t>and</w:t>
      </w:r>
      <w:r w:rsidRPr="00E26C5D">
        <w:rPr>
          <w:spacing w:val="-2"/>
        </w:rPr>
        <w:t xml:space="preserve"> </w:t>
      </w:r>
      <w:r w:rsidRPr="00E26C5D">
        <w:t>incidents</w:t>
      </w:r>
      <w:r w:rsidRPr="00E26C5D">
        <w:rPr>
          <w:spacing w:val="-8"/>
        </w:rPr>
        <w:t xml:space="preserve"> </w:t>
      </w:r>
      <w:r w:rsidRPr="00E26C5D">
        <w:t>of crime.</w:t>
      </w:r>
    </w:p>
    <w:p w14:paraId="73112800" w14:textId="77777777" w:rsidR="004A2651" w:rsidRPr="00E26C5D" w:rsidRDefault="004A2651" w:rsidP="00E26C5D">
      <w:pPr>
        <w:pStyle w:val="BodyText"/>
        <w:ind w:left="709" w:right="938"/>
        <w:jc w:val="both"/>
      </w:pPr>
    </w:p>
    <w:p w14:paraId="28B37C02" w14:textId="77777777" w:rsidR="00BD6109" w:rsidRDefault="00BD6109" w:rsidP="00BD6109">
      <w:pPr>
        <w:ind w:left="709" w:right="655"/>
        <w:rPr>
          <w:sz w:val="18"/>
          <w:szCs w:val="18"/>
          <w:lang w:val="en-GB"/>
        </w:rPr>
      </w:pPr>
      <w:proofErr w:type="gramStart"/>
      <w:r w:rsidRPr="00BD6109">
        <w:rPr>
          <w:sz w:val="18"/>
          <w:szCs w:val="18"/>
          <w:lang w:val="en-GB"/>
        </w:rPr>
        <w:t>At</w:t>
      </w:r>
      <w:proofErr w:type="gramEnd"/>
      <w:r w:rsidRPr="00BD6109">
        <w:rPr>
          <w:sz w:val="18"/>
          <w:szCs w:val="18"/>
          <w:lang w:val="en-GB"/>
        </w:rPr>
        <w:t xml:space="preserve"> 31st March 2023 GIFT (Gwent) had two Trustees. Nigel Stephens, Assistant Chief Officer Resources, who is a Chief Constable member of staff, acting as Trustee/Director and a second Trustee, Rhodri Williams who is acting as the independent chair.</w:t>
      </w:r>
    </w:p>
    <w:p w14:paraId="41928846" w14:textId="77777777" w:rsidR="00CA6368" w:rsidRPr="00BD6109" w:rsidRDefault="00CA6368" w:rsidP="00BD6109">
      <w:pPr>
        <w:ind w:left="709" w:right="655"/>
        <w:rPr>
          <w:sz w:val="18"/>
          <w:szCs w:val="18"/>
          <w:lang w:val="en-GB"/>
        </w:rPr>
      </w:pPr>
    </w:p>
    <w:p w14:paraId="08A91665" w14:textId="77777777" w:rsidR="00BD6109" w:rsidRPr="00BD6109" w:rsidRDefault="00BD6109" w:rsidP="00BD6109">
      <w:pPr>
        <w:ind w:left="709" w:right="655"/>
        <w:rPr>
          <w:sz w:val="18"/>
          <w:szCs w:val="18"/>
          <w:lang w:val="en-GB"/>
        </w:rPr>
      </w:pPr>
      <w:r w:rsidRPr="00BD6109">
        <w:rPr>
          <w:sz w:val="18"/>
          <w:szCs w:val="18"/>
          <w:lang w:val="en-GB"/>
        </w:rPr>
        <w:t>The liability of Members is limited to £1, being the amount that each Member undertakes to contribute to the assets of the Charity in the event of it being wound up. If the Charity is dissolved, the assets (if any) remaining after provision has been made for all its liabilities must be applied in one or more of the following ways:</w:t>
      </w:r>
    </w:p>
    <w:p w14:paraId="59CCE6F9" w14:textId="77777777" w:rsidR="00BD6109" w:rsidRPr="00BD6109" w:rsidRDefault="00BD6109" w:rsidP="00BD6109">
      <w:pPr>
        <w:ind w:left="709" w:right="655"/>
        <w:rPr>
          <w:sz w:val="18"/>
          <w:szCs w:val="18"/>
          <w:lang w:val="en-GB"/>
        </w:rPr>
      </w:pPr>
      <w:r w:rsidRPr="00BD6109">
        <w:rPr>
          <w:sz w:val="18"/>
          <w:szCs w:val="18"/>
          <w:lang w:val="en-GB"/>
        </w:rPr>
        <w:t> </w:t>
      </w:r>
    </w:p>
    <w:p w14:paraId="24C5C6D6" w14:textId="77777777" w:rsidR="00BD6109" w:rsidRPr="00BD6109" w:rsidRDefault="00BD6109" w:rsidP="00BD6109">
      <w:pPr>
        <w:ind w:left="709" w:right="655"/>
        <w:rPr>
          <w:sz w:val="18"/>
          <w:szCs w:val="18"/>
          <w:lang w:val="en-GB"/>
        </w:rPr>
      </w:pPr>
      <w:r w:rsidRPr="00BD6109">
        <w:rPr>
          <w:sz w:val="18"/>
          <w:szCs w:val="18"/>
          <w:lang w:val="en-GB"/>
        </w:rPr>
        <w:t>(</w:t>
      </w:r>
      <w:proofErr w:type="spellStart"/>
      <w:r w:rsidRPr="00BD6109">
        <w:rPr>
          <w:sz w:val="18"/>
          <w:szCs w:val="18"/>
          <w:lang w:val="en-GB"/>
        </w:rPr>
        <w:t>i</w:t>
      </w:r>
      <w:proofErr w:type="spellEnd"/>
      <w:r w:rsidRPr="00BD6109">
        <w:rPr>
          <w:sz w:val="18"/>
          <w:szCs w:val="18"/>
          <w:lang w:val="en-GB"/>
        </w:rPr>
        <w:t xml:space="preserve">)    By transfer to one or more other bodies established for exclusively charitable purposes within, the same as or similar to the </w:t>
      </w:r>
      <w:proofErr w:type="gramStart"/>
      <w:r w:rsidRPr="00BD6109">
        <w:rPr>
          <w:sz w:val="18"/>
          <w:szCs w:val="18"/>
          <w:lang w:val="en-GB"/>
        </w:rPr>
        <w:t>Objects;</w:t>
      </w:r>
      <w:proofErr w:type="gramEnd"/>
      <w:r w:rsidRPr="00BD6109">
        <w:rPr>
          <w:sz w:val="18"/>
          <w:szCs w:val="18"/>
          <w:lang w:val="en-GB"/>
        </w:rPr>
        <w:t xml:space="preserve"> </w:t>
      </w:r>
    </w:p>
    <w:p w14:paraId="5269B431" w14:textId="77777777" w:rsidR="00BD6109" w:rsidRPr="00BD6109" w:rsidRDefault="00BD6109" w:rsidP="00BD6109">
      <w:pPr>
        <w:ind w:left="709" w:right="655"/>
        <w:rPr>
          <w:sz w:val="18"/>
          <w:szCs w:val="18"/>
          <w:lang w:val="en-GB"/>
        </w:rPr>
      </w:pPr>
      <w:r w:rsidRPr="00BD6109">
        <w:rPr>
          <w:sz w:val="18"/>
          <w:szCs w:val="18"/>
          <w:lang w:val="en-GB"/>
        </w:rPr>
        <w:t xml:space="preserve">(ii)   Directly for the Objects or charitable purposes within or </w:t>
      </w:r>
      <w:proofErr w:type="gramStart"/>
      <w:r w:rsidRPr="00BD6109">
        <w:rPr>
          <w:sz w:val="18"/>
          <w:szCs w:val="18"/>
          <w:lang w:val="en-GB"/>
        </w:rPr>
        <w:t>similar to</w:t>
      </w:r>
      <w:proofErr w:type="gramEnd"/>
      <w:r w:rsidRPr="00BD6109">
        <w:rPr>
          <w:sz w:val="18"/>
          <w:szCs w:val="18"/>
          <w:lang w:val="en-GB"/>
        </w:rPr>
        <w:t xml:space="preserve"> the Objects; or</w:t>
      </w:r>
    </w:p>
    <w:p w14:paraId="3C329B56" w14:textId="77777777" w:rsidR="00BD6109" w:rsidRPr="00BD6109" w:rsidRDefault="00BD6109" w:rsidP="00BD6109">
      <w:pPr>
        <w:ind w:left="709" w:right="655"/>
        <w:rPr>
          <w:sz w:val="18"/>
          <w:szCs w:val="18"/>
          <w:lang w:val="en-GB"/>
        </w:rPr>
      </w:pPr>
      <w:r w:rsidRPr="00BD6109">
        <w:rPr>
          <w:sz w:val="18"/>
          <w:szCs w:val="18"/>
          <w:lang w:val="en-GB"/>
        </w:rPr>
        <w:t>(iii)  In such other manner consistent with charitable status as the Commission approves in writing in advance.</w:t>
      </w:r>
    </w:p>
    <w:p w14:paraId="7C7DFC6B" w14:textId="77777777" w:rsidR="00BD6109" w:rsidRPr="00BD6109" w:rsidRDefault="00BD6109" w:rsidP="00BD6109">
      <w:pPr>
        <w:ind w:left="709" w:right="655"/>
        <w:rPr>
          <w:sz w:val="18"/>
          <w:szCs w:val="18"/>
          <w:lang w:val="en-GB"/>
        </w:rPr>
      </w:pPr>
      <w:r w:rsidRPr="00BD6109">
        <w:rPr>
          <w:sz w:val="18"/>
          <w:szCs w:val="18"/>
          <w:lang w:val="en-GB"/>
        </w:rPr>
        <w:t> </w:t>
      </w:r>
    </w:p>
    <w:p w14:paraId="08498E55" w14:textId="77777777" w:rsidR="00BD6109" w:rsidRPr="00BD6109" w:rsidRDefault="00BD6109" w:rsidP="00BD6109">
      <w:pPr>
        <w:ind w:left="709" w:right="655"/>
        <w:rPr>
          <w:sz w:val="18"/>
          <w:szCs w:val="18"/>
          <w:lang w:val="en-GB"/>
        </w:rPr>
      </w:pPr>
      <w:r w:rsidRPr="00BD6109">
        <w:rPr>
          <w:sz w:val="18"/>
          <w:szCs w:val="18"/>
          <w:lang w:val="en-GB"/>
        </w:rPr>
        <w:t>GIFT (Gwent) is a subsidiary of the Chief Constable for Gwent and PCC Group. However, no assets or liabilities of the Charity are reflected in the Balance Sheet of the Chief Constable and PCC Group on the grounds of materiality.</w:t>
      </w:r>
    </w:p>
    <w:p w14:paraId="08E6174B" w14:textId="77777777" w:rsidR="00BD6109" w:rsidRPr="00BD6109" w:rsidRDefault="00BD6109" w:rsidP="00BD6109">
      <w:pPr>
        <w:ind w:left="709" w:right="655"/>
        <w:rPr>
          <w:sz w:val="18"/>
          <w:szCs w:val="18"/>
          <w:lang w:val="en-GB"/>
        </w:rPr>
      </w:pPr>
      <w:r w:rsidRPr="00BD6109">
        <w:rPr>
          <w:sz w:val="18"/>
          <w:szCs w:val="18"/>
          <w:lang w:val="en-GB"/>
        </w:rPr>
        <w:t> </w:t>
      </w:r>
    </w:p>
    <w:p w14:paraId="7E184580" w14:textId="77777777" w:rsidR="00BD6109" w:rsidRPr="00BD6109" w:rsidRDefault="00BD6109" w:rsidP="00BD6109">
      <w:pPr>
        <w:ind w:left="709" w:right="655"/>
        <w:rPr>
          <w:sz w:val="18"/>
          <w:szCs w:val="18"/>
          <w:lang w:val="en-GB"/>
        </w:rPr>
      </w:pPr>
      <w:r w:rsidRPr="00BD6109">
        <w:rPr>
          <w:sz w:val="18"/>
          <w:szCs w:val="18"/>
          <w:lang w:val="en-GB"/>
        </w:rPr>
        <w:t>The annual report and the audited financial statements for the year ended 31st July 2022 disclosed net current assets of £1,340 (2021/22 £1,516) and retained a loss for the year of £176 (2021/22 loss £8,408).</w:t>
      </w:r>
    </w:p>
    <w:p w14:paraId="6055693B" w14:textId="77777777" w:rsidR="004A2651" w:rsidRDefault="004A2651" w:rsidP="00BD6109">
      <w:pPr>
        <w:ind w:left="709"/>
        <w:sectPr w:rsidR="004A2651">
          <w:pgSz w:w="11910" w:h="16840"/>
          <w:pgMar w:top="500" w:right="180" w:bottom="280" w:left="160" w:header="720" w:footer="720" w:gutter="0"/>
          <w:cols w:space="720"/>
        </w:sectPr>
      </w:pPr>
    </w:p>
    <w:p w14:paraId="47B2EF60" w14:textId="0BFA7833" w:rsidR="004A2651" w:rsidRPr="007237DB" w:rsidRDefault="005C6698" w:rsidP="00CF307D">
      <w:pPr>
        <w:pStyle w:val="Heading10"/>
        <w:ind w:left="-142"/>
        <w:rPr>
          <w:rFonts w:ascii="Arial" w:hAnsi="Arial" w:cs="Arial"/>
          <w:b/>
          <w:bCs/>
          <w:color w:val="548DD4" w:themeColor="text2" w:themeTint="99"/>
          <w:sz w:val="24"/>
          <w:szCs w:val="24"/>
        </w:rPr>
      </w:pPr>
      <w:r>
        <w:rPr>
          <w:rFonts w:ascii="Arial" w:hAnsi="Arial" w:cs="Arial"/>
          <w:color w:val="548DD4" w:themeColor="text2" w:themeTint="99"/>
          <w:sz w:val="24"/>
          <w:szCs w:val="24"/>
        </w:rPr>
        <w:lastRenderedPageBreak/>
        <w:t xml:space="preserve">  </w:t>
      </w:r>
      <w:bookmarkStart w:id="40" w:name="_Toc136527151"/>
      <w:r w:rsidR="00CD54CB" w:rsidRPr="007237DB">
        <w:rPr>
          <w:rFonts w:ascii="Arial" w:hAnsi="Arial" w:cs="Arial"/>
          <w:b/>
          <w:bCs/>
          <w:color w:val="auto"/>
          <w:sz w:val="24"/>
          <w:szCs w:val="24"/>
        </w:rPr>
        <w:t>Glossary</w:t>
      </w:r>
      <w:bookmarkEnd w:id="40"/>
    </w:p>
    <w:p w14:paraId="369601C7" w14:textId="77777777" w:rsidR="004A2651" w:rsidRDefault="004A2651">
      <w:pPr>
        <w:pStyle w:val="BodyText"/>
        <w:rPr>
          <w:sz w:val="22"/>
        </w:rPr>
      </w:pPr>
    </w:p>
    <w:p w14:paraId="25D1C6FE" w14:textId="77777777" w:rsidR="004A2651" w:rsidRDefault="004A2651">
      <w:pPr>
        <w:spacing w:line="152" w:lineRule="exact"/>
        <w:rPr>
          <w:sz w:val="15"/>
        </w:rPr>
        <w:sectPr w:rsidR="004A2651">
          <w:pgSz w:w="11910" w:h="16840"/>
          <w:pgMar w:top="500" w:right="180" w:bottom="606" w:left="160" w:header="720" w:footer="720" w:gutter="0"/>
          <w:cols w:space="720"/>
        </w:sectPr>
      </w:pPr>
    </w:p>
    <w:tbl>
      <w:tblPr>
        <w:tblW w:w="11648" w:type="dxa"/>
        <w:tblLook w:val="04A0" w:firstRow="1" w:lastRow="0" w:firstColumn="1" w:lastColumn="0" w:noHBand="0" w:noVBand="1"/>
      </w:tblPr>
      <w:tblGrid>
        <w:gridCol w:w="2664"/>
        <w:gridCol w:w="8762"/>
        <w:gridCol w:w="222"/>
      </w:tblGrid>
      <w:tr w:rsidR="005C76F7" w:rsidRPr="005C76F7" w14:paraId="4769C747" w14:textId="77777777" w:rsidTr="005C76F7">
        <w:trPr>
          <w:gridAfter w:val="1"/>
          <w:wAfter w:w="206" w:type="dxa"/>
          <w:trHeight w:val="318"/>
        </w:trPr>
        <w:tc>
          <w:tcPr>
            <w:tcW w:w="2666" w:type="dxa"/>
            <w:tcBorders>
              <w:top w:val="single" w:sz="8" w:space="0" w:color="999999"/>
              <w:left w:val="single" w:sz="8" w:space="0" w:color="999999"/>
              <w:bottom w:val="single" w:sz="8" w:space="0" w:color="999999"/>
              <w:right w:val="single" w:sz="8" w:space="0" w:color="999999"/>
            </w:tcBorders>
            <w:shd w:val="clear" w:color="000000" w:fill="B8CCE4"/>
            <w:vAlign w:val="center"/>
            <w:hideMark/>
          </w:tcPr>
          <w:p w14:paraId="2F554369" w14:textId="77777777" w:rsidR="005C76F7" w:rsidRPr="005C76F7" w:rsidRDefault="005C76F7" w:rsidP="005C76F7">
            <w:pPr>
              <w:widowControl/>
              <w:autoSpaceDE/>
              <w:autoSpaceDN/>
              <w:jc w:val="center"/>
              <w:rPr>
                <w:rFonts w:eastAsia="Times New Roman"/>
                <w:b/>
                <w:bCs/>
                <w:color w:val="000000"/>
                <w:sz w:val="18"/>
                <w:szCs w:val="18"/>
                <w:lang w:val="en-GB" w:eastAsia="en-GB"/>
              </w:rPr>
            </w:pPr>
            <w:r w:rsidRPr="005C76F7">
              <w:rPr>
                <w:rFonts w:eastAsia="Times New Roman"/>
                <w:b/>
                <w:bCs/>
                <w:color w:val="000000"/>
                <w:sz w:val="18"/>
                <w:szCs w:val="18"/>
                <w:lang w:val="en-GB" w:eastAsia="en-GB"/>
              </w:rPr>
              <w:t>Term</w:t>
            </w:r>
          </w:p>
        </w:tc>
        <w:tc>
          <w:tcPr>
            <w:tcW w:w="8776" w:type="dxa"/>
            <w:tcBorders>
              <w:top w:val="single" w:sz="8" w:space="0" w:color="999999"/>
              <w:left w:val="nil"/>
              <w:bottom w:val="single" w:sz="8" w:space="0" w:color="999999"/>
              <w:right w:val="single" w:sz="8" w:space="0" w:color="999999"/>
            </w:tcBorders>
            <w:shd w:val="clear" w:color="000000" w:fill="B8CCE4"/>
            <w:vAlign w:val="center"/>
            <w:hideMark/>
          </w:tcPr>
          <w:p w14:paraId="7507CDA9" w14:textId="77777777" w:rsidR="005C76F7" w:rsidRPr="005C76F7" w:rsidRDefault="005C76F7" w:rsidP="005C76F7">
            <w:pPr>
              <w:widowControl/>
              <w:autoSpaceDE/>
              <w:autoSpaceDN/>
              <w:rPr>
                <w:rFonts w:eastAsia="Times New Roman"/>
                <w:b/>
                <w:bCs/>
                <w:color w:val="000000"/>
                <w:sz w:val="18"/>
                <w:szCs w:val="18"/>
                <w:lang w:val="en-GB" w:eastAsia="en-GB"/>
              </w:rPr>
            </w:pPr>
            <w:r w:rsidRPr="005C76F7">
              <w:rPr>
                <w:rFonts w:eastAsia="Times New Roman"/>
                <w:b/>
                <w:bCs/>
                <w:color w:val="000000"/>
                <w:sz w:val="18"/>
                <w:szCs w:val="18"/>
                <w:lang w:val="en-GB" w:eastAsia="en-GB"/>
              </w:rPr>
              <w:t>Definition</w:t>
            </w:r>
          </w:p>
        </w:tc>
      </w:tr>
      <w:tr w:rsidR="005C76F7" w:rsidRPr="005C76F7" w14:paraId="47068431" w14:textId="77777777" w:rsidTr="005C76F7">
        <w:trPr>
          <w:gridAfter w:val="1"/>
          <w:wAfter w:w="206" w:type="dxa"/>
          <w:trHeight w:val="318"/>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400EC47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2022/23</w:t>
            </w:r>
          </w:p>
        </w:tc>
        <w:tc>
          <w:tcPr>
            <w:tcW w:w="8776" w:type="dxa"/>
            <w:tcBorders>
              <w:top w:val="nil"/>
              <w:left w:val="nil"/>
              <w:bottom w:val="single" w:sz="8" w:space="0" w:color="999999"/>
              <w:right w:val="single" w:sz="8" w:space="0" w:color="999999"/>
            </w:tcBorders>
            <w:shd w:val="clear" w:color="auto" w:fill="auto"/>
            <w:vAlign w:val="center"/>
            <w:hideMark/>
          </w:tcPr>
          <w:p w14:paraId="1192C7C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refers to the period covered by these accounts – 1</w:t>
            </w:r>
            <w:r w:rsidRPr="005C76F7">
              <w:rPr>
                <w:rFonts w:eastAsia="Times New Roman"/>
                <w:color w:val="000000"/>
                <w:sz w:val="18"/>
                <w:szCs w:val="18"/>
                <w:vertAlign w:val="superscript"/>
                <w:lang w:val="en-GB" w:eastAsia="en-GB"/>
              </w:rPr>
              <w:t>st</w:t>
            </w:r>
            <w:r w:rsidRPr="005C76F7">
              <w:rPr>
                <w:rFonts w:eastAsia="Times New Roman"/>
                <w:color w:val="000000"/>
                <w:sz w:val="18"/>
                <w:szCs w:val="18"/>
                <w:lang w:val="en-GB" w:eastAsia="en-GB"/>
              </w:rPr>
              <w:t xml:space="preserve"> April 2022 to 31</w:t>
            </w:r>
            <w:r w:rsidRPr="005C76F7">
              <w:rPr>
                <w:rFonts w:eastAsia="Times New Roman"/>
                <w:color w:val="000000"/>
                <w:sz w:val="18"/>
                <w:szCs w:val="18"/>
                <w:vertAlign w:val="superscript"/>
                <w:lang w:val="en-GB" w:eastAsia="en-GB"/>
              </w:rPr>
              <w:t>st</w:t>
            </w:r>
            <w:r w:rsidRPr="005C76F7">
              <w:rPr>
                <w:rFonts w:eastAsia="Times New Roman"/>
                <w:color w:val="000000"/>
                <w:sz w:val="18"/>
                <w:szCs w:val="18"/>
                <w:lang w:val="en-GB" w:eastAsia="en-GB"/>
              </w:rPr>
              <w:t xml:space="preserve"> March 2023</w:t>
            </w:r>
          </w:p>
        </w:tc>
      </w:tr>
      <w:tr w:rsidR="005C76F7" w:rsidRPr="005C76F7" w14:paraId="30200839" w14:textId="77777777" w:rsidTr="005C76F7">
        <w:trPr>
          <w:gridAfter w:val="1"/>
          <w:wAfter w:w="206" w:type="dxa"/>
          <w:trHeight w:val="318"/>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600A2B6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2021/22</w:t>
            </w:r>
          </w:p>
        </w:tc>
        <w:tc>
          <w:tcPr>
            <w:tcW w:w="8776" w:type="dxa"/>
            <w:tcBorders>
              <w:top w:val="nil"/>
              <w:left w:val="nil"/>
              <w:bottom w:val="single" w:sz="8" w:space="0" w:color="999999"/>
              <w:right w:val="single" w:sz="8" w:space="0" w:color="999999"/>
            </w:tcBorders>
            <w:shd w:val="clear" w:color="auto" w:fill="auto"/>
            <w:vAlign w:val="center"/>
            <w:hideMark/>
          </w:tcPr>
          <w:p w14:paraId="01302C4C"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refers to the prior year financial period for comparative purposes – 1</w:t>
            </w:r>
            <w:r w:rsidRPr="005C76F7">
              <w:rPr>
                <w:rFonts w:eastAsia="Times New Roman"/>
                <w:color w:val="000000"/>
                <w:sz w:val="18"/>
                <w:szCs w:val="18"/>
                <w:vertAlign w:val="superscript"/>
                <w:lang w:val="en-GB" w:eastAsia="en-GB"/>
              </w:rPr>
              <w:t>st</w:t>
            </w:r>
            <w:r w:rsidRPr="005C76F7">
              <w:rPr>
                <w:rFonts w:eastAsia="Times New Roman"/>
                <w:color w:val="000000"/>
                <w:sz w:val="18"/>
                <w:szCs w:val="18"/>
                <w:lang w:val="en-GB" w:eastAsia="en-GB"/>
              </w:rPr>
              <w:t xml:space="preserve"> April 2021 to 31</w:t>
            </w:r>
            <w:r w:rsidRPr="005C76F7">
              <w:rPr>
                <w:rFonts w:eastAsia="Times New Roman"/>
                <w:color w:val="000000"/>
                <w:sz w:val="18"/>
                <w:szCs w:val="18"/>
                <w:vertAlign w:val="superscript"/>
                <w:lang w:val="en-GB" w:eastAsia="en-GB"/>
              </w:rPr>
              <w:t>st</w:t>
            </w:r>
            <w:r w:rsidRPr="005C76F7">
              <w:rPr>
                <w:rFonts w:eastAsia="Times New Roman"/>
                <w:color w:val="000000"/>
                <w:sz w:val="18"/>
                <w:szCs w:val="18"/>
                <w:lang w:val="en-GB" w:eastAsia="en-GB"/>
              </w:rPr>
              <w:t xml:space="preserve"> March 2022</w:t>
            </w:r>
          </w:p>
        </w:tc>
      </w:tr>
      <w:tr w:rsidR="005C76F7" w:rsidRPr="005C76F7" w14:paraId="3C5899BE" w14:textId="77777777" w:rsidTr="005C76F7">
        <w:trPr>
          <w:gridAfter w:val="1"/>
          <w:wAfter w:w="206" w:type="dxa"/>
          <w:trHeight w:val="318"/>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57E8376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Accounting Policies</w:t>
            </w:r>
          </w:p>
        </w:tc>
        <w:tc>
          <w:tcPr>
            <w:tcW w:w="8776" w:type="dxa"/>
            <w:tcBorders>
              <w:top w:val="nil"/>
              <w:left w:val="nil"/>
              <w:bottom w:val="single" w:sz="8" w:space="0" w:color="999999"/>
              <w:right w:val="single" w:sz="8" w:space="0" w:color="999999"/>
            </w:tcBorders>
            <w:shd w:val="clear" w:color="auto" w:fill="auto"/>
            <w:vAlign w:val="center"/>
            <w:hideMark/>
          </w:tcPr>
          <w:p w14:paraId="02A2D882"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These are a set of rules and codes of practice the Chief Constable uses when preparing the accounts.</w:t>
            </w:r>
          </w:p>
        </w:tc>
      </w:tr>
      <w:tr w:rsidR="005C76F7" w:rsidRPr="005C76F7" w14:paraId="65616255" w14:textId="77777777" w:rsidTr="005C76F7">
        <w:trPr>
          <w:gridAfter w:val="1"/>
          <w:wAfter w:w="206" w:type="dxa"/>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2E0ECF71"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Accruals</w:t>
            </w:r>
          </w:p>
        </w:tc>
        <w:tc>
          <w:tcPr>
            <w:tcW w:w="8776" w:type="dxa"/>
            <w:tcBorders>
              <w:top w:val="nil"/>
              <w:left w:val="nil"/>
              <w:bottom w:val="single" w:sz="8" w:space="0" w:color="999999"/>
              <w:right w:val="single" w:sz="8" w:space="0" w:color="999999"/>
            </w:tcBorders>
            <w:shd w:val="clear" w:color="auto" w:fill="auto"/>
            <w:vAlign w:val="center"/>
            <w:hideMark/>
          </w:tcPr>
          <w:p w14:paraId="0938DC2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The accounting treatment, where income and expenditure </w:t>
            </w:r>
            <w:proofErr w:type="gramStart"/>
            <w:r w:rsidRPr="005C76F7">
              <w:rPr>
                <w:rFonts w:eastAsia="Times New Roman"/>
                <w:color w:val="000000"/>
                <w:sz w:val="18"/>
                <w:szCs w:val="18"/>
                <w:lang w:val="en-GB" w:eastAsia="en-GB"/>
              </w:rPr>
              <w:t>is</w:t>
            </w:r>
            <w:proofErr w:type="gramEnd"/>
            <w:r w:rsidRPr="005C76F7">
              <w:rPr>
                <w:rFonts w:eastAsia="Times New Roman"/>
                <w:color w:val="000000"/>
                <w:sz w:val="18"/>
                <w:szCs w:val="18"/>
                <w:lang w:val="en-GB" w:eastAsia="en-GB"/>
              </w:rPr>
              <w:t xml:space="preserve"> recorded when it is earned or incurred not when the money is received or paid.</w:t>
            </w:r>
          </w:p>
        </w:tc>
      </w:tr>
      <w:tr w:rsidR="005C76F7" w:rsidRPr="005C76F7" w14:paraId="694DFB62" w14:textId="77777777" w:rsidTr="005C76F7">
        <w:trPr>
          <w:gridAfter w:val="1"/>
          <w:wAfter w:w="206" w:type="dxa"/>
          <w:trHeight w:val="303"/>
        </w:trPr>
        <w:tc>
          <w:tcPr>
            <w:tcW w:w="266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6406453F"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Actuarial Gains and Losses</w:t>
            </w:r>
          </w:p>
        </w:tc>
        <w:tc>
          <w:tcPr>
            <w:tcW w:w="8776" w:type="dxa"/>
            <w:tcBorders>
              <w:top w:val="nil"/>
              <w:left w:val="nil"/>
              <w:bottom w:val="nil"/>
              <w:right w:val="single" w:sz="8" w:space="0" w:color="999999"/>
            </w:tcBorders>
            <w:shd w:val="clear" w:color="auto" w:fill="auto"/>
            <w:vAlign w:val="center"/>
            <w:hideMark/>
          </w:tcPr>
          <w:p w14:paraId="5F9B7114"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For a defined benefit pension scheme, the changes in actuarial deficits or surpluses that arise because:</w:t>
            </w:r>
          </w:p>
        </w:tc>
      </w:tr>
      <w:tr w:rsidR="005C76F7" w:rsidRPr="005C76F7" w14:paraId="5561CBC9" w14:textId="77777777" w:rsidTr="005C76F7">
        <w:trPr>
          <w:gridAfter w:val="1"/>
          <w:wAfter w:w="206" w:type="dxa"/>
          <w:trHeight w:val="303"/>
        </w:trPr>
        <w:tc>
          <w:tcPr>
            <w:tcW w:w="2666" w:type="dxa"/>
            <w:vMerge/>
            <w:tcBorders>
              <w:top w:val="nil"/>
              <w:left w:val="single" w:sz="8" w:space="0" w:color="999999"/>
              <w:bottom w:val="single" w:sz="8" w:space="0" w:color="999999"/>
              <w:right w:val="single" w:sz="8" w:space="0" w:color="999999"/>
            </w:tcBorders>
            <w:vAlign w:val="center"/>
            <w:hideMark/>
          </w:tcPr>
          <w:p w14:paraId="6FB1C6C0" w14:textId="77777777" w:rsidR="005C76F7" w:rsidRPr="005C76F7" w:rsidRDefault="005C76F7" w:rsidP="005C76F7">
            <w:pPr>
              <w:widowControl/>
              <w:autoSpaceDE/>
              <w:autoSpaceDN/>
              <w:rPr>
                <w:rFonts w:eastAsia="Times New Roman"/>
                <w:color w:val="000000"/>
                <w:sz w:val="18"/>
                <w:szCs w:val="18"/>
                <w:lang w:val="en-GB" w:eastAsia="en-GB"/>
              </w:rPr>
            </w:pPr>
          </w:p>
        </w:tc>
        <w:tc>
          <w:tcPr>
            <w:tcW w:w="8776" w:type="dxa"/>
            <w:tcBorders>
              <w:top w:val="nil"/>
              <w:left w:val="nil"/>
              <w:bottom w:val="nil"/>
              <w:right w:val="single" w:sz="8" w:space="0" w:color="999999"/>
            </w:tcBorders>
            <w:shd w:val="clear" w:color="auto" w:fill="auto"/>
            <w:vAlign w:val="center"/>
            <w:hideMark/>
          </w:tcPr>
          <w:p w14:paraId="1222A006" w14:textId="77777777" w:rsidR="005C76F7" w:rsidRPr="005C76F7" w:rsidRDefault="005C76F7" w:rsidP="005C76F7">
            <w:pPr>
              <w:widowControl/>
              <w:autoSpaceDE/>
              <w:autoSpaceDN/>
              <w:ind w:firstLineChars="200" w:firstLine="360"/>
              <w:rPr>
                <w:rFonts w:ascii="Symbol" w:eastAsia="Times New Roman" w:hAnsi="Symbol" w:cs="Calibri"/>
                <w:color w:val="000000"/>
                <w:sz w:val="18"/>
                <w:szCs w:val="18"/>
                <w:lang w:val="en-GB" w:eastAsia="en-GB"/>
              </w:rPr>
            </w:pPr>
            <w:r w:rsidRPr="005C76F7">
              <w:rPr>
                <w:rFonts w:ascii="Symbol" w:eastAsia="Times New Roman" w:hAnsi="Symbol" w:cs="Calibri"/>
                <w:color w:val="000000"/>
                <w:sz w:val="18"/>
                <w:szCs w:val="18"/>
                <w:lang w:val="en-GB" w:eastAsia="en-GB"/>
              </w:rPr>
              <w:t>·</w:t>
            </w:r>
            <w:r w:rsidRPr="005C76F7">
              <w:rPr>
                <w:rFonts w:ascii="Times New Roman" w:eastAsia="Times New Roman" w:hAnsi="Times New Roman" w:cs="Times New Roman"/>
                <w:color w:val="000000"/>
                <w:sz w:val="14"/>
                <w:szCs w:val="14"/>
                <w:lang w:val="en-GB" w:eastAsia="en-GB"/>
              </w:rPr>
              <w:t xml:space="preserve">    </w:t>
            </w:r>
            <w:r w:rsidRPr="005C76F7">
              <w:rPr>
                <w:rFonts w:eastAsia="Times New Roman"/>
                <w:color w:val="000000"/>
                <w:sz w:val="18"/>
                <w:szCs w:val="18"/>
                <w:lang w:val="en-GB" w:eastAsia="en-GB"/>
              </w:rPr>
              <w:t>Events have not coincided with the actuarial assumptions made in the last valuation; or</w:t>
            </w:r>
          </w:p>
        </w:tc>
      </w:tr>
      <w:tr w:rsidR="005C76F7" w:rsidRPr="005C76F7" w14:paraId="5DBCECF3" w14:textId="77777777" w:rsidTr="005C76F7">
        <w:trPr>
          <w:gridAfter w:val="1"/>
          <w:wAfter w:w="206" w:type="dxa"/>
          <w:trHeight w:val="318"/>
        </w:trPr>
        <w:tc>
          <w:tcPr>
            <w:tcW w:w="2666" w:type="dxa"/>
            <w:vMerge/>
            <w:tcBorders>
              <w:top w:val="nil"/>
              <w:left w:val="single" w:sz="8" w:space="0" w:color="999999"/>
              <w:bottom w:val="single" w:sz="8" w:space="0" w:color="999999"/>
              <w:right w:val="single" w:sz="8" w:space="0" w:color="999999"/>
            </w:tcBorders>
            <w:vAlign w:val="center"/>
            <w:hideMark/>
          </w:tcPr>
          <w:p w14:paraId="23D3D469" w14:textId="77777777" w:rsidR="005C76F7" w:rsidRPr="005C76F7" w:rsidRDefault="005C76F7" w:rsidP="005C76F7">
            <w:pPr>
              <w:widowControl/>
              <w:autoSpaceDE/>
              <w:autoSpaceDN/>
              <w:rPr>
                <w:rFonts w:eastAsia="Times New Roman"/>
                <w:color w:val="000000"/>
                <w:sz w:val="18"/>
                <w:szCs w:val="18"/>
                <w:lang w:val="en-GB" w:eastAsia="en-GB"/>
              </w:rPr>
            </w:pPr>
          </w:p>
        </w:tc>
        <w:tc>
          <w:tcPr>
            <w:tcW w:w="8776" w:type="dxa"/>
            <w:tcBorders>
              <w:top w:val="nil"/>
              <w:left w:val="nil"/>
              <w:bottom w:val="single" w:sz="8" w:space="0" w:color="999999"/>
              <w:right w:val="single" w:sz="8" w:space="0" w:color="999999"/>
            </w:tcBorders>
            <w:shd w:val="clear" w:color="auto" w:fill="auto"/>
            <w:vAlign w:val="center"/>
            <w:hideMark/>
          </w:tcPr>
          <w:p w14:paraId="10887353" w14:textId="77777777" w:rsidR="005C76F7" w:rsidRPr="005C76F7" w:rsidRDefault="005C76F7" w:rsidP="005C76F7">
            <w:pPr>
              <w:widowControl/>
              <w:autoSpaceDE/>
              <w:autoSpaceDN/>
              <w:ind w:firstLineChars="200" w:firstLine="360"/>
              <w:rPr>
                <w:rFonts w:ascii="Symbol" w:eastAsia="Times New Roman" w:hAnsi="Symbol" w:cs="Calibri"/>
                <w:color w:val="000000"/>
                <w:sz w:val="18"/>
                <w:szCs w:val="18"/>
                <w:lang w:val="en-GB" w:eastAsia="en-GB"/>
              </w:rPr>
            </w:pPr>
            <w:r w:rsidRPr="005C76F7">
              <w:rPr>
                <w:rFonts w:ascii="Symbol" w:eastAsia="Times New Roman" w:hAnsi="Symbol" w:cs="Calibri"/>
                <w:color w:val="000000"/>
                <w:sz w:val="18"/>
                <w:szCs w:val="18"/>
                <w:lang w:val="en-GB" w:eastAsia="en-GB"/>
              </w:rPr>
              <w:t>·</w:t>
            </w:r>
            <w:r w:rsidRPr="005C76F7">
              <w:rPr>
                <w:rFonts w:ascii="Times New Roman" w:eastAsia="Times New Roman" w:hAnsi="Times New Roman" w:cs="Times New Roman"/>
                <w:color w:val="000000"/>
                <w:sz w:val="14"/>
                <w:szCs w:val="14"/>
                <w:lang w:val="en-GB" w:eastAsia="en-GB"/>
              </w:rPr>
              <w:t xml:space="preserve">    </w:t>
            </w:r>
            <w:r w:rsidRPr="005C76F7">
              <w:rPr>
                <w:rFonts w:eastAsia="Times New Roman"/>
                <w:color w:val="000000"/>
                <w:sz w:val="18"/>
                <w:szCs w:val="18"/>
                <w:lang w:val="en-GB" w:eastAsia="en-GB"/>
              </w:rPr>
              <w:t>The actuarial assumptions have changed.</w:t>
            </w:r>
          </w:p>
        </w:tc>
      </w:tr>
      <w:tr w:rsidR="005C76F7" w:rsidRPr="005C76F7" w14:paraId="171C4F09" w14:textId="77777777" w:rsidTr="005C76F7">
        <w:trPr>
          <w:gridAfter w:val="1"/>
          <w:wAfter w:w="206" w:type="dxa"/>
          <w:trHeight w:val="318"/>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33DB1027"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Amortisation</w:t>
            </w:r>
          </w:p>
        </w:tc>
        <w:tc>
          <w:tcPr>
            <w:tcW w:w="8776" w:type="dxa"/>
            <w:tcBorders>
              <w:top w:val="nil"/>
              <w:left w:val="nil"/>
              <w:bottom w:val="single" w:sz="8" w:space="0" w:color="999999"/>
              <w:right w:val="single" w:sz="8" w:space="0" w:color="999999"/>
            </w:tcBorders>
            <w:shd w:val="clear" w:color="auto" w:fill="auto"/>
            <w:vAlign w:val="center"/>
            <w:hideMark/>
          </w:tcPr>
          <w:p w14:paraId="760774E4"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is the measure of the wearing out, consumption or other reduction in the useful life of Intangible assets.</w:t>
            </w:r>
          </w:p>
        </w:tc>
      </w:tr>
      <w:tr w:rsidR="005C76F7" w:rsidRPr="005C76F7" w14:paraId="595770A5" w14:textId="77777777" w:rsidTr="005C76F7">
        <w:trPr>
          <w:gridAfter w:val="1"/>
          <w:wAfter w:w="206" w:type="dxa"/>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3410B7A7"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Balance Sheet</w:t>
            </w:r>
          </w:p>
        </w:tc>
        <w:tc>
          <w:tcPr>
            <w:tcW w:w="8776" w:type="dxa"/>
            <w:tcBorders>
              <w:top w:val="nil"/>
              <w:left w:val="nil"/>
              <w:bottom w:val="single" w:sz="8" w:space="0" w:color="999999"/>
              <w:right w:val="single" w:sz="8" w:space="0" w:color="999999"/>
            </w:tcBorders>
            <w:shd w:val="clear" w:color="auto" w:fill="auto"/>
            <w:vAlign w:val="center"/>
            <w:hideMark/>
          </w:tcPr>
          <w:p w14:paraId="0062620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shows the value of the assets and liabilities recognised by the Chief Constable. The net assets of the Chief Constable (assets less liabilities) are matched by the reserves held by the Chief Constable.</w:t>
            </w:r>
          </w:p>
        </w:tc>
      </w:tr>
      <w:tr w:rsidR="005C76F7" w:rsidRPr="005C76F7" w14:paraId="27836A1B" w14:textId="77777777" w:rsidTr="005C76F7">
        <w:trPr>
          <w:gridAfter w:val="1"/>
          <w:wAfter w:w="206" w:type="dxa"/>
          <w:trHeight w:val="743"/>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A895C7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Capital Adjustment Account</w:t>
            </w:r>
          </w:p>
        </w:tc>
        <w:tc>
          <w:tcPr>
            <w:tcW w:w="8776" w:type="dxa"/>
            <w:tcBorders>
              <w:top w:val="nil"/>
              <w:left w:val="nil"/>
              <w:bottom w:val="single" w:sz="8" w:space="0" w:color="999999"/>
              <w:right w:val="single" w:sz="8" w:space="0" w:color="999999"/>
            </w:tcBorders>
            <w:shd w:val="clear" w:color="auto" w:fill="auto"/>
            <w:vAlign w:val="center"/>
            <w:hideMark/>
          </w:tcPr>
          <w:p w14:paraId="52ABE52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An account which accumulates (on the debit side) the write-down of the historic cost of fixed assets as they are consumed by depreciation and impairments, or written off on disposal, and (on the credit side) the resources that have been set aside to finance capital expenditure.</w:t>
            </w:r>
          </w:p>
        </w:tc>
      </w:tr>
      <w:tr w:rsidR="005C76F7" w:rsidRPr="005C76F7" w14:paraId="4A34183A" w14:textId="77777777" w:rsidTr="005C76F7">
        <w:trPr>
          <w:gridAfter w:val="1"/>
          <w:wAfter w:w="206" w:type="dxa"/>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778A4C3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Capital Expenditure</w:t>
            </w:r>
          </w:p>
        </w:tc>
        <w:tc>
          <w:tcPr>
            <w:tcW w:w="8776" w:type="dxa"/>
            <w:tcBorders>
              <w:top w:val="nil"/>
              <w:left w:val="nil"/>
              <w:bottom w:val="single" w:sz="8" w:space="0" w:color="999999"/>
              <w:right w:val="single" w:sz="8" w:space="0" w:color="999999"/>
            </w:tcBorders>
            <w:shd w:val="clear" w:color="auto" w:fill="auto"/>
            <w:vAlign w:val="center"/>
            <w:hideMark/>
          </w:tcPr>
          <w:p w14:paraId="0F9B0C5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Expenditure on the acquisition and construction of assets or expenditure which adds to the value of an existing asset, which have a long-term value to the Group, </w:t>
            </w:r>
            <w:proofErr w:type="gramStart"/>
            <w:r w:rsidRPr="005C76F7">
              <w:rPr>
                <w:rFonts w:eastAsia="Times New Roman"/>
                <w:color w:val="000000"/>
                <w:sz w:val="18"/>
                <w:szCs w:val="18"/>
                <w:lang w:val="en-GB" w:eastAsia="en-GB"/>
              </w:rPr>
              <w:t>e.g.</w:t>
            </w:r>
            <w:proofErr w:type="gramEnd"/>
            <w:r w:rsidRPr="005C76F7">
              <w:rPr>
                <w:rFonts w:eastAsia="Times New Roman"/>
                <w:color w:val="000000"/>
                <w:sz w:val="18"/>
                <w:szCs w:val="18"/>
                <w:lang w:val="en-GB" w:eastAsia="en-GB"/>
              </w:rPr>
              <w:t xml:space="preserve"> land and buildings.</w:t>
            </w:r>
          </w:p>
        </w:tc>
      </w:tr>
      <w:tr w:rsidR="005C76F7" w:rsidRPr="005C76F7" w14:paraId="433C29ED" w14:textId="77777777" w:rsidTr="005C76F7">
        <w:trPr>
          <w:gridAfter w:val="1"/>
          <w:wAfter w:w="206" w:type="dxa"/>
          <w:trHeight w:val="485"/>
        </w:trPr>
        <w:tc>
          <w:tcPr>
            <w:tcW w:w="266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4B9247A1"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Capital Receipts</w:t>
            </w:r>
          </w:p>
        </w:tc>
        <w:tc>
          <w:tcPr>
            <w:tcW w:w="8776" w:type="dxa"/>
            <w:tcBorders>
              <w:top w:val="nil"/>
              <w:left w:val="nil"/>
              <w:bottom w:val="nil"/>
              <w:right w:val="single" w:sz="8" w:space="0" w:color="999999"/>
            </w:tcBorders>
            <w:shd w:val="clear" w:color="auto" w:fill="auto"/>
            <w:vAlign w:val="center"/>
            <w:hideMark/>
          </w:tcPr>
          <w:p w14:paraId="45D2CE2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Income from the sale of fixed assets, which can only be used to finance new capital expenditure or repay outstanding debt on assets financed from loans.</w:t>
            </w:r>
          </w:p>
        </w:tc>
      </w:tr>
      <w:tr w:rsidR="005C76F7" w:rsidRPr="005C76F7" w14:paraId="316F79F8" w14:textId="77777777" w:rsidTr="005C76F7">
        <w:trPr>
          <w:gridAfter w:val="1"/>
          <w:wAfter w:w="206" w:type="dxa"/>
          <w:trHeight w:val="500"/>
        </w:trPr>
        <w:tc>
          <w:tcPr>
            <w:tcW w:w="2666" w:type="dxa"/>
            <w:vMerge/>
            <w:tcBorders>
              <w:top w:val="nil"/>
              <w:left w:val="single" w:sz="8" w:space="0" w:color="999999"/>
              <w:bottom w:val="single" w:sz="8" w:space="0" w:color="999999"/>
              <w:right w:val="single" w:sz="8" w:space="0" w:color="999999"/>
            </w:tcBorders>
            <w:vAlign w:val="center"/>
            <w:hideMark/>
          </w:tcPr>
          <w:p w14:paraId="76214EEC" w14:textId="77777777" w:rsidR="005C76F7" w:rsidRPr="005C76F7" w:rsidRDefault="005C76F7" w:rsidP="005C76F7">
            <w:pPr>
              <w:widowControl/>
              <w:autoSpaceDE/>
              <w:autoSpaceDN/>
              <w:rPr>
                <w:rFonts w:eastAsia="Times New Roman"/>
                <w:color w:val="000000"/>
                <w:sz w:val="18"/>
                <w:szCs w:val="18"/>
                <w:lang w:val="en-GB" w:eastAsia="en-GB"/>
              </w:rPr>
            </w:pPr>
          </w:p>
        </w:tc>
        <w:tc>
          <w:tcPr>
            <w:tcW w:w="8776" w:type="dxa"/>
            <w:tcBorders>
              <w:top w:val="nil"/>
              <w:left w:val="nil"/>
              <w:bottom w:val="single" w:sz="8" w:space="0" w:color="999999"/>
              <w:right w:val="single" w:sz="8" w:space="0" w:color="999999"/>
            </w:tcBorders>
            <w:shd w:val="clear" w:color="auto" w:fill="auto"/>
            <w:vAlign w:val="center"/>
            <w:hideMark/>
          </w:tcPr>
          <w:p w14:paraId="76DDAE2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Usable capital receipts are those capital receipts which are not set aside for specific purposes but are available to be used for any capital purchases.</w:t>
            </w:r>
          </w:p>
        </w:tc>
      </w:tr>
      <w:tr w:rsidR="005C76F7" w:rsidRPr="005C76F7" w14:paraId="4B380885" w14:textId="77777777" w:rsidTr="005C76F7">
        <w:trPr>
          <w:gridAfter w:val="1"/>
          <w:wAfter w:w="206" w:type="dxa"/>
          <w:trHeight w:val="318"/>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1CA6EA8D"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Carrying Value</w:t>
            </w:r>
          </w:p>
        </w:tc>
        <w:tc>
          <w:tcPr>
            <w:tcW w:w="8776" w:type="dxa"/>
            <w:tcBorders>
              <w:top w:val="nil"/>
              <w:left w:val="nil"/>
              <w:bottom w:val="single" w:sz="8" w:space="0" w:color="999999"/>
              <w:right w:val="single" w:sz="8" w:space="0" w:color="999999"/>
            </w:tcBorders>
            <w:shd w:val="clear" w:color="auto" w:fill="auto"/>
            <w:vAlign w:val="center"/>
            <w:hideMark/>
          </w:tcPr>
          <w:p w14:paraId="4A80D354"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carrying value of an asset or a liability recorded in the Balance Sheet.</w:t>
            </w:r>
          </w:p>
        </w:tc>
      </w:tr>
      <w:tr w:rsidR="005C76F7" w:rsidRPr="005C76F7" w14:paraId="177FC03C" w14:textId="77777777" w:rsidTr="005C76F7">
        <w:trPr>
          <w:gridAfter w:val="1"/>
          <w:wAfter w:w="206" w:type="dxa"/>
          <w:trHeight w:val="743"/>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3FABA956"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CIPFA</w:t>
            </w:r>
          </w:p>
        </w:tc>
        <w:tc>
          <w:tcPr>
            <w:tcW w:w="8776" w:type="dxa"/>
            <w:tcBorders>
              <w:top w:val="nil"/>
              <w:left w:val="nil"/>
              <w:bottom w:val="single" w:sz="8" w:space="0" w:color="999999"/>
              <w:right w:val="single" w:sz="8" w:space="0" w:color="999999"/>
            </w:tcBorders>
            <w:shd w:val="clear" w:color="auto" w:fill="auto"/>
            <w:vAlign w:val="center"/>
            <w:hideMark/>
          </w:tcPr>
          <w:p w14:paraId="378C2BF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Chartered Institute of Public Finance and Accountancy, one of the professional accountancy bodies in the UK.  CIPFA specialises in the public services and has responsibility for setting accounting standards for these services.</w:t>
            </w:r>
          </w:p>
        </w:tc>
      </w:tr>
      <w:tr w:rsidR="005C76F7" w:rsidRPr="005C76F7" w14:paraId="0B81A18E" w14:textId="77777777" w:rsidTr="005C76F7">
        <w:trPr>
          <w:gridAfter w:val="1"/>
          <w:wAfter w:w="206" w:type="dxa"/>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1AFE69EF"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Comprehensive Income and Expenditure Statement (CIES)</w:t>
            </w:r>
          </w:p>
        </w:tc>
        <w:tc>
          <w:tcPr>
            <w:tcW w:w="8776" w:type="dxa"/>
            <w:tcBorders>
              <w:top w:val="nil"/>
              <w:left w:val="nil"/>
              <w:bottom w:val="single" w:sz="8" w:space="0" w:color="999999"/>
              <w:right w:val="single" w:sz="8" w:space="0" w:color="999999"/>
            </w:tcBorders>
            <w:shd w:val="clear" w:color="auto" w:fill="auto"/>
            <w:vAlign w:val="center"/>
            <w:hideMark/>
          </w:tcPr>
          <w:p w14:paraId="2D32A8C7"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statement shows the accounting cost in the year of providing services in accordance with generally accepted accounting practices.</w:t>
            </w:r>
          </w:p>
        </w:tc>
      </w:tr>
      <w:tr w:rsidR="005C76F7" w:rsidRPr="005C76F7" w14:paraId="42889DFA" w14:textId="77777777" w:rsidTr="005C76F7">
        <w:trPr>
          <w:gridAfter w:val="1"/>
          <w:wAfter w:w="206" w:type="dxa"/>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71F6E1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Consumer Price Index (CPI)</w:t>
            </w:r>
          </w:p>
        </w:tc>
        <w:tc>
          <w:tcPr>
            <w:tcW w:w="8776" w:type="dxa"/>
            <w:tcBorders>
              <w:top w:val="nil"/>
              <w:left w:val="nil"/>
              <w:bottom w:val="single" w:sz="8" w:space="0" w:color="999999"/>
              <w:right w:val="single" w:sz="8" w:space="0" w:color="999999"/>
            </w:tcBorders>
            <w:shd w:val="clear" w:color="auto" w:fill="auto"/>
            <w:vAlign w:val="center"/>
            <w:hideMark/>
          </w:tcPr>
          <w:p w14:paraId="5BCF80AF"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Official measure of the general level of inflation as reflected in the retail price of goods and services – excludes mortgage interest payments, council tax and other housing costs.</w:t>
            </w:r>
          </w:p>
        </w:tc>
      </w:tr>
      <w:tr w:rsidR="005C76F7" w:rsidRPr="005C76F7" w14:paraId="1F691943" w14:textId="77777777" w:rsidTr="005C76F7">
        <w:trPr>
          <w:gridAfter w:val="1"/>
          <w:wAfter w:w="206" w:type="dxa"/>
          <w:trHeight w:val="743"/>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E2168F3"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Contingent Liabilities or Assets</w:t>
            </w:r>
          </w:p>
        </w:tc>
        <w:tc>
          <w:tcPr>
            <w:tcW w:w="8776" w:type="dxa"/>
            <w:tcBorders>
              <w:top w:val="nil"/>
              <w:left w:val="nil"/>
              <w:bottom w:val="single" w:sz="8" w:space="0" w:color="999999"/>
              <w:right w:val="single" w:sz="8" w:space="0" w:color="999999"/>
            </w:tcBorders>
            <w:shd w:val="clear" w:color="auto" w:fill="auto"/>
            <w:vAlign w:val="center"/>
            <w:hideMark/>
          </w:tcPr>
          <w:p w14:paraId="32C3DFAF"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These are the amounts potentially due to or from individuals or organisations which may arise in the future but which at this time cannot be determined accurately, and for which a provision has not been made in the Chief Constables accounts.</w:t>
            </w:r>
          </w:p>
        </w:tc>
      </w:tr>
      <w:tr w:rsidR="005C76F7" w:rsidRPr="005C76F7" w14:paraId="7B6F635F" w14:textId="77777777" w:rsidTr="005C76F7">
        <w:trPr>
          <w:gridAfter w:val="1"/>
          <w:wAfter w:w="206" w:type="dxa"/>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1DFAED4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Creditors</w:t>
            </w:r>
          </w:p>
        </w:tc>
        <w:tc>
          <w:tcPr>
            <w:tcW w:w="8776" w:type="dxa"/>
            <w:tcBorders>
              <w:top w:val="nil"/>
              <w:left w:val="nil"/>
              <w:bottom w:val="single" w:sz="8" w:space="0" w:color="999999"/>
              <w:right w:val="single" w:sz="8" w:space="0" w:color="999999"/>
            </w:tcBorders>
            <w:shd w:val="clear" w:color="auto" w:fill="auto"/>
            <w:vAlign w:val="center"/>
            <w:hideMark/>
          </w:tcPr>
          <w:p w14:paraId="3E6D1FF2"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Individuals or organisations to which the Chief Constable owes money at the end of the financial year split short-term (within 12 months) and long-term.</w:t>
            </w:r>
          </w:p>
        </w:tc>
      </w:tr>
      <w:tr w:rsidR="005C76F7" w:rsidRPr="005C76F7" w14:paraId="0175BE6B" w14:textId="77777777" w:rsidTr="005C76F7">
        <w:trPr>
          <w:gridAfter w:val="1"/>
          <w:wAfter w:w="206" w:type="dxa"/>
          <w:trHeight w:val="303"/>
        </w:trPr>
        <w:tc>
          <w:tcPr>
            <w:tcW w:w="266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7B443941"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Current Assets</w:t>
            </w:r>
          </w:p>
        </w:tc>
        <w:tc>
          <w:tcPr>
            <w:tcW w:w="8776" w:type="dxa"/>
            <w:tcBorders>
              <w:top w:val="nil"/>
              <w:left w:val="nil"/>
              <w:bottom w:val="nil"/>
              <w:right w:val="single" w:sz="8" w:space="0" w:color="999999"/>
            </w:tcBorders>
            <w:shd w:val="clear" w:color="auto" w:fill="auto"/>
            <w:vAlign w:val="center"/>
            <w:hideMark/>
          </w:tcPr>
          <w:p w14:paraId="03557BA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Current assets are items that can be readily converted into cash. </w:t>
            </w:r>
          </w:p>
        </w:tc>
      </w:tr>
      <w:tr w:rsidR="005C76F7" w:rsidRPr="005C76F7" w14:paraId="2658C393" w14:textId="77777777" w:rsidTr="005C76F7">
        <w:trPr>
          <w:gridAfter w:val="1"/>
          <w:wAfter w:w="206" w:type="dxa"/>
          <w:trHeight w:val="318"/>
        </w:trPr>
        <w:tc>
          <w:tcPr>
            <w:tcW w:w="2666" w:type="dxa"/>
            <w:vMerge/>
            <w:tcBorders>
              <w:top w:val="nil"/>
              <w:left w:val="single" w:sz="8" w:space="0" w:color="999999"/>
              <w:bottom w:val="single" w:sz="8" w:space="0" w:color="999999"/>
              <w:right w:val="single" w:sz="8" w:space="0" w:color="999999"/>
            </w:tcBorders>
            <w:vAlign w:val="center"/>
            <w:hideMark/>
          </w:tcPr>
          <w:p w14:paraId="1D16AEF1" w14:textId="77777777" w:rsidR="005C76F7" w:rsidRPr="005C76F7" w:rsidRDefault="005C76F7" w:rsidP="005C76F7">
            <w:pPr>
              <w:widowControl/>
              <w:autoSpaceDE/>
              <w:autoSpaceDN/>
              <w:rPr>
                <w:rFonts w:eastAsia="Times New Roman"/>
                <w:color w:val="000000"/>
                <w:sz w:val="18"/>
                <w:szCs w:val="18"/>
                <w:lang w:val="en-GB" w:eastAsia="en-GB"/>
              </w:rPr>
            </w:pPr>
          </w:p>
        </w:tc>
        <w:tc>
          <w:tcPr>
            <w:tcW w:w="8776" w:type="dxa"/>
            <w:tcBorders>
              <w:top w:val="nil"/>
              <w:left w:val="nil"/>
              <w:bottom w:val="single" w:sz="8" w:space="0" w:color="999999"/>
              <w:right w:val="single" w:sz="8" w:space="0" w:color="999999"/>
            </w:tcBorders>
            <w:shd w:val="clear" w:color="auto" w:fill="auto"/>
            <w:vAlign w:val="center"/>
            <w:hideMark/>
          </w:tcPr>
          <w:p w14:paraId="0A422381"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By convention the items are ordered by reference to the ease that such conversion into cash can be carried out.</w:t>
            </w:r>
          </w:p>
        </w:tc>
      </w:tr>
      <w:tr w:rsidR="005C76F7" w:rsidRPr="005C76F7" w14:paraId="2E71A3B8" w14:textId="77777777" w:rsidTr="005C76F7">
        <w:trPr>
          <w:gridAfter w:val="1"/>
          <w:wAfter w:w="206" w:type="dxa"/>
          <w:trHeight w:val="303"/>
        </w:trPr>
        <w:tc>
          <w:tcPr>
            <w:tcW w:w="266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3653A6F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Current Liabilities</w:t>
            </w:r>
          </w:p>
        </w:tc>
        <w:tc>
          <w:tcPr>
            <w:tcW w:w="8776"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42396201"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Current liabilities are items that are due immediately or in the short – term.</w:t>
            </w:r>
          </w:p>
        </w:tc>
      </w:tr>
      <w:tr w:rsidR="005C76F7" w:rsidRPr="005C76F7" w14:paraId="4A68F717" w14:textId="77777777" w:rsidTr="005C76F7">
        <w:trPr>
          <w:trHeight w:val="318"/>
        </w:trPr>
        <w:tc>
          <w:tcPr>
            <w:tcW w:w="2666" w:type="dxa"/>
            <w:vMerge/>
            <w:tcBorders>
              <w:top w:val="nil"/>
              <w:left w:val="single" w:sz="8" w:space="0" w:color="999999"/>
              <w:bottom w:val="single" w:sz="8" w:space="0" w:color="999999"/>
              <w:right w:val="single" w:sz="8" w:space="0" w:color="999999"/>
            </w:tcBorders>
            <w:vAlign w:val="center"/>
            <w:hideMark/>
          </w:tcPr>
          <w:p w14:paraId="58A29E23" w14:textId="77777777" w:rsidR="005C76F7" w:rsidRPr="005C76F7" w:rsidRDefault="005C76F7" w:rsidP="005C76F7">
            <w:pPr>
              <w:widowControl/>
              <w:autoSpaceDE/>
              <w:autoSpaceDN/>
              <w:rPr>
                <w:rFonts w:eastAsia="Times New Roman"/>
                <w:color w:val="000000"/>
                <w:sz w:val="18"/>
                <w:szCs w:val="18"/>
                <w:lang w:val="en-GB" w:eastAsia="en-GB"/>
              </w:rPr>
            </w:pPr>
          </w:p>
        </w:tc>
        <w:tc>
          <w:tcPr>
            <w:tcW w:w="8776" w:type="dxa"/>
            <w:vMerge/>
            <w:tcBorders>
              <w:top w:val="nil"/>
              <w:left w:val="single" w:sz="8" w:space="0" w:color="999999"/>
              <w:bottom w:val="single" w:sz="8" w:space="0" w:color="999999"/>
              <w:right w:val="single" w:sz="8" w:space="0" w:color="999999"/>
            </w:tcBorders>
            <w:vAlign w:val="center"/>
            <w:hideMark/>
          </w:tcPr>
          <w:p w14:paraId="71998BD0" w14:textId="77777777" w:rsidR="005C76F7" w:rsidRPr="005C76F7" w:rsidRDefault="005C76F7" w:rsidP="005C76F7">
            <w:pPr>
              <w:widowControl/>
              <w:autoSpaceDE/>
              <w:autoSpaceDN/>
              <w:rPr>
                <w:rFonts w:eastAsia="Times New Roman"/>
                <w:color w:val="000000"/>
                <w:sz w:val="18"/>
                <w:szCs w:val="18"/>
                <w:lang w:val="en-GB" w:eastAsia="en-GB"/>
              </w:rPr>
            </w:pPr>
          </w:p>
        </w:tc>
        <w:tc>
          <w:tcPr>
            <w:tcW w:w="206" w:type="dxa"/>
            <w:tcBorders>
              <w:top w:val="nil"/>
              <w:left w:val="nil"/>
              <w:bottom w:val="nil"/>
              <w:right w:val="nil"/>
            </w:tcBorders>
            <w:shd w:val="clear" w:color="auto" w:fill="auto"/>
            <w:noWrap/>
            <w:vAlign w:val="bottom"/>
            <w:hideMark/>
          </w:tcPr>
          <w:p w14:paraId="2A95A85E" w14:textId="77777777" w:rsidR="005C76F7" w:rsidRPr="005C76F7" w:rsidRDefault="005C76F7" w:rsidP="005C76F7">
            <w:pPr>
              <w:widowControl/>
              <w:autoSpaceDE/>
              <w:autoSpaceDN/>
              <w:rPr>
                <w:rFonts w:eastAsia="Times New Roman"/>
                <w:color w:val="000000"/>
                <w:sz w:val="18"/>
                <w:szCs w:val="18"/>
                <w:lang w:val="en-GB" w:eastAsia="en-GB"/>
              </w:rPr>
            </w:pPr>
          </w:p>
        </w:tc>
      </w:tr>
      <w:tr w:rsidR="005C76F7" w:rsidRPr="005C76F7" w14:paraId="026376D3"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37DBF822"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Current Service Cost (pensions)</w:t>
            </w:r>
          </w:p>
        </w:tc>
        <w:tc>
          <w:tcPr>
            <w:tcW w:w="8776" w:type="dxa"/>
            <w:tcBorders>
              <w:top w:val="nil"/>
              <w:left w:val="nil"/>
              <w:bottom w:val="single" w:sz="8" w:space="0" w:color="999999"/>
              <w:right w:val="single" w:sz="8" w:space="0" w:color="999999"/>
            </w:tcBorders>
            <w:shd w:val="clear" w:color="auto" w:fill="auto"/>
            <w:vAlign w:val="center"/>
            <w:hideMark/>
          </w:tcPr>
          <w:p w14:paraId="0CCB14D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An estimate of the true economic cost of employing people in a financial year. It measures the full liability estimated to have been generated in the year.</w:t>
            </w:r>
          </w:p>
        </w:tc>
        <w:tc>
          <w:tcPr>
            <w:tcW w:w="206" w:type="dxa"/>
            <w:vAlign w:val="center"/>
            <w:hideMark/>
          </w:tcPr>
          <w:p w14:paraId="65EAF91B"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0458E544" w14:textId="77777777" w:rsidTr="005C76F7">
        <w:trPr>
          <w:trHeight w:val="986"/>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3CD2335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Curtailment</w:t>
            </w:r>
          </w:p>
        </w:tc>
        <w:tc>
          <w:tcPr>
            <w:tcW w:w="8776" w:type="dxa"/>
            <w:tcBorders>
              <w:top w:val="nil"/>
              <w:left w:val="nil"/>
              <w:bottom w:val="single" w:sz="8" w:space="0" w:color="999999"/>
              <w:right w:val="single" w:sz="8" w:space="0" w:color="999999"/>
            </w:tcBorders>
            <w:shd w:val="clear" w:color="auto" w:fill="auto"/>
            <w:vAlign w:val="center"/>
            <w:hideMark/>
          </w:tcPr>
          <w:p w14:paraId="6708CE1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Changes in liabilities relating respectively to actions that relieve the employer of primary responsibility for a pension obligation (</w:t>
            </w:r>
            <w:proofErr w:type="gramStart"/>
            <w:r w:rsidRPr="005C76F7">
              <w:rPr>
                <w:rFonts w:eastAsia="Times New Roman"/>
                <w:color w:val="000000"/>
                <w:sz w:val="18"/>
                <w:szCs w:val="18"/>
                <w:lang w:val="en-GB" w:eastAsia="en-GB"/>
              </w:rPr>
              <w:t>e.g.</w:t>
            </w:r>
            <w:proofErr w:type="gramEnd"/>
            <w:r w:rsidRPr="005C76F7">
              <w:rPr>
                <w:rFonts w:eastAsia="Times New Roman"/>
                <w:color w:val="000000"/>
                <w:sz w:val="18"/>
                <w:szCs w:val="18"/>
                <w:lang w:val="en-GB" w:eastAsia="en-GB"/>
              </w:rPr>
              <w:t xml:space="preserve"> a group of employees being transferred to another scheme) or events that reduce the expected years of future service of employees or reduce the accrual of defined benefits over their future service for some employees (e.g. closing a business unit).</w:t>
            </w:r>
          </w:p>
        </w:tc>
        <w:tc>
          <w:tcPr>
            <w:tcW w:w="206" w:type="dxa"/>
            <w:vAlign w:val="center"/>
            <w:hideMark/>
          </w:tcPr>
          <w:p w14:paraId="57D79416"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7BCC9715"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616009F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Debtors</w:t>
            </w:r>
          </w:p>
        </w:tc>
        <w:tc>
          <w:tcPr>
            <w:tcW w:w="8776" w:type="dxa"/>
            <w:tcBorders>
              <w:top w:val="nil"/>
              <w:left w:val="nil"/>
              <w:bottom w:val="single" w:sz="8" w:space="0" w:color="999999"/>
              <w:right w:val="single" w:sz="8" w:space="0" w:color="999999"/>
            </w:tcBorders>
            <w:shd w:val="clear" w:color="auto" w:fill="auto"/>
            <w:vAlign w:val="center"/>
            <w:hideMark/>
          </w:tcPr>
          <w:p w14:paraId="3C6A2AC8" w14:textId="77777777" w:rsidR="005C76F7" w:rsidRPr="005C76F7" w:rsidRDefault="005C76F7" w:rsidP="005C76F7">
            <w:pPr>
              <w:widowControl/>
              <w:autoSpaceDE/>
              <w:autoSpaceDN/>
              <w:jc w:val="both"/>
              <w:rPr>
                <w:rFonts w:eastAsia="Times New Roman"/>
                <w:color w:val="000000"/>
                <w:sz w:val="18"/>
                <w:szCs w:val="18"/>
                <w:lang w:val="en-GB" w:eastAsia="en-GB"/>
              </w:rPr>
            </w:pPr>
            <w:r w:rsidRPr="005C76F7">
              <w:rPr>
                <w:rFonts w:eastAsia="Times New Roman"/>
                <w:color w:val="000000"/>
                <w:sz w:val="18"/>
                <w:szCs w:val="18"/>
                <w:lang w:val="en-GB" w:eastAsia="en-GB"/>
              </w:rPr>
              <w:t>Individuals or organisations that owe the Chief Constable money at the end of the financial year split short-term (within 12 months) and long-term. Note all Trade Debtors are recorded in the PCC Group Balance Sheet.</w:t>
            </w:r>
          </w:p>
        </w:tc>
        <w:tc>
          <w:tcPr>
            <w:tcW w:w="206" w:type="dxa"/>
            <w:vAlign w:val="center"/>
            <w:hideMark/>
          </w:tcPr>
          <w:p w14:paraId="4FF81864"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65751379" w14:textId="77777777" w:rsidTr="005C76F7">
        <w:trPr>
          <w:trHeight w:val="743"/>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72CCE9E6"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Defined Benefit Scheme</w:t>
            </w:r>
          </w:p>
        </w:tc>
        <w:tc>
          <w:tcPr>
            <w:tcW w:w="8776" w:type="dxa"/>
            <w:tcBorders>
              <w:top w:val="nil"/>
              <w:left w:val="nil"/>
              <w:bottom w:val="single" w:sz="8" w:space="0" w:color="999999"/>
              <w:right w:val="single" w:sz="8" w:space="0" w:color="999999"/>
            </w:tcBorders>
            <w:shd w:val="clear" w:color="auto" w:fill="auto"/>
            <w:vAlign w:val="center"/>
            <w:hideMark/>
          </w:tcPr>
          <w:p w14:paraId="3A3624B3" w14:textId="77777777" w:rsidR="005C76F7" w:rsidRPr="005C76F7" w:rsidRDefault="005C76F7" w:rsidP="005C76F7">
            <w:pPr>
              <w:widowControl/>
              <w:autoSpaceDE/>
              <w:autoSpaceDN/>
              <w:jc w:val="both"/>
              <w:rPr>
                <w:rFonts w:eastAsia="Times New Roman"/>
                <w:color w:val="000000"/>
                <w:sz w:val="18"/>
                <w:szCs w:val="18"/>
                <w:lang w:val="en-GB" w:eastAsia="en-GB"/>
              </w:rPr>
            </w:pPr>
            <w:r w:rsidRPr="005C76F7">
              <w:rPr>
                <w:rFonts w:eastAsia="Times New Roman"/>
                <w:color w:val="000000"/>
                <w:sz w:val="18"/>
                <w:szCs w:val="18"/>
                <w:lang w:val="en-GB" w:eastAsia="en-GB"/>
              </w:rPr>
              <w:t>A pension or other retirement benefit scheme other than a defined contribution scheme. Usually, the scheme rules define the benefits independently of the contributions payable, and the benefits are not directly related to the investments of the scheme. The schemes may be funded or unfunded.</w:t>
            </w:r>
          </w:p>
        </w:tc>
        <w:tc>
          <w:tcPr>
            <w:tcW w:w="206" w:type="dxa"/>
            <w:vAlign w:val="center"/>
            <w:hideMark/>
          </w:tcPr>
          <w:p w14:paraId="4A2AC284"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1A414A79" w14:textId="77777777" w:rsidTr="005C76F7">
        <w:trPr>
          <w:trHeight w:val="986"/>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5778FAC6"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lastRenderedPageBreak/>
              <w:t>Defined Contribution Scheme</w:t>
            </w:r>
          </w:p>
        </w:tc>
        <w:tc>
          <w:tcPr>
            <w:tcW w:w="8776" w:type="dxa"/>
            <w:tcBorders>
              <w:top w:val="nil"/>
              <w:left w:val="nil"/>
              <w:bottom w:val="single" w:sz="8" w:space="0" w:color="999999"/>
              <w:right w:val="single" w:sz="8" w:space="0" w:color="999999"/>
            </w:tcBorders>
            <w:shd w:val="clear" w:color="auto" w:fill="auto"/>
            <w:vAlign w:val="center"/>
            <w:hideMark/>
          </w:tcPr>
          <w:p w14:paraId="5739546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 pension or other retirement benefit scheme into which an employer pays regular contributions fixed as an amount or as a percentage of pay and will have no legal or constructive obligation to pay further contributions if the scheme does not have sufficient assets to pay all employee benefits relating to employee service in the current and prior periods.</w:t>
            </w:r>
          </w:p>
        </w:tc>
        <w:tc>
          <w:tcPr>
            <w:tcW w:w="206" w:type="dxa"/>
            <w:vAlign w:val="center"/>
            <w:hideMark/>
          </w:tcPr>
          <w:p w14:paraId="4D67980F"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3A6FE389"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55D2C153"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Depreciation</w:t>
            </w:r>
          </w:p>
        </w:tc>
        <w:tc>
          <w:tcPr>
            <w:tcW w:w="8776" w:type="dxa"/>
            <w:tcBorders>
              <w:top w:val="nil"/>
              <w:left w:val="nil"/>
              <w:bottom w:val="single" w:sz="8" w:space="0" w:color="999999"/>
              <w:right w:val="single" w:sz="8" w:space="0" w:color="999999"/>
            </w:tcBorders>
            <w:shd w:val="clear" w:color="auto" w:fill="auto"/>
            <w:vAlign w:val="center"/>
            <w:hideMark/>
          </w:tcPr>
          <w:p w14:paraId="114F5DEE"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is the measure of the wearing out, consumption, or other reduction in the useful economic life of Property, Plant and Equipment.</w:t>
            </w:r>
          </w:p>
        </w:tc>
        <w:tc>
          <w:tcPr>
            <w:tcW w:w="206" w:type="dxa"/>
            <w:vAlign w:val="center"/>
            <w:hideMark/>
          </w:tcPr>
          <w:p w14:paraId="2CD31F98"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1D6F641B"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7178C606"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Fair Value</w:t>
            </w:r>
          </w:p>
        </w:tc>
        <w:tc>
          <w:tcPr>
            <w:tcW w:w="8776" w:type="dxa"/>
            <w:tcBorders>
              <w:top w:val="nil"/>
              <w:left w:val="nil"/>
              <w:bottom w:val="single" w:sz="8" w:space="0" w:color="999999"/>
              <w:right w:val="single" w:sz="8" w:space="0" w:color="999999"/>
            </w:tcBorders>
            <w:shd w:val="clear" w:color="auto" w:fill="auto"/>
            <w:vAlign w:val="center"/>
            <w:hideMark/>
          </w:tcPr>
          <w:p w14:paraId="4151CA6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fair value of an asset is the price at which it could be exchanged in an arm’s length transaction less, where applicable, any grants receivable towards the purchase of the asset.</w:t>
            </w:r>
          </w:p>
        </w:tc>
        <w:tc>
          <w:tcPr>
            <w:tcW w:w="206" w:type="dxa"/>
            <w:vAlign w:val="center"/>
            <w:hideMark/>
          </w:tcPr>
          <w:p w14:paraId="79CF369F"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1DE7B77E" w14:textId="77777777" w:rsidTr="005C76F7">
        <w:trPr>
          <w:trHeight w:val="986"/>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55601A7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Finance Lease</w:t>
            </w:r>
          </w:p>
        </w:tc>
        <w:tc>
          <w:tcPr>
            <w:tcW w:w="8776" w:type="dxa"/>
            <w:tcBorders>
              <w:top w:val="nil"/>
              <w:left w:val="nil"/>
              <w:bottom w:val="single" w:sz="8" w:space="0" w:color="999999"/>
              <w:right w:val="single" w:sz="8" w:space="0" w:color="999999"/>
            </w:tcBorders>
            <w:shd w:val="clear" w:color="auto" w:fill="auto"/>
            <w:vAlign w:val="center"/>
            <w:hideMark/>
          </w:tcPr>
          <w:p w14:paraId="62E49CC6"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A lease that transfers substantially </w:t>
            </w:r>
            <w:proofErr w:type="gramStart"/>
            <w:r w:rsidRPr="005C76F7">
              <w:rPr>
                <w:rFonts w:eastAsia="Times New Roman"/>
                <w:color w:val="000000"/>
                <w:sz w:val="18"/>
                <w:szCs w:val="18"/>
                <w:lang w:val="en-GB" w:eastAsia="en-GB"/>
              </w:rPr>
              <w:t>all of</w:t>
            </w:r>
            <w:proofErr w:type="gramEnd"/>
            <w:r w:rsidRPr="005C76F7">
              <w:rPr>
                <w:rFonts w:eastAsia="Times New Roman"/>
                <w:color w:val="000000"/>
                <w:sz w:val="18"/>
                <w:szCs w:val="18"/>
                <w:lang w:val="en-GB" w:eastAsia="en-GB"/>
              </w:rPr>
              <w:t xml:space="preserve"> the risks and rewards of ownership of a fixed asset to the lessee. Such a transfer of risks and rewards may be presumed to occur if at the inception of the lease the present value of the minimum lease payments, including any initial payment, amounts to substantially </w:t>
            </w:r>
            <w:proofErr w:type="gramStart"/>
            <w:r w:rsidRPr="005C76F7">
              <w:rPr>
                <w:rFonts w:eastAsia="Times New Roman"/>
                <w:color w:val="000000"/>
                <w:sz w:val="18"/>
                <w:szCs w:val="18"/>
                <w:lang w:val="en-GB" w:eastAsia="en-GB"/>
              </w:rPr>
              <w:t>all of</w:t>
            </w:r>
            <w:proofErr w:type="gramEnd"/>
            <w:r w:rsidRPr="005C76F7">
              <w:rPr>
                <w:rFonts w:eastAsia="Times New Roman"/>
                <w:color w:val="000000"/>
                <w:sz w:val="18"/>
                <w:szCs w:val="18"/>
                <w:lang w:val="en-GB" w:eastAsia="en-GB"/>
              </w:rPr>
              <w:t xml:space="preserve"> the fair value of the leased asset.</w:t>
            </w:r>
          </w:p>
        </w:tc>
        <w:tc>
          <w:tcPr>
            <w:tcW w:w="206" w:type="dxa"/>
            <w:vAlign w:val="center"/>
            <w:hideMark/>
          </w:tcPr>
          <w:p w14:paraId="775F4BB1"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7C262202" w14:textId="77777777" w:rsidTr="005C76F7">
        <w:trPr>
          <w:trHeight w:val="485"/>
        </w:trPr>
        <w:tc>
          <w:tcPr>
            <w:tcW w:w="266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5D772FB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Financial Instrument</w:t>
            </w:r>
          </w:p>
        </w:tc>
        <w:tc>
          <w:tcPr>
            <w:tcW w:w="8776" w:type="dxa"/>
            <w:tcBorders>
              <w:top w:val="nil"/>
              <w:left w:val="nil"/>
              <w:bottom w:val="nil"/>
              <w:right w:val="single" w:sz="8" w:space="0" w:color="999999"/>
            </w:tcBorders>
            <w:shd w:val="clear" w:color="auto" w:fill="auto"/>
            <w:vAlign w:val="center"/>
            <w:hideMark/>
          </w:tcPr>
          <w:p w14:paraId="406E829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Any contract that gives rise to both a financial asset of one entity and a financial liability or equity instrument of another entity.</w:t>
            </w:r>
          </w:p>
        </w:tc>
        <w:tc>
          <w:tcPr>
            <w:tcW w:w="206" w:type="dxa"/>
            <w:vAlign w:val="center"/>
            <w:hideMark/>
          </w:tcPr>
          <w:p w14:paraId="6A954933"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36B66040" w14:textId="77777777" w:rsidTr="005C76F7">
        <w:trPr>
          <w:trHeight w:val="500"/>
        </w:trPr>
        <w:tc>
          <w:tcPr>
            <w:tcW w:w="2666" w:type="dxa"/>
            <w:vMerge/>
            <w:tcBorders>
              <w:top w:val="nil"/>
              <w:left w:val="single" w:sz="8" w:space="0" w:color="999999"/>
              <w:bottom w:val="single" w:sz="8" w:space="0" w:color="999999"/>
              <w:right w:val="single" w:sz="8" w:space="0" w:color="999999"/>
            </w:tcBorders>
            <w:vAlign w:val="center"/>
            <w:hideMark/>
          </w:tcPr>
          <w:p w14:paraId="5DF3A9ED" w14:textId="77777777" w:rsidR="005C76F7" w:rsidRPr="005C76F7" w:rsidRDefault="005C76F7" w:rsidP="005C76F7">
            <w:pPr>
              <w:widowControl/>
              <w:autoSpaceDE/>
              <w:autoSpaceDN/>
              <w:rPr>
                <w:rFonts w:eastAsia="Times New Roman"/>
                <w:color w:val="000000"/>
                <w:sz w:val="18"/>
                <w:szCs w:val="18"/>
                <w:lang w:val="en-GB" w:eastAsia="en-GB"/>
              </w:rPr>
            </w:pPr>
          </w:p>
        </w:tc>
        <w:tc>
          <w:tcPr>
            <w:tcW w:w="8776" w:type="dxa"/>
            <w:tcBorders>
              <w:top w:val="nil"/>
              <w:left w:val="nil"/>
              <w:bottom w:val="single" w:sz="8" w:space="0" w:color="999999"/>
              <w:right w:val="single" w:sz="8" w:space="0" w:color="999999"/>
            </w:tcBorders>
            <w:shd w:val="clear" w:color="auto" w:fill="auto"/>
            <w:vAlign w:val="center"/>
            <w:hideMark/>
          </w:tcPr>
          <w:p w14:paraId="67CAC50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 derivative financial instrument is a financial contract that derives its value from changes in underlying assets or indices.</w:t>
            </w:r>
          </w:p>
        </w:tc>
        <w:tc>
          <w:tcPr>
            <w:tcW w:w="206" w:type="dxa"/>
            <w:vAlign w:val="center"/>
            <w:hideMark/>
          </w:tcPr>
          <w:p w14:paraId="68F5BF3C"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09F81603"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D974FF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Fixed Assets</w:t>
            </w:r>
          </w:p>
        </w:tc>
        <w:tc>
          <w:tcPr>
            <w:tcW w:w="8776" w:type="dxa"/>
            <w:tcBorders>
              <w:top w:val="nil"/>
              <w:left w:val="nil"/>
              <w:bottom w:val="single" w:sz="8" w:space="0" w:color="999999"/>
              <w:right w:val="single" w:sz="8" w:space="0" w:color="999999"/>
            </w:tcBorders>
            <w:shd w:val="clear" w:color="auto" w:fill="auto"/>
            <w:vAlign w:val="center"/>
            <w:hideMark/>
          </w:tcPr>
          <w:p w14:paraId="00E392F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These are items such as land, buildings, </w:t>
            </w:r>
            <w:proofErr w:type="gramStart"/>
            <w:r w:rsidRPr="005C76F7">
              <w:rPr>
                <w:rFonts w:eastAsia="Times New Roman"/>
                <w:color w:val="000000"/>
                <w:sz w:val="18"/>
                <w:szCs w:val="18"/>
                <w:lang w:val="en-GB" w:eastAsia="en-GB"/>
              </w:rPr>
              <w:t>vehicles</w:t>
            </w:r>
            <w:proofErr w:type="gramEnd"/>
            <w:r w:rsidRPr="005C76F7">
              <w:rPr>
                <w:rFonts w:eastAsia="Times New Roman"/>
                <w:color w:val="000000"/>
                <w:sz w:val="18"/>
                <w:szCs w:val="18"/>
                <w:lang w:val="en-GB" w:eastAsia="en-GB"/>
              </w:rPr>
              <w:t xml:space="preserve"> and major items of equipment, which give benefit to the Chief Constable over more than one year. Note all Fixed Assets are held by the PCC.</w:t>
            </w:r>
          </w:p>
        </w:tc>
        <w:tc>
          <w:tcPr>
            <w:tcW w:w="206" w:type="dxa"/>
            <w:vAlign w:val="center"/>
            <w:hideMark/>
          </w:tcPr>
          <w:p w14:paraId="3589FE93"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7690BA77" w14:textId="77777777" w:rsidTr="005C76F7">
        <w:trPr>
          <w:trHeight w:val="743"/>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D71306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FRS</w:t>
            </w:r>
          </w:p>
        </w:tc>
        <w:tc>
          <w:tcPr>
            <w:tcW w:w="8776" w:type="dxa"/>
            <w:tcBorders>
              <w:top w:val="nil"/>
              <w:left w:val="nil"/>
              <w:bottom w:val="single" w:sz="8" w:space="0" w:color="999999"/>
              <w:right w:val="single" w:sz="8" w:space="0" w:color="999999"/>
            </w:tcBorders>
            <w:shd w:val="clear" w:color="auto" w:fill="auto"/>
            <w:vAlign w:val="center"/>
            <w:hideMark/>
          </w:tcPr>
          <w:p w14:paraId="4A5ACBE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Financial Reporting Standards, as agreed by the UK and International accountancy profession and the Accounting Standards Board.  These include Statements of Standard Accounting Practice (SSAPs) and International Financial Reporting Standards (IFRS).</w:t>
            </w:r>
          </w:p>
        </w:tc>
        <w:tc>
          <w:tcPr>
            <w:tcW w:w="206" w:type="dxa"/>
            <w:vAlign w:val="center"/>
            <w:hideMark/>
          </w:tcPr>
          <w:p w14:paraId="184DAA73"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21F4100B"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294E6C61"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General Fund</w:t>
            </w:r>
          </w:p>
        </w:tc>
        <w:tc>
          <w:tcPr>
            <w:tcW w:w="8776" w:type="dxa"/>
            <w:tcBorders>
              <w:top w:val="nil"/>
              <w:left w:val="nil"/>
              <w:bottom w:val="single" w:sz="8" w:space="0" w:color="999999"/>
              <w:right w:val="single" w:sz="8" w:space="0" w:color="999999"/>
            </w:tcBorders>
            <w:shd w:val="clear" w:color="auto" w:fill="auto"/>
            <w:vAlign w:val="center"/>
            <w:hideMark/>
          </w:tcPr>
          <w:p w14:paraId="40A0968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is the main revenue fund of the PCC Group and includes the net cost of all services financed by local taxpayers and Government grants. All Reserves including the General Fund are held by the PCC.</w:t>
            </w:r>
          </w:p>
        </w:tc>
        <w:tc>
          <w:tcPr>
            <w:tcW w:w="206" w:type="dxa"/>
            <w:vAlign w:val="center"/>
            <w:hideMark/>
          </w:tcPr>
          <w:p w14:paraId="6BBBE2AE"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46358FCB" w14:textId="77777777" w:rsidTr="005C76F7">
        <w:trPr>
          <w:trHeight w:val="318"/>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2B183FF4"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Group</w:t>
            </w:r>
          </w:p>
        </w:tc>
        <w:tc>
          <w:tcPr>
            <w:tcW w:w="8776" w:type="dxa"/>
            <w:tcBorders>
              <w:top w:val="nil"/>
              <w:left w:val="nil"/>
              <w:bottom w:val="single" w:sz="8" w:space="0" w:color="999999"/>
              <w:right w:val="single" w:sz="8" w:space="0" w:color="999999"/>
            </w:tcBorders>
            <w:shd w:val="clear" w:color="auto" w:fill="auto"/>
            <w:vAlign w:val="center"/>
            <w:hideMark/>
          </w:tcPr>
          <w:p w14:paraId="5C5A31D4"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term refers to the merger of Office of the Police and Crime Commissioner and the Chief Constable.</w:t>
            </w:r>
          </w:p>
        </w:tc>
        <w:tc>
          <w:tcPr>
            <w:tcW w:w="206" w:type="dxa"/>
            <w:vAlign w:val="center"/>
            <w:hideMark/>
          </w:tcPr>
          <w:p w14:paraId="0B368915"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6B969043"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FDA3C2F"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Impairment</w:t>
            </w:r>
          </w:p>
        </w:tc>
        <w:tc>
          <w:tcPr>
            <w:tcW w:w="8776" w:type="dxa"/>
            <w:tcBorders>
              <w:top w:val="nil"/>
              <w:left w:val="nil"/>
              <w:bottom w:val="single" w:sz="8" w:space="0" w:color="999999"/>
              <w:right w:val="single" w:sz="8" w:space="0" w:color="999999"/>
            </w:tcBorders>
            <w:shd w:val="clear" w:color="auto" w:fill="auto"/>
            <w:vAlign w:val="center"/>
            <w:hideMark/>
          </w:tcPr>
          <w:p w14:paraId="42439DF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A reduction in the value of a fixed asset, below the carrying amount in the balance sheet. Factors include evidence of obsolescence or physical damage to the asset. </w:t>
            </w:r>
          </w:p>
        </w:tc>
        <w:tc>
          <w:tcPr>
            <w:tcW w:w="206" w:type="dxa"/>
            <w:vAlign w:val="center"/>
            <w:hideMark/>
          </w:tcPr>
          <w:p w14:paraId="370F9366"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5083F20F"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A293CE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Intangible Assets</w:t>
            </w:r>
          </w:p>
        </w:tc>
        <w:tc>
          <w:tcPr>
            <w:tcW w:w="8776" w:type="dxa"/>
            <w:tcBorders>
              <w:top w:val="nil"/>
              <w:left w:val="nil"/>
              <w:bottom w:val="single" w:sz="8" w:space="0" w:color="999999"/>
              <w:right w:val="single" w:sz="8" w:space="0" w:color="999999"/>
            </w:tcBorders>
            <w:shd w:val="clear" w:color="auto" w:fill="auto"/>
            <w:vAlign w:val="center"/>
            <w:hideMark/>
          </w:tcPr>
          <w:p w14:paraId="6B110B74"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These are assets that do not have physical substance but are identifiable and controlled by the Chief Constable. Examples include software, </w:t>
            </w:r>
            <w:proofErr w:type="gramStart"/>
            <w:r w:rsidRPr="005C76F7">
              <w:rPr>
                <w:rFonts w:eastAsia="Times New Roman"/>
                <w:color w:val="000000"/>
                <w:sz w:val="18"/>
                <w:szCs w:val="18"/>
                <w:lang w:val="en-GB" w:eastAsia="en-GB"/>
              </w:rPr>
              <w:t>licenses</w:t>
            </w:r>
            <w:proofErr w:type="gramEnd"/>
            <w:r w:rsidRPr="005C76F7">
              <w:rPr>
                <w:rFonts w:eastAsia="Times New Roman"/>
                <w:color w:val="000000"/>
                <w:sz w:val="18"/>
                <w:szCs w:val="18"/>
                <w:lang w:val="en-GB" w:eastAsia="en-GB"/>
              </w:rPr>
              <w:t xml:space="preserve"> and patents. Note all Intangible Assets are held by the PCC.</w:t>
            </w:r>
          </w:p>
        </w:tc>
        <w:tc>
          <w:tcPr>
            <w:tcW w:w="206" w:type="dxa"/>
            <w:vAlign w:val="center"/>
            <w:hideMark/>
          </w:tcPr>
          <w:p w14:paraId="07F1562F"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66DF5105"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70EA10FF"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Interest Cost (Pensions)</w:t>
            </w:r>
          </w:p>
        </w:tc>
        <w:tc>
          <w:tcPr>
            <w:tcW w:w="8776" w:type="dxa"/>
            <w:tcBorders>
              <w:top w:val="nil"/>
              <w:left w:val="nil"/>
              <w:bottom w:val="single" w:sz="8" w:space="0" w:color="999999"/>
              <w:right w:val="single" w:sz="8" w:space="0" w:color="999999"/>
            </w:tcBorders>
            <w:shd w:val="clear" w:color="auto" w:fill="auto"/>
            <w:vAlign w:val="center"/>
            <w:hideMark/>
          </w:tcPr>
          <w:p w14:paraId="5E9B07E3"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For a defined benefit scheme, the expected increase during the period in the present value of the scheme liabilities because the benefits are one period closer to settlement.</w:t>
            </w:r>
          </w:p>
        </w:tc>
        <w:tc>
          <w:tcPr>
            <w:tcW w:w="206" w:type="dxa"/>
            <w:vAlign w:val="center"/>
            <w:hideMark/>
          </w:tcPr>
          <w:p w14:paraId="7C8A760A"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43C12850" w14:textId="77777777" w:rsidTr="005C76F7">
        <w:trPr>
          <w:trHeight w:val="318"/>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2034228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Inventories</w:t>
            </w:r>
          </w:p>
        </w:tc>
        <w:tc>
          <w:tcPr>
            <w:tcW w:w="8776" w:type="dxa"/>
            <w:tcBorders>
              <w:top w:val="nil"/>
              <w:left w:val="nil"/>
              <w:bottom w:val="single" w:sz="8" w:space="0" w:color="999999"/>
              <w:right w:val="single" w:sz="8" w:space="0" w:color="999999"/>
            </w:tcBorders>
            <w:shd w:val="clear" w:color="auto" w:fill="auto"/>
            <w:vAlign w:val="center"/>
            <w:hideMark/>
          </w:tcPr>
          <w:p w14:paraId="0B1D7C9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Amounts of unused or unconsumed stocks held in expectation of future use at the Balance Sheet date.</w:t>
            </w:r>
          </w:p>
        </w:tc>
        <w:tc>
          <w:tcPr>
            <w:tcW w:w="206" w:type="dxa"/>
            <w:vAlign w:val="center"/>
            <w:hideMark/>
          </w:tcPr>
          <w:p w14:paraId="0541AE1C"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5B09D895"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64344B1E"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Leasing Costs</w:t>
            </w:r>
          </w:p>
        </w:tc>
        <w:tc>
          <w:tcPr>
            <w:tcW w:w="8776" w:type="dxa"/>
            <w:tcBorders>
              <w:top w:val="nil"/>
              <w:left w:val="nil"/>
              <w:bottom w:val="single" w:sz="8" w:space="0" w:color="999999"/>
              <w:right w:val="single" w:sz="8" w:space="0" w:color="999999"/>
            </w:tcBorders>
            <w:shd w:val="clear" w:color="auto" w:fill="auto"/>
            <w:vAlign w:val="center"/>
            <w:hideMark/>
          </w:tcPr>
          <w:p w14:paraId="4532B7B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This is where a rental is paid for the use of an asset for a specified </w:t>
            </w:r>
            <w:proofErr w:type="gramStart"/>
            <w:r w:rsidRPr="005C76F7">
              <w:rPr>
                <w:rFonts w:eastAsia="Times New Roman"/>
                <w:color w:val="000000"/>
                <w:sz w:val="18"/>
                <w:szCs w:val="18"/>
                <w:lang w:val="en-GB" w:eastAsia="en-GB"/>
              </w:rPr>
              <w:t>period of time</w:t>
            </w:r>
            <w:proofErr w:type="gramEnd"/>
            <w:r w:rsidRPr="005C76F7">
              <w:rPr>
                <w:rFonts w:eastAsia="Times New Roman"/>
                <w:color w:val="000000"/>
                <w:sz w:val="18"/>
                <w:szCs w:val="18"/>
                <w:lang w:val="en-GB" w:eastAsia="en-GB"/>
              </w:rPr>
              <w:t>. Two forms of lease exist: finance leases and operating leases.</w:t>
            </w:r>
          </w:p>
        </w:tc>
        <w:tc>
          <w:tcPr>
            <w:tcW w:w="206" w:type="dxa"/>
            <w:vAlign w:val="center"/>
            <w:hideMark/>
          </w:tcPr>
          <w:p w14:paraId="45BF681C"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45DAEBA8"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23C6A0E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Materiality</w:t>
            </w:r>
          </w:p>
        </w:tc>
        <w:tc>
          <w:tcPr>
            <w:tcW w:w="8776" w:type="dxa"/>
            <w:tcBorders>
              <w:top w:val="nil"/>
              <w:left w:val="nil"/>
              <w:bottom w:val="single" w:sz="8" w:space="0" w:color="999999"/>
              <w:right w:val="single" w:sz="8" w:space="0" w:color="999999"/>
            </w:tcBorders>
            <w:shd w:val="clear" w:color="auto" w:fill="auto"/>
            <w:vAlign w:val="center"/>
            <w:hideMark/>
          </w:tcPr>
          <w:p w14:paraId="1616759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An item would be considered material to the financial statements if, through its omission or non-disclosure, the financial statements would no longer show a true and fair view.</w:t>
            </w:r>
          </w:p>
        </w:tc>
        <w:tc>
          <w:tcPr>
            <w:tcW w:w="206" w:type="dxa"/>
            <w:vAlign w:val="center"/>
            <w:hideMark/>
          </w:tcPr>
          <w:p w14:paraId="76A8D406"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5A4F23B8"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7A8F6112"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Minimum Revenue Provision</w:t>
            </w:r>
          </w:p>
        </w:tc>
        <w:tc>
          <w:tcPr>
            <w:tcW w:w="8776" w:type="dxa"/>
            <w:tcBorders>
              <w:top w:val="nil"/>
              <w:left w:val="nil"/>
              <w:bottom w:val="single" w:sz="8" w:space="0" w:color="999999"/>
              <w:right w:val="single" w:sz="8" w:space="0" w:color="999999"/>
            </w:tcBorders>
            <w:shd w:val="clear" w:color="auto" w:fill="auto"/>
            <w:vAlign w:val="center"/>
            <w:hideMark/>
          </w:tcPr>
          <w:p w14:paraId="698BF5F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prudent amount that the Chief Constable is statutorily required to set aside from revenue funds to meet the repayment of borrowing undertaken to support capital investment. Note that this provision is made by the PCC.</w:t>
            </w:r>
          </w:p>
        </w:tc>
        <w:tc>
          <w:tcPr>
            <w:tcW w:w="206" w:type="dxa"/>
            <w:vAlign w:val="center"/>
            <w:hideMark/>
          </w:tcPr>
          <w:p w14:paraId="3967B31D"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1B84A483" w14:textId="77777777" w:rsidTr="005C76F7">
        <w:trPr>
          <w:trHeight w:val="318"/>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291A2EEC"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Movement in Reserve Statement</w:t>
            </w:r>
          </w:p>
        </w:tc>
        <w:tc>
          <w:tcPr>
            <w:tcW w:w="8776" w:type="dxa"/>
            <w:tcBorders>
              <w:top w:val="nil"/>
              <w:left w:val="nil"/>
              <w:bottom w:val="single" w:sz="8" w:space="0" w:color="999999"/>
              <w:right w:val="single" w:sz="8" w:space="0" w:color="999999"/>
            </w:tcBorders>
            <w:shd w:val="clear" w:color="auto" w:fill="auto"/>
            <w:vAlign w:val="center"/>
            <w:hideMark/>
          </w:tcPr>
          <w:p w14:paraId="6C86EED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financial statement presents the movement in usable and unusable reserves.</w:t>
            </w:r>
          </w:p>
        </w:tc>
        <w:tc>
          <w:tcPr>
            <w:tcW w:w="206" w:type="dxa"/>
            <w:vAlign w:val="center"/>
            <w:hideMark/>
          </w:tcPr>
          <w:p w14:paraId="0F85CFE1"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2A684599"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4AA7EAC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Net Book Value (NBV)</w:t>
            </w:r>
          </w:p>
        </w:tc>
        <w:tc>
          <w:tcPr>
            <w:tcW w:w="8776" w:type="dxa"/>
            <w:tcBorders>
              <w:top w:val="nil"/>
              <w:left w:val="nil"/>
              <w:bottom w:val="single" w:sz="8" w:space="0" w:color="999999"/>
              <w:right w:val="single" w:sz="8" w:space="0" w:color="999999"/>
            </w:tcBorders>
            <w:shd w:val="clear" w:color="auto" w:fill="auto"/>
            <w:vAlign w:val="center"/>
            <w:hideMark/>
          </w:tcPr>
          <w:p w14:paraId="26E71FE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The amount at which fixed assets are included in the balance sheet </w:t>
            </w:r>
            <w:proofErr w:type="gramStart"/>
            <w:r w:rsidRPr="005C76F7">
              <w:rPr>
                <w:rFonts w:eastAsia="Times New Roman"/>
                <w:color w:val="000000"/>
                <w:sz w:val="18"/>
                <w:szCs w:val="18"/>
                <w:lang w:val="en-GB" w:eastAsia="en-GB"/>
              </w:rPr>
              <w:t>i.e.</w:t>
            </w:r>
            <w:proofErr w:type="gramEnd"/>
            <w:r w:rsidRPr="005C76F7">
              <w:rPr>
                <w:rFonts w:eastAsia="Times New Roman"/>
                <w:color w:val="000000"/>
                <w:sz w:val="18"/>
                <w:szCs w:val="18"/>
                <w:lang w:val="en-GB" w:eastAsia="en-GB"/>
              </w:rPr>
              <w:t xml:space="preserve"> their historical cost or current value less the cumulative amounts provided for depreciation.</w:t>
            </w:r>
          </w:p>
        </w:tc>
        <w:tc>
          <w:tcPr>
            <w:tcW w:w="206" w:type="dxa"/>
            <w:vAlign w:val="center"/>
            <w:hideMark/>
          </w:tcPr>
          <w:p w14:paraId="0BBE9BB6"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4A8DF3E7"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7D42C60F"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Net Realisable Value (NRV)</w:t>
            </w:r>
          </w:p>
        </w:tc>
        <w:tc>
          <w:tcPr>
            <w:tcW w:w="8776" w:type="dxa"/>
            <w:tcBorders>
              <w:top w:val="nil"/>
              <w:left w:val="nil"/>
              <w:bottom w:val="single" w:sz="8" w:space="0" w:color="999999"/>
              <w:right w:val="single" w:sz="8" w:space="0" w:color="999999"/>
            </w:tcBorders>
            <w:shd w:val="clear" w:color="auto" w:fill="auto"/>
            <w:vAlign w:val="center"/>
            <w:hideMark/>
          </w:tcPr>
          <w:p w14:paraId="05B5389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open market value of an asset in its existing use (or open market value in the case of non-operational assets) less the expenses to be incurred in realising the asset.</w:t>
            </w:r>
          </w:p>
        </w:tc>
        <w:tc>
          <w:tcPr>
            <w:tcW w:w="206" w:type="dxa"/>
            <w:vAlign w:val="center"/>
            <w:hideMark/>
          </w:tcPr>
          <w:p w14:paraId="1448DE89"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359B0703"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42D2BF5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Operating Lease</w:t>
            </w:r>
          </w:p>
        </w:tc>
        <w:tc>
          <w:tcPr>
            <w:tcW w:w="8776" w:type="dxa"/>
            <w:tcBorders>
              <w:top w:val="nil"/>
              <w:left w:val="nil"/>
              <w:bottom w:val="single" w:sz="8" w:space="0" w:color="999999"/>
              <w:right w:val="single" w:sz="8" w:space="0" w:color="999999"/>
            </w:tcBorders>
            <w:shd w:val="clear" w:color="auto" w:fill="auto"/>
            <w:vAlign w:val="center"/>
            <w:hideMark/>
          </w:tcPr>
          <w:p w14:paraId="2A03E91E"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An operating lease involves the lessee paying a rental for the hire of an asset for </w:t>
            </w:r>
            <w:proofErr w:type="gramStart"/>
            <w:r w:rsidRPr="005C76F7">
              <w:rPr>
                <w:rFonts w:eastAsia="Times New Roman"/>
                <w:color w:val="000000"/>
                <w:sz w:val="18"/>
                <w:szCs w:val="18"/>
                <w:lang w:val="en-GB" w:eastAsia="en-GB"/>
              </w:rPr>
              <w:t>a period of time</w:t>
            </w:r>
            <w:proofErr w:type="gramEnd"/>
            <w:r w:rsidRPr="005C76F7">
              <w:rPr>
                <w:rFonts w:eastAsia="Times New Roman"/>
                <w:color w:val="000000"/>
                <w:sz w:val="18"/>
                <w:szCs w:val="18"/>
                <w:lang w:val="en-GB" w:eastAsia="en-GB"/>
              </w:rPr>
              <w:t xml:space="preserve"> that is substantially less than its useful economic life. The lessor retains most of the risks and rewards of ownership.</w:t>
            </w:r>
          </w:p>
        </w:tc>
        <w:tc>
          <w:tcPr>
            <w:tcW w:w="206" w:type="dxa"/>
            <w:vAlign w:val="center"/>
            <w:hideMark/>
          </w:tcPr>
          <w:p w14:paraId="7312DC51"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299518B5"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1768D40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Past Service Cost</w:t>
            </w:r>
          </w:p>
        </w:tc>
        <w:tc>
          <w:tcPr>
            <w:tcW w:w="8776" w:type="dxa"/>
            <w:tcBorders>
              <w:top w:val="nil"/>
              <w:left w:val="nil"/>
              <w:bottom w:val="single" w:sz="8" w:space="0" w:color="999999"/>
              <w:right w:val="single" w:sz="8" w:space="0" w:color="999999"/>
            </w:tcBorders>
            <w:shd w:val="clear" w:color="auto" w:fill="auto"/>
            <w:vAlign w:val="center"/>
            <w:hideMark/>
          </w:tcPr>
          <w:p w14:paraId="2B9B1DDC"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For a defined benefit scheme these arise from decisions taken in the current year but whose financial effect is derived from years of service earned in earlier years.</w:t>
            </w:r>
          </w:p>
        </w:tc>
        <w:tc>
          <w:tcPr>
            <w:tcW w:w="206" w:type="dxa"/>
            <w:vAlign w:val="center"/>
            <w:hideMark/>
          </w:tcPr>
          <w:p w14:paraId="78D54A6C"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75FD35ED" w14:textId="77777777" w:rsidTr="005C76F7">
        <w:trPr>
          <w:trHeight w:val="774"/>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57E19AD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PCC</w:t>
            </w:r>
          </w:p>
        </w:tc>
        <w:tc>
          <w:tcPr>
            <w:tcW w:w="8776" w:type="dxa"/>
            <w:tcBorders>
              <w:top w:val="nil"/>
              <w:left w:val="nil"/>
              <w:bottom w:val="single" w:sz="8" w:space="0" w:color="999999"/>
              <w:right w:val="single" w:sz="8" w:space="0" w:color="999999"/>
            </w:tcBorders>
            <w:shd w:val="clear" w:color="auto" w:fill="auto"/>
            <w:vAlign w:val="center"/>
            <w:hideMark/>
          </w:tcPr>
          <w:p w14:paraId="04FD0D36"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The abbreviation for the Police and Crime Commissioner. The PCC is a separate corporation sole which was established on the </w:t>
            </w:r>
            <w:proofErr w:type="gramStart"/>
            <w:r w:rsidRPr="005C76F7">
              <w:rPr>
                <w:rFonts w:eastAsia="Times New Roman"/>
                <w:color w:val="000000"/>
                <w:sz w:val="18"/>
                <w:szCs w:val="18"/>
                <w:lang w:val="en-GB" w:eastAsia="en-GB"/>
              </w:rPr>
              <w:t>22</w:t>
            </w:r>
            <w:r w:rsidRPr="005C76F7">
              <w:rPr>
                <w:rFonts w:eastAsia="Times New Roman"/>
                <w:color w:val="000000"/>
                <w:sz w:val="18"/>
                <w:szCs w:val="18"/>
                <w:vertAlign w:val="superscript"/>
                <w:lang w:val="en-GB" w:eastAsia="en-GB"/>
              </w:rPr>
              <w:t>nd</w:t>
            </w:r>
            <w:proofErr w:type="gramEnd"/>
            <w:r w:rsidRPr="005C76F7">
              <w:rPr>
                <w:rFonts w:eastAsia="Times New Roman"/>
                <w:color w:val="000000"/>
                <w:sz w:val="18"/>
                <w:szCs w:val="18"/>
                <w:lang w:val="en-GB" w:eastAsia="en-GB"/>
              </w:rPr>
              <w:t xml:space="preserve"> November 2012 under the Police and Social Responsibility Act 2011. Also referred to as the Office of the Police and Crime Commissioner.</w:t>
            </w:r>
          </w:p>
        </w:tc>
        <w:tc>
          <w:tcPr>
            <w:tcW w:w="206" w:type="dxa"/>
            <w:vAlign w:val="center"/>
            <w:hideMark/>
          </w:tcPr>
          <w:p w14:paraId="7AF07674"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24EAB825"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E0AB39F"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Private Finance Initiative (PFI)</w:t>
            </w:r>
          </w:p>
        </w:tc>
        <w:tc>
          <w:tcPr>
            <w:tcW w:w="8776" w:type="dxa"/>
            <w:tcBorders>
              <w:top w:val="nil"/>
              <w:left w:val="nil"/>
              <w:bottom w:val="single" w:sz="8" w:space="0" w:color="999999"/>
              <w:right w:val="single" w:sz="8" w:space="0" w:color="999999"/>
            </w:tcBorders>
            <w:shd w:val="clear" w:color="auto" w:fill="auto"/>
            <w:vAlign w:val="center"/>
            <w:hideMark/>
          </w:tcPr>
          <w:p w14:paraId="4B998B3D"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 Central Government initiative which aims to increase the level of funding available for public services by attracting private sources of finance.</w:t>
            </w:r>
          </w:p>
        </w:tc>
        <w:tc>
          <w:tcPr>
            <w:tcW w:w="206" w:type="dxa"/>
            <w:vAlign w:val="center"/>
            <w:hideMark/>
          </w:tcPr>
          <w:p w14:paraId="5C7F9101"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17D67607"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5BA722AE"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Precept</w:t>
            </w:r>
          </w:p>
        </w:tc>
        <w:tc>
          <w:tcPr>
            <w:tcW w:w="8776" w:type="dxa"/>
            <w:tcBorders>
              <w:top w:val="nil"/>
              <w:left w:val="nil"/>
              <w:bottom w:val="single" w:sz="8" w:space="0" w:color="999999"/>
              <w:right w:val="single" w:sz="8" w:space="0" w:color="999999"/>
            </w:tcBorders>
            <w:shd w:val="clear" w:color="auto" w:fill="auto"/>
            <w:vAlign w:val="center"/>
            <w:hideMark/>
          </w:tcPr>
          <w:p w14:paraId="35EA52BD"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The amount levied and collected by the five Gwent Authorities (Newport, Caerphilly, Blaenau Gwent, </w:t>
            </w:r>
            <w:proofErr w:type="gramStart"/>
            <w:r w:rsidRPr="005C76F7">
              <w:rPr>
                <w:rFonts w:eastAsia="Times New Roman"/>
                <w:color w:val="000000"/>
                <w:sz w:val="18"/>
                <w:szCs w:val="18"/>
                <w:lang w:val="en-GB" w:eastAsia="en-GB"/>
              </w:rPr>
              <w:t>Monmouthshire</w:t>
            </w:r>
            <w:proofErr w:type="gramEnd"/>
            <w:r w:rsidRPr="005C76F7">
              <w:rPr>
                <w:rFonts w:eastAsia="Times New Roman"/>
                <w:color w:val="000000"/>
                <w:sz w:val="18"/>
                <w:szCs w:val="18"/>
                <w:lang w:val="en-GB" w:eastAsia="en-GB"/>
              </w:rPr>
              <w:t xml:space="preserve"> and Torfaen) and paid over to the PCC Group.</w:t>
            </w:r>
          </w:p>
        </w:tc>
        <w:tc>
          <w:tcPr>
            <w:tcW w:w="206" w:type="dxa"/>
            <w:vAlign w:val="center"/>
            <w:hideMark/>
          </w:tcPr>
          <w:p w14:paraId="7974FB37"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1320F0D1"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197AA69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lastRenderedPageBreak/>
              <w:t>Provisions</w:t>
            </w:r>
          </w:p>
        </w:tc>
        <w:tc>
          <w:tcPr>
            <w:tcW w:w="8776" w:type="dxa"/>
            <w:tcBorders>
              <w:top w:val="nil"/>
              <w:left w:val="nil"/>
              <w:bottom w:val="single" w:sz="8" w:space="0" w:color="999999"/>
              <w:right w:val="single" w:sz="8" w:space="0" w:color="999999"/>
            </w:tcBorders>
            <w:shd w:val="clear" w:color="auto" w:fill="auto"/>
            <w:vAlign w:val="center"/>
            <w:hideMark/>
          </w:tcPr>
          <w:p w14:paraId="1154A8C0"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Chief Constable may set aside amounts as provisions to meet liabilities or losses that are likely to arise in the future. Any provisions made are recorded in the PCC Group Statement of Accounts.</w:t>
            </w:r>
          </w:p>
        </w:tc>
        <w:tc>
          <w:tcPr>
            <w:tcW w:w="206" w:type="dxa"/>
            <w:vAlign w:val="center"/>
            <w:hideMark/>
          </w:tcPr>
          <w:p w14:paraId="77DA7755"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0ADC1033" w14:textId="77777777" w:rsidTr="005C76F7">
        <w:trPr>
          <w:trHeight w:val="303"/>
        </w:trPr>
        <w:tc>
          <w:tcPr>
            <w:tcW w:w="266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71C33BFE"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Public Works Load Board (PWLB)</w:t>
            </w:r>
          </w:p>
        </w:tc>
        <w:tc>
          <w:tcPr>
            <w:tcW w:w="8776"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69E176B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This is the Public Works Loan Board, which is an organisation financed by the Government.  It lends money to police authorities on set terms so that they can buy capital items.</w:t>
            </w:r>
          </w:p>
        </w:tc>
        <w:tc>
          <w:tcPr>
            <w:tcW w:w="206" w:type="dxa"/>
            <w:vAlign w:val="center"/>
            <w:hideMark/>
          </w:tcPr>
          <w:p w14:paraId="0993EC47"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7D1E4EE6" w14:textId="77777777" w:rsidTr="005C76F7">
        <w:trPr>
          <w:trHeight w:val="318"/>
        </w:trPr>
        <w:tc>
          <w:tcPr>
            <w:tcW w:w="2666" w:type="dxa"/>
            <w:vMerge/>
            <w:tcBorders>
              <w:top w:val="nil"/>
              <w:left w:val="single" w:sz="8" w:space="0" w:color="999999"/>
              <w:bottom w:val="single" w:sz="8" w:space="0" w:color="999999"/>
              <w:right w:val="single" w:sz="8" w:space="0" w:color="999999"/>
            </w:tcBorders>
            <w:vAlign w:val="center"/>
            <w:hideMark/>
          </w:tcPr>
          <w:p w14:paraId="3766350B" w14:textId="77777777" w:rsidR="005C76F7" w:rsidRPr="005C76F7" w:rsidRDefault="005C76F7" w:rsidP="005C76F7">
            <w:pPr>
              <w:widowControl/>
              <w:autoSpaceDE/>
              <w:autoSpaceDN/>
              <w:rPr>
                <w:rFonts w:eastAsia="Times New Roman"/>
                <w:color w:val="000000"/>
                <w:sz w:val="18"/>
                <w:szCs w:val="18"/>
                <w:lang w:val="en-GB" w:eastAsia="en-GB"/>
              </w:rPr>
            </w:pPr>
          </w:p>
        </w:tc>
        <w:tc>
          <w:tcPr>
            <w:tcW w:w="8776" w:type="dxa"/>
            <w:vMerge/>
            <w:tcBorders>
              <w:top w:val="nil"/>
              <w:left w:val="single" w:sz="8" w:space="0" w:color="999999"/>
              <w:bottom w:val="single" w:sz="8" w:space="0" w:color="999999"/>
              <w:right w:val="single" w:sz="8" w:space="0" w:color="999999"/>
            </w:tcBorders>
            <w:vAlign w:val="center"/>
            <w:hideMark/>
          </w:tcPr>
          <w:p w14:paraId="670DA988" w14:textId="77777777" w:rsidR="005C76F7" w:rsidRPr="005C76F7" w:rsidRDefault="005C76F7" w:rsidP="005C76F7">
            <w:pPr>
              <w:widowControl/>
              <w:autoSpaceDE/>
              <w:autoSpaceDN/>
              <w:rPr>
                <w:rFonts w:eastAsia="Times New Roman"/>
                <w:color w:val="000000"/>
                <w:sz w:val="18"/>
                <w:szCs w:val="18"/>
                <w:lang w:val="en-GB" w:eastAsia="en-GB"/>
              </w:rPr>
            </w:pPr>
          </w:p>
        </w:tc>
        <w:tc>
          <w:tcPr>
            <w:tcW w:w="206" w:type="dxa"/>
            <w:tcBorders>
              <w:top w:val="nil"/>
              <w:left w:val="nil"/>
              <w:bottom w:val="nil"/>
              <w:right w:val="nil"/>
            </w:tcBorders>
            <w:shd w:val="clear" w:color="auto" w:fill="auto"/>
            <w:noWrap/>
            <w:vAlign w:val="bottom"/>
            <w:hideMark/>
          </w:tcPr>
          <w:p w14:paraId="122DABA3" w14:textId="77777777" w:rsidR="005C76F7" w:rsidRPr="005C76F7" w:rsidRDefault="005C76F7" w:rsidP="005C76F7">
            <w:pPr>
              <w:widowControl/>
              <w:autoSpaceDE/>
              <w:autoSpaceDN/>
              <w:rPr>
                <w:rFonts w:eastAsia="Times New Roman"/>
                <w:color w:val="000000"/>
                <w:sz w:val="18"/>
                <w:szCs w:val="18"/>
                <w:lang w:val="en-GB" w:eastAsia="en-GB"/>
              </w:rPr>
            </w:pPr>
          </w:p>
        </w:tc>
      </w:tr>
      <w:tr w:rsidR="005C76F7" w:rsidRPr="005C76F7" w14:paraId="0817B701" w14:textId="77777777" w:rsidTr="005C76F7">
        <w:trPr>
          <w:trHeight w:val="986"/>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EC5C0B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Related Parties</w:t>
            </w:r>
          </w:p>
        </w:tc>
        <w:tc>
          <w:tcPr>
            <w:tcW w:w="8776" w:type="dxa"/>
            <w:tcBorders>
              <w:top w:val="nil"/>
              <w:left w:val="nil"/>
              <w:bottom w:val="single" w:sz="8" w:space="0" w:color="999999"/>
              <w:right w:val="single" w:sz="8" w:space="0" w:color="999999"/>
            </w:tcBorders>
            <w:shd w:val="clear" w:color="auto" w:fill="auto"/>
            <w:vAlign w:val="center"/>
            <w:hideMark/>
          </w:tcPr>
          <w:p w14:paraId="537F33B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Central Government, Local Authorities (precepting), subsidiary and associated companies. Elected members, senior officers from Director and above and the Pension Funds. For individuals identified as related parties: members of the close family, or the same household; and partnerships, companies, trusts or other entities in which the individual, or member of their close family or the same household, has a controlling interest.</w:t>
            </w:r>
          </w:p>
        </w:tc>
        <w:tc>
          <w:tcPr>
            <w:tcW w:w="206" w:type="dxa"/>
            <w:vAlign w:val="center"/>
            <w:hideMark/>
          </w:tcPr>
          <w:p w14:paraId="51F03B17"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041623DC" w14:textId="77777777" w:rsidTr="005C76F7">
        <w:trPr>
          <w:trHeight w:val="986"/>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10D4461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Reserves</w:t>
            </w:r>
          </w:p>
        </w:tc>
        <w:tc>
          <w:tcPr>
            <w:tcW w:w="8776" w:type="dxa"/>
            <w:tcBorders>
              <w:top w:val="nil"/>
              <w:left w:val="nil"/>
              <w:bottom w:val="single" w:sz="8" w:space="0" w:color="999999"/>
              <w:right w:val="single" w:sz="8" w:space="0" w:color="999999"/>
            </w:tcBorders>
            <w:shd w:val="clear" w:color="auto" w:fill="auto"/>
            <w:vAlign w:val="center"/>
            <w:hideMark/>
          </w:tcPr>
          <w:p w14:paraId="3A914741"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Balances that represent resources set aside for purposes such as general contingencies and cash flow management.  Earmarked reserves are those set aside for specific policy purposes. The Movement in Reserve Statement shows the movement in the year on the reserves held by the Chief Constable. Note the Chief Constable does not hold Reserves. These come under the control of the PCC.</w:t>
            </w:r>
          </w:p>
        </w:tc>
        <w:tc>
          <w:tcPr>
            <w:tcW w:w="206" w:type="dxa"/>
            <w:vAlign w:val="center"/>
            <w:hideMark/>
          </w:tcPr>
          <w:p w14:paraId="72676838"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5C45BA64" w14:textId="77777777" w:rsidTr="005C76F7">
        <w:trPr>
          <w:trHeight w:val="743"/>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606A579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Revaluation Reserve</w:t>
            </w:r>
          </w:p>
        </w:tc>
        <w:tc>
          <w:tcPr>
            <w:tcW w:w="8776" w:type="dxa"/>
            <w:tcBorders>
              <w:top w:val="nil"/>
              <w:left w:val="nil"/>
              <w:bottom w:val="single" w:sz="8" w:space="0" w:color="999999"/>
              <w:right w:val="single" w:sz="8" w:space="0" w:color="999999"/>
            </w:tcBorders>
            <w:shd w:val="clear" w:color="auto" w:fill="auto"/>
            <w:vAlign w:val="center"/>
            <w:hideMark/>
          </w:tcPr>
          <w:p w14:paraId="6AAFC759"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An amount representing the accumulated gains on the fixed assets held by the Chief Constable arising from increases in value, </w:t>
            </w:r>
            <w:proofErr w:type="gramStart"/>
            <w:r w:rsidRPr="005C76F7">
              <w:rPr>
                <w:rFonts w:eastAsia="Times New Roman"/>
                <w:color w:val="000000"/>
                <w:sz w:val="18"/>
                <w:szCs w:val="18"/>
                <w:lang w:val="en-GB" w:eastAsia="en-GB"/>
              </w:rPr>
              <w:t>as a result of</w:t>
            </w:r>
            <w:proofErr w:type="gramEnd"/>
            <w:r w:rsidRPr="005C76F7">
              <w:rPr>
                <w:rFonts w:eastAsia="Times New Roman"/>
                <w:color w:val="000000"/>
                <w:sz w:val="18"/>
                <w:szCs w:val="18"/>
                <w:lang w:val="en-GB" w:eastAsia="en-GB"/>
              </w:rPr>
              <w:t xml:space="preserve"> inflation and other factors, to the extent that these gains have not been consumed by subsequent downward movements in value. Note that all Reserves are owned by the PCC.</w:t>
            </w:r>
          </w:p>
        </w:tc>
        <w:tc>
          <w:tcPr>
            <w:tcW w:w="206" w:type="dxa"/>
            <w:vAlign w:val="center"/>
            <w:hideMark/>
          </w:tcPr>
          <w:p w14:paraId="747F8CB4"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673C3496"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7A0C88D5"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Retail Price Index (RPI)</w:t>
            </w:r>
          </w:p>
        </w:tc>
        <w:tc>
          <w:tcPr>
            <w:tcW w:w="8776" w:type="dxa"/>
            <w:tcBorders>
              <w:top w:val="nil"/>
              <w:left w:val="nil"/>
              <w:bottom w:val="single" w:sz="8" w:space="0" w:color="999999"/>
              <w:right w:val="single" w:sz="8" w:space="0" w:color="999999"/>
            </w:tcBorders>
            <w:shd w:val="clear" w:color="auto" w:fill="auto"/>
            <w:vAlign w:val="center"/>
            <w:hideMark/>
          </w:tcPr>
          <w:p w14:paraId="4DEA52E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Official measure of the general level of inflation as reflected in the retail price of a basket of goods and services, including mortgage costs, council tax and other household costs.</w:t>
            </w:r>
          </w:p>
        </w:tc>
        <w:tc>
          <w:tcPr>
            <w:tcW w:w="206" w:type="dxa"/>
            <w:vAlign w:val="center"/>
            <w:hideMark/>
          </w:tcPr>
          <w:p w14:paraId="317B6E1E"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11190639"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BBA4778"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Revenue Budget</w:t>
            </w:r>
          </w:p>
        </w:tc>
        <w:tc>
          <w:tcPr>
            <w:tcW w:w="8776" w:type="dxa"/>
            <w:tcBorders>
              <w:top w:val="nil"/>
              <w:left w:val="nil"/>
              <w:bottom w:val="single" w:sz="8" w:space="0" w:color="999999"/>
              <w:right w:val="single" w:sz="8" w:space="0" w:color="999999"/>
            </w:tcBorders>
            <w:shd w:val="clear" w:color="auto" w:fill="auto"/>
            <w:vAlign w:val="center"/>
            <w:hideMark/>
          </w:tcPr>
          <w:p w14:paraId="04548C6E"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estimate of annual income and expenditure requirements, which sets out the financial implications of the PCC Group policies and the basis of the annual precept to be levied on collection funds.</w:t>
            </w:r>
          </w:p>
        </w:tc>
        <w:tc>
          <w:tcPr>
            <w:tcW w:w="206" w:type="dxa"/>
            <w:vAlign w:val="center"/>
            <w:hideMark/>
          </w:tcPr>
          <w:p w14:paraId="3A9C1687"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497779EC" w14:textId="77777777" w:rsidTr="005C76F7">
        <w:trPr>
          <w:trHeight w:val="500"/>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8106FA2"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Revenue Support Grant (RSG)</w:t>
            </w:r>
          </w:p>
        </w:tc>
        <w:tc>
          <w:tcPr>
            <w:tcW w:w="8776" w:type="dxa"/>
            <w:tcBorders>
              <w:top w:val="nil"/>
              <w:left w:val="nil"/>
              <w:bottom w:val="single" w:sz="8" w:space="0" w:color="999999"/>
              <w:right w:val="single" w:sz="8" w:space="0" w:color="999999"/>
            </w:tcBorders>
            <w:shd w:val="clear" w:color="auto" w:fill="auto"/>
            <w:vAlign w:val="center"/>
            <w:hideMark/>
          </w:tcPr>
          <w:p w14:paraId="799752C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A general government grant in support of local authority expenditure (including Police and Crime Commissioners) and fixed each year in relation to spending levels.</w:t>
            </w:r>
          </w:p>
        </w:tc>
        <w:tc>
          <w:tcPr>
            <w:tcW w:w="206" w:type="dxa"/>
            <w:vAlign w:val="center"/>
            <w:hideMark/>
          </w:tcPr>
          <w:p w14:paraId="3D5037BF"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369D7818" w14:textId="77777777" w:rsidTr="005C76F7">
        <w:trPr>
          <w:trHeight w:val="743"/>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078D1CEB"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Senior Staff</w:t>
            </w:r>
          </w:p>
        </w:tc>
        <w:tc>
          <w:tcPr>
            <w:tcW w:w="8776" w:type="dxa"/>
            <w:tcBorders>
              <w:top w:val="nil"/>
              <w:left w:val="nil"/>
              <w:bottom w:val="single" w:sz="8" w:space="0" w:color="999999"/>
              <w:right w:val="single" w:sz="8" w:space="0" w:color="999999"/>
            </w:tcBorders>
            <w:shd w:val="clear" w:color="auto" w:fill="auto"/>
            <w:vAlign w:val="center"/>
            <w:hideMark/>
          </w:tcPr>
          <w:p w14:paraId="4B9B101A"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 xml:space="preserve">A police officer or police staff whose salary is more than £150,000 per year, or one whose salary is at least £60,000 per year (calculated pro rata for a part-time employee) and who is the designated head of paid service and a statutory chief officer. </w:t>
            </w:r>
            <w:proofErr w:type="gramStart"/>
            <w:r w:rsidRPr="005C76F7">
              <w:rPr>
                <w:rFonts w:eastAsia="Times New Roman"/>
                <w:color w:val="000000"/>
                <w:sz w:val="18"/>
                <w:szCs w:val="18"/>
                <w:lang w:val="en-GB" w:eastAsia="en-GB"/>
              </w:rPr>
              <w:t>Typically</w:t>
            </w:r>
            <w:proofErr w:type="gramEnd"/>
            <w:r w:rsidRPr="005C76F7">
              <w:rPr>
                <w:rFonts w:eastAsia="Times New Roman"/>
                <w:color w:val="000000"/>
                <w:sz w:val="18"/>
                <w:szCs w:val="18"/>
                <w:lang w:val="en-GB" w:eastAsia="en-GB"/>
              </w:rPr>
              <w:t xml:space="preserve"> the Commissioner’s Chief Executive, and statutory Chief Officers.</w:t>
            </w:r>
          </w:p>
        </w:tc>
        <w:tc>
          <w:tcPr>
            <w:tcW w:w="206" w:type="dxa"/>
            <w:vAlign w:val="center"/>
            <w:hideMark/>
          </w:tcPr>
          <w:p w14:paraId="16C5A025"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r w:rsidR="005C76F7" w:rsidRPr="005C76F7" w14:paraId="15FA058A" w14:textId="77777777" w:rsidTr="005C76F7">
        <w:trPr>
          <w:trHeight w:val="743"/>
        </w:trPr>
        <w:tc>
          <w:tcPr>
            <w:tcW w:w="2666" w:type="dxa"/>
            <w:tcBorders>
              <w:top w:val="nil"/>
              <w:left w:val="single" w:sz="8" w:space="0" w:color="999999"/>
              <w:bottom w:val="single" w:sz="8" w:space="0" w:color="999999"/>
              <w:right w:val="single" w:sz="8" w:space="0" w:color="999999"/>
            </w:tcBorders>
            <w:shd w:val="clear" w:color="000000" w:fill="FFFFFF"/>
            <w:vAlign w:val="center"/>
            <w:hideMark/>
          </w:tcPr>
          <w:p w14:paraId="52150397"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Code</w:t>
            </w:r>
          </w:p>
        </w:tc>
        <w:tc>
          <w:tcPr>
            <w:tcW w:w="8776" w:type="dxa"/>
            <w:tcBorders>
              <w:top w:val="nil"/>
              <w:left w:val="nil"/>
              <w:bottom w:val="single" w:sz="8" w:space="0" w:color="999999"/>
              <w:right w:val="single" w:sz="8" w:space="0" w:color="999999"/>
            </w:tcBorders>
            <w:shd w:val="clear" w:color="auto" w:fill="auto"/>
            <w:vAlign w:val="center"/>
            <w:hideMark/>
          </w:tcPr>
          <w:p w14:paraId="0B378DA7" w14:textId="77777777" w:rsidR="005C76F7" w:rsidRPr="005C76F7" w:rsidRDefault="005C76F7" w:rsidP="005C76F7">
            <w:pPr>
              <w:widowControl/>
              <w:autoSpaceDE/>
              <w:autoSpaceDN/>
              <w:rPr>
                <w:rFonts w:eastAsia="Times New Roman"/>
                <w:color w:val="000000"/>
                <w:sz w:val="18"/>
                <w:szCs w:val="18"/>
                <w:lang w:val="en-GB" w:eastAsia="en-GB"/>
              </w:rPr>
            </w:pPr>
            <w:r w:rsidRPr="005C76F7">
              <w:rPr>
                <w:rFonts w:eastAsia="Times New Roman"/>
                <w:color w:val="000000"/>
                <w:sz w:val="18"/>
                <w:szCs w:val="18"/>
                <w:lang w:val="en-GB" w:eastAsia="en-GB"/>
              </w:rPr>
              <w:t>The Code incorporates guidance in line with IFRS, IPSAS and UK GAAP Accounting Standards. It sets out the proper accounting practice to be adopted for the Statement of Accounts to ensure they ‘present fairly’ the financial position of the Council. The Code has statutory status via the provision of the Local Government Act 2003.</w:t>
            </w:r>
          </w:p>
        </w:tc>
        <w:tc>
          <w:tcPr>
            <w:tcW w:w="206" w:type="dxa"/>
            <w:vAlign w:val="center"/>
            <w:hideMark/>
          </w:tcPr>
          <w:p w14:paraId="6D41F251" w14:textId="77777777" w:rsidR="005C76F7" w:rsidRPr="005C76F7" w:rsidRDefault="005C76F7" w:rsidP="005C76F7">
            <w:pPr>
              <w:widowControl/>
              <w:autoSpaceDE/>
              <w:autoSpaceDN/>
              <w:rPr>
                <w:rFonts w:ascii="Times New Roman" w:eastAsia="Times New Roman" w:hAnsi="Times New Roman" w:cs="Times New Roman"/>
                <w:sz w:val="20"/>
                <w:szCs w:val="20"/>
                <w:lang w:val="en-GB" w:eastAsia="en-GB"/>
              </w:rPr>
            </w:pPr>
          </w:p>
        </w:tc>
      </w:tr>
    </w:tbl>
    <w:p w14:paraId="61251C47" w14:textId="77777777" w:rsidR="00CD54CB" w:rsidRDefault="00CD54CB" w:rsidP="005C76F7"/>
    <w:sectPr w:rsidR="00CD54CB">
      <w:type w:val="continuous"/>
      <w:pgSz w:w="11910" w:h="16840"/>
      <w:pgMar w:top="540" w:right="18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4941" w14:textId="77777777" w:rsidR="00303403" w:rsidRDefault="00303403" w:rsidP="003761D2">
      <w:r>
        <w:separator/>
      </w:r>
    </w:p>
  </w:endnote>
  <w:endnote w:type="continuationSeparator" w:id="0">
    <w:p w14:paraId="28721E77" w14:textId="77777777" w:rsidR="00303403" w:rsidRDefault="00303403" w:rsidP="003761D2">
      <w:r>
        <w:continuationSeparator/>
      </w:r>
    </w:p>
  </w:endnote>
  <w:endnote w:type="continuationNotice" w:id="1">
    <w:p w14:paraId="63C129CF" w14:textId="77777777" w:rsidR="00303403" w:rsidRDefault="0030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S Lol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1CA07" w14:textId="77777777" w:rsidR="003A70C5" w:rsidRDefault="003A7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058884"/>
      <w:docPartObj>
        <w:docPartGallery w:val="Page Numbers (Bottom of Page)"/>
        <w:docPartUnique/>
      </w:docPartObj>
    </w:sdtPr>
    <w:sdtEndPr>
      <w:rPr>
        <w:noProof/>
      </w:rPr>
    </w:sdtEndPr>
    <w:sdtContent>
      <w:p w14:paraId="6C3FEC91" w14:textId="5EAF8BB2" w:rsidR="007F3792" w:rsidRDefault="007F37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482F15" w14:textId="027FC02F" w:rsidR="00FA31C3" w:rsidRDefault="00FA31C3" w:rsidP="007F379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809D" w14:textId="77777777" w:rsidR="003A70C5" w:rsidRDefault="003A70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0607" w14:textId="77777777" w:rsidR="00FA31C3" w:rsidRDefault="00FA31C3" w:rsidP="0003221B">
    <w:pPr>
      <w:pStyle w:val="Footer"/>
      <w:jc w:val="center"/>
      <w:rPr>
        <w:b/>
        <w:color w:val="CC0000"/>
        <w:sz w:val="17"/>
      </w:rPr>
    </w:pPr>
    <w:bookmarkStart w:id="7" w:name="TITUS2FooterEvenPages"/>
    <w:r>
      <w:rPr>
        <w:b/>
        <w:color w:val="CC0000"/>
        <w:sz w:val="17"/>
      </w:rPr>
      <w:t>OFFICIAL SWYDDOGOL</w:t>
    </w:r>
  </w:p>
  <w:bookmarkEnd w:id="7"/>
  <w:p w14:paraId="133A0001" w14:textId="77777777" w:rsidR="00FA31C3" w:rsidRDefault="00FA31C3">
    <w:pPr>
      <w:pStyle w:val="Footer"/>
      <w:jc w:val="right"/>
    </w:pPr>
  </w:p>
  <w:p w14:paraId="331EE873" w14:textId="77777777" w:rsidR="00FA31C3" w:rsidRDefault="00FA31C3" w:rsidP="0003221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556019"/>
      <w:docPartObj>
        <w:docPartGallery w:val="Page Numbers (Bottom of Page)"/>
        <w:docPartUnique/>
      </w:docPartObj>
    </w:sdtPr>
    <w:sdtEndPr>
      <w:rPr>
        <w:noProof/>
      </w:rPr>
    </w:sdtEndPr>
    <w:sdtContent>
      <w:p w14:paraId="79ECFA5C" w14:textId="77777777" w:rsidR="00FA31C3" w:rsidRDefault="00FA31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4D8C58" w14:textId="77777777" w:rsidR="00FA31C3" w:rsidRPr="007C5F06" w:rsidRDefault="00FA31C3" w:rsidP="000322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574342"/>
      <w:docPartObj>
        <w:docPartGallery w:val="Page Numbers (Bottom of Page)"/>
        <w:docPartUnique/>
      </w:docPartObj>
    </w:sdtPr>
    <w:sdtEndPr>
      <w:rPr>
        <w:noProof/>
      </w:rPr>
    </w:sdtEndPr>
    <w:sdtContent>
      <w:p w14:paraId="76620E95" w14:textId="77777777" w:rsidR="00FA31C3" w:rsidRDefault="00FA31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65E45" w14:textId="77777777" w:rsidR="00FA31C3" w:rsidRPr="00FC5A7F" w:rsidRDefault="00FA31C3" w:rsidP="00FC5A7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BDD5" w14:textId="77777777" w:rsidR="00FA31C3" w:rsidRDefault="00FA31C3" w:rsidP="0003221B">
    <w:pPr>
      <w:pStyle w:val="Footer"/>
      <w:jc w:val="center"/>
      <w:rPr>
        <w:b/>
        <w:color w:val="CC0000"/>
        <w:sz w:val="17"/>
      </w:rPr>
    </w:pPr>
    <w:bookmarkStart w:id="13" w:name="TITUS6FooterEvenPages"/>
    <w:r>
      <w:rPr>
        <w:b/>
        <w:color w:val="CC0000"/>
        <w:sz w:val="17"/>
      </w:rPr>
      <w:t>OFFICIAL SWYDDOGOL</w:t>
    </w:r>
  </w:p>
  <w:bookmarkEnd w:id="13"/>
  <w:p w14:paraId="522A55CA" w14:textId="77777777" w:rsidR="00FA31C3" w:rsidRDefault="00FA31C3">
    <w:pPr>
      <w:pStyle w:val="Footer"/>
      <w:jc w:val="right"/>
    </w:pPr>
  </w:p>
  <w:sdt>
    <w:sdtPr>
      <w:id w:val="1425080579"/>
      <w:docPartObj>
        <w:docPartGallery w:val="Page Numbers (Bottom of Page)"/>
        <w:docPartUnique/>
      </w:docPartObj>
    </w:sdtPr>
    <w:sdtEndPr>
      <w:rPr>
        <w:noProof/>
      </w:rPr>
    </w:sdtEndPr>
    <w:sdtContent>
      <w:p w14:paraId="3D2A162D" w14:textId="77777777" w:rsidR="00FA31C3" w:rsidRDefault="00FA31C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2A1967D" w14:textId="77777777" w:rsidR="00FA31C3" w:rsidRDefault="00FA31C3" w:rsidP="0003221B">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946014"/>
      <w:docPartObj>
        <w:docPartGallery w:val="Page Numbers (Bottom of Page)"/>
        <w:docPartUnique/>
      </w:docPartObj>
    </w:sdtPr>
    <w:sdtEndPr>
      <w:rPr>
        <w:noProof/>
      </w:rPr>
    </w:sdtEndPr>
    <w:sdtContent>
      <w:p w14:paraId="797E901F" w14:textId="77777777" w:rsidR="00FA31C3" w:rsidRDefault="00FA31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6BEB5A" w14:textId="77777777" w:rsidR="00FA31C3" w:rsidRDefault="00FA31C3" w:rsidP="0003221B">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034275"/>
      <w:docPartObj>
        <w:docPartGallery w:val="Page Numbers (Bottom of Page)"/>
        <w:docPartUnique/>
      </w:docPartObj>
    </w:sdtPr>
    <w:sdtEndPr>
      <w:rPr>
        <w:noProof/>
      </w:rPr>
    </w:sdtEndPr>
    <w:sdtContent>
      <w:p w14:paraId="64864FCD" w14:textId="77777777" w:rsidR="00FA31C3" w:rsidRDefault="00FA31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B05C05" w14:textId="77777777" w:rsidR="00FA31C3" w:rsidRDefault="00FA31C3" w:rsidP="000322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8C6FF" w14:textId="77777777" w:rsidR="00303403" w:rsidRDefault="00303403" w:rsidP="003761D2">
      <w:r>
        <w:separator/>
      </w:r>
    </w:p>
  </w:footnote>
  <w:footnote w:type="continuationSeparator" w:id="0">
    <w:p w14:paraId="6DD79BFF" w14:textId="77777777" w:rsidR="00303403" w:rsidRDefault="00303403" w:rsidP="003761D2">
      <w:r>
        <w:continuationSeparator/>
      </w:r>
    </w:p>
  </w:footnote>
  <w:footnote w:type="continuationNotice" w:id="1">
    <w:p w14:paraId="268C25FA" w14:textId="77777777" w:rsidR="00303403" w:rsidRDefault="0030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A53A" w14:textId="77777777" w:rsidR="003A70C5" w:rsidRDefault="003A7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D5F1" w14:textId="77777777" w:rsidR="003A70C5" w:rsidRDefault="003A7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4AE5" w14:textId="77777777" w:rsidR="003A70C5" w:rsidRDefault="003A70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D9E8" w14:textId="77777777" w:rsidR="00FA31C3" w:rsidRDefault="00FA31C3" w:rsidP="0003221B">
    <w:pPr>
      <w:pStyle w:val="Header"/>
      <w:jc w:val="center"/>
      <w:rPr>
        <w:b/>
        <w:color w:val="CC0000"/>
        <w:sz w:val="17"/>
      </w:rPr>
    </w:pPr>
    <w:bookmarkStart w:id="5" w:name="TITUS2HeaderEvenPages"/>
    <w:r>
      <w:rPr>
        <w:b/>
        <w:color w:val="CC0000"/>
        <w:sz w:val="17"/>
      </w:rPr>
      <w:t>OFFICIAL SWYDDOGOL</w:t>
    </w:r>
  </w:p>
  <w:bookmarkEnd w:id="5"/>
  <w:p w14:paraId="0A188A5A" w14:textId="77777777" w:rsidR="00FA31C3" w:rsidRDefault="00FA31C3" w:rsidP="0003221B">
    <w:pPr>
      <w:pStyle w:val="Header"/>
      <w:jc w:val="center"/>
    </w:pPr>
  </w:p>
  <w:p w14:paraId="6A8055D7" w14:textId="77777777" w:rsidR="00FA31C3" w:rsidRDefault="00FA31C3" w:rsidP="0003221B">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D20F" w14:textId="77777777" w:rsidR="00FA31C3" w:rsidRDefault="00FA31C3" w:rsidP="0003221B">
    <w:pPr>
      <w:pStyle w:val="Header"/>
      <w:jc w:val="center"/>
      <w:rPr>
        <w:b/>
        <w:color w:val="CC0000"/>
        <w:sz w:val="17"/>
      </w:rPr>
    </w:pPr>
    <w:bookmarkStart w:id="6" w:name="TITUS2HeaderPrimary"/>
    <w:r>
      <w:rPr>
        <w:b/>
        <w:color w:val="CC0000"/>
        <w:sz w:val="17"/>
      </w:rPr>
      <w:t>OFFICIAL SWYDDOGOL</w:t>
    </w:r>
  </w:p>
  <w:bookmarkEnd w:id="6"/>
  <w:p w14:paraId="16C09066" w14:textId="77777777" w:rsidR="00FA31C3" w:rsidRDefault="00FA31C3" w:rsidP="0003221B">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5BAD" w14:textId="77777777" w:rsidR="00FA31C3" w:rsidRDefault="00FA31C3" w:rsidP="0003221B">
    <w:pPr>
      <w:pStyle w:val="Header"/>
      <w:jc w:val="center"/>
      <w:rPr>
        <w:b/>
        <w:color w:val="CC0000"/>
        <w:sz w:val="17"/>
      </w:rPr>
    </w:pPr>
    <w:bookmarkStart w:id="8" w:name="TITUS2HeaderFirstPage"/>
    <w:r>
      <w:rPr>
        <w:b/>
        <w:color w:val="CC0000"/>
        <w:sz w:val="17"/>
      </w:rPr>
      <w:t>OFFICIAL SWYDDOGOL</w:t>
    </w:r>
  </w:p>
  <w:bookmarkEnd w:id="8"/>
  <w:p w14:paraId="6A9CC640" w14:textId="77777777" w:rsidR="00FA31C3" w:rsidRDefault="00FA31C3" w:rsidP="0003221B">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7DA6A" w14:textId="77777777" w:rsidR="00FA31C3" w:rsidRDefault="00FA31C3" w:rsidP="0003221B">
    <w:pPr>
      <w:pStyle w:val="Header"/>
      <w:jc w:val="center"/>
      <w:rPr>
        <w:b/>
        <w:color w:val="CC0000"/>
        <w:sz w:val="17"/>
      </w:rPr>
    </w:pPr>
    <w:bookmarkStart w:id="11" w:name="TITUS6HeaderEvenPages"/>
    <w:r>
      <w:rPr>
        <w:b/>
        <w:color w:val="CC0000"/>
        <w:sz w:val="17"/>
      </w:rPr>
      <w:t>OFFICIAL SWYDDOGOL</w:t>
    </w:r>
  </w:p>
  <w:bookmarkEnd w:id="11"/>
  <w:p w14:paraId="2FF2FD55" w14:textId="77777777" w:rsidR="00FA31C3" w:rsidRDefault="00FA31C3" w:rsidP="0003221B">
    <w:pPr>
      <w:pStyle w:val="Header"/>
      <w:jc w:val="center"/>
    </w:pPr>
  </w:p>
  <w:p w14:paraId="17ED8424" w14:textId="77777777" w:rsidR="00FA31C3" w:rsidRDefault="00FA31C3" w:rsidP="0003221B">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13E4" w14:textId="77777777" w:rsidR="00FA31C3" w:rsidRDefault="00FA31C3" w:rsidP="0003221B">
    <w:pPr>
      <w:pStyle w:val="Header"/>
      <w:jc w:val="center"/>
      <w:rPr>
        <w:b/>
        <w:color w:val="CC0000"/>
        <w:sz w:val="17"/>
      </w:rPr>
    </w:pPr>
    <w:bookmarkStart w:id="12" w:name="TITUS6HeaderPrimary"/>
    <w:r>
      <w:rPr>
        <w:b/>
        <w:color w:val="CC0000"/>
        <w:sz w:val="17"/>
      </w:rPr>
      <w:t>OFFICIAL SWYDDOGOL</w:t>
    </w:r>
  </w:p>
  <w:bookmarkEnd w:id="12"/>
  <w:p w14:paraId="00D6F629" w14:textId="77777777" w:rsidR="00FA31C3" w:rsidRDefault="00FA31C3" w:rsidP="0003221B">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4B12" w14:textId="77777777" w:rsidR="00FA31C3" w:rsidRDefault="00FA31C3" w:rsidP="0003221B">
    <w:pPr>
      <w:pStyle w:val="Header"/>
      <w:jc w:val="center"/>
      <w:rPr>
        <w:b/>
        <w:color w:val="CC0000"/>
        <w:sz w:val="17"/>
      </w:rPr>
    </w:pPr>
    <w:bookmarkStart w:id="14" w:name="TITUS6HeaderFirstPage"/>
    <w:r>
      <w:rPr>
        <w:b/>
        <w:color w:val="CC0000"/>
        <w:sz w:val="17"/>
      </w:rPr>
      <w:t>OFFICIAL SWYDDOGOL</w:t>
    </w:r>
  </w:p>
  <w:bookmarkEnd w:id="14"/>
  <w:p w14:paraId="7AE4B38C" w14:textId="77777777" w:rsidR="00FA31C3" w:rsidRDefault="00FA31C3" w:rsidP="000322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17"/>
    <w:multiLevelType w:val="hybridMultilevel"/>
    <w:tmpl w:val="DF3E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D7871"/>
    <w:multiLevelType w:val="hybridMultilevel"/>
    <w:tmpl w:val="87624AF2"/>
    <w:lvl w:ilvl="0" w:tplc="7308563A">
      <w:start w:val="1"/>
      <w:numFmt w:val="decimal"/>
      <w:lvlText w:val="%1"/>
      <w:lvlJc w:val="left"/>
      <w:pPr>
        <w:ind w:left="294" w:hanging="152"/>
      </w:pPr>
      <w:rPr>
        <w:rFonts w:ascii="Arial" w:eastAsia="Arial" w:hAnsi="Arial" w:cs="Arial" w:hint="default"/>
        <w:b/>
        <w:bCs/>
        <w:i w:val="0"/>
        <w:iCs w:val="0"/>
        <w:w w:val="99"/>
        <w:sz w:val="18"/>
        <w:szCs w:val="18"/>
        <w:u w:val="single"/>
      </w:rPr>
    </w:lvl>
    <w:lvl w:ilvl="1" w:tplc="B002E730">
      <w:numFmt w:val="bullet"/>
      <w:lvlText w:val="•"/>
      <w:lvlJc w:val="left"/>
      <w:pPr>
        <w:ind w:left="1639" w:hanging="152"/>
      </w:pPr>
      <w:rPr>
        <w:rFonts w:hint="default"/>
      </w:rPr>
    </w:lvl>
    <w:lvl w:ilvl="2" w:tplc="DBFE25A8">
      <w:numFmt w:val="bullet"/>
      <w:lvlText w:val="•"/>
      <w:lvlJc w:val="left"/>
      <w:pPr>
        <w:ind w:left="3038" w:hanging="152"/>
      </w:pPr>
      <w:rPr>
        <w:rFonts w:hint="default"/>
      </w:rPr>
    </w:lvl>
    <w:lvl w:ilvl="3" w:tplc="0F442312">
      <w:numFmt w:val="bullet"/>
      <w:lvlText w:val="•"/>
      <w:lvlJc w:val="left"/>
      <w:pPr>
        <w:ind w:left="4438" w:hanging="152"/>
      </w:pPr>
      <w:rPr>
        <w:rFonts w:hint="default"/>
      </w:rPr>
    </w:lvl>
    <w:lvl w:ilvl="4" w:tplc="BECA004C">
      <w:numFmt w:val="bullet"/>
      <w:lvlText w:val="•"/>
      <w:lvlJc w:val="left"/>
      <w:pPr>
        <w:ind w:left="5837" w:hanging="152"/>
      </w:pPr>
      <w:rPr>
        <w:rFonts w:hint="default"/>
      </w:rPr>
    </w:lvl>
    <w:lvl w:ilvl="5" w:tplc="BD840CD0">
      <w:numFmt w:val="bullet"/>
      <w:lvlText w:val="•"/>
      <w:lvlJc w:val="left"/>
      <w:pPr>
        <w:ind w:left="7236" w:hanging="152"/>
      </w:pPr>
      <w:rPr>
        <w:rFonts w:hint="default"/>
      </w:rPr>
    </w:lvl>
    <w:lvl w:ilvl="6" w:tplc="C45A37B2">
      <w:numFmt w:val="bullet"/>
      <w:lvlText w:val="•"/>
      <w:lvlJc w:val="left"/>
      <w:pPr>
        <w:ind w:left="8636" w:hanging="152"/>
      </w:pPr>
      <w:rPr>
        <w:rFonts w:hint="default"/>
      </w:rPr>
    </w:lvl>
    <w:lvl w:ilvl="7" w:tplc="3176D274">
      <w:numFmt w:val="bullet"/>
      <w:lvlText w:val="•"/>
      <w:lvlJc w:val="left"/>
      <w:pPr>
        <w:ind w:left="10035" w:hanging="152"/>
      </w:pPr>
      <w:rPr>
        <w:rFonts w:hint="default"/>
      </w:rPr>
    </w:lvl>
    <w:lvl w:ilvl="8" w:tplc="6BE23C50">
      <w:numFmt w:val="bullet"/>
      <w:lvlText w:val="•"/>
      <w:lvlJc w:val="left"/>
      <w:pPr>
        <w:ind w:left="11434" w:hanging="152"/>
      </w:pPr>
      <w:rPr>
        <w:rFonts w:hint="default"/>
      </w:rPr>
    </w:lvl>
  </w:abstractNum>
  <w:abstractNum w:abstractNumId="2" w15:restartNumberingAfterBreak="0">
    <w:nsid w:val="025B7951"/>
    <w:multiLevelType w:val="hybridMultilevel"/>
    <w:tmpl w:val="F7CAC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B54B2"/>
    <w:multiLevelType w:val="hybridMultilevel"/>
    <w:tmpl w:val="D0AE491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41B3240"/>
    <w:multiLevelType w:val="hybridMultilevel"/>
    <w:tmpl w:val="07A480C6"/>
    <w:lvl w:ilvl="0" w:tplc="9D9CDC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A52E4F"/>
    <w:multiLevelType w:val="hybridMultilevel"/>
    <w:tmpl w:val="99DAB6AE"/>
    <w:lvl w:ilvl="0" w:tplc="08090001">
      <w:start w:val="1"/>
      <w:numFmt w:val="bullet"/>
      <w:lvlText w:val=""/>
      <w:lvlJc w:val="left"/>
      <w:pPr>
        <w:tabs>
          <w:tab w:val="num" w:pos="720"/>
        </w:tabs>
        <w:ind w:left="720" w:hanging="360"/>
      </w:pPr>
      <w:rPr>
        <w:rFonts w:ascii="Symbol" w:hAnsi="Symbol" w:hint="default"/>
      </w:rPr>
    </w:lvl>
    <w:lvl w:ilvl="1" w:tplc="EA2C3298">
      <w:start w:val="1"/>
      <w:numFmt w:val="bullet"/>
      <w:lvlText w:val="•"/>
      <w:lvlJc w:val="left"/>
      <w:pPr>
        <w:tabs>
          <w:tab w:val="num" w:pos="1440"/>
        </w:tabs>
        <w:ind w:left="1440" w:hanging="360"/>
      </w:pPr>
      <w:rPr>
        <w:rFonts w:ascii="Arial" w:hAnsi="Arial" w:hint="default"/>
      </w:rPr>
    </w:lvl>
    <w:lvl w:ilvl="2" w:tplc="7A440920" w:tentative="1">
      <w:start w:val="1"/>
      <w:numFmt w:val="bullet"/>
      <w:lvlText w:val="•"/>
      <w:lvlJc w:val="left"/>
      <w:pPr>
        <w:tabs>
          <w:tab w:val="num" w:pos="2160"/>
        </w:tabs>
        <w:ind w:left="2160" w:hanging="360"/>
      </w:pPr>
      <w:rPr>
        <w:rFonts w:ascii="Arial" w:hAnsi="Arial" w:hint="default"/>
      </w:rPr>
    </w:lvl>
    <w:lvl w:ilvl="3" w:tplc="667644C0" w:tentative="1">
      <w:start w:val="1"/>
      <w:numFmt w:val="bullet"/>
      <w:lvlText w:val="•"/>
      <w:lvlJc w:val="left"/>
      <w:pPr>
        <w:tabs>
          <w:tab w:val="num" w:pos="2880"/>
        </w:tabs>
        <w:ind w:left="2880" w:hanging="360"/>
      </w:pPr>
      <w:rPr>
        <w:rFonts w:ascii="Arial" w:hAnsi="Arial" w:hint="default"/>
      </w:rPr>
    </w:lvl>
    <w:lvl w:ilvl="4" w:tplc="FEDE5984" w:tentative="1">
      <w:start w:val="1"/>
      <w:numFmt w:val="bullet"/>
      <w:lvlText w:val="•"/>
      <w:lvlJc w:val="left"/>
      <w:pPr>
        <w:tabs>
          <w:tab w:val="num" w:pos="3600"/>
        </w:tabs>
        <w:ind w:left="3600" w:hanging="360"/>
      </w:pPr>
      <w:rPr>
        <w:rFonts w:ascii="Arial" w:hAnsi="Arial" w:hint="default"/>
      </w:rPr>
    </w:lvl>
    <w:lvl w:ilvl="5" w:tplc="7650775E" w:tentative="1">
      <w:start w:val="1"/>
      <w:numFmt w:val="bullet"/>
      <w:lvlText w:val="•"/>
      <w:lvlJc w:val="left"/>
      <w:pPr>
        <w:tabs>
          <w:tab w:val="num" w:pos="4320"/>
        </w:tabs>
        <w:ind w:left="4320" w:hanging="360"/>
      </w:pPr>
      <w:rPr>
        <w:rFonts w:ascii="Arial" w:hAnsi="Arial" w:hint="default"/>
      </w:rPr>
    </w:lvl>
    <w:lvl w:ilvl="6" w:tplc="B8DEBE38" w:tentative="1">
      <w:start w:val="1"/>
      <w:numFmt w:val="bullet"/>
      <w:lvlText w:val="•"/>
      <w:lvlJc w:val="left"/>
      <w:pPr>
        <w:tabs>
          <w:tab w:val="num" w:pos="5040"/>
        </w:tabs>
        <w:ind w:left="5040" w:hanging="360"/>
      </w:pPr>
      <w:rPr>
        <w:rFonts w:ascii="Arial" w:hAnsi="Arial" w:hint="default"/>
      </w:rPr>
    </w:lvl>
    <w:lvl w:ilvl="7" w:tplc="E56867E4" w:tentative="1">
      <w:start w:val="1"/>
      <w:numFmt w:val="bullet"/>
      <w:lvlText w:val="•"/>
      <w:lvlJc w:val="left"/>
      <w:pPr>
        <w:tabs>
          <w:tab w:val="num" w:pos="5760"/>
        </w:tabs>
        <w:ind w:left="5760" w:hanging="360"/>
      </w:pPr>
      <w:rPr>
        <w:rFonts w:ascii="Arial" w:hAnsi="Arial" w:hint="default"/>
      </w:rPr>
    </w:lvl>
    <w:lvl w:ilvl="8" w:tplc="1FEE54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A1ACE"/>
    <w:multiLevelType w:val="hybridMultilevel"/>
    <w:tmpl w:val="FD065E24"/>
    <w:lvl w:ilvl="0" w:tplc="F7423BBE">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A1871FF"/>
    <w:multiLevelType w:val="hybridMultilevel"/>
    <w:tmpl w:val="466ABF36"/>
    <w:lvl w:ilvl="0" w:tplc="2624C044">
      <w:start w:val="1"/>
      <w:numFmt w:val="bullet"/>
      <w:lvlText w:val="•"/>
      <w:lvlJc w:val="left"/>
      <w:pPr>
        <w:tabs>
          <w:tab w:val="num" w:pos="720"/>
        </w:tabs>
        <w:ind w:left="720" w:hanging="360"/>
      </w:pPr>
      <w:rPr>
        <w:rFonts w:ascii="Arial" w:hAnsi="Arial" w:hint="default"/>
      </w:rPr>
    </w:lvl>
    <w:lvl w:ilvl="1" w:tplc="9F2E2962" w:tentative="1">
      <w:start w:val="1"/>
      <w:numFmt w:val="bullet"/>
      <w:lvlText w:val="•"/>
      <w:lvlJc w:val="left"/>
      <w:pPr>
        <w:tabs>
          <w:tab w:val="num" w:pos="1440"/>
        </w:tabs>
        <w:ind w:left="1440" w:hanging="360"/>
      </w:pPr>
      <w:rPr>
        <w:rFonts w:ascii="Arial" w:hAnsi="Arial" w:hint="default"/>
      </w:rPr>
    </w:lvl>
    <w:lvl w:ilvl="2" w:tplc="23141842" w:tentative="1">
      <w:start w:val="1"/>
      <w:numFmt w:val="bullet"/>
      <w:lvlText w:val="•"/>
      <w:lvlJc w:val="left"/>
      <w:pPr>
        <w:tabs>
          <w:tab w:val="num" w:pos="2160"/>
        </w:tabs>
        <w:ind w:left="2160" w:hanging="360"/>
      </w:pPr>
      <w:rPr>
        <w:rFonts w:ascii="Arial" w:hAnsi="Arial" w:hint="default"/>
      </w:rPr>
    </w:lvl>
    <w:lvl w:ilvl="3" w:tplc="E86E7DE0" w:tentative="1">
      <w:start w:val="1"/>
      <w:numFmt w:val="bullet"/>
      <w:lvlText w:val="•"/>
      <w:lvlJc w:val="left"/>
      <w:pPr>
        <w:tabs>
          <w:tab w:val="num" w:pos="2880"/>
        </w:tabs>
        <w:ind w:left="2880" w:hanging="360"/>
      </w:pPr>
      <w:rPr>
        <w:rFonts w:ascii="Arial" w:hAnsi="Arial" w:hint="default"/>
      </w:rPr>
    </w:lvl>
    <w:lvl w:ilvl="4" w:tplc="9FB694F8" w:tentative="1">
      <w:start w:val="1"/>
      <w:numFmt w:val="bullet"/>
      <w:lvlText w:val="•"/>
      <w:lvlJc w:val="left"/>
      <w:pPr>
        <w:tabs>
          <w:tab w:val="num" w:pos="3600"/>
        </w:tabs>
        <w:ind w:left="3600" w:hanging="360"/>
      </w:pPr>
      <w:rPr>
        <w:rFonts w:ascii="Arial" w:hAnsi="Arial" w:hint="default"/>
      </w:rPr>
    </w:lvl>
    <w:lvl w:ilvl="5" w:tplc="94642B50" w:tentative="1">
      <w:start w:val="1"/>
      <w:numFmt w:val="bullet"/>
      <w:lvlText w:val="•"/>
      <w:lvlJc w:val="left"/>
      <w:pPr>
        <w:tabs>
          <w:tab w:val="num" w:pos="4320"/>
        </w:tabs>
        <w:ind w:left="4320" w:hanging="360"/>
      </w:pPr>
      <w:rPr>
        <w:rFonts w:ascii="Arial" w:hAnsi="Arial" w:hint="default"/>
      </w:rPr>
    </w:lvl>
    <w:lvl w:ilvl="6" w:tplc="04601458" w:tentative="1">
      <w:start w:val="1"/>
      <w:numFmt w:val="bullet"/>
      <w:lvlText w:val="•"/>
      <w:lvlJc w:val="left"/>
      <w:pPr>
        <w:tabs>
          <w:tab w:val="num" w:pos="5040"/>
        </w:tabs>
        <w:ind w:left="5040" w:hanging="360"/>
      </w:pPr>
      <w:rPr>
        <w:rFonts w:ascii="Arial" w:hAnsi="Arial" w:hint="default"/>
      </w:rPr>
    </w:lvl>
    <w:lvl w:ilvl="7" w:tplc="CE845E7A" w:tentative="1">
      <w:start w:val="1"/>
      <w:numFmt w:val="bullet"/>
      <w:lvlText w:val="•"/>
      <w:lvlJc w:val="left"/>
      <w:pPr>
        <w:tabs>
          <w:tab w:val="num" w:pos="5760"/>
        </w:tabs>
        <w:ind w:left="5760" w:hanging="360"/>
      </w:pPr>
      <w:rPr>
        <w:rFonts w:ascii="Arial" w:hAnsi="Arial" w:hint="default"/>
      </w:rPr>
    </w:lvl>
    <w:lvl w:ilvl="8" w:tplc="D03297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4D1B1F"/>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1FE6AEE"/>
    <w:multiLevelType w:val="hybridMultilevel"/>
    <w:tmpl w:val="6616F968"/>
    <w:lvl w:ilvl="0" w:tplc="9550A474">
      <w:start w:val="1"/>
      <w:numFmt w:val="lowerRoman"/>
      <w:lvlText w:val="(%1)"/>
      <w:lvlJc w:val="left"/>
      <w:pPr>
        <w:ind w:left="219" w:hanging="140"/>
      </w:pPr>
      <w:rPr>
        <w:rFonts w:ascii="Arial" w:eastAsia="Arial" w:hAnsi="Arial" w:cs="Arial" w:hint="default"/>
        <w:b w:val="0"/>
        <w:bCs w:val="0"/>
        <w:i w:val="0"/>
        <w:iCs w:val="0"/>
        <w:w w:val="100"/>
        <w:sz w:val="18"/>
        <w:szCs w:val="18"/>
      </w:rPr>
    </w:lvl>
    <w:lvl w:ilvl="1" w:tplc="02548B16">
      <w:numFmt w:val="bullet"/>
      <w:lvlText w:val="•"/>
      <w:lvlJc w:val="left"/>
      <w:pPr>
        <w:ind w:left="1344" w:hanging="140"/>
      </w:pPr>
      <w:rPr>
        <w:rFonts w:hint="default"/>
      </w:rPr>
    </w:lvl>
    <w:lvl w:ilvl="2" w:tplc="37984E0C">
      <w:numFmt w:val="bullet"/>
      <w:lvlText w:val="•"/>
      <w:lvlJc w:val="left"/>
      <w:pPr>
        <w:ind w:left="2468" w:hanging="140"/>
      </w:pPr>
      <w:rPr>
        <w:rFonts w:hint="default"/>
      </w:rPr>
    </w:lvl>
    <w:lvl w:ilvl="3" w:tplc="96A85398">
      <w:numFmt w:val="bullet"/>
      <w:lvlText w:val="•"/>
      <w:lvlJc w:val="left"/>
      <w:pPr>
        <w:ind w:left="3593" w:hanging="140"/>
      </w:pPr>
      <w:rPr>
        <w:rFonts w:hint="default"/>
      </w:rPr>
    </w:lvl>
    <w:lvl w:ilvl="4" w:tplc="7BB69B90">
      <w:numFmt w:val="bullet"/>
      <w:lvlText w:val="•"/>
      <w:lvlJc w:val="left"/>
      <w:pPr>
        <w:ind w:left="4717" w:hanging="140"/>
      </w:pPr>
      <w:rPr>
        <w:rFonts w:hint="default"/>
      </w:rPr>
    </w:lvl>
    <w:lvl w:ilvl="5" w:tplc="944E037A">
      <w:numFmt w:val="bullet"/>
      <w:lvlText w:val="•"/>
      <w:lvlJc w:val="left"/>
      <w:pPr>
        <w:ind w:left="5842" w:hanging="140"/>
      </w:pPr>
      <w:rPr>
        <w:rFonts w:hint="default"/>
      </w:rPr>
    </w:lvl>
    <w:lvl w:ilvl="6" w:tplc="DE90F0D2">
      <w:numFmt w:val="bullet"/>
      <w:lvlText w:val="•"/>
      <w:lvlJc w:val="left"/>
      <w:pPr>
        <w:ind w:left="6966" w:hanging="140"/>
      </w:pPr>
      <w:rPr>
        <w:rFonts w:hint="default"/>
      </w:rPr>
    </w:lvl>
    <w:lvl w:ilvl="7" w:tplc="27BEEAEA">
      <w:numFmt w:val="bullet"/>
      <w:lvlText w:val="•"/>
      <w:lvlJc w:val="left"/>
      <w:pPr>
        <w:ind w:left="8090" w:hanging="140"/>
      </w:pPr>
      <w:rPr>
        <w:rFonts w:hint="default"/>
      </w:rPr>
    </w:lvl>
    <w:lvl w:ilvl="8" w:tplc="9EACC452">
      <w:numFmt w:val="bullet"/>
      <w:lvlText w:val="•"/>
      <w:lvlJc w:val="left"/>
      <w:pPr>
        <w:ind w:left="9215" w:hanging="140"/>
      </w:pPr>
      <w:rPr>
        <w:rFonts w:hint="default"/>
      </w:rPr>
    </w:lvl>
  </w:abstractNum>
  <w:abstractNum w:abstractNumId="10" w15:restartNumberingAfterBreak="0">
    <w:nsid w:val="13972A3B"/>
    <w:multiLevelType w:val="hybridMultilevel"/>
    <w:tmpl w:val="C17C4874"/>
    <w:lvl w:ilvl="0" w:tplc="06C8744A">
      <w:numFmt w:val="bullet"/>
      <w:lvlText w:val=""/>
      <w:lvlJc w:val="left"/>
      <w:pPr>
        <w:ind w:left="383" w:hanging="284"/>
      </w:pPr>
      <w:rPr>
        <w:rFonts w:ascii="Symbol" w:eastAsia="Symbol" w:hAnsi="Symbol" w:cs="Symbol" w:hint="default"/>
        <w:b w:val="0"/>
        <w:bCs w:val="0"/>
        <w:i w:val="0"/>
        <w:iCs w:val="0"/>
        <w:w w:val="99"/>
        <w:sz w:val="20"/>
        <w:szCs w:val="20"/>
      </w:rPr>
    </w:lvl>
    <w:lvl w:ilvl="1" w:tplc="B0064F2A">
      <w:numFmt w:val="bullet"/>
      <w:lvlText w:val="-"/>
      <w:lvlJc w:val="left"/>
      <w:pPr>
        <w:ind w:left="666" w:hanging="284"/>
      </w:pPr>
      <w:rPr>
        <w:rFonts w:ascii="Arial" w:eastAsia="Arial" w:hAnsi="Arial" w:cs="Arial" w:hint="default"/>
        <w:b w:val="0"/>
        <w:bCs w:val="0"/>
        <w:i w:val="0"/>
        <w:iCs w:val="0"/>
        <w:w w:val="99"/>
        <w:sz w:val="20"/>
        <w:szCs w:val="20"/>
      </w:rPr>
    </w:lvl>
    <w:lvl w:ilvl="2" w:tplc="5EB6CB94">
      <w:numFmt w:val="bullet"/>
      <w:lvlText w:val="•"/>
      <w:lvlJc w:val="left"/>
      <w:pPr>
        <w:ind w:left="1774" w:hanging="284"/>
      </w:pPr>
      <w:rPr>
        <w:rFonts w:hint="default"/>
      </w:rPr>
    </w:lvl>
    <w:lvl w:ilvl="3" w:tplc="8780AD58">
      <w:numFmt w:val="bullet"/>
      <w:lvlText w:val="•"/>
      <w:lvlJc w:val="left"/>
      <w:pPr>
        <w:ind w:left="2888" w:hanging="284"/>
      </w:pPr>
      <w:rPr>
        <w:rFonts w:hint="default"/>
      </w:rPr>
    </w:lvl>
    <w:lvl w:ilvl="4" w:tplc="731A0AEE">
      <w:numFmt w:val="bullet"/>
      <w:lvlText w:val="•"/>
      <w:lvlJc w:val="left"/>
      <w:pPr>
        <w:ind w:left="4002" w:hanging="284"/>
      </w:pPr>
      <w:rPr>
        <w:rFonts w:hint="default"/>
      </w:rPr>
    </w:lvl>
    <w:lvl w:ilvl="5" w:tplc="9B8A6D3E">
      <w:numFmt w:val="bullet"/>
      <w:lvlText w:val="•"/>
      <w:lvlJc w:val="left"/>
      <w:pPr>
        <w:ind w:left="5116" w:hanging="284"/>
      </w:pPr>
      <w:rPr>
        <w:rFonts w:hint="default"/>
      </w:rPr>
    </w:lvl>
    <w:lvl w:ilvl="6" w:tplc="57107764">
      <w:numFmt w:val="bullet"/>
      <w:lvlText w:val="•"/>
      <w:lvlJc w:val="left"/>
      <w:pPr>
        <w:ind w:left="6230" w:hanging="284"/>
      </w:pPr>
      <w:rPr>
        <w:rFonts w:hint="default"/>
      </w:rPr>
    </w:lvl>
    <w:lvl w:ilvl="7" w:tplc="C85A9868">
      <w:numFmt w:val="bullet"/>
      <w:lvlText w:val="•"/>
      <w:lvlJc w:val="left"/>
      <w:pPr>
        <w:ind w:left="7344" w:hanging="284"/>
      </w:pPr>
      <w:rPr>
        <w:rFonts w:hint="default"/>
      </w:rPr>
    </w:lvl>
    <w:lvl w:ilvl="8" w:tplc="57C23BF2">
      <w:numFmt w:val="bullet"/>
      <w:lvlText w:val="•"/>
      <w:lvlJc w:val="left"/>
      <w:pPr>
        <w:ind w:left="8458" w:hanging="284"/>
      </w:pPr>
      <w:rPr>
        <w:rFonts w:hint="default"/>
      </w:rPr>
    </w:lvl>
  </w:abstractNum>
  <w:abstractNum w:abstractNumId="11" w15:restartNumberingAfterBreak="0">
    <w:nsid w:val="16F730AD"/>
    <w:multiLevelType w:val="hybridMultilevel"/>
    <w:tmpl w:val="52DADC6C"/>
    <w:lvl w:ilvl="0" w:tplc="F7423BBE">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555A15"/>
    <w:multiLevelType w:val="hybridMultilevel"/>
    <w:tmpl w:val="2F10095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17DA35A4"/>
    <w:multiLevelType w:val="hybridMultilevel"/>
    <w:tmpl w:val="32986F8E"/>
    <w:lvl w:ilvl="0" w:tplc="FA8EC23E">
      <w:numFmt w:val="bullet"/>
      <w:lvlText w:val="•"/>
      <w:lvlJc w:val="left"/>
      <w:pPr>
        <w:ind w:left="288" w:hanging="77"/>
      </w:pPr>
      <w:rPr>
        <w:rFonts w:ascii="Arial" w:eastAsia="Arial" w:hAnsi="Arial" w:cs="Arial" w:hint="default"/>
        <w:b w:val="0"/>
        <w:bCs w:val="0"/>
        <w:i w:val="0"/>
        <w:iCs w:val="0"/>
        <w:w w:val="102"/>
        <w:sz w:val="12"/>
        <w:szCs w:val="12"/>
      </w:rPr>
    </w:lvl>
    <w:lvl w:ilvl="1" w:tplc="41BC4218">
      <w:numFmt w:val="bullet"/>
      <w:lvlText w:val="•"/>
      <w:lvlJc w:val="left"/>
      <w:pPr>
        <w:ind w:left="1396" w:hanging="77"/>
      </w:pPr>
      <w:rPr>
        <w:rFonts w:hint="default"/>
      </w:rPr>
    </w:lvl>
    <w:lvl w:ilvl="2" w:tplc="1D72FBCC">
      <w:numFmt w:val="bullet"/>
      <w:lvlText w:val="•"/>
      <w:lvlJc w:val="left"/>
      <w:pPr>
        <w:ind w:left="2512" w:hanging="77"/>
      </w:pPr>
      <w:rPr>
        <w:rFonts w:hint="default"/>
      </w:rPr>
    </w:lvl>
    <w:lvl w:ilvl="3" w:tplc="6A1E8B44">
      <w:numFmt w:val="bullet"/>
      <w:lvlText w:val="•"/>
      <w:lvlJc w:val="left"/>
      <w:pPr>
        <w:ind w:left="3629" w:hanging="77"/>
      </w:pPr>
      <w:rPr>
        <w:rFonts w:hint="default"/>
      </w:rPr>
    </w:lvl>
    <w:lvl w:ilvl="4" w:tplc="47E0D178">
      <w:numFmt w:val="bullet"/>
      <w:lvlText w:val="•"/>
      <w:lvlJc w:val="left"/>
      <w:pPr>
        <w:ind w:left="4745" w:hanging="77"/>
      </w:pPr>
      <w:rPr>
        <w:rFonts w:hint="default"/>
      </w:rPr>
    </w:lvl>
    <w:lvl w:ilvl="5" w:tplc="8A36CF24">
      <w:numFmt w:val="bullet"/>
      <w:lvlText w:val="•"/>
      <w:lvlJc w:val="left"/>
      <w:pPr>
        <w:ind w:left="5862" w:hanging="77"/>
      </w:pPr>
      <w:rPr>
        <w:rFonts w:hint="default"/>
      </w:rPr>
    </w:lvl>
    <w:lvl w:ilvl="6" w:tplc="501CBC06">
      <w:numFmt w:val="bullet"/>
      <w:lvlText w:val="•"/>
      <w:lvlJc w:val="left"/>
      <w:pPr>
        <w:ind w:left="6978" w:hanging="77"/>
      </w:pPr>
      <w:rPr>
        <w:rFonts w:hint="default"/>
      </w:rPr>
    </w:lvl>
    <w:lvl w:ilvl="7" w:tplc="C33C567E">
      <w:numFmt w:val="bullet"/>
      <w:lvlText w:val="•"/>
      <w:lvlJc w:val="left"/>
      <w:pPr>
        <w:ind w:left="8094" w:hanging="77"/>
      </w:pPr>
      <w:rPr>
        <w:rFonts w:hint="default"/>
      </w:rPr>
    </w:lvl>
    <w:lvl w:ilvl="8" w:tplc="8F669F46">
      <w:numFmt w:val="bullet"/>
      <w:lvlText w:val="•"/>
      <w:lvlJc w:val="left"/>
      <w:pPr>
        <w:ind w:left="9211" w:hanging="77"/>
      </w:pPr>
      <w:rPr>
        <w:rFonts w:hint="default"/>
      </w:rPr>
    </w:lvl>
  </w:abstractNum>
  <w:abstractNum w:abstractNumId="14" w15:restartNumberingAfterBreak="0">
    <w:nsid w:val="180B2416"/>
    <w:multiLevelType w:val="multilevel"/>
    <w:tmpl w:val="3336F44A"/>
    <w:lvl w:ilvl="0">
      <w:start w:val="1"/>
      <w:numFmt w:val="decimal"/>
      <w:pStyle w:val="Consulting1"/>
      <w:lvlText w:val="%1."/>
      <w:lvlJc w:val="left"/>
      <w:pPr>
        <w:tabs>
          <w:tab w:val="num" w:pos="360"/>
        </w:tabs>
        <w:ind w:left="360" w:hanging="360"/>
      </w:pPr>
    </w:lvl>
    <w:lvl w:ilvl="1">
      <w:start w:val="1"/>
      <w:numFmt w:val="decimal"/>
      <w:pStyle w:val="Consulting2"/>
      <w:lvlText w:val="%1.%2."/>
      <w:lvlJc w:val="left"/>
      <w:pPr>
        <w:tabs>
          <w:tab w:val="num" w:pos="792"/>
        </w:tabs>
        <w:ind w:left="792" w:hanging="432"/>
      </w:pPr>
      <w:rPr>
        <w:color w:val="auto"/>
      </w:rPr>
    </w:lvl>
    <w:lvl w:ilvl="2">
      <w:start w:val="1"/>
      <w:numFmt w:val="decimal"/>
      <w:pStyle w:val="Consulting3"/>
      <w:lvlText w:val="%1.%2.%3."/>
      <w:lvlJc w:val="left"/>
      <w:pPr>
        <w:tabs>
          <w:tab w:val="num" w:pos="1504"/>
        </w:tabs>
        <w:ind w:left="15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1AB6796E"/>
    <w:multiLevelType w:val="hybridMultilevel"/>
    <w:tmpl w:val="89063CC2"/>
    <w:lvl w:ilvl="0" w:tplc="48F2E592">
      <w:start w:val="1"/>
      <w:numFmt w:val="decimal"/>
      <w:lvlText w:val="%1"/>
      <w:lvlJc w:val="left"/>
      <w:pPr>
        <w:ind w:left="247" w:hanging="152"/>
      </w:pPr>
      <w:rPr>
        <w:rFonts w:ascii="Arial" w:eastAsia="Arial" w:hAnsi="Arial" w:cs="Arial" w:hint="default"/>
        <w:b/>
        <w:bCs/>
        <w:i w:val="0"/>
        <w:iCs w:val="0"/>
        <w:w w:val="99"/>
        <w:sz w:val="18"/>
        <w:szCs w:val="18"/>
        <w:u w:val="none"/>
      </w:rPr>
    </w:lvl>
    <w:lvl w:ilvl="1" w:tplc="23FCDEE2">
      <w:numFmt w:val="bullet"/>
      <w:lvlText w:val="•"/>
      <w:lvlJc w:val="left"/>
      <w:pPr>
        <w:ind w:left="1639" w:hanging="152"/>
      </w:pPr>
      <w:rPr>
        <w:rFonts w:hint="default"/>
      </w:rPr>
    </w:lvl>
    <w:lvl w:ilvl="2" w:tplc="1D800F44">
      <w:numFmt w:val="bullet"/>
      <w:lvlText w:val="•"/>
      <w:lvlJc w:val="left"/>
      <w:pPr>
        <w:ind w:left="3038" w:hanging="152"/>
      </w:pPr>
      <w:rPr>
        <w:rFonts w:hint="default"/>
      </w:rPr>
    </w:lvl>
    <w:lvl w:ilvl="3" w:tplc="065AF792">
      <w:numFmt w:val="bullet"/>
      <w:lvlText w:val="•"/>
      <w:lvlJc w:val="left"/>
      <w:pPr>
        <w:ind w:left="4438" w:hanging="152"/>
      </w:pPr>
      <w:rPr>
        <w:rFonts w:hint="default"/>
      </w:rPr>
    </w:lvl>
    <w:lvl w:ilvl="4" w:tplc="268C0D5E">
      <w:numFmt w:val="bullet"/>
      <w:lvlText w:val="•"/>
      <w:lvlJc w:val="left"/>
      <w:pPr>
        <w:ind w:left="5837" w:hanging="152"/>
      </w:pPr>
      <w:rPr>
        <w:rFonts w:hint="default"/>
      </w:rPr>
    </w:lvl>
    <w:lvl w:ilvl="5" w:tplc="0CF6A578">
      <w:numFmt w:val="bullet"/>
      <w:lvlText w:val="•"/>
      <w:lvlJc w:val="left"/>
      <w:pPr>
        <w:ind w:left="7236" w:hanging="152"/>
      </w:pPr>
      <w:rPr>
        <w:rFonts w:hint="default"/>
      </w:rPr>
    </w:lvl>
    <w:lvl w:ilvl="6" w:tplc="9322EF48">
      <w:numFmt w:val="bullet"/>
      <w:lvlText w:val="•"/>
      <w:lvlJc w:val="left"/>
      <w:pPr>
        <w:ind w:left="8636" w:hanging="152"/>
      </w:pPr>
      <w:rPr>
        <w:rFonts w:hint="default"/>
      </w:rPr>
    </w:lvl>
    <w:lvl w:ilvl="7" w:tplc="2C6EC444">
      <w:numFmt w:val="bullet"/>
      <w:lvlText w:val="•"/>
      <w:lvlJc w:val="left"/>
      <w:pPr>
        <w:ind w:left="10035" w:hanging="152"/>
      </w:pPr>
      <w:rPr>
        <w:rFonts w:hint="default"/>
      </w:rPr>
    </w:lvl>
    <w:lvl w:ilvl="8" w:tplc="1F66DD1C">
      <w:numFmt w:val="bullet"/>
      <w:lvlText w:val="•"/>
      <w:lvlJc w:val="left"/>
      <w:pPr>
        <w:ind w:left="11434" w:hanging="152"/>
      </w:pPr>
      <w:rPr>
        <w:rFonts w:hint="default"/>
      </w:rPr>
    </w:lvl>
  </w:abstractNum>
  <w:abstractNum w:abstractNumId="16" w15:restartNumberingAfterBreak="0">
    <w:nsid w:val="1BC33C1A"/>
    <w:multiLevelType w:val="multilevel"/>
    <w:tmpl w:val="D1B6B6F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EFD7ED0"/>
    <w:multiLevelType w:val="hybridMultilevel"/>
    <w:tmpl w:val="8C760EA2"/>
    <w:lvl w:ilvl="0" w:tplc="CAD60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3804D2"/>
    <w:multiLevelType w:val="hybridMultilevel"/>
    <w:tmpl w:val="25988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2D51D9"/>
    <w:multiLevelType w:val="multilevel"/>
    <w:tmpl w:val="946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8E7253"/>
    <w:multiLevelType w:val="hybridMultilevel"/>
    <w:tmpl w:val="55AE5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181F16"/>
    <w:multiLevelType w:val="hybridMultilevel"/>
    <w:tmpl w:val="87A69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976286"/>
    <w:multiLevelType w:val="hybridMultilevel"/>
    <w:tmpl w:val="093A48F0"/>
    <w:lvl w:ilvl="0" w:tplc="6D409328">
      <w:numFmt w:val="bullet"/>
      <w:lvlText w:val=""/>
      <w:lvlJc w:val="left"/>
      <w:pPr>
        <w:ind w:left="505" w:hanging="183"/>
      </w:pPr>
      <w:rPr>
        <w:rFonts w:ascii="Symbol" w:eastAsia="Symbol" w:hAnsi="Symbol" w:cs="Symbol" w:hint="default"/>
        <w:b w:val="0"/>
        <w:bCs w:val="0"/>
        <w:i w:val="0"/>
        <w:iCs w:val="0"/>
        <w:w w:val="100"/>
        <w:sz w:val="15"/>
        <w:szCs w:val="15"/>
      </w:rPr>
    </w:lvl>
    <w:lvl w:ilvl="1" w:tplc="D36C6488">
      <w:numFmt w:val="bullet"/>
      <w:lvlText w:val="•"/>
      <w:lvlJc w:val="left"/>
      <w:pPr>
        <w:ind w:left="1313" w:hanging="183"/>
      </w:pPr>
      <w:rPr>
        <w:rFonts w:hint="default"/>
      </w:rPr>
    </w:lvl>
    <w:lvl w:ilvl="2" w:tplc="2898B38A">
      <w:numFmt w:val="bullet"/>
      <w:lvlText w:val="•"/>
      <w:lvlJc w:val="left"/>
      <w:pPr>
        <w:ind w:left="2126" w:hanging="183"/>
      </w:pPr>
      <w:rPr>
        <w:rFonts w:hint="default"/>
      </w:rPr>
    </w:lvl>
    <w:lvl w:ilvl="3" w:tplc="4C56CD84">
      <w:numFmt w:val="bullet"/>
      <w:lvlText w:val="•"/>
      <w:lvlJc w:val="left"/>
      <w:pPr>
        <w:ind w:left="2939" w:hanging="183"/>
      </w:pPr>
      <w:rPr>
        <w:rFonts w:hint="default"/>
      </w:rPr>
    </w:lvl>
    <w:lvl w:ilvl="4" w:tplc="F76A2998">
      <w:numFmt w:val="bullet"/>
      <w:lvlText w:val="•"/>
      <w:lvlJc w:val="left"/>
      <w:pPr>
        <w:ind w:left="3753" w:hanging="183"/>
      </w:pPr>
      <w:rPr>
        <w:rFonts w:hint="default"/>
      </w:rPr>
    </w:lvl>
    <w:lvl w:ilvl="5" w:tplc="FB4AD208">
      <w:numFmt w:val="bullet"/>
      <w:lvlText w:val="•"/>
      <w:lvlJc w:val="left"/>
      <w:pPr>
        <w:ind w:left="4566" w:hanging="183"/>
      </w:pPr>
      <w:rPr>
        <w:rFonts w:hint="default"/>
      </w:rPr>
    </w:lvl>
    <w:lvl w:ilvl="6" w:tplc="F7C009AC">
      <w:numFmt w:val="bullet"/>
      <w:lvlText w:val="•"/>
      <w:lvlJc w:val="left"/>
      <w:pPr>
        <w:ind w:left="5379" w:hanging="183"/>
      </w:pPr>
      <w:rPr>
        <w:rFonts w:hint="default"/>
      </w:rPr>
    </w:lvl>
    <w:lvl w:ilvl="7" w:tplc="78968032">
      <w:numFmt w:val="bullet"/>
      <w:lvlText w:val="•"/>
      <w:lvlJc w:val="left"/>
      <w:pPr>
        <w:ind w:left="6193" w:hanging="183"/>
      </w:pPr>
      <w:rPr>
        <w:rFonts w:hint="default"/>
      </w:rPr>
    </w:lvl>
    <w:lvl w:ilvl="8" w:tplc="75DACA26">
      <w:numFmt w:val="bullet"/>
      <w:lvlText w:val="•"/>
      <w:lvlJc w:val="left"/>
      <w:pPr>
        <w:ind w:left="7006" w:hanging="183"/>
      </w:pPr>
      <w:rPr>
        <w:rFonts w:hint="default"/>
      </w:rPr>
    </w:lvl>
  </w:abstractNum>
  <w:abstractNum w:abstractNumId="23" w15:restartNumberingAfterBreak="0">
    <w:nsid w:val="399C4737"/>
    <w:multiLevelType w:val="hybridMultilevel"/>
    <w:tmpl w:val="82D23F7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4" w15:restartNumberingAfterBreak="0">
    <w:nsid w:val="437367BA"/>
    <w:multiLevelType w:val="hybridMultilevel"/>
    <w:tmpl w:val="265AB93C"/>
    <w:lvl w:ilvl="0" w:tplc="A52E6EE4">
      <w:start w:val="1"/>
      <w:numFmt w:val="bullet"/>
      <w:lvlText w:val="•"/>
      <w:lvlJc w:val="left"/>
      <w:pPr>
        <w:tabs>
          <w:tab w:val="num" w:pos="720"/>
        </w:tabs>
        <w:ind w:left="720" w:hanging="360"/>
      </w:pPr>
      <w:rPr>
        <w:rFonts w:ascii="Arial" w:hAnsi="Arial" w:hint="default"/>
      </w:rPr>
    </w:lvl>
    <w:lvl w:ilvl="1" w:tplc="BECE9406" w:tentative="1">
      <w:start w:val="1"/>
      <w:numFmt w:val="bullet"/>
      <w:lvlText w:val="•"/>
      <w:lvlJc w:val="left"/>
      <w:pPr>
        <w:tabs>
          <w:tab w:val="num" w:pos="1440"/>
        </w:tabs>
        <w:ind w:left="1440" w:hanging="360"/>
      </w:pPr>
      <w:rPr>
        <w:rFonts w:ascii="Arial" w:hAnsi="Arial" w:hint="default"/>
      </w:rPr>
    </w:lvl>
    <w:lvl w:ilvl="2" w:tplc="57968D00" w:tentative="1">
      <w:start w:val="1"/>
      <w:numFmt w:val="bullet"/>
      <w:lvlText w:val="•"/>
      <w:lvlJc w:val="left"/>
      <w:pPr>
        <w:tabs>
          <w:tab w:val="num" w:pos="2160"/>
        </w:tabs>
        <w:ind w:left="2160" w:hanging="360"/>
      </w:pPr>
      <w:rPr>
        <w:rFonts w:ascii="Arial" w:hAnsi="Arial" w:hint="default"/>
      </w:rPr>
    </w:lvl>
    <w:lvl w:ilvl="3" w:tplc="A61AC6F6" w:tentative="1">
      <w:start w:val="1"/>
      <w:numFmt w:val="bullet"/>
      <w:lvlText w:val="•"/>
      <w:lvlJc w:val="left"/>
      <w:pPr>
        <w:tabs>
          <w:tab w:val="num" w:pos="2880"/>
        </w:tabs>
        <w:ind w:left="2880" w:hanging="360"/>
      </w:pPr>
      <w:rPr>
        <w:rFonts w:ascii="Arial" w:hAnsi="Arial" w:hint="default"/>
      </w:rPr>
    </w:lvl>
    <w:lvl w:ilvl="4" w:tplc="74E031BA" w:tentative="1">
      <w:start w:val="1"/>
      <w:numFmt w:val="bullet"/>
      <w:lvlText w:val="•"/>
      <w:lvlJc w:val="left"/>
      <w:pPr>
        <w:tabs>
          <w:tab w:val="num" w:pos="3600"/>
        </w:tabs>
        <w:ind w:left="3600" w:hanging="360"/>
      </w:pPr>
      <w:rPr>
        <w:rFonts w:ascii="Arial" w:hAnsi="Arial" w:hint="default"/>
      </w:rPr>
    </w:lvl>
    <w:lvl w:ilvl="5" w:tplc="FFCCC5F0" w:tentative="1">
      <w:start w:val="1"/>
      <w:numFmt w:val="bullet"/>
      <w:lvlText w:val="•"/>
      <w:lvlJc w:val="left"/>
      <w:pPr>
        <w:tabs>
          <w:tab w:val="num" w:pos="4320"/>
        </w:tabs>
        <w:ind w:left="4320" w:hanging="360"/>
      </w:pPr>
      <w:rPr>
        <w:rFonts w:ascii="Arial" w:hAnsi="Arial" w:hint="default"/>
      </w:rPr>
    </w:lvl>
    <w:lvl w:ilvl="6" w:tplc="36108B44" w:tentative="1">
      <w:start w:val="1"/>
      <w:numFmt w:val="bullet"/>
      <w:lvlText w:val="•"/>
      <w:lvlJc w:val="left"/>
      <w:pPr>
        <w:tabs>
          <w:tab w:val="num" w:pos="5040"/>
        </w:tabs>
        <w:ind w:left="5040" w:hanging="360"/>
      </w:pPr>
      <w:rPr>
        <w:rFonts w:ascii="Arial" w:hAnsi="Arial" w:hint="default"/>
      </w:rPr>
    </w:lvl>
    <w:lvl w:ilvl="7" w:tplc="0FE4FA6C" w:tentative="1">
      <w:start w:val="1"/>
      <w:numFmt w:val="bullet"/>
      <w:lvlText w:val="•"/>
      <w:lvlJc w:val="left"/>
      <w:pPr>
        <w:tabs>
          <w:tab w:val="num" w:pos="5760"/>
        </w:tabs>
        <w:ind w:left="5760" w:hanging="360"/>
      </w:pPr>
      <w:rPr>
        <w:rFonts w:ascii="Arial" w:hAnsi="Arial" w:hint="default"/>
      </w:rPr>
    </w:lvl>
    <w:lvl w:ilvl="8" w:tplc="AF04C7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37B18AF"/>
    <w:multiLevelType w:val="hybridMultilevel"/>
    <w:tmpl w:val="86C0F0BC"/>
    <w:lvl w:ilvl="0" w:tplc="FC445E44">
      <w:start w:val="1"/>
      <w:numFmt w:val="lowerRoman"/>
      <w:lvlText w:val="(%1)"/>
      <w:lvlJc w:val="left"/>
      <w:pPr>
        <w:ind w:left="359" w:hanging="140"/>
      </w:pPr>
      <w:rPr>
        <w:rFonts w:ascii="Arial" w:eastAsia="Arial" w:hAnsi="Arial" w:cs="Arial" w:hint="default"/>
        <w:b w:val="0"/>
        <w:bCs w:val="0"/>
        <w:i w:val="0"/>
        <w:iCs w:val="0"/>
        <w:w w:val="100"/>
        <w:sz w:val="18"/>
        <w:szCs w:val="18"/>
      </w:rPr>
    </w:lvl>
    <w:lvl w:ilvl="1" w:tplc="E1D2C2E2">
      <w:start w:val="1"/>
      <w:numFmt w:val="lowerRoman"/>
      <w:lvlText w:val="(%2)"/>
      <w:lvlJc w:val="left"/>
      <w:pPr>
        <w:ind w:left="1353" w:hanging="360"/>
      </w:pPr>
      <w:rPr>
        <w:rFonts w:ascii="Arial" w:eastAsia="Arial" w:hAnsi="Arial" w:cs="Arial" w:hint="default"/>
        <w:b w:val="0"/>
        <w:bCs w:val="0"/>
        <w:i w:val="0"/>
        <w:iCs w:val="0"/>
        <w:w w:val="99"/>
        <w:sz w:val="18"/>
        <w:szCs w:val="18"/>
      </w:rPr>
    </w:lvl>
    <w:lvl w:ilvl="2" w:tplc="D1C05F82">
      <w:numFmt w:val="bullet"/>
      <w:lvlText w:val="•"/>
      <w:lvlJc w:val="left"/>
      <w:pPr>
        <w:ind w:left="1771" w:hanging="360"/>
      </w:pPr>
      <w:rPr>
        <w:rFonts w:hint="default"/>
      </w:rPr>
    </w:lvl>
    <w:lvl w:ilvl="3" w:tplc="8020D752">
      <w:numFmt w:val="bullet"/>
      <w:lvlText w:val="•"/>
      <w:lvlJc w:val="left"/>
      <w:pPr>
        <w:ind w:left="2983" w:hanging="360"/>
      </w:pPr>
      <w:rPr>
        <w:rFonts w:hint="default"/>
      </w:rPr>
    </w:lvl>
    <w:lvl w:ilvl="4" w:tplc="27568388">
      <w:numFmt w:val="bullet"/>
      <w:lvlText w:val="•"/>
      <w:lvlJc w:val="left"/>
      <w:pPr>
        <w:ind w:left="4194" w:hanging="360"/>
      </w:pPr>
      <w:rPr>
        <w:rFonts w:hint="default"/>
      </w:rPr>
    </w:lvl>
    <w:lvl w:ilvl="5" w:tplc="9F9237AE">
      <w:numFmt w:val="bullet"/>
      <w:lvlText w:val="•"/>
      <w:lvlJc w:val="left"/>
      <w:pPr>
        <w:ind w:left="5406" w:hanging="360"/>
      </w:pPr>
      <w:rPr>
        <w:rFonts w:hint="default"/>
      </w:rPr>
    </w:lvl>
    <w:lvl w:ilvl="6" w:tplc="6CEC24CA">
      <w:numFmt w:val="bullet"/>
      <w:lvlText w:val="•"/>
      <w:lvlJc w:val="left"/>
      <w:pPr>
        <w:ind w:left="6617" w:hanging="360"/>
      </w:pPr>
      <w:rPr>
        <w:rFonts w:hint="default"/>
      </w:rPr>
    </w:lvl>
    <w:lvl w:ilvl="7" w:tplc="AA922830">
      <w:numFmt w:val="bullet"/>
      <w:lvlText w:val="•"/>
      <w:lvlJc w:val="left"/>
      <w:pPr>
        <w:ind w:left="7829" w:hanging="360"/>
      </w:pPr>
      <w:rPr>
        <w:rFonts w:hint="default"/>
      </w:rPr>
    </w:lvl>
    <w:lvl w:ilvl="8" w:tplc="372E4630">
      <w:numFmt w:val="bullet"/>
      <w:lvlText w:val="•"/>
      <w:lvlJc w:val="left"/>
      <w:pPr>
        <w:ind w:left="9040" w:hanging="360"/>
      </w:pPr>
      <w:rPr>
        <w:rFonts w:hint="default"/>
      </w:rPr>
    </w:lvl>
  </w:abstractNum>
  <w:abstractNum w:abstractNumId="26" w15:restartNumberingAfterBreak="0">
    <w:nsid w:val="45563A54"/>
    <w:multiLevelType w:val="hybridMultilevel"/>
    <w:tmpl w:val="D1A4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37F40"/>
    <w:multiLevelType w:val="hybridMultilevel"/>
    <w:tmpl w:val="0DEC6A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F57BE9"/>
    <w:multiLevelType w:val="hybridMultilevel"/>
    <w:tmpl w:val="E2DE0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3760A0"/>
    <w:multiLevelType w:val="hybridMultilevel"/>
    <w:tmpl w:val="5BFC5A26"/>
    <w:lvl w:ilvl="0" w:tplc="F7423BBE">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6DB6416"/>
    <w:multiLevelType w:val="multilevel"/>
    <w:tmpl w:val="06B47ECE"/>
    <w:lvl w:ilvl="0">
      <w:start w:val="1"/>
      <w:numFmt w:val="decimal"/>
      <w:lvlText w:val="%1"/>
      <w:lvlJc w:val="left"/>
      <w:pPr>
        <w:ind w:left="473" w:hanging="273"/>
      </w:pPr>
      <w:rPr>
        <w:rFonts w:hint="default"/>
      </w:rPr>
    </w:lvl>
    <w:lvl w:ilvl="1">
      <w:start w:val="10"/>
      <w:numFmt w:val="decimal"/>
      <w:lvlText w:val="%1.%2"/>
      <w:lvlJc w:val="left"/>
      <w:pPr>
        <w:ind w:left="473" w:hanging="273"/>
      </w:pPr>
      <w:rPr>
        <w:rFonts w:ascii="Arial" w:eastAsia="Arial" w:hAnsi="Arial" w:cs="Arial" w:hint="default"/>
        <w:b/>
        <w:bCs/>
        <w:i w:val="0"/>
        <w:iCs w:val="0"/>
        <w:w w:val="101"/>
        <w:sz w:val="18"/>
        <w:szCs w:val="18"/>
      </w:rPr>
    </w:lvl>
    <w:lvl w:ilvl="2">
      <w:numFmt w:val="bullet"/>
      <w:lvlText w:val="•"/>
      <w:lvlJc w:val="left"/>
      <w:pPr>
        <w:ind w:left="2672" w:hanging="273"/>
      </w:pPr>
      <w:rPr>
        <w:rFonts w:hint="default"/>
      </w:rPr>
    </w:lvl>
    <w:lvl w:ilvl="3">
      <w:numFmt w:val="bullet"/>
      <w:lvlText w:val="•"/>
      <w:lvlJc w:val="left"/>
      <w:pPr>
        <w:ind w:left="3769" w:hanging="273"/>
      </w:pPr>
      <w:rPr>
        <w:rFonts w:hint="default"/>
      </w:rPr>
    </w:lvl>
    <w:lvl w:ilvl="4">
      <w:numFmt w:val="bullet"/>
      <w:lvlText w:val="•"/>
      <w:lvlJc w:val="left"/>
      <w:pPr>
        <w:ind w:left="4865" w:hanging="273"/>
      </w:pPr>
      <w:rPr>
        <w:rFonts w:hint="default"/>
      </w:rPr>
    </w:lvl>
    <w:lvl w:ilvl="5">
      <w:numFmt w:val="bullet"/>
      <w:lvlText w:val="•"/>
      <w:lvlJc w:val="left"/>
      <w:pPr>
        <w:ind w:left="5962" w:hanging="273"/>
      </w:pPr>
      <w:rPr>
        <w:rFonts w:hint="default"/>
      </w:rPr>
    </w:lvl>
    <w:lvl w:ilvl="6">
      <w:numFmt w:val="bullet"/>
      <w:lvlText w:val="•"/>
      <w:lvlJc w:val="left"/>
      <w:pPr>
        <w:ind w:left="7058" w:hanging="273"/>
      </w:pPr>
      <w:rPr>
        <w:rFonts w:hint="default"/>
      </w:rPr>
    </w:lvl>
    <w:lvl w:ilvl="7">
      <w:numFmt w:val="bullet"/>
      <w:lvlText w:val="•"/>
      <w:lvlJc w:val="left"/>
      <w:pPr>
        <w:ind w:left="8154" w:hanging="273"/>
      </w:pPr>
      <w:rPr>
        <w:rFonts w:hint="default"/>
      </w:rPr>
    </w:lvl>
    <w:lvl w:ilvl="8">
      <w:numFmt w:val="bullet"/>
      <w:lvlText w:val="•"/>
      <w:lvlJc w:val="left"/>
      <w:pPr>
        <w:ind w:left="9251" w:hanging="273"/>
      </w:pPr>
      <w:rPr>
        <w:rFonts w:hint="default"/>
      </w:rPr>
    </w:lvl>
  </w:abstractNum>
  <w:abstractNum w:abstractNumId="31" w15:restartNumberingAfterBreak="0">
    <w:nsid w:val="56FA7180"/>
    <w:multiLevelType w:val="hybridMultilevel"/>
    <w:tmpl w:val="1C4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A77CA7"/>
    <w:multiLevelType w:val="hybridMultilevel"/>
    <w:tmpl w:val="C2AE270A"/>
    <w:lvl w:ilvl="0" w:tplc="214CD666">
      <w:numFmt w:val="bullet"/>
      <w:lvlText w:val=""/>
      <w:lvlJc w:val="left"/>
      <w:pPr>
        <w:ind w:left="505" w:hanging="183"/>
      </w:pPr>
      <w:rPr>
        <w:rFonts w:ascii="Symbol" w:eastAsia="Symbol" w:hAnsi="Symbol" w:cs="Symbol" w:hint="default"/>
        <w:b w:val="0"/>
        <w:bCs w:val="0"/>
        <w:i w:val="0"/>
        <w:iCs w:val="0"/>
        <w:w w:val="100"/>
        <w:sz w:val="15"/>
        <w:szCs w:val="15"/>
      </w:rPr>
    </w:lvl>
    <w:lvl w:ilvl="1" w:tplc="97AAD890">
      <w:numFmt w:val="bullet"/>
      <w:lvlText w:val="•"/>
      <w:lvlJc w:val="left"/>
      <w:pPr>
        <w:ind w:left="1313" w:hanging="183"/>
      </w:pPr>
      <w:rPr>
        <w:rFonts w:hint="default"/>
      </w:rPr>
    </w:lvl>
    <w:lvl w:ilvl="2" w:tplc="BBEE4C98">
      <w:numFmt w:val="bullet"/>
      <w:lvlText w:val="•"/>
      <w:lvlJc w:val="left"/>
      <w:pPr>
        <w:ind w:left="2126" w:hanging="183"/>
      </w:pPr>
      <w:rPr>
        <w:rFonts w:hint="default"/>
      </w:rPr>
    </w:lvl>
    <w:lvl w:ilvl="3" w:tplc="D646DDE4">
      <w:numFmt w:val="bullet"/>
      <w:lvlText w:val="•"/>
      <w:lvlJc w:val="left"/>
      <w:pPr>
        <w:ind w:left="2939" w:hanging="183"/>
      </w:pPr>
      <w:rPr>
        <w:rFonts w:hint="default"/>
      </w:rPr>
    </w:lvl>
    <w:lvl w:ilvl="4" w:tplc="23806DF0">
      <w:numFmt w:val="bullet"/>
      <w:lvlText w:val="•"/>
      <w:lvlJc w:val="left"/>
      <w:pPr>
        <w:ind w:left="3753" w:hanging="183"/>
      </w:pPr>
      <w:rPr>
        <w:rFonts w:hint="default"/>
      </w:rPr>
    </w:lvl>
    <w:lvl w:ilvl="5" w:tplc="037E6636">
      <w:numFmt w:val="bullet"/>
      <w:lvlText w:val="•"/>
      <w:lvlJc w:val="left"/>
      <w:pPr>
        <w:ind w:left="4566" w:hanging="183"/>
      </w:pPr>
      <w:rPr>
        <w:rFonts w:hint="default"/>
      </w:rPr>
    </w:lvl>
    <w:lvl w:ilvl="6" w:tplc="BF1C4A04">
      <w:numFmt w:val="bullet"/>
      <w:lvlText w:val="•"/>
      <w:lvlJc w:val="left"/>
      <w:pPr>
        <w:ind w:left="5379" w:hanging="183"/>
      </w:pPr>
      <w:rPr>
        <w:rFonts w:hint="default"/>
      </w:rPr>
    </w:lvl>
    <w:lvl w:ilvl="7" w:tplc="F3D835AE">
      <w:numFmt w:val="bullet"/>
      <w:lvlText w:val="•"/>
      <w:lvlJc w:val="left"/>
      <w:pPr>
        <w:ind w:left="6193" w:hanging="183"/>
      </w:pPr>
      <w:rPr>
        <w:rFonts w:hint="default"/>
      </w:rPr>
    </w:lvl>
    <w:lvl w:ilvl="8" w:tplc="B1DCB22A">
      <w:numFmt w:val="bullet"/>
      <w:lvlText w:val="•"/>
      <w:lvlJc w:val="left"/>
      <w:pPr>
        <w:ind w:left="7006" w:hanging="183"/>
      </w:pPr>
      <w:rPr>
        <w:rFonts w:hint="default"/>
      </w:rPr>
    </w:lvl>
  </w:abstractNum>
  <w:abstractNum w:abstractNumId="33" w15:restartNumberingAfterBreak="0">
    <w:nsid w:val="5B064C84"/>
    <w:multiLevelType w:val="multilevel"/>
    <w:tmpl w:val="701AF05C"/>
    <w:lvl w:ilvl="0">
      <w:start w:val="1"/>
      <w:numFmt w:val="bullet"/>
      <w:pStyle w:val="List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58561FF"/>
    <w:multiLevelType w:val="multilevel"/>
    <w:tmpl w:val="374226B4"/>
    <w:lvl w:ilvl="0">
      <w:start w:val="1"/>
      <w:numFmt w:val="decimal"/>
      <w:lvlText w:val="%1"/>
      <w:lvlJc w:val="left"/>
      <w:pPr>
        <w:ind w:left="404" w:hanging="204"/>
      </w:pPr>
      <w:rPr>
        <w:rFonts w:hint="default"/>
      </w:rPr>
    </w:lvl>
    <w:lvl w:ilvl="1">
      <w:start w:val="1"/>
      <w:numFmt w:val="decimal"/>
      <w:lvlText w:val="%1.%2"/>
      <w:lvlJc w:val="left"/>
      <w:pPr>
        <w:ind w:left="404" w:hanging="204"/>
      </w:pPr>
      <w:rPr>
        <w:rFonts w:ascii="Arial" w:eastAsia="Arial" w:hAnsi="Arial" w:cs="Arial" w:hint="default"/>
        <w:b/>
        <w:bCs/>
        <w:i w:val="0"/>
        <w:iCs w:val="0"/>
        <w:w w:val="101"/>
        <w:sz w:val="18"/>
        <w:szCs w:val="18"/>
      </w:rPr>
    </w:lvl>
    <w:lvl w:ilvl="2">
      <w:numFmt w:val="bullet"/>
      <w:lvlText w:val="•"/>
      <w:lvlJc w:val="left"/>
      <w:pPr>
        <w:ind w:left="2608" w:hanging="204"/>
      </w:pPr>
      <w:rPr>
        <w:rFonts w:hint="default"/>
      </w:rPr>
    </w:lvl>
    <w:lvl w:ilvl="3">
      <w:numFmt w:val="bullet"/>
      <w:lvlText w:val="•"/>
      <w:lvlJc w:val="left"/>
      <w:pPr>
        <w:ind w:left="3713" w:hanging="204"/>
      </w:pPr>
      <w:rPr>
        <w:rFonts w:hint="default"/>
      </w:rPr>
    </w:lvl>
    <w:lvl w:ilvl="4">
      <w:numFmt w:val="bullet"/>
      <w:lvlText w:val="•"/>
      <w:lvlJc w:val="left"/>
      <w:pPr>
        <w:ind w:left="4817" w:hanging="204"/>
      </w:pPr>
      <w:rPr>
        <w:rFonts w:hint="default"/>
      </w:rPr>
    </w:lvl>
    <w:lvl w:ilvl="5">
      <w:numFmt w:val="bullet"/>
      <w:lvlText w:val="•"/>
      <w:lvlJc w:val="left"/>
      <w:pPr>
        <w:ind w:left="5922" w:hanging="204"/>
      </w:pPr>
      <w:rPr>
        <w:rFonts w:hint="default"/>
      </w:rPr>
    </w:lvl>
    <w:lvl w:ilvl="6">
      <w:numFmt w:val="bullet"/>
      <w:lvlText w:val="•"/>
      <w:lvlJc w:val="left"/>
      <w:pPr>
        <w:ind w:left="7026" w:hanging="204"/>
      </w:pPr>
      <w:rPr>
        <w:rFonts w:hint="default"/>
      </w:rPr>
    </w:lvl>
    <w:lvl w:ilvl="7">
      <w:numFmt w:val="bullet"/>
      <w:lvlText w:val="•"/>
      <w:lvlJc w:val="left"/>
      <w:pPr>
        <w:ind w:left="8130" w:hanging="204"/>
      </w:pPr>
      <w:rPr>
        <w:rFonts w:hint="default"/>
      </w:rPr>
    </w:lvl>
    <w:lvl w:ilvl="8">
      <w:numFmt w:val="bullet"/>
      <w:lvlText w:val="•"/>
      <w:lvlJc w:val="left"/>
      <w:pPr>
        <w:ind w:left="9235" w:hanging="204"/>
      </w:pPr>
      <w:rPr>
        <w:rFonts w:hint="default"/>
      </w:rPr>
    </w:lvl>
  </w:abstractNum>
  <w:abstractNum w:abstractNumId="35" w15:restartNumberingAfterBreak="0">
    <w:nsid w:val="6B3055AA"/>
    <w:multiLevelType w:val="hybridMultilevel"/>
    <w:tmpl w:val="4DB801F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6B5913E0"/>
    <w:multiLevelType w:val="hybridMultilevel"/>
    <w:tmpl w:val="4DDA0966"/>
    <w:styleLink w:val="ImportedStyle1"/>
    <w:lvl w:ilvl="0" w:tplc="08061280">
      <w:start w:val="1"/>
      <w:numFmt w:val="bullet"/>
      <w:lvlText w:val="•"/>
      <w:lvlJc w:val="left"/>
      <w:pPr>
        <w:ind w:left="345" w:hanging="3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A2102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28ABB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C618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D861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1AE73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E0A08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25E4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A243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F376DAF"/>
    <w:multiLevelType w:val="hybridMultilevel"/>
    <w:tmpl w:val="0366C62E"/>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6F7A60E0"/>
    <w:multiLevelType w:val="hybridMultilevel"/>
    <w:tmpl w:val="71FC3AAE"/>
    <w:lvl w:ilvl="0" w:tplc="ACC44CE2">
      <w:numFmt w:val="bullet"/>
      <w:lvlText w:val=""/>
      <w:lvlJc w:val="left"/>
      <w:pPr>
        <w:ind w:left="813" w:hanging="356"/>
      </w:pPr>
      <w:rPr>
        <w:rFonts w:ascii="Symbol" w:eastAsia="Symbol" w:hAnsi="Symbol" w:cs="Symbol" w:hint="default"/>
        <w:w w:val="100"/>
      </w:rPr>
    </w:lvl>
    <w:lvl w:ilvl="1" w:tplc="1394892A">
      <w:start w:val="1"/>
      <w:numFmt w:val="decimal"/>
      <w:lvlText w:val="%2."/>
      <w:lvlJc w:val="left"/>
      <w:pPr>
        <w:ind w:left="974" w:hanging="200"/>
      </w:pPr>
      <w:rPr>
        <w:rFonts w:ascii="Arial" w:eastAsia="Arial" w:hAnsi="Arial" w:cs="Arial" w:hint="default"/>
        <w:b w:val="0"/>
        <w:bCs w:val="0"/>
        <w:i w:val="0"/>
        <w:iCs w:val="0"/>
        <w:w w:val="99"/>
        <w:sz w:val="18"/>
        <w:szCs w:val="18"/>
      </w:rPr>
    </w:lvl>
    <w:lvl w:ilvl="2" w:tplc="70A03C50">
      <w:numFmt w:val="bullet"/>
      <w:lvlText w:val="•"/>
      <w:lvlJc w:val="left"/>
      <w:pPr>
        <w:ind w:left="2058" w:hanging="200"/>
      </w:pPr>
      <w:rPr>
        <w:rFonts w:hint="default"/>
      </w:rPr>
    </w:lvl>
    <w:lvl w:ilvl="3" w:tplc="318ADB42">
      <w:numFmt w:val="bullet"/>
      <w:lvlText w:val="•"/>
      <w:lvlJc w:val="left"/>
      <w:pPr>
        <w:ind w:left="3136" w:hanging="200"/>
      </w:pPr>
      <w:rPr>
        <w:rFonts w:hint="default"/>
      </w:rPr>
    </w:lvl>
    <w:lvl w:ilvl="4" w:tplc="F1EEB7FC">
      <w:numFmt w:val="bullet"/>
      <w:lvlText w:val="•"/>
      <w:lvlJc w:val="left"/>
      <w:pPr>
        <w:ind w:left="4215" w:hanging="200"/>
      </w:pPr>
      <w:rPr>
        <w:rFonts w:hint="default"/>
      </w:rPr>
    </w:lvl>
    <w:lvl w:ilvl="5" w:tplc="D70A35E0">
      <w:numFmt w:val="bullet"/>
      <w:lvlText w:val="•"/>
      <w:lvlJc w:val="left"/>
      <w:pPr>
        <w:ind w:left="5293" w:hanging="200"/>
      </w:pPr>
      <w:rPr>
        <w:rFonts w:hint="default"/>
      </w:rPr>
    </w:lvl>
    <w:lvl w:ilvl="6" w:tplc="275C7BAA">
      <w:numFmt w:val="bullet"/>
      <w:lvlText w:val="•"/>
      <w:lvlJc w:val="left"/>
      <w:pPr>
        <w:ind w:left="6372" w:hanging="200"/>
      </w:pPr>
      <w:rPr>
        <w:rFonts w:hint="default"/>
      </w:rPr>
    </w:lvl>
    <w:lvl w:ilvl="7" w:tplc="A60CBF9E">
      <w:numFmt w:val="bullet"/>
      <w:lvlText w:val="•"/>
      <w:lvlJc w:val="left"/>
      <w:pPr>
        <w:ind w:left="7450" w:hanging="200"/>
      </w:pPr>
      <w:rPr>
        <w:rFonts w:hint="default"/>
      </w:rPr>
    </w:lvl>
    <w:lvl w:ilvl="8" w:tplc="C0B42B22">
      <w:numFmt w:val="bullet"/>
      <w:lvlText w:val="•"/>
      <w:lvlJc w:val="left"/>
      <w:pPr>
        <w:ind w:left="8529" w:hanging="200"/>
      </w:pPr>
      <w:rPr>
        <w:rFonts w:hint="default"/>
      </w:rPr>
    </w:lvl>
  </w:abstractNum>
  <w:abstractNum w:abstractNumId="39" w15:restartNumberingAfterBreak="0">
    <w:nsid w:val="7140000E"/>
    <w:multiLevelType w:val="hybridMultilevel"/>
    <w:tmpl w:val="B2DC36DC"/>
    <w:lvl w:ilvl="0" w:tplc="EADE023E">
      <w:start w:val="1"/>
      <w:numFmt w:val="bullet"/>
      <w:lvlText w:val="•"/>
      <w:lvlJc w:val="left"/>
      <w:pPr>
        <w:tabs>
          <w:tab w:val="num" w:pos="720"/>
        </w:tabs>
        <w:ind w:left="720" w:hanging="360"/>
      </w:pPr>
      <w:rPr>
        <w:rFonts w:ascii="Arial" w:hAnsi="Arial" w:hint="default"/>
      </w:rPr>
    </w:lvl>
    <w:lvl w:ilvl="1" w:tplc="57CED64A" w:tentative="1">
      <w:start w:val="1"/>
      <w:numFmt w:val="bullet"/>
      <w:lvlText w:val="•"/>
      <w:lvlJc w:val="left"/>
      <w:pPr>
        <w:tabs>
          <w:tab w:val="num" w:pos="1440"/>
        </w:tabs>
        <w:ind w:left="1440" w:hanging="360"/>
      </w:pPr>
      <w:rPr>
        <w:rFonts w:ascii="Arial" w:hAnsi="Arial" w:hint="default"/>
      </w:rPr>
    </w:lvl>
    <w:lvl w:ilvl="2" w:tplc="8A240AC4" w:tentative="1">
      <w:start w:val="1"/>
      <w:numFmt w:val="bullet"/>
      <w:lvlText w:val="•"/>
      <w:lvlJc w:val="left"/>
      <w:pPr>
        <w:tabs>
          <w:tab w:val="num" w:pos="2160"/>
        </w:tabs>
        <w:ind w:left="2160" w:hanging="360"/>
      </w:pPr>
      <w:rPr>
        <w:rFonts w:ascii="Arial" w:hAnsi="Arial" w:hint="default"/>
      </w:rPr>
    </w:lvl>
    <w:lvl w:ilvl="3" w:tplc="4154A54A" w:tentative="1">
      <w:start w:val="1"/>
      <w:numFmt w:val="bullet"/>
      <w:lvlText w:val="•"/>
      <w:lvlJc w:val="left"/>
      <w:pPr>
        <w:tabs>
          <w:tab w:val="num" w:pos="2880"/>
        </w:tabs>
        <w:ind w:left="2880" w:hanging="360"/>
      </w:pPr>
      <w:rPr>
        <w:rFonts w:ascii="Arial" w:hAnsi="Arial" w:hint="default"/>
      </w:rPr>
    </w:lvl>
    <w:lvl w:ilvl="4" w:tplc="732E42C6" w:tentative="1">
      <w:start w:val="1"/>
      <w:numFmt w:val="bullet"/>
      <w:lvlText w:val="•"/>
      <w:lvlJc w:val="left"/>
      <w:pPr>
        <w:tabs>
          <w:tab w:val="num" w:pos="3600"/>
        </w:tabs>
        <w:ind w:left="3600" w:hanging="360"/>
      </w:pPr>
      <w:rPr>
        <w:rFonts w:ascii="Arial" w:hAnsi="Arial" w:hint="default"/>
      </w:rPr>
    </w:lvl>
    <w:lvl w:ilvl="5" w:tplc="15EA2054" w:tentative="1">
      <w:start w:val="1"/>
      <w:numFmt w:val="bullet"/>
      <w:lvlText w:val="•"/>
      <w:lvlJc w:val="left"/>
      <w:pPr>
        <w:tabs>
          <w:tab w:val="num" w:pos="4320"/>
        </w:tabs>
        <w:ind w:left="4320" w:hanging="360"/>
      </w:pPr>
      <w:rPr>
        <w:rFonts w:ascii="Arial" w:hAnsi="Arial" w:hint="default"/>
      </w:rPr>
    </w:lvl>
    <w:lvl w:ilvl="6" w:tplc="ABD0EE46" w:tentative="1">
      <w:start w:val="1"/>
      <w:numFmt w:val="bullet"/>
      <w:lvlText w:val="•"/>
      <w:lvlJc w:val="left"/>
      <w:pPr>
        <w:tabs>
          <w:tab w:val="num" w:pos="5040"/>
        </w:tabs>
        <w:ind w:left="5040" w:hanging="360"/>
      </w:pPr>
      <w:rPr>
        <w:rFonts w:ascii="Arial" w:hAnsi="Arial" w:hint="default"/>
      </w:rPr>
    </w:lvl>
    <w:lvl w:ilvl="7" w:tplc="ABA2F9AE" w:tentative="1">
      <w:start w:val="1"/>
      <w:numFmt w:val="bullet"/>
      <w:lvlText w:val="•"/>
      <w:lvlJc w:val="left"/>
      <w:pPr>
        <w:tabs>
          <w:tab w:val="num" w:pos="5760"/>
        </w:tabs>
        <w:ind w:left="5760" w:hanging="360"/>
      </w:pPr>
      <w:rPr>
        <w:rFonts w:ascii="Arial" w:hAnsi="Arial" w:hint="default"/>
      </w:rPr>
    </w:lvl>
    <w:lvl w:ilvl="8" w:tplc="2822FA3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5A2A8C"/>
    <w:multiLevelType w:val="hybridMultilevel"/>
    <w:tmpl w:val="69460296"/>
    <w:lvl w:ilvl="0" w:tplc="CAD60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04127"/>
    <w:multiLevelType w:val="hybridMultilevel"/>
    <w:tmpl w:val="BFAC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7D64EC"/>
    <w:multiLevelType w:val="hybridMultilevel"/>
    <w:tmpl w:val="D8862C2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9A033B9"/>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E55635F"/>
    <w:multiLevelType w:val="hybridMultilevel"/>
    <w:tmpl w:val="0D3C0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D45D7B"/>
    <w:multiLevelType w:val="hybridMultilevel"/>
    <w:tmpl w:val="11B6C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61788784">
    <w:abstractNumId w:val="32"/>
  </w:num>
  <w:num w:numId="2" w16cid:durableId="1926257521">
    <w:abstractNumId w:val="22"/>
  </w:num>
  <w:num w:numId="3" w16cid:durableId="615865886">
    <w:abstractNumId w:val="25"/>
  </w:num>
  <w:num w:numId="4" w16cid:durableId="1217935321">
    <w:abstractNumId w:val="9"/>
  </w:num>
  <w:num w:numId="5" w16cid:durableId="1050303656">
    <w:abstractNumId w:val="15"/>
  </w:num>
  <w:num w:numId="6" w16cid:durableId="729183843">
    <w:abstractNumId w:val="1"/>
  </w:num>
  <w:num w:numId="7" w16cid:durableId="1042704726">
    <w:abstractNumId w:val="13"/>
  </w:num>
  <w:num w:numId="8" w16cid:durableId="2031297947">
    <w:abstractNumId w:val="30"/>
  </w:num>
  <w:num w:numId="9" w16cid:durableId="750006320">
    <w:abstractNumId w:val="34"/>
  </w:num>
  <w:num w:numId="10" w16cid:durableId="2063018230">
    <w:abstractNumId w:val="38"/>
  </w:num>
  <w:num w:numId="11" w16cid:durableId="974674845">
    <w:abstractNumId w:val="10"/>
  </w:num>
  <w:num w:numId="12" w16cid:durableId="831677448">
    <w:abstractNumId w:val="21"/>
  </w:num>
  <w:num w:numId="13" w16cid:durableId="1891304549">
    <w:abstractNumId w:val="2"/>
  </w:num>
  <w:num w:numId="14" w16cid:durableId="1415280224">
    <w:abstractNumId w:val="18"/>
  </w:num>
  <w:num w:numId="15" w16cid:durableId="1515652701">
    <w:abstractNumId w:val="28"/>
  </w:num>
  <w:num w:numId="16" w16cid:durableId="44716575">
    <w:abstractNumId w:val="20"/>
  </w:num>
  <w:num w:numId="17" w16cid:durableId="159255">
    <w:abstractNumId w:val="26"/>
  </w:num>
  <w:num w:numId="18" w16cid:durableId="1845970896">
    <w:abstractNumId w:val="3"/>
  </w:num>
  <w:num w:numId="19" w16cid:durableId="1948194620">
    <w:abstractNumId w:val="6"/>
  </w:num>
  <w:num w:numId="20" w16cid:durableId="70811489">
    <w:abstractNumId w:val="11"/>
  </w:num>
  <w:num w:numId="21" w16cid:durableId="132454979">
    <w:abstractNumId w:val="29"/>
  </w:num>
  <w:num w:numId="22" w16cid:durableId="139468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5289962">
    <w:abstractNumId w:val="33"/>
  </w:num>
  <w:num w:numId="24" w16cid:durableId="1407729879">
    <w:abstractNumId w:val="45"/>
  </w:num>
  <w:num w:numId="25" w16cid:durableId="1960143791">
    <w:abstractNumId w:val="27"/>
  </w:num>
  <w:num w:numId="26" w16cid:durableId="2116827504">
    <w:abstractNumId w:val="43"/>
  </w:num>
  <w:num w:numId="27" w16cid:durableId="156045901">
    <w:abstractNumId w:val="36"/>
  </w:num>
  <w:num w:numId="28" w16cid:durableId="1832789238">
    <w:abstractNumId w:val="41"/>
  </w:num>
  <w:num w:numId="29" w16cid:durableId="1670792401">
    <w:abstractNumId w:val="0"/>
  </w:num>
  <w:num w:numId="30" w16cid:durableId="1176503538">
    <w:abstractNumId w:val="31"/>
  </w:num>
  <w:num w:numId="31" w16cid:durableId="21147413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3477502">
    <w:abstractNumId w:val="16"/>
  </w:num>
  <w:num w:numId="33" w16cid:durableId="1590429608">
    <w:abstractNumId w:val="5"/>
  </w:num>
  <w:num w:numId="34" w16cid:durableId="1729718222">
    <w:abstractNumId w:val="8"/>
  </w:num>
  <w:num w:numId="35" w16cid:durableId="1799030450">
    <w:abstractNumId w:val="19"/>
  </w:num>
  <w:num w:numId="36" w16cid:durableId="378629954">
    <w:abstractNumId w:val="12"/>
  </w:num>
  <w:num w:numId="37" w16cid:durableId="723069880">
    <w:abstractNumId w:val="7"/>
  </w:num>
  <w:num w:numId="38" w16cid:durableId="1698461100">
    <w:abstractNumId w:val="39"/>
  </w:num>
  <w:num w:numId="39" w16cid:durableId="176425918">
    <w:abstractNumId w:val="35"/>
  </w:num>
  <w:num w:numId="40" w16cid:durableId="739328550">
    <w:abstractNumId w:val="2"/>
  </w:num>
  <w:num w:numId="41" w16cid:durableId="1445425019">
    <w:abstractNumId w:val="28"/>
  </w:num>
  <w:num w:numId="42" w16cid:durableId="1394230222">
    <w:abstractNumId w:val="21"/>
  </w:num>
  <w:num w:numId="43" w16cid:durableId="1521040496">
    <w:abstractNumId w:val="20"/>
  </w:num>
  <w:num w:numId="44" w16cid:durableId="542718426">
    <w:abstractNumId w:val="37"/>
  </w:num>
  <w:num w:numId="45" w16cid:durableId="796803023">
    <w:abstractNumId w:val="23"/>
  </w:num>
  <w:num w:numId="46" w16cid:durableId="360127939">
    <w:abstractNumId w:val="24"/>
  </w:num>
  <w:num w:numId="47" w16cid:durableId="2036231843">
    <w:abstractNumId w:val="4"/>
  </w:num>
  <w:num w:numId="48" w16cid:durableId="1492138500">
    <w:abstractNumId w:val="40"/>
  </w:num>
  <w:num w:numId="49" w16cid:durableId="1913852631">
    <w:abstractNumId w:val="17"/>
  </w:num>
  <w:num w:numId="50" w16cid:durableId="2050297570">
    <w:abstractNumId w:val="4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651"/>
    <w:rsid w:val="00005A97"/>
    <w:rsid w:val="00026FBF"/>
    <w:rsid w:val="0003221B"/>
    <w:rsid w:val="00033595"/>
    <w:rsid w:val="00042217"/>
    <w:rsid w:val="00043E66"/>
    <w:rsid w:val="00046D61"/>
    <w:rsid w:val="00054590"/>
    <w:rsid w:val="000546D4"/>
    <w:rsid w:val="00064752"/>
    <w:rsid w:val="00065C4C"/>
    <w:rsid w:val="0008270C"/>
    <w:rsid w:val="00083A69"/>
    <w:rsid w:val="000868F8"/>
    <w:rsid w:val="000C189C"/>
    <w:rsid w:val="000C1CFF"/>
    <w:rsid w:val="000F764E"/>
    <w:rsid w:val="00114AA7"/>
    <w:rsid w:val="00115612"/>
    <w:rsid w:val="00136939"/>
    <w:rsid w:val="00140804"/>
    <w:rsid w:val="001514C8"/>
    <w:rsid w:val="0017157E"/>
    <w:rsid w:val="00174DAA"/>
    <w:rsid w:val="00190D23"/>
    <w:rsid w:val="00192864"/>
    <w:rsid w:val="00194D64"/>
    <w:rsid w:val="00195F91"/>
    <w:rsid w:val="001A5FE1"/>
    <w:rsid w:val="001A7ABB"/>
    <w:rsid w:val="001B25CC"/>
    <w:rsid w:val="001B36D8"/>
    <w:rsid w:val="001B6A4A"/>
    <w:rsid w:val="001C0AA7"/>
    <w:rsid w:val="001C0B35"/>
    <w:rsid w:val="001C1AFA"/>
    <w:rsid w:val="001C6C48"/>
    <w:rsid w:val="001D01A1"/>
    <w:rsid w:val="001D4A95"/>
    <w:rsid w:val="001D7D6D"/>
    <w:rsid w:val="001E21D3"/>
    <w:rsid w:val="001F3DC1"/>
    <w:rsid w:val="001F5AE7"/>
    <w:rsid w:val="00201198"/>
    <w:rsid w:val="0020350D"/>
    <w:rsid w:val="002127B5"/>
    <w:rsid w:val="00213D31"/>
    <w:rsid w:val="002161C6"/>
    <w:rsid w:val="00221EDD"/>
    <w:rsid w:val="00223FC5"/>
    <w:rsid w:val="00224F42"/>
    <w:rsid w:val="002256DA"/>
    <w:rsid w:val="0022641E"/>
    <w:rsid w:val="0023535D"/>
    <w:rsid w:val="00265629"/>
    <w:rsid w:val="0028039E"/>
    <w:rsid w:val="002A1B38"/>
    <w:rsid w:val="002A756E"/>
    <w:rsid w:val="002B193C"/>
    <w:rsid w:val="002B787F"/>
    <w:rsid w:val="002C1B01"/>
    <w:rsid w:val="002C3BC5"/>
    <w:rsid w:val="002C3BD3"/>
    <w:rsid w:val="002C431D"/>
    <w:rsid w:val="002C5CBC"/>
    <w:rsid w:val="002D24A6"/>
    <w:rsid w:val="002E0E58"/>
    <w:rsid w:val="002E5536"/>
    <w:rsid w:val="002F41FD"/>
    <w:rsid w:val="002F611D"/>
    <w:rsid w:val="00303202"/>
    <w:rsid w:val="00303403"/>
    <w:rsid w:val="0032362D"/>
    <w:rsid w:val="00352FAC"/>
    <w:rsid w:val="00353AC6"/>
    <w:rsid w:val="0035654A"/>
    <w:rsid w:val="003609E0"/>
    <w:rsid w:val="00361908"/>
    <w:rsid w:val="00370D26"/>
    <w:rsid w:val="003761D2"/>
    <w:rsid w:val="00383697"/>
    <w:rsid w:val="0038618E"/>
    <w:rsid w:val="00387AFE"/>
    <w:rsid w:val="00392504"/>
    <w:rsid w:val="00396B55"/>
    <w:rsid w:val="003A4791"/>
    <w:rsid w:val="003A70C5"/>
    <w:rsid w:val="003B4CC9"/>
    <w:rsid w:val="003C1A84"/>
    <w:rsid w:val="003C4F1F"/>
    <w:rsid w:val="003C50A8"/>
    <w:rsid w:val="003F0435"/>
    <w:rsid w:val="003F0800"/>
    <w:rsid w:val="003F3143"/>
    <w:rsid w:val="003F7F60"/>
    <w:rsid w:val="00405775"/>
    <w:rsid w:val="0041433E"/>
    <w:rsid w:val="0041610C"/>
    <w:rsid w:val="0042195E"/>
    <w:rsid w:val="00423E49"/>
    <w:rsid w:val="0042693D"/>
    <w:rsid w:val="004321F9"/>
    <w:rsid w:val="00442466"/>
    <w:rsid w:val="004431F1"/>
    <w:rsid w:val="004567AA"/>
    <w:rsid w:val="00461C6F"/>
    <w:rsid w:val="004773AE"/>
    <w:rsid w:val="0049330E"/>
    <w:rsid w:val="004A2651"/>
    <w:rsid w:val="004A356C"/>
    <w:rsid w:val="004A46EC"/>
    <w:rsid w:val="004A5010"/>
    <w:rsid w:val="004B17F7"/>
    <w:rsid w:val="004B7457"/>
    <w:rsid w:val="004C17A7"/>
    <w:rsid w:val="004E1815"/>
    <w:rsid w:val="004E3977"/>
    <w:rsid w:val="004E3BD3"/>
    <w:rsid w:val="004E5414"/>
    <w:rsid w:val="004F62C2"/>
    <w:rsid w:val="00504BBF"/>
    <w:rsid w:val="00511D3D"/>
    <w:rsid w:val="00513BBA"/>
    <w:rsid w:val="00524B41"/>
    <w:rsid w:val="00535E9E"/>
    <w:rsid w:val="00551E3D"/>
    <w:rsid w:val="00554DAB"/>
    <w:rsid w:val="005650D1"/>
    <w:rsid w:val="00565182"/>
    <w:rsid w:val="005657F0"/>
    <w:rsid w:val="00571646"/>
    <w:rsid w:val="0058455C"/>
    <w:rsid w:val="00587E77"/>
    <w:rsid w:val="005B03ED"/>
    <w:rsid w:val="005B097A"/>
    <w:rsid w:val="005B2CC1"/>
    <w:rsid w:val="005C3621"/>
    <w:rsid w:val="005C5713"/>
    <w:rsid w:val="005C6698"/>
    <w:rsid w:val="005C76F7"/>
    <w:rsid w:val="005E7B5A"/>
    <w:rsid w:val="005F022F"/>
    <w:rsid w:val="005F2C9D"/>
    <w:rsid w:val="005F746B"/>
    <w:rsid w:val="00601450"/>
    <w:rsid w:val="006114E8"/>
    <w:rsid w:val="00614E8D"/>
    <w:rsid w:val="00617E3B"/>
    <w:rsid w:val="006237B2"/>
    <w:rsid w:val="006255F7"/>
    <w:rsid w:val="00632FF5"/>
    <w:rsid w:val="006454B1"/>
    <w:rsid w:val="006530EB"/>
    <w:rsid w:val="006601A0"/>
    <w:rsid w:val="00667720"/>
    <w:rsid w:val="00671429"/>
    <w:rsid w:val="0068173C"/>
    <w:rsid w:val="00690461"/>
    <w:rsid w:val="006944D0"/>
    <w:rsid w:val="0069521D"/>
    <w:rsid w:val="00695916"/>
    <w:rsid w:val="006A4782"/>
    <w:rsid w:val="006A47FA"/>
    <w:rsid w:val="006A5F9C"/>
    <w:rsid w:val="006A6157"/>
    <w:rsid w:val="006A6441"/>
    <w:rsid w:val="006B0F4B"/>
    <w:rsid w:val="006B14F1"/>
    <w:rsid w:val="006B440B"/>
    <w:rsid w:val="006C0A7D"/>
    <w:rsid w:val="006D1794"/>
    <w:rsid w:val="006D7024"/>
    <w:rsid w:val="006E12F9"/>
    <w:rsid w:val="006E1D9C"/>
    <w:rsid w:val="006E1F1F"/>
    <w:rsid w:val="006E501B"/>
    <w:rsid w:val="006E5A80"/>
    <w:rsid w:val="006F4B19"/>
    <w:rsid w:val="0071136B"/>
    <w:rsid w:val="0071472C"/>
    <w:rsid w:val="0071502B"/>
    <w:rsid w:val="00715E98"/>
    <w:rsid w:val="00720524"/>
    <w:rsid w:val="007237DB"/>
    <w:rsid w:val="00724D09"/>
    <w:rsid w:val="00747B55"/>
    <w:rsid w:val="00751565"/>
    <w:rsid w:val="00756E03"/>
    <w:rsid w:val="007623EA"/>
    <w:rsid w:val="00765121"/>
    <w:rsid w:val="007829A8"/>
    <w:rsid w:val="00790D2D"/>
    <w:rsid w:val="00792A1D"/>
    <w:rsid w:val="007A1230"/>
    <w:rsid w:val="007B5543"/>
    <w:rsid w:val="007B799F"/>
    <w:rsid w:val="007D750F"/>
    <w:rsid w:val="007D76FE"/>
    <w:rsid w:val="007E7F27"/>
    <w:rsid w:val="007F0370"/>
    <w:rsid w:val="007F3792"/>
    <w:rsid w:val="0080034B"/>
    <w:rsid w:val="00807562"/>
    <w:rsid w:val="0082527D"/>
    <w:rsid w:val="00827679"/>
    <w:rsid w:val="00833D98"/>
    <w:rsid w:val="0083506A"/>
    <w:rsid w:val="00844D49"/>
    <w:rsid w:val="00846E40"/>
    <w:rsid w:val="0085145D"/>
    <w:rsid w:val="0085287E"/>
    <w:rsid w:val="00856FCD"/>
    <w:rsid w:val="0087013A"/>
    <w:rsid w:val="00876BB6"/>
    <w:rsid w:val="008943C9"/>
    <w:rsid w:val="008A71DD"/>
    <w:rsid w:val="008B019C"/>
    <w:rsid w:val="008B5DD4"/>
    <w:rsid w:val="008B689E"/>
    <w:rsid w:val="008B77BC"/>
    <w:rsid w:val="008D37A9"/>
    <w:rsid w:val="008E5FDA"/>
    <w:rsid w:val="008E63C1"/>
    <w:rsid w:val="008E67F7"/>
    <w:rsid w:val="008E7E83"/>
    <w:rsid w:val="008F4D90"/>
    <w:rsid w:val="008F72FC"/>
    <w:rsid w:val="00901ED5"/>
    <w:rsid w:val="009040C0"/>
    <w:rsid w:val="009131B8"/>
    <w:rsid w:val="00915961"/>
    <w:rsid w:val="009213A9"/>
    <w:rsid w:val="00922008"/>
    <w:rsid w:val="009237BF"/>
    <w:rsid w:val="009350E9"/>
    <w:rsid w:val="0093532B"/>
    <w:rsid w:val="00943108"/>
    <w:rsid w:val="00950F73"/>
    <w:rsid w:val="00952257"/>
    <w:rsid w:val="00956D63"/>
    <w:rsid w:val="00970299"/>
    <w:rsid w:val="00977105"/>
    <w:rsid w:val="00980CEE"/>
    <w:rsid w:val="0098513F"/>
    <w:rsid w:val="00996C3C"/>
    <w:rsid w:val="009A068F"/>
    <w:rsid w:val="009A1E6D"/>
    <w:rsid w:val="009A42F9"/>
    <w:rsid w:val="009A6D70"/>
    <w:rsid w:val="009B416E"/>
    <w:rsid w:val="009C4CDA"/>
    <w:rsid w:val="009D1C77"/>
    <w:rsid w:val="009D7D43"/>
    <w:rsid w:val="009E1DBC"/>
    <w:rsid w:val="009E3FA6"/>
    <w:rsid w:val="009E5A38"/>
    <w:rsid w:val="009E61A4"/>
    <w:rsid w:val="009F575D"/>
    <w:rsid w:val="00A20022"/>
    <w:rsid w:val="00A22CC5"/>
    <w:rsid w:val="00A30173"/>
    <w:rsid w:val="00A44CED"/>
    <w:rsid w:val="00A6278C"/>
    <w:rsid w:val="00A64845"/>
    <w:rsid w:val="00A65785"/>
    <w:rsid w:val="00A74866"/>
    <w:rsid w:val="00A76867"/>
    <w:rsid w:val="00A826AF"/>
    <w:rsid w:val="00A85B26"/>
    <w:rsid w:val="00A9042E"/>
    <w:rsid w:val="00AA2D60"/>
    <w:rsid w:val="00AA6BCF"/>
    <w:rsid w:val="00AD39B7"/>
    <w:rsid w:val="00AE35C4"/>
    <w:rsid w:val="00AF4270"/>
    <w:rsid w:val="00AF4979"/>
    <w:rsid w:val="00B00E99"/>
    <w:rsid w:val="00B10368"/>
    <w:rsid w:val="00B13AAD"/>
    <w:rsid w:val="00B13F5D"/>
    <w:rsid w:val="00B1792E"/>
    <w:rsid w:val="00B2098D"/>
    <w:rsid w:val="00B21864"/>
    <w:rsid w:val="00B21C55"/>
    <w:rsid w:val="00B40858"/>
    <w:rsid w:val="00B414CF"/>
    <w:rsid w:val="00B424AB"/>
    <w:rsid w:val="00B5508A"/>
    <w:rsid w:val="00B5734C"/>
    <w:rsid w:val="00B64A0B"/>
    <w:rsid w:val="00B6500B"/>
    <w:rsid w:val="00B81F1F"/>
    <w:rsid w:val="00B830E9"/>
    <w:rsid w:val="00B843E6"/>
    <w:rsid w:val="00B87118"/>
    <w:rsid w:val="00BA1496"/>
    <w:rsid w:val="00BC0E68"/>
    <w:rsid w:val="00BC1690"/>
    <w:rsid w:val="00BC3007"/>
    <w:rsid w:val="00BC60FB"/>
    <w:rsid w:val="00BD404A"/>
    <w:rsid w:val="00BD6109"/>
    <w:rsid w:val="00BD68FB"/>
    <w:rsid w:val="00BF1B8D"/>
    <w:rsid w:val="00BF28CA"/>
    <w:rsid w:val="00BF2C23"/>
    <w:rsid w:val="00BF5AB3"/>
    <w:rsid w:val="00C06ED0"/>
    <w:rsid w:val="00C10CF8"/>
    <w:rsid w:val="00C129F5"/>
    <w:rsid w:val="00C34242"/>
    <w:rsid w:val="00C64CF1"/>
    <w:rsid w:val="00C74448"/>
    <w:rsid w:val="00C836D5"/>
    <w:rsid w:val="00C83FA0"/>
    <w:rsid w:val="00C85F4B"/>
    <w:rsid w:val="00C86E4C"/>
    <w:rsid w:val="00C8739E"/>
    <w:rsid w:val="00C941B1"/>
    <w:rsid w:val="00CA6368"/>
    <w:rsid w:val="00CB1D86"/>
    <w:rsid w:val="00CB53DA"/>
    <w:rsid w:val="00CB62FA"/>
    <w:rsid w:val="00CC1704"/>
    <w:rsid w:val="00CD54CB"/>
    <w:rsid w:val="00CE7ABD"/>
    <w:rsid w:val="00CF0151"/>
    <w:rsid w:val="00CF20A9"/>
    <w:rsid w:val="00CF2DD5"/>
    <w:rsid w:val="00CF307D"/>
    <w:rsid w:val="00D0057B"/>
    <w:rsid w:val="00D07186"/>
    <w:rsid w:val="00D10C0E"/>
    <w:rsid w:val="00D23B5C"/>
    <w:rsid w:val="00D27A06"/>
    <w:rsid w:val="00D35C1A"/>
    <w:rsid w:val="00D3712E"/>
    <w:rsid w:val="00D43418"/>
    <w:rsid w:val="00D53FE8"/>
    <w:rsid w:val="00D61A4C"/>
    <w:rsid w:val="00D72826"/>
    <w:rsid w:val="00D75673"/>
    <w:rsid w:val="00D7628F"/>
    <w:rsid w:val="00D82EEF"/>
    <w:rsid w:val="00DA1E39"/>
    <w:rsid w:val="00DA3186"/>
    <w:rsid w:val="00DA4ECF"/>
    <w:rsid w:val="00DC208A"/>
    <w:rsid w:val="00DC6453"/>
    <w:rsid w:val="00DD2C52"/>
    <w:rsid w:val="00DD45A3"/>
    <w:rsid w:val="00DD536F"/>
    <w:rsid w:val="00DD7D88"/>
    <w:rsid w:val="00DE065A"/>
    <w:rsid w:val="00DE1861"/>
    <w:rsid w:val="00DF06C5"/>
    <w:rsid w:val="00DF6A68"/>
    <w:rsid w:val="00E02811"/>
    <w:rsid w:val="00E0343E"/>
    <w:rsid w:val="00E059F4"/>
    <w:rsid w:val="00E2348D"/>
    <w:rsid w:val="00E26C5D"/>
    <w:rsid w:val="00E740C1"/>
    <w:rsid w:val="00E86899"/>
    <w:rsid w:val="00E966C0"/>
    <w:rsid w:val="00E97A02"/>
    <w:rsid w:val="00EA1A2D"/>
    <w:rsid w:val="00EA3ADB"/>
    <w:rsid w:val="00ED2018"/>
    <w:rsid w:val="00EF6625"/>
    <w:rsid w:val="00F00AE7"/>
    <w:rsid w:val="00F03A3C"/>
    <w:rsid w:val="00F10608"/>
    <w:rsid w:val="00F12A62"/>
    <w:rsid w:val="00F1679C"/>
    <w:rsid w:val="00F20968"/>
    <w:rsid w:val="00F40210"/>
    <w:rsid w:val="00F50D1F"/>
    <w:rsid w:val="00F52AEA"/>
    <w:rsid w:val="00F56A75"/>
    <w:rsid w:val="00F636BB"/>
    <w:rsid w:val="00F80EAF"/>
    <w:rsid w:val="00F906F2"/>
    <w:rsid w:val="00F90B7F"/>
    <w:rsid w:val="00F97231"/>
    <w:rsid w:val="00FA31C3"/>
    <w:rsid w:val="00FA3FC4"/>
    <w:rsid w:val="00FA5DF6"/>
    <w:rsid w:val="00FA6A97"/>
    <w:rsid w:val="00FC5530"/>
    <w:rsid w:val="00FC5A7F"/>
    <w:rsid w:val="00FD1FAC"/>
    <w:rsid w:val="00FF0325"/>
    <w:rsid w:val="00FF3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3064"/>
  <w15:docId w15:val="{875EA10A-21E6-4EEA-92D2-5B2B712C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68"/>
      <w:ind w:left="883"/>
      <w:outlineLvl w:val="0"/>
    </w:pPr>
    <w:rPr>
      <w:sz w:val="24"/>
      <w:szCs w:val="24"/>
    </w:rPr>
  </w:style>
  <w:style w:type="paragraph" w:styleId="Heading2">
    <w:name w:val="heading 2"/>
    <w:basedOn w:val="Normal"/>
    <w:link w:val="Heading2Char"/>
    <w:uiPriority w:val="9"/>
    <w:unhideWhenUsed/>
    <w:qFormat/>
    <w:rsid w:val="0085145D"/>
    <w:pPr>
      <w:spacing w:before="68"/>
      <w:ind w:left="316"/>
      <w:outlineLvl w:val="1"/>
    </w:pPr>
    <w:rPr>
      <w:sz w:val="23"/>
      <w:szCs w:val="23"/>
      <w:lang w:val="en-GB"/>
    </w:rPr>
  </w:style>
  <w:style w:type="paragraph" w:styleId="Heading3">
    <w:name w:val="heading 3"/>
    <w:basedOn w:val="Normal"/>
    <w:link w:val="Heading3Char"/>
    <w:uiPriority w:val="9"/>
    <w:unhideWhenUsed/>
    <w:qFormat/>
    <w:rsid w:val="0085145D"/>
    <w:pPr>
      <w:spacing w:before="70"/>
      <w:ind w:left="154"/>
      <w:outlineLvl w:val="2"/>
    </w:pPr>
    <w:rPr>
      <w:sz w:val="21"/>
      <w:szCs w:val="21"/>
      <w:lang w:val="en-GB"/>
    </w:rPr>
  </w:style>
  <w:style w:type="paragraph" w:styleId="Heading4">
    <w:name w:val="heading 4"/>
    <w:basedOn w:val="Normal"/>
    <w:link w:val="Heading4Char"/>
    <w:uiPriority w:val="9"/>
    <w:unhideWhenUsed/>
    <w:qFormat/>
    <w:rsid w:val="0085145D"/>
    <w:pPr>
      <w:outlineLvl w:val="3"/>
    </w:pPr>
    <w:rPr>
      <w:b/>
      <w:bCs/>
      <w:sz w:val="18"/>
      <w:szCs w:val="18"/>
      <w:lang w:val="en-GB"/>
    </w:rPr>
  </w:style>
  <w:style w:type="paragraph" w:styleId="Heading5">
    <w:name w:val="heading 5"/>
    <w:basedOn w:val="Normal"/>
    <w:next w:val="Normal"/>
    <w:link w:val="Heading5Char"/>
    <w:uiPriority w:val="9"/>
    <w:unhideWhenUsed/>
    <w:qFormat/>
    <w:rsid w:val="00FC5A7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21"/>
      <w:ind w:left="100"/>
    </w:pPr>
    <w:rPr>
      <w:rFonts w:ascii="Calibri Light" w:eastAsia="Calibri Light" w:hAnsi="Calibri Light" w:cs="Calibri Light"/>
      <w:sz w:val="32"/>
      <w:szCs w:val="32"/>
    </w:rPr>
  </w:style>
  <w:style w:type="paragraph" w:styleId="ListParagraph">
    <w:name w:val="List Paragraph"/>
    <w:basedOn w:val="Normal"/>
    <w:uiPriority w:val="34"/>
    <w:qFormat/>
    <w:pPr>
      <w:ind w:left="820"/>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3761D2"/>
    <w:pPr>
      <w:tabs>
        <w:tab w:val="center" w:pos="4513"/>
        <w:tab w:val="right" w:pos="9026"/>
      </w:tabs>
    </w:pPr>
  </w:style>
  <w:style w:type="character" w:customStyle="1" w:styleId="HeaderChar">
    <w:name w:val="Header Char"/>
    <w:basedOn w:val="DefaultParagraphFont"/>
    <w:link w:val="Header"/>
    <w:uiPriority w:val="99"/>
    <w:rsid w:val="003761D2"/>
    <w:rPr>
      <w:rFonts w:ascii="Arial" w:eastAsia="Arial" w:hAnsi="Arial" w:cs="Arial"/>
    </w:rPr>
  </w:style>
  <w:style w:type="paragraph" w:styleId="Footer">
    <w:name w:val="footer"/>
    <w:basedOn w:val="Normal"/>
    <w:link w:val="FooterChar"/>
    <w:uiPriority w:val="99"/>
    <w:unhideWhenUsed/>
    <w:rsid w:val="003761D2"/>
    <w:pPr>
      <w:tabs>
        <w:tab w:val="center" w:pos="4513"/>
        <w:tab w:val="right" w:pos="9026"/>
      </w:tabs>
    </w:pPr>
  </w:style>
  <w:style w:type="character" w:customStyle="1" w:styleId="FooterChar">
    <w:name w:val="Footer Char"/>
    <w:basedOn w:val="DefaultParagraphFont"/>
    <w:link w:val="Footer"/>
    <w:uiPriority w:val="99"/>
    <w:rsid w:val="003761D2"/>
    <w:rPr>
      <w:rFonts w:ascii="Arial" w:eastAsia="Arial" w:hAnsi="Arial" w:cs="Arial"/>
    </w:rPr>
  </w:style>
  <w:style w:type="character" w:styleId="Hyperlink">
    <w:name w:val="Hyperlink"/>
    <w:basedOn w:val="DefaultParagraphFont"/>
    <w:uiPriority w:val="99"/>
    <w:unhideWhenUsed/>
    <w:rsid w:val="00535E9E"/>
    <w:rPr>
      <w:color w:val="515254"/>
      <w:u w:val="single" w:color="F4633A"/>
    </w:rPr>
  </w:style>
  <w:style w:type="paragraph" w:customStyle="1" w:styleId="Appendixtext">
    <w:name w:val="Appendix text"/>
    <w:basedOn w:val="Normal"/>
    <w:qFormat/>
    <w:rsid w:val="00535E9E"/>
    <w:pPr>
      <w:widowControl/>
      <w:autoSpaceDE/>
      <w:autoSpaceDN/>
      <w:spacing w:before="60" w:after="60" w:line="280" w:lineRule="atLeast"/>
    </w:pPr>
    <w:rPr>
      <w:rFonts w:eastAsiaTheme="minorHAnsi" w:cstheme="minorBidi"/>
      <w:color w:val="515254"/>
      <w:sz w:val="20"/>
      <w:szCs w:val="20"/>
      <w:lang w:val="en-GB"/>
    </w:rPr>
  </w:style>
  <w:style w:type="character" w:customStyle="1" w:styleId="Heading2Char">
    <w:name w:val="Heading 2 Char"/>
    <w:basedOn w:val="DefaultParagraphFont"/>
    <w:link w:val="Heading2"/>
    <w:uiPriority w:val="9"/>
    <w:rsid w:val="0085145D"/>
    <w:rPr>
      <w:rFonts w:ascii="Arial" w:eastAsia="Arial" w:hAnsi="Arial" w:cs="Arial"/>
      <w:sz w:val="23"/>
      <w:szCs w:val="23"/>
      <w:lang w:val="en-GB"/>
    </w:rPr>
  </w:style>
  <w:style w:type="character" w:customStyle="1" w:styleId="Heading3Char">
    <w:name w:val="Heading 3 Char"/>
    <w:basedOn w:val="DefaultParagraphFont"/>
    <w:link w:val="Heading3"/>
    <w:uiPriority w:val="9"/>
    <w:rsid w:val="0085145D"/>
    <w:rPr>
      <w:rFonts w:ascii="Arial" w:eastAsia="Arial" w:hAnsi="Arial" w:cs="Arial"/>
      <w:sz w:val="21"/>
      <w:szCs w:val="21"/>
      <w:lang w:val="en-GB"/>
    </w:rPr>
  </w:style>
  <w:style w:type="character" w:customStyle="1" w:styleId="Heading4Char">
    <w:name w:val="Heading 4 Char"/>
    <w:basedOn w:val="DefaultParagraphFont"/>
    <w:link w:val="Heading4"/>
    <w:uiPriority w:val="9"/>
    <w:rsid w:val="0085145D"/>
    <w:rPr>
      <w:rFonts w:ascii="Arial" w:eastAsia="Arial" w:hAnsi="Arial" w:cs="Arial"/>
      <w:b/>
      <w:bCs/>
      <w:sz w:val="18"/>
      <w:szCs w:val="18"/>
      <w:lang w:val="en-GB"/>
    </w:rPr>
  </w:style>
  <w:style w:type="paragraph" w:customStyle="1" w:styleId="LightGrid-Accent31">
    <w:name w:val="Light Grid - Accent 31"/>
    <w:basedOn w:val="Normal"/>
    <w:uiPriority w:val="34"/>
    <w:qFormat/>
    <w:rsid w:val="0085145D"/>
    <w:pPr>
      <w:widowControl/>
      <w:autoSpaceDE/>
      <w:autoSpaceDN/>
      <w:spacing w:after="200" w:line="276" w:lineRule="auto"/>
      <w:ind w:left="720"/>
      <w:contextualSpacing/>
    </w:pPr>
    <w:rPr>
      <w:rFonts w:ascii="Calibri" w:eastAsia="Calibri" w:hAnsi="Calibri" w:cs="Times New Roman"/>
      <w:sz w:val="24"/>
      <w:szCs w:val="24"/>
    </w:rPr>
  </w:style>
  <w:style w:type="paragraph" w:customStyle="1" w:styleId="Normal0">
    <w:name w:val="Normal_0"/>
    <w:qFormat/>
    <w:rsid w:val="0085145D"/>
    <w:pPr>
      <w:widowControl/>
      <w:autoSpaceDE/>
      <w:autoSpaceDN/>
    </w:pPr>
    <w:rPr>
      <w:sz w:val="24"/>
      <w:szCs w:val="24"/>
    </w:rPr>
  </w:style>
  <w:style w:type="table" w:styleId="TableGrid">
    <w:name w:val="Table Grid"/>
    <w:basedOn w:val="TableNormal"/>
    <w:uiPriority w:val="59"/>
    <w:rsid w:val="0085145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145D"/>
    <w:pPr>
      <w:widowControl/>
      <w:adjustRightInd w:val="0"/>
    </w:pPr>
    <w:rPr>
      <w:rFonts w:ascii="Arial" w:eastAsia="Times New Roman" w:hAnsi="Arial" w:cs="Arial"/>
      <w:color w:val="000000"/>
      <w:sz w:val="24"/>
      <w:szCs w:val="24"/>
      <w:lang w:val="en-GB" w:eastAsia="en-GB"/>
    </w:rPr>
  </w:style>
  <w:style w:type="paragraph" w:customStyle="1" w:styleId="Normal00">
    <w:name w:val="Normal_0_0"/>
    <w:qFormat/>
    <w:rsid w:val="0085145D"/>
    <w:pPr>
      <w:widowControl/>
      <w:autoSpaceDE/>
      <w:autoSpaceDN/>
    </w:pPr>
    <w:rPr>
      <w:rFonts w:cs="Arial"/>
      <w:sz w:val="20"/>
      <w:szCs w:val="20"/>
    </w:rPr>
  </w:style>
  <w:style w:type="paragraph" w:customStyle="1" w:styleId="Appendices">
    <w:name w:val="Appendices"/>
    <w:next w:val="Normal"/>
    <w:rsid w:val="0085145D"/>
    <w:pPr>
      <w:widowControl/>
      <w:autoSpaceDE/>
      <w:autoSpaceDN/>
    </w:pPr>
    <w:rPr>
      <w:rFonts w:ascii="Arial" w:eastAsia="Times New Roman" w:hAnsi="Arial" w:cs="Times New Roman"/>
      <w:caps/>
      <w:color w:val="333399"/>
      <w:sz w:val="28"/>
      <w:szCs w:val="32"/>
      <w:lang w:val="en-GB"/>
    </w:rPr>
  </w:style>
  <w:style w:type="paragraph" w:customStyle="1" w:styleId="Consulting1">
    <w:name w:val="Consulting 1"/>
    <w:next w:val="Normal"/>
    <w:uiPriority w:val="99"/>
    <w:rsid w:val="0085145D"/>
    <w:pPr>
      <w:widowControl/>
      <w:numPr>
        <w:numId w:val="22"/>
      </w:numPr>
      <w:autoSpaceDE/>
      <w:autoSpaceDN/>
      <w:spacing w:before="240" w:after="240"/>
    </w:pPr>
    <w:rPr>
      <w:rFonts w:ascii="Arial" w:eastAsia="Times New Roman" w:hAnsi="Arial" w:cs="Arial"/>
      <w:caps/>
      <w:color w:val="333399"/>
      <w:sz w:val="28"/>
      <w:szCs w:val="28"/>
      <w:lang w:val="en-GB"/>
    </w:rPr>
  </w:style>
  <w:style w:type="paragraph" w:customStyle="1" w:styleId="Consulting2">
    <w:name w:val="Consulting 2"/>
    <w:basedOn w:val="Consulting1"/>
    <w:next w:val="Normal"/>
    <w:uiPriority w:val="99"/>
    <w:rsid w:val="0085145D"/>
    <w:pPr>
      <w:numPr>
        <w:ilvl w:val="1"/>
      </w:numPr>
    </w:pPr>
    <w:rPr>
      <w:rFonts w:ascii="Arial Bold" w:hAnsi="Arial Bold"/>
      <w:b/>
      <w:sz w:val="20"/>
      <w:szCs w:val="20"/>
    </w:rPr>
  </w:style>
  <w:style w:type="paragraph" w:customStyle="1" w:styleId="Consulting3">
    <w:name w:val="Consulting 3"/>
    <w:basedOn w:val="Consulting2"/>
    <w:next w:val="Normal"/>
    <w:uiPriority w:val="99"/>
    <w:rsid w:val="0085145D"/>
    <w:pPr>
      <w:numPr>
        <w:ilvl w:val="2"/>
      </w:numPr>
    </w:pPr>
    <w:rPr>
      <w:rFonts w:ascii="Arial" w:hAnsi="Arial"/>
      <w:b w:val="0"/>
    </w:rPr>
  </w:style>
  <w:style w:type="paragraph" w:styleId="NormalWeb">
    <w:name w:val="Normal (Web)"/>
    <w:basedOn w:val="Normal"/>
    <w:uiPriority w:val="99"/>
    <w:unhideWhenUsed/>
    <w:rsid w:val="0085145D"/>
    <w:pPr>
      <w:widowControl/>
      <w:autoSpaceDE/>
      <w:autoSpaceDN/>
      <w:spacing w:before="336" w:after="336"/>
    </w:pPr>
    <w:rPr>
      <w:rFonts w:ascii="Times New Roman" w:eastAsia="Times New Roman" w:hAnsi="Times New Roman" w:cs="Times New Roman"/>
      <w:sz w:val="24"/>
      <w:szCs w:val="24"/>
      <w:lang w:val="en-GB" w:eastAsia="en-GB"/>
    </w:rPr>
  </w:style>
  <w:style w:type="paragraph" w:styleId="ListBullet">
    <w:name w:val="List Bullet"/>
    <w:aliases w:val="Bullets BJ"/>
    <w:unhideWhenUsed/>
    <w:rsid w:val="0085145D"/>
    <w:pPr>
      <w:widowControl/>
      <w:numPr>
        <w:numId w:val="23"/>
      </w:numPr>
      <w:autoSpaceDE/>
      <w:autoSpaceDN/>
      <w:spacing w:after="120"/>
    </w:pPr>
    <w:rPr>
      <w:rFonts w:ascii="Arial" w:eastAsia="Times New Roman" w:hAnsi="Arial" w:cs="Arial"/>
      <w:color w:val="333399"/>
      <w:sz w:val="20"/>
      <w:szCs w:val="20"/>
      <w:lang w:val="en-GB"/>
    </w:rPr>
  </w:style>
  <w:style w:type="paragraph" w:customStyle="1" w:styleId="Body">
    <w:name w:val="Body*"/>
    <w:rsid w:val="0085145D"/>
    <w:pPr>
      <w:keepLines/>
      <w:widowControl/>
      <w:autoSpaceDE/>
      <w:autoSpaceDN/>
      <w:spacing w:line="320" w:lineRule="exact"/>
      <w:ind w:right="850"/>
      <w:jc w:val="both"/>
    </w:pPr>
    <w:rPr>
      <w:rFonts w:ascii="Perpetua" w:eastAsia="Times New Roman" w:hAnsi="Perpetua" w:cs="Times New Roman"/>
      <w:sz w:val="26"/>
      <w:szCs w:val="20"/>
      <w:lang w:val="en-GB"/>
    </w:rPr>
  </w:style>
  <w:style w:type="character" w:styleId="Strong">
    <w:name w:val="Strong"/>
    <w:basedOn w:val="DefaultParagraphFont"/>
    <w:uiPriority w:val="22"/>
    <w:qFormat/>
    <w:rsid w:val="0085145D"/>
    <w:rPr>
      <w:b/>
      <w:bCs/>
    </w:rPr>
  </w:style>
  <w:style w:type="paragraph" w:styleId="FootnoteText">
    <w:name w:val="footnote text"/>
    <w:basedOn w:val="Normal"/>
    <w:link w:val="FootnoteTextChar1"/>
    <w:uiPriority w:val="99"/>
    <w:semiHidden/>
    <w:unhideWhenUsed/>
    <w:rsid w:val="0085145D"/>
    <w:pPr>
      <w:widowControl/>
      <w:autoSpaceDE/>
      <w:autoSpaceDN/>
    </w:pPr>
    <w:rPr>
      <w:rFonts w:ascii="Times New Roman" w:eastAsia="Times New Roman" w:hAnsi="Times New Roman" w:cs="Times New Roman"/>
      <w:sz w:val="20"/>
      <w:szCs w:val="20"/>
      <w:lang w:val="x-none" w:eastAsia="en-GB"/>
    </w:rPr>
  </w:style>
  <w:style w:type="character" w:customStyle="1" w:styleId="FootnoteTextChar">
    <w:name w:val="Footnote Text Char"/>
    <w:basedOn w:val="DefaultParagraphFont"/>
    <w:uiPriority w:val="99"/>
    <w:semiHidden/>
    <w:rsid w:val="0085145D"/>
    <w:rPr>
      <w:rFonts w:ascii="Arial" w:eastAsia="Arial" w:hAnsi="Arial" w:cs="Arial"/>
      <w:sz w:val="20"/>
      <w:szCs w:val="20"/>
    </w:rPr>
  </w:style>
  <w:style w:type="paragraph" w:styleId="PlainText">
    <w:name w:val="Plain Text"/>
    <w:basedOn w:val="Normal"/>
    <w:link w:val="PlainTextChar1"/>
    <w:semiHidden/>
    <w:unhideWhenUsed/>
    <w:rsid w:val="0085145D"/>
    <w:pPr>
      <w:widowControl/>
      <w:autoSpaceDE/>
      <w:autoSpaceDN/>
    </w:pPr>
    <w:rPr>
      <w:rFonts w:eastAsia="Times New Roman"/>
      <w:sz w:val="24"/>
      <w:szCs w:val="24"/>
      <w:lang w:val="en-GB"/>
    </w:rPr>
  </w:style>
  <w:style w:type="character" w:customStyle="1" w:styleId="PlainTextChar">
    <w:name w:val="Plain Text Char"/>
    <w:basedOn w:val="DefaultParagraphFont"/>
    <w:uiPriority w:val="99"/>
    <w:semiHidden/>
    <w:rsid w:val="0085145D"/>
    <w:rPr>
      <w:rFonts w:ascii="Consolas" w:eastAsia="Arial" w:hAnsi="Consolas" w:cs="Arial"/>
      <w:sz w:val="21"/>
      <w:szCs w:val="21"/>
    </w:rPr>
  </w:style>
  <w:style w:type="character" w:styleId="FootnoteReference">
    <w:name w:val="footnote reference"/>
    <w:uiPriority w:val="99"/>
    <w:semiHidden/>
    <w:unhideWhenUsed/>
    <w:rsid w:val="0085145D"/>
    <w:rPr>
      <w:rFonts w:ascii="Times New Roman" w:hAnsi="Times New Roman" w:cs="Times New Roman" w:hint="default"/>
      <w:vertAlign w:val="superscript"/>
    </w:rPr>
  </w:style>
  <w:style w:type="character" w:customStyle="1" w:styleId="PlainTextChar1">
    <w:name w:val="Plain Text Char1"/>
    <w:link w:val="PlainText"/>
    <w:semiHidden/>
    <w:locked/>
    <w:rsid w:val="0085145D"/>
    <w:rPr>
      <w:rFonts w:ascii="Arial" w:eastAsia="Times New Roman" w:hAnsi="Arial" w:cs="Arial"/>
      <w:sz w:val="24"/>
      <w:szCs w:val="24"/>
      <w:lang w:val="en-GB"/>
    </w:rPr>
  </w:style>
  <w:style w:type="character" w:customStyle="1" w:styleId="FootnoteTextChar1">
    <w:name w:val="Footnote Text Char1"/>
    <w:link w:val="FootnoteText"/>
    <w:uiPriority w:val="99"/>
    <w:semiHidden/>
    <w:locked/>
    <w:rsid w:val="0085145D"/>
    <w:rPr>
      <w:rFonts w:ascii="Times New Roman" w:eastAsia="Times New Roman" w:hAnsi="Times New Roman" w:cs="Times New Roman"/>
      <w:sz w:val="20"/>
      <w:szCs w:val="20"/>
      <w:lang w:val="x-none" w:eastAsia="en-GB"/>
    </w:rPr>
  </w:style>
  <w:style w:type="paragraph" w:styleId="BalloonText">
    <w:name w:val="Balloon Text"/>
    <w:basedOn w:val="Normal"/>
    <w:link w:val="BalloonTextChar"/>
    <w:uiPriority w:val="99"/>
    <w:semiHidden/>
    <w:unhideWhenUsed/>
    <w:rsid w:val="0085145D"/>
    <w:pPr>
      <w:widowControl/>
      <w:autoSpaceDE/>
      <w:autoSpaceDN/>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85145D"/>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85145D"/>
    <w:rPr>
      <w:sz w:val="16"/>
      <w:szCs w:val="16"/>
    </w:rPr>
  </w:style>
  <w:style w:type="paragraph" w:styleId="CommentText">
    <w:name w:val="annotation text"/>
    <w:basedOn w:val="Normal"/>
    <w:link w:val="CommentTextChar"/>
    <w:uiPriority w:val="99"/>
    <w:semiHidden/>
    <w:unhideWhenUsed/>
    <w:rsid w:val="0085145D"/>
    <w:pPr>
      <w:widowControl/>
      <w:autoSpaceDE/>
      <w:autoSpaceDN/>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85145D"/>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5145D"/>
    <w:rPr>
      <w:b/>
      <w:bCs/>
    </w:rPr>
  </w:style>
  <w:style w:type="character" w:customStyle="1" w:styleId="CommentSubjectChar">
    <w:name w:val="Comment Subject Char"/>
    <w:basedOn w:val="CommentTextChar"/>
    <w:link w:val="CommentSubject"/>
    <w:uiPriority w:val="99"/>
    <w:semiHidden/>
    <w:rsid w:val="0085145D"/>
    <w:rPr>
      <w:rFonts w:ascii="Times New Roman" w:eastAsia="Times New Roman" w:hAnsi="Times New Roman" w:cs="Times New Roman"/>
      <w:b/>
      <w:bCs/>
      <w:sz w:val="20"/>
      <w:szCs w:val="20"/>
      <w:lang w:val="en-GB" w:eastAsia="en-GB"/>
    </w:rPr>
  </w:style>
  <w:style w:type="character" w:customStyle="1" w:styleId="special-char1">
    <w:name w:val="special-char1"/>
    <w:basedOn w:val="DefaultParagraphFont"/>
    <w:rsid w:val="0085145D"/>
    <w:rPr>
      <w:rFonts w:ascii="Arial" w:hAnsi="Arial" w:cs="Arial" w:hint="default"/>
    </w:rPr>
  </w:style>
  <w:style w:type="paragraph" w:styleId="Revision">
    <w:name w:val="Revision"/>
    <w:hidden/>
    <w:uiPriority w:val="99"/>
    <w:semiHidden/>
    <w:rsid w:val="0085145D"/>
    <w:pPr>
      <w:widowControl/>
      <w:autoSpaceDE/>
      <w:autoSpaceDN/>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85145D"/>
    <w:rPr>
      <w:rFonts w:ascii="Arial" w:eastAsia="Arial" w:hAnsi="Arial" w:cs="Arial"/>
      <w:sz w:val="24"/>
      <w:szCs w:val="24"/>
    </w:rPr>
  </w:style>
  <w:style w:type="paragraph" w:customStyle="1" w:styleId="Body0">
    <w:name w:val="Body"/>
    <w:rsid w:val="0085145D"/>
    <w:pPr>
      <w:widowControl/>
      <w:pBdr>
        <w:top w:val="nil"/>
        <w:left w:val="nil"/>
        <w:bottom w:val="nil"/>
        <w:right w:val="nil"/>
        <w:between w:val="nil"/>
        <w:bar w:val="nil"/>
      </w:pBdr>
      <w:autoSpaceDE/>
      <w:autoSpaceDN/>
    </w:pPr>
    <w:rPr>
      <w:rFonts w:ascii="Calibri" w:eastAsia="Calibri" w:hAnsi="Calibri" w:cs="Calibri"/>
      <w:color w:val="000000"/>
      <w:sz w:val="24"/>
      <w:szCs w:val="24"/>
      <w:u w:color="000000"/>
      <w:bdr w:val="nil"/>
      <w:lang w:val="en-GB" w:eastAsia="en-GB"/>
    </w:rPr>
  </w:style>
  <w:style w:type="paragraph" w:customStyle="1" w:styleId="BodyA">
    <w:name w:val="Body A"/>
    <w:rsid w:val="0085145D"/>
    <w:pPr>
      <w:widowControl/>
      <w:pBdr>
        <w:top w:val="nil"/>
        <w:left w:val="nil"/>
        <w:bottom w:val="nil"/>
        <w:right w:val="nil"/>
        <w:between w:val="nil"/>
        <w:bar w:val="nil"/>
      </w:pBdr>
      <w:autoSpaceDE/>
      <w:autoSpaceDN/>
    </w:pPr>
    <w:rPr>
      <w:rFonts w:ascii="Calibri" w:eastAsia="Calibri" w:hAnsi="Calibri" w:cs="Calibri"/>
      <w:color w:val="000000"/>
      <w:sz w:val="24"/>
      <w:szCs w:val="24"/>
      <w:u w:color="000000"/>
      <w:bdr w:val="nil"/>
      <w:lang w:val="pt-PT" w:eastAsia="en-GB"/>
    </w:rPr>
  </w:style>
  <w:style w:type="numbering" w:customStyle="1" w:styleId="ImportedStyle1">
    <w:name w:val="Imported Style 1"/>
    <w:rsid w:val="0085145D"/>
    <w:pPr>
      <w:numPr>
        <w:numId w:val="27"/>
      </w:numPr>
    </w:pPr>
  </w:style>
  <w:style w:type="character" w:customStyle="1" w:styleId="A2">
    <w:name w:val="A2"/>
    <w:uiPriority w:val="99"/>
    <w:rsid w:val="0085145D"/>
    <w:rPr>
      <w:rFonts w:cs="FS Lola"/>
      <w:color w:val="000000"/>
    </w:rPr>
  </w:style>
  <w:style w:type="character" w:styleId="Emphasis">
    <w:name w:val="Emphasis"/>
    <w:basedOn w:val="DefaultParagraphFont"/>
    <w:uiPriority w:val="20"/>
    <w:qFormat/>
    <w:rsid w:val="0085145D"/>
    <w:rPr>
      <w:i/>
      <w:iCs/>
    </w:rPr>
  </w:style>
  <w:style w:type="paragraph" w:customStyle="1" w:styleId="Pa8">
    <w:name w:val="Pa8"/>
    <w:basedOn w:val="Default"/>
    <w:next w:val="Default"/>
    <w:uiPriority w:val="99"/>
    <w:rsid w:val="0085145D"/>
    <w:pPr>
      <w:spacing w:line="231" w:lineRule="atLeast"/>
    </w:pPr>
    <w:rPr>
      <w:rFonts w:ascii="FS Lola" w:eastAsiaTheme="minorHAnsi" w:hAnsi="FS Lola" w:cstheme="minorBidi"/>
      <w:color w:val="auto"/>
      <w:lang w:eastAsia="en-US"/>
    </w:rPr>
  </w:style>
  <w:style w:type="paragraph" w:customStyle="1" w:styleId="Pa0">
    <w:name w:val="Pa0"/>
    <w:basedOn w:val="Default"/>
    <w:next w:val="Default"/>
    <w:uiPriority w:val="99"/>
    <w:rsid w:val="0085145D"/>
    <w:pPr>
      <w:spacing w:line="241" w:lineRule="atLeast"/>
    </w:pPr>
    <w:rPr>
      <w:rFonts w:ascii="FS Lola" w:eastAsiaTheme="minorHAnsi" w:hAnsi="FS Lola" w:cstheme="minorBidi"/>
      <w:color w:val="auto"/>
      <w:lang w:eastAsia="en-US"/>
    </w:rPr>
  </w:style>
  <w:style w:type="character" w:customStyle="1" w:styleId="A3">
    <w:name w:val="A3"/>
    <w:uiPriority w:val="99"/>
    <w:rsid w:val="0085145D"/>
    <w:rPr>
      <w:rFonts w:cs="FS Lola"/>
      <w:b/>
      <w:bCs/>
      <w:color w:val="000000"/>
      <w:sz w:val="18"/>
      <w:szCs w:val="18"/>
    </w:rPr>
  </w:style>
  <w:style w:type="paragraph" w:customStyle="1" w:styleId="Pa13">
    <w:name w:val="Pa13"/>
    <w:basedOn w:val="Default"/>
    <w:next w:val="Default"/>
    <w:uiPriority w:val="99"/>
    <w:rsid w:val="0085145D"/>
    <w:pPr>
      <w:spacing w:line="281" w:lineRule="atLeast"/>
    </w:pPr>
    <w:rPr>
      <w:rFonts w:ascii="FS Lola" w:eastAsiaTheme="minorHAnsi" w:hAnsi="FS Lola" w:cstheme="minorBidi"/>
      <w:color w:val="auto"/>
      <w:lang w:eastAsia="en-US"/>
    </w:rPr>
  </w:style>
  <w:style w:type="paragraph" w:customStyle="1" w:styleId="Pa14">
    <w:name w:val="Pa14"/>
    <w:basedOn w:val="Default"/>
    <w:next w:val="Default"/>
    <w:uiPriority w:val="99"/>
    <w:rsid w:val="0085145D"/>
    <w:pPr>
      <w:spacing w:line="231" w:lineRule="atLeast"/>
    </w:pPr>
    <w:rPr>
      <w:rFonts w:ascii="FS Lola" w:eastAsiaTheme="minorHAnsi" w:hAnsi="FS Lola" w:cstheme="minorBidi"/>
      <w:color w:val="auto"/>
      <w:lang w:eastAsia="en-US"/>
    </w:rPr>
  </w:style>
  <w:style w:type="paragraph" w:customStyle="1" w:styleId="Pa16">
    <w:name w:val="Pa16"/>
    <w:basedOn w:val="Default"/>
    <w:next w:val="Default"/>
    <w:uiPriority w:val="99"/>
    <w:rsid w:val="0085145D"/>
    <w:pPr>
      <w:spacing w:line="211" w:lineRule="atLeast"/>
    </w:pPr>
    <w:rPr>
      <w:rFonts w:ascii="FS Lola" w:eastAsiaTheme="minorHAnsi" w:hAnsi="FS Lola" w:cstheme="minorBidi"/>
      <w:color w:val="auto"/>
      <w:lang w:eastAsia="en-US"/>
    </w:rPr>
  </w:style>
  <w:style w:type="paragraph" w:customStyle="1" w:styleId="Pa17">
    <w:name w:val="Pa17"/>
    <w:basedOn w:val="Default"/>
    <w:next w:val="Default"/>
    <w:uiPriority w:val="99"/>
    <w:rsid w:val="0085145D"/>
    <w:pPr>
      <w:spacing w:line="211" w:lineRule="atLeast"/>
    </w:pPr>
    <w:rPr>
      <w:rFonts w:ascii="FS Lola" w:eastAsiaTheme="minorHAnsi" w:hAnsi="FS Lola" w:cstheme="minorBidi"/>
      <w:color w:val="auto"/>
      <w:lang w:eastAsia="en-US"/>
    </w:rPr>
  </w:style>
  <w:style w:type="paragraph" w:customStyle="1" w:styleId="Pa18">
    <w:name w:val="Pa18"/>
    <w:basedOn w:val="Default"/>
    <w:next w:val="Default"/>
    <w:uiPriority w:val="99"/>
    <w:rsid w:val="0085145D"/>
    <w:pPr>
      <w:spacing w:line="211" w:lineRule="atLeast"/>
    </w:pPr>
    <w:rPr>
      <w:rFonts w:ascii="FS Lola" w:eastAsiaTheme="minorHAnsi" w:hAnsi="FS Lola" w:cstheme="minorBidi"/>
      <w:color w:val="auto"/>
      <w:lang w:eastAsia="en-US"/>
    </w:rPr>
  </w:style>
  <w:style w:type="paragraph" w:customStyle="1" w:styleId="paragraph">
    <w:name w:val="paragraph"/>
    <w:basedOn w:val="Normal"/>
    <w:rsid w:val="0085145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5145D"/>
  </w:style>
  <w:style w:type="character" w:customStyle="1" w:styleId="eop">
    <w:name w:val="eop"/>
    <w:basedOn w:val="DefaultParagraphFont"/>
    <w:rsid w:val="0085145D"/>
  </w:style>
  <w:style w:type="paragraph" w:customStyle="1" w:styleId="FrontCoverSubtitle">
    <w:name w:val="Front Cover Subtitle"/>
    <w:basedOn w:val="Normal"/>
    <w:link w:val="FrontCoverSubtitleChar"/>
    <w:qFormat/>
    <w:rsid w:val="0085145D"/>
    <w:pPr>
      <w:framePr w:hSpace="180" w:wrap="around" w:vAnchor="text" w:hAnchor="margin" w:y="875"/>
      <w:widowControl/>
      <w:autoSpaceDE/>
      <w:autoSpaceDN/>
    </w:pPr>
    <w:rPr>
      <w:rFonts w:eastAsiaTheme="minorHAnsi" w:cstheme="minorBidi"/>
      <w:b/>
      <w:color w:val="243569"/>
      <w:sz w:val="56"/>
      <w:szCs w:val="28"/>
      <w:lang w:val="en-GB"/>
    </w:rPr>
  </w:style>
  <w:style w:type="character" w:customStyle="1" w:styleId="FrontCoverSubtitleChar">
    <w:name w:val="Front Cover Subtitle Char"/>
    <w:basedOn w:val="DefaultParagraphFont"/>
    <w:link w:val="FrontCoverSubtitle"/>
    <w:rsid w:val="0085145D"/>
    <w:rPr>
      <w:rFonts w:ascii="Arial" w:hAnsi="Arial"/>
      <w:b/>
      <w:color w:val="243569"/>
      <w:sz w:val="56"/>
      <w:szCs w:val="28"/>
      <w:lang w:val="en-GB"/>
    </w:rPr>
  </w:style>
  <w:style w:type="paragraph" w:styleId="TOCHeading">
    <w:name w:val="TOC Heading"/>
    <w:basedOn w:val="Heading1"/>
    <w:next w:val="Normal"/>
    <w:uiPriority w:val="39"/>
    <w:unhideWhenUsed/>
    <w:qFormat/>
    <w:rsid w:val="00192864"/>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9A068F"/>
    <w:pPr>
      <w:tabs>
        <w:tab w:val="right" w:leader="dot" w:pos="10680"/>
      </w:tabs>
      <w:spacing w:after="100"/>
    </w:pPr>
    <w:rPr>
      <w:rFonts w:eastAsia="Calibri Light"/>
      <w:noProof/>
    </w:rPr>
  </w:style>
  <w:style w:type="character" w:customStyle="1" w:styleId="Heading5Char">
    <w:name w:val="Heading 5 Char"/>
    <w:basedOn w:val="DefaultParagraphFont"/>
    <w:link w:val="Heading5"/>
    <w:uiPriority w:val="9"/>
    <w:rsid w:val="00FC5A7F"/>
    <w:rPr>
      <w:rFonts w:asciiTheme="majorHAnsi" w:eastAsiaTheme="majorEastAsia" w:hAnsiTheme="majorHAnsi" w:cstheme="majorBidi"/>
      <w:color w:val="365F91" w:themeColor="accent1" w:themeShade="BF"/>
    </w:rPr>
  </w:style>
  <w:style w:type="paragraph" w:customStyle="1" w:styleId="Heading10">
    <w:name w:val="Heading 10"/>
    <w:basedOn w:val="Heading1"/>
    <w:link w:val="Heading10Char"/>
    <w:qFormat/>
    <w:rsid w:val="00FC5A7F"/>
    <w:pPr>
      <w:spacing w:before="0"/>
      <w:ind w:left="-709" w:right="-613" w:firstLine="709"/>
      <w:jc w:val="both"/>
    </w:pPr>
    <w:rPr>
      <w:rFonts w:ascii="Calibri Light" w:eastAsia="Calibri Light" w:hAnsi="Calibri Light" w:cs="Calibri Light"/>
      <w:color w:val="2E5395"/>
      <w:sz w:val="32"/>
      <w:szCs w:val="32"/>
    </w:rPr>
  </w:style>
  <w:style w:type="paragraph" w:customStyle="1" w:styleId="Heading11">
    <w:name w:val="Heading 11"/>
    <w:basedOn w:val="Normal"/>
    <w:link w:val="Heading11Char"/>
    <w:qFormat/>
    <w:rsid w:val="009A068F"/>
    <w:pPr>
      <w:ind w:left="-709" w:right="-330"/>
    </w:pPr>
    <w:rPr>
      <w:color w:val="548DD4" w:themeColor="text2" w:themeTint="99"/>
      <w:sz w:val="24"/>
      <w:szCs w:val="24"/>
    </w:rPr>
  </w:style>
  <w:style w:type="character" w:customStyle="1" w:styleId="Heading10Char">
    <w:name w:val="Heading 10 Char"/>
    <w:basedOn w:val="Heading1Char"/>
    <w:link w:val="Heading10"/>
    <w:rsid w:val="00FC5A7F"/>
    <w:rPr>
      <w:rFonts w:ascii="Calibri Light" w:eastAsia="Calibri Light" w:hAnsi="Calibri Light" w:cs="Calibri Light"/>
      <w:color w:val="2E5395"/>
      <w:sz w:val="32"/>
      <w:szCs w:val="32"/>
    </w:rPr>
  </w:style>
  <w:style w:type="character" w:customStyle="1" w:styleId="Heading11Char">
    <w:name w:val="Heading 11 Char"/>
    <w:basedOn w:val="DefaultParagraphFont"/>
    <w:link w:val="Heading11"/>
    <w:rsid w:val="009A068F"/>
    <w:rPr>
      <w:rFonts w:ascii="Arial" w:eastAsia="Arial" w:hAnsi="Arial" w:cs="Arial"/>
      <w:color w:val="548DD4" w:themeColor="text2" w:themeTint="99"/>
      <w:sz w:val="24"/>
      <w:szCs w:val="24"/>
    </w:rPr>
  </w:style>
  <w:style w:type="character" w:customStyle="1" w:styleId="BodyTextChar">
    <w:name w:val="Body Text Char"/>
    <w:basedOn w:val="DefaultParagraphFont"/>
    <w:link w:val="BodyText"/>
    <w:uiPriority w:val="1"/>
    <w:rsid w:val="0058455C"/>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8121">
      <w:bodyDiv w:val="1"/>
      <w:marLeft w:val="0"/>
      <w:marRight w:val="0"/>
      <w:marTop w:val="0"/>
      <w:marBottom w:val="0"/>
      <w:divBdr>
        <w:top w:val="none" w:sz="0" w:space="0" w:color="auto"/>
        <w:left w:val="none" w:sz="0" w:space="0" w:color="auto"/>
        <w:bottom w:val="none" w:sz="0" w:space="0" w:color="auto"/>
        <w:right w:val="none" w:sz="0" w:space="0" w:color="auto"/>
      </w:divBdr>
    </w:div>
    <w:div w:id="121853480">
      <w:bodyDiv w:val="1"/>
      <w:marLeft w:val="0"/>
      <w:marRight w:val="0"/>
      <w:marTop w:val="0"/>
      <w:marBottom w:val="0"/>
      <w:divBdr>
        <w:top w:val="none" w:sz="0" w:space="0" w:color="auto"/>
        <w:left w:val="none" w:sz="0" w:space="0" w:color="auto"/>
        <w:bottom w:val="none" w:sz="0" w:space="0" w:color="auto"/>
        <w:right w:val="none" w:sz="0" w:space="0" w:color="auto"/>
      </w:divBdr>
    </w:div>
    <w:div w:id="132526744">
      <w:bodyDiv w:val="1"/>
      <w:marLeft w:val="0"/>
      <w:marRight w:val="0"/>
      <w:marTop w:val="0"/>
      <w:marBottom w:val="0"/>
      <w:divBdr>
        <w:top w:val="none" w:sz="0" w:space="0" w:color="auto"/>
        <w:left w:val="none" w:sz="0" w:space="0" w:color="auto"/>
        <w:bottom w:val="none" w:sz="0" w:space="0" w:color="auto"/>
        <w:right w:val="none" w:sz="0" w:space="0" w:color="auto"/>
      </w:divBdr>
    </w:div>
    <w:div w:id="161362465">
      <w:bodyDiv w:val="1"/>
      <w:marLeft w:val="0"/>
      <w:marRight w:val="0"/>
      <w:marTop w:val="0"/>
      <w:marBottom w:val="0"/>
      <w:divBdr>
        <w:top w:val="none" w:sz="0" w:space="0" w:color="auto"/>
        <w:left w:val="none" w:sz="0" w:space="0" w:color="auto"/>
        <w:bottom w:val="none" w:sz="0" w:space="0" w:color="auto"/>
        <w:right w:val="none" w:sz="0" w:space="0" w:color="auto"/>
      </w:divBdr>
      <w:divsChild>
        <w:div w:id="662054188">
          <w:marLeft w:val="274"/>
          <w:marRight w:val="0"/>
          <w:marTop w:val="0"/>
          <w:marBottom w:val="0"/>
          <w:divBdr>
            <w:top w:val="none" w:sz="0" w:space="0" w:color="auto"/>
            <w:left w:val="none" w:sz="0" w:space="0" w:color="auto"/>
            <w:bottom w:val="none" w:sz="0" w:space="0" w:color="auto"/>
            <w:right w:val="none" w:sz="0" w:space="0" w:color="auto"/>
          </w:divBdr>
        </w:div>
        <w:div w:id="998079306">
          <w:marLeft w:val="274"/>
          <w:marRight w:val="0"/>
          <w:marTop w:val="0"/>
          <w:marBottom w:val="0"/>
          <w:divBdr>
            <w:top w:val="none" w:sz="0" w:space="0" w:color="auto"/>
            <w:left w:val="none" w:sz="0" w:space="0" w:color="auto"/>
            <w:bottom w:val="none" w:sz="0" w:space="0" w:color="auto"/>
            <w:right w:val="none" w:sz="0" w:space="0" w:color="auto"/>
          </w:divBdr>
        </w:div>
        <w:div w:id="1958370810">
          <w:marLeft w:val="274"/>
          <w:marRight w:val="0"/>
          <w:marTop w:val="0"/>
          <w:marBottom w:val="0"/>
          <w:divBdr>
            <w:top w:val="none" w:sz="0" w:space="0" w:color="auto"/>
            <w:left w:val="none" w:sz="0" w:space="0" w:color="auto"/>
            <w:bottom w:val="none" w:sz="0" w:space="0" w:color="auto"/>
            <w:right w:val="none" w:sz="0" w:space="0" w:color="auto"/>
          </w:divBdr>
        </w:div>
      </w:divsChild>
    </w:div>
    <w:div w:id="166213839">
      <w:bodyDiv w:val="1"/>
      <w:marLeft w:val="0"/>
      <w:marRight w:val="0"/>
      <w:marTop w:val="0"/>
      <w:marBottom w:val="0"/>
      <w:divBdr>
        <w:top w:val="none" w:sz="0" w:space="0" w:color="auto"/>
        <w:left w:val="none" w:sz="0" w:space="0" w:color="auto"/>
        <w:bottom w:val="none" w:sz="0" w:space="0" w:color="auto"/>
        <w:right w:val="none" w:sz="0" w:space="0" w:color="auto"/>
      </w:divBdr>
    </w:div>
    <w:div w:id="196823177">
      <w:bodyDiv w:val="1"/>
      <w:marLeft w:val="0"/>
      <w:marRight w:val="0"/>
      <w:marTop w:val="0"/>
      <w:marBottom w:val="0"/>
      <w:divBdr>
        <w:top w:val="none" w:sz="0" w:space="0" w:color="auto"/>
        <w:left w:val="none" w:sz="0" w:space="0" w:color="auto"/>
        <w:bottom w:val="none" w:sz="0" w:space="0" w:color="auto"/>
        <w:right w:val="none" w:sz="0" w:space="0" w:color="auto"/>
      </w:divBdr>
    </w:div>
    <w:div w:id="201790489">
      <w:bodyDiv w:val="1"/>
      <w:marLeft w:val="0"/>
      <w:marRight w:val="0"/>
      <w:marTop w:val="0"/>
      <w:marBottom w:val="0"/>
      <w:divBdr>
        <w:top w:val="none" w:sz="0" w:space="0" w:color="auto"/>
        <w:left w:val="none" w:sz="0" w:space="0" w:color="auto"/>
        <w:bottom w:val="none" w:sz="0" w:space="0" w:color="auto"/>
        <w:right w:val="none" w:sz="0" w:space="0" w:color="auto"/>
      </w:divBdr>
    </w:div>
    <w:div w:id="238561277">
      <w:bodyDiv w:val="1"/>
      <w:marLeft w:val="0"/>
      <w:marRight w:val="0"/>
      <w:marTop w:val="0"/>
      <w:marBottom w:val="0"/>
      <w:divBdr>
        <w:top w:val="none" w:sz="0" w:space="0" w:color="auto"/>
        <w:left w:val="none" w:sz="0" w:space="0" w:color="auto"/>
        <w:bottom w:val="none" w:sz="0" w:space="0" w:color="auto"/>
        <w:right w:val="none" w:sz="0" w:space="0" w:color="auto"/>
      </w:divBdr>
    </w:div>
    <w:div w:id="263997885">
      <w:bodyDiv w:val="1"/>
      <w:marLeft w:val="0"/>
      <w:marRight w:val="0"/>
      <w:marTop w:val="0"/>
      <w:marBottom w:val="0"/>
      <w:divBdr>
        <w:top w:val="none" w:sz="0" w:space="0" w:color="auto"/>
        <w:left w:val="none" w:sz="0" w:space="0" w:color="auto"/>
        <w:bottom w:val="none" w:sz="0" w:space="0" w:color="auto"/>
        <w:right w:val="none" w:sz="0" w:space="0" w:color="auto"/>
      </w:divBdr>
    </w:div>
    <w:div w:id="289828290">
      <w:bodyDiv w:val="1"/>
      <w:marLeft w:val="0"/>
      <w:marRight w:val="0"/>
      <w:marTop w:val="0"/>
      <w:marBottom w:val="0"/>
      <w:divBdr>
        <w:top w:val="none" w:sz="0" w:space="0" w:color="auto"/>
        <w:left w:val="none" w:sz="0" w:space="0" w:color="auto"/>
        <w:bottom w:val="none" w:sz="0" w:space="0" w:color="auto"/>
        <w:right w:val="none" w:sz="0" w:space="0" w:color="auto"/>
      </w:divBdr>
    </w:div>
    <w:div w:id="351347221">
      <w:bodyDiv w:val="1"/>
      <w:marLeft w:val="0"/>
      <w:marRight w:val="0"/>
      <w:marTop w:val="0"/>
      <w:marBottom w:val="0"/>
      <w:divBdr>
        <w:top w:val="none" w:sz="0" w:space="0" w:color="auto"/>
        <w:left w:val="none" w:sz="0" w:space="0" w:color="auto"/>
        <w:bottom w:val="none" w:sz="0" w:space="0" w:color="auto"/>
        <w:right w:val="none" w:sz="0" w:space="0" w:color="auto"/>
      </w:divBdr>
    </w:div>
    <w:div w:id="354700114">
      <w:bodyDiv w:val="1"/>
      <w:marLeft w:val="0"/>
      <w:marRight w:val="0"/>
      <w:marTop w:val="0"/>
      <w:marBottom w:val="0"/>
      <w:divBdr>
        <w:top w:val="none" w:sz="0" w:space="0" w:color="auto"/>
        <w:left w:val="none" w:sz="0" w:space="0" w:color="auto"/>
        <w:bottom w:val="none" w:sz="0" w:space="0" w:color="auto"/>
        <w:right w:val="none" w:sz="0" w:space="0" w:color="auto"/>
      </w:divBdr>
    </w:div>
    <w:div w:id="427233090">
      <w:bodyDiv w:val="1"/>
      <w:marLeft w:val="0"/>
      <w:marRight w:val="0"/>
      <w:marTop w:val="0"/>
      <w:marBottom w:val="0"/>
      <w:divBdr>
        <w:top w:val="none" w:sz="0" w:space="0" w:color="auto"/>
        <w:left w:val="none" w:sz="0" w:space="0" w:color="auto"/>
        <w:bottom w:val="none" w:sz="0" w:space="0" w:color="auto"/>
        <w:right w:val="none" w:sz="0" w:space="0" w:color="auto"/>
      </w:divBdr>
    </w:div>
    <w:div w:id="473910423">
      <w:bodyDiv w:val="1"/>
      <w:marLeft w:val="0"/>
      <w:marRight w:val="0"/>
      <w:marTop w:val="0"/>
      <w:marBottom w:val="0"/>
      <w:divBdr>
        <w:top w:val="none" w:sz="0" w:space="0" w:color="auto"/>
        <w:left w:val="none" w:sz="0" w:space="0" w:color="auto"/>
        <w:bottom w:val="none" w:sz="0" w:space="0" w:color="auto"/>
        <w:right w:val="none" w:sz="0" w:space="0" w:color="auto"/>
      </w:divBdr>
    </w:div>
    <w:div w:id="554972758">
      <w:bodyDiv w:val="1"/>
      <w:marLeft w:val="0"/>
      <w:marRight w:val="0"/>
      <w:marTop w:val="0"/>
      <w:marBottom w:val="0"/>
      <w:divBdr>
        <w:top w:val="none" w:sz="0" w:space="0" w:color="auto"/>
        <w:left w:val="none" w:sz="0" w:space="0" w:color="auto"/>
        <w:bottom w:val="none" w:sz="0" w:space="0" w:color="auto"/>
        <w:right w:val="none" w:sz="0" w:space="0" w:color="auto"/>
      </w:divBdr>
    </w:div>
    <w:div w:id="555094333">
      <w:bodyDiv w:val="1"/>
      <w:marLeft w:val="0"/>
      <w:marRight w:val="0"/>
      <w:marTop w:val="0"/>
      <w:marBottom w:val="0"/>
      <w:divBdr>
        <w:top w:val="none" w:sz="0" w:space="0" w:color="auto"/>
        <w:left w:val="none" w:sz="0" w:space="0" w:color="auto"/>
        <w:bottom w:val="none" w:sz="0" w:space="0" w:color="auto"/>
        <w:right w:val="none" w:sz="0" w:space="0" w:color="auto"/>
      </w:divBdr>
    </w:div>
    <w:div w:id="557475764">
      <w:bodyDiv w:val="1"/>
      <w:marLeft w:val="0"/>
      <w:marRight w:val="0"/>
      <w:marTop w:val="0"/>
      <w:marBottom w:val="0"/>
      <w:divBdr>
        <w:top w:val="none" w:sz="0" w:space="0" w:color="auto"/>
        <w:left w:val="none" w:sz="0" w:space="0" w:color="auto"/>
        <w:bottom w:val="none" w:sz="0" w:space="0" w:color="auto"/>
        <w:right w:val="none" w:sz="0" w:space="0" w:color="auto"/>
      </w:divBdr>
    </w:div>
    <w:div w:id="606087824">
      <w:bodyDiv w:val="1"/>
      <w:marLeft w:val="0"/>
      <w:marRight w:val="0"/>
      <w:marTop w:val="0"/>
      <w:marBottom w:val="0"/>
      <w:divBdr>
        <w:top w:val="none" w:sz="0" w:space="0" w:color="auto"/>
        <w:left w:val="none" w:sz="0" w:space="0" w:color="auto"/>
        <w:bottom w:val="none" w:sz="0" w:space="0" w:color="auto"/>
        <w:right w:val="none" w:sz="0" w:space="0" w:color="auto"/>
      </w:divBdr>
    </w:div>
    <w:div w:id="654988690">
      <w:bodyDiv w:val="1"/>
      <w:marLeft w:val="0"/>
      <w:marRight w:val="0"/>
      <w:marTop w:val="0"/>
      <w:marBottom w:val="0"/>
      <w:divBdr>
        <w:top w:val="none" w:sz="0" w:space="0" w:color="auto"/>
        <w:left w:val="none" w:sz="0" w:space="0" w:color="auto"/>
        <w:bottom w:val="none" w:sz="0" w:space="0" w:color="auto"/>
        <w:right w:val="none" w:sz="0" w:space="0" w:color="auto"/>
      </w:divBdr>
    </w:div>
    <w:div w:id="707334403">
      <w:bodyDiv w:val="1"/>
      <w:marLeft w:val="0"/>
      <w:marRight w:val="0"/>
      <w:marTop w:val="0"/>
      <w:marBottom w:val="0"/>
      <w:divBdr>
        <w:top w:val="none" w:sz="0" w:space="0" w:color="auto"/>
        <w:left w:val="none" w:sz="0" w:space="0" w:color="auto"/>
        <w:bottom w:val="none" w:sz="0" w:space="0" w:color="auto"/>
        <w:right w:val="none" w:sz="0" w:space="0" w:color="auto"/>
      </w:divBdr>
    </w:div>
    <w:div w:id="837771421">
      <w:bodyDiv w:val="1"/>
      <w:marLeft w:val="0"/>
      <w:marRight w:val="0"/>
      <w:marTop w:val="0"/>
      <w:marBottom w:val="0"/>
      <w:divBdr>
        <w:top w:val="none" w:sz="0" w:space="0" w:color="auto"/>
        <w:left w:val="none" w:sz="0" w:space="0" w:color="auto"/>
        <w:bottom w:val="none" w:sz="0" w:space="0" w:color="auto"/>
        <w:right w:val="none" w:sz="0" w:space="0" w:color="auto"/>
      </w:divBdr>
    </w:div>
    <w:div w:id="918557679">
      <w:bodyDiv w:val="1"/>
      <w:marLeft w:val="0"/>
      <w:marRight w:val="0"/>
      <w:marTop w:val="0"/>
      <w:marBottom w:val="0"/>
      <w:divBdr>
        <w:top w:val="none" w:sz="0" w:space="0" w:color="auto"/>
        <w:left w:val="none" w:sz="0" w:space="0" w:color="auto"/>
        <w:bottom w:val="none" w:sz="0" w:space="0" w:color="auto"/>
        <w:right w:val="none" w:sz="0" w:space="0" w:color="auto"/>
      </w:divBdr>
    </w:div>
    <w:div w:id="959531805">
      <w:bodyDiv w:val="1"/>
      <w:marLeft w:val="0"/>
      <w:marRight w:val="0"/>
      <w:marTop w:val="0"/>
      <w:marBottom w:val="0"/>
      <w:divBdr>
        <w:top w:val="none" w:sz="0" w:space="0" w:color="auto"/>
        <w:left w:val="none" w:sz="0" w:space="0" w:color="auto"/>
        <w:bottom w:val="none" w:sz="0" w:space="0" w:color="auto"/>
        <w:right w:val="none" w:sz="0" w:space="0" w:color="auto"/>
      </w:divBdr>
    </w:div>
    <w:div w:id="1034040355">
      <w:bodyDiv w:val="1"/>
      <w:marLeft w:val="0"/>
      <w:marRight w:val="0"/>
      <w:marTop w:val="0"/>
      <w:marBottom w:val="0"/>
      <w:divBdr>
        <w:top w:val="none" w:sz="0" w:space="0" w:color="auto"/>
        <w:left w:val="none" w:sz="0" w:space="0" w:color="auto"/>
        <w:bottom w:val="none" w:sz="0" w:space="0" w:color="auto"/>
        <w:right w:val="none" w:sz="0" w:space="0" w:color="auto"/>
      </w:divBdr>
    </w:div>
    <w:div w:id="1038357865">
      <w:bodyDiv w:val="1"/>
      <w:marLeft w:val="0"/>
      <w:marRight w:val="0"/>
      <w:marTop w:val="0"/>
      <w:marBottom w:val="0"/>
      <w:divBdr>
        <w:top w:val="none" w:sz="0" w:space="0" w:color="auto"/>
        <w:left w:val="none" w:sz="0" w:space="0" w:color="auto"/>
        <w:bottom w:val="none" w:sz="0" w:space="0" w:color="auto"/>
        <w:right w:val="none" w:sz="0" w:space="0" w:color="auto"/>
      </w:divBdr>
    </w:div>
    <w:div w:id="1040592739">
      <w:bodyDiv w:val="1"/>
      <w:marLeft w:val="0"/>
      <w:marRight w:val="0"/>
      <w:marTop w:val="0"/>
      <w:marBottom w:val="0"/>
      <w:divBdr>
        <w:top w:val="none" w:sz="0" w:space="0" w:color="auto"/>
        <w:left w:val="none" w:sz="0" w:space="0" w:color="auto"/>
        <w:bottom w:val="none" w:sz="0" w:space="0" w:color="auto"/>
        <w:right w:val="none" w:sz="0" w:space="0" w:color="auto"/>
      </w:divBdr>
    </w:div>
    <w:div w:id="1058016261">
      <w:bodyDiv w:val="1"/>
      <w:marLeft w:val="0"/>
      <w:marRight w:val="0"/>
      <w:marTop w:val="0"/>
      <w:marBottom w:val="0"/>
      <w:divBdr>
        <w:top w:val="none" w:sz="0" w:space="0" w:color="auto"/>
        <w:left w:val="none" w:sz="0" w:space="0" w:color="auto"/>
        <w:bottom w:val="none" w:sz="0" w:space="0" w:color="auto"/>
        <w:right w:val="none" w:sz="0" w:space="0" w:color="auto"/>
      </w:divBdr>
    </w:div>
    <w:div w:id="1061488698">
      <w:bodyDiv w:val="1"/>
      <w:marLeft w:val="0"/>
      <w:marRight w:val="0"/>
      <w:marTop w:val="0"/>
      <w:marBottom w:val="0"/>
      <w:divBdr>
        <w:top w:val="none" w:sz="0" w:space="0" w:color="auto"/>
        <w:left w:val="none" w:sz="0" w:space="0" w:color="auto"/>
        <w:bottom w:val="none" w:sz="0" w:space="0" w:color="auto"/>
        <w:right w:val="none" w:sz="0" w:space="0" w:color="auto"/>
      </w:divBdr>
    </w:div>
    <w:div w:id="1097218374">
      <w:bodyDiv w:val="1"/>
      <w:marLeft w:val="0"/>
      <w:marRight w:val="0"/>
      <w:marTop w:val="0"/>
      <w:marBottom w:val="0"/>
      <w:divBdr>
        <w:top w:val="none" w:sz="0" w:space="0" w:color="auto"/>
        <w:left w:val="none" w:sz="0" w:space="0" w:color="auto"/>
        <w:bottom w:val="none" w:sz="0" w:space="0" w:color="auto"/>
        <w:right w:val="none" w:sz="0" w:space="0" w:color="auto"/>
      </w:divBdr>
    </w:div>
    <w:div w:id="1161846042">
      <w:bodyDiv w:val="1"/>
      <w:marLeft w:val="0"/>
      <w:marRight w:val="0"/>
      <w:marTop w:val="0"/>
      <w:marBottom w:val="0"/>
      <w:divBdr>
        <w:top w:val="none" w:sz="0" w:space="0" w:color="auto"/>
        <w:left w:val="none" w:sz="0" w:space="0" w:color="auto"/>
        <w:bottom w:val="none" w:sz="0" w:space="0" w:color="auto"/>
        <w:right w:val="none" w:sz="0" w:space="0" w:color="auto"/>
      </w:divBdr>
    </w:div>
    <w:div w:id="1173645750">
      <w:bodyDiv w:val="1"/>
      <w:marLeft w:val="0"/>
      <w:marRight w:val="0"/>
      <w:marTop w:val="0"/>
      <w:marBottom w:val="0"/>
      <w:divBdr>
        <w:top w:val="none" w:sz="0" w:space="0" w:color="auto"/>
        <w:left w:val="none" w:sz="0" w:space="0" w:color="auto"/>
        <w:bottom w:val="none" w:sz="0" w:space="0" w:color="auto"/>
        <w:right w:val="none" w:sz="0" w:space="0" w:color="auto"/>
      </w:divBdr>
    </w:div>
    <w:div w:id="1192837239">
      <w:bodyDiv w:val="1"/>
      <w:marLeft w:val="0"/>
      <w:marRight w:val="0"/>
      <w:marTop w:val="0"/>
      <w:marBottom w:val="0"/>
      <w:divBdr>
        <w:top w:val="none" w:sz="0" w:space="0" w:color="auto"/>
        <w:left w:val="none" w:sz="0" w:space="0" w:color="auto"/>
        <w:bottom w:val="none" w:sz="0" w:space="0" w:color="auto"/>
        <w:right w:val="none" w:sz="0" w:space="0" w:color="auto"/>
      </w:divBdr>
    </w:div>
    <w:div w:id="1238783371">
      <w:bodyDiv w:val="1"/>
      <w:marLeft w:val="0"/>
      <w:marRight w:val="0"/>
      <w:marTop w:val="0"/>
      <w:marBottom w:val="0"/>
      <w:divBdr>
        <w:top w:val="none" w:sz="0" w:space="0" w:color="auto"/>
        <w:left w:val="none" w:sz="0" w:space="0" w:color="auto"/>
        <w:bottom w:val="none" w:sz="0" w:space="0" w:color="auto"/>
        <w:right w:val="none" w:sz="0" w:space="0" w:color="auto"/>
      </w:divBdr>
    </w:div>
    <w:div w:id="1308781761">
      <w:bodyDiv w:val="1"/>
      <w:marLeft w:val="0"/>
      <w:marRight w:val="0"/>
      <w:marTop w:val="0"/>
      <w:marBottom w:val="0"/>
      <w:divBdr>
        <w:top w:val="none" w:sz="0" w:space="0" w:color="auto"/>
        <w:left w:val="none" w:sz="0" w:space="0" w:color="auto"/>
        <w:bottom w:val="none" w:sz="0" w:space="0" w:color="auto"/>
        <w:right w:val="none" w:sz="0" w:space="0" w:color="auto"/>
      </w:divBdr>
    </w:div>
    <w:div w:id="1323504202">
      <w:bodyDiv w:val="1"/>
      <w:marLeft w:val="0"/>
      <w:marRight w:val="0"/>
      <w:marTop w:val="0"/>
      <w:marBottom w:val="0"/>
      <w:divBdr>
        <w:top w:val="none" w:sz="0" w:space="0" w:color="auto"/>
        <w:left w:val="none" w:sz="0" w:space="0" w:color="auto"/>
        <w:bottom w:val="none" w:sz="0" w:space="0" w:color="auto"/>
        <w:right w:val="none" w:sz="0" w:space="0" w:color="auto"/>
      </w:divBdr>
    </w:div>
    <w:div w:id="1338844661">
      <w:bodyDiv w:val="1"/>
      <w:marLeft w:val="0"/>
      <w:marRight w:val="0"/>
      <w:marTop w:val="0"/>
      <w:marBottom w:val="0"/>
      <w:divBdr>
        <w:top w:val="none" w:sz="0" w:space="0" w:color="auto"/>
        <w:left w:val="none" w:sz="0" w:space="0" w:color="auto"/>
        <w:bottom w:val="none" w:sz="0" w:space="0" w:color="auto"/>
        <w:right w:val="none" w:sz="0" w:space="0" w:color="auto"/>
      </w:divBdr>
    </w:div>
    <w:div w:id="1345521783">
      <w:bodyDiv w:val="1"/>
      <w:marLeft w:val="0"/>
      <w:marRight w:val="0"/>
      <w:marTop w:val="0"/>
      <w:marBottom w:val="0"/>
      <w:divBdr>
        <w:top w:val="none" w:sz="0" w:space="0" w:color="auto"/>
        <w:left w:val="none" w:sz="0" w:space="0" w:color="auto"/>
        <w:bottom w:val="none" w:sz="0" w:space="0" w:color="auto"/>
        <w:right w:val="none" w:sz="0" w:space="0" w:color="auto"/>
      </w:divBdr>
      <w:divsChild>
        <w:div w:id="236598434">
          <w:marLeft w:val="274"/>
          <w:marRight w:val="0"/>
          <w:marTop w:val="0"/>
          <w:marBottom w:val="0"/>
          <w:divBdr>
            <w:top w:val="none" w:sz="0" w:space="0" w:color="auto"/>
            <w:left w:val="none" w:sz="0" w:space="0" w:color="auto"/>
            <w:bottom w:val="none" w:sz="0" w:space="0" w:color="auto"/>
            <w:right w:val="none" w:sz="0" w:space="0" w:color="auto"/>
          </w:divBdr>
        </w:div>
        <w:div w:id="258412200">
          <w:marLeft w:val="274"/>
          <w:marRight w:val="0"/>
          <w:marTop w:val="0"/>
          <w:marBottom w:val="0"/>
          <w:divBdr>
            <w:top w:val="none" w:sz="0" w:space="0" w:color="auto"/>
            <w:left w:val="none" w:sz="0" w:space="0" w:color="auto"/>
            <w:bottom w:val="none" w:sz="0" w:space="0" w:color="auto"/>
            <w:right w:val="none" w:sz="0" w:space="0" w:color="auto"/>
          </w:divBdr>
        </w:div>
        <w:div w:id="365370823">
          <w:marLeft w:val="274"/>
          <w:marRight w:val="0"/>
          <w:marTop w:val="0"/>
          <w:marBottom w:val="0"/>
          <w:divBdr>
            <w:top w:val="none" w:sz="0" w:space="0" w:color="auto"/>
            <w:left w:val="none" w:sz="0" w:space="0" w:color="auto"/>
            <w:bottom w:val="none" w:sz="0" w:space="0" w:color="auto"/>
            <w:right w:val="none" w:sz="0" w:space="0" w:color="auto"/>
          </w:divBdr>
        </w:div>
        <w:div w:id="770901088">
          <w:marLeft w:val="274"/>
          <w:marRight w:val="0"/>
          <w:marTop w:val="0"/>
          <w:marBottom w:val="0"/>
          <w:divBdr>
            <w:top w:val="none" w:sz="0" w:space="0" w:color="auto"/>
            <w:left w:val="none" w:sz="0" w:space="0" w:color="auto"/>
            <w:bottom w:val="none" w:sz="0" w:space="0" w:color="auto"/>
            <w:right w:val="none" w:sz="0" w:space="0" w:color="auto"/>
          </w:divBdr>
        </w:div>
        <w:div w:id="956915068">
          <w:marLeft w:val="274"/>
          <w:marRight w:val="0"/>
          <w:marTop w:val="0"/>
          <w:marBottom w:val="0"/>
          <w:divBdr>
            <w:top w:val="none" w:sz="0" w:space="0" w:color="auto"/>
            <w:left w:val="none" w:sz="0" w:space="0" w:color="auto"/>
            <w:bottom w:val="none" w:sz="0" w:space="0" w:color="auto"/>
            <w:right w:val="none" w:sz="0" w:space="0" w:color="auto"/>
          </w:divBdr>
        </w:div>
      </w:divsChild>
    </w:div>
    <w:div w:id="1358461968">
      <w:bodyDiv w:val="1"/>
      <w:marLeft w:val="0"/>
      <w:marRight w:val="0"/>
      <w:marTop w:val="0"/>
      <w:marBottom w:val="0"/>
      <w:divBdr>
        <w:top w:val="none" w:sz="0" w:space="0" w:color="auto"/>
        <w:left w:val="none" w:sz="0" w:space="0" w:color="auto"/>
        <w:bottom w:val="none" w:sz="0" w:space="0" w:color="auto"/>
        <w:right w:val="none" w:sz="0" w:space="0" w:color="auto"/>
      </w:divBdr>
    </w:div>
    <w:div w:id="1366444041">
      <w:bodyDiv w:val="1"/>
      <w:marLeft w:val="0"/>
      <w:marRight w:val="0"/>
      <w:marTop w:val="0"/>
      <w:marBottom w:val="0"/>
      <w:divBdr>
        <w:top w:val="none" w:sz="0" w:space="0" w:color="auto"/>
        <w:left w:val="none" w:sz="0" w:space="0" w:color="auto"/>
        <w:bottom w:val="none" w:sz="0" w:space="0" w:color="auto"/>
        <w:right w:val="none" w:sz="0" w:space="0" w:color="auto"/>
      </w:divBdr>
    </w:div>
    <w:div w:id="1443647383">
      <w:bodyDiv w:val="1"/>
      <w:marLeft w:val="0"/>
      <w:marRight w:val="0"/>
      <w:marTop w:val="0"/>
      <w:marBottom w:val="0"/>
      <w:divBdr>
        <w:top w:val="none" w:sz="0" w:space="0" w:color="auto"/>
        <w:left w:val="none" w:sz="0" w:space="0" w:color="auto"/>
        <w:bottom w:val="none" w:sz="0" w:space="0" w:color="auto"/>
        <w:right w:val="none" w:sz="0" w:space="0" w:color="auto"/>
      </w:divBdr>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
    <w:div w:id="1523014122">
      <w:bodyDiv w:val="1"/>
      <w:marLeft w:val="0"/>
      <w:marRight w:val="0"/>
      <w:marTop w:val="0"/>
      <w:marBottom w:val="0"/>
      <w:divBdr>
        <w:top w:val="none" w:sz="0" w:space="0" w:color="auto"/>
        <w:left w:val="none" w:sz="0" w:space="0" w:color="auto"/>
        <w:bottom w:val="none" w:sz="0" w:space="0" w:color="auto"/>
        <w:right w:val="none" w:sz="0" w:space="0" w:color="auto"/>
      </w:divBdr>
    </w:div>
    <w:div w:id="1574706806">
      <w:bodyDiv w:val="1"/>
      <w:marLeft w:val="0"/>
      <w:marRight w:val="0"/>
      <w:marTop w:val="0"/>
      <w:marBottom w:val="0"/>
      <w:divBdr>
        <w:top w:val="none" w:sz="0" w:space="0" w:color="auto"/>
        <w:left w:val="none" w:sz="0" w:space="0" w:color="auto"/>
        <w:bottom w:val="none" w:sz="0" w:space="0" w:color="auto"/>
        <w:right w:val="none" w:sz="0" w:space="0" w:color="auto"/>
      </w:divBdr>
    </w:div>
    <w:div w:id="1582594872">
      <w:bodyDiv w:val="1"/>
      <w:marLeft w:val="0"/>
      <w:marRight w:val="0"/>
      <w:marTop w:val="0"/>
      <w:marBottom w:val="0"/>
      <w:divBdr>
        <w:top w:val="none" w:sz="0" w:space="0" w:color="auto"/>
        <w:left w:val="none" w:sz="0" w:space="0" w:color="auto"/>
        <w:bottom w:val="none" w:sz="0" w:space="0" w:color="auto"/>
        <w:right w:val="none" w:sz="0" w:space="0" w:color="auto"/>
      </w:divBdr>
    </w:div>
    <w:div w:id="1592278863">
      <w:bodyDiv w:val="1"/>
      <w:marLeft w:val="0"/>
      <w:marRight w:val="0"/>
      <w:marTop w:val="0"/>
      <w:marBottom w:val="0"/>
      <w:divBdr>
        <w:top w:val="none" w:sz="0" w:space="0" w:color="auto"/>
        <w:left w:val="none" w:sz="0" w:space="0" w:color="auto"/>
        <w:bottom w:val="none" w:sz="0" w:space="0" w:color="auto"/>
        <w:right w:val="none" w:sz="0" w:space="0" w:color="auto"/>
      </w:divBdr>
    </w:div>
    <w:div w:id="1615864760">
      <w:bodyDiv w:val="1"/>
      <w:marLeft w:val="0"/>
      <w:marRight w:val="0"/>
      <w:marTop w:val="0"/>
      <w:marBottom w:val="0"/>
      <w:divBdr>
        <w:top w:val="none" w:sz="0" w:space="0" w:color="auto"/>
        <w:left w:val="none" w:sz="0" w:space="0" w:color="auto"/>
        <w:bottom w:val="none" w:sz="0" w:space="0" w:color="auto"/>
        <w:right w:val="none" w:sz="0" w:space="0" w:color="auto"/>
      </w:divBdr>
    </w:div>
    <w:div w:id="1676955631">
      <w:bodyDiv w:val="1"/>
      <w:marLeft w:val="0"/>
      <w:marRight w:val="0"/>
      <w:marTop w:val="0"/>
      <w:marBottom w:val="0"/>
      <w:divBdr>
        <w:top w:val="none" w:sz="0" w:space="0" w:color="auto"/>
        <w:left w:val="none" w:sz="0" w:space="0" w:color="auto"/>
        <w:bottom w:val="none" w:sz="0" w:space="0" w:color="auto"/>
        <w:right w:val="none" w:sz="0" w:space="0" w:color="auto"/>
      </w:divBdr>
    </w:div>
    <w:div w:id="1837568390">
      <w:bodyDiv w:val="1"/>
      <w:marLeft w:val="0"/>
      <w:marRight w:val="0"/>
      <w:marTop w:val="0"/>
      <w:marBottom w:val="0"/>
      <w:divBdr>
        <w:top w:val="none" w:sz="0" w:space="0" w:color="auto"/>
        <w:left w:val="none" w:sz="0" w:space="0" w:color="auto"/>
        <w:bottom w:val="none" w:sz="0" w:space="0" w:color="auto"/>
        <w:right w:val="none" w:sz="0" w:space="0" w:color="auto"/>
      </w:divBdr>
    </w:div>
    <w:div w:id="1900482095">
      <w:bodyDiv w:val="1"/>
      <w:marLeft w:val="0"/>
      <w:marRight w:val="0"/>
      <w:marTop w:val="0"/>
      <w:marBottom w:val="0"/>
      <w:divBdr>
        <w:top w:val="none" w:sz="0" w:space="0" w:color="auto"/>
        <w:left w:val="none" w:sz="0" w:space="0" w:color="auto"/>
        <w:bottom w:val="none" w:sz="0" w:space="0" w:color="auto"/>
        <w:right w:val="none" w:sz="0" w:space="0" w:color="auto"/>
      </w:divBdr>
    </w:div>
    <w:div w:id="1919436407">
      <w:bodyDiv w:val="1"/>
      <w:marLeft w:val="0"/>
      <w:marRight w:val="0"/>
      <w:marTop w:val="0"/>
      <w:marBottom w:val="0"/>
      <w:divBdr>
        <w:top w:val="none" w:sz="0" w:space="0" w:color="auto"/>
        <w:left w:val="none" w:sz="0" w:space="0" w:color="auto"/>
        <w:bottom w:val="none" w:sz="0" w:space="0" w:color="auto"/>
        <w:right w:val="none" w:sz="0" w:space="0" w:color="auto"/>
      </w:divBdr>
    </w:div>
    <w:div w:id="1944146904">
      <w:bodyDiv w:val="1"/>
      <w:marLeft w:val="0"/>
      <w:marRight w:val="0"/>
      <w:marTop w:val="0"/>
      <w:marBottom w:val="0"/>
      <w:divBdr>
        <w:top w:val="none" w:sz="0" w:space="0" w:color="auto"/>
        <w:left w:val="none" w:sz="0" w:space="0" w:color="auto"/>
        <w:bottom w:val="none" w:sz="0" w:space="0" w:color="auto"/>
        <w:right w:val="none" w:sz="0" w:space="0" w:color="auto"/>
      </w:divBdr>
    </w:div>
    <w:div w:id="1958178017">
      <w:bodyDiv w:val="1"/>
      <w:marLeft w:val="0"/>
      <w:marRight w:val="0"/>
      <w:marTop w:val="0"/>
      <w:marBottom w:val="0"/>
      <w:divBdr>
        <w:top w:val="none" w:sz="0" w:space="0" w:color="auto"/>
        <w:left w:val="none" w:sz="0" w:space="0" w:color="auto"/>
        <w:bottom w:val="none" w:sz="0" w:space="0" w:color="auto"/>
        <w:right w:val="none" w:sz="0" w:space="0" w:color="auto"/>
      </w:divBdr>
    </w:div>
    <w:div w:id="2052604725">
      <w:bodyDiv w:val="1"/>
      <w:marLeft w:val="0"/>
      <w:marRight w:val="0"/>
      <w:marTop w:val="0"/>
      <w:marBottom w:val="0"/>
      <w:divBdr>
        <w:top w:val="none" w:sz="0" w:space="0" w:color="auto"/>
        <w:left w:val="none" w:sz="0" w:space="0" w:color="auto"/>
        <w:bottom w:val="none" w:sz="0" w:space="0" w:color="auto"/>
        <w:right w:val="none" w:sz="0" w:space="0" w:color="auto"/>
      </w:divBdr>
    </w:div>
    <w:div w:id="2066023810">
      <w:bodyDiv w:val="1"/>
      <w:marLeft w:val="0"/>
      <w:marRight w:val="0"/>
      <w:marTop w:val="0"/>
      <w:marBottom w:val="0"/>
      <w:divBdr>
        <w:top w:val="none" w:sz="0" w:space="0" w:color="auto"/>
        <w:left w:val="none" w:sz="0" w:space="0" w:color="auto"/>
        <w:bottom w:val="none" w:sz="0" w:space="0" w:color="auto"/>
        <w:right w:val="none" w:sz="0" w:space="0" w:color="auto"/>
      </w:divBdr>
    </w:div>
    <w:div w:id="210024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frc.org.uk/auditors/audit-assurance/auditor-s-responsibilities-for-the-audit-of-the-fi/description-of-the-auditor%e2%80%99s-responsibilities-for" TargetMode="Externa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b64de6-c8c9-406d-a029-5bd344b87dc1">
      <Value>167</Value>
      <Value>60</Value>
      <Value>144</Value>
      <Value>133</Value>
      <Value>57</Value>
      <Value>156</Value>
      <Value>172</Value>
    </TaxCatchAll>
    <Sourceofinformation xmlns="6c9a7b34-28d0-4e08-95cf-af96fa9651c1" xsi:nil="true"/>
    <o4891aec651945d7b0802cb081169854 xmlns="deb64de6-c8c9-406d-a029-5bd344b87dc1">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85db5fda-4dee-4865-a6fd-42b38ee9ecd2</TermId>
        </TermInfo>
      </Terms>
    </o4891aec651945d7b0802cb081169854>
    <e02c31f4aa47440c8cd69a8bd075ce68 xmlns="deb64de6-c8c9-406d-a029-5bd344b87dc1">
      <Terms xmlns="http://schemas.microsoft.com/office/infopath/2007/PartnerControls">
        <TermInfo xmlns="http://schemas.microsoft.com/office/infopath/2007/PartnerControls">
          <TermName xmlns="http://schemas.microsoft.com/office/infopath/2007/PartnerControls">Annual</TermName>
          <TermId xmlns="http://schemas.microsoft.com/office/infopath/2007/PartnerControls">270f3094-4afd-4c12-b904-96aef4e56d94</TermId>
        </TermInfo>
      </Terms>
    </e02c31f4aa47440c8cd69a8bd075ce68>
    <fe85226ce3a34742ab2f28da9a761654 xmlns="deb64de6-c8c9-406d-a029-5bd344b87dc1">
      <Terms xmlns="http://schemas.microsoft.com/office/infopath/2007/PartnerControls">
        <TermInfo xmlns="http://schemas.microsoft.com/office/infopath/2007/PartnerControls">
          <TermName xmlns="http://schemas.microsoft.com/office/infopath/2007/PartnerControls">Notes To Accounts</TermName>
          <TermId xmlns="http://schemas.microsoft.com/office/infopath/2007/PartnerControls">15f3f46d-d466-4fa1-b4e3-635fcd7dd5aa</TermId>
        </TermInfo>
      </Terms>
    </fe85226ce3a34742ab2f28da9a761654>
    <h95e578b32af4782ba9ac7dc24129dfc xmlns="deb64de6-c8c9-406d-a029-5bd344b87dc1">
      <Terms xmlns="http://schemas.microsoft.com/office/infopath/2007/PartnerControls"/>
    </h95e578b32af4782ba9ac7dc24129dfc>
    <o13c5941ccc34a18afdefbef7a0b30f5 xmlns="deb64de6-c8c9-406d-a029-5bd344b87dc1">
      <Terms xmlns="http://schemas.microsoft.com/office/infopath/2007/PartnerControls">
        <TermInfo xmlns="http://schemas.microsoft.com/office/infopath/2007/PartnerControls">
          <TermName xmlns="http://schemas.microsoft.com/office/infopath/2007/PartnerControls">Annual Accounts</TermName>
          <TermId xmlns="http://schemas.microsoft.com/office/infopath/2007/PartnerControls">59db12c6-ab0f-43cd-a1ae-7382eb01a31e</TermId>
        </TermInfo>
      </Terms>
    </o13c5941ccc34a18afdefbef7a0b30f5>
    <a21741d22926482585b82da136cba1f2 xmlns="deb64de6-c8c9-406d-a029-5bd344b87dc1">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3e4b0be1-15ed-4bd0-945e-6903236e86f4</TermId>
        </TermInfo>
      </Terms>
    </a21741d22926482585b82da136cba1f2>
    <nc0319af775f49a99f4a7218a3083afa xmlns="deb64de6-c8c9-406d-a029-5bd344b87dc1">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a69e2599-301e-432d-9cab-4956bfa07985</TermId>
        </TermInfo>
      </Terms>
    </nc0319af775f49a99f4a7218a3083afa>
    <o6a724668bab48818141ae2bc744d248 xmlns="deb64de6-c8c9-406d-a029-5bd344b87dc1">
      <Terms xmlns="http://schemas.microsoft.com/office/infopath/2007/PartnerControls">
        <TermInfo xmlns="http://schemas.microsoft.com/office/infopath/2007/PartnerControls">
          <TermName xmlns="http://schemas.microsoft.com/office/infopath/2007/PartnerControls">Senior Accountant 3</TermName>
          <TermId xmlns="http://schemas.microsoft.com/office/infopath/2007/PartnerControls">224fb09e-7be8-400c-8a87-b5ce40317a29</TermId>
        </TermInfo>
      </Terms>
    </o6a724668bab48818141ae2bc744d248>
    <AdditionalInformation xmlns="6c9a7b34-28d0-4e08-95cf-af96fa9651c1">Unaudited Changes Post 30th June </AdditionalInformation>
    <SubAccount xmlns="deb64de6-c8c9-406d-a029-5bd344b87d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in Accts Documents" ma:contentTypeID="0x01010039469B92D8818E42B4C63D5AABB5552C00857E729D97BC7A469F28E80B6C46D122" ma:contentTypeVersion="18" ma:contentTypeDescription="Documents for the Financial Accounts" ma:contentTypeScope="" ma:versionID="673a797e469d159800e79378e5258994">
  <xsd:schema xmlns:xsd="http://www.w3.org/2001/XMLSchema" xmlns:xs="http://www.w3.org/2001/XMLSchema" xmlns:p="http://schemas.microsoft.com/office/2006/metadata/properties" xmlns:ns2="deb64de6-c8c9-406d-a029-5bd344b87dc1" xmlns:ns3="6c9a7b34-28d0-4e08-95cf-af96fa9651c1" targetNamespace="http://schemas.microsoft.com/office/2006/metadata/properties" ma:root="true" ma:fieldsID="660c5e59e0f4f91783b4e527f353734b" ns2:_="" ns3:_="">
    <xsd:import namespace="deb64de6-c8c9-406d-a029-5bd344b87dc1"/>
    <xsd:import namespace="6c9a7b34-28d0-4e08-95cf-af96fa9651c1"/>
    <xsd:element name="properties">
      <xsd:complexType>
        <xsd:sequence>
          <xsd:element name="documentManagement">
            <xsd:complexType>
              <xsd:all>
                <xsd:element ref="ns2:e02c31f4aa47440c8cd69a8bd075ce68" minOccurs="0"/>
                <xsd:element ref="ns2:TaxCatchAll" minOccurs="0"/>
                <xsd:element ref="ns2:TaxCatchAllLabel" minOccurs="0"/>
                <xsd:element ref="ns2:nc0319af775f49a99f4a7218a3083afa" minOccurs="0"/>
                <xsd:element ref="ns2:o6a724668bab48818141ae2bc744d248" minOccurs="0"/>
                <xsd:element ref="ns2:o13c5941ccc34a18afdefbef7a0b30f5" minOccurs="0"/>
                <xsd:element ref="ns2:fe85226ce3a34742ab2f28da9a761654" minOccurs="0"/>
                <xsd:element ref="ns2:a21741d22926482585b82da136cba1f2" minOccurs="0"/>
                <xsd:element ref="ns2:h95e578b32af4782ba9ac7dc24129dfc" minOccurs="0"/>
                <xsd:element ref="ns2:o4891aec651945d7b0802cb081169854" minOccurs="0"/>
                <xsd:element ref="ns3:MediaServiceMetadata" minOccurs="0"/>
                <xsd:element ref="ns3:MediaServiceFastMetadata" minOccurs="0"/>
                <xsd:element ref="ns3:AdditionalInformation" minOccurs="0"/>
                <xsd:element ref="ns2:SharedWithUsers" minOccurs="0"/>
                <xsd:element ref="ns2:SharedWithDetails" minOccurs="0"/>
                <xsd:element ref="ns3:Sourceofinformation" minOccurs="0"/>
                <xsd:element ref="ns2:SubAccoun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4de6-c8c9-406d-a029-5bd344b87dc1" elementFormDefault="qualified">
    <xsd:import namespace="http://schemas.microsoft.com/office/2006/documentManagement/types"/>
    <xsd:import namespace="http://schemas.microsoft.com/office/infopath/2007/PartnerControls"/>
    <xsd:element name="e02c31f4aa47440c8cd69a8bd075ce68" ma:index="8" ma:taxonomy="true" ma:internalName="e02c31f4aa47440c8cd69a8bd075ce68" ma:taxonomyFieldName="Finance_Core_Financual_Month" ma:displayName="Financial Month" ma:default="" ma:fieldId="{e02c31f4-aa47-440c-8cd6-9a8bd075ce68}" ma:sspId="fffa94f5-9538-4d5d-ae72-f19c8bf93f9e" ma:termSetId="4f400e6e-744d-4cef-8602-df10ef0b1253" ma:anchorId="1e11eea6-d1a0-4819-bf08-3b12d685c817" ma:open="false" ma:isKeyword="false">
      <xsd:complexType>
        <xsd:sequence>
          <xsd:element ref="pc:Terms" minOccurs="0" maxOccurs="1"/>
        </xsd:sequence>
      </xsd:complexType>
    </xsd:element>
    <xsd:element name="TaxCatchAll" ma:index="9" nillable="true" ma:displayName="Taxonomy Catch All Column" ma:hidden="true" ma:list="{07f56a06-95b6-4333-a577-1955c19358cd}" ma:internalName="TaxCatchAll" ma:showField="CatchAllData"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f56a06-95b6-4333-a577-1955c19358cd}" ma:internalName="TaxCatchAllLabel" ma:readOnly="true" ma:showField="CatchAllDataLabel"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nc0319af775f49a99f4a7218a3083afa" ma:index="12" ma:taxonomy="true" ma:internalName="nc0319af775f49a99f4a7218a3083afa" ma:taxonomyFieldName="Finance_Core_Financual_Year" ma:displayName="Financial Year" ma:default="" ma:fieldId="{7c0319af-775f-49a9-9f4a-7218a3083afa}"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o6a724668bab48818141ae2bc744d248" ma:index="14" ma:taxonomy="true" ma:internalName="o6a724668bab48818141ae2bc744d248" ma:taxonomyFieldName="Finance_Core_Business_Owner" ma:displayName="Owner" ma:default="" ma:fieldId="{86a72466-8bab-4881-8141-ae2bc744d248}" ma:sspId="fffa94f5-9538-4d5d-ae72-f19c8bf93f9e" ma:termSetId="20838e8c-5747-464d-ab49-9bb084063cc2" ma:anchorId="00000000-0000-0000-0000-000000000000" ma:open="false" ma:isKeyword="false">
      <xsd:complexType>
        <xsd:sequence>
          <xsd:element ref="pc:Terms" minOccurs="0" maxOccurs="1"/>
        </xsd:sequence>
      </xsd:complexType>
    </xsd:element>
    <xsd:element name="o13c5941ccc34a18afdefbef7a0b30f5" ma:index="16" ma:taxonomy="true" ma:internalName="o13c5941ccc34a18afdefbef7a0b30f5" ma:taxonomyFieldName="Finance_FinAccts_Fin_Accts_Category" ma:displayName="Fin Accts Category" ma:readOnly="false" ma:default="" ma:fieldId="{813c5941-ccc3-4a18-afde-fbef7a0b30f5}" ma:sspId="fffa94f5-9538-4d5d-ae72-f19c8bf93f9e" ma:termSetId="4e54ef90-cbc3-4660-baf9-41c4cf2ff21b" ma:anchorId="c7e30e91-9f76-48af-8235-29efb985755b" ma:open="false" ma:isKeyword="false">
      <xsd:complexType>
        <xsd:sequence>
          <xsd:element ref="pc:Terms" minOccurs="0" maxOccurs="1"/>
        </xsd:sequence>
      </xsd:complexType>
    </xsd:element>
    <xsd:element name="fe85226ce3a34742ab2f28da9a761654" ma:index="18" ma:taxonomy="true" ma:internalName="fe85226ce3a34742ab2f28da9a761654" ma:taxonomyFieldName="Finance_FinAccts_Report_Type" ma:displayName="Report Type" ma:readOnly="false" ma:default="" ma:fieldId="{fe85226c-e3a3-4742-ab2f-28da9a761654}" ma:sspId="fffa94f5-9538-4d5d-ae72-f19c8bf93f9e" ma:termSetId="4e54ef90-cbc3-4660-baf9-41c4cf2ff21b" ma:anchorId="7059e955-dfd1-4758-a50a-1f4af8b76809" ma:open="false" ma:isKeyword="false">
      <xsd:complexType>
        <xsd:sequence>
          <xsd:element ref="pc:Terms" minOccurs="0" maxOccurs="1"/>
        </xsd:sequence>
      </xsd:complexType>
    </xsd:element>
    <xsd:element name="a21741d22926482585b82da136cba1f2" ma:index="20" ma:taxonomy="true" ma:internalName="a21741d22926482585b82da136cba1f2" ma:taxonomyFieldName="Finance_FinAccts_Account" ma:displayName="Account" ma:readOnly="false" ma:default="" ma:fieldId="{a21741d2-2926-4825-85b8-2da136cba1f2}" ma:sspId="fffa94f5-9538-4d5d-ae72-f19c8bf93f9e" ma:termSetId="4e54ef90-cbc3-4660-baf9-41c4cf2ff21b" ma:anchorId="a7181a02-77fd-4040-9a56-b67cb967e911" ma:open="false" ma:isKeyword="false">
      <xsd:complexType>
        <xsd:sequence>
          <xsd:element ref="pc:Terms" minOccurs="0" maxOccurs="1"/>
        </xsd:sequence>
      </xsd:complexType>
    </xsd:element>
    <xsd:element name="h95e578b32af4782ba9ac7dc24129dfc" ma:index="22" nillable="true" ma:taxonomy="true" ma:internalName="h95e578b32af4782ba9ac7dc24129dfc" ma:taxonomyFieldName="Finance_FinAccts_Detailed_Account" ma:displayName="Detailed Account" ma:readOnly="false" ma:default="" ma:fieldId="{195e578b-32af-4782-ba9a-c7dc24129dfc}" ma:taxonomyMulti="true" ma:sspId="fffa94f5-9538-4d5d-ae72-f19c8bf93f9e" ma:termSetId="4e54ef90-cbc3-4660-baf9-41c4cf2ff21b" ma:anchorId="a9912b89-7b99-423b-8641-18e5c157f0da" ma:open="false" ma:isKeyword="false">
      <xsd:complexType>
        <xsd:sequence>
          <xsd:element ref="pc:Terms" minOccurs="0" maxOccurs="1"/>
        </xsd:sequence>
      </xsd:complexType>
    </xsd:element>
    <xsd:element name="o4891aec651945d7b0802cb081169854" ma:index="24" nillable="true" ma:taxonomy="true" ma:internalName="o4891aec651945d7b0802cb081169854" ma:taxonomyFieldName="Finance_FinAccts_Supporting_Documents" ma:displayName="Supporting Documents" ma:default="" ma:fieldId="{84891aec-6519-45d7-b080-2cb081169854}" ma:sspId="fffa94f5-9538-4d5d-ae72-f19c8bf93f9e" ma:termSetId="4e54ef90-cbc3-4660-baf9-41c4cf2ff21b" ma:anchorId="e06fc21b-f822-4bda-821b-0565afc12a97"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ubAccount" ma:index="32" nillable="true" ma:displayName="Sub Account" ma:format="Dropdown" ma:internalName="SubAccount" ma:readOnly="false">
      <xsd:simpleType>
        <xsd:union memberTypes="dms:Text">
          <xsd:simpleType>
            <xsd:restriction base="dms:Choice">
              <xsd:enumeration value="Accruals"/>
              <xsd:enumeration value="Prepay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c9a7b34-28d0-4e08-95cf-af96fa9651c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AdditionalInformation" ma:index="28" nillable="true" ma:displayName="Additional Information" ma:description="Supporting Narrative for file." ma:format="Dropdown" ma:internalName="AdditionalInformation">
      <xsd:simpleType>
        <xsd:restriction base="dms:Note">
          <xsd:maxLength value="255"/>
        </xsd:restriction>
      </xsd:simpleType>
    </xsd:element>
    <xsd:element name="Sourceofinformation" ma:index="31" nillable="true" ma:displayName="Source of information" ma:description="Source Company/Individual providing information, report, correspendence as POC" ma:format="Dropdown" ma:internalName="Sourceofinformation">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BE14C-8B1D-4AE7-A586-3CF2CD5A7C92}">
  <ds:schemaRefs>
    <ds:schemaRef ds:uri="http://schemas.microsoft.com/office/2006/metadata/properties"/>
    <ds:schemaRef ds:uri="http://schemas.microsoft.com/office/infopath/2007/PartnerControls"/>
    <ds:schemaRef ds:uri="deb64de6-c8c9-406d-a029-5bd344b87dc1"/>
    <ds:schemaRef ds:uri="6c9a7b34-28d0-4e08-95cf-af96fa9651c1"/>
  </ds:schemaRefs>
</ds:datastoreItem>
</file>

<file path=customXml/itemProps2.xml><?xml version="1.0" encoding="utf-8"?>
<ds:datastoreItem xmlns:ds="http://schemas.openxmlformats.org/officeDocument/2006/customXml" ds:itemID="{6B927F3A-47CD-438D-B554-CBC7A87EB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4de6-c8c9-406d-a029-5bd344b87dc1"/>
    <ds:schemaRef ds:uri="6c9a7b34-28d0-4e08-95cf-af96fa96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51368-6F83-4B68-9684-78F8F8810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16676</Words>
  <Characters>95057</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111510</CharactersWithSpaces>
  <SharedDoc>false</SharedDoc>
  <HLinks>
    <vt:vector size="174" baseType="variant">
      <vt:variant>
        <vt:i4>1048589</vt:i4>
      </vt:variant>
      <vt:variant>
        <vt:i4>171</vt:i4>
      </vt:variant>
      <vt:variant>
        <vt:i4>0</vt:i4>
      </vt:variant>
      <vt:variant>
        <vt:i4>5</vt:i4>
      </vt:variant>
      <vt:variant>
        <vt:lpwstr>https://www.frc.org.uk/auditors/audit-assurance/auditor-s-responsibilities-for-the-audit-of-the-fi/description-of-the-auditor%e2%80%99s-responsibilities-for</vt:lpwstr>
      </vt:variant>
      <vt:variant>
        <vt:lpwstr/>
      </vt:variant>
      <vt:variant>
        <vt:i4>1245236</vt:i4>
      </vt:variant>
      <vt:variant>
        <vt:i4>164</vt:i4>
      </vt:variant>
      <vt:variant>
        <vt:i4>0</vt:i4>
      </vt:variant>
      <vt:variant>
        <vt:i4>5</vt:i4>
      </vt:variant>
      <vt:variant>
        <vt:lpwstr/>
      </vt:variant>
      <vt:variant>
        <vt:lpwstr>_Toc136527151</vt:lpwstr>
      </vt:variant>
      <vt:variant>
        <vt:i4>1245236</vt:i4>
      </vt:variant>
      <vt:variant>
        <vt:i4>158</vt:i4>
      </vt:variant>
      <vt:variant>
        <vt:i4>0</vt:i4>
      </vt:variant>
      <vt:variant>
        <vt:i4>5</vt:i4>
      </vt:variant>
      <vt:variant>
        <vt:lpwstr/>
      </vt:variant>
      <vt:variant>
        <vt:lpwstr>_Toc136527150</vt:lpwstr>
      </vt:variant>
      <vt:variant>
        <vt:i4>1179700</vt:i4>
      </vt:variant>
      <vt:variant>
        <vt:i4>152</vt:i4>
      </vt:variant>
      <vt:variant>
        <vt:i4>0</vt:i4>
      </vt:variant>
      <vt:variant>
        <vt:i4>5</vt:i4>
      </vt:variant>
      <vt:variant>
        <vt:lpwstr/>
      </vt:variant>
      <vt:variant>
        <vt:lpwstr>_Toc136527149</vt:lpwstr>
      </vt:variant>
      <vt:variant>
        <vt:i4>1179700</vt:i4>
      </vt:variant>
      <vt:variant>
        <vt:i4>146</vt:i4>
      </vt:variant>
      <vt:variant>
        <vt:i4>0</vt:i4>
      </vt:variant>
      <vt:variant>
        <vt:i4>5</vt:i4>
      </vt:variant>
      <vt:variant>
        <vt:lpwstr/>
      </vt:variant>
      <vt:variant>
        <vt:lpwstr>_Toc136527148</vt:lpwstr>
      </vt:variant>
      <vt:variant>
        <vt:i4>1179700</vt:i4>
      </vt:variant>
      <vt:variant>
        <vt:i4>140</vt:i4>
      </vt:variant>
      <vt:variant>
        <vt:i4>0</vt:i4>
      </vt:variant>
      <vt:variant>
        <vt:i4>5</vt:i4>
      </vt:variant>
      <vt:variant>
        <vt:lpwstr/>
      </vt:variant>
      <vt:variant>
        <vt:lpwstr>_Toc136527147</vt:lpwstr>
      </vt:variant>
      <vt:variant>
        <vt:i4>1179700</vt:i4>
      </vt:variant>
      <vt:variant>
        <vt:i4>134</vt:i4>
      </vt:variant>
      <vt:variant>
        <vt:i4>0</vt:i4>
      </vt:variant>
      <vt:variant>
        <vt:i4>5</vt:i4>
      </vt:variant>
      <vt:variant>
        <vt:lpwstr/>
      </vt:variant>
      <vt:variant>
        <vt:lpwstr>_Toc136527146</vt:lpwstr>
      </vt:variant>
      <vt:variant>
        <vt:i4>1179700</vt:i4>
      </vt:variant>
      <vt:variant>
        <vt:i4>128</vt:i4>
      </vt:variant>
      <vt:variant>
        <vt:i4>0</vt:i4>
      </vt:variant>
      <vt:variant>
        <vt:i4>5</vt:i4>
      </vt:variant>
      <vt:variant>
        <vt:lpwstr/>
      </vt:variant>
      <vt:variant>
        <vt:lpwstr>_Toc136527145</vt:lpwstr>
      </vt:variant>
      <vt:variant>
        <vt:i4>1179700</vt:i4>
      </vt:variant>
      <vt:variant>
        <vt:i4>122</vt:i4>
      </vt:variant>
      <vt:variant>
        <vt:i4>0</vt:i4>
      </vt:variant>
      <vt:variant>
        <vt:i4>5</vt:i4>
      </vt:variant>
      <vt:variant>
        <vt:lpwstr/>
      </vt:variant>
      <vt:variant>
        <vt:lpwstr>_Toc136527144</vt:lpwstr>
      </vt:variant>
      <vt:variant>
        <vt:i4>1179700</vt:i4>
      </vt:variant>
      <vt:variant>
        <vt:i4>116</vt:i4>
      </vt:variant>
      <vt:variant>
        <vt:i4>0</vt:i4>
      </vt:variant>
      <vt:variant>
        <vt:i4>5</vt:i4>
      </vt:variant>
      <vt:variant>
        <vt:lpwstr/>
      </vt:variant>
      <vt:variant>
        <vt:lpwstr>_Toc136527143</vt:lpwstr>
      </vt:variant>
      <vt:variant>
        <vt:i4>1179700</vt:i4>
      </vt:variant>
      <vt:variant>
        <vt:i4>110</vt:i4>
      </vt:variant>
      <vt:variant>
        <vt:i4>0</vt:i4>
      </vt:variant>
      <vt:variant>
        <vt:i4>5</vt:i4>
      </vt:variant>
      <vt:variant>
        <vt:lpwstr/>
      </vt:variant>
      <vt:variant>
        <vt:lpwstr>_Toc136527142</vt:lpwstr>
      </vt:variant>
      <vt:variant>
        <vt:i4>1179700</vt:i4>
      </vt:variant>
      <vt:variant>
        <vt:i4>104</vt:i4>
      </vt:variant>
      <vt:variant>
        <vt:i4>0</vt:i4>
      </vt:variant>
      <vt:variant>
        <vt:i4>5</vt:i4>
      </vt:variant>
      <vt:variant>
        <vt:lpwstr/>
      </vt:variant>
      <vt:variant>
        <vt:lpwstr>_Toc136527141</vt:lpwstr>
      </vt:variant>
      <vt:variant>
        <vt:i4>1179700</vt:i4>
      </vt:variant>
      <vt:variant>
        <vt:i4>98</vt:i4>
      </vt:variant>
      <vt:variant>
        <vt:i4>0</vt:i4>
      </vt:variant>
      <vt:variant>
        <vt:i4>5</vt:i4>
      </vt:variant>
      <vt:variant>
        <vt:lpwstr/>
      </vt:variant>
      <vt:variant>
        <vt:lpwstr>_Toc136527140</vt:lpwstr>
      </vt:variant>
      <vt:variant>
        <vt:i4>1376308</vt:i4>
      </vt:variant>
      <vt:variant>
        <vt:i4>92</vt:i4>
      </vt:variant>
      <vt:variant>
        <vt:i4>0</vt:i4>
      </vt:variant>
      <vt:variant>
        <vt:i4>5</vt:i4>
      </vt:variant>
      <vt:variant>
        <vt:lpwstr/>
      </vt:variant>
      <vt:variant>
        <vt:lpwstr>_Toc136527139</vt:lpwstr>
      </vt:variant>
      <vt:variant>
        <vt:i4>1376308</vt:i4>
      </vt:variant>
      <vt:variant>
        <vt:i4>86</vt:i4>
      </vt:variant>
      <vt:variant>
        <vt:i4>0</vt:i4>
      </vt:variant>
      <vt:variant>
        <vt:i4>5</vt:i4>
      </vt:variant>
      <vt:variant>
        <vt:lpwstr/>
      </vt:variant>
      <vt:variant>
        <vt:lpwstr>_Toc136527138</vt:lpwstr>
      </vt:variant>
      <vt:variant>
        <vt:i4>1376308</vt:i4>
      </vt:variant>
      <vt:variant>
        <vt:i4>80</vt:i4>
      </vt:variant>
      <vt:variant>
        <vt:i4>0</vt:i4>
      </vt:variant>
      <vt:variant>
        <vt:i4>5</vt:i4>
      </vt:variant>
      <vt:variant>
        <vt:lpwstr/>
      </vt:variant>
      <vt:variant>
        <vt:lpwstr>_Toc136527137</vt:lpwstr>
      </vt:variant>
      <vt:variant>
        <vt:i4>1376308</vt:i4>
      </vt:variant>
      <vt:variant>
        <vt:i4>74</vt:i4>
      </vt:variant>
      <vt:variant>
        <vt:i4>0</vt:i4>
      </vt:variant>
      <vt:variant>
        <vt:i4>5</vt:i4>
      </vt:variant>
      <vt:variant>
        <vt:lpwstr/>
      </vt:variant>
      <vt:variant>
        <vt:lpwstr>_Toc136527136</vt:lpwstr>
      </vt:variant>
      <vt:variant>
        <vt:i4>1376308</vt:i4>
      </vt:variant>
      <vt:variant>
        <vt:i4>68</vt:i4>
      </vt:variant>
      <vt:variant>
        <vt:i4>0</vt:i4>
      </vt:variant>
      <vt:variant>
        <vt:i4>5</vt:i4>
      </vt:variant>
      <vt:variant>
        <vt:lpwstr/>
      </vt:variant>
      <vt:variant>
        <vt:lpwstr>_Toc136527135</vt:lpwstr>
      </vt:variant>
      <vt:variant>
        <vt:i4>1376308</vt:i4>
      </vt:variant>
      <vt:variant>
        <vt:i4>62</vt:i4>
      </vt:variant>
      <vt:variant>
        <vt:i4>0</vt:i4>
      </vt:variant>
      <vt:variant>
        <vt:i4>5</vt:i4>
      </vt:variant>
      <vt:variant>
        <vt:lpwstr/>
      </vt:variant>
      <vt:variant>
        <vt:lpwstr>_Toc136527134</vt:lpwstr>
      </vt:variant>
      <vt:variant>
        <vt:i4>1376308</vt:i4>
      </vt:variant>
      <vt:variant>
        <vt:i4>56</vt:i4>
      </vt:variant>
      <vt:variant>
        <vt:i4>0</vt:i4>
      </vt:variant>
      <vt:variant>
        <vt:i4>5</vt:i4>
      </vt:variant>
      <vt:variant>
        <vt:lpwstr/>
      </vt:variant>
      <vt:variant>
        <vt:lpwstr>_Toc136527133</vt:lpwstr>
      </vt:variant>
      <vt:variant>
        <vt:i4>1376308</vt:i4>
      </vt:variant>
      <vt:variant>
        <vt:i4>50</vt:i4>
      </vt:variant>
      <vt:variant>
        <vt:i4>0</vt:i4>
      </vt:variant>
      <vt:variant>
        <vt:i4>5</vt:i4>
      </vt:variant>
      <vt:variant>
        <vt:lpwstr/>
      </vt:variant>
      <vt:variant>
        <vt:lpwstr>_Toc136527132</vt:lpwstr>
      </vt:variant>
      <vt:variant>
        <vt:i4>1376308</vt:i4>
      </vt:variant>
      <vt:variant>
        <vt:i4>44</vt:i4>
      </vt:variant>
      <vt:variant>
        <vt:i4>0</vt:i4>
      </vt:variant>
      <vt:variant>
        <vt:i4>5</vt:i4>
      </vt:variant>
      <vt:variant>
        <vt:lpwstr/>
      </vt:variant>
      <vt:variant>
        <vt:lpwstr>_Toc136527131</vt:lpwstr>
      </vt:variant>
      <vt:variant>
        <vt:i4>1376308</vt:i4>
      </vt:variant>
      <vt:variant>
        <vt:i4>38</vt:i4>
      </vt:variant>
      <vt:variant>
        <vt:i4>0</vt:i4>
      </vt:variant>
      <vt:variant>
        <vt:i4>5</vt:i4>
      </vt:variant>
      <vt:variant>
        <vt:lpwstr/>
      </vt:variant>
      <vt:variant>
        <vt:lpwstr>_Toc136527130</vt:lpwstr>
      </vt:variant>
      <vt:variant>
        <vt:i4>1310772</vt:i4>
      </vt:variant>
      <vt:variant>
        <vt:i4>32</vt:i4>
      </vt:variant>
      <vt:variant>
        <vt:i4>0</vt:i4>
      </vt:variant>
      <vt:variant>
        <vt:i4>5</vt:i4>
      </vt:variant>
      <vt:variant>
        <vt:lpwstr/>
      </vt:variant>
      <vt:variant>
        <vt:lpwstr>_Toc136527129</vt:lpwstr>
      </vt:variant>
      <vt:variant>
        <vt:i4>1310772</vt:i4>
      </vt:variant>
      <vt:variant>
        <vt:i4>26</vt:i4>
      </vt:variant>
      <vt:variant>
        <vt:i4>0</vt:i4>
      </vt:variant>
      <vt:variant>
        <vt:i4>5</vt:i4>
      </vt:variant>
      <vt:variant>
        <vt:lpwstr/>
      </vt:variant>
      <vt:variant>
        <vt:lpwstr>_Toc136527128</vt:lpwstr>
      </vt:variant>
      <vt:variant>
        <vt:i4>1310772</vt:i4>
      </vt:variant>
      <vt:variant>
        <vt:i4>20</vt:i4>
      </vt:variant>
      <vt:variant>
        <vt:i4>0</vt:i4>
      </vt:variant>
      <vt:variant>
        <vt:i4>5</vt:i4>
      </vt:variant>
      <vt:variant>
        <vt:lpwstr/>
      </vt:variant>
      <vt:variant>
        <vt:lpwstr>_Toc136527127</vt:lpwstr>
      </vt:variant>
      <vt:variant>
        <vt:i4>1310772</vt:i4>
      </vt:variant>
      <vt:variant>
        <vt:i4>14</vt:i4>
      </vt:variant>
      <vt:variant>
        <vt:i4>0</vt:i4>
      </vt:variant>
      <vt:variant>
        <vt:i4>5</vt:i4>
      </vt:variant>
      <vt:variant>
        <vt:lpwstr/>
      </vt:variant>
      <vt:variant>
        <vt:lpwstr>_Toc136527126</vt:lpwstr>
      </vt:variant>
      <vt:variant>
        <vt:i4>1310772</vt:i4>
      </vt:variant>
      <vt:variant>
        <vt:i4>8</vt:i4>
      </vt:variant>
      <vt:variant>
        <vt:i4>0</vt:i4>
      </vt:variant>
      <vt:variant>
        <vt:i4>5</vt:i4>
      </vt:variant>
      <vt:variant>
        <vt:lpwstr/>
      </vt:variant>
      <vt:variant>
        <vt:lpwstr>_Toc136527125</vt:lpwstr>
      </vt:variant>
      <vt:variant>
        <vt:i4>1310772</vt:i4>
      </vt:variant>
      <vt:variant>
        <vt:i4>2</vt:i4>
      </vt:variant>
      <vt:variant>
        <vt:i4>0</vt:i4>
      </vt:variant>
      <vt:variant>
        <vt:i4>5</vt:i4>
      </vt:variant>
      <vt:variant>
        <vt:lpwstr/>
      </vt:variant>
      <vt:variant>
        <vt:lpwstr>_Toc136527124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Har Ping</dc:creator>
  <cp:keywords/>
  <cp:lastModifiedBy>Boey, Har Ping</cp:lastModifiedBy>
  <cp:revision>3</cp:revision>
  <cp:lastPrinted>2023-11-06T10:03:00Z</cp:lastPrinted>
  <dcterms:created xsi:type="dcterms:W3CDTF">2023-11-17T15:44:00Z</dcterms:created>
  <dcterms:modified xsi:type="dcterms:W3CDTF">2023-11-17T15:44:00Z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2022-05-18T00:00:00Z</vt:filetime>
  </property>
  <property fmtid="{D5CDD505-2E9C-101B-9397-08002B2CF9AE}" pid="3" name="Creator">
    <vt:lpwstr>MicrosoftÂ® ExcelÂ® for Office 365</vt:lpwstr>
  </property>
  <property fmtid="{D5CDD505-2E9C-101B-9397-08002B2CF9AE}" pid="4" name="LastSaved">
    <vt:filetime>2022-05-18T00:00:00Z</vt:filetime>
  </property>
  <property fmtid="{D5CDD505-2E9C-101B-9397-08002B2CF9AE}" pid="5" name="MSIP_Label_f2acd28b-79a3-4a0f-b0ff-4b75658b1549_Enabled">
    <vt:lpwstr>true</vt:lpwstr>
  </property>
  <property fmtid="{D5CDD505-2E9C-101B-9397-08002B2CF9AE}" pid="6" name="MSIP_Label_f2acd28b-79a3-4a0f-b0ff-4b75658b1549_SetDate">
    <vt:lpwstr>2022-05-18T09:39:48Z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65d4fd16-81e6-4cdb-bad1-fc1a2a9b6c25</vt:lpwstr>
  </property>
  <property fmtid="{D5CDD505-2E9C-101B-9397-08002B2CF9AE}" pid="11" name="MSIP_Label_f2acd28b-79a3-4a0f-b0ff-4b75658b1549_ContentBits">
    <vt:lpwstr>0</vt:lpwstr>
  </property>
  <property fmtid="{D5CDD505-2E9C-101B-9397-08002B2CF9AE}" pid="12" name="ContentTypeId">
    <vt:lpwstr>0x01010039469B92D8818E42B4C63D5AABB5552C00857E729D97BC7A469F28E80B6C46D122</vt:lpwstr>
  </property>
  <property fmtid="{D5CDD505-2E9C-101B-9397-08002B2CF9AE}" pid="13" name="Finance_Core_Financual_Year">
    <vt:lpwstr>156;#2022/23|a69e2599-301e-432d-9cab-4956bfa07985</vt:lpwstr>
  </property>
  <property fmtid="{D5CDD505-2E9C-101B-9397-08002B2CF9AE}" pid="14" name="Finance_FinAccts_Fin_Accts_Category">
    <vt:lpwstr>167;#Annual Accounts|59db12c6-ab0f-43cd-a1ae-7382eb01a31e</vt:lpwstr>
  </property>
  <property fmtid="{D5CDD505-2E9C-101B-9397-08002B2CF9AE}" pid="15" name="Finance_Core_Financual_Month">
    <vt:lpwstr>57;#Annual|270f3094-4afd-4c12-b904-96aef4e56d94</vt:lpwstr>
  </property>
  <property fmtid="{D5CDD505-2E9C-101B-9397-08002B2CF9AE}" pid="16" name="Finance_FinAccts_Supporting_Documents">
    <vt:lpwstr>133;#Other|85db5fda-4dee-4865-a6fd-42b38ee9ecd2</vt:lpwstr>
  </property>
  <property fmtid="{D5CDD505-2E9C-101B-9397-08002B2CF9AE}" pid="17" name="Finance_FinAccts_Report_Type">
    <vt:lpwstr>172;#Notes To Accounts|15f3f46d-d466-4fa1-b4e3-635fcd7dd5aa</vt:lpwstr>
  </property>
  <property fmtid="{D5CDD505-2E9C-101B-9397-08002B2CF9AE}" pid="18" name="Finance_FinAccts_Account">
    <vt:lpwstr>144;#Statement|3e4b0be1-15ed-4bd0-945e-6903236e86f4</vt:lpwstr>
  </property>
  <property fmtid="{D5CDD505-2E9C-101B-9397-08002B2CF9AE}" pid="19" name="Finance_Core_Business_Owner">
    <vt:lpwstr>60;#Senior Accountant 3|224fb09e-7be8-400c-8a87-b5ce40317a29</vt:lpwstr>
  </property>
  <property fmtid="{D5CDD505-2E9C-101B-9397-08002B2CF9AE}" pid="20" name="Finance_FinAccts_Detailed_Account">
    <vt:lpwstr/>
  </property>
</Properties>
</file>