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1D6E" w14:textId="13C4B2BF" w:rsidR="00EF5D0E" w:rsidRDefault="00EB6B73" w:rsidP="00A81C09">
      <w:pPr>
        <w:pStyle w:val="TOC1"/>
        <w:rPr>
          <w:rFonts w:cs="Calibri"/>
          <w:color w:val="auto"/>
        </w:rPr>
        <w:sectPr w:rsidR="00EF5D0E" w:rsidSect="00602BBC">
          <w:headerReference w:type="default" r:id="rId11"/>
          <w:footerReference w:type="default" r:id="rId12"/>
          <w:pgSz w:w="16838" w:h="11906" w:orient="landscape"/>
          <w:pgMar w:top="1134" w:right="1134" w:bottom="1134" w:left="1134" w:header="708" w:footer="282" w:gutter="0"/>
          <w:cols w:space="708"/>
          <w:docGrid w:linePitch="360"/>
        </w:sectPr>
      </w:pPr>
      <w:bookmarkStart w:id="0" w:name="_Hlk150259022"/>
      <w:bookmarkEnd w:id="0"/>
      <w:r w:rsidRPr="00EB6B73">
        <w:rPr>
          <w:noProof/>
        </w:rPr>
        <w:drawing>
          <wp:anchor distT="0" distB="0" distL="114300" distR="114300" simplePos="0" relativeHeight="251658240" behindDoc="0" locked="0" layoutInCell="1" allowOverlap="1" wp14:anchorId="659ED546" wp14:editId="79EC2DD1">
            <wp:simplePos x="0" y="0"/>
            <wp:positionH relativeFrom="column">
              <wp:posOffset>57150</wp:posOffset>
            </wp:positionH>
            <wp:positionV relativeFrom="paragraph">
              <wp:posOffset>156210</wp:posOffset>
            </wp:positionV>
            <wp:extent cx="1805940" cy="777240"/>
            <wp:effectExtent l="0" t="0" r="3810" b="3810"/>
            <wp:wrapSquare wrapText="bothSides"/>
            <wp:docPr id="1256320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5940" cy="777240"/>
                    </a:xfrm>
                    <a:prstGeom prst="rect">
                      <a:avLst/>
                    </a:prstGeom>
                    <a:noFill/>
                    <a:ln>
                      <a:noFill/>
                    </a:ln>
                  </pic:spPr>
                </pic:pic>
              </a:graphicData>
            </a:graphic>
          </wp:anchor>
        </w:drawing>
      </w:r>
    </w:p>
    <w:p w14:paraId="3E12D0C0" w14:textId="10FB730A" w:rsidR="00BA1284" w:rsidRPr="00C03F4B" w:rsidRDefault="00BA1284">
      <w:pPr>
        <w:rPr>
          <w:rFonts w:ascii="Calibri" w:hAnsi="Calibri" w:cs="Calibri"/>
          <w:b/>
        </w:rPr>
      </w:pPr>
    </w:p>
    <w:p w14:paraId="7493C3A8" w14:textId="63617C2D" w:rsidR="00BA1284" w:rsidRDefault="00BA1284">
      <w:pPr>
        <w:rPr>
          <w:rFonts w:ascii="Calibri" w:hAnsi="Calibri" w:cs="Calibri"/>
          <w:b/>
        </w:rPr>
      </w:pPr>
    </w:p>
    <w:p w14:paraId="609BB74B" w14:textId="77777777" w:rsidR="00C80F6B" w:rsidRDefault="00C80F6B">
      <w:pPr>
        <w:rPr>
          <w:rFonts w:ascii="Calibri" w:hAnsi="Calibri" w:cs="Calibri"/>
          <w:b/>
        </w:rPr>
      </w:pPr>
    </w:p>
    <w:p w14:paraId="0F87B6EF" w14:textId="77777777" w:rsidR="00C80F6B" w:rsidRDefault="00C80F6B">
      <w:pPr>
        <w:rPr>
          <w:rFonts w:ascii="Calibri" w:hAnsi="Calibri" w:cs="Calibri"/>
          <w:b/>
        </w:rPr>
      </w:pPr>
    </w:p>
    <w:p w14:paraId="5BF458E0" w14:textId="77777777" w:rsidR="00C80F6B" w:rsidRDefault="00C80F6B">
      <w:pPr>
        <w:rPr>
          <w:rFonts w:ascii="Calibri" w:hAnsi="Calibri" w:cs="Calibri"/>
          <w:b/>
        </w:rPr>
      </w:pPr>
    </w:p>
    <w:p w14:paraId="570905D8" w14:textId="77777777" w:rsidR="00C80F6B" w:rsidRDefault="00C80F6B">
      <w:pPr>
        <w:rPr>
          <w:rFonts w:ascii="Calibri" w:hAnsi="Calibri" w:cs="Calibri"/>
          <w:b/>
        </w:rPr>
      </w:pPr>
    </w:p>
    <w:p w14:paraId="6E6A6187" w14:textId="77777777" w:rsidR="00C80F6B" w:rsidRDefault="00C80F6B">
      <w:pPr>
        <w:rPr>
          <w:rFonts w:ascii="Calibri" w:hAnsi="Calibri" w:cs="Calibri"/>
          <w:b/>
        </w:rPr>
      </w:pPr>
    </w:p>
    <w:p w14:paraId="7C9856E1" w14:textId="77777777" w:rsidR="00C80F6B" w:rsidRDefault="00C80F6B">
      <w:pPr>
        <w:rPr>
          <w:rFonts w:ascii="Calibri" w:hAnsi="Calibri" w:cs="Calibri"/>
          <w:b/>
        </w:rPr>
      </w:pPr>
    </w:p>
    <w:p w14:paraId="5CA14780" w14:textId="77777777" w:rsidR="00C80F6B" w:rsidRDefault="00C80F6B">
      <w:pPr>
        <w:rPr>
          <w:rFonts w:ascii="Calibri" w:hAnsi="Calibri" w:cs="Calibri"/>
          <w:b/>
        </w:rPr>
      </w:pPr>
    </w:p>
    <w:p w14:paraId="7FE69502" w14:textId="77777777" w:rsidR="00C80F6B" w:rsidRDefault="00C80F6B">
      <w:pPr>
        <w:rPr>
          <w:rFonts w:ascii="Calibri" w:hAnsi="Calibri" w:cs="Calibri"/>
          <w:b/>
        </w:rPr>
      </w:pPr>
    </w:p>
    <w:p w14:paraId="3D97FB58" w14:textId="77777777" w:rsidR="00C80F6B" w:rsidRDefault="00C80F6B">
      <w:pPr>
        <w:rPr>
          <w:rFonts w:ascii="Calibri" w:hAnsi="Calibri" w:cs="Calibri"/>
          <w:b/>
        </w:rPr>
      </w:pPr>
    </w:p>
    <w:p w14:paraId="24CB63B2" w14:textId="77777777" w:rsidR="00C80F6B" w:rsidRDefault="00C80F6B">
      <w:pPr>
        <w:rPr>
          <w:rFonts w:ascii="Calibri" w:hAnsi="Calibri" w:cs="Calibri"/>
          <w:b/>
        </w:rPr>
      </w:pPr>
    </w:p>
    <w:p w14:paraId="3B089F00" w14:textId="77777777" w:rsidR="00C80F6B" w:rsidRDefault="00C80F6B">
      <w:pPr>
        <w:rPr>
          <w:rFonts w:ascii="Calibri" w:hAnsi="Calibri" w:cs="Calibri"/>
          <w:b/>
        </w:rPr>
      </w:pPr>
    </w:p>
    <w:p w14:paraId="2BD47CB5" w14:textId="77777777" w:rsidR="00C80F6B" w:rsidRDefault="00C80F6B">
      <w:pPr>
        <w:rPr>
          <w:rFonts w:ascii="Calibri" w:hAnsi="Calibri" w:cs="Calibri"/>
          <w:b/>
        </w:rPr>
      </w:pPr>
    </w:p>
    <w:p w14:paraId="2284BA09" w14:textId="77777777" w:rsidR="00C80F6B" w:rsidRDefault="00C80F6B">
      <w:pPr>
        <w:rPr>
          <w:rFonts w:ascii="Calibri" w:hAnsi="Calibri" w:cs="Calibri"/>
          <w:b/>
        </w:rPr>
      </w:pPr>
    </w:p>
    <w:p w14:paraId="67E939A0" w14:textId="77777777" w:rsidR="00C80F6B" w:rsidRDefault="00C80F6B">
      <w:pPr>
        <w:rPr>
          <w:rFonts w:ascii="Calibri" w:hAnsi="Calibri" w:cs="Calibri"/>
          <w:b/>
        </w:rPr>
      </w:pPr>
    </w:p>
    <w:tbl>
      <w:tblPr>
        <w:tblStyle w:val="TableGrid"/>
        <w:tblpPr w:leftFromText="180" w:rightFromText="180" w:vertAnchor="text" w:horzAnchor="margin" w:tblpY="2519"/>
        <w:tblW w:w="100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60"/>
      </w:tblGrid>
      <w:tr w:rsidR="00C80F6B" w14:paraId="2137C7C3" w14:textId="77777777" w:rsidTr="4C8BA31E">
        <w:trPr>
          <w:trHeight w:val="340"/>
        </w:trPr>
        <w:tc>
          <w:tcPr>
            <w:tcW w:w="10060" w:type="dxa"/>
          </w:tcPr>
          <w:p w14:paraId="5A9BAC8F" w14:textId="01E0361B" w:rsidR="00C80F6B" w:rsidRPr="00300441" w:rsidRDefault="0010170B" w:rsidP="4C8BA31E">
            <w:pPr>
              <w:spacing w:before="60" w:after="60" w:line="271" w:lineRule="auto"/>
              <w:rPr>
                <w:rFonts w:ascii="Calibri" w:hAnsi="Calibri" w:cs="Calibri"/>
                <w:color w:val="163D82"/>
                <w:sz w:val="36"/>
                <w:szCs w:val="36"/>
              </w:rPr>
            </w:pPr>
            <w:bookmarkStart w:id="1" w:name="_Hlk150266816"/>
            <w:r>
              <w:rPr>
                <w:rFonts w:ascii="Calibri" w:hAnsi="Calibri" w:cs="Calibri"/>
                <w:bCs/>
                <w:color w:val="163D82"/>
                <w:sz w:val="36"/>
                <w:szCs w:val="36"/>
              </w:rPr>
              <w:t>Police and Crime Commissioner for Gwent and the Chief Constable Gwent Police</w:t>
            </w:r>
          </w:p>
        </w:tc>
      </w:tr>
      <w:tr w:rsidR="00C80F6B" w14:paraId="707354AE" w14:textId="77777777" w:rsidTr="4C8BA31E">
        <w:trPr>
          <w:trHeight w:val="340"/>
        </w:trPr>
        <w:tc>
          <w:tcPr>
            <w:tcW w:w="10060" w:type="dxa"/>
          </w:tcPr>
          <w:p w14:paraId="73F74733" w14:textId="77777777" w:rsidR="00C80F6B" w:rsidRPr="00300441" w:rsidRDefault="00C80F6B" w:rsidP="00C80F6B">
            <w:pPr>
              <w:spacing w:before="60" w:after="60" w:line="271" w:lineRule="auto"/>
              <w:rPr>
                <w:rFonts w:ascii="Calibri" w:hAnsi="Calibri" w:cs="Calibri"/>
                <w:bCs/>
                <w:color w:val="163D82"/>
                <w:sz w:val="36"/>
                <w:szCs w:val="36"/>
              </w:rPr>
            </w:pPr>
          </w:p>
        </w:tc>
      </w:tr>
      <w:tr w:rsidR="00C80F6B" w14:paraId="5C33C2FC" w14:textId="77777777" w:rsidTr="4C8BA31E">
        <w:trPr>
          <w:trHeight w:val="340"/>
        </w:trPr>
        <w:tc>
          <w:tcPr>
            <w:tcW w:w="10060" w:type="dxa"/>
          </w:tcPr>
          <w:p w14:paraId="13847972" w14:textId="55F898CE" w:rsidR="00C80F6B" w:rsidRPr="00300441" w:rsidRDefault="00C80F6B" w:rsidP="00C80F6B">
            <w:pPr>
              <w:spacing w:before="60" w:after="60" w:line="271" w:lineRule="auto"/>
              <w:rPr>
                <w:rFonts w:ascii="Calibri" w:hAnsi="Calibri" w:cs="Calibri"/>
                <w:bCs/>
                <w:color w:val="163D82"/>
                <w:sz w:val="36"/>
                <w:szCs w:val="36"/>
              </w:rPr>
            </w:pPr>
          </w:p>
        </w:tc>
      </w:tr>
      <w:tr w:rsidR="00C80F6B" w14:paraId="59761974" w14:textId="77777777" w:rsidTr="4C8BA31E">
        <w:trPr>
          <w:trHeight w:val="340"/>
        </w:trPr>
        <w:tc>
          <w:tcPr>
            <w:tcW w:w="10060" w:type="dxa"/>
            <w:shd w:val="clear" w:color="auto" w:fill="FFFFFF" w:themeFill="background1"/>
          </w:tcPr>
          <w:p w14:paraId="48CC1CB5" w14:textId="1F1E2BE7" w:rsidR="00C80F6B" w:rsidRPr="00300441" w:rsidRDefault="00E16A19" w:rsidP="00C80F6B">
            <w:pPr>
              <w:spacing w:before="60" w:after="60" w:line="271" w:lineRule="auto"/>
              <w:rPr>
                <w:rFonts w:ascii="Calibri" w:hAnsi="Calibri" w:cs="Calibri"/>
                <w:bCs/>
                <w:color w:val="163D82"/>
                <w:sz w:val="36"/>
                <w:szCs w:val="36"/>
              </w:rPr>
            </w:pPr>
            <w:r>
              <w:rPr>
                <w:rFonts w:ascii="Calibri" w:hAnsi="Calibri" w:cs="Calibri"/>
                <w:bCs/>
                <w:color w:val="163D82"/>
                <w:sz w:val="36"/>
                <w:szCs w:val="36"/>
              </w:rPr>
              <w:t>Summary</w:t>
            </w:r>
            <w:r w:rsidR="00B0427D">
              <w:rPr>
                <w:rFonts w:ascii="Calibri" w:hAnsi="Calibri" w:cs="Calibri"/>
                <w:bCs/>
                <w:color w:val="163D82"/>
                <w:sz w:val="36"/>
                <w:szCs w:val="36"/>
              </w:rPr>
              <w:t xml:space="preserve"> Internal Controls Assurance (SICA) Report</w:t>
            </w:r>
          </w:p>
        </w:tc>
      </w:tr>
      <w:tr w:rsidR="00C80F6B" w14:paraId="093246EF" w14:textId="77777777" w:rsidTr="4C8BA31E">
        <w:trPr>
          <w:trHeight w:val="340"/>
        </w:trPr>
        <w:tc>
          <w:tcPr>
            <w:tcW w:w="10060" w:type="dxa"/>
          </w:tcPr>
          <w:p w14:paraId="22BB5ED8" w14:textId="1F3C4C3C" w:rsidR="00C80F6B" w:rsidRPr="00300441" w:rsidRDefault="00C80F6B" w:rsidP="00C80F6B">
            <w:pPr>
              <w:spacing w:before="60" w:after="60" w:line="271" w:lineRule="auto"/>
              <w:rPr>
                <w:rFonts w:ascii="Calibri" w:hAnsi="Calibri" w:cs="Calibri"/>
                <w:bCs/>
                <w:color w:val="163D82"/>
                <w:sz w:val="36"/>
                <w:szCs w:val="36"/>
              </w:rPr>
            </w:pPr>
          </w:p>
        </w:tc>
      </w:tr>
      <w:tr w:rsidR="00C80F6B" w14:paraId="26858DFD" w14:textId="77777777" w:rsidTr="4C8BA31E">
        <w:trPr>
          <w:trHeight w:val="340"/>
        </w:trPr>
        <w:tc>
          <w:tcPr>
            <w:tcW w:w="10060" w:type="dxa"/>
          </w:tcPr>
          <w:p w14:paraId="75E32814" w14:textId="3F253585" w:rsidR="00C80F6B" w:rsidRPr="00300441" w:rsidRDefault="00674B86" w:rsidP="00C80F6B">
            <w:pPr>
              <w:spacing w:before="60" w:after="60" w:line="271" w:lineRule="auto"/>
              <w:rPr>
                <w:rFonts w:ascii="Calibri" w:hAnsi="Calibri" w:cs="Calibri"/>
                <w:bCs/>
                <w:color w:val="163D82"/>
                <w:sz w:val="36"/>
                <w:szCs w:val="36"/>
              </w:rPr>
            </w:pPr>
            <w:r>
              <w:rPr>
                <w:rFonts w:ascii="Calibri" w:hAnsi="Calibri" w:cs="Calibri"/>
                <w:color w:val="163D82"/>
                <w:sz w:val="36"/>
                <w:szCs w:val="36"/>
              </w:rPr>
              <w:t>February</w:t>
            </w:r>
            <w:r w:rsidRPr="4C8BA31E">
              <w:rPr>
                <w:rFonts w:ascii="Calibri" w:hAnsi="Calibri" w:cs="Calibri"/>
                <w:color w:val="163D82"/>
                <w:sz w:val="36"/>
                <w:szCs w:val="36"/>
              </w:rPr>
              <w:t xml:space="preserve"> 202</w:t>
            </w:r>
            <w:r>
              <w:rPr>
                <w:rFonts w:ascii="Calibri" w:hAnsi="Calibri" w:cs="Calibri"/>
                <w:color w:val="163D82"/>
                <w:sz w:val="36"/>
                <w:szCs w:val="36"/>
              </w:rPr>
              <w:t>6</w:t>
            </w:r>
          </w:p>
        </w:tc>
      </w:tr>
      <w:tr w:rsidR="00C80F6B" w14:paraId="0E2B3E53" w14:textId="77777777" w:rsidTr="4C8BA31E">
        <w:trPr>
          <w:trHeight w:val="340"/>
        </w:trPr>
        <w:tc>
          <w:tcPr>
            <w:tcW w:w="10060" w:type="dxa"/>
          </w:tcPr>
          <w:p w14:paraId="6CA4ED29" w14:textId="403FD41F" w:rsidR="00C80F6B" w:rsidRPr="00300441" w:rsidRDefault="00C80F6B" w:rsidP="00C80F6B">
            <w:pPr>
              <w:spacing w:before="60" w:after="60" w:line="271" w:lineRule="auto"/>
              <w:rPr>
                <w:rFonts w:ascii="Calibri" w:hAnsi="Calibri" w:cs="Calibri"/>
                <w:bCs/>
                <w:color w:val="163D82"/>
                <w:sz w:val="36"/>
                <w:szCs w:val="36"/>
              </w:rPr>
            </w:pPr>
          </w:p>
        </w:tc>
      </w:tr>
      <w:tr w:rsidR="00C80F6B" w14:paraId="2695BE7B" w14:textId="77777777" w:rsidTr="4C8BA31E">
        <w:trPr>
          <w:trHeight w:val="340"/>
        </w:trPr>
        <w:tc>
          <w:tcPr>
            <w:tcW w:w="10060" w:type="dxa"/>
          </w:tcPr>
          <w:p w14:paraId="7F20C0EA" w14:textId="30ECFCFB" w:rsidR="00C80F6B" w:rsidRPr="00300441" w:rsidRDefault="00674B86" w:rsidP="4C8BA31E">
            <w:pPr>
              <w:spacing w:before="60" w:after="60" w:line="271" w:lineRule="auto"/>
              <w:rPr>
                <w:rFonts w:ascii="Calibri" w:hAnsi="Calibri" w:cs="Calibri"/>
                <w:color w:val="163D82"/>
                <w:sz w:val="36"/>
                <w:szCs w:val="36"/>
              </w:rPr>
            </w:pPr>
            <w:r>
              <w:rPr>
                <w:rFonts w:ascii="Calibri" w:hAnsi="Calibri" w:cs="Calibri"/>
                <w:color w:val="163D82"/>
                <w:sz w:val="36"/>
                <w:szCs w:val="36"/>
              </w:rPr>
              <w:t>Final</w:t>
            </w:r>
          </w:p>
        </w:tc>
      </w:tr>
      <w:tr w:rsidR="00C80F6B" w14:paraId="3174257A" w14:textId="77777777" w:rsidTr="4C8BA31E">
        <w:trPr>
          <w:trHeight w:val="340"/>
        </w:trPr>
        <w:tc>
          <w:tcPr>
            <w:tcW w:w="10060" w:type="dxa"/>
          </w:tcPr>
          <w:p w14:paraId="59B936B2" w14:textId="77777777" w:rsidR="00C80F6B" w:rsidRPr="00300441" w:rsidRDefault="00C80F6B" w:rsidP="00C80F6B">
            <w:pPr>
              <w:spacing w:before="60" w:after="60" w:line="271" w:lineRule="auto"/>
              <w:rPr>
                <w:rFonts w:ascii="Calibri" w:hAnsi="Calibri" w:cs="Calibri"/>
                <w:bCs/>
                <w:color w:val="163D82"/>
                <w:sz w:val="36"/>
                <w:szCs w:val="36"/>
              </w:rPr>
            </w:pPr>
          </w:p>
        </w:tc>
      </w:tr>
      <w:tr w:rsidR="00C80F6B" w14:paraId="43CAD3BD" w14:textId="77777777" w:rsidTr="4C8BA31E">
        <w:trPr>
          <w:trHeight w:val="340"/>
        </w:trPr>
        <w:tc>
          <w:tcPr>
            <w:tcW w:w="10060" w:type="dxa"/>
          </w:tcPr>
          <w:p w14:paraId="4FCE98DA" w14:textId="0EB1ED5F" w:rsidR="00C80F6B" w:rsidRPr="00300441" w:rsidRDefault="00C80F6B" w:rsidP="4C8BA31E">
            <w:pPr>
              <w:spacing w:before="60" w:after="60" w:line="271" w:lineRule="auto"/>
              <w:rPr>
                <w:rFonts w:ascii="Calibri" w:hAnsi="Calibri" w:cs="Calibri"/>
                <w:color w:val="163D82"/>
                <w:sz w:val="36"/>
                <w:szCs w:val="36"/>
              </w:rPr>
            </w:pPr>
          </w:p>
        </w:tc>
      </w:tr>
      <w:bookmarkEnd w:id="1"/>
    </w:tbl>
    <w:p w14:paraId="40A05DA5" w14:textId="77777777" w:rsidR="00C80F6B" w:rsidRDefault="00C80F6B">
      <w:pPr>
        <w:rPr>
          <w:rFonts w:ascii="Calibri" w:hAnsi="Calibri" w:cs="Calibri"/>
          <w:b/>
        </w:rPr>
      </w:pPr>
    </w:p>
    <w:p w14:paraId="11633443" w14:textId="77777777" w:rsidR="00C80F6B" w:rsidRPr="00C03F4B" w:rsidRDefault="00C80F6B">
      <w:pPr>
        <w:rPr>
          <w:rFonts w:ascii="Calibri" w:hAnsi="Calibri" w:cs="Calibri"/>
          <w:b/>
        </w:rPr>
      </w:pPr>
    </w:p>
    <w:p w14:paraId="3EBA0240" w14:textId="00F52EC4" w:rsidR="00BA1284" w:rsidRPr="00C03F4B" w:rsidRDefault="00BA1284">
      <w:pPr>
        <w:rPr>
          <w:rFonts w:ascii="Calibri" w:hAnsi="Calibri" w:cs="Calibri"/>
          <w:b/>
        </w:rPr>
      </w:pPr>
    </w:p>
    <w:p w14:paraId="590FBCB0" w14:textId="77777777" w:rsidR="00BA1284" w:rsidRPr="00C03F4B" w:rsidRDefault="00BA1284">
      <w:pPr>
        <w:rPr>
          <w:rFonts w:ascii="Calibri" w:hAnsi="Calibri" w:cs="Calibri"/>
          <w:b/>
        </w:rPr>
      </w:pPr>
    </w:p>
    <w:p w14:paraId="4FFBEA74" w14:textId="77777777" w:rsidR="006A4D62" w:rsidRPr="00C03F4B" w:rsidRDefault="006A4D62">
      <w:pPr>
        <w:rPr>
          <w:rFonts w:ascii="Calibri" w:hAnsi="Calibri" w:cs="Calibri"/>
          <w:b/>
        </w:rPr>
      </w:pPr>
    </w:p>
    <w:p w14:paraId="60D062E6" w14:textId="04944C13" w:rsidR="007C778A" w:rsidRPr="00C03F4B" w:rsidRDefault="007C778A">
      <w:pPr>
        <w:rPr>
          <w:rFonts w:ascii="Calibri" w:hAnsi="Calibri" w:cs="Calibri"/>
        </w:rPr>
      </w:pPr>
      <w:r w:rsidRPr="00C03F4B">
        <w:rPr>
          <w:rFonts w:ascii="Calibri" w:hAnsi="Calibri" w:cs="Calibri"/>
          <w:b/>
        </w:rPr>
        <w:br w:type="page"/>
      </w:r>
    </w:p>
    <w:p w14:paraId="28BE630D" w14:textId="77777777" w:rsidR="007C6376" w:rsidRDefault="007C6376" w:rsidP="007F249A">
      <w:pPr>
        <w:pStyle w:val="TIAAHeadingOne"/>
        <w:numPr>
          <w:ilvl w:val="0"/>
          <w:numId w:val="20"/>
        </w:numPr>
        <w:spacing w:before="144" w:after="144"/>
        <w:jc w:val="left"/>
        <w:rPr>
          <w:rFonts w:cs="Calibri"/>
          <w:b w:val="0"/>
          <w:color w:val="163D82"/>
          <w:sz w:val="52"/>
          <w:lang w:eastAsia="en-GB"/>
        </w:rPr>
        <w:sectPr w:rsidR="007C6376" w:rsidSect="00602BBC">
          <w:footerReference w:type="default" r:id="rId14"/>
          <w:type w:val="continuous"/>
          <w:pgSz w:w="16838" w:h="11906" w:orient="landscape"/>
          <w:pgMar w:top="1134" w:right="1134" w:bottom="1134" w:left="1134" w:header="709" w:footer="284" w:gutter="0"/>
          <w:cols w:num="3" w:space="708"/>
          <w:docGrid w:linePitch="360"/>
        </w:sectPr>
      </w:pPr>
    </w:p>
    <w:tbl>
      <w:tblPr>
        <w:tblW w:w="5000" w:type="pct"/>
        <w:tblBorders>
          <w:bottom w:val="single" w:sz="36" w:space="0" w:color="163D82"/>
        </w:tblBorders>
        <w:tblLook w:val="04A0" w:firstRow="1" w:lastRow="0" w:firstColumn="1" w:lastColumn="0" w:noHBand="0" w:noVBand="1"/>
      </w:tblPr>
      <w:tblGrid>
        <w:gridCol w:w="15132"/>
      </w:tblGrid>
      <w:tr w:rsidR="00A81C09" w:rsidRPr="00C03F4B" w14:paraId="2C3AE9A1" w14:textId="77777777" w:rsidTr="00A32903">
        <w:trPr>
          <w:trHeight w:val="60"/>
        </w:trPr>
        <w:tc>
          <w:tcPr>
            <w:tcW w:w="5000" w:type="pct"/>
            <w:tcBorders>
              <w:bottom w:val="single" w:sz="36" w:space="0" w:color="50B9A9"/>
            </w:tcBorders>
          </w:tcPr>
          <w:p w14:paraId="43584424" w14:textId="4E0EAE12" w:rsidR="00A81C09" w:rsidRPr="00300441" w:rsidRDefault="00AF1A19" w:rsidP="00A32903">
            <w:pPr>
              <w:pStyle w:val="TIAAHeadingOne"/>
              <w:spacing w:before="144" w:after="144"/>
              <w:jc w:val="left"/>
              <w:rPr>
                <w:rFonts w:cs="Calibri"/>
                <w:b w:val="0"/>
                <w:color w:val="163D82"/>
                <w:sz w:val="36"/>
                <w:szCs w:val="36"/>
                <w:lang w:eastAsia="en-GB"/>
              </w:rPr>
            </w:pPr>
            <w:bookmarkStart w:id="2" w:name="_Hlk146009115"/>
            <w:r>
              <w:rPr>
                <w:rFonts w:cs="Calibri"/>
                <w:b w:val="0"/>
                <w:color w:val="163D82"/>
                <w:sz w:val="36"/>
                <w:szCs w:val="36"/>
                <w:lang w:eastAsia="en-GB"/>
              </w:rPr>
              <w:lastRenderedPageBreak/>
              <w:t>Summary Internal Controls Assurance</w:t>
            </w:r>
          </w:p>
        </w:tc>
      </w:tr>
    </w:tbl>
    <w:bookmarkEnd w:id="2"/>
    <w:p w14:paraId="5254B4C0" w14:textId="77777777" w:rsidR="00E16A19" w:rsidRPr="00E16A19" w:rsidRDefault="00E16A19" w:rsidP="4C8BA31E">
      <w:pPr>
        <w:spacing w:before="120" w:after="120" w:line="271" w:lineRule="auto"/>
        <w:rPr>
          <w:rFonts w:asciiTheme="minorHAnsi" w:hAnsiTheme="minorHAnsi" w:cstheme="minorBidi"/>
          <w:b/>
          <w:bCs/>
          <w:color w:val="163D82"/>
          <w:sz w:val="20"/>
        </w:rPr>
      </w:pPr>
      <w:r w:rsidRPr="4C8BA31E">
        <w:rPr>
          <w:rFonts w:asciiTheme="minorHAnsi" w:hAnsiTheme="minorHAnsi" w:cstheme="minorBidi"/>
          <w:b/>
          <w:bCs/>
          <w:color w:val="163D82"/>
          <w:sz w:val="20"/>
        </w:rPr>
        <w:t>Introduction</w:t>
      </w:r>
    </w:p>
    <w:p w14:paraId="7CF7E143" w14:textId="47F0A581" w:rsidR="00ED1D4C" w:rsidRPr="00061CD6" w:rsidRDefault="00E16A19" w:rsidP="0091597C">
      <w:pPr>
        <w:numPr>
          <w:ilvl w:val="0"/>
          <w:numId w:val="21"/>
        </w:numPr>
        <w:spacing w:before="120" w:after="120" w:line="271" w:lineRule="auto"/>
        <w:ind w:left="709" w:hanging="709"/>
        <w:rPr>
          <w:rFonts w:asciiTheme="minorHAnsi" w:eastAsia="Calibri" w:hAnsiTheme="minorHAnsi" w:cstheme="minorBidi"/>
          <w:sz w:val="20"/>
        </w:rPr>
      </w:pPr>
      <w:r w:rsidRPr="00DB2A73">
        <w:rPr>
          <w:rFonts w:asciiTheme="minorHAnsi" w:eastAsia="Calibri" w:hAnsiTheme="minorHAnsi" w:cstheme="minorBidi"/>
          <w:sz w:val="20"/>
        </w:rPr>
        <w:t xml:space="preserve">This summary controls assurance report provides the </w:t>
      </w:r>
      <w:r w:rsidR="00945D4A">
        <w:rPr>
          <w:rFonts w:asciiTheme="minorHAnsi" w:eastAsia="Calibri" w:hAnsiTheme="minorHAnsi" w:cstheme="minorBidi"/>
          <w:sz w:val="20"/>
        </w:rPr>
        <w:t>Joint Audit Committee</w:t>
      </w:r>
      <w:r w:rsidRPr="00DB2A73">
        <w:rPr>
          <w:rFonts w:asciiTheme="minorHAnsi" w:eastAsia="Calibri" w:hAnsiTheme="minorHAnsi" w:cstheme="minorBidi"/>
          <w:sz w:val="20"/>
        </w:rPr>
        <w:t xml:space="preserve"> with an update on the emerging Governance, Risk and Internal Control related issues and the progress of our work </w:t>
      </w:r>
      <w:r w:rsidR="724F17D1" w:rsidRPr="00DB2A73">
        <w:rPr>
          <w:rFonts w:asciiTheme="minorHAnsi" w:eastAsia="Calibri" w:hAnsiTheme="minorHAnsi" w:cstheme="minorBidi"/>
          <w:sz w:val="20"/>
        </w:rPr>
        <w:t>for</w:t>
      </w:r>
      <w:r w:rsidR="00CD32FB">
        <w:rPr>
          <w:rFonts w:asciiTheme="minorHAnsi" w:eastAsia="Calibri" w:hAnsiTheme="minorHAnsi" w:cstheme="minorBidi"/>
          <w:sz w:val="20"/>
        </w:rPr>
        <w:t xml:space="preserve"> </w:t>
      </w:r>
      <w:r w:rsidR="00CD32FB" w:rsidRPr="00140FA6">
        <w:rPr>
          <w:rFonts w:asciiTheme="minorHAnsi" w:eastAsia="Calibri" w:hAnsiTheme="minorHAnsi" w:cstheme="minorBidi"/>
          <w:sz w:val="20"/>
        </w:rPr>
        <w:t>Gwent Police</w:t>
      </w:r>
      <w:r w:rsidR="00563EB1" w:rsidRPr="00140FA6">
        <w:rPr>
          <w:rFonts w:asciiTheme="minorHAnsi" w:eastAsia="Calibri" w:hAnsiTheme="minorHAnsi" w:cstheme="minorBidi"/>
          <w:sz w:val="20"/>
        </w:rPr>
        <w:t xml:space="preserve"> </w:t>
      </w:r>
      <w:r w:rsidR="724F17D1" w:rsidRPr="00140FA6">
        <w:rPr>
          <w:rFonts w:asciiTheme="minorHAnsi" w:eastAsia="Calibri" w:hAnsiTheme="minorHAnsi" w:cstheme="minorBidi"/>
          <w:sz w:val="20"/>
        </w:rPr>
        <w:t>as</w:t>
      </w:r>
      <w:r w:rsidRPr="00140FA6">
        <w:rPr>
          <w:rFonts w:asciiTheme="minorHAnsi" w:eastAsia="Calibri" w:hAnsiTheme="minorHAnsi" w:cstheme="minorBidi"/>
          <w:sz w:val="20"/>
        </w:rPr>
        <w:t xml:space="preserve"> </w:t>
      </w:r>
      <w:bookmarkStart w:id="3" w:name="_Int_H8VJK0ze"/>
      <w:r w:rsidRPr="00140FA6">
        <w:rPr>
          <w:rFonts w:asciiTheme="minorHAnsi" w:eastAsia="Calibri" w:hAnsiTheme="minorHAnsi" w:cstheme="minorBidi"/>
          <w:sz w:val="20"/>
        </w:rPr>
        <w:t>at</w:t>
      </w:r>
      <w:bookmarkEnd w:id="3"/>
      <w:r w:rsidRPr="00140FA6">
        <w:rPr>
          <w:rFonts w:asciiTheme="minorHAnsi" w:eastAsia="Calibri" w:hAnsiTheme="minorHAnsi" w:cstheme="minorBidi"/>
          <w:sz w:val="20"/>
        </w:rPr>
        <w:t xml:space="preserve"> </w:t>
      </w:r>
      <w:r w:rsidR="008F6F28">
        <w:rPr>
          <w:rFonts w:asciiTheme="minorHAnsi" w:eastAsia="Calibri" w:hAnsiTheme="minorHAnsi" w:cstheme="minorBidi"/>
          <w:sz w:val="20"/>
        </w:rPr>
        <w:t>23</w:t>
      </w:r>
      <w:r w:rsidR="008F6F28" w:rsidRPr="008F6F28">
        <w:rPr>
          <w:rFonts w:asciiTheme="minorHAnsi" w:eastAsia="Calibri" w:hAnsiTheme="minorHAnsi" w:cstheme="minorBidi"/>
          <w:sz w:val="20"/>
          <w:vertAlign w:val="superscript"/>
        </w:rPr>
        <w:t>rd</w:t>
      </w:r>
      <w:r w:rsidR="008F6F28">
        <w:rPr>
          <w:rFonts w:asciiTheme="minorHAnsi" w:eastAsia="Calibri" w:hAnsiTheme="minorHAnsi" w:cstheme="minorBidi"/>
          <w:sz w:val="20"/>
        </w:rPr>
        <w:t xml:space="preserve"> </w:t>
      </w:r>
      <w:r w:rsidR="00541FA2">
        <w:rPr>
          <w:rFonts w:asciiTheme="minorHAnsi" w:eastAsia="Calibri" w:hAnsiTheme="minorHAnsi" w:cstheme="minorBidi"/>
          <w:sz w:val="20"/>
        </w:rPr>
        <w:t>February</w:t>
      </w:r>
      <w:r w:rsidR="00036296" w:rsidRPr="00140FA6">
        <w:rPr>
          <w:rFonts w:asciiTheme="minorHAnsi" w:eastAsia="Calibri" w:hAnsiTheme="minorHAnsi" w:cstheme="minorBidi"/>
          <w:sz w:val="20"/>
        </w:rPr>
        <w:t xml:space="preserve"> </w:t>
      </w:r>
      <w:r w:rsidR="191A84A7" w:rsidRPr="00140FA6">
        <w:rPr>
          <w:rFonts w:asciiTheme="minorHAnsi" w:eastAsia="Calibri" w:hAnsiTheme="minorHAnsi" w:cstheme="minorBidi"/>
          <w:sz w:val="20"/>
        </w:rPr>
        <w:t>202</w:t>
      </w:r>
      <w:r w:rsidR="00541FA2">
        <w:rPr>
          <w:rFonts w:asciiTheme="minorHAnsi" w:eastAsia="Calibri" w:hAnsiTheme="minorHAnsi" w:cstheme="minorBidi"/>
          <w:sz w:val="20"/>
        </w:rPr>
        <w:t>6</w:t>
      </w:r>
      <w:r w:rsidRPr="00140FA6">
        <w:rPr>
          <w:rFonts w:asciiTheme="minorHAnsi" w:eastAsia="Calibri" w:hAnsiTheme="minorHAnsi" w:cstheme="minorBidi"/>
          <w:sz w:val="20"/>
        </w:rPr>
        <w:t>.</w:t>
      </w:r>
    </w:p>
    <w:p w14:paraId="5E87FDEA" w14:textId="4E6F24BA"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t xml:space="preserve">Audits completed since the last SICA report to the </w:t>
      </w:r>
      <w:r w:rsidR="00945D4A">
        <w:rPr>
          <w:rFonts w:asciiTheme="minorHAnsi" w:hAnsiTheme="minorHAnsi" w:cstheme="minorHAnsi"/>
          <w:b/>
          <w:color w:val="163D82"/>
          <w:sz w:val="20"/>
          <w:szCs w:val="22"/>
        </w:rPr>
        <w:t>Joint Audit Committee</w:t>
      </w:r>
    </w:p>
    <w:p w14:paraId="2224F51E" w14:textId="3174A022" w:rsidR="00E16A19" w:rsidRDefault="00E16A19" w:rsidP="0091597C">
      <w:pPr>
        <w:numPr>
          <w:ilvl w:val="0"/>
          <w:numId w:val="21"/>
        </w:numPr>
        <w:spacing w:before="120" w:after="120" w:line="271" w:lineRule="auto"/>
        <w:ind w:left="709" w:hanging="709"/>
        <w:rPr>
          <w:rFonts w:asciiTheme="minorHAnsi" w:eastAsia="Calibri" w:hAnsiTheme="minorHAnsi" w:cstheme="minorHAnsi"/>
          <w:sz w:val="20"/>
          <w:szCs w:val="22"/>
        </w:rPr>
      </w:pPr>
      <w:r w:rsidRPr="00E16A19">
        <w:rPr>
          <w:rFonts w:asciiTheme="minorHAnsi" w:eastAsia="Calibri" w:hAnsiTheme="minorHAnsi" w:cstheme="minorHAnsi"/>
          <w:sz w:val="20"/>
          <w:szCs w:val="22"/>
        </w:rPr>
        <w:t xml:space="preserve">The table below sets out details of audits finalised since the previous meeting of the </w:t>
      </w:r>
      <w:r w:rsidR="00945D4A">
        <w:rPr>
          <w:rFonts w:asciiTheme="minorHAnsi" w:eastAsia="Calibri" w:hAnsiTheme="minorHAnsi" w:cstheme="minorHAnsi"/>
          <w:sz w:val="20"/>
          <w:szCs w:val="22"/>
        </w:rPr>
        <w:t>Joint Audit Committee</w:t>
      </w:r>
      <w:r w:rsidRPr="00E16A19">
        <w:rPr>
          <w:rFonts w:asciiTheme="minorHAnsi" w:eastAsia="Calibri" w:hAnsiTheme="minorHAnsi" w:cstheme="minorHAnsi"/>
          <w:sz w:val="20"/>
          <w:szCs w:val="22"/>
        </w:rPr>
        <w:t>.</w:t>
      </w:r>
    </w:p>
    <w:p w14:paraId="7EDC4414" w14:textId="77777777" w:rsidR="00E16A19" w:rsidRPr="00E16A19" w:rsidRDefault="00E16A19" w:rsidP="00E16A19">
      <w:pPr>
        <w:spacing w:after="60"/>
        <w:ind w:left="720" w:hanging="720"/>
        <w:jc w:val="center"/>
        <w:rPr>
          <w:rFonts w:asciiTheme="minorHAnsi" w:hAnsiTheme="minorHAnsi" w:cs="Arial"/>
          <w:i/>
          <w:color w:val="365F91"/>
          <w:sz w:val="18"/>
          <w:szCs w:val="18"/>
        </w:rPr>
      </w:pPr>
      <w:r w:rsidRPr="00E16A19">
        <w:rPr>
          <w:rFonts w:asciiTheme="minorHAnsi" w:hAnsiTheme="minorHAnsi" w:cs="Arial"/>
          <w:i/>
          <w:color w:val="163D82"/>
          <w:sz w:val="18"/>
          <w:szCs w:val="18"/>
        </w:rPr>
        <w:t>Audits completed since previous SICA report</w:t>
      </w:r>
    </w:p>
    <w:tbl>
      <w:tblPr>
        <w:tblW w:w="13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418"/>
        <w:gridCol w:w="1843"/>
        <w:gridCol w:w="1984"/>
        <w:gridCol w:w="2119"/>
        <w:gridCol w:w="605"/>
        <w:gridCol w:w="605"/>
        <w:gridCol w:w="605"/>
        <w:gridCol w:w="744"/>
      </w:tblGrid>
      <w:tr w:rsidR="00E16A19" w:rsidRPr="00E16A19" w14:paraId="64929D37" w14:textId="77777777" w:rsidTr="00C35709">
        <w:trPr>
          <w:cantSplit/>
          <w:jc w:val="center"/>
        </w:trPr>
        <w:tc>
          <w:tcPr>
            <w:tcW w:w="3828" w:type="dxa"/>
            <w:tcBorders>
              <w:top w:val="nil"/>
              <w:left w:val="nil"/>
              <w:bottom w:val="single" w:sz="12" w:space="0" w:color="FFFFFF" w:themeColor="background1"/>
              <w:right w:val="nil"/>
            </w:tcBorders>
            <w:vAlign w:val="center"/>
          </w:tcPr>
          <w:p w14:paraId="632CBEB5" w14:textId="77777777" w:rsidR="00E16A19" w:rsidRPr="00E16A19" w:rsidRDefault="00E16A19" w:rsidP="00E16A19">
            <w:pPr>
              <w:spacing w:before="60" w:after="60" w:line="271" w:lineRule="auto"/>
              <w:jc w:val="center"/>
              <w:rPr>
                <w:rFonts w:asciiTheme="minorHAnsi" w:hAnsiTheme="minorHAnsi" w:cstheme="minorHAnsi"/>
                <w:b/>
                <w:color w:val="FFFFFF"/>
                <w:sz w:val="18"/>
                <w:szCs w:val="18"/>
              </w:rPr>
            </w:pPr>
          </w:p>
        </w:tc>
        <w:tc>
          <w:tcPr>
            <w:tcW w:w="1418" w:type="dxa"/>
            <w:tcBorders>
              <w:top w:val="nil"/>
              <w:left w:val="nil"/>
              <w:bottom w:val="single" w:sz="12" w:space="0" w:color="FFFFFF" w:themeColor="background1"/>
              <w:right w:val="single" w:sz="12" w:space="0" w:color="FFFFFF" w:themeColor="background1"/>
            </w:tcBorders>
            <w:vAlign w:val="center"/>
          </w:tcPr>
          <w:p w14:paraId="469D00F1" w14:textId="77777777" w:rsidR="00E16A19" w:rsidRPr="00E16A19" w:rsidRDefault="00E16A19" w:rsidP="00E16A19">
            <w:pPr>
              <w:spacing w:before="60" w:after="60" w:line="271" w:lineRule="auto"/>
              <w:jc w:val="center"/>
              <w:rPr>
                <w:rFonts w:asciiTheme="minorHAnsi" w:hAnsiTheme="minorHAnsi" w:cstheme="minorHAnsi"/>
                <w:b/>
                <w:color w:val="FFFFFF"/>
                <w:sz w:val="18"/>
                <w:szCs w:val="18"/>
              </w:rPr>
            </w:pPr>
          </w:p>
        </w:tc>
        <w:tc>
          <w:tcPr>
            <w:tcW w:w="5946"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39F991"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Key Dates</w:t>
            </w:r>
          </w:p>
        </w:tc>
        <w:tc>
          <w:tcPr>
            <w:tcW w:w="2559"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27E541"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Number of Recommendations</w:t>
            </w:r>
          </w:p>
        </w:tc>
      </w:tr>
      <w:tr w:rsidR="00E16A19" w:rsidRPr="00E16A19" w14:paraId="76DAF046" w14:textId="77777777" w:rsidTr="00C35709">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A6466E" w14:textId="77777777" w:rsidR="00E16A19" w:rsidRPr="00E16A19" w:rsidRDefault="00E16A19" w:rsidP="00E16A19">
            <w:pPr>
              <w:spacing w:before="60" w:after="60" w:line="271" w:lineRule="auto"/>
              <w:jc w:val="left"/>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Review</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E8E909"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Evaluation</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4100DF"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Draft issued</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CB3592" w14:textId="77777777" w:rsidR="00E16A19" w:rsidRPr="00E16A19" w:rsidRDefault="00E16A19" w:rsidP="00E16A19">
            <w:pPr>
              <w:tabs>
                <w:tab w:val="left" w:pos="285"/>
                <w:tab w:val="center" w:pos="479"/>
              </w:tabs>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Responses Received</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CB40"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Final issued</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CC2C58"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1</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E1180"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2</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213B2"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3</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3A7658" w14:textId="77777777" w:rsidR="00E16A19" w:rsidRPr="00E16A19" w:rsidRDefault="00E16A19" w:rsidP="00E16A19">
            <w:pPr>
              <w:spacing w:before="60" w:after="60" w:line="271" w:lineRule="auto"/>
              <w:jc w:val="center"/>
              <w:rPr>
                <w:rFonts w:asciiTheme="minorHAnsi" w:hAnsiTheme="minorHAnsi" w:cstheme="minorHAnsi"/>
                <w:b/>
                <w:color w:val="163D82"/>
                <w:sz w:val="18"/>
                <w:szCs w:val="18"/>
              </w:rPr>
            </w:pPr>
            <w:r w:rsidRPr="00E16A19">
              <w:rPr>
                <w:rFonts w:asciiTheme="minorHAnsi" w:hAnsiTheme="minorHAnsi" w:cstheme="minorHAnsi"/>
                <w:b/>
                <w:color w:val="163D82"/>
                <w:sz w:val="18"/>
                <w:szCs w:val="18"/>
              </w:rPr>
              <w:t>OEM</w:t>
            </w:r>
          </w:p>
        </w:tc>
      </w:tr>
      <w:tr w:rsidR="00D901CD" w:rsidRPr="00E16A19" w14:paraId="7EBAD730" w14:textId="77777777" w:rsidTr="00C35709">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76B5C55" w14:textId="7B58DC2A" w:rsidR="00D901CD" w:rsidRPr="00D901CD" w:rsidRDefault="004B2588" w:rsidP="000A7CEC">
            <w:pPr>
              <w:tabs>
                <w:tab w:val="center" w:pos="4153"/>
                <w:tab w:val="right" w:pos="8306"/>
              </w:tabs>
              <w:spacing w:before="60" w:after="60" w:line="271" w:lineRule="auto"/>
              <w:jc w:val="left"/>
              <w:rPr>
                <w:rFonts w:asciiTheme="minorHAnsi" w:hAnsiTheme="minorHAnsi" w:cstheme="minorBidi"/>
                <w:sz w:val="18"/>
                <w:szCs w:val="18"/>
              </w:rPr>
            </w:pPr>
            <w:r w:rsidRPr="004B2588">
              <w:rPr>
                <w:rFonts w:asciiTheme="minorHAnsi" w:hAnsiTheme="minorHAnsi" w:cstheme="minorBidi"/>
                <w:sz w:val="18"/>
                <w:szCs w:val="18"/>
              </w:rPr>
              <w:t>Service Improvement Board</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5CC1FEF8" w14:textId="4F1F34F9" w:rsidR="00D901CD" w:rsidRDefault="004B2588"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Substantial</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95F64FC" w14:textId="16ED0A55" w:rsidR="00D901CD" w:rsidRDefault="008B6C92" w:rsidP="000A7CEC">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16</w:t>
            </w:r>
            <w:r w:rsidRPr="008B6C92">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January 2026</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7BB1D8CE" w14:textId="38B713DF" w:rsidR="00D901CD" w:rsidRDefault="008B6C92" w:rsidP="000A7CEC">
            <w:pPr>
              <w:spacing w:before="60" w:after="60" w:line="271" w:lineRule="auto"/>
              <w:jc w:val="center"/>
              <w:rPr>
                <w:rFonts w:asciiTheme="minorHAnsi" w:hAnsiTheme="minorHAnsi" w:cstheme="minorBidi"/>
                <w:color w:val="000000" w:themeColor="text1"/>
                <w:sz w:val="18"/>
                <w:szCs w:val="18"/>
              </w:rPr>
            </w:pPr>
            <w:r w:rsidRPr="008B6C92">
              <w:rPr>
                <w:rFonts w:asciiTheme="minorHAnsi" w:hAnsiTheme="minorHAnsi" w:cstheme="minorBidi"/>
                <w:color w:val="000000" w:themeColor="text1"/>
                <w:sz w:val="18"/>
                <w:szCs w:val="18"/>
              </w:rPr>
              <w:t>16</w:t>
            </w:r>
            <w:r w:rsidRPr="008B6C92">
              <w:rPr>
                <w:rFonts w:asciiTheme="minorHAnsi" w:hAnsiTheme="minorHAnsi" w:cstheme="minorBidi"/>
                <w:color w:val="000000" w:themeColor="text1"/>
                <w:sz w:val="18"/>
                <w:szCs w:val="18"/>
                <w:vertAlign w:val="superscript"/>
              </w:rPr>
              <w:t>th</w:t>
            </w:r>
            <w:r w:rsidRPr="008B6C92">
              <w:rPr>
                <w:rFonts w:asciiTheme="minorHAnsi" w:hAnsiTheme="minorHAnsi" w:cstheme="minorBidi"/>
                <w:color w:val="000000" w:themeColor="text1"/>
                <w:sz w:val="18"/>
                <w:szCs w:val="18"/>
              </w:rPr>
              <w:t xml:space="preserve"> January 2026</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70D75F0E" w14:textId="14DC26E7" w:rsidR="00D901CD" w:rsidRDefault="008B6C92" w:rsidP="000A7CEC">
            <w:pPr>
              <w:spacing w:before="60" w:after="60" w:line="271" w:lineRule="auto"/>
              <w:jc w:val="center"/>
              <w:rPr>
                <w:rFonts w:asciiTheme="minorHAnsi" w:hAnsiTheme="minorHAnsi" w:cstheme="minorBidi"/>
                <w:color w:val="000000" w:themeColor="text1"/>
                <w:sz w:val="18"/>
                <w:szCs w:val="18"/>
              </w:rPr>
            </w:pPr>
            <w:r w:rsidRPr="008B6C92">
              <w:rPr>
                <w:rFonts w:asciiTheme="minorHAnsi" w:hAnsiTheme="minorHAnsi" w:cstheme="minorBidi"/>
                <w:color w:val="000000" w:themeColor="text1"/>
                <w:sz w:val="18"/>
                <w:szCs w:val="18"/>
              </w:rPr>
              <w:t>1</w:t>
            </w:r>
            <w:r w:rsidR="006F12EF">
              <w:rPr>
                <w:rFonts w:asciiTheme="minorHAnsi" w:hAnsiTheme="minorHAnsi" w:cstheme="minorBidi"/>
                <w:color w:val="000000" w:themeColor="text1"/>
                <w:sz w:val="18"/>
                <w:szCs w:val="18"/>
              </w:rPr>
              <w:t>9</w:t>
            </w:r>
            <w:r w:rsidRPr="008B6C92">
              <w:rPr>
                <w:rFonts w:asciiTheme="minorHAnsi" w:hAnsiTheme="minorHAnsi" w:cstheme="minorBidi"/>
                <w:color w:val="000000" w:themeColor="text1"/>
                <w:sz w:val="18"/>
                <w:szCs w:val="18"/>
                <w:vertAlign w:val="superscript"/>
              </w:rPr>
              <w:t>th</w:t>
            </w:r>
            <w:r w:rsidRPr="008B6C92">
              <w:rPr>
                <w:rFonts w:asciiTheme="minorHAnsi" w:hAnsiTheme="minorHAnsi" w:cstheme="minorBidi"/>
                <w:color w:val="000000" w:themeColor="text1"/>
                <w:sz w:val="18"/>
                <w:szCs w:val="18"/>
              </w:rPr>
              <w:t xml:space="preserve"> January 2026</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1667E9F" w14:textId="6E46C5AE" w:rsidR="00D901CD" w:rsidRDefault="008B6C92"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41447D8" w14:textId="2C1A9FEB" w:rsidR="00D901CD" w:rsidRDefault="008B6C92"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914F825" w14:textId="1475D004" w:rsidR="00D901CD" w:rsidRDefault="008B6C92" w:rsidP="00637BA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48072A3" w14:textId="06B9F489" w:rsidR="00D901CD" w:rsidRDefault="008B6C92"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r>
      <w:tr w:rsidR="00277EC9" w:rsidRPr="00E16A19" w14:paraId="551E4D0C" w14:textId="77777777" w:rsidTr="00C35709">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B068904" w14:textId="776D9965" w:rsidR="00277EC9" w:rsidRPr="00D901CD" w:rsidRDefault="006F12EF" w:rsidP="000A7CEC">
            <w:pPr>
              <w:tabs>
                <w:tab w:val="center" w:pos="4153"/>
                <w:tab w:val="right" w:pos="8306"/>
              </w:tabs>
              <w:spacing w:before="60" w:after="60" w:line="271" w:lineRule="auto"/>
              <w:jc w:val="left"/>
              <w:rPr>
                <w:rFonts w:asciiTheme="minorHAnsi" w:hAnsiTheme="minorHAnsi" w:cstheme="minorBidi"/>
                <w:sz w:val="18"/>
                <w:szCs w:val="18"/>
              </w:rPr>
            </w:pPr>
            <w:r>
              <w:rPr>
                <w:rFonts w:asciiTheme="minorHAnsi" w:hAnsiTheme="minorHAnsi" w:cstheme="minorBidi"/>
                <w:sz w:val="18"/>
                <w:szCs w:val="18"/>
              </w:rPr>
              <w:t>Social Media</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44C35969" w14:textId="718008A9" w:rsidR="00277EC9"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Substantial</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549EDD5" w14:textId="5692E2D9" w:rsidR="00277EC9" w:rsidRDefault="006F12EF" w:rsidP="000A7CEC">
            <w:pPr>
              <w:spacing w:before="60" w:after="60" w:line="271" w:lineRule="auto"/>
              <w:jc w:val="center"/>
              <w:rPr>
                <w:rFonts w:asciiTheme="minorHAnsi" w:hAnsiTheme="minorHAnsi" w:cstheme="minorBidi"/>
                <w:color w:val="000000" w:themeColor="text1"/>
                <w:sz w:val="18"/>
                <w:szCs w:val="18"/>
              </w:rPr>
            </w:pPr>
            <w:r w:rsidRPr="006F12EF">
              <w:rPr>
                <w:rFonts w:asciiTheme="minorHAnsi" w:hAnsiTheme="minorHAnsi" w:cstheme="minorBidi"/>
                <w:color w:val="000000" w:themeColor="text1"/>
                <w:sz w:val="18"/>
                <w:szCs w:val="18"/>
              </w:rPr>
              <w:t>9</w:t>
            </w:r>
            <w:r w:rsidRPr="006F12EF">
              <w:rPr>
                <w:rFonts w:asciiTheme="minorHAnsi" w:hAnsiTheme="minorHAnsi" w:cstheme="minorBidi"/>
                <w:color w:val="000000" w:themeColor="text1"/>
                <w:sz w:val="18"/>
                <w:szCs w:val="18"/>
                <w:vertAlign w:val="superscript"/>
              </w:rPr>
              <w:t>th</w:t>
            </w:r>
            <w:r>
              <w:rPr>
                <w:rFonts w:asciiTheme="minorHAnsi" w:hAnsiTheme="minorHAnsi" w:cstheme="minorBidi"/>
                <w:color w:val="000000" w:themeColor="text1"/>
                <w:sz w:val="18"/>
                <w:szCs w:val="18"/>
              </w:rPr>
              <w:t xml:space="preserve"> </w:t>
            </w:r>
            <w:r w:rsidRPr="006F12EF">
              <w:rPr>
                <w:rFonts w:asciiTheme="minorHAnsi" w:hAnsiTheme="minorHAnsi" w:cstheme="minorBidi"/>
                <w:color w:val="000000" w:themeColor="text1"/>
                <w:sz w:val="18"/>
                <w:szCs w:val="18"/>
              </w:rPr>
              <w:t>February 2026</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5035D24E" w14:textId="1EF5CEC3" w:rsidR="00277EC9" w:rsidRDefault="006F12EF" w:rsidP="000A7CEC">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13</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February 2026</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3BD1D094" w14:textId="1B336DBC" w:rsidR="00277EC9" w:rsidRDefault="006F12EF" w:rsidP="000A7CEC">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13</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February 2026</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B3B9A39" w14:textId="57D923B2" w:rsidR="00277EC9"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8988274" w14:textId="403B3782" w:rsidR="00277EC9"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DD17ED2" w14:textId="3ACD59E2" w:rsidR="00277EC9" w:rsidRDefault="006F12EF" w:rsidP="00637BA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1</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8FB2098" w14:textId="72FDFCE7" w:rsidR="00277EC9"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r>
      <w:tr w:rsidR="00F06F84" w:rsidRPr="00E16A19" w14:paraId="15D0E45A" w14:textId="77777777" w:rsidTr="00C35709">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E552768" w14:textId="3262CBDA" w:rsidR="00F06F84" w:rsidRPr="00637BA8" w:rsidRDefault="006F12EF" w:rsidP="000A7CEC">
            <w:pPr>
              <w:tabs>
                <w:tab w:val="center" w:pos="4153"/>
                <w:tab w:val="right" w:pos="8306"/>
              </w:tabs>
              <w:spacing w:before="60" w:after="60" w:line="271" w:lineRule="auto"/>
              <w:jc w:val="left"/>
              <w:rPr>
                <w:rFonts w:asciiTheme="minorHAnsi" w:hAnsiTheme="minorHAnsi" w:cstheme="minorBidi"/>
                <w:sz w:val="18"/>
                <w:szCs w:val="18"/>
              </w:rPr>
            </w:pPr>
            <w:r>
              <w:rPr>
                <w:rFonts w:asciiTheme="minorHAnsi" w:hAnsiTheme="minorHAnsi" w:cstheme="minorBidi"/>
                <w:sz w:val="18"/>
                <w:szCs w:val="18"/>
              </w:rPr>
              <w:t>Collaborative – Payroll</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63D5A688" w14:textId="0248082D" w:rsidR="00F06F84" w:rsidRPr="00637BA8"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Substantial</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662A2E0" w14:textId="02FC1B32" w:rsidR="00F06F84" w:rsidRPr="00637BA8" w:rsidRDefault="006F12EF" w:rsidP="000A7CEC">
            <w:pPr>
              <w:spacing w:before="60" w:after="60" w:line="271" w:lineRule="auto"/>
              <w:jc w:val="center"/>
              <w:rPr>
                <w:rFonts w:asciiTheme="minorHAnsi" w:hAnsiTheme="minorHAnsi" w:cstheme="minorBidi"/>
                <w:color w:val="000000" w:themeColor="text1"/>
                <w:sz w:val="18"/>
                <w:szCs w:val="18"/>
              </w:rPr>
            </w:pPr>
            <w:r w:rsidRPr="006F12EF">
              <w:rPr>
                <w:rFonts w:asciiTheme="minorHAnsi" w:hAnsiTheme="minorHAnsi" w:cstheme="minorBidi"/>
                <w:color w:val="000000" w:themeColor="text1"/>
                <w:sz w:val="18"/>
                <w:szCs w:val="18"/>
              </w:rPr>
              <w:t>19</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December 2025</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610F1B54" w14:textId="6758B5B4" w:rsidR="00F06F84" w:rsidRPr="00637BA8" w:rsidRDefault="006F12EF" w:rsidP="000A7CEC">
            <w:pPr>
              <w:spacing w:before="60" w:after="60" w:line="271" w:lineRule="auto"/>
              <w:jc w:val="center"/>
              <w:rPr>
                <w:rFonts w:asciiTheme="minorHAnsi" w:hAnsiTheme="minorHAnsi" w:cstheme="minorBidi"/>
                <w:color w:val="000000" w:themeColor="text1"/>
                <w:sz w:val="18"/>
                <w:szCs w:val="18"/>
              </w:rPr>
            </w:pPr>
            <w:r w:rsidRPr="006F12EF">
              <w:rPr>
                <w:rFonts w:asciiTheme="minorHAnsi" w:hAnsiTheme="minorHAnsi" w:cstheme="minorBidi"/>
                <w:color w:val="000000" w:themeColor="text1"/>
                <w:sz w:val="18"/>
                <w:szCs w:val="18"/>
              </w:rPr>
              <w:t>6</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January 2026</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1B9848F3" w14:textId="513FA098" w:rsidR="00F06F84" w:rsidRPr="00637BA8" w:rsidRDefault="006F12EF" w:rsidP="000A7CEC">
            <w:pPr>
              <w:spacing w:before="60" w:after="60" w:line="271" w:lineRule="auto"/>
              <w:jc w:val="center"/>
              <w:rPr>
                <w:rFonts w:asciiTheme="minorHAnsi" w:hAnsiTheme="minorHAnsi" w:cstheme="minorBidi"/>
                <w:color w:val="000000" w:themeColor="text1"/>
                <w:sz w:val="18"/>
                <w:szCs w:val="18"/>
              </w:rPr>
            </w:pPr>
            <w:r w:rsidRPr="006F12EF">
              <w:rPr>
                <w:rFonts w:asciiTheme="minorHAnsi" w:hAnsiTheme="minorHAnsi" w:cstheme="minorBidi"/>
                <w:color w:val="000000" w:themeColor="text1"/>
                <w:sz w:val="18"/>
                <w:szCs w:val="18"/>
              </w:rPr>
              <w:t>6</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January 2026</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C33472D" w14:textId="35826C71" w:rsidR="00F06F84" w:rsidRPr="00637BA8"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63E6C55" w14:textId="6786F6BA" w:rsidR="00F06F84" w:rsidRPr="00637BA8"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3CEAA54" w14:textId="3FB428F1" w:rsidR="00F06F84" w:rsidRPr="00637BA8" w:rsidRDefault="006F12EF" w:rsidP="00637BA8">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A695439" w14:textId="7D938A8D" w:rsidR="00F06F84" w:rsidRPr="00637BA8" w:rsidRDefault="006F12EF" w:rsidP="000A7CEC">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r>
      <w:tr w:rsidR="003B2EB4" w:rsidRPr="00E16A19" w14:paraId="7A92FEBA" w14:textId="77777777" w:rsidTr="00C35709">
        <w:trPr>
          <w:cantSplit/>
          <w:jc w:val="center"/>
        </w:trPr>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C8DB51E" w14:textId="3A29C661" w:rsidR="003B2EB4" w:rsidRPr="003B2EB4" w:rsidRDefault="006F12EF" w:rsidP="003B2EB4">
            <w:pPr>
              <w:tabs>
                <w:tab w:val="center" w:pos="4153"/>
                <w:tab w:val="right" w:pos="8306"/>
              </w:tabs>
              <w:spacing w:before="60" w:after="60" w:line="271" w:lineRule="auto"/>
              <w:jc w:val="left"/>
              <w:rPr>
                <w:rFonts w:asciiTheme="minorHAnsi" w:hAnsiTheme="minorHAnsi" w:cstheme="minorBidi"/>
                <w:sz w:val="18"/>
                <w:szCs w:val="18"/>
              </w:rPr>
            </w:pPr>
            <w:r>
              <w:rPr>
                <w:rFonts w:asciiTheme="minorHAnsi" w:hAnsiTheme="minorHAnsi" w:cstheme="minorBidi"/>
                <w:sz w:val="18"/>
                <w:szCs w:val="18"/>
              </w:rPr>
              <w:t>Collaborative - Creditors</w:t>
            </w:r>
          </w:p>
        </w:tc>
        <w:tc>
          <w:tcPr>
            <w:tcW w:w="14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036A1180" w14:textId="358223FD" w:rsidR="003B2EB4" w:rsidRPr="003B2EB4" w:rsidRDefault="006F12EF" w:rsidP="003B2EB4">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Substantial</w:t>
            </w:r>
          </w:p>
        </w:tc>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72E0790" w14:textId="5D1C553E" w:rsidR="003B2EB4" w:rsidRPr="003B2EB4" w:rsidRDefault="006F12EF" w:rsidP="003B2EB4">
            <w:pPr>
              <w:spacing w:before="60" w:after="60" w:line="271" w:lineRule="auto"/>
              <w:jc w:val="center"/>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2</w:t>
            </w:r>
            <w:r w:rsidRPr="006F12EF">
              <w:rPr>
                <w:rFonts w:asciiTheme="minorHAnsi" w:hAnsiTheme="minorHAnsi" w:cstheme="minorBidi"/>
                <w:color w:val="000000" w:themeColor="text1"/>
                <w:sz w:val="18"/>
                <w:szCs w:val="18"/>
              </w:rPr>
              <w:t>6</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January 2026</w:t>
            </w:r>
          </w:p>
        </w:tc>
        <w:tc>
          <w:tcPr>
            <w:tcW w:w="19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5BE4CB4B" w14:textId="5A0F4472" w:rsidR="003B2EB4" w:rsidRPr="003B2EB4" w:rsidRDefault="006F12EF" w:rsidP="003B2EB4">
            <w:pPr>
              <w:spacing w:before="60" w:after="60" w:line="271" w:lineRule="auto"/>
              <w:jc w:val="center"/>
              <w:rPr>
                <w:rFonts w:asciiTheme="minorHAnsi" w:hAnsiTheme="minorHAnsi" w:cstheme="minorBidi"/>
                <w:color w:val="000000" w:themeColor="text1"/>
                <w:sz w:val="18"/>
                <w:szCs w:val="18"/>
              </w:rPr>
            </w:pPr>
            <w:r w:rsidRPr="006F12EF">
              <w:rPr>
                <w:rFonts w:asciiTheme="minorHAnsi" w:hAnsiTheme="minorHAnsi" w:cstheme="minorBidi"/>
                <w:color w:val="000000" w:themeColor="text1"/>
                <w:sz w:val="18"/>
                <w:szCs w:val="18"/>
              </w:rPr>
              <w:t>1</w:t>
            </w:r>
            <w:r>
              <w:rPr>
                <w:rFonts w:asciiTheme="minorHAnsi" w:hAnsiTheme="minorHAnsi" w:cstheme="minorBidi"/>
                <w:color w:val="000000" w:themeColor="text1"/>
                <w:sz w:val="18"/>
                <w:szCs w:val="18"/>
              </w:rPr>
              <w:t>2</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February 2026</w:t>
            </w:r>
          </w:p>
        </w:tc>
        <w:tc>
          <w:tcPr>
            <w:tcW w:w="2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bottom"/>
          </w:tcPr>
          <w:p w14:paraId="7357EDFC" w14:textId="1D7E47D7" w:rsidR="003B2EB4" w:rsidRPr="003B2EB4" w:rsidRDefault="006F12EF" w:rsidP="003B2EB4">
            <w:pPr>
              <w:spacing w:before="60" w:after="60" w:line="271" w:lineRule="auto"/>
              <w:jc w:val="center"/>
              <w:rPr>
                <w:rFonts w:asciiTheme="minorHAnsi" w:hAnsiTheme="minorHAnsi" w:cstheme="minorBidi"/>
                <w:color w:val="000000" w:themeColor="text1"/>
                <w:sz w:val="18"/>
                <w:szCs w:val="18"/>
              </w:rPr>
            </w:pPr>
            <w:r w:rsidRPr="006F12EF">
              <w:rPr>
                <w:rFonts w:asciiTheme="minorHAnsi" w:hAnsiTheme="minorHAnsi" w:cstheme="minorBidi"/>
                <w:color w:val="000000" w:themeColor="text1"/>
                <w:sz w:val="18"/>
                <w:szCs w:val="18"/>
              </w:rPr>
              <w:t>1</w:t>
            </w:r>
            <w:r>
              <w:rPr>
                <w:rFonts w:asciiTheme="minorHAnsi" w:hAnsiTheme="minorHAnsi" w:cstheme="minorBidi"/>
                <w:color w:val="000000" w:themeColor="text1"/>
                <w:sz w:val="18"/>
                <w:szCs w:val="18"/>
              </w:rPr>
              <w:t>6</w:t>
            </w:r>
            <w:r w:rsidRPr="006F12EF">
              <w:rPr>
                <w:rFonts w:asciiTheme="minorHAnsi" w:hAnsiTheme="minorHAnsi" w:cstheme="minorBidi"/>
                <w:color w:val="000000" w:themeColor="text1"/>
                <w:sz w:val="18"/>
                <w:szCs w:val="18"/>
                <w:vertAlign w:val="superscript"/>
              </w:rPr>
              <w:t>th</w:t>
            </w:r>
            <w:r w:rsidRPr="006F12EF">
              <w:rPr>
                <w:rFonts w:asciiTheme="minorHAnsi" w:hAnsiTheme="minorHAnsi" w:cstheme="minorBidi"/>
                <w:color w:val="000000" w:themeColor="text1"/>
                <w:sz w:val="18"/>
                <w:szCs w:val="18"/>
              </w:rPr>
              <w:t xml:space="preserve"> February 2026</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F51D26A" w14:textId="5CAB75E1" w:rsidR="003B2EB4" w:rsidRPr="003B2EB4" w:rsidRDefault="006F12EF" w:rsidP="003B2EB4">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101D558" w14:textId="38D611D4" w:rsidR="003B2EB4" w:rsidRPr="003B2EB4" w:rsidRDefault="006F12EF" w:rsidP="003B2EB4">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c>
          <w:tcPr>
            <w:tcW w:w="6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E626A95" w14:textId="0776CABC" w:rsidR="003B2EB4" w:rsidRPr="003B2EB4" w:rsidRDefault="006F12EF" w:rsidP="003B2EB4">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1</w:t>
            </w:r>
          </w:p>
        </w:tc>
        <w:tc>
          <w:tcPr>
            <w:tcW w:w="74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09FB943" w14:textId="734C442B" w:rsidR="003B2EB4" w:rsidRPr="003B2EB4" w:rsidRDefault="006F12EF" w:rsidP="003B2EB4">
            <w:pPr>
              <w:spacing w:before="60" w:after="60" w:line="271" w:lineRule="auto"/>
              <w:jc w:val="center"/>
              <w:rPr>
                <w:rFonts w:asciiTheme="minorHAnsi" w:hAnsiTheme="minorHAnsi" w:cstheme="minorBidi"/>
                <w:sz w:val="18"/>
                <w:szCs w:val="18"/>
              </w:rPr>
            </w:pPr>
            <w:r>
              <w:rPr>
                <w:rFonts w:asciiTheme="minorHAnsi" w:hAnsiTheme="minorHAnsi" w:cstheme="minorBidi"/>
                <w:sz w:val="18"/>
                <w:szCs w:val="18"/>
              </w:rPr>
              <w:t>-</w:t>
            </w:r>
          </w:p>
        </w:tc>
      </w:tr>
    </w:tbl>
    <w:p w14:paraId="2E306C51" w14:textId="162ECF01" w:rsidR="00DB2A73" w:rsidRPr="00C474DE" w:rsidRDefault="00E16A19" w:rsidP="0091597C">
      <w:pPr>
        <w:numPr>
          <w:ilvl w:val="0"/>
          <w:numId w:val="21"/>
        </w:numPr>
        <w:spacing w:before="120" w:after="120" w:line="271" w:lineRule="auto"/>
        <w:ind w:left="709" w:hanging="709"/>
        <w:rPr>
          <w:rFonts w:asciiTheme="minorHAnsi" w:hAnsiTheme="minorHAnsi" w:cstheme="minorHAnsi"/>
          <w:b/>
          <w:color w:val="163D82"/>
          <w:sz w:val="20"/>
          <w:szCs w:val="22"/>
        </w:rPr>
      </w:pPr>
      <w:r w:rsidRPr="00E16A19">
        <w:rPr>
          <w:rFonts w:asciiTheme="minorHAnsi" w:eastAsia="Calibri" w:hAnsiTheme="minorHAnsi" w:cstheme="minorHAnsi"/>
          <w:sz w:val="20"/>
          <w:szCs w:val="22"/>
        </w:rPr>
        <w:t>There are no issues arising from these findings which would require the annual Head of Audit Opinion to be qualified.</w:t>
      </w:r>
    </w:p>
    <w:p w14:paraId="3E2CDD6C" w14:textId="7930393F" w:rsidR="00E16A19" w:rsidRPr="0091597C" w:rsidRDefault="00E16A19" w:rsidP="00E16A19">
      <w:pPr>
        <w:spacing w:before="120" w:after="120" w:line="271" w:lineRule="auto"/>
        <w:rPr>
          <w:rFonts w:asciiTheme="minorHAnsi" w:hAnsiTheme="minorHAnsi" w:cstheme="minorHAnsi"/>
          <w:b/>
          <w:color w:val="163D82"/>
          <w:sz w:val="20"/>
          <w:szCs w:val="22"/>
        </w:rPr>
      </w:pPr>
      <w:r w:rsidRPr="0091597C">
        <w:rPr>
          <w:rFonts w:asciiTheme="minorHAnsi" w:hAnsiTheme="minorHAnsi" w:cstheme="minorHAnsi"/>
          <w:b/>
          <w:color w:val="163D82"/>
          <w:sz w:val="20"/>
          <w:szCs w:val="22"/>
        </w:rPr>
        <w:t>Progress against the</w:t>
      </w:r>
      <w:r w:rsidR="00DB2A73" w:rsidRPr="0091597C">
        <w:rPr>
          <w:rFonts w:asciiTheme="minorHAnsi" w:hAnsiTheme="minorHAnsi" w:cstheme="minorHAnsi"/>
          <w:b/>
          <w:color w:val="163D82"/>
          <w:sz w:val="20"/>
          <w:szCs w:val="22"/>
        </w:rPr>
        <w:t xml:space="preserve"> </w:t>
      </w:r>
      <w:r w:rsidR="00E45C99" w:rsidRPr="0091597C">
        <w:rPr>
          <w:rFonts w:asciiTheme="minorHAnsi" w:hAnsiTheme="minorHAnsi" w:cstheme="minorHAnsi"/>
          <w:b/>
          <w:color w:val="163D82"/>
          <w:sz w:val="20"/>
          <w:szCs w:val="22"/>
        </w:rPr>
        <w:t>Annual Plan</w:t>
      </w:r>
      <w:r w:rsidR="00D901CD" w:rsidRPr="0091597C">
        <w:rPr>
          <w:rFonts w:asciiTheme="minorHAnsi" w:hAnsiTheme="minorHAnsi" w:cstheme="minorHAnsi"/>
          <w:b/>
          <w:color w:val="163D82"/>
          <w:sz w:val="20"/>
          <w:szCs w:val="22"/>
        </w:rPr>
        <w:t xml:space="preserve"> for </w:t>
      </w:r>
      <w:r w:rsidRPr="0091597C">
        <w:rPr>
          <w:rFonts w:asciiTheme="minorHAnsi" w:hAnsiTheme="minorHAnsi" w:cstheme="minorHAnsi"/>
          <w:b/>
          <w:color w:val="163D82"/>
          <w:sz w:val="20"/>
          <w:szCs w:val="22"/>
        </w:rPr>
        <w:t>202</w:t>
      </w:r>
      <w:r w:rsidR="008A263D" w:rsidRPr="0091597C">
        <w:rPr>
          <w:rFonts w:asciiTheme="minorHAnsi" w:hAnsiTheme="minorHAnsi" w:cstheme="minorHAnsi"/>
          <w:b/>
          <w:color w:val="163D82"/>
          <w:sz w:val="20"/>
          <w:szCs w:val="22"/>
        </w:rPr>
        <w:t>5</w:t>
      </w:r>
      <w:r w:rsidRPr="0091597C">
        <w:rPr>
          <w:rFonts w:asciiTheme="minorHAnsi" w:hAnsiTheme="minorHAnsi" w:cstheme="minorHAnsi"/>
          <w:b/>
          <w:color w:val="163D82"/>
          <w:sz w:val="20"/>
          <w:szCs w:val="22"/>
        </w:rPr>
        <w:t>/2</w:t>
      </w:r>
      <w:r w:rsidR="008A263D" w:rsidRPr="0091597C">
        <w:rPr>
          <w:rFonts w:asciiTheme="minorHAnsi" w:hAnsiTheme="minorHAnsi" w:cstheme="minorHAnsi"/>
          <w:b/>
          <w:color w:val="163D82"/>
          <w:sz w:val="20"/>
          <w:szCs w:val="22"/>
        </w:rPr>
        <w:t>6</w:t>
      </w:r>
      <w:r w:rsidRPr="0091597C">
        <w:rPr>
          <w:rFonts w:asciiTheme="minorHAnsi" w:hAnsiTheme="minorHAnsi" w:cstheme="minorHAnsi"/>
          <w:b/>
          <w:color w:val="163D82"/>
          <w:sz w:val="20"/>
          <w:szCs w:val="22"/>
        </w:rPr>
        <w:t xml:space="preserve"> </w:t>
      </w:r>
    </w:p>
    <w:p w14:paraId="369E7FBA" w14:textId="7C4FD5A2" w:rsidR="00393924" w:rsidRPr="0091597C" w:rsidRDefault="00E16A19" w:rsidP="0091597C">
      <w:pPr>
        <w:numPr>
          <w:ilvl w:val="0"/>
          <w:numId w:val="21"/>
        </w:numPr>
        <w:spacing w:before="120" w:after="120" w:line="271" w:lineRule="auto"/>
        <w:ind w:left="709" w:hanging="709"/>
        <w:rPr>
          <w:rFonts w:asciiTheme="minorHAnsi" w:eastAsia="Calibri" w:hAnsiTheme="minorHAnsi" w:cstheme="minorBidi"/>
          <w:sz w:val="20"/>
        </w:rPr>
      </w:pPr>
      <w:r w:rsidRPr="0091597C">
        <w:rPr>
          <w:rFonts w:asciiTheme="minorHAnsi" w:eastAsia="Calibri" w:hAnsiTheme="minorHAnsi" w:cstheme="minorBidi"/>
          <w:sz w:val="20"/>
        </w:rPr>
        <w:t xml:space="preserve">Our progress against the Annual Plan for </w:t>
      </w:r>
      <w:r w:rsidR="008A263D" w:rsidRPr="0091597C">
        <w:rPr>
          <w:rFonts w:asciiTheme="minorHAnsi" w:eastAsia="Calibri" w:hAnsiTheme="minorHAnsi" w:cstheme="minorBidi"/>
          <w:sz w:val="20"/>
        </w:rPr>
        <w:t>2025/26</w:t>
      </w:r>
      <w:r w:rsidR="00146C4D" w:rsidRPr="0091597C">
        <w:rPr>
          <w:rFonts w:asciiTheme="minorHAnsi" w:eastAsia="Calibri" w:hAnsiTheme="minorHAnsi" w:cstheme="minorBidi"/>
          <w:sz w:val="20"/>
        </w:rPr>
        <w:t xml:space="preserve"> </w:t>
      </w:r>
      <w:r w:rsidR="008A263D" w:rsidRPr="0091597C">
        <w:rPr>
          <w:rFonts w:asciiTheme="minorHAnsi" w:eastAsia="Calibri" w:hAnsiTheme="minorHAnsi" w:cstheme="minorBidi"/>
          <w:sz w:val="20"/>
        </w:rPr>
        <w:t>are</w:t>
      </w:r>
      <w:r w:rsidRPr="0091597C">
        <w:rPr>
          <w:rFonts w:asciiTheme="minorHAnsi" w:eastAsia="Calibri" w:hAnsiTheme="minorHAnsi" w:cstheme="minorBidi"/>
          <w:sz w:val="20"/>
        </w:rPr>
        <w:t xml:space="preserve"> set out in Appendix </w:t>
      </w:r>
      <w:r w:rsidR="5F9F0647" w:rsidRPr="0091597C">
        <w:rPr>
          <w:rFonts w:asciiTheme="minorHAnsi" w:eastAsia="Calibri" w:hAnsiTheme="minorHAnsi" w:cstheme="minorBidi"/>
          <w:sz w:val="20"/>
        </w:rPr>
        <w:t>A</w:t>
      </w:r>
      <w:r w:rsidRPr="0091597C">
        <w:rPr>
          <w:rFonts w:asciiTheme="minorHAnsi" w:eastAsia="Calibri" w:hAnsiTheme="minorHAnsi" w:cstheme="minorBidi"/>
          <w:sz w:val="20"/>
        </w:rPr>
        <w:t>.</w:t>
      </w:r>
      <w:r w:rsidR="006B36FB" w:rsidRPr="0091597C">
        <w:rPr>
          <w:rFonts w:asciiTheme="minorHAnsi" w:eastAsia="Calibri" w:hAnsiTheme="minorHAnsi" w:cstheme="minorBidi"/>
          <w:sz w:val="20"/>
        </w:rPr>
        <w:t xml:space="preserve"> </w:t>
      </w:r>
    </w:p>
    <w:p w14:paraId="5EEE0B94" w14:textId="77777777" w:rsidR="001222A1" w:rsidRDefault="001222A1" w:rsidP="00E16A19">
      <w:pPr>
        <w:spacing w:before="120" w:after="120" w:line="271" w:lineRule="auto"/>
        <w:rPr>
          <w:rFonts w:asciiTheme="minorHAnsi" w:hAnsiTheme="minorHAnsi" w:cstheme="minorBidi"/>
          <w:b/>
          <w:bCs/>
          <w:color w:val="163D82"/>
          <w:sz w:val="20"/>
        </w:rPr>
      </w:pPr>
    </w:p>
    <w:p w14:paraId="27770844" w14:textId="77777777" w:rsidR="001222A1" w:rsidRDefault="001222A1" w:rsidP="00E16A19">
      <w:pPr>
        <w:spacing w:before="120" w:after="120" w:line="271" w:lineRule="auto"/>
        <w:rPr>
          <w:rFonts w:asciiTheme="minorHAnsi" w:hAnsiTheme="minorHAnsi" w:cstheme="minorBidi"/>
          <w:b/>
          <w:bCs/>
          <w:color w:val="163D82"/>
          <w:sz w:val="20"/>
        </w:rPr>
      </w:pPr>
    </w:p>
    <w:p w14:paraId="2F2C4047" w14:textId="77777777" w:rsidR="001222A1" w:rsidRDefault="001222A1" w:rsidP="00E16A19">
      <w:pPr>
        <w:spacing w:before="120" w:after="120" w:line="271" w:lineRule="auto"/>
        <w:rPr>
          <w:rFonts w:asciiTheme="minorHAnsi" w:hAnsiTheme="minorHAnsi" w:cstheme="minorBidi"/>
          <w:b/>
          <w:bCs/>
          <w:color w:val="163D82"/>
          <w:sz w:val="20"/>
        </w:rPr>
      </w:pPr>
    </w:p>
    <w:p w14:paraId="63EF04E2" w14:textId="77777777" w:rsidR="001222A1" w:rsidRDefault="001222A1" w:rsidP="00E16A19">
      <w:pPr>
        <w:spacing w:before="120" w:after="120" w:line="271" w:lineRule="auto"/>
        <w:rPr>
          <w:rFonts w:asciiTheme="minorHAnsi" w:hAnsiTheme="minorHAnsi" w:cstheme="minorBidi"/>
          <w:b/>
          <w:bCs/>
          <w:color w:val="163D82"/>
          <w:sz w:val="20"/>
        </w:rPr>
      </w:pPr>
    </w:p>
    <w:p w14:paraId="576F5A7E" w14:textId="77777777" w:rsidR="001222A1" w:rsidRDefault="001222A1" w:rsidP="00E16A19">
      <w:pPr>
        <w:spacing w:before="120" w:after="120" w:line="271" w:lineRule="auto"/>
        <w:rPr>
          <w:rFonts w:asciiTheme="minorHAnsi" w:hAnsiTheme="minorHAnsi" w:cstheme="minorBidi"/>
          <w:b/>
          <w:bCs/>
          <w:color w:val="163D82"/>
          <w:sz w:val="20"/>
        </w:rPr>
      </w:pPr>
    </w:p>
    <w:p w14:paraId="2D69B06A" w14:textId="77777777" w:rsidR="001222A1" w:rsidRDefault="001222A1" w:rsidP="00E16A19">
      <w:pPr>
        <w:spacing w:before="120" w:after="120" w:line="271" w:lineRule="auto"/>
        <w:rPr>
          <w:rFonts w:asciiTheme="minorHAnsi" w:hAnsiTheme="minorHAnsi" w:cstheme="minorBidi"/>
          <w:b/>
          <w:bCs/>
          <w:color w:val="163D82"/>
          <w:sz w:val="20"/>
        </w:rPr>
      </w:pPr>
    </w:p>
    <w:p w14:paraId="119D8785" w14:textId="77777777" w:rsidR="00674B86" w:rsidRDefault="00674B86" w:rsidP="00E16A19">
      <w:pPr>
        <w:spacing w:before="120" w:after="120" w:line="271" w:lineRule="auto"/>
        <w:rPr>
          <w:rFonts w:asciiTheme="minorHAnsi" w:hAnsiTheme="minorHAnsi" w:cstheme="minorBidi"/>
          <w:b/>
          <w:bCs/>
          <w:color w:val="163D82"/>
          <w:sz w:val="20"/>
        </w:rPr>
      </w:pPr>
    </w:p>
    <w:p w14:paraId="1879A763" w14:textId="65EF6E5C" w:rsidR="00E16A19" w:rsidRPr="00E16A19" w:rsidRDefault="00E16A19" w:rsidP="00E16A19">
      <w:pPr>
        <w:spacing w:before="120" w:after="120" w:line="271" w:lineRule="auto"/>
        <w:rPr>
          <w:rFonts w:asciiTheme="minorHAnsi" w:hAnsiTheme="minorHAnsi" w:cstheme="minorHAnsi"/>
          <w:b/>
          <w:color w:val="163D82"/>
          <w:sz w:val="20"/>
          <w:szCs w:val="22"/>
        </w:rPr>
      </w:pPr>
      <w:r w:rsidRPr="4C8BA31E">
        <w:rPr>
          <w:rFonts w:asciiTheme="minorHAnsi" w:hAnsiTheme="minorHAnsi" w:cstheme="minorBidi"/>
          <w:b/>
          <w:bCs/>
          <w:color w:val="163D82"/>
          <w:sz w:val="20"/>
        </w:rPr>
        <w:lastRenderedPageBreak/>
        <w:t xml:space="preserve">Changes to the Annual Plan </w:t>
      </w:r>
      <w:r w:rsidR="00D26EC8">
        <w:rPr>
          <w:rFonts w:asciiTheme="minorHAnsi" w:hAnsiTheme="minorHAnsi" w:cstheme="minorBidi"/>
          <w:b/>
          <w:bCs/>
          <w:color w:val="163D82"/>
          <w:sz w:val="20"/>
        </w:rPr>
        <w:t>2025/26</w:t>
      </w:r>
    </w:p>
    <w:p w14:paraId="5FB3D1DA" w14:textId="661103E9" w:rsidR="0080490E" w:rsidRPr="001222A1" w:rsidRDefault="008F6F28" w:rsidP="008F6F28">
      <w:pPr>
        <w:numPr>
          <w:ilvl w:val="0"/>
          <w:numId w:val="21"/>
        </w:numPr>
        <w:spacing w:before="120" w:after="120" w:line="271" w:lineRule="auto"/>
        <w:ind w:left="709" w:hanging="709"/>
        <w:rPr>
          <w:rFonts w:asciiTheme="minorHAnsi" w:eastAsia="Calibri" w:hAnsiTheme="minorHAnsi" w:cstheme="minorBidi"/>
          <w:sz w:val="20"/>
        </w:rPr>
      </w:pPr>
      <w:r>
        <w:rPr>
          <w:rFonts w:asciiTheme="minorHAnsi" w:eastAsia="Calibri" w:hAnsiTheme="minorHAnsi" w:cstheme="minorBidi"/>
          <w:sz w:val="20"/>
        </w:rPr>
        <w:t xml:space="preserve">The following changes </w:t>
      </w:r>
      <w:r w:rsidRPr="4C8BA31E">
        <w:rPr>
          <w:rFonts w:asciiTheme="minorHAnsi" w:eastAsia="Calibri" w:hAnsiTheme="minorHAnsi" w:cstheme="minorBidi"/>
          <w:sz w:val="20"/>
        </w:rPr>
        <w:t>have</w:t>
      </w:r>
      <w:r w:rsidR="1C8025F9" w:rsidRPr="4C8BA31E">
        <w:rPr>
          <w:rFonts w:asciiTheme="minorHAnsi" w:eastAsia="Calibri" w:hAnsiTheme="minorHAnsi" w:cstheme="minorBidi"/>
          <w:sz w:val="20"/>
        </w:rPr>
        <w:t xml:space="preserve"> been made to the planned work for </w:t>
      </w:r>
      <w:r w:rsidR="00D26EC8">
        <w:rPr>
          <w:rFonts w:asciiTheme="minorHAnsi" w:eastAsia="Calibri" w:hAnsiTheme="minorHAnsi" w:cstheme="minorBidi"/>
          <w:sz w:val="20"/>
        </w:rPr>
        <w:t>2025/26</w:t>
      </w:r>
      <w:r w:rsidR="1C8025F9" w:rsidRPr="4C8BA31E">
        <w:rPr>
          <w:rFonts w:asciiTheme="minorHAnsi" w:eastAsia="Calibri" w:hAnsiTheme="minorHAnsi" w:cstheme="minorBidi"/>
          <w:sz w:val="20"/>
        </w:rPr>
        <w:t>.</w:t>
      </w:r>
    </w:p>
    <w:p w14:paraId="5C429D13" w14:textId="77777777" w:rsidR="008F6F28" w:rsidRPr="00E16A19" w:rsidRDefault="008F6F28" w:rsidP="008F6F28">
      <w:pPr>
        <w:spacing w:before="60" w:after="60" w:line="271" w:lineRule="auto"/>
        <w:ind w:left="709"/>
        <w:jc w:val="center"/>
        <w:rPr>
          <w:rFonts w:asciiTheme="minorHAnsi" w:hAnsiTheme="minorHAnsi" w:cs="Arial"/>
          <w:i/>
          <w:color w:val="365F91"/>
          <w:sz w:val="18"/>
          <w:szCs w:val="18"/>
        </w:rPr>
      </w:pPr>
      <w:r w:rsidRPr="00E16A19">
        <w:rPr>
          <w:rFonts w:asciiTheme="minorHAnsi" w:hAnsiTheme="minorHAnsi" w:cs="Arial"/>
          <w:i/>
          <w:color w:val="163D82"/>
          <w:sz w:val="18"/>
          <w:szCs w:val="18"/>
        </w:rPr>
        <w:t>Changes to Approved Plan</w:t>
      </w:r>
    </w:p>
    <w:tbl>
      <w:tblPr>
        <w:tblW w:w="12474"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9270"/>
      </w:tblGrid>
      <w:tr w:rsidR="008F6F28" w:rsidRPr="00E16A19" w14:paraId="048FE86C" w14:textId="77777777" w:rsidTr="008F6F28">
        <w:trPr>
          <w:cantSplit/>
          <w:tblHeader/>
        </w:trPr>
        <w:tc>
          <w:tcPr>
            <w:tcW w:w="3204" w:type="dxa"/>
            <w:tcBorders>
              <w:top w:val="single" w:sz="18" w:space="0" w:color="FFFFFF"/>
              <w:left w:val="nil"/>
              <w:bottom w:val="nil"/>
              <w:right w:val="single" w:sz="18" w:space="0" w:color="FFFFFF"/>
            </w:tcBorders>
            <w:shd w:val="clear" w:color="auto" w:fill="D9D9D9"/>
            <w:vAlign w:val="center"/>
          </w:tcPr>
          <w:p w14:paraId="0290C1AA" w14:textId="77777777" w:rsidR="008F6F28" w:rsidRPr="00E16A19" w:rsidRDefault="008F6F28" w:rsidP="00F006B9">
            <w:pPr>
              <w:spacing w:before="60" w:after="60" w:line="271" w:lineRule="auto"/>
              <w:jc w:val="left"/>
              <w:rPr>
                <w:rFonts w:asciiTheme="minorHAnsi" w:hAnsiTheme="minorHAnsi" w:cs="Arial"/>
                <w:b/>
                <w:color w:val="163D82"/>
                <w:sz w:val="18"/>
              </w:rPr>
            </w:pPr>
            <w:r w:rsidRPr="00E16A19">
              <w:rPr>
                <w:rFonts w:asciiTheme="minorHAnsi" w:hAnsiTheme="minorHAnsi" w:cs="Arial"/>
                <w:b/>
                <w:color w:val="163D82"/>
                <w:sz w:val="18"/>
              </w:rPr>
              <w:t>Review</w:t>
            </w:r>
          </w:p>
        </w:tc>
        <w:tc>
          <w:tcPr>
            <w:tcW w:w="9270" w:type="dxa"/>
            <w:tcBorders>
              <w:top w:val="single" w:sz="18" w:space="0" w:color="FFFFFF"/>
              <w:left w:val="single" w:sz="18" w:space="0" w:color="FFFFFF"/>
              <w:bottom w:val="nil"/>
              <w:right w:val="single" w:sz="18" w:space="0" w:color="FFFFFF"/>
            </w:tcBorders>
            <w:shd w:val="clear" w:color="auto" w:fill="D9D9D9"/>
            <w:vAlign w:val="center"/>
          </w:tcPr>
          <w:p w14:paraId="06624F7B" w14:textId="77777777" w:rsidR="008F6F28" w:rsidRPr="00E16A19" w:rsidRDefault="008F6F28" w:rsidP="00F006B9">
            <w:pPr>
              <w:spacing w:before="60" w:after="60" w:line="271" w:lineRule="auto"/>
              <w:jc w:val="center"/>
              <w:rPr>
                <w:rFonts w:asciiTheme="minorHAnsi" w:hAnsiTheme="minorHAnsi" w:cs="Arial"/>
                <w:b/>
                <w:color w:val="163D82"/>
                <w:sz w:val="18"/>
              </w:rPr>
            </w:pPr>
            <w:r w:rsidRPr="00E16A19">
              <w:rPr>
                <w:rFonts w:asciiTheme="minorHAnsi" w:hAnsiTheme="minorHAnsi" w:cs="Arial"/>
                <w:b/>
                <w:color w:val="163D82"/>
                <w:sz w:val="18"/>
              </w:rPr>
              <w:t>Rationale</w:t>
            </w:r>
          </w:p>
        </w:tc>
      </w:tr>
      <w:tr w:rsidR="008F6F28" w:rsidRPr="00E16A19" w14:paraId="689420B7" w14:textId="77777777" w:rsidTr="008F6F28">
        <w:trPr>
          <w:cantSplit/>
        </w:trPr>
        <w:tc>
          <w:tcPr>
            <w:tcW w:w="3204" w:type="dxa"/>
            <w:tcBorders>
              <w:top w:val="nil"/>
              <w:left w:val="nil"/>
              <w:bottom w:val="nil"/>
              <w:right w:val="single" w:sz="18" w:space="0" w:color="FFFFFF"/>
            </w:tcBorders>
            <w:shd w:val="clear" w:color="auto" w:fill="F2F2F2"/>
            <w:vAlign w:val="center"/>
          </w:tcPr>
          <w:p w14:paraId="1FD42D53" w14:textId="4541E8D4" w:rsidR="008F6F28" w:rsidRPr="0080490E" w:rsidRDefault="008F6F28" w:rsidP="0080490E">
            <w:pPr>
              <w:tabs>
                <w:tab w:val="center" w:pos="4153"/>
                <w:tab w:val="right" w:pos="8306"/>
              </w:tabs>
              <w:spacing w:before="60" w:after="60" w:line="271" w:lineRule="auto"/>
              <w:rPr>
                <w:rFonts w:asciiTheme="minorHAnsi" w:hAnsiTheme="minorHAnsi" w:cs="Arial"/>
                <w:sz w:val="18"/>
                <w:szCs w:val="18"/>
              </w:rPr>
            </w:pPr>
            <w:r w:rsidRPr="0080490E">
              <w:rPr>
                <w:rFonts w:asciiTheme="minorHAnsi" w:hAnsiTheme="minorHAnsi" w:cs="Arial"/>
                <w:sz w:val="18"/>
                <w:szCs w:val="18"/>
              </w:rPr>
              <w:t>Commissioner’s Grants</w:t>
            </w:r>
          </w:p>
        </w:tc>
        <w:tc>
          <w:tcPr>
            <w:tcW w:w="9270" w:type="dxa"/>
            <w:tcBorders>
              <w:top w:val="nil"/>
              <w:left w:val="single" w:sz="18" w:space="0" w:color="FFFFFF"/>
              <w:bottom w:val="nil"/>
              <w:right w:val="single" w:sz="18" w:space="0" w:color="FFFFFF"/>
            </w:tcBorders>
            <w:shd w:val="clear" w:color="auto" w:fill="F2F2F2"/>
            <w:vAlign w:val="center"/>
          </w:tcPr>
          <w:p w14:paraId="29DB9948" w14:textId="064F2C2A" w:rsidR="008F6F28" w:rsidRPr="0080490E" w:rsidRDefault="0080490E" w:rsidP="0080490E">
            <w:pPr>
              <w:spacing w:before="60" w:after="60" w:line="271" w:lineRule="auto"/>
              <w:rPr>
                <w:rFonts w:asciiTheme="minorHAnsi" w:hAnsiTheme="minorHAnsi" w:cs="Arial"/>
                <w:sz w:val="18"/>
                <w:szCs w:val="18"/>
              </w:rPr>
            </w:pPr>
            <w:r>
              <w:rPr>
                <w:rFonts w:asciiTheme="minorHAnsi" w:hAnsiTheme="minorHAnsi" w:cs="Arial"/>
                <w:sz w:val="18"/>
                <w:szCs w:val="18"/>
              </w:rPr>
              <w:t>C</w:t>
            </w:r>
            <w:r w:rsidR="008F6F28" w:rsidRPr="0080490E">
              <w:rPr>
                <w:rFonts w:asciiTheme="minorHAnsi" w:hAnsiTheme="minorHAnsi" w:cs="Arial"/>
                <w:sz w:val="18"/>
                <w:szCs w:val="18"/>
              </w:rPr>
              <w:t>ancelled by Management and replaced by a Follow Up of Uniform Stores and Contract Management - Laundry</w:t>
            </w:r>
          </w:p>
        </w:tc>
      </w:tr>
      <w:tr w:rsidR="008F6F28" w:rsidRPr="00E16A19" w14:paraId="3E82CEB4" w14:textId="77777777" w:rsidTr="008F6F28">
        <w:trPr>
          <w:cantSplit/>
        </w:trPr>
        <w:tc>
          <w:tcPr>
            <w:tcW w:w="3204" w:type="dxa"/>
            <w:tcBorders>
              <w:top w:val="nil"/>
              <w:left w:val="nil"/>
              <w:bottom w:val="nil"/>
              <w:right w:val="single" w:sz="18" w:space="0" w:color="FFFFFF"/>
            </w:tcBorders>
            <w:shd w:val="clear" w:color="auto" w:fill="F2F2F2"/>
            <w:vAlign w:val="center"/>
          </w:tcPr>
          <w:p w14:paraId="15DB261B" w14:textId="7F94BEEF" w:rsidR="008F6F28" w:rsidRPr="0080490E" w:rsidRDefault="008F6F28" w:rsidP="0080490E">
            <w:pPr>
              <w:tabs>
                <w:tab w:val="center" w:pos="4153"/>
                <w:tab w:val="right" w:pos="8306"/>
              </w:tabs>
              <w:spacing w:before="60" w:after="60" w:line="271" w:lineRule="auto"/>
              <w:rPr>
                <w:rFonts w:asciiTheme="minorHAnsi" w:hAnsiTheme="minorHAnsi" w:cs="Arial"/>
                <w:sz w:val="18"/>
                <w:szCs w:val="18"/>
              </w:rPr>
            </w:pPr>
            <w:r w:rsidRPr="0080490E">
              <w:rPr>
                <w:rFonts w:asciiTheme="minorHAnsi" w:hAnsiTheme="minorHAnsi" w:cs="Arial"/>
                <w:sz w:val="18"/>
                <w:szCs w:val="18"/>
              </w:rPr>
              <w:t>Complaints (OPCC)</w:t>
            </w:r>
          </w:p>
        </w:tc>
        <w:tc>
          <w:tcPr>
            <w:tcW w:w="9270" w:type="dxa"/>
            <w:tcBorders>
              <w:top w:val="nil"/>
              <w:left w:val="single" w:sz="18" w:space="0" w:color="FFFFFF"/>
              <w:bottom w:val="nil"/>
              <w:right w:val="single" w:sz="18" w:space="0" w:color="FFFFFF"/>
            </w:tcBorders>
            <w:shd w:val="clear" w:color="auto" w:fill="F2F2F2"/>
            <w:vAlign w:val="center"/>
          </w:tcPr>
          <w:p w14:paraId="1351A710" w14:textId="3C15BD52" w:rsidR="008F6F28" w:rsidRPr="0080490E" w:rsidRDefault="008F6F28" w:rsidP="0080490E">
            <w:pPr>
              <w:spacing w:before="60" w:after="60" w:line="271" w:lineRule="auto"/>
              <w:rPr>
                <w:rFonts w:asciiTheme="minorHAnsi" w:hAnsiTheme="minorHAnsi" w:cs="Arial"/>
                <w:sz w:val="18"/>
                <w:szCs w:val="18"/>
              </w:rPr>
            </w:pPr>
            <w:r w:rsidRPr="0080490E">
              <w:rPr>
                <w:rFonts w:asciiTheme="minorHAnsi" w:hAnsiTheme="minorHAnsi" w:cs="Arial"/>
                <w:bCs/>
                <w:sz w:val="18"/>
                <w:szCs w:val="18"/>
              </w:rPr>
              <w:t>Cancelled by Management and replaced by Information Disclosures</w:t>
            </w:r>
          </w:p>
        </w:tc>
      </w:tr>
      <w:tr w:rsidR="008F6F28" w:rsidRPr="00E16A19" w14:paraId="48645982" w14:textId="77777777" w:rsidTr="008F6F28">
        <w:trPr>
          <w:cantSplit/>
        </w:trPr>
        <w:tc>
          <w:tcPr>
            <w:tcW w:w="3204" w:type="dxa"/>
            <w:tcBorders>
              <w:top w:val="nil"/>
              <w:left w:val="nil"/>
              <w:bottom w:val="single" w:sz="4" w:space="0" w:color="FFFFFF"/>
              <w:right w:val="single" w:sz="18" w:space="0" w:color="FFFFFF"/>
            </w:tcBorders>
            <w:shd w:val="clear" w:color="auto" w:fill="F2F2F2"/>
            <w:vAlign w:val="center"/>
          </w:tcPr>
          <w:p w14:paraId="43826D3B" w14:textId="3662A8CF" w:rsidR="008F6F28" w:rsidRPr="0080490E" w:rsidRDefault="008F6F28" w:rsidP="0080490E">
            <w:pPr>
              <w:tabs>
                <w:tab w:val="center" w:pos="4153"/>
                <w:tab w:val="right" w:pos="8306"/>
              </w:tabs>
              <w:spacing w:before="60" w:after="60" w:line="271" w:lineRule="auto"/>
              <w:rPr>
                <w:rFonts w:asciiTheme="minorHAnsi" w:hAnsiTheme="minorHAnsi" w:cs="Arial"/>
                <w:sz w:val="18"/>
                <w:szCs w:val="18"/>
              </w:rPr>
            </w:pPr>
            <w:r w:rsidRPr="0080490E">
              <w:rPr>
                <w:rFonts w:asciiTheme="minorHAnsi" w:hAnsiTheme="minorHAnsi" w:cs="Arial"/>
                <w:sz w:val="18"/>
                <w:szCs w:val="18"/>
              </w:rPr>
              <w:t>Estates Management – Strategy</w:t>
            </w:r>
          </w:p>
        </w:tc>
        <w:tc>
          <w:tcPr>
            <w:tcW w:w="9270" w:type="dxa"/>
            <w:tcBorders>
              <w:top w:val="nil"/>
              <w:left w:val="single" w:sz="18" w:space="0" w:color="FFFFFF"/>
              <w:bottom w:val="single" w:sz="4" w:space="0" w:color="FFFFFF"/>
              <w:right w:val="single" w:sz="18" w:space="0" w:color="FFFFFF"/>
            </w:tcBorders>
            <w:shd w:val="clear" w:color="auto" w:fill="F2F2F2"/>
            <w:vAlign w:val="center"/>
          </w:tcPr>
          <w:p w14:paraId="7DA54566" w14:textId="0862C9E3" w:rsidR="008F6F28" w:rsidRPr="0080490E" w:rsidRDefault="008F6F28" w:rsidP="0080490E">
            <w:pPr>
              <w:spacing w:before="60" w:after="60" w:line="271" w:lineRule="auto"/>
              <w:rPr>
                <w:rFonts w:asciiTheme="minorHAnsi" w:hAnsiTheme="minorHAnsi" w:cs="Arial"/>
                <w:sz w:val="18"/>
                <w:szCs w:val="18"/>
              </w:rPr>
            </w:pPr>
            <w:r w:rsidRPr="0080490E">
              <w:rPr>
                <w:rFonts w:asciiTheme="minorHAnsi" w:hAnsiTheme="minorHAnsi" w:cs="Arial"/>
                <w:bCs/>
                <w:sz w:val="18"/>
                <w:szCs w:val="18"/>
              </w:rPr>
              <w:t>Cancelled by Management</w:t>
            </w:r>
          </w:p>
        </w:tc>
      </w:tr>
    </w:tbl>
    <w:p w14:paraId="59D76864" w14:textId="78A8B356" w:rsidR="00CD5168" w:rsidRPr="00CD5168" w:rsidRDefault="00CD5168" w:rsidP="00CD5168">
      <w:pPr>
        <w:spacing w:before="120" w:after="120" w:line="271" w:lineRule="auto"/>
        <w:rPr>
          <w:rFonts w:asciiTheme="minorHAnsi" w:hAnsiTheme="minorHAnsi" w:cstheme="minorBidi"/>
          <w:b/>
          <w:bCs/>
          <w:color w:val="163D82"/>
        </w:rPr>
      </w:pPr>
      <w:r w:rsidRPr="00CD5168">
        <w:rPr>
          <w:rFonts w:asciiTheme="minorHAnsi" w:hAnsiTheme="minorHAnsi" w:cstheme="minorBidi"/>
          <w:b/>
          <w:bCs/>
          <w:color w:val="163D82"/>
        </w:rPr>
        <w:t>Progress in actioning Urgent (Priority 1) recommendations</w:t>
      </w:r>
      <w:r w:rsidR="004611B3">
        <w:rPr>
          <w:rFonts w:asciiTheme="minorHAnsi" w:hAnsiTheme="minorHAnsi" w:cstheme="minorBidi"/>
          <w:b/>
          <w:bCs/>
          <w:color w:val="163D82"/>
        </w:rPr>
        <w:t xml:space="preserve"> (see Appendix B)</w:t>
      </w:r>
    </w:p>
    <w:p w14:paraId="2E819BF8" w14:textId="33A5C11A" w:rsidR="1C8025F9" w:rsidRPr="00CD5168" w:rsidRDefault="00CD5168" w:rsidP="0091597C">
      <w:pPr>
        <w:numPr>
          <w:ilvl w:val="0"/>
          <w:numId w:val="21"/>
        </w:numPr>
        <w:spacing w:before="120" w:after="120" w:line="271" w:lineRule="auto"/>
        <w:ind w:left="709" w:hanging="709"/>
        <w:rPr>
          <w:rFonts w:asciiTheme="minorHAnsi" w:eastAsia="Calibri" w:hAnsiTheme="minorHAnsi" w:cstheme="minorBidi"/>
          <w:sz w:val="20"/>
        </w:rPr>
      </w:pPr>
      <w:r w:rsidRPr="00CD5168">
        <w:rPr>
          <w:rFonts w:asciiTheme="minorHAnsi" w:eastAsia="Calibri" w:hAnsiTheme="minorHAnsi" w:cstheme="minorBidi"/>
          <w:sz w:val="20"/>
        </w:rPr>
        <w:t xml:space="preserve">We have made </w:t>
      </w:r>
      <w:r w:rsidR="00DF210D">
        <w:rPr>
          <w:rFonts w:asciiTheme="minorHAnsi" w:eastAsia="Calibri" w:hAnsiTheme="minorHAnsi" w:cstheme="minorBidi"/>
          <w:sz w:val="20"/>
        </w:rPr>
        <w:t>no new</w:t>
      </w:r>
      <w:r w:rsidRPr="00CD5168">
        <w:rPr>
          <w:rFonts w:asciiTheme="minorHAnsi" w:eastAsia="Calibri" w:hAnsiTheme="minorHAnsi" w:cstheme="minorBidi"/>
          <w:sz w:val="20"/>
        </w:rPr>
        <w:t xml:space="preserve"> Priority 1 recommendations (i.e. fundamental control issue on which action should be taken immediately) since the previous SICA. The table below summarises the extent to which confirmation has been received that management actions have been taken that the risk exposure identified has been effectively mitigated.</w:t>
      </w:r>
      <w:r w:rsidR="1C8025F9" w:rsidRPr="00CD5168">
        <w:rPr>
          <w:rFonts w:asciiTheme="minorHAnsi" w:eastAsia="Calibri" w:hAnsiTheme="minorHAnsi" w:cstheme="minorBidi"/>
          <w:sz w:val="20"/>
        </w:rPr>
        <w:t xml:space="preserve"> </w:t>
      </w:r>
    </w:p>
    <w:p w14:paraId="7143F568" w14:textId="039D6BF6" w:rsidR="00CD5168" w:rsidRDefault="00CD5168" w:rsidP="00CD5168">
      <w:pPr>
        <w:ind w:left="4320" w:firstLine="720"/>
        <w:rPr>
          <w:rFonts w:asciiTheme="minorHAnsi" w:hAnsiTheme="minorHAnsi" w:cstheme="minorHAnsi"/>
          <w:i/>
          <w:color w:val="163D82"/>
          <w:sz w:val="18"/>
          <w:szCs w:val="18"/>
        </w:rPr>
      </w:pPr>
      <w:r w:rsidRPr="00CD5168">
        <w:rPr>
          <w:rFonts w:asciiTheme="minorHAnsi" w:hAnsiTheme="minorHAnsi" w:cstheme="minorHAnsi"/>
          <w:i/>
          <w:color w:val="163D82"/>
          <w:sz w:val="18"/>
          <w:szCs w:val="18"/>
        </w:rPr>
        <w:t>Mitigating risk exposures identified by internal audit reviews</w:t>
      </w:r>
    </w:p>
    <w:p w14:paraId="388E8104" w14:textId="77777777" w:rsidR="00CD5168" w:rsidRPr="00CD5168" w:rsidRDefault="00CD5168" w:rsidP="00CD5168">
      <w:pPr>
        <w:ind w:left="4320" w:firstLine="720"/>
        <w:rPr>
          <w:rFonts w:asciiTheme="minorHAnsi" w:hAnsiTheme="minorHAnsi" w:cstheme="minorHAnsi"/>
          <w:i/>
          <w:color w:val="365F91"/>
          <w:sz w:val="18"/>
          <w:szCs w:val="18"/>
        </w:rPr>
      </w:pPr>
    </w:p>
    <w:tbl>
      <w:tblPr>
        <w:tblW w:w="6378" w:type="dxa"/>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17"/>
        <w:gridCol w:w="425"/>
        <w:gridCol w:w="425"/>
        <w:gridCol w:w="426"/>
      </w:tblGrid>
      <w:tr w:rsidR="00CD5168" w:rsidRPr="00CD5168" w14:paraId="7EB10898" w14:textId="77777777" w:rsidTr="00502BEA">
        <w:trPr>
          <w:cantSplit/>
          <w:tblHeader/>
        </w:trPr>
        <w:tc>
          <w:tcPr>
            <w:tcW w:w="3685" w:type="dxa"/>
            <w:tcBorders>
              <w:top w:val="single" w:sz="18" w:space="0" w:color="FFFFFF"/>
              <w:left w:val="nil"/>
              <w:bottom w:val="nil"/>
              <w:right w:val="single" w:sz="18" w:space="0" w:color="FFFFFF"/>
            </w:tcBorders>
            <w:shd w:val="clear" w:color="auto" w:fill="D9D9D9"/>
          </w:tcPr>
          <w:p w14:paraId="572A9123" w14:textId="77777777" w:rsidR="00CD5168" w:rsidRPr="00CD5168" w:rsidRDefault="00CD5168" w:rsidP="00F302E6">
            <w:pPr>
              <w:spacing w:before="60" w:after="60" w:line="271" w:lineRule="auto"/>
              <w:jc w:val="left"/>
              <w:rPr>
                <w:rFonts w:asciiTheme="minorHAnsi" w:hAnsiTheme="minorHAnsi" w:cstheme="minorHAnsi"/>
                <w:b/>
                <w:color w:val="163D82"/>
                <w:sz w:val="18"/>
              </w:rPr>
            </w:pPr>
            <w:r w:rsidRPr="00CD5168">
              <w:rPr>
                <w:rFonts w:asciiTheme="minorHAnsi" w:hAnsiTheme="minorHAnsi" w:cstheme="minorHAnsi"/>
                <w:b/>
                <w:color w:val="163D82"/>
                <w:sz w:val="18"/>
              </w:rPr>
              <w:t>Review</w:t>
            </w:r>
          </w:p>
        </w:tc>
        <w:tc>
          <w:tcPr>
            <w:tcW w:w="1417" w:type="dxa"/>
            <w:tcBorders>
              <w:top w:val="single" w:sz="18" w:space="0" w:color="FFFFFF"/>
              <w:left w:val="single" w:sz="18" w:space="0" w:color="FFFFFF"/>
              <w:bottom w:val="nil"/>
              <w:right w:val="single" w:sz="18" w:space="0" w:color="FFFFFF"/>
            </w:tcBorders>
            <w:shd w:val="clear" w:color="auto" w:fill="D9D9D9"/>
            <w:vAlign w:val="center"/>
          </w:tcPr>
          <w:p w14:paraId="170EDD62" w14:textId="77777777" w:rsidR="00CD5168" w:rsidRPr="00CD5168" w:rsidRDefault="00CD5168" w:rsidP="00F302E6">
            <w:pPr>
              <w:spacing w:before="60" w:after="60" w:line="271" w:lineRule="auto"/>
              <w:jc w:val="center"/>
              <w:rPr>
                <w:rFonts w:asciiTheme="minorHAnsi" w:hAnsiTheme="minorHAnsi" w:cstheme="minorHAnsi"/>
                <w:b/>
                <w:color w:val="163D82"/>
                <w:sz w:val="18"/>
              </w:rPr>
            </w:pPr>
            <w:r w:rsidRPr="00CD5168">
              <w:rPr>
                <w:rFonts w:asciiTheme="minorHAnsi" w:hAnsiTheme="minorHAnsi" w:cstheme="minorHAnsi"/>
                <w:b/>
                <w:color w:val="163D82"/>
                <w:sz w:val="18"/>
              </w:rPr>
              <w:t>Date</w:t>
            </w:r>
          </w:p>
        </w:tc>
        <w:tc>
          <w:tcPr>
            <w:tcW w:w="1276" w:type="dxa"/>
            <w:gridSpan w:val="3"/>
            <w:tcBorders>
              <w:top w:val="single" w:sz="18" w:space="0" w:color="FFFFFF"/>
              <w:left w:val="single" w:sz="18" w:space="0" w:color="FFFFFF"/>
              <w:bottom w:val="nil"/>
              <w:right w:val="single" w:sz="18" w:space="0" w:color="FFFFFF"/>
            </w:tcBorders>
            <w:shd w:val="clear" w:color="auto" w:fill="D9D9D9"/>
            <w:vAlign w:val="center"/>
          </w:tcPr>
          <w:p w14:paraId="304FC122" w14:textId="77777777" w:rsidR="00CD5168" w:rsidRPr="00CD5168" w:rsidRDefault="00CD5168" w:rsidP="00F302E6">
            <w:pPr>
              <w:spacing w:before="60" w:after="60" w:line="271" w:lineRule="auto"/>
              <w:jc w:val="center"/>
              <w:rPr>
                <w:rFonts w:asciiTheme="minorHAnsi" w:hAnsiTheme="minorHAnsi" w:cstheme="minorHAnsi"/>
                <w:b/>
                <w:color w:val="163D82"/>
                <w:sz w:val="18"/>
              </w:rPr>
            </w:pPr>
            <w:r w:rsidRPr="00CD5168">
              <w:rPr>
                <w:rFonts w:asciiTheme="minorHAnsi" w:hAnsiTheme="minorHAnsi" w:cstheme="minorHAnsi"/>
                <w:b/>
                <w:color w:val="163D82"/>
                <w:sz w:val="18"/>
              </w:rPr>
              <w:t>Priority 1</w:t>
            </w:r>
          </w:p>
        </w:tc>
      </w:tr>
      <w:tr w:rsidR="00CD5168" w:rsidRPr="00CD5168" w14:paraId="1609F52E" w14:textId="77777777" w:rsidTr="00502BEA">
        <w:trPr>
          <w:cantSplit/>
        </w:trPr>
        <w:tc>
          <w:tcPr>
            <w:tcW w:w="3685" w:type="dxa"/>
            <w:tcBorders>
              <w:top w:val="nil"/>
              <w:left w:val="nil"/>
              <w:bottom w:val="single" w:sz="4" w:space="0" w:color="FFFFFF"/>
              <w:right w:val="single" w:sz="18" w:space="0" w:color="FFFFFF"/>
            </w:tcBorders>
            <w:shd w:val="clear" w:color="auto" w:fill="F2F2F2"/>
          </w:tcPr>
          <w:p w14:paraId="68A3A7DA" w14:textId="77777777" w:rsidR="00CD5168" w:rsidRPr="00CD5168" w:rsidRDefault="00CD5168" w:rsidP="00F302E6">
            <w:pPr>
              <w:tabs>
                <w:tab w:val="center" w:pos="4153"/>
                <w:tab w:val="right" w:pos="8306"/>
              </w:tabs>
              <w:spacing w:before="60" w:after="60" w:line="271" w:lineRule="auto"/>
              <w:jc w:val="left"/>
              <w:rPr>
                <w:rFonts w:asciiTheme="minorHAnsi" w:hAnsiTheme="minorHAnsi" w:cstheme="minorHAnsi"/>
                <w:sz w:val="18"/>
                <w:highlight w:val="black"/>
              </w:rPr>
            </w:pPr>
            <w:r>
              <w:rPr>
                <w:rFonts w:asciiTheme="minorHAnsi" w:hAnsiTheme="minorHAnsi" w:cstheme="minorHAnsi"/>
                <w:iCs/>
                <w:color w:val="000000"/>
                <w:sz w:val="18"/>
                <w:szCs w:val="18"/>
              </w:rPr>
              <w:t>Evidential Property</w:t>
            </w:r>
          </w:p>
        </w:tc>
        <w:tc>
          <w:tcPr>
            <w:tcW w:w="1417" w:type="dxa"/>
            <w:tcBorders>
              <w:top w:val="nil"/>
              <w:left w:val="single" w:sz="18" w:space="0" w:color="FFFFFF"/>
              <w:bottom w:val="single" w:sz="4" w:space="0" w:color="FFFFFF"/>
              <w:right w:val="single" w:sz="18" w:space="0" w:color="FFFFFF"/>
            </w:tcBorders>
            <w:shd w:val="clear" w:color="auto" w:fill="F2F2F2"/>
            <w:vAlign w:val="center"/>
          </w:tcPr>
          <w:p w14:paraId="696B411E" w14:textId="77777777" w:rsidR="00CD5168" w:rsidRPr="00CD5168" w:rsidRDefault="00CD5168" w:rsidP="00F302E6">
            <w:pPr>
              <w:spacing w:before="60" w:after="60" w:line="271" w:lineRule="auto"/>
              <w:jc w:val="center"/>
              <w:rPr>
                <w:rFonts w:asciiTheme="minorHAnsi" w:hAnsiTheme="minorHAnsi" w:cstheme="minorHAnsi"/>
                <w:sz w:val="18"/>
              </w:rPr>
            </w:pPr>
            <w:r w:rsidRPr="00CD5168">
              <w:rPr>
                <w:rFonts w:asciiTheme="minorHAnsi" w:hAnsiTheme="minorHAnsi" w:cstheme="minorHAnsi"/>
                <w:sz w:val="18"/>
              </w:rPr>
              <w:t>October 2025</w:t>
            </w:r>
          </w:p>
        </w:tc>
        <w:tc>
          <w:tcPr>
            <w:tcW w:w="425" w:type="dxa"/>
            <w:tcBorders>
              <w:top w:val="nil"/>
              <w:left w:val="single" w:sz="18" w:space="0" w:color="FFFFFF"/>
              <w:bottom w:val="single" w:sz="4" w:space="0" w:color="FFFFFF"/>
              <w:right w:val="single" w:sz="18" w:space="0" w:color="FFFFFF"/>
            </w:tcBorders>
            <w:shd w:val="clear" w:color="auto" w:fill="C5E0B3" w:themeFill="accent6" w:themeFillTint="66"/>
            <w:vAlign w:val="center"/>
          </w:tcPr>
          <w:p w14:paraId="52ADFD74" w14:textId="77777777" w:rsidR="00CD5168" w:rsidRPr="00CD5168" w:rsidRDefault="00CD5168" w:rsidP="00F302E6">
            <w:pPr>
              <w:spacing w:before="60" w:after="60" w:line="271" w:lineRule="auto"/>
              <w:jc w:val="center"/>
              <w:rPr>
                <w:rFonts w:asciiTheme="minorHAnsi" w:hAnsiTheme="minorHAnsi" w:cstheme="minorHAnsi"/>
                <w:b/>
                <w:sz w:val="18"/>
              </w:rPr>
            </w:pPr>
            <w:r w:rsidRPr="00CD5168">
              <w:rPr>
                <w:rFonts w:asciiTheme="minorHAnsi" w:hAnsiTheme="minorHAnsi" w:cstheme="minorHAnsi"/>
                <w:b/>
                <w:sz w:val="18"/>
              </w:rPr>
              <w:t>0</w:t>
            </w:r>
          </w:p>
        </w:tc>
        <w:tc>
          <w:tcPr>
            <w:tcW w:w="425" w:type="dxa"/>
            <w:tcBorders>
              <w:top w:val="nil"/>
              <w:left w:val="single" w:sz="18" w:space="0" w:color="FFFFFF"/>
              <w:bottom w:val="single" w:sz="4" w:space="0" w:color="FFFFFF"/>
              <w:right w:val="single" w:sz="18" w:space="0" w:color="FFFFFF"/>
            </w:tcBorders>
            <w:shd w:val="clear" w:color="auto" w:fill="FFCC00"/>
            <w:vAlign w:val="center"/>
          </w:tcPr>
          <w:p w14:paraId="77E13802" w14:textId="77777777" w:rsidR="00CD5168" w:rsidRPr="00CD5168" w:rsidRDefault="00CD5168" w:rsidP="00F302E6">
            <w:pPr>
              <w:spacing w:before="60" w:after="60" w:line="271" w:lineRule="auto"/>
              <w:jc w:val="center"/>
              <w:rPr>
                <w:rFonts w:asciiTheme="minorHAnsi" w:hAnsiTheme="minorHAnsi" w:cstheme="minorHAnsi"/>
                <w:b/>
                <w:sz w:val="18"/>
              </w:rPr>
            </w:pPr>
            <w:r w:rsidRPr="00CD5168">
              <w:rPr>
                <w:rFonts w:asciiTheme="minorHAnsi" w:hAnsiTheme="minorHAnsi" w:cstheme="minorHAnsi"/>
                <w:b/>
                <w:sz w:val="18"/>
              </w:rPr>
              <w:t>0</w:t>
            </w:r>
          </w:p>
        </w:tc>
        <w:tc>
          <w:tcPr>
            <w:tcW w:w="426" w:type="dxa"/>
            <w:tcBorders>
              <w:top w:val="nil"/>
              <w:left w:val="single" w:sz="18" w:space="0" w:color="FFFFFF"/>
              <w:bottom w:val="single" w:sz="4" w:space="0" w:color="FFFFFF"/>
              <w:right w:val="single" w:sz="18" w:space="0" w:color="FFFFFF"/>
            </w:tcBorders>
            <w:shd w:val="clear" w:color="auto" w:fill="DC0D15"/>
            <w:vAlign w:val="center"/>
          </w:tcPr>
          <w:p w14:paraId="162EA202" w14:textId="77777777" w:rsidR="00CD5168" w:rsidRPr="00CD5168" w:rsidRDefault="00CD5168" w:rsidP="00F302E6">
            <w:pPr>
              <w:spacing w:before="60" w:after="60" w:line="271" w:lineRule="auto"/>
              <w:jc w:val="center"/>
              <w:rPr>
                <w:rFonts w:asciiTheme="minorHAnsi" w:hAnsiTheme="minorHAnsi" w:cstheme="minorHAnsi"/>
                <w:b/>
                <w:sz w:val="18"/>
              </w:rPr>
            </w:pPr>
            <w:r>
              <w:rPr>
                <w:rFonts w:asciiTheme="minorHAnsi" w:hAnsiTheme="minorHAnsi" w:cstheme="minorHAnsi"/>
                <w:b/>
                <w:sz w:val="18"/>
              </w:rPr>
              <w:t>2</w:t>
            </w:r>
          </w:p>
        </w:tc>
      </w:tr>
    </w:tbl>
    <w:p w14:paraId="50A2E330" w14:textId="7B4E28E4"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t>Frauds/Irregularities</w:t>
      </w:r>
    </w:p>
    <w:p w14:paraId="13F28FEB" w14:textId="77777777" w:rsidR="00E16A19" w:rsidRPr="00502BEA" w:rsidRDefault="00E16A19" w:rsidP="0091597C">
      <w:pPr>
        <w:pStyle w:val="ListParagraph"/>
        <w:numPr>
          <w:ilvl w:val="0"/>
          <w:numId w:val="24"/>
        </w:numPr>
        <w:spacing w:before="120" w:after="160" w:line="259" w:lineRule="auto"/>
        <w:ind w:hanging="720"/>
        <w:rPr>
          <w:rFonts w:asciiTheme="minorHAnsi" w:hAnsiTheme="minorHAnsi"/>
          <w:b/>
          <w:bCs/>
          <w:color w:val="163D82"/>
        </w:rPr>
      </w:pPr>
      <w:r w:rsidRPr="00502BEA">
        <w:rPr>
          <w:rFonts w:asciiTheme="minorHAnsi" w:hAnsiTheme="minorHAnsi" w:cstheme="minorHAnsi"/>
        </w:rPr>
        <w:t>We have not been advised of any frauds or irregularities in the period since the last SICA report was issued.</w:t>
      </w:r>
    </w:p>
    <w:p w14:paraId="5B87D7ED" w14:textId="77777777"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t>Other Matters</w:t>
      </w:r>
    </w:p>
    <w:p w14:paraId="057389B9" w14:textId="7C29E9D5" w:rsidR="00E16A19" w:rsidRPr="00E16A19" w:rsidRDefault="00E16A19" w:rsidP="0091597C">
      <w:pPr>
        <w:numPr>
          <w:ilvl w:val="0"/>
          <w:numId w:val="23"/>
        </w:numPr>
        <w:spacing w:before="120" w:after="120" w:line="271" w:lineRule="auto"/>
        <w:ind w:hanging="720"/>
        <w:rPr>
          <w:rFonts w:asciiTheme="minorHAnsi" w:eastAsia="Calibri" w:hAnsiTheme="minorHAnsi" w:cstheme="minorBidi"/>
          <w:sz w:val="20"/>
        </w:rPr>
      </w:pPr>
      <w:r w:rsidRPr="4C8BA31E">
        <w:rPr>
          <w:rFonts w:asciiTheme="minorHAnsi" w:eastAsia="Calibri" w:hAnsiTheme="minorHAnsi" w:cstheme="minorBidi"/>
          <w:sz w:val="20"/>
        </w:rPr>
        <w:t xml:space="preserve">We have issued </w:t>
      </w:r>
      <w:bookmarkStart w:id="4" w:name="_Int_ap96KShX"/>
      <w:r w:rsidRPr="4C8BA31E">
        <w:rPr>
          <w:rFonts w:asciiTheme="minorHAnsi" w:eastAsia="Calibri" w:hAnsiTheme="minorHAnsi" w:cstheme="minorBidi"/>
          <w:sz w:val="20"/>
        </w:rPr>
        <w:t>a number of</w:t>
      </w:r>
      <w:bookmarkEnd w:id="4"/>
      <w:r w:rsidRPr="4C8BA31E">
        <w:rPr>
          <w:rFonts w:asciiTheme="minorHAnsi" w:eastAsia="Calibri" w:hAnsiTheme="minorHAnsi" w:cstheme="minorBidi"/>
          <w:sz w:val="20"/>
        </w:rPr>
        <w:t xml:space="preserve"> briefing notes and fraud digests</w:t>
      </w:r>
      <w:r w:rsidR="00932D41" w:rsidRPr="00932D41">
        <w:rPr>
          <w:rFonts w:asciiTheme="minorHAnsi" w:eastAsia="Calibri" w:hAnsiTheme="minorHAnsi" w:cstheme="minorBidi"/>
          <w:sz w:val="20"/>
        </w:rPr>
        <w:t xml:space="preserve"> </w:t>
      </w:r>
      <w:r w:rsidR="00932D41" w:rsidRPr="4C8BA31E">
        <w:rPr>
          <w:rFonts w:asciiTheme="minorHAnsi" w:eastAsia="Calibri" w:hAnsiTheme="minorHAnsi" w:cstheme="minorBidi"/>
          <w:sz w:val="20"/>
        </w:rPr>
        <w:t>since the previous SICA report</w:t>
      </w:r>
      <w:r w:rsidRPr="4C8BA31E">
        <w:rPr>
          <w:rFonts w:asciiTheme="minorHAnsi" w:eastAsia="Calibri" w:hAnsiTheme="minorHAnsi" w:cstheme="minorBidi"/>
          <w:sz w:val="20"/>
        </w:rPr>
        <w:t xml:space="preserve">, shown in Appendix </w:t>
      </w:r>
      <w:r w:rsidR="0080490E">
        <w:rPr>
          <w:rFonts w:asciiTheme="minorHAnsi" w:eastAsia="Calibri" w:hAnsiTheme="minorHAnsi" w:cstheme="minorBidi"/>
          <w:sz w:val="20"/>
        </w:rPr>
        <w:t>C</w:t>
      </w:r>
      <w:r w:rsidRPr="4C8BA31E">
        <w:rPr>
          <w:rFonts w:asciiTheme="minorHAnsi" w:eastAsia="Calibri" w:hAnsiTheme="minorHAnsi" w:cstheme="minorBidi"/>
          <w:sz w:val="20"/>
        </w:rPr>
        <w:t>.</w:t>
      </w:r>
    </w:p>
    <w:p w14:paraId="3C7743E4" w14:textId="188E511B" w:rsidR="00E16A19" w:rsidRPr="00E16A19" w:rsidRDefault="00E16A19" w:rsidP="00E16A19">
      <w:pPr>
        <w:spacing w:before="120" w:after="120" w:line="271" w:lineRule="auto"/>
        <w:rPr>
          <w:rFonts w:asciiTheme="minorHAnsi" w:hAnsiTheme="minorHAnsi" w:cstheme="minorHAnsi"/>
          <w:b/>
          <w:color w:val="163D82"/>
          <w:sz w:val="20"/>
          <w:szCs w:val="22"/>
        </w:rPr>
      </w:pPr>
      <w:r w:rsidRPr="00E16A19">
        <w:rPr>
          <w:rFonts w:asciiTheme="minorHAnsi" w:hAnsiTheme="minorHAnsi" w:cstheme="minorHAnsi"/>
          <w:b/>
          <w:color w:val="163D82"/>
          <w:sz w:val="20"/>
          <w:szCs w:val="22"/>
        </w:rPr>
        <w:t>Responsibility/Disclaimer</w:t>
      </w:r>
    </w:p>
    <w:p w14:paraId="467458D2" w14:textId="77777777" w:rsidR="00E16A19" w:rsidRDefault="00E16A19" w:rsidP="0091597C">
      <w:pPr>
        <w:numPr>
          <w:ilvl w:val="0"/>
          <w:numId w:val="23"/>
        </w:numPr>
        <w:spacing w:before="120" w:after="120" w:line="271" w:lineRule="auto"/>
        <w:ind w:left="709" w:hanging="709"/>
        <w:rPr>
          <w:rFonts w:asciiTheme="minorHAnsi" w:eastAsia="Calibri" w:hAnsiTheme="minorHAnsi" w:cstheme="minorHAnsi"/>
          <w:sz w:val="20"/>
          <w:szCs w:val="22"/>
        </w:rPr>
      </w:pPr>
      <w:r w:rsidRPr="00E16A19">
        <w:rPr>
          <w:rFonts w:asciiTheme="minorHAnsi" w:eastAsia="Calibri" w:hAnsiTheme="minorHAnsi" w:cstheme="minorHAnsi"/>
          <w:sz w:val="20"/>
          <w:szCs w:val="22"/>
        </w:rPr>
        <w:t>This report has been prepared solely for management's use and must not be recited or referred to in whole or in part to third parties without our prior written consent. The matters raised in this report not necessarily a comprehensive statement of all the weaknesses that exist or all the improvements that might be made. No responsibility to any third party is accepted as the report has not been prepared, and is not intended, for any other purpose. TIAA neither owes nor accepts any duty of care to any other party who may receive this report and specifically disclaims any liability for loss, damage or expense of whatsoever nature, which is caused by their reliance on our report.</w:t>
      </w:r>
    </w:p>
    <w:p w14:paraId="5E4FCCFC" w14:textId="77777777" w:rsidR="00CD5168" w:rsidRPr="00E16A19" w:rsidRDefault="00CD5168" w:rsidP="00CD5168">
      <w:pPr>
        <w:spacing w:before="120" w:after="120" w:line="271" w:lineRule="auto"/>
        <w:ind w:left="6480"/>
        <w:rPr>
          <w:rFonts w:asciiTheme="minorHAnsi" w:eastAsia="Calibri" w:hAnsiTheme="minorHAnsi" w:cstheme="minorHAnsi"/>
          <w:sz w:val="20"/>
          <w:szCs w:val="22"/>
        </w:rPr>
      </w:pPr>
    </w:p>
    <w:p w14:paraId="06515B9C" w14:textId="77777777" w:rsidR="00CD5168" w:rsidRDefault="00CD5168" w:rsidP="00CD5168">
      <w:pPr>
        <w:jc w:val="center"/>
        <w:rPr>
          <w:rFonts w:asciiTheme="minorHAnsi" w:hAnsiTheme="minorHAnsi" w:cs="Arial"/>
          <w:b/>
          <w:sz w:val="20"/>
        </w:rPr>
      </w:pPr>
      <w:r w:rsidRPr="00E16A19">
        <w:rPr>
          <w:rFonts w:asciiTheme="minorHAnsi" w:hAnsiTheme="minorHAnsi" w:cs="Arial"/>
          <w:b/>
          <w:sz w:val="20"/>
        </w:rPr>
        <w:t>---------------</w:t>
      </w:r>
    </w:p>
    <w:p w14:paraId="23F40F03" w14:textId="77777777" w:rsidR="00674B86" w:rsidRDefault="00674B86" w:rsidP="005251B5">
      <w:pPr>
        <w:pStyle w:val="TIAAHeadingOne"/>
        <w:spacing w:before="144" w:after="144"/>
        <w:jc w:val="left"/>
        <w:rPr>
          <w:rFonts w:cs="Calibri"/>
          <w:b w:val="0"/>
          <w:color w:val="163D82"/>
          <w:sz w:val="36"/>
          <w:szCs w:val="36"/>
          <w:lang w:eastAsia="en-GB"/>
        </w:rPr>
        <w:sectPr w:rsidR="00674B86" w:rsidSect="00674B86">
          <w:headerReference w:type="default" r:id="rId15"/>
          <w:footerReference w:type="default" r:id="rId16"/>
          <w:type w:val="continuous"/>
          <w:pgSz w:w="16834" w:h="11909" w:orient="landscape" w:code="9"/>
          <w:pgMar w:top="851" w:right="851" w:bottom="851" w:left="851" w:header="283" w:footer="283" w:gutter="0"/>
          <w:pgNumType w:start="1"/>
          <w:cols w:space="708"/>
          <w:docGrid w:linePitch="360"/>
        </w:sectPr>
      </w:pPr>
    </w:p>
    <w:p w14:paraId="084EEB47" w14:textId="6A6FAF39" w:rsidR="00674B86" w:rsidRDefault="00674B86" w:rsidP="00674B86">
      <w:pPr>
        <w:pStyle w:val="TIAAHeadingOne"/>
        <w:pBdr>
          <w:bottom w:val="single" w:sz="24" w:space="1" w:color="50B9A9"/>
        </w:pBdr>
        <w:spacing w:before="144" w:after="144"/>
        <w:jc w:val="left"/>
        <w:rPr>
          <w:rFonts w:cs="Calibri"/>
          <w:b w:val="0"/>
          <w:color w:val="163D82"/>
          <w:sz w:val="36"/>
          <w:szCs w:val="36"/>
          <w:lang w:eastAsia="en-GB"/>
        </w:rPr>
      </w:pPr>
      <w:r w:rsidRPr="4C8BA31E">
        <w:rPr>
          <w:rFonts w:cs="Calibri"/>
          <w:b w:val="0"/>
          <w:color w:val="163D82"/>
          <w:sz w:val="36"/>
          <w:szCs w:val="36"/>
          <w:lang w:eastAsia="en-GB"/>
        </w:rPr>
        <w:lastRenderedPageBreak/>
        <w:t xml:space="preserve">Appendix </w:t>
      </w:r>
      <w:r>
        <w:rPr>
          <w:rFonts w:cs="Calibri"/>
          <w:b w:val="0"/>
          <w:color w:val="163D82"/>
          <w:sz w:val="36"/>
          <w:szCs w:val="36"/>
          <w:lang w:eastAsia="en-GB"/>
        </w:rPr>
        <w:t>A</w:t>
      </w:r>
      <w:r w:rsidRPr="4C8BA31E">
        <w:rPr>
          <w:rFonts w:cs="Calibri"/>
          <w:b w:val="0"/>
          <w:color w:val="163D82"/>
          <w:sz w:val="36"/>
          <w:szCs w:val="36"/>
          <w:lang w:eastAsia="en-GB"/>
        </w:rPr>
        <w:t>: Progress against Annual Plan</w:t>
      </w:r>
      <w:r>
        <w:rPr>
          <w:rFonts w:cs="Calibri"/>
          <w:b w:val="0"/>
          <w:color w:val="163D82"/>
          <w:sz w:val="36"/>
          <w:szCs w:val="36"/>
          <w:lang w:eastAsia="en-GB"/>
        </w:rPr>
        <w:t xml:space="preserve"> 2025-26</w:t>
      </w:r>
    </w:p>
    <w:p w14:paraId="4E1A6920" w14:textId="77777777" w:rsidR="00674B86" w:rsidRDefault="00674B86" w:rsidP="005251B5">
      <w:pPr>
        <w:pStyle w:val="TIAAHeadingOne"/>
        <w:spacing w:before="144" w:after="144"/>
        <w:jc w:val="left"/>
        <w:rPr>
          <w:rFonts w:cs="Calibri"/>
          <w:b w:val="0"/>
          <w:color w:val="163D82"/>
          <w:sz w:val="36"/>
          <w:szCs w:val="36"/>
          <w:lang w:eastAsia="en-GB"/>
        </w:rPr>
      </w:pPr>
    </w:p>
    <w:tbl>
      <w:tblPr>
        <w:tblW w:w="15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4"/>
        <w:gridCol w:w="850"/>
        <w:gridCol w:w="3119"/>
        <w:gridCol w:w="5824"/>
      </w:tblGrid>
      <w:tr w:rsidR="00674B86" w:rsidRPr="0076390B" w14:paraId="3F73FD88" w14:textId="77777777" w:rsidTr="006A25DB">
        <w:trPr>
          <w:cantSplit/>
          <w:tblHeader/>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04135E03" w14:textId="77777777" w:rsidR="00674B86" w:rsidRPr="0076390B" w:rsidRDefault="00674B86" w:rsidP="006A25DB">
            <w:pPr>
              <w:spacing w:before="60" w:after="60" w:line="271" w:lineRule="auto"/>
              <w:jc w:val="left"/>
              <w:rPr>
                <w:rFonts w:asciiTheme="minorHAnsi" w:hAnsiTheme="minorHAnsi" w:cstheme="minorHAnsi"/>
                <w:b/>
                <w:bCs/>
                <w:color w:val="163D82"/>
                <w:sz w:val="18"/>
                <w:szCs w:val="18"/>
              </w:rPr>
            </w:pPr>
            <w:r w:rsidRPr="0076390B">
              <w:rPr>
                <w:rFonts w:asciiTheme="minorHAnsi" w:hAnsiTheme="minorHAnsi" w:cstheme="minorHAnsi"/>
                <w:b/>
                <w:bCs/>
                <w:color w:val="163D82"/>
                <w:sz w:val="18"/>
                <w:szCs w:val="18"/>
              </w:rPr>
              <w:t>System</w:t>
            </w:r>
          </w:p>
        </w:tc>
        <w:tc>
          <w:tcPr>
            <w:tcW w:w="850"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760A3EED" w14:textId="77777777" w:rsidR="00674B86" w:rsidRPr="0076390B" w:rsidRDefault="00674B86" w:rsidP="006A25DB">
            <w:pPr>
              <w:spacing w:before="60" w:after="60" w:line="271" w:lineRule="auto"/>
              <w:jc w:val="center"/>
              <w:rPr>
                <w:rFonts w:asciiTheme="minorHAnsi" w:hAnsiTheme="minorHAnsi" w:cstheme="minorHAnsi"/>
                <w:b/>
                <w:bCs/>
                <w:color w:val="163D82"/>
                <w:sz w:val="18"/>
                <w:szCs w:val="18"/>
              </w:rPr>
            </w:pPr>
            <w:r w:rsidRPr="0076390B">
              <w:rPr>
                <w:rFonts w:asciiTheme="minorHAnsi" w:hAnsiTheme="minorHAnsi" w:cstheme="minorHAnsi"/>
                <w:b/>
                <w:bCs/>
                <w:color w:val="163D82"/>
                <w:sz w:val="18"/>
                <w:szCs w:val="18"/>
              </w:rPr>
              <w:t>Planned Quarter</w:t>
            </w:r>
          </w:p>
        </w:tc>
        <w:tc>
          <w:tcPr>
            <w:tcW w:w="3119"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021CFFE4" w14:textId="77777777" w:rsidR="00674B86" w:rsidRPr="0076390B" w:rsidRDefault="00674B86" w:rsidP="006A25DB">
            <w:pPr>
              <w:spacing w:before="60" w:after="60" w:line="271" w:lineRule="auto"/>
              <w:jc w:val="left"/>
              <w:rPr>
                <w:rFonts w:asciiTheme="minorHAnsi" w:hAnsiTheme="minorHAnsi" w:cstheme="minorHAnsi"/>
                <w:b/>
                <w:bCs/>
                <w:color w:val="163D82"/>
                <w:sz w:val="18"/>
                <w:szCs w:val="18"/>
              </w:rPr>
            </w:pPr>
            <w:r w:rsidRPr="0076390B">
              <w:rPr>
                <w:rFonts w:asciiTheme="minorHAnsi" w:hAnsiTheme="minorHAnsi" w:cstheme="minorHAnsi"/>
                <w:b/>
                <w:bCs/>
                <w:color w:val="163D82"/>
                <w:sz w:val="18"/>
                <w:szCs w:val="18"/>
              </w:rPr>
              <w:t>Current Status</w:t>
            </w:r>
          </w:p>
        </w:tc>
        <w:tc>
          <w:tcPr>
            <w:tcW w:w="5824" w:type="dxa"/>
            <w:tcBorders>
              <w:top w:val="single" w:sz="18" w:space="0" w:color="FFFFFF"/>
              <w:left w:val="single" w:sz="18" w:space="0" w:color="FFFFFF"/>
              <w:bottom w:val="single" w:sz="18" w:space="0" w:color="FFFFFF"/>
              <w:right w:val="single" w:sz="18" w:space="0" w:color="FFFFFF"/>
            </w:tcBorders>
            <w:shd w:val="clear" w:color="auto" w:fill="D9D9D9"/>
            <w:vAlign w:val="center"/>
          </w:tcPr>
          <w:p w14:paraId="2D916F9F" w14:textId="77777777" w:rsidR="00674B86" w:rsidRPr="0076390B" w:rsidRDefault="00674B86" w:rsidP="006A25DB">
            <w:pPr>
              <w:spacing w:before="60" w:after="60" w:line="271" w:lineRule="auto"/>
              <w:jc w:val="left"/>
              <w:rPr>
                <w:rFonts w:asciiTheme="minorHAnsi" w:hAnsiTheme="minorHAnsi" w:cstheme="minorHAnsi"/>
                <w:b/>
                <w:bCs/>
                <w:color w:val="163D82"/>
                <w:sz w:val="18"/>
                <w:szCs w:val="18"/>
              </w:rPr>
            </w:pPr>
            <w:r w:rsidRPr="0076390B">
              <w:rPr>
                <w:rFonts w:asciiTheme="minorHAnsi" w:hAnsiTheme="minorHAnsi" w:cstheme="minorHAnsi"/>
                <w:b/>
                <w:bCs/>
                <w:color w:val="163D82"/>
                <w:sz w:val="18"/>
                <w:szCs w:val="18"/>
              </w:rPr>
              <w:t>Comments</w:t>
            </w:r>
          </w:p>
        </w:tc>
      </w:tr>
      <w:tr w:rsidR="00674B86" w:rsidRPr="0001297B" w14:paraId="1B6C3A92" w14:textId="77777777" w:rsidTr="006A25DB">
        <w:trPr>
          <w:cantSplit/>
          <w:jc w:val="center"/>
        </w:trPr>
        <w:tc>
          <w:tcPr>
            <w:tcW w:w="15157" w:type="dxa"/>
            <w:gridSpan w:val="4"/>
            <w:tcBorders>
              <w:top w:val="single" w:sz="18" w:space="0" w:color="FFFFFF" w:themeColor="background1"/>
              <w:left w:val="single" w:sz="18" w:space="0" w:color="FFFFFF" w:themeColor="background1"/>
              <w:bottom w:val="nil"/>
              <w:right w:val="single" w:sz="18" w:space="0" w:color="FFFFFF" w:themeColor="background1"/>
            </w:tcBorders>
            <w:shd w:val="clear" w:color="auto" w:fill="D9D9D9"/>
          </w:tcPr>
          <w:p w14:paraId="5FD221EC" w14:textId="77777777" w:rsidR="00674B86" w:rsidRPr="0001297B" w:rsidRDefault="00674B86" w:rsidP="006A25DB">
            <w:pPr>
              <w:spacing w:before="60" w:after="60" w:line="271" w:lineRule="auto"/>
              <w:jc w:val="left"/>
              <w:rPr>
                <w:rFonts w:asciiTheme="minorHAnsi" w:hAnsiTheme="minorHAnsi" w:cstheme="minorHAnsi"/>
                <w:b/>
                <w:sz w:val="18"/>
                <w:szCs w:val="18"/>
              </w:rPr>
            </w:pPr>
            <w:r w:rsidRPr="0001297B">
              <w:rPr>
                <w:rFonts w:asciiTheme="minorHAnsi" w:hAnsiTheme="minorHAnsi" w:cstheme="minorHAnsi"/>
                <w:b/>
                <w:color w:val="163D82"/>
                <w:sz w:val="18"/>
                <w:szCs w:val="18"/>
              </w:rPr>
              <w:t>Collaborative</w:t>
            </w:r>
          </w:p>
        </w:tc>
      </w:tr>
      <w:tr w:rsidR="00674B86" w:rsidRPr="0083141F" w14:paraId="2EF6A6F5" w14:textId="77777777" w:rsidTr="006A25DB">
        <w:trPr>
          <w:cantSplit/>
          <w:jc w:val="center"/>
        </w:trPr>
        <w:tc>
          <w:tcPr>
            <w:tcW w:w="5364"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220FB2BB"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Body Worn Video and facial recognition technology</w:t>
            </w:r>
          </w:p>
        </w:tc>
        <w:tc>
          <w:tcPr>
            <w:tcW w:w="850"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4F48728B" w14:textId="77777777" w:rsidR="00674B86" w:rsidRPr="00FB6C02" w:rsidRDefault="00674B86" w:rsidP="006A25DB">
            <w:pPr>
              <w:spacing w:before="60" w:after="60" w:line="271" w:lineRule="auto"/>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1</w:t>
            </w:r>
          </w:p>
        </w:tc>
        <w:tc>
          <w:tcPr>
            <w:tcW w:w="3119"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295F2AB2" w14:textId="77777777" w:rsidR="00674B86" w:rsidRPr="006D539B"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Fieldwork completed</w:t>
            </w:r>
          </w:p>
        </w:tc>
        <w:tc>
          <w:tcPr>
            <w:tcW w:w="5824"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FFFF9C"/>
          </w:tcPr>
          <w:p w14:paraId="42F5AD3B"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 xml:space="preserve">Lead Force – South Wales Police </w:t>
            </w:r>
          </w:p>
          <w:p w14:paraId="66037D9C"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Moved to Q2 at the request of South Wales Police</w:t>
            </w:r>
          </w:p>
        </w:tc>
      </w:tr>
      <w:tr w:rsidR="00674B86" w:rsidRPr="0083141F" w14:paraId="602F8F0D"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476FE450"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 xml:space="preserve">Uncertainty and Risk Management </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2A96ACB4"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bCs/>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16C2E7C" w14:textId="77777777" w:rsidR="00674B86" w:rsidRPr="006D539B"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15</w:t>
            </w:r>
            <w:r w:rsidRPr="004C4517">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August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5E40349F"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South Wales Police</w:t>
            </w:r>
          </w:p>
        </w:tc>
      </w:tr>
      <w:tr w:rsidR="00674B86" w:rsidRPr="0083141F" w14:paraId="4B6FB57F" w14:textId="77777777" w:rsidTr="006A25DB">
        <w:trPr>
          <w:cantSplit/>
          <w:trHeight w:val="254"/>
          <w:jc w:val="center"/>
        </w:trPr>
        <w:tc>
          <w:tcPr>
            <w:tcW w:w="5364"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1B8FD704"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 xml:space="preserve">Workforce Planning </w:t>
            </w:r>
          </w:p>
        </w:tc>
        <w:tc>
          <w:tcPr>
            <w:tcW w:w="850"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78388081"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sz w:val="18"/>
                <w:szCs w:val="18"/>
              </w:rPr>
              <w:t>1</w:t>
            </w:r>
          </w:p>
        </w:tc>
        <w:tc>
          <w:tcPr>
            <w:tcW w:w="3119"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2AA6BCB7"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19</w:t>
            </w:r>
            <w:r w:rsidRPr="00BE7994">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November 2025</w:t>
            </w:r>
          </w:p>
        </w:tc>
        <w:tc>
          <w:tcPr>
            <w:tcW w:w="5824" w:type="dxa"/>
            <w:tcBorders>
              <w:top w:val="single" w:sz="18" w:space="0" w:color="FFFFFF" w:themeColor="background1"/>
              <w:left w:val="single" w:sz="18" w:space="0" w:color="FFFFFF"/>
              <w:bottom w:val="single" w:sz="18" w:space="0" w:color="FFFFFF"/>
              <w:right w:val="single" w:sz="18" w:space="0" w:color="FFFFFF"/>
            </w:tcBorders>
            <w:shd w:val="clear" w:color="auto" w:fill="B1E3B7"/>
          </w:tcPr>
          <w:p w14:paraId="59A28907"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North Wales Police</w:t>
            </w:r>
          </w:p>
        </w:tc>
      </w:tr>
      <w:tr w:rsidR="00674B86" w:rsidRPr="0083141F" w14:paraId="4225BEF9" w14:textId="77777777" w:rsidTr="006A25DB">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B1E3B7"/>
          </w:tcPr>
          <w:p w14:paraId="1792AED1"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Security of Seized Proceeds of Crime (Cash and Assets)</w:t>
            </w:r>
          </w:p>
        </w:tc>
        <w:tc>
          <w:tcPr>
            <w:tcW w:w="850" w:type="dxa"/>
            <w:tcBorders>
              <w:top w:val="single" w:sz="18" w:space="0" w:color="FFFFFF"/>
              <w:left w:val="single" w:sz="18" w:space="0" w:color="FFFFFF"/>
              <w:bottom w:val="single" w:sz="18" w:space="0" w:color="FFFFFF"/>
              <w:right w:val="single" w:sz="18" w:space="0" w:color="FFFFFF"/>
            </w:tcBorders>
            <w:shd w:val="clear" w:color="auto" w:fill="B1E3B7"/>
          </w:tcPr>
          <w:p w14:paraId="71494E0E"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sz w:val="18"/>
                <w:szCs w:val="18"/>
              </w:rPr>
              <w:t>2</w:t>
            </w:r>
          </w:p>
        </w:tc>
        <w:tc>
          <w:tcPr>
            <w:tcW w:w="3119" w:type="dxa"/>
            <w:tcBorders>
              <w:top w:val="single" w:sz="18" w:space="0" w:color="FFFFFF"/>
              <w:left w:val="single" w:sz="18" w:space="0" w:color="FFFFFF"/>
              <w:bottom w:val="single" w:sz="18" w:space="0" w:color="FFFFFF"/>
              <w:right w:val="single" w:sz="18" w:space="0" w:color="FFFFFF"/>
            </w:tcBorders>
            <w:shd w:val="clear" w:color="auto" w:fill="B1E3B7"/>
          </w:tcPr>
          <w:p w14:paraId="24446FE4"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2</w:t>
            </w:r>
            <w:r w:rsidRPr="008F7848">
              <w:rPr>
                <w:rFonts w:asciiTheme="minorHAnsi" w:hAnsiTheme="minorHAnsi" w:cstheme="minorHAnsi"/>
                <w:color w:val="000000"/>
                <w:sz w:val="18"/>
                <w:szCs w:val="18"/>
                <w:vertAlign w:val="superscript"/>
              </w:rPr>
              <w:t>nd</w:t>
            </w:r>
            <w:r>
              <w:rPr>
                <w:rFonts w:asciiTheme="minorHAnsi" w:hAnsiTheme="minorHAnsi" w:cstheme="minorHAnsi"/>
                <w:color w:val="000000"/>
                <w:sz w:val="18"/>
                <w:szCs w:val="18"/>
              </w:rPr>
              <w:t xml:space="preserve"> October 2025</w:t>
            </w:r>
          </w:p>
        </w:tc>
        <w:tc>
          <w:tcPr>
            <w:tcW w:w="5824" w:type="dxa"/>
            <w:tcBorders>
              <w:top w:val="single" w:sz="18" w:space="0" w:color="FFFFFF"/>
              <w:left w:val="single" w:sz="18" w:space="0" w:color="FFFFFF"/>
              <w:bottom w:val="single" w:sz="18" w:space="0" w:color="FFFFFF"/>
              <w:right w:val="single" w:sz="18" w:space="0" w:color="FFFFFF"/>
            </w:tcBorders>
            <w:shd w:val="clear" w:color="auto" w:fill="B1E3B7"/>
          </w:tcPr>
          <w:p w14:paraId="70853A98"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North Wales Police</w:t>
            </w:r>
          </w:p>
        </w:tc>
      </w:tr>
      <w:tr w:rsidR="00674B86" w:rsidRPr="0083141F" w14:paraId="51BBDAA0" w14:textId="77777777" w:rsidTr="006A25DB">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CADAE8"/>
          </w:tcPr>
          <w:p w14:paraId="3D1C23B5"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 xml:space="preserve">Commissioner’s Grants </w:t>
            </w:r>
          </w:p>
        </w:tc>
        <w:tc>
          <w:tcPr>
            <w:tcW w:w="850" w:type="dxa"/>
            <w:tcBorders>
              <w:top w:val="single" w:sz="18" w:space="0" w:color="FFFFFF"/>
              <w:left w:val="single" w:sz="18" w:space="0" w:color="FFFFFF"/>
              <w:bottom w:val="single" w:sz="18" w:space="0" w:color="FFFFFF"/>
              <w:right w:val="single" w:sz="18" w:space="0" w:color="FFFFFF"/>
            </w:tcBorders>
            <w:shd w:val="clear" w:color="auto" w:fill="CADAE8"/>
          </w:tcPr>
          <w:p w14:paraId="7B92BB01" w14:textId="77777777" w:rsidR="00674B86" w:rsidRPr="00140FA6" w:rsidRDefault="00674B86" w:rsidP="006A25DB">
            <w:pPr>
              <w:spacing w:before="60" w:after="60" w:line="271" w:lineRule="auto"/>
              <w:jc w:val="center"/>
              <w:rPr>
                <w:rFonts w:asciiTheme="minorHAnsi" w:hAnsiTheme="minorHAnsi" w:cstheme="minorHAnsi"/>
                <w:bCs/>
                <w:sz w:val="18"/>
                <w:szCs w:val="18"/>
              </w:rPr>
            </w:pPr>
            <w:r w:rsidRPr="00140FA6">
              <w:rPr>
                <w:rFonts w:asciiTheme="minorHAnsi" w:hAnsiTheme="minorHAnsi" w:cstheme="minorHAnsi"/>
                <w:sz w:val="18"/>
                <w:szCs w:val="18"/>
              </w:rPr>
              <w:t>2</w:t>
            </w:r>
          </w:p>
        </w:tc>
        <w:tc>
          <w:tcPr>
            <w:tcW w:w="3119" w:type="dxa"/>
            <w:tcBorders>
              <w:top w:val="single" w:sz="18" w:space="0" w:color="FFFFFF"/>
              <w:left w:val="single" w:sz="18" w:space="0" w:color="FFFFFF"/>
              <w:bottom w:val="single" w:sz="18" w:space="0" w:color="FFFFFF"/>
              <w:right w:val="single" w:sz="18" w:space="0" w:color="FFFFFF"/>
            </w:tcBorders>
            <w:shd w:val="clear" w:color="auto" w:fill="CADAE8"/>
          </w:tcPr>
          <w:p w14:paraId="471D16EA" w14:textId="77777777" w:rsidR="00674B86" w:rsidRPr="00140FA6"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Cancelled</w:t>
            </w:r>
          </w:p>
        </w:tc>
        <w:tc>
          <w:tcPr>
            <w:tcW w:w="5824" w:type="dxa"/>
            <w:tcBorders>
              <w:top w:val="single" w:sz="18" w:space="0" w:color="FFFFFF"/>
              <w:left w:val="single" w:sz="18" w:space="0" w:color="FFFFFF"/>
              <w:bottom w:val="single" w:sz="18" w:space="0" w:color="FFFFFF"/>
              <w:right w:val="single" w:sz="18" w:space="0" w:color="FFFFFF"/>
            </w:tcBorders>
            <w:shd w:val="clear" w:color="auto" w:fill="CADAE8"/>
          </w:tcPr>
          <w:p w14:paraId="4204EB18"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 xml:space="preserve">Cancelled by Management and replaced by a Follow Up of Uniform Stores and Contract Management - Laundry </w:t>
            </w:r>
          </w:p>
        </w:tc>
      </w:tr>
      <w:tr w:rsidR="00674B86" w:rsidRPr="0083141F" w14:paraId="6CAC79F0" w14:textId="77777777" w:rsidTr="006A25DB">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B1E3B7"/>
          </w:tcPr>
          <w:p w14:paraId="2EBEFCF9"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 xml:space="preserve">Overtime and Additional Allowances </w:t>
            </w:r>
          </w:p>
        </w:tc>
        <w:tc>
          <w:tcPr>
            <w:tcW w:w="850" w:type="dxa"/>
            <w:tcBorders>
              <w:top w:val="single" w:sz="18" w:space="0" w:color="FFFFFF"/>
              <w:left w:val="single" w:sz="18" w:space="0" w:color="FFFFFF"/>
              <w:bottom w:val="single" w:sz="18" w:space="0" w:color="FFFFFF"/>
              <w:right w:val="single" w:sz="18" w:space="0" w:color="FFFFFF"/>
            </w:tcBorders>
            <w:shd w:val="clear" w:color="auto" w:fill="B1E3B7"/>
          </w:tcPr>
          <w:p w14:paraId="6FFBB5EB"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sz w:val="18"/>
                <w:szCs w:val="18"/>
              </w:rPr>
              <w:t>2</w:t>
            </w:r>
          </w:p>
        </w:tc>
        <w:tc>
          <w:tcPr>
            <w:tcW w:w="3119" w:type="dxa"/>
            <w:tcBorders>
              <w:top w:val="single" w:sz="18" w:space="0" w:color="FFFFFF"/>
              <w:left w:val="single" w:sz="18" w:space="0" w:color="FFFFFF"/>
              <w:bottom w:val="single" w:sz="18" w:space="0" w:color="FFFFFF"/>
              <w:right w:val="single" w:sz="18" w:space="0" w:color="FFFFFF"/>
            </w:tcBorders>
            <w:shd w:val="clear" w:color="auto" w:fill="B1E3B7"/>
          </w:tcPr>
          <w:p w14:paraId="267EF3EE"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29</w:t>
            </w:r>
            <w:r w:rsidRPr="00127F25">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September 2025</w:t>
            </w:r>
          </w:p>
        </w:tc>
        <w:tc>
          <w:tcPr>
            <w:tcW w:w="5824" w:type="dxa"/>
            <w:tcBorders>
              <w:top w:val="single" w:sz="18" w:space="0" w:color="FFFFFF"/>
              <w:left w:val="single" w:sz="18" w:space="0" w:color="FFFFFF"/>
              <w:bottom w:val="single" w:sz="18" w:space="0" w:color="FFFFFF"/>
              <w:right w:val="single" w:sz="18" w:space="0" w:color="FFFFFF"/>
            </w:tcBorders>
            <w:shd w:val="clear" w:color="auto" w:fill="B1E3B7"/>
          </w:tcPr>
          <w:p w14:paraId="6F60B92A"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North Wales Police</w:t>
            </w:r>
          </w:p>
        </w:tc>
      </w:tr>
      <w:tr w:rsidR="00674B86" w:rsidRPr="0083141F" w14:paraId="56251D97" w14:textId="77777777" w:rsidTr="006A25DB">
        <w:trPr>
          <w:cantSplit/>
          <w:trHeight w:val="254"/>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B1E3B7"/>
          </w:tcPr>
          <w:p w14:paraId="2FCEEBCB"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Creditors</w:t>
            </w:r>
          </w:p>
        </w:tc>
        <w:tc>
          <w:tcPr>
            <w:tcW w:w="850" w:type="dxa"/>
            <w:tcBorders>
              <w:top w:val="single" w:sz="18" w:space="0" w:color="FFFFFF"/>
              <w:left w:val="single" w:sz="18" w:space="0" w:color="FFFFFF"/>
              <w:bottom w:val="single" w:sz="18" w:space="0" w:color="FFFFFF"/>
              <w:right w:val="single" w:sz="18" w:space="0" w:color="FFFFFF"/>
            </w:tcBorders>
            <w:shd w:val="clear" w:color="auto" w:fill="B1E3B7"/>
          </w:tcPr>
          <w:p w14:paraId="30388B1C"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sz w:val="18"/>
                <w:szCs w:val="18"/>
              </w:rPr>
              <w:t>3</w:t>
            </w:r>
          </w:p>
        </w:tc>
        <w:tc>
          <w:tcPr>
            <w:tcW w:w="3119" w:type="dxa"/>
            <w:tcBorders>
              <w:top w:val="single" w:sz="18" w:space="0" w:color="FFFFFF"/>
              <w:left w:val="single" w:sz="18" w:space="0" w:color="FFFFFF"/>
              <w:bottom w:val="single" w:sz="18" w:space="0" w:color="FFFFFF"/>
              <w:right w:val="single" w:sz="18" w:space="0" w:color="FFFFFF"/>
            </w:tcBorders>
            <w:shd w:val="clear" w:color="auto" w:fill="B1E3B7"/>
          </w:tcPr>
          <w:p w14:paraId="043D8C24" w14:textId="77777777" w:rsidR="00674B86" w:rsidRPr="00351C5A" w:rsidRDefault="00674B86" w:rsidP="006A25DB">
            <w:pPr>
              <w:jc w:val="left"/>
              <w:rPr>
                <w:rFonts w:asciiTheme="minorHAnsi" w:hAnsiTheme="minorHAnsi" w:cstheme="minorHAnsi"/>
                <w:color w:val="000000"/>
                <w:sz w:val="18"/>
                <w:szCs w:val="18"/>
              </w:rPr>
            </w:pPr>
            <w:r w:rsidRPr="00351C5A">
              <w:rPr>
                <w:rFonts w:asciiTheme="minorHAnsi" w:hAnsiTheme="minorHAnsi" w:cstheme="minorHAnsi"/>
                <w:color w:val="000000"/>
                <w:sz w:val="18"/>
                <w:szCs w:val="18"/>
              </w:rPr>
              <w:t>Final report issued 16</w:t>
            </w:r>
            <w:r w:rsidRPr="00351C5A">
              <w:rPr>
                <w:rFonts w:asciiTheme="minorHAnsi" w:hAnsiTheme="minorHAnsi" w:cstheme="minorHAnsi"/>
                <w:color w:val="000000"/>
                <w:sz w:val="18"/>
                <w:szCs w:val="18"/>
                <w:vertAlign w:val="superscript"/>
              </w:rPr>
              <w:t>th</w:t>
            </w:r>
            <w:r w:rsidRPr="00351C5A">
              <w:rPr>
                <w:rFonts w:asciiTheme="minorHAnsi" w:hAnsiTheme="minorHAnsi" w:cstheme="minorHAnsi"/>
                <w:color w:val="000000"/>
                <w:sz w:val="18"/>
                <w:szCs w:val="18"/>
              </w:rPr>
              <w:t xml:space="preserve"> February 2026</w:t>
            </w:r>
          </w:p>
        </w:tc>
        <w:tc>
          <w:tcPr>
            <w:tcW w:w="5824" w:type="dxa"/>
            <w:tcBorders>
              <w:top w:val="single" w:sz="18" w:space="0" w:color="FFFFFF"/>
              <w:left w:val="single" w:sz="18" w:space="0" w:color="FFFFFF"/>
              <w:bottom w:val="single" w:sz="18" w:space="0" w:color="FFFFFF"/>
              <w:right w:val="single" w:sz="18" w:space="0" w:color="FFFFFF"/>
            </w:tcBorders>
            <w:shd w:val="clear" w:color="auto" w:fill="B1E3B7"/>
          </w:tcPr>
          <w:p w14:paraId="4835E1D2"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Dyfed-Powys Police</w:t>
            </w:r>
          </w:p>
        </w:tc>
      </w:tr>
      <w:tr w:rsidR="00674B86" w:rsidRPr="0083141F" w14:paraId="134DA380" w14:textId="77777777" w:rsidTr="006A25DB">
        <w:trPr>
          <w:cantSplit/>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B1E3B7"/>
          </w:tcPr>
          <w:p w14:paraId="68ECFDB3"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Payroll</w:t>
            </w:r>
          </w:p>
        </w:tc>
        <w:tc>
          <w:tcPr>
            <w:tcW w:w="850" w:type="dxa"/>
            <w:tcBorders>
              <w:top w:val="single" w:sz="18" w:space="0" w:color="FFFFFF"/>
              <w:left w:val="single" w:sz="18" w:space="0" w:color="FFFFFF"/>
              <w:bottom w:val="single" w:sz="18" w:space="0" w:color="FFFFFF"/>
              <w:right w:val="single" w:sz="18" w:space="0" w:color="FFFFFF"/>
            </w:tcBorders>
            <w:shd w:val="clear" w:color="auto" w:fill="B1E3B7"/>
          </w:tcPr>
          <w:p w14:paraId="66CD9FAE"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sz w:val="18"/>
                <w:szCs w:val="18"/>
              </w:rPr>
              <w:t>3</w:t>
            </w:r>
          </w:p>
        </w:tc>
        <w:tc>
          <w:tcPr>
            <w:tcW w:w="3119" w:type="dxa"/>
            <w:tcBorders>
              <w:top w:val="single" w:sz="18" w:space="0" w:color="FFFFFF"/>
              <w:left w:val="single" w:sz="18" w:space="0" w:color="FFFFFF"/>
              <w:bottom w:val="single" w:sz="18" w:space="0" w:color="FFFFFF"/>
              <w:right w:val="single" w:sz="18" w:space="0" w:color="FFFFFF"/>
            </w:tcBorders>
            <w:shd w:val="clear" w:color="auto" w:fill="B1E3B7"/>
          </w:tcPr>
          <w:p w14:paraId="7973C660"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w:t>
            </w:r>
            <w:r w:rsidRPr="00644B57">
              <w:rPr>
                <w:rFonts w:asciiTheme="minorHAnsi" w:hAnsiTheme="minorHAnsi" w:cstheme="minorHAnsi"/>
                <w:color w:val="000000"/>
                <w:sz w:val="18"/>
                <w:szCs w:val="18"/>
              </w:rPr>
              <w:t xml:space="preserve"> report issued </w:t>
            </w:r>
            <w:r>
              <w:rPr>
                <w:rFonts w:asciiTheme="minorHAnsi" w:hAnsiTheme="minorHAnsi" w:cstheme="minorHAnsi"/>
                <w:color w:val="000000"/>
                <w:sz w:val="18"/>
                <w:szCs w:val="18"/>
              </w:rPr>
              <w:t>6</w:t>
            </w:r>
            <w:r w:rsidRPr="00644B57">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January</w:t>
            </w:r>
            <w:r w:rsidRPr="00644B57">
              <w:rPr>
                <w:rFonts w:asciiTheme="minorHAnsi" w:hAnsiTheme="minorHAnsi" w:cstheme="minorHAnsi"/>
                <w:color w:val="000000"/>
                <w:sz w:val="18"/>
                <w:szCs w:val="18"/>
              </w:rPr>
              <w:t xml:space="preserve"> 202</w:t>
            </w:r>
            <w:r>
              <w:rPr>
                <w:rFonts w:asciiTheme="minorHAnsi" w:hAnsiTheme="minorHAnsi" w:cstheme="minorHAnsi"/>
                <w:color w:val="000000"/>
                <w:sz w:val="18"/>
                <w:szCs w:val="18"/>
              </w:rPr>
              <w:t>6</w:t>
            </w:r>
          </w:p>
        </w:tc>
        <w:tc>
          <w:tcPr>
            <w:tcW w:w="5824" w:type="dxa"/>
            <w:tcBorders>
              <w:top w:val="single" w:sz="18" w:space="0" w:color="FFFFFF"/>
              <w:left w:val="single" w:sz="18" w:space="0" w:color="FFFFFF"/>
              <w:bottom w:val="single" w:sz="18" w:space="0" w:color="FFFFFF"/>
              <w:right w:val="single" w:sz="18" w:space="0" w:color="FFFFFF"/>
            </w:tcBorders>
            <w:shd w:val="clear" w:color="auto" w:fill="B1E3B7"/>
          </w:tcPr>
          <w:p w14:paraId="698E4DDA"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Dyfed-Powys Police</w:t>
            </w:r>
          </w:p>
        </w:tc>
      </w:tr>
      <w:tr w:rsidR="00674B86" w:rsidRPr="0083141F" w14:paraId="7F80ECA1" w14:textId="77777777" w:rsidTr="006A25DB">
        <w:trPr>
          <w:cantSplit/>
          <w:jc w:val="center"/>
        </w:trPr>
        <w:tc>
          <w:tcPr>
            <w:tcW w:w="5364" w:type="dxa"/>
            <w:tcBorders>
              <w:top w:val="single" w:sz="18" w:space="0" w:color="FFFFFF"/>
              <w:left w:val="single" w:sz="18" w:space="0" w:color="FFFFFF"/>
              <w:bottom w:val="single" w:sz="18" w:space="0" w:color="FFFFFF"/>
              <w:right w:val="single" w:sz="18" w:space="0" w:color="FFFFFF"/>
            </w:tcBorders>
            <w:shd w:val="clear" w:color="auto" w:fill="F4D4E2"/>
            <w:vAlign w:val="center"/>
          </w:tcPr>
          <w:p w14:paraId="24863048"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Capital Programme and fixed assets</w:t>
            </w:r>
          </w:p>
        </w:tc>
        <w:tc>
          <w:tcPr>
            <w:tcW w:w="850" w:type="dxa"/>
            <w:tcBorders>
              <w:top w:val="single" w:sz="18" w:space="0" w:color="FFFFFF"/>
              <w:left w:val="single" w:sz="18" w:space="0" w:color="FFFFFF"/>
              <w:bottom w:val="single" w:sz="18" w:space="0" w:color="FFFFFF"/>
              <w:right w:val="single" w:sz="18" w:space="0" w:color="FFFFFF"/>
            </w:tcBorders>
            <w:shd w:val="clear" w:color="auto" w:fill="F4D4E2"/>
          </w:tcPr>
          <w:p w14:paraId="4AF6F845"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bCs/>
                <w:color w:val="000000"/>
                <w:sz w:val="18"/>
                <w:szCs w:val="18"/>
              </w:rPr>
              <w:t>4</w:t>
            </w:r>
          </w:p>
        </w:tc>
        <w:tc>
          <w:tcPr>
            <w:tcW w:w="3119" w:type="dxa"/>
            <w:tcBorders>
              <w:top w:val="single" w:sz="18" w:space="0" w:color="FFFFFF"/>
              <w:left w:val="single" w:sz="18" w:space="0" w:color="FFFFFF"/>
              <w:bottom w:val="single" w:sz="18" w:space="0" w:color="FFFFFF"/>
              <w:right w:val="single" w:sz="18" w:space="0" w:color="FFFFFF"/>
            </w:tcBorders>
            <w:shd w:val="clear" w:color="auto" w:fill="F4D4E2"/>
          </w:tcPr>
          <w:p w14:paraId="7F9F5F28" w14:textId="77777777" w:rsidR="00674B86" w:rsidRPr="00BA61CD" w:rsidRDefault="00674B86" w:rsidP="006A25DB">
            <w:pPr>
              <w:jc w:val="left"/>
              <w:rPr>
                <w:rFonts w:asciiTheme="minorHAnsi" w:hAnsiTheme="minorHAnsi" w:cstheme="minorHAnsi"/>
                <w:color w:val="FF0000"/>
                <w:sz w:val="18"/>
                <w:szCs w:val="18"/>
              </w:rPr>
            </w:pPr>
            <w:r w:rsidRPr="00BA61CD">
              <w:rPr>
                <w:rFonts w:asciiTheme="minorHAnsi" w:hAnsiTheme="minorHAnsi" w:cstheme="minorHAnsi"/>
                <w:sz w:val="18"/>
                <w:szCs w:val="18"/>
              </w:rPr>
              <w:t xml:space="preserve">Draft report issued </w:t>
            </w:r>
            <w:r>
              <w:rPr>
                <w:rFonts w:asciiTheme="minorHAnsi" w:hAnsiTheme="minorHAnsi" w:cstheme="minorHAnsi"/>
                <w:sz w:val="18"/>
                <w:szCs w:val="18"/>
              </w:rPr>
              <w:t>20</w:t>
            </w:r>
            <w:r w:rsidRPr="00BA61CD">
              <w:rPr>
                <w:rFonts w:asciiTheme="minorHAnsi" w:hAnsiTheme="minorHAnsi" w:cstheme="minorHAnsi"/>
                <w:sz w:val="18"/>
                <w:szCs w:val="18"/>
                <w:vertAlign w:val="superscript"/>
              </w:rPr>
              <w:t>th</w:t>
            </w:r>
            <w:r w:rsidRPr="00BA61CD">
              <w:rPr>
                <w:rFonts w:asciiTheme="minorHAnsi" w:hAnsiTheme="minorHAnsi" w:cstheme="minorHAnsi"/>
                <w:sz w:val="18"/>
                <w:szCs w:val="18"/>
              </w:rPr>
              <w:t xml:space="preserve"> February 2026</w:t>
            </w:r>
          </w:p>
        </w:tc>
        <w:tc>
          <w:tcPr>
            <w:tcW w:w="5824" w:type="dxa"/>
            <w:tcBorders>
              <w:top w:val="single" w:sz="18" w:space="0" w:color="FFFFFF"/>
              <w:left w:val="single" w:sz="18" w:space="0" w:color="FFFFFF"/>
              <w:bottom w:val="single" w:sz="18" w:space="0" w:color="FFFFFF"/>
              <w:right w:val="single" w:sz="18" w:space="0" w:color="FFFFFF"/>
            </w:tcBorders>
            <w:shd w:val="clear" w:color="auto" w:fill="F4D4E2"/>
          </w:tcPr>
          <w:p w14:paraId="2012778C"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Dyfed-Powys Police</w:t>
            </w:r>
          </w:p>
        </w:tc>
      </w:tr>
      <w:tr w:rsidR="00674B86" w:rsidRPr="0083141F" w14:paraId="79AF41FC" w14:textId="77777777" w:rsidTr="006A25DB">
        <w:trPr>
          <w:cantSplit/>
          <w:jc w:val="center"/>
        </w:trPr>
        <w:tc>
          <w:tcPr>
            <w:tcW w:w="5364"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F4D4E2"/>
            <w:vAlign w:val="center"/>
          </w:tcPr>
          <w:p w14:paraId="1002D43A"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Corporate Communications</w:t>
            </w:r>
          </w:p>
        </w:tc>
        <w:tc>
          <w:tcPr>
            <w:tcW w:w="850"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F4D4E2"/>
          </w:tcPr>
          <w:p w14:paraId="579472BC" w14:textId="77777777" w:rsidR="00674B86" w:rsidRPr="00FB6C02" w:rsidRDefault="00674B86" w:rsidP="006A25DB">
            <w:pPr>
              <w:spacing w:before="60" w:after="60" w:line="271" w:lineRule="auto"/>
              <w:jc w:val="center"/>
              <w:rPr>
                <w:rFonts w:asciiTheme="minorHAnsi" w:hAnsiTheme="minorHAnsi" w:cstheme="minorHAnsi"/>
                <w:bCs/>
                <w:sz w:val="18"/>
                <w:szCs w:val="18"/>
              </w:rPr>
            </w:pPr>
            <w:r>
              <w:rPr>
                <w:rFonts w:asciiTheme="minorHAnsi" w:hAnsiTheme="minorHAnsi" w:cstheme="minorHAnsi"/>
                <w:bCs/>
                <w:sz w:val="18"/>
                <w:szCs w:val="18"/>
              </w:rPr>
              <w:t>4</w:t>
            </w:r>
          </w:p>
        </w:tc>
        <w:tc>
          <w:tcPr>
            <w:tcW w:w="3119"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F4D4E2"/>
          </w:tcPr>
          <w:p w14:paraId="750282F1" w14:textId="77777777" w:rsidR="00674B86" w:rsidRPr="004229CF" w:rsidRDefault="00674B86" w:rsidP="006A25DB">
            <w:pPr>
              <w:jc w:val="left"/>
              <w:rPr>
                <w:rFonts w:asciiTheme="minorHAnsi" w:hAnsiTheme="minorHAnsi" w:cstheme="minorHAnsi"/>
                <w:sz w:val="18"/>
                <w:szCs w:val="18"/>
              </w:rPr>
            </w:pPr>
            <w:r>
              <w:rPr>
                <w:rFonts w:asciiTheme="minorHAnsi" w:hAnsiTheme="minorHAnsi" w:cstheme="minorHAnsi"/>
                <w:sz w:val="18"/>
                <w:szCs w:val="18"/>
              </w:rPr>
              <w:t>Draft report issued 5</w:t>
            </w:r>
            <w:r w:rsidRPr="0061452A">
              <w:rPr>
                <w:rFonts w:asciiTheme="minorHAnsi" w:hAnsiTheme="minorHAnsi" w:cstheme="minorHAnsi"/>
                <w:sz w:val="18"/>
                <w:szCs w:val="18"/>
                <w:vertAlign w:val="superscript"/>
              </w:rPr>
              <w:t>th</w:t>
            </w:r>
            <w:r>
              <w:rPr>
                <w:rFonts w:asciiTheme="minorHAnsi" w:hAnsiTheme="minorHAnsi" w:cstheme="minorHAnsi"/>
                <w:sz w:val="18"/>
                <w:szCs w:val="18"/>
              </w:rPr>
              <w:t xml:space="preserve"> February 2026</w:t>
            </w:r>
          </w:p>
        </w:tc>
        <w:tc>
          <w:tcPr>
            <w:tcW w:w="5824"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F4D4E2"/>
          </w:tcPr>
          <w:p w14:paraId="7C663FEC"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Lead Force: - Dyfed-Powys Police</w:t>
            </w:r>
          </w:p>
        </w:tc>
      </w:tr>
      <w:tr w:rsidR="00674B86" w:rsidRPr="009A6839" w14:paraId="6E4C63B9" w14:textId="77777777" w:rsidTr="006A25DB">
        <w:trPr>
          <w:cantSplit/>
          <w:jc w:val="center"/>
        </w:trPr>
        <w:tc>
          <w:tcPr>
            <w:tcW w:w="15157"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vAlign w:val="center"/>
          </w:tcPr>
          <w:p w14:paraId="5383471F" w14:textId="77777777" w:rsidR="00674B86" w:rsidRPr="009A6839" w:rsidRDefault="00674B86" w:rsidP="006A25DB">
            <w:pPr>
              <w:spacing w:before="60" w:after="60" w:line="268" w:lineRule="auto"/>
              <w:rPr>
                <w:rFonts w:asciiTheme="minorHAnsi" w:hAnsiTheme="minorHAnsi" w:cstheme="minorHAnsi"/>
                <w:b/>
                <w:sz w:val="18"/>
                <w:szCs w:val="18"/>
              </w:rPr>
            </w:pPr>
            <w:r w:rsidRPr="009A6839">
              <w:rPr>
                <w:rFonts w:asciiTheme="minorHAnsi" w:hAnsiTheme="minorHAnsi" w:cstheme="minorHAnsi"/>
                <w:b/>
                <w:color w:val="163D82"/>
                <w:sz w:val="18"/>
                <w:szCs w:val="18"/>
              </w:rPr>
              <w:t>Gwent Police Only</w:t>
            </w:r>
          </w:p>
        </w:tc>
      </w:tr>
      <w:tr w:rsidR="00674B86" w:rsidRPr="0076390B" w14:paraId="30B10914"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039AACE4"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Fleet Management – Repairs and Maintenance</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5FE763E5" w14:textId="77777777" w:rsidR="00674B86" w:rsidRPr="00600916" w:rsidRDefault="00674B86" w:rsidP="006A25DB">
            <w:pPr>
              <w:spacing w:before="60" w:after="60" w:line="271" w:lineRule="auto"/>
              <w:jc w:val="center"/>
              <w:rPr>
                <w:rFonts w:asciiTheme="minorHAnsi" w:hAnsiTheme="minorHAnsi" w:cstheme="minorHAnsi"/>
                <w:bCs/>
                <w:color w:val="000000"/>
                <w:sz w:val="18"/>
                <w:szCs w:val="18"/>
              </w:rPr>
            </w:pPr>
            <w:r w:rsidRPr="00600916">
              <w:rPr>
                <w:rFonts w:asciiTheme="minorHAnsi" w:hAnsiTheme="minorHAnsi" w:cstheme="minorHAnsi"/>
                <w:bCs/>
                <w:color w:val="000000"/>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4AF02374"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8</w:t>
            </w:r>
            <w:r w:rsidRPr="006F12EF">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August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98CFC1E" w14:textId="77777777" w:rsidR="00674B86" w:rsidRPr="0076390B" w:rsidRDefault="00674B86" w:rsidP="006A25DB">
            <w:pPr>
              <w:spacing w:before="60" w:after="60" w:line="271" w:lineRule="auto"/>
              <w:jc w:val="left"/>
              <w:rPr>
                <w:rFonts w:asciiTheme="minorHAnsi" w:hAnsiTheme="minorHAnsi" w:cstheme="minorHAnsi"/>
                <w:bCs/>
                <w:sz w:val="18"/>
                <w:szCs w:val="18"/>
              </w:rPr>
            </w:pPr>
          </w:p>
        </w:tc>
      </w:tr>
      <w:tr w:rsidR="00674B86" w:rsidRPr="008F6F28" w14:paraId="78502578"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2B6199D"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Complaints (OPCC)</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F014B3D" w14:textId="77777777" w:rsidR="00674B86" w:rsidRPr="00511E0B" w:rsidRDefault="00674B86" w:rsidP="006A25DB">
            <w:pPr>
              <w:spacing w:before="60" w:after="60" w:line="271" w:lineRule="auto"/>
              <w:jc w:val="center"/>
              <w:rPr>
                <w:rFonts w:asciiTheme="minorHAnsi" w:hAnsiTheme="minorHAnsi" w:cstheme="minorHAnsi"/>
                <w:sz w:val="18"/>
                <w:szCs w:val="18"/>
                <w:highlight w:val="red"/>
              </w:rPr>
            </w:pPr>
            <w:r w:rsidRPr="00502BEA">
              <w:rPr>
                <w:rFonts w:asciiTheme="minorHAnsi" w:hAnsiTheme="minorHAnsi" w:cstheme="minorHAnsi"/>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FB04DA3" w14:textId="77777777" w:rsidR="00674B86" w:rsidRPr="00511E0B" w:rsidRDefault="00674B86" w:rsidP="006A25DB">
            <w:pPr>
              <w:jc w:val="left"/>
              <w:rPr>
                <w:rFonts w:asciiTheme="minorHAnsi" w:hAnsiTheme="minorHAnsi" w:cstheme="minorHAnsi"/>
                <w:sz w:val="18"/>
                <w:szCs w:val="18"/>
                <w:highlight w:val="red"/>
              </w:rPr>
            </w:pPr>
            <w:r>
              <w:rPr>
                <w:rFonts w:asciiTheme="minorHAnsi" w:hAnsiTheme="minorHAnsi" w:cstheme="minorHAnsi"/>
                <w:sz w:val="18"/>
                <w:szCs w:val="18"/>
              </w:rPr>
              <w:t>Cancelled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499F1E09" w14:textId="77777777" w:rsidR="00674B86" w:rsidRPr="008F6F28" w:rsidRDefault="00674B86" w:rsidP="006A25DB">
            <w:pPr>
              <w:jc w:val="left"/>
              <w:rPr>
                <w:rFonts w:asciiTheme="minorHAnsi" w:hAnsiTheme="minorHAnsi" w:cstheme="minorHAnsi"/>
                <w:bCs/>
                <w:sz w:val="18"/>
                <w:szCs w:val="18"/>
              </w:rPr>
            </w:pPr>
            <w:r w:rsidRPr="0083141F">
              <w:rPr>
                <w:rFonts w:asciiTheme="minorHAnsi" w:hAnsiTheme="minorHAnsi" w:cstheme="minorHAnsi"/>
                <w:color w:val="000000"/>
                <w:sz w:val="18"/>
                <w:szCs w:val="18"/>
              </w:rPr>
              <w:t>Cancelled by Management and replaced by Information Disclosures</w:t>
            </w:r>
          </w:p>
        </w:tc>
      </w:tr>
      <w:tr w:rsidR="00674B86" w:rsidRPr="0076390B" w14:paraId="6C3133B1"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35BA6382"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 xml:space="preserve">Contract Management </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4A882FE4" w14:textId="77777777" w:rsidR="00674B86" w:rsidRPr="00833969"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65A22A79" w14:textId="77777777" w:rsidR="00674B86" w:rsidRPr="000641A7" w:rsidRDefault="00674B86" w:rsidP="006A25DB">
            <w:pPr>
              <w:jc w:val="left"/>
              <w:rPr>
                <w:rFonts w:asciiTheme="minorHAnsi" w:hAnsiTheme="minorHAnsi" w:cstheme="minorHAnsi"/>
                <w:sz w:val="18"/>
                <w:szCs w:val="18"/>
              </w:rPr>
            </w:pPr>
            <w:r>
              <w:rPr>
                <w:rFonts w:asciiTheme="minorHAnsi" w:hAnsiTheme="minorHAnsi" w:cstheme="minorHAnsi"/>
                <w:sz w:val="18"/>
                <w:szCs w:val="18"/>
              </w:rPr>
              <w:t>Draft report issued 13</w:t>
            </w:r>
            <w:r w:rsidRPr="00E929B3">
              <w:rPr>
                <w:rFonts w:asciiTheme="minorHAnsi" w:hAnsiTheme="minorHAnsi" w:cstheme="minorHAnsi"/>
                <w:sz w:val="18"/>
                <w:szCs w:val="18"/>
                <w:vertAlign w:val="superscript"/>
              </w:rPr>
              <w:t>th</w:t>
            </w:r>
            <w:r>
              <w:rPr>
                <w:rFonts w:asciiTheme="minorHAnsi" w:hAnsiTheme="minorHAnsi" w:cstheme="minorHAnsi"/>
                <w:sz w:val="18"/>
                <w:szCs w:val="18"/>
              </w:rPr>
              <w:t xml:space="preserve"> February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19444C56" w14:textId="77777777" w:rsidR="00674B86" w:rsidRPr="0076390B" w:rsidRDefault="00674B86" w:rsidP="006A25DB">
            <w:pPr>
              <w:spacing w:before="60" w:after="60" w:line="271" w:lineRule="auto"/>
              <w:jc w:val="left"/>
              <w:rPr>
                <w:rFonts w:asciiTheme="minorHAnsi" w:hAnsiTheme="minorHAnsi" w:cstheme="minorHAnsi"/>
                <w:bCs/>
                <w:sz w:val="18"/>
                <w:szCs w:val="18"/>
              </w:rPr>
            </w:pPr>
          </w:p>
        </w:tc>
      </w:tr>
      <w:tr w:rsidR="00674B86" w:rsidRPr="0076390B" w14:paraId="09B4BF6A"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3698ECD6"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Evidential Property</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23C29800" w14:textId="77777777" w:rsidR="00674B86" w:rsidRPr="00833969"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B4DEBB2"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17</w:t>
            </w:r>
            <w:r w:rsidRPr="0074339E">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October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758189A" w14:textId="77777777" w:rsidR="00674B86" w:rsidRPr="0076390B" w:rsidRDefault="00674B86" w:rsidP="006A25DB">
            <w:pPr>
              <w:spacing w:before="60" w:after="60" w:line="271" w:lineRule="auto"/>
              <w:jc w:val="left"/>
              <w:rPr>
                <w:rFonts w:asciiTheme="minorHAnsi" w:hAnsiTheme="minorHAnsi" w:cstheme="minorHAnsi"/>
                <w:bCs/>
                <w:sz w:val="18"/>
                <w:szCs w:val="18"/>
              </w:rPr>
            </w:pPr>
          </w:p>
        </w:tc>
      </w:tr>
      <w:tr w:rsidR="00674B86" w:rsidRPr="0076390B" w14:paraId="7A354575"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761FF589"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Budgetary Control</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431B732B" w14:textId="77777777" w:rsidR="00674B86" w:rsidRPr="00833969"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0F1E0FC4"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16</w:t>
            </w:r>
            <w:r w:rsidRPr="00B46960">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October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0F4F8F33"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r w:rsidR="00674B86" w:rsidRPr="0076390B" w14:paraId="71E5C9DA"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vAlign w:val="center"/>
          </w:tcPr>
          <w:p w14:paraId="68B6809A"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Service Improvement Board</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3C7091C0" w14:textId="77777777" w:rsidR="00674B86" w:rsidRPr="0076390B"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45944B9D" w14:textId="77777777" w:rsidR="00674B86" w:rsidRPr="009A6839"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Final report issued 19</w:t>
            </w:r>
            <w:r w:rsidRPr="00533709">
              <w:rPr>
                <w:rFonts w:asciiTheme="minorHAnsi" w:hAnsiTheme="minorHAnsi" w:cstheme="minorHAnsi"/>
                <w:color w:val="000000"/>
                <w:sz w:val="18"/>
                <w:szCs w:val="18"/>
                <w:vertAlign w:val="superscript"/>
              </w:rPr>
              <w:t>th</w:t>
            </w:r>
            <w:r>
              <w:rPr>
                <w:rFonts w:asciiTheme="minorHAnsi" w:hAnsiTheme="minorHAnsi" w:cstheme="minorHAnsi"/>
                <w:color w:val="000000"/>
                <w:sz w:val="18"/>
                <w:szCs w:val="18"/>
              </w:rPr>
              <w:t xml:space="preserve"> January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6525B035"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r w:rsidR="00674B86" w:rsidRPr="0083141F" w14:paraId="00BD9700"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177D9FEB"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lastRenderedPageBreak/>
              <w:t>Welsh Language Standards</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496CA741" w14:textId="77777777" w:rsidR="00674B86" w:rsidRPr="006C6EA4"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3</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68593AE2" w14:textId="77777777" w:rsidR="00674B86" w:rsidRPr="006C6EA4" w:rsidRDefault="00674B86" w:rsidP="006A25DB">
            <w:pPr>
              <w:jc w:val="left"/>
              <w:rPr>
                <w:rFonts w:asciiTheme="minorHAnsi" w:hAnsiTheme="minorHAnsi" w:cstheme="minorHAnsi"/>
                <w:color w:val="000000"/>
                <w:sz w:val="18"/>
                <w:szCs w:val="18"/>
                <w:highlight w:val="yellow"/>
              </w:rPr>
            </w:pPr>
            <w:r>
              <w:rPr>
                <w:rFonts w:asciiTheme="minorHAnsi" w:hAnsiTheme="minorHAnsi" w:cstheme="minorHAnsi"/>
                <w:color w:val="000000"/>
                <w:sz w:val="18"/>
                <w:szCs w:val="18"/>
              </w:rPr>
              <w:t xml:space="preserve">Planned </w:t>
            </w:r>
            <w:r w:rsidRPr="000039CE">
              <w:rPr>
                <w:rFonts w:asciiTheme="minorHAnsi" w:hAnsiTheme="minorHAnsi" w:cstheme="minorHAnsi"/>
                <w:color w:val="000000"/>
                <w:sz w:val="18"/>
                <w:szCs w:val="18"/>
              </w:rPr>
              <w:t>start</w:t>
            </w:r>
            <w:r>
              <w:rPr>
                <w:rFonts w:asciiTheme="minorHAnsi" w:hAnsiTheme="minorHAnsi" w:cstheme="minorHAnsi"/>
                <w:color w:val="000000"/>
                <w:sz w:val="18"/>
                <w:szCs w:val="18"/>
              </w:rPr>
              <w:t xml:space="preserve"> date</w:t>
            </w:r>
            <w:r w:rsidRPr="000039CE">
              <w:rPr>
                <w:rFonts w:asciiTheme="minorHAnsi" w:hAnsiTheme="minorHAnsi" w:cstheme="minorHAnsi"/>
                <w:color w:val="000000"/>
                <w:sz w:val="18"/>
                <w:szCs w:val="18"/>
              </w:rPr>
              <w:t xml:space="preserve"> </w:t>
            </w:r>
            <w:r>
              <w:rPr>
                <w:rFonts w:asciiTheme="minorHAnsi" w:hAnsiTheme="minorHAnsi" w:cstheme="minorHAnsi"/>
                <w:color w:val="000000"/>
                <w:sz w:val="18"/>
                <w:szCs w:val="18"/>
              </w:rPr>
              <w:t>23</w:t>
            </w:r>
            <w:r w:rsidRPr="008F7848">
              <w:rPr>
                <w:rFonts w:asciiTheme="minorHAnsi" w:hAnsiTheme="minorHAnsi" w:cstheme="minorHAnsi"/>
                <w:color w:val="000000"/>
                <w:sz w:val="18"/>
                <w:szCs w:val="18"/>
                <w:vertAlign w:val="superscript"/>
              </w:rPr>
              <w:t>rd</w:t>
            </w:r>
            <w:r>
              <w:rPr>
                <w:rFonts w:asciiTheme="minorHAnsi" w:hAnsiTheme="minorHAnsi" w:cstheme="minorHAnsi"/>
                <w:color w:val="000000"/>
                <w:sz w:val="18"/>
                <w:szCs w:val="18"/>
              </w:rPr>
              <w:t xml:space="preserve"> March</w:t>
            </w:r>
            <w:r w:rsidRPr="000039CE">
              <w:rPr>
                <w:rFonts w:asciiTheme="minorHAnsi" w:hAnsiTheme="minorHAnsi" w:cstheme="minorHAnsi"/>
                <w:color w:val="000000"/>
                <w:sz w:val="18"/>
                <w:szCs w:val="18"/>
              </w:rPr>
              <w:t xml:space="preserve"> 202</w:t>
            </w:r>
            <w:r>
              <w:rPr>
                <w:rFonts w:asciiTheme="minorHAnsi" w:hAnsiTheme="minorHAnsi" w:cstheme="minorHAnsi"/>
                <w:color w:val="000000"/>
                <w:sz w:val="18"/>
                <w:szCs w:val="18"/>
              </w:rPr>
              <w:t>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4234DAE0"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Moved to Q4 at the request of Management</w:t>
            </w:r>
          </w:p>
        </w:tc>
      </w:tr>
      <w:tr w:rsidR="00674B86" w:rsidRPr="0083141F" w14:paraId="3DE94B4B"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04568364"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Strategic Planning</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05FB4323" w14:textId="77777777" w:rsidR="00674B86" w:rsidRPr="00061CD6"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134B5058" w14:textId="77777777" w:rsidR="00674B86" w:rsidRPr="00061CD6" w:rsidRDefault="00674B86" w:rsidP="006A25DB">
            <w:pPr>
              <w:jc w:val="left"/>
              <w:rPr>
                <w:rFonts w:asciiTheme="minorHAnsi" w:hAnsiTheme="minorHAnsi" w:cstheme="minorHAnsi"/>
                <w:sz w:val="18"/>
                <w:szCs w:val="18"/>
              </w:rPr>
            </w:pPr>
            <w:r w:rsidRPr="000A7B2D">
              <w:rPr>
                <w:rFonts w:asciiTheme="minorHAnsi" w:hAnsiTheme="minorHAnsi" w:cstheme="minorHAnsi"/>
                <w:sz w:val="18"/>
                <w:szCs w:val="18"/>
              </w:rPr>
              <w:t xml:space="preserve">Draft report issued </w:t>
            </w:r>
            <w:r>
              <w:rPr>
                <w:rFonts w:asciiTheme="minorHAnsi" w:hAnsiTheme="minorHAnsi" w:cstheme="minorHAnsi"/>
                <w:sz w:val="18"/>
                <w:szCs w:val="18"/>
              </w:rPr>
              <w:t>12</w:t>
            </w:r>
            <w:r w:rsidRPr="000A7B2D">
              <w:rPr>
                <w:rFonts w:asciiTheme="minorHAnsi" w:hAnsiTheme="minorHAnsi" w:cstheme="minorHAnsi"/>
                <w:sz w:val="18"/>
                <w:szCs w:val="18"/>
                <w:vertAlign w:val="superscript"/>
              </w:rPr>
              <w:t>th</w:t>
            </w:r>
            <w:r w:rsidRPr="000A7B2D">
              <w:rPr>
                <w:rFonts w:asciiTheme="minorHAnsi" w:hAnsiTheme="minorHAnsi" w:cstheme="minorHAnsi"/>
                <w:sz w:val="18"/>
                <w:szCs w:val="18"/>
              </w:rPr>
              <w:t xml:space="preserve"> February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4B560421" w14:textId="77777777" w:rsidR="00674B86" w:rsidRPr="0083141F" w:rsidRDefault="00674B86" w:rsidP="006A25DB">
            <w:pPr>
              <w:jc w:val="left"/>
              <w:rPr>
                <w:rFonts w:asciiTheme="minorHAnsi" w:hAnsiTheme="minorHAnsi" w:cstheme="minorHAnsi"/>
                <w:color w:val="000000"/>
                <w:sz w:val="18"/>
                <w:szCs w:val="18"/>
              </w:rPr>
            </w:pPr>
          </w:p>
        </w:tc>
      </w:tr>
      <w:tr w:rsidR="00674B86" w:rsidRPr="0083141F" w14:paraId="7461B8F4"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9FA45E7"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Estates Management – Strategy</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51587799" w14:textId="77777777" w:rsidR="00674B86" w:rsidRPr="0076390B"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49F109C4" w14:textId="77777777" w:rsidR="00674B86" w:rsidRPr="000039CE"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Cancelled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F106E3C"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Cancelled by Management</w:t>
            </w:r>
          </w:p>
        </w:tc>
      </w:tr>
      <w:tr w:rsidR="00674B86" w:rsidRPr="0083141F" w14:paraId="0F0D8723"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vAlign w:val="center"/>
          </w:tcPr>
          <w:p w14:paraId="64015B94"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Social Media</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23232F2F" w14:textId="77777777" w:rsidR="00674B86" w:rsidRPr="0076390B"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17D5DF90" w14:textId="77777777" w:rsidR="00674B86" w:rsidRPr="000039CE" w:rsidRDefault="00674B86" w:rsidP="006A25DB">
            <w:pPr>
              <w:jc w:val="left"/>
              <w:rPr>
                <w:rFonts w:asciiTheme="minorHAnsi" w:hAnsiTheme="minorHAnsi" w:cstheme="minorHAnsi"/>
                <w:color w:val="000000"/>
                <w:sz w:val="18"/>
                <w:szCs w:val="18"/>
              </w:rPr>
            </w:pPr>
            <w:r>
              <w:rPr>
                <w:rFonts w:asciiTheme="minorHAnsi" w:hAnsiTheme="minorHAnsi" w:cstheme="minorHAnsi"/>
                <w:sz w:val="18"/>
                <w:szCs w:val="18"/>
              </w:rPr>
              <w:t>Final report issued 13</w:t>
            </w:r>
            <w:r w:rsidRPr="003344C8">
              <w:rPr>
                <w:rFonts w:asciiTheme="minorHAnsi" w:hAnsiTheme="minorHAnsi" w:cstheme="minorHAnsi"/>
                <w:sz w:val="18"/>
                <w:szCs w:val="18"/>
                <w:vertAlign w:val="superscript"/>
              </w:rPr>
              <w:t>th</w:t>
            </w:r>
            <w:r>
              <w:rPr>
                <w:rFonts w:asciiTheme="minorHAnsi" w:hAnsiTheme="minorHAnsi" w:cstheme="minorHAnsi"/>
                <w:sz w:val="18"/>
                <w:szCs w:val="18"/>
              </w:rPr>
              <w:t xml:space="preserve"> Febr</w:t>
            </w:r>
            <w:r w:rsidRPr="000039CE">
              <w:rPr>
                <w:rFonts w:asciiTheme="minorHAnsi" w:hAnsiTheme="minorHAnsi" w:cstheme="minorHAnsi"/>
                <w:sz w:val="18"/>
                <w:szCs w:val="18"/>
              </w:rPr>
              <w:t>uary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1E3B7"/>
          </w:tcPr>
          <w:p w14:paraId="02EE67B7" w14:textId="77777777" w:rsidR="00674B86" w:rsidRPr="0083141F" w:rsidRDefault="00674B86" w:rsidP="006A25DB">
            <w:pPr>
              <w:jc w:val="left"/>
              <w:rPr>
                <w:rFonts w:asciiTheme="minorHAnsi" w:hAnsiTheme="minorHAnsi" w:cstheme="minorHAnsi"/>
                <w:color w:val="000000"/>
                <w:sz w:val="18"/>
                <w:szCs w:val="18"/>
              </w:rPr>
            </w:pPr>
          </w:p>
        </w:tc>
      </w:tr>
      <w:tr w:rsidR="00674B86" w:rsidRPr="0083141F" w14:paraId="6E9C5FD7"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15061147"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Information Disclosures</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24D186D1" w14:textId="77777777" w:rsidR="00674B86"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152DD858" w14:textId="77777777" w:rsidR="00674B86" w:rsidRDefault="00674B86" w:rsidP="006A25DB">
            <w:pPr>
              <w:jc w:val="left"/>
              <w:rPr>
                <w:rFonts w:asciiTheme="minorHAnsi" w:hAnsiTheme="minorHAnsi" w:cstheme="minorHAnsi"/>
                <w:sz w:val="18"/>
                <w:szCs w:val="18"/>
              </w:rPr>
            </w:pPr>
            <w:r>
              <w:rPr>
                <w:rFonts w:asciiTheme="minorHAnsi" w:hAnsiTheme="minorHAnsi" w:cstheme="minorHAnsi"/>
                <w:sz w:val="18"/>
                <w:szCs w:val="18"/>
              </w:rPr>
              <w:t>Fieldwork commenced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1AD16856"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Replacement for Complaints (OPCC)</w:t>
            </w:r>
          </w:p>
        </w:tc>
      </w:tr>
      <w:tr w:rsidR="00674B86" w:rsidRPr="0083141F" w14:paraId="7614299C"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0015A894"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Follow Up – Unform Stores and Contract Management - Laundry</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59F0F7C7" w14:textId="77777777" w:rsidR="00674B86"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0C5E681C" w14:textId="77777777" w:rsidR="00674B86" w:rsidRDefault="00674B86" w:rsidP="006A25DB">
            <w:pPr>
              <w:jc w:val="left"/>
              <w:rPr>
                <w:rFonts w:asciiTheme="minorHAnsi" w:hAnsiTheme="minorHAnsi" w:cstheme="minorHAnsi"/>
                <w:sz w:val="18"/>
                <w:szCs w:val="18"/>
              </w:rPr>
            </w:pPr>
            <w:r>
              <w:rPr>
                <w:rFonts w:asciiTheme="minorHAnsi" w:hAnsiTheme="minorHAnsi" w:cstheme="minorHAnsi"/>
                <w:sz w:val="18"/>
                <w:szCs w:val="18"/>
              </w:rPr>
              <w:t>Fieldwork commenced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9C"/>
          </w:tcPr>
          <w:p w14:paraId="1CCCC0FB" w14:textId="77777777" w:rsidR="00674B86" w:rsidRPr="0083141F" w:rsidRDefault="00674B86" w:rsidP="006A25DB">
            <w:pPr>
              <w:jc w:val="left"/>
              <w:rPr>
                <w:rFonts w:asciiTheme="minorHAnsi" w:hAnsiTheme="minorHAnsi" w:cstheme="minorHAnsi"/>
                <w:color w:val="000000"/>
                <w:sz w:val="18"/>
                <w:szCs w:val="18"/>
              </w:rPr>
            </w:pPr>
            <w:r w:rsidRPr="0083141F">
              <w:rPr>
                <w:rFonts w:asciiTheme="minorHAnsi" w:hAnsiTheme="minorHAnsi" w:cstheme="minorHAnsi"/>
                <w:color w:val="000000"/>
                <w:sz w:val="18"/>
                <w:szCs w:val="18"/>
              </w:rPr>
              <w:t>Replacement for Commissioner’s Grants (OPCC)</w:t>
            </w:r>
          </w:p>
        </w:tc>
      </w:tr>
      <w:tr w:rsidR="00674B86" w:rsidRPr="0076390B" w14:paraId="44A13F66"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vAlign w:val="center"/>
          </w:tcPr>
          <w:p w14:paraId="7E8D29FF" w14:textId="77777777" w:rsidR="00674B86" w:rsidRPr="00AF59CB" w:rsidRDefault="00674B86" w:rsidP="006A25DB">
            <w:pPr>
              <w:jc w:val="left"/>
              <w:rPr>
                <w:rFonts w:asciiTheme="minorHAnsi" w:hAnsiTheme="minorHAnsi" w:cstheme="minorHAnsi"/>
                <w:color w:val="000000"/>
                <w:sz w:val="18"/>
                <w:szCs w:val="18"/>
              </w:rPr>
            </w:pPr>
            <w:r w:rsidRPr="0076390B">
              <w:rPr>
                <w:rFonts w:asciiTheme="minorHAnsi" w:hAnsiTheme="minorHAnsi" w:cstheme="minorHAnsi"/>
                <w:color w:val="000000"/>
                <w:sz w:val="18"/>
                <w:szCs w:val="18"/>
              </w:rPr>
              <w:t xml:space="preserve">Follow Up </w:t>
            </w:r>
            <w:r>
              <w:rPr>
                <w:rFonts w:asciiTheme="minorHAnsi" w:hAnsiTheme="minorHAnsi" w:cstheme="minorHAnsi"/>
                <w:color w:val="000000"/>
                <w:sz w:val="18"/>
                <w:szCs w:val="18"/>
              </w:rPr>
              <w:t>– Interim</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0891243C" w14:textId="77777777" w:rsidR="00674B86" w:rsidRPr="0076390B"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4327CA5E" w14:textId="77777777" w:rsidR="00674B86" w:rsidRPr="009A6839" w:rsidRDefault="00674B86" w:rsidP="006A25DB">
            <w:pPr>
              <w:spacing w:before="60" w:after="60" w:line="271" w:lineRule="auto"/>
              <w:jc w:val="left"/>
              <w:rPr>
                <w:rFonts w:asciiTheme="minorHAnsi" w:hAnsiTheme="minorHAnsi" w:cstheme="minorHAnsi"/>
                <w:sz w:val="18"/>
                <w:szCs w:val="18"/>
              </w:rPr>
            </w:pPr>
            <w:r>
              <w:rPr>
                <w:rFonts w:asciiTheme="minorHAnsi" w:hAnsiTheme="minorHAnsi" w:cstheme="minorHAnsi"/>
                <w:sz w:val="18"/>
                <w:szCs w:val="18"/>
              </w:rPr>
              <w:t>Draft report issued 3</w:t>
            </w:r>
            <w:r w:rsidRPr="00541FA2">
              <w:rPr>
                <w:rFonts w:asciiTheme="minorHAnsi" w:hAnsiTheme="minorHAnsi" w:cstheme="minorHAnsi"/>
                <w:sz w:val="18"/>
                <w:szCs w:val="18"/>
                <w:vertAlign w:val="superscript"/>
              </w:rPr>
              <w:t>rd</w:t>
            </w:r>
            <w:r>
              <w:rPr>
                <w:rFonts w:asciiTheme="minorHAnsi" w:hAnsiTheme="minorHAnsi" w:cstheme="minorHAnsi"/>
                <w:sz w:val="18"/>
                <w:szCs w:val="18"/>
              </w:rPr>
              <w:t xml:space="preserve"> December 2025 </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688B574E"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r w:rsidR="00674B86" w:rsidRPr="0076390B" w14:paraId="59844ECF"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790A13C1" w14:textId="77777777" w:rsidR="00674B86" w:rsidRPr="0076390B"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Follow up – Year End</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2A4BBF1" w14:textId="77777777" w:rsidR="00674B86" w:rsidRPr="0076390B"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54CAC485" w14:textId="77777777" w:rsidR="00674B86" w:rsidRPr="009A6839" w:rsidRDefault="00674B86" w:rsidP="006A25DB">
            <w:pPr>
              <w:spacing w:before="60" w:after="60" w:line="271" w:lineRule="auto"/>
              <w:jc w:val="left"/>
              <w:rPr>
                <w:rFonts w:asciiTheme="minorHAnsi" w:hAnsiTheme="minorHAnsi" w:cstheme="minorHAnsi"/>
                <w:sz w:val="18"/>
                <w:szCs w:val="18"/>
              </w:rPr>
            </w:pPr>
            <w:r>
              <w:rPr>
                <w:rFonts w:asciiTheme="minorHAnsi" w:hAnsiTheme="minorHAnsi" w:cstheme="minorHAnsi"/>
                <w:sz w:val="18"/>
                <w:szCs w:val="18"/>
              </w:rPr>
              <w:t xml:space="preserve">Planned </w:t>
            </w:r>
            <w:r w:rsidRPr="000039CE">
              <w:rPr>
                <w:rFonts w:asciiTheme="minorHAnsi" w:hAnsiTheme="minorHAnsi" w:cstheme="minorHAnsi"/>
                <w:sz w:val="18"/>
                <w:szCs w:val="18"/>
              </w:rPr>
              <w:t>start</w:t>
            </w:r>
            <w:r>
              <w:rPr>
                <w:rFonts w:asciiTheme="minorHAnsi" w:hAnsiTheme="minorHAnsi" w:cstheme="minorHAnsi"/>
                <w:sz w:val="18"/>
                <w:szCs w:val="18"/>
              </w:rPr>
              <w:t xml:space="preserve"> date</w:t>
            </w:r>
            <w:r w:rsidRPr="000039CE">
              <w:rPr>
                <w:rFonts w:asciiTheme="minorHAnsi" w:hAnsiTheme="minorHAnsi" w:cstheme="minorHAnsi"/>
                <w:sz w:val="18"/>
                <w:szCs w:val="18"/>
              </w:rPr>
              <w:t xml:space="preserve"> 1</w:t>
            </w:r>
            <w:r>
              <w:rPr>
                <w:rFonts w:asciiTheme="minorHAnsi" w:hAnsiTheme="minorHAnsi" w:cstheme="minorHAnsi"/>
                <w:sz w:val="18"/>
                <w:szCs w:val="18"/>
              </w:rPr>
              <w:t>6</w:t>
            </w:r>
            <w:r w:rsidRPr="000039CE">
              <w:rPr>
                <w:rFonts w:asciiTheme="minorHAnsi" w:hAnsiTheme="minorHAnsi" w:cstheme="minorHAnsi"/>
                <w:sz w:val="18"/>
                <w:szCs w:val="18"/>
                <w:vertAlign w:val="superscript"/>
              </w:rPr>
              <w:t>th</w:t>
            </w:r>
            <w:r>
              <w:rPr>
                <w:rFonts w:asciiTheme="minorHAnsi" w:hAnsiTheme="minorHAnsi" w:cstheme="minorHAnsi"/>
                <w:sz w:val="18"/>
                <w:szCs w:val="18"/>
              </w:rPr>
              <w:t xml:space="preserve"> March</w:t>
            </w:r>
            <w:r w:rsidRPr="000039CE">
              <w:rPr>
                <w:rFonts w:asciiTheme="minorHAnsi" w:hAnsiTheme="minorHAnsi" w:cstheme="minorHAnsi"/>
                <w:sz w:val="18"/>
                <w:szCs w:val="18"/>
              </w:rPr>
              <w:t xml:space="preserve"> 2026</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1E21676"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r w:rsidR="00674B86" w:rsidRPr="0076390B" w14:paraId="0E84CC9E"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43D03FE8" w14:textId="77777777" w:rsidR="00674B86" w:rsidRPr="00AF59CB" w:rsidRDefault="00674B86" w:rsidP="006A25DB">
            <w:pPr>
              <w:jc w:val="left"/>
              <w:rPr>
                <w:rFonts w:asciiTheme="minorHAnsi" w:hAnsiTheme="minorHAnsi" w:cstheme="minorHAnsi"/>
                <w:color w:val="000000"/>
                <w:sz w:val="18"/>
                <w:szCs w:val="18"/>
              </w:rPr>
            </w:pPr>
            <w:r w:rsidRPr="00AF59CB">
              <w:rPr>
                <w:rFonts w:asciiTheme="minorHAnsi" w:hAnsiTheme="minorHAnsi" w:cstheme="minorHAnsi"/>
                <w:color w:val="000000"/>
                <w:sz w:val="18"/>
                <w:szCs w:val="18"/>
              </w:rPr>
              <w:t>Liaison with Audit Wales</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730768F" w14:textId="77777777" w:rsidR="00674B86" w:rsidRPr="0076390B" w:rsidRDefault="00674B86" w:rsidP="006A25DB">
            <w:pPr>
              <w:spacing w:before="60" w:after="60" w:line="271" w:lineRule="auto"/>
              <w:jc w:val="center"/>
              <w:rPr>
                <w:rFonts w:asciiTheme="minorHAnsi" w:hAnsiTheme="minorHAnsi" w:cstheme="minorHAnsi"/>
                <w:sz w:val="18"/>
                <w:szCs w:val="18"/>
              </w:rPr>
            </w:pPr>
            <w:r w:rsidRPr="0076390B">
              <w:rPr>
                <w:rFonts w:asciiTheme="minorHAnsi" w:hAnsiTheme="minorHAnsi" w:cstheme="minorHAnsi"/>
                <w:color w:val="000000" w:themeColor="text1"/>
                <w:sz w:val="18"/>
                <w:szCs w:val="18"/>
              </w:rPr>
              <w:t>1-4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941062C" w14:textId="77777777" w:rsidR="00674B86" w:rsidRPr="009A6839" w:rsidRDefault="00674B86" w:rsidP="006A25DB">
            <w:pPr>
              <w:spacing w:before="60" w:after="60" w:line="271" w:lineRule="auto"/>
              <w:jc w:val="left"/>
              <w:rPr>
                <w:rFonts w:asciiTheme="minorHAnsi" w:hAnsiTheme="minorHAnsi" w:cstheme="minorHAnsi"/>
                <w:sz w:val="18"/>
                <w:szCs w:val="18"/>
              </w:rPr>
            </w:pPr>
            <w:r w:rsidRPr="009A6839">
              <w:rPr>
                <w:rFonts w:asciiTheme="minorHAnsi" w:hAnsiTheme="minorHAnsi" w:cstheme="minorHAnsi"/>
                <w:sz w:val="18"/>
                <w:szCs w:val="18"/>
              </w:rPr>
              <w:t>To be used as required</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1E967EA2"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r w:rsidR="00674B86" w:rsidRPr="0076390B" w14:paraId="3A1A8F6D"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vAlign w:val="center"/>
          </w:tcPr>
          <w:p w14:paraId="17AA92FB" w14:textId="77777777" w:rsidR="00674B86" w:rsidRPr="00AF59CB" w:rsidRDefault="00674B86" w:rsidP="006A25DB">
            <w:pPr>
              <w:jc w:val="left"/>
              <w:rPr>
                <w:rFonts w:asciiTheme="minorHAnsi" w:hAnsiTheme="minorHAnsi" w:cstheme="minorHAnsi"/>
                <w:color w:val="000000"/>
                <w:sz w:val="18"/>
                <w:szCs w:val="18"/>
              </w:rPr>
            </w:pPr>
            <w:r w:rsidRPr="0076390B">
              <w:rPr>
                <w:rFonts w:asciiTheme="minorHAnsi" w:hAnsiTheme="minorHAnsi" w:cstheme="minorHAnsi"/>
                <w:color w:val="000000"/>
                <w:sz w:val="18"/>
                <w:szCs w:val="18"/>
              </w:rPr>
              <w:t>Annual Planning</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05D568E6" w14:textId="77777777" w:rsidR="00674B86" w:rsidRPr="0076390B" w:rsidRDefault="00674B86" w:rsidP="006A25DB">
            <w:pPr>
              <w:spacing w:before="60" w:after="60" w:line="271" w:lineRule="auto"/>
              <w:jc w:val="center"/>
              <w:rPr>
                <w:rFonts w:asciiTheme="minorHAnsi" w:hAnsiTheme="minorHAnsi" w:cstheme="minorHAnsi"/>
                <w:sz w:val="18"/>
                <w:szCs w:val="18"/>
              </w:rPr>
            </w:pPr>
            <w:r w:rsidRPr="0076390B">
              <w:rPr>
                <w:rFonts w:asciiTheme="minorHAnsi" w:hAnsiTheme="minorHAnsi" w:cstheme="minorHAnsi"/>
                <w:color w:val="000000" w:themeColor="text1"/>
                <w:sz w:val="18"/>
                <w:szCs w:val="18"/>
              </w:rPr>
              <w:t>1</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6725FE7E" w14:textId="77777777" w:rsidR="00674B86" w:rsidRPr="0076390B" w:rsidRDefault="00674B86" w:rsidP="006A25DB">
            <w:pPr>
              <w:spacing w:before="60" w:after="60" w:line="271" w:lineRule="auto"/>
              <w:jc w:val="left"/>
              <w:rPr>
                <w:rFonts w:asciiTheme="minorHAnsi" w:hAnsiTheme="minorHAnsi" w:cstheme="minorHAnsi"/>
                <w:sz w:val="18"/>
                <w:szCs w:val="18"/>
              </w:rPr>
            </w:pPr>
            <w:r>
              <w:rPr>
                <w:rFonts w:asciiTheme="minorHAnsi" w:hAnsiTheme="minorHAnsi" w:cstheme="minorHAnsi"/>
                <w:sz w:val="18"/>
                <w:szCs w:val="18"/>
              </w:rPr>
              <w:t>Draft report issued 9</w:t>
            </w:r>
            <w:r w:rsidRPr="000641A7">
              <w:rPr>
                <w:rFonts w:asciiTheme="minorHAnsi" w:hAnsiTheme="minorHAnsi" w:cstheme="minorHAnsi"/>
                <w:sz w:val="18"/>
                <w:szCs w:val="18"/>
                <w:vertAlign w:val="superscript"/>
              </w:rPr>
              <w:t>th</w:t>
            </w:r>
            <w:r>
              <w:rPr>
                <w:rFonts w:asciiTheme="minorHAnsi" w:hAnsiTheme="minorHAnsi" w:cstheme="minorHAnsi"/>
                <w:sz w:val="18"/>
                <w:szCs w:val="18"/>
              </w:rPr>
              <w:t xml:space="preserve"> April 2025</w:t>
            </w: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4D4E2"/>
          </w:tcPr>
          <w:p w14:paraId="37A117CB"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r w:rsidR="00674B86" w:rsidRPr="0076390B" w14:paraId="2E6AEE4C"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27FD29C8" w14:textId="77777777" w:rsidR="00674B86" w:rsidRPr="00AF59CB" w:rsidRDefault="00674B86" w:rsidP="006A25DB">
            <w:pPr>
              <w:jc w:val="left"/>
              <w:rPr>
                <w:rFonts w:asciiTheme="minorHAnsi" w:hAnsiTheme="minorHAnsi" w:cstheme="minorHAnsi"/>
                <w:color w:val="000000"/>
                <w:sz w:val="18"/>
                <w:szCs w:val="18"/>
              </w:rPr>
            </w:pPr>
            <w:r w:rsidRPr="0076390B">
              <w:rPr>
                <w:rFonts w:asciiTheme="minorHAnsi" w:hAnsiTheme="minorHAnsi" w:cstheme="minorHAnsi"/>
                <w:color w:val="000000"/>
                <w:sz w:val="18"/>
                <w:szCs w:val="18"/>
              </w:rPr>
              <w:t>Annual Report</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638A7B0" w14:textId="77777777" w:rsidR="00674B86" w:rsidRPr="0076390B" w:rsidRDefault="00674B86" w:rsidP="006A25DB">
            <w:pPr>
              <w:spacing w:before="60" w:after="60" w:line="271"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3685D019" w14:textId="77777777" w:rsidR="00674B86" w:rsidRPr="0076390B" w:rsidRDefault="00674B86" w:rsidP="006A25DB">
            <w:pPr>
              <w:spacing w:before="60" w:after="60" w:line="271" w:lineRule="auto"/>
              <w:jc w:val="left"/>
              <w:rPr>
                <w:rFonts w:asciiTheme="minorHAnsi" w:hAnsiTheme="minorHAnsi" w:cstheme="minorHAnsi"/>
                <w:sz w:val="18"/>
                <w:szCs w:val="18"/>
              </w:rPr>
            </w:pP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468D1BA9"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r w:rsidR="00674B86" w:rsidRPr="0076390B" w14:paraId="7A1EF774" w14:textId="77777777" w:rsidTr="006A25DB">
        <w:trPr>
          <w:cantSplit/>
          <w:jc w:val="center"/>
        </w:trPr>
        <w:tc>
          <w:tcPr>
            <w:tcW w:w="536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vAlign w:val="center"/>
          </w:tcPr>
          <w:p w14:paraId="5744B386" w14:textId="77777777" w:rsidR="00674B86" w:rsidRPr="0076390B" w:rsidRDefault="00674B86" w:rsidP="006A25DB">
            <w:pPr>
              <w:jc w:val="left"/>
              <w:rPr>
                <w:rFonts w:asciiTheme="minorHAnsi" w:hAnsiTheme="minorHAnsi" w:cstheme="minorHAnsi"/>
                <w:color w:val="000000"/>
                <w:sz w:val="18"/>
                <w:szCs w:val="18"/>
              </w:rPr>
            </w:pPr>
            <w:r>
              <w:rPr>
                <w:rFonts w:asciiTheme="minorHAnsi" w:hAnsiTheme="minorHAnsi" w:cstheme="minorHAnsi"/>
                <w:color w:val="000000"/>
                <w:sz w:val="18"/>
                <w:szCs w:val="18"/>
              </w:rPr>
              <w:t>Audit Management</w:t>
            </w:r>
          </w:p>
        </w:tc>
        <w:tc>
          <w:tcPr>
            <w:tcW w:w="85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1A7F453" w14:textId="77777777" w:rsidR="00674B86" w:rsidRPr="0076390B" w:rsidRDefault="00674B86" w:rsidP="006A25DB">
            <w:pPr>
              <w:spacing w:before="60" w:after="60" w:line="271" w:lineRule="auto"/>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1-4</w:t>
            </w:r>
          </w:p>
        </w:tc>
        <w:tc>
          <w:tcPr>
            <w:tcW w:w="311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2354C30F" w14:textId="77777777" w:rsidR="00674B86" w:rsidRDefault="00674B86" w:rsidP="006A25DB">
            <w:pPr>
              <w:spacing w:before="60" w:after="60" w:line="271" w:lineRule="auto"/>
              <w:jc w:val="left"/>
              <w:rPr>
                <w:rFonts w:asciiTheme="minorHAnsi" w:hAnsiTheme="minorHAnsi" w:cstheme="minorHAnsi"/>
                <w:sz w:val="18"/>
                <w:szCs w:val="18"/>
              </w:rPr>
            </w:pPr>
          </w:p>
        </w:tc>
        <w:tc>
          <w:tcPr>
            <w:tcW w:w="582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ADAE8"/>
          </w:tcPr>
          <w:p w14:paraId="05CBE50E" w14:textId="77777777" w:rsidR="00674B86" w:rsidRPr="0076390B" w:rsidRDefault="00674B86" w:rsidP="006A25DB">
            <w:pPr>
              <w:spacing w:before="60" w:after="60" w:line="271" w:lineRule="auto"/>
              <w:jc w:val="left"/>
              <w:rPr>
                <w:rFonts w:asciiTheme="minorHAnsi" w:hAnsiTheme="minorHAnsi" w:cstheme="minorHAnsi"/>
                <w:sz w:val="18"/>
                <w:szCs w:val="18"/>
              </w:rPr>
            </w:pPr>
          </w:p>
        </w:tc>
      </w:tr>
    </w:tbl>
    <w:p w14:paraId="38836630" w14:textId="77777777" w:rsidR="00674B86" w:rsidRDefault="00674B86" w:rsidP="005251B5">
      <w:pPr>
        <w:pStyle w:val="TIAAHeadingOne"/>
        <w:spacing w:before="144" w:after="144"/>
        <w:jc w:val="left"/>
        <w:rPr>
          <w:rFonts w:cs="Calibri"/>
          <w:b w:val="0"/>
          <w:color w:val="163D82"/>
          <w:sz w:val="36"/>
          <w:szCs w:val="36"/>
          <w:lang w:eastAsia="en-GB"/>
        </w:rPr>
      </w:pPr>
    </w:p>
    <w:p w14:paraId="3D8571F9" w14:textId="77777777" w:rsidR="00674B86" w:rsidRPr="00967589" w:rsidRDefault="00674B86" w:rsidP="00674B86">
      <w:pPr>
        <w:spacing w:before="120" w:after="60"/>
        <w:ind w:firstLine="709"/>
        <w:jc w:val="left"/>
        <w:rPr>
          <w:rFonts w:asciiTheme="minorHAnsi" w:hAnsiTheme="minorHAnsi" w:cs="Arial"/>
          <w:b/>
          <w:bCs/>
          <w:color w:val="163D82"/>
          <w:sz w:val="20"/>
          <w:szCs w:val="22"/>
        </w:rPr>
      </w:pPr>
      <w:r w:rsidRPr="00967589">
        <w:rPr>
          <w:rFonts w:asciiTheme="minorHAnsi" w:hAnsiTheme="minorHAnsi" w:cs="Arial"/>
          <w:b/>
          <w:bCs/>
          <w:color w:val="163D82"/>
          <w:sz w:val="20"/>
          <w:szCs w:val="22"/>
        </w:rPr>
        <w:t>KEY:</w:t>
      </w:r>
    </w:p>
    <w:p w14:paraId="43723A25" w14:textId="77777777" w:rsidR="00674B86" w:rsidRPr="00967589" w:rsidRDefault="00674B86" w:rsidP="00674B86">
      <w:pPr>
        <w:rPr>
          <w:rFonts w:asciiTheme="minorHAnsi" w:hAnsiTheme="minorHAnsi"/>
          <w:sz w:val="18"/>
          <w:szCs w:val="18"/>
        </w:rPr>
      </w:pPr>
    </w:p>
    <w:tbl>
      <w:tblPr>
        <w:tblStyle w:val="TableGrid2"/>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50"/>
        <w:gridCol w:w="2127"/>
        <w:gridCol w:w="283"/>
        <w:gridCol w:w="851"/>
        <w:gridCol w:w="2268"/>
        <w:gridCol w:w="283"/>
        <w:gridCol w:w="851"/>
        <w:gridCol w:w="2126"/>
        <w:gridCol w:w="425"/>
        <w:gridCol w:w="851"/>
        <w:gridCol w:w="2268"/>
      </w:tblGrid>
      <w:tr w:rsidR="00674B86" w:rsidRPr="00967589" w14:paraId="50E5A776" w14:textId="77777777" w:rsidTr="006A25DB">
        <w:tc>
          <w:tcPr>
            <w:tcW w:w="850" w:type="dxa"/>
            <w:tcBorders>
              <w:top w:val="single" w:sz="4" w:space="0" w:color="BFBFBF"/>
              <w:left w:val="single" w:sz="4" w:space="0" w:color="BFBFBF"/>
              <w:bottom w:val="single" w:sz="4" w:space="0" w:color="BFBFBF"/>
              <w:right w:val="single" w:sz="4" w:space="0" w:color="BFBFBF"/>
            </w:tcBorders>
            <w:shd w:val="clear" w:color="auto" w:fill="CADAE8"/>
          </w:tcPr>
          <w:p w14:paraId="102D6B5F" w14:textId="77777777" w:rsidR="00674B86" w:rsidRPr="00967589" w:rsidRDefault="00674B86" w:rsidP="006A25DB">
            <w:pPr>
              <w:spacing w:before="60" w:after="60"/>
              <w:jc w:val="left"/>
              <w:rPr>
                <w:rFonts w:asciiTheme="minorHAnsi" w:hAnsiTheme="minorHAnsi" w:cs="Arial"/>
                <w:sz w:val="18"/>
                <w:szCs w:val="18"/>
              </w:rPr>
            </w:pPr>
          </w:p>
        </w:tc>
        <w:tc>
          <w:tcPr>
            <w:tcW w:w="2127" w:type="dxa"/>
            <w:tcBorders>
              <w:top w:val="single" w:sz="4" w:space="0" w:color="BFBFBF"/>
              <w:left w:val="single" w:sz="4" w:space="0" w:color="BFBFBF"/>
              <w:bottom w:val="single" w:sz="4" w:space="0" w:color="BFBFBF"/>
              <w:right w:val="single" w:sz="4" w:space="0" w:color="BFBFBF"/>
            </w:tcBorders>
            <w:hideMark/>
          </w:tcPr>
          <w:p w14:paraId="397CCB64" w14:textId="77777777" w:rsidR="00674B86" w:rsidRPr="00967589" w:rsidRDefault="00674B86" w:rsidP="006A25DB">
            <w:pPr>
              <w:spacing w:before="60" w:after="60"/>
              <w:jc w:val="left"/>
              <w:rPr>
                <w:rFonts w:asciiTheme="minorHAnsi" w:hAnsiTheme="minorHAnsi" w:cs="Arial"/>
                <w:b/>
                <w:bCs/>
                <w:color w:val="163D82"/>
                <w:sz w:val="18"/>
                <w:szCs w:val="18"/>
              </w:rPr>
            </w:pPr>
            <w:r w:rsidRPr="00967589">
              <w:rPr>
                <w:rFonts w:asciiTheme="minorHAnsi" w:hAnsiTheme="minorHAnsi" w:cs="Arial"/>
                <w:sz w:val="18"/>
                <w:szCs w:val="18"/>
              </w:rPr>
              <w:t>To be commenced</w:t>
            </w:r>
          </w:p>
        </w:tc>
        <w:tc>
          <w:tcPr>
            <w:tcW w:w="283" w:type="dxa"/>
            <w:tcBorders>
              <w:top w:val="nil"/>
              <w:left w:val="single" w:sz="4" w:space="0" w:color="BFBFBF"/>
              <w:bottom w:val="nil"/>
              <w:right w:val="single" w:sz="4" w:space="0" w:color="BFBFBF"/>
            </w:tcBorders>
          </w:tcPr>
          <w:p w14:paraId="039397CB" w14:textId="77777777" w:rsidR="00674B86" w:rsidRPr="00967589" w:rsidRDefault="00674B86" w:rsidP="006A25DB">
            <w:pPr>
              <w:spacing w:before="120" w:after="60"/>
              <w:jc w:val="left"/>
              <w:rPr>
                <w:rFonts w:asciiTheme="minorHAnsi" w:hAnsiTheme="minorHAnsi" w:cs="Arial"/>
                <w:b/>
                <w:bCs/>
                <w:color w:val="163D82"/>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FFFF9C"/>
          </w:tcPr>
          <w:p w14:paraId="5032FFC4" w14:textId="77777777" w:rsidR="00674B86" w:rsidRPr="00967589" w:rsidRDefault="00674B86" w:rsidP="006A25DB">
            <w:pPr>
              <w:spacing w:before="60" w:after="60"/>
              <w:jc w:val="left"/>
              <w:rPr>
                <w:rFonts w:asciiTheme="minorHAnsi" w:hAnsiTheme="minorHAnsi" w:cs="Arial"/>
                <w:sz w:val="18"/>
                <w:szCs w:val="18"/>
              </w:rPr>
            </w:pPr>
          </w:p>
        </w:tc>
        <w:tc>
          <w:tcPr>
            <w:tcW w:w="2268" w:type="dxa"/>
            <w:tcBorders>
              <w:top w:val="single" w:sz="4" w:space="0" w:color="BFBFBF"/>
              <w:left w:val="single" w:sz="4" w:space="0" w:color="BFBFBF"/>
              <w:bottom w:val="single" w:sz="4" w:space="0" w:color="BFBFBF"/>
              <w:right w:val="single" w:sz="4" w:space="0" w:color="BFBFBF"/>
            </w:tcBorders>
            <w:hideMark/>
          </w:tcPr>
          <w:p w14:paraId="4F8AE4CF" w14:textId="77777777" w:rsidR="00674B86" w:rsidRPr="00967589" w:rsidRDefault="00674B86" w:rsidP="006A25DB">
            <w:pPr>
              <w:spacing w:before="60" w:after="60"/>
              <w:jc w:val="left"/>
              <w:rPr>
                <w:rFonts w:asciiTheme="minorHAnsi" w:hAnsiTheme="minorHAnsi" w:cs="Arial"/>
                <w:sz w:val="18"/>
                <w:szCs w:val="18"/>
              </w:rPr>
            </w:pPr>
            <w:r w:rsidRPr="00967589">
              <w:rPr>
                <w:rFonts w:asciiTheme="minorHAnsi" w:hAnsiTheme="minorHAnsi" w:cs="Arial"/>
                <w:sz w:val="18"/>
                <w:szCs w:val="18"/>
              </w:rPr>
              <w:t>Site work commenced</w:t>
            </w:r>
          </w:p>
        </w:tc>
        <w:tc>
          <w:tcPr>
            <w:tcW w:w="283" w:type="dxa"/>
            <w:tcBorders>
              <w:top w:val="nil"/>
              <w:left w:val="single" w:sz="4" w:space="0" w:color="BFBFBF"/>
              <w:bottom w:val="nil"/>
              <w:right w:val="single" w:sz="4" w:space="0" w:color="BFBFBF"/>
            </w:tcBorders>
          </w:tcPr>
          <w:p w14:paraId="1E78B48A" w14:textId="77777777" w:rsidR="00674B86" w:rsidRPr="00967589" w:rsidRDefault="00674B86" w:rsidP="006A25DB">
            <w:pPr>
              <w:spacing w:before="120" w:after="60"/>
              <w:jc w:val="left"/>
              <w:rPr>
                <w:rFonts w:asciiTheme="minorHAnsi" w:hAnsiTheme="minorHAnsi" w:cs="Arial"/>
                <w:b/>
                <w:bCs/>
                <w:color w:val="163D82"/>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F4D4E2"/>
          </w:tcPr>
          <w:p w14:paraId="17B2D5B9" w14:textId="77777777" w:rsidR="00674B86" w:rsidRPr="00967589" w:rsidRDefault="00674B86" w:rsidP="006A25DB">
            <w:pPr>
              <w:spacing w:before="60" w:after="60"/>
              <w:jc w:val="left"/>
              <w:rPr>
                <w:rFonts w:asciiTheme="minorHAnsi" w:hAnsiTheme="minorHAnsi" w:cs="Arial"/>
                <w:sz w:val="18"/>
                <w:szCs w:val="18"/>
              </w:rPr>
            </w:pPr>
          </w:p>
        </w:tc>
        <w:tc>
          <w:tcPr>
            <w:tcW w:w="2126" w:type="dxa"/>
            <w:tcBorders>
              <w:top w:val="single" w:sz="4" w:space="0" w:color="BFBFBF"/>
              <w:left w:val="single" w:sz="4" w:space="0" w:color="BFBFBF"/>
              <w:bottom w:val="single" w:sz="4" w:space="0" w:color="BFBFBF"/>
              <w:right w:val="single" w:sz="4" w:space="0" w:color="BFBFBF"/>
            </w:tcBorders>
            <w:hideMark/>
          </w:tcPr>
          <w:p w14:paraId="42BDC78A" w14:textId="77777777" w:rsidR="00674B86" w:rsidRPr="00967589" w:rsidRDefault="00674B86" w:rsidP="006A25DB">
            <w:pPr>
              <w:spacing w:before="60" w:after="60"/>
              <w:jc w:val="left"/>
              <w:rPr>
                <w:rFonts w:asciiTheme="minorHAnsi" w:hAnsiTheme="minorHAnsi" w:cs="Arial"/>
                <w:sz w:val="18"/>
                <w:szCs w:val="18"/>
              </w:rPr>
            </w:pPr>
            <w:r w:rsidRPr="00967589">
              <w:rPr>
                <w:rFonts w:asciiTheme="minorHAnsi" w:hAnsiTheme="minorHAnsi" w:cs="Arial"/>
                <w:sz w:val="18"/>
                <w:szCs w:val="18"/>
              </w:rPr>
              <w:t>Draft report issued</w:t>
            </w:r>
          </w:p>
        </w:tc>
        <w:tc>
          <w:tcPr>
            <w:tcW w:w="425" w:type="dxa"/>
            <w:tcBorders>
              <w:top w:val="nil"/>
              <w:left w:val="single" w:sz="4" w:space="0" w:color="BFBFBF"/>
              <w:bottom w:val="nil"/>
              <w:right w:val="single" w:sz="4" w:space="0" w:color="BFBFBF"/>
            </w:tcBorders>
          </w:tcPr>
          <w:p w14:paraId="059CCEDB" w14:textId="77777777" w:rsidR="00674B86" w:rsidRPr="00967589" w:rsidRDefault="00674B86" w:rsidP="006A25DB">
            <w:pPr>
              <w:spacing w:before="120" w:after="60"/>
              <w:jc w:val="left"/>
              <w:rPr>
                <w:rFonts w:asciiTheme="minorHAnsi" w:hAnsiTheme="minorHAnsi" w:cs="Arial"/>
                <w:b/>
                <w:bCs/>
                <w:color w:val="163D82"/>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B1E3B7"/>
          </w:tcPr>
          <w:p w14:paraId="6BB8533D" w14:textId="77777777" w:rsidR="00674B86" w:rsidRPr="00967589" w:rsidRDefault="00674B86" w:rsidP="006A25DB">
            <w:pPr>
              <w:spacing w:before="120" w:after="60"/>
              <w:jc w:val="left"/>
              <w:rPr>
                <w:rFonts w:asciiTheme="minorHAnsi" w:hAnsiTheme="minorHAnsi" w:cs="Arial"/>
                <w:b/>
                <w:bCs/>
                <w:color w:val="163D82"/>
                <w:sz w:val="18"/>
                <w:szCs w:val="18"/>
              </w:rPr>
            </w:pPr>
          </w:p>
        </w:tc>
        <w:tc>
          <w:tcPr>
            <w:tcW w:w="2268" w:type="dxa"/>
            <w:tcBorders>
              <w:top w:val="single" w:sz="4" w:space="0" w:color="BFBFBF"/>
              <w:left w:val="single" w:sz="4" w:space="0" w:color="BFBFBF"/>
              <w:bottom w:val="single" w:sz="4" w:space="0" w:color="BFBFBF"/>
              <w:right w:val="single" w:sz="4" w:space="0" w:color="BFBFBF"/>
            </w:tcBorders>
            <w:hideMark/>
          </w:tcPr>
          <w:p w14:paraId="195E4765" w14:textId="77777777" w:rsidR="00674B86" w:rsidRPr="00967589" w:rsidRDefault="00674B86" w:rsidP="006A25DB">
            <w:pPr>
              <w:spacing w:before="60" w:after="60"/>
              <w:jc w:val="left"/>
              <w:rPr>
                <w:rFonts w:asciiTheme="minorHAnsi" w:hAnsiTheme="minorHAnsi" w:cs="Arial"/>
                <w:b/>
                <w:bCs/>
                <w:color w:val="163D82"/>
                <w:sz w:val="18"/>
                <w:szCs w:val="18"/>
              </w:rPr>
            </w:pPr>
            <w:r w:rsidRPr="00967589">
              <w:rPr>
                <w:rFonts w:asciiTheme="minorHAnsi" w:hAnsiTheme="minorHAnsi" w:cs="Arial"/>
                <w:sz w:val="18"/>
                <w:szCs w:val="18"/>
              </w:rPr>
              <w:t>Final report issued</w:t>
            </w:r>
          </w:p>
        </w:tc>
      </w:tr>
    </w:tbl>
    <w:p w14:paraId="59F04D55" w14:textId="77777777" w:rsidR="00674B86" w:rsidRDefault="00674B86" w:rsidP="005251B5">
      <w:pPr>
        <w:pStyle w:val="TIAAHeadingOne"/>
        <w:spacing w:before="144" w:after="144"/>
        <w:jc w:val="left"/>
        <w:rPr>
          <w:rFonts w:cs="Calibri"/>
          <w:b w:val="0"/>
          <w:color w:val="163D82"/>
          <w:sz w:val="36"/>
          <w:szCs w:val="36"/>
          <w:lang w:eastAsia="en-GB"/>
        </w:rPr>
      </w:pPr>
    </w:p>
    <w:p w14:paraId="41BEA93E" w14:textId="77777777" w:rsidR="00674B86" w:rsidRDefault="00674B86" w:rsidP="005251B5">
      <w:pPr>
        <w:pStyle w:val="TIAAHeadingOne"/>
        <w:spacing w:before="144" w:after="144"/>
        <w:jc w:val="left"/>
        <w:rPr>
          <w:rFonts w:cs="Calibri"/>
          <w:b w:val="0"/>
          <w:color w:val="163D82"/>
          <w:sz w:val="36"/>
          <w:szCs w:val="36"/>
          <w:lang w:eastAsia="en-GB"/>
        </w:rPr>
        <w:sectPr w:rsidR="00674B86" w:rsidSect="00674B86">
          <w:headerReference w:type="default" r:id="rId17"/>
          <w:footerReference w:type="default" r:id="rId18"/>
          <w:pgSz w:w="16834" w:h="11909" w:orient="landscape" w:code="9"/>
          <w:pgMar w:top="851" w:right="851" w:bottom="851" w:left="851" w:header="283" w:footer="283" w:gutter="0"/>
          <w:cols w:space="708"/>
          <w:docGrid w:linePitch="360"/>
        </w:sectPr>
      </w:pPr>
    </w:p>
    <w:p w14:paraId="540805A6" w14:textId="0FB10767" w:rsidR="00674B86" w:rsidRPr="00373BE3" w:rsidRDefault="00674B86" w:rsidP="00674B86">
      <w:pPr>
        <w:pBdr>
          <w:bottom w:val="single" w:sz="24" w:space="1" w:color="50B9A9"/>
        </w:pBdr>
        <w:spacing w:before="120" w:after="120" w:line="271" w:lineRule="auto"/>
        <w:ind w:right="-23"/>
        <w:jc w:val="left"/>
        <w:rPr>
          <w:rFonts w:asciiTheme="minorHAnsi" w:hAnsiTheme="minorHAnsi" w:cstheme="minorHAnsi"/>
          <w:b/>
          <w:color w:val="163D82"/>
        </w:rPr>
      </w:pPr>
      <w:r w:rsidRPr="00674B86">
        <w:rPr>
          <w:rFonts w:asciiTheme="minorHAnsi" w:eastAsia="SimSun" w:hAnsiTheme="minorHAnsi" w:cstheme="minorHAnsi"/>
          <w:bCs/>
          <w:color w:val="163D82"/>
          <w:sz w:val="36"/>
          <w:szCs w:val="36"/>
          <w:lang w:eastAsia="zh-CN"/>
        </w:rPr>
        <w:lastRenderedPageBreak/>
        <w:t>Priority 1 Recommendations - Progress update</w:t>
      </w:r>
      <w:r>
        <w:rPr>
          <w:rFonts w:asciiTheme="minorHAnsi" w:eastAsia="SimSun" w:hAnsiTheme="minorHAnsi" w:cstheme="minorHAnsi"/>
          <w:bCs/>
          <w:color w:val="163D82"/>
          <w:sz w:val="36"/>
          <w:szCs w:val="36"/>
          <w:lang w:eastAsia="zh-CN"/>
        </w:rPr>
        <w:t xml:space="preserve">                                                                                  </w:t>
      </w:r>
      <w:r w:rsidRPr="00674B86">
        <w:rPr>
          <w:rFonts w:asciiTheme="minorHAnsi" w:hAnsiTheme="minorHAnsi" w:cstheme="minorHAnsi"/>
          <w:bCs/>
          <w:color w:val="163D82"/>
          <w:sz w:val="36"/>
          <w:szCs w:val="32"/>
        </w:rPr>
        <w:t>Appendix B</w:t>
      </w:r>
    </w:p>
    <w:p w14:paraId="3A6B29F0" w14:textId="77777777" w:rsidR="00674B86" w:rsidRPr="00674B86" w:rsidRDefault="00674B86" w:rsidP="005251B5">
      <w:pPr>
        <w:pStyle w:val="TIAAHeadingOne"/>
        <w:spacing w:before="144" w:after="144"/>
        <w:jc w:val="left"/>
        <w:rPr>
          <w:rFonts w:cs="Calibri"/>
          <w:b w:val="0"/>
          <w:color w:val="163D82"/>
          <w:sz w:val="16"/>
          <w:szCs w:val="16"/>
          <w:lang w:eastAsia="en-GB"/>
        </w:rPr>
      </w:pPr>
    </w:p>
    <w:tbl>
      <w:tblPr>
        <w:tblW w:w="15381" w:type="dxa"/>
        <w:tblInd w:w="6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top w:w="120" w:type="dxa"/>
          <w:left w:w="60" w:type="dxa"/>
          <w:bottom w:w="120" w:type="dxa"/>
          <w:right w:w="60" w:type="dxa"/>
        </w:tblCellMar>
        <w:tblLook w:val="0000" w:firstRow="0" w:lastRow="0" w:firstColumn="0" w:lastColumn="0" w:noHBand="0" w:noVBand="0"/>
      </w:tblPr>
      <w:tblGrid>
        <w:gridCol w:w="2971"/>
        <w:gridCol w:w="850"/>
        <w:gridCol w:w="2976"/>
        <w:gridCol w:w="1520"/>
        <w:gridCol w:w="1521"/>
        <w:gridCol w:w="4409"/>
        <w:gridCol w:w="1134"/>
      </w:tblGrid>
      <w:tr w:rsidR="00674B86" w:rsidRPr="00373BE3" w14:paraId="6F3568DA" w14:textId="77777777" w:rsidTr="006A25DB">
        <w:trPr>
          <w:cantSplit/>
          <w:tblHeader/>
        </w:trPr>
        <w:tc>
          <w:tcPr>
            <w:tcW w:w="2971" w:type="dxa"/>
            <w:tcBorders>
              <w:bottom w:val="single" w:sz="8" w:space="0" w:color="BFBFBF"/>
            </w:tcBorders>
            <w:shd w:val="clear" w:color="auto" w:fill="D9D9D9"/>
          </w:tcPr>
          <w:p w14:paraId="4C9ACFFD"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F20BCE">
              <w:rPr>
                <w:rFonts w:asciiTheme="minorHAnsi" w:hAnsiTheme="minorHAnsi" w:cstheme="minorHAnsi"/>
                <w:b/>
                <w:color w:val="163D82"/>
                <w:sz w:val="18"/>
                <w:szCs w:val="18"/>
              </w:rPr>
              <w:t>Recommendation</w:t>
            </w:r>
          </w:p>
        </w:tc>
        <w:tc>
          <w:tcPr>
            <w:tcW w:w="850" w:type="dxa"/>
            <w:tcBorders>
              <w:bottom w:val="single" w:sz="8" w:space="0" w:color="BFBFBF"/>
            </w:tcBorders>
            <w:shd w:val="clear" w:color="auto" w:fill="D9D9D9"/>
          </w:tcPr>
          <w:p w14:paraId="6A29F014"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Priority</w:t>
            </w:r>
          </w:p>
        </w:tc>
        <w:tc>
          <w:tcPr>
            <w:tcW w:w="2976" w:type="dxa"/>
            <w:tcBorders>
              <w:bottom w:val="single" w:sz="8" w:space="0" w:color="BFBFBF"/>
            </w:tcBorders>
            <w:shd w:val="clear" w:color="auto" w:fill="D9D9D9"/>
          </w:tcPr>
          <w:p w14:paraId="65EC20EE"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Management</w:t>
            </w:r>
          </w:p>
          <w:p w14:paraId="2EB8395B"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Comments</w:t>
            </w:r>
          </w:p>
        </w:tc>
        <w:tc>
          <w:tcPr>
            <w:tcW w:w="1520" w:type="dxa"/>
            <w:tcBorders>
              <w:bottom w:val="single" w:sz="8" w:space="0" w:color="BFBFBF"/>
            </w:tcBorders>
            <w:shd w:val="clear" w:color="auto" w:fill="D9D9D9"/>
          </w:tcPr>
          <w:p w14:paraId="6C7D2B4D"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Implementation</w:t>
            </w:r>
          </w:p>
          <w:p w14:paraId="18F3219C"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Timetable</w:t>
            </w:r>
          </w:p>
        </w:tc>
        <w:tc>
          <w:tcPr>
            <w:tcW w:w="1521" w:type="dxa"/>
            <w:tcBorders>
              <w:bottom w:val="single" w:sz="8" w:space="0" w:color="BFBFBF"/>
            </w:tcBorders>
            <w:shd w:val="clear" w:color="auto" w:fill="D9D9D9"/>
          </w:tcPr>
          <w:p w14:paraId="425D223B"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Responsible</w:t>
            </w:r>
          </w:p>
          <w:p w14:paraId="09F712FE"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Officer</w:t>
            </w:r>
          </w:p>
        </w:tc>
        <w:tc>
          <w:tcPr>
            <w:tcW w:w="4409" w:type="dxa"/>
            <w:tcBorders>
              <w:bottom w:val="single" w:sz="8" w:space="0" w:color="BFBFBF"/>
            </w:tcBorders>
            <w:shd w:val="clear" w:color="auto" w:fill="D9D9D9"/>
          </w:tcPr>
          <w:p w14:paraId="66A060C7"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Action taken to date (and any extant risk exposure)</w:t>
            </w:r>
          </w:p>
        </w:tc>
        <w:tc>
          <w:tcPr>
            <w:tcW w:w="1134" w:type="dxa"/>
            <w:tcBorders>
              <w:bottom w:val="single" w:sz="8" w:space="0" w:color="BFBFBF"/>
            </w:tcBorders>
            <w:shd w:val="clear" w:color="auto" w:fill="D9D9D9"/>
          </w:tcPr>
          <w:p w14:paraId="31ADAF93" w14:textId="77777777" w:rsidR="00674B86" w:rsidRPr="00373BE3" w:rsidRDefault="00674B86" w:rsidP="006A25DB">
            <w:pPr>
              <w:spacing w:before="60" w:after="60" w:line="271" w:lineRule="auto"/>
              <w:jc w:val="center"/>
              <w:rPr>
                <w:rFonts w:asciiTheme="minorHAnsi" w:hAnsiTheme="minorHAnsi" w:cstheme="minorHAnsi"/>
                <w:b/>
                <w:color w:val="163D82"/>
                <w:sz w:val="18"/>
                <w:szCs w:val="18"/>
              </w:rPr>
            </w:pPr>
            <w:r w:rsidRPr="00373BE3">
              <w:rPr>
                <w:rFonts w:asciiTheme="minorHAnsi" w:hAnsiTheme="minorHAnsi" w:cstheme="minorHAnsi"/>
                <w:b/>
                <w:color w:val="163D82"/>
                <w:sz w:val="18"/>
                <w:szCs w:val="18"/>
              </w:rPr>
              <w:t>Risk Mitigated</w:t>
            </w:r>
          </w:p>
        </w:tc>
      </w:tr>
      <w:tr w:rsidR="00674B86" w:rsidRPr="00094534" w14:paraId="1411B853" w14:textId="77777777" w:rsidTr="006A25DB">
        <w:trPr>
          <w:cantSplit/>
          <w:trHeight w:val="57"/>
        </w:trPr>
        <w:tc>
          <w:tcPr>
            <w:tcW w:w="15381" w:type="dxa"/>
            <w:gridSpan w:val="7"/>
          </w:tcPr>
          <w:p w14:paraId="6F0453DA" w14:textId="77777777" w:rsidR="00674B86" w:rsidRPr="00094534" w:rsidRDefault="00674B86" w:rsidP="006A25DB">
            <w:pPr>
              <w:spacing w:before="60" w:after="60" w:line="271" w:lineRule="auto"/>
              <w:rPr>
                <w:rFonts w:asciiTheme="minorHAnsi" w:hAnsiTheme="minorHAnsi" w:cstheme="minorHAnsi"/>
                <w:iCs/>
                <w:color w:val="000000"/>
                <w:sz w:val="18"/>
                <w:szCs w:val="18"/>
                <w:highlight w:val="yellow"/>
              </w:rPr>
            </w:pPr>
            <w:r w:rsidRPr="00DF210D">
              <w:rPr>
                <w:rFonts w:asciiTheme="minorHAnsi" w:hAnsiTheme="minorHAnsi" w:cstheme="minorHAnsi"/>
                <w:iCs/>
                <w:color w:val="000000"/>
                <w:sz w:val="18"/>
                <w:szCs w:val="18"/>
              </w:rPr>
              <w:t>Evidential Property</w:t>
            </w:r>
          </w:p>
        </w:tc>
      </w:tr>
      <w:tr w:rsidR="00674B86" w:rsidRPr="00373BE3" w14:paraId="7DFBDA25" w14:textId="77777777" w:rsidTr="006A25DB">
        <w:trPr>
          <w:cantSplit/>
        </w:trPr>
        <w:tc>
          <w:tcPr>
            <w:tcW w:w="2971" w:type="dxa"/>
          </w:tcPr>
          <w:p w14:paraId="06D911D0" w14:textId="77777777" w:rsidR="00674B86" w:rsidRPr="00373BE3" w:rsidRDefault="00674B86" w:rsidP="006A25DB">
            <w:pPr>
              <w:spacing w:before="60" w:after="60" w:line="271" w:lineRule="auto"/>
              <w:rPr>
                <w:rFonts w:asciiTheme="minorHAnsi" w:hAnsiTheme="minorHAnsi" w:cstheme="minorHAnsi"/>
                <w:color w:val="000000"/>
                <w:sz w:val="18"/>
                <w:szCs w:val="18"/>
              </w:rPr>
            </w:pPr>
            <w:r w:rsidRPr="00DF210D">
              <w:rPr>
                <w:rFonts w:ascii="Calibri" w:eastAsia="Aptos" w:hAnsi="Calibri" w:cs="Calibri"/>
                <w:color w:val="000000"/>
                <w:kern w:val="2"/>
                <w:sz w:val="18"/>
                <w:szCs w:val="24"/>
                <w14:ligatures w14:val="standardContextual"/>
              </w:rPr>
              <w:t>The status of the 26 exhibits at the Blackwood Station interim storage identified as unaccounted for be investigated and NicheRMS be updated to reflect their current status</w:t>
            </w:r>
          </w:p>
        </w:tc>
        <w:tc>
          <w:tcPr>
            <w:tcW w:w="850" w:type="dxa"/>
            <w:shd w:val="clear" w:color="auto" w:fill="DC0D15"/>
          </w:tcPr>
          <w:p w14:paraId="508CFAE1" w14:textId="77777777" w:rsidR="00674B86" w:rsidRPr="00373BE3" w:rsidRDefault="00674B86" w:rsidP="006A25DB">
            <w:pPr>
              <w:spacing w:before="60" w:after="60" w:line="271" w:lineRule="auto"/>
              <w:jc w:val="center"/>
              <w:rPr>
                <w:rFonts w:asciiTheme="minorHAnsi" w:hAnsiTheme="minorHAnsi" w:cstheme="minorHAnsi"/>
                <w:color w:val="FFFFFF"/>
                <w:sz w:val="18"/>
                <w:szCs w:val="18"/>
              </w:rPr>
            </w:pPr>
            <w:r w:rsidRPr="00373BE3">
              <w:rPr>
                <w:rFonts w:asciiTheme="minorHAnsi" w:hAnsiTheme="minorHAnsi" w:cstheme="minorHAnsi"/>
                <w:color w:val="FFFFFF"/>
                <w:sz w:val="18"/>
                <w:szCs w:val="18"/>
              </w:rPr>
              <w:t>1</w:t>
            </w:r>
          </w:p>
        </w:tc>
        <w:tc>
          <w:tcPr>
            <w:tcW w:w="2976" w:type="dxa"/>
          </w:tcPr>
          <w:p w14:paraId="4B816AEB" w14:textId="77777777" w:rsidR="00674B86" w:rsidRPr="00DF210D" w:rsidRDefault="00674B86" w:rsidP="006A25DB">
            <w:pPr>
              <w:spacing w:before="60" w:after="60"/>
              <w:rPr>
                <w:rFonts w:ascii="Calibri" w:eastAsia="Aptos" w:hAnsi="Calibri" w:cs="Calibri"/>
                <w:i/>
                <w:color w:val="000000"/>
                <w:kern w:val="2"/>
                <w:sz w:val="18"/>
                <w:szCs w:val="24"/>
                <w14:ligatures w14:val="standardContextual"/>
              </w:rPr>
            </w:pPr>
            <w:r w:rsidRPr="00DF210D">
              <w:rPr>
                <w:rFonts w:ascii="Calibri" w:eastAsia="Aptos" w:hAnsi="Calibri" w:cs="Calibri"/>
                <w:i/>
                <w:color w:val="000000"/>
                <w:kern w:val="2"/>
                <w:sz w:val="18"/>
                <w:szCs w:val="24"/>
                <w14:ligatures w14:val="standardContextual"/>
              </w:rPr>
              <w:t>Investigations continue for exhibits marked as “Not in Store”.</w:t>
            </w:r>
          </w:p>
          <w:p w14:paraId="3EEFA9C4" w14:textId="77777777" w:rsidR="00674B86" w:rsidRPr="00DF210D" w:rsidRDefault="00674B86" w:rsidP="006A25DB">
            <w:pPr>
              <w:spacing w:before="60" w:after="60"/>
              <w:rPr>
                <w:rFonts w:ascii="Calibri" w:eastAsia="Aptos" w:hAnsi="Calibri" w:cs="Calibri"/>
                <w:i/>
                <w:color w:val="000000"/>
                <w:kern w:val="2"/>
                <w:sz w:val="18"/>
                <w:szCs w:val="24"/>
                <w14:ligatures w14:val="standardContextual"/>
              </w:rPr>
            </w:pPr>
            <w:r w:rsidRPr="00DF210D">
              <w:rPr>
                <w:rFonts w:ascii="Calibri" w:eastAsia="Aptos" w:hAnsi="Calibri" w:cs="Calibri"/>
                <w:i/>
                <w:color w:val="000000"/>
                <w:kern w:val="2"/>
                <w:sz w:val="18"/>
                <w:szCs w:val="24"/>
                <w14:ligatures w14:val="standardContextual"/>
              </w:rPr>
              <w:t>Once Officers confirm they cannot locate exhibits and a missing items report has been completed, exhibits are marked as confirmed missing.</w:t>
            </w:r>
          </w:p>
          <w:p w14:paraId="0B50895E" w14:textId="77777777" w:rsidR="00674B86" w:rsidRPr="00DF210D" w:rsidRDefault="00674B86" w:rsidP="006A25DB">
            <w:pPr>
              <w:spacing w:before="60" w:after="60"/>
              <w:rPr>
                <w:rFonts w:ascii="Calibri" w:eastAsia="Aptos" w:hAnsi="Calibri" w:cs="Calibri"/>
                <w:i/>
                <w:color w:val="000000"/>
                <w:kern w:val="2"/>
                <w:sz w:val="18"/>
                <w:szCs w:val="24"/>
                <w14:ligatures w14:val="standardContextual"/>
              </w:rPr>
            </w:pPr>
            <w:r w:rsidRPr="00DF210D">
              <w:rPr>
                <w:rFonts w:ascii="Calibri" w:eastAsia="Aptos" w:hAnsi="Calibri" w:cs="Calibri"/>
                <w:i/>
                <w:color w:val="000000"/>
                <w:kern w:val="2"/>
                <w:sz w:val="18"/>
                <w:szCs w:val="24"/>
                <w14:ligatures w14:val="standardContextual"/>
              </w:rPr>
              <w:t>Evidential Property Unit (EPU) Senior Leadership Team (SLT) are meeting on 02.10.25 to review all confirmed missing.</w:t>
            </w:r>
          </w:p>
          <w:p w14:paraId="2BB2815D" w14:textId="77777777" w:rsidR="00674B86" w:rsidRPr="00DF210D" w:rsidRDefault="00674B86" w:rsidP="006A25DB">
            <w:pPr>
              <w:rPr>
                <w:rFonts w:ascii="Calibri" w:hAnsi="Calibri" w:cs="Calibri"/>
                <w:i/>
                <w:color w:val="000000"/>
                <w:sz w:val="18"/>
              </w:rPr>
            </w:pPr>
            <w:r w:rsidRPr="00DF210D">
              <w:rPr>
                <w:rFonts w:ascii="Calibri" w:eastAsia="Aptos" w:hAnsi="Calibri" w:cs="Calibri"/>
                <w:i/>
                <w:color w:val="000000"/>
                <w:kern w:val="2"/>
                <w:sz w:val="18"/>
                <w:szCs w:val="24"/>
                <w14:ligatures w14:val="standardContextual"/>
              </w:rPr>
              <w:t>Initial meeting for the Missing items Scrutiny Panel has been set for 28.11.25</w:t>
            </w:r>
          </w:p>
        </w:tc>
        <w:tc>
          <w:tcPr>
            <w:tcW w:w="1520" w:type="dxa"/>
          </w:tcPr>
          <w:p w14:paraId="7A1998AF" w14:textId="77777777" w:rsidR="00674B86" w:rsidRPr="00DF210D" w:rsidRDefault="00674B86" w:rsidP="006A25DB">
            <w:pPr>
              <w:spacing w:before="60" w:after="60"/>
              <w:jc w:val="center"/>
              <w:rPr>
                <w:rFonts w:ascii="Calibri" w:hAnsi="Calibri" w:cs="Calibri"/>
                <w:i/>
                <w:color w:val="000000"/>
                <w:sz w:val="18"/>
              </w:rPr>
            </w:pPr>
            <w:r w:rsidRPr="00DF210D">
              <w:rPr>
                <w:rFonts w:ascii="Calibri" w:hAnsi="Calibri" w:cs="Calibri"/>
                <w:i/>
                <w:color w:val="000000"/>
                <w:sz w:val="18"/>
              </w:rPr>
              <w:t xml:space="preserve">Commences </w:t>
            </w:r>
          </w:p>
          <w:p w14:paraId="430371DA" w14:textId="77777777" w:rsidR="00674B86" w:rsidRPr="00DF210D" w:rsidRDefault="00674B86" w:rsidP="006A25DB">
            <w:pPr>
              <w:spacing w:before="60" w:after="60"/>
              <w:jc w:val="center"/>
              <w:rPr>
                <w:rFonts w:ascii="Calibri" w:hAnsi="Calibri" w:cs="Calibri"/>
                <w:i/>
                <w:color w:val="000000"/>
                <w:sz w:val="18"/>
              </w:rPr>
            </w:pPr>
            <w:r w:rsidRPr="00DF210D">
              <w:rPr>
                <w:rFonts w:ascii="Calibri" w:hAnsi="Calibri" w:cs="Calibri"/>
                <w:i/>
                <w:color w:val="000000"/>
                <w:sz w:val="18"/>
              </w:rPr>
              <w:t xml:space="preserve">02/10/25 </w:t>
            </w:r>
          </w:p>
          <w:p w14:paraId="763390D5" w14:textId="77777777" w:rsidR="00674B86" w:rsidRPr="00DF210D" w:rsidRDefault="00674B86" w:rsidP="006A25DB">
            <w:pPr>
              <w:spacing w:before="60" w:after="60"/>
              <w:jc w:val="center"/>
              <w:rPr>
                <w:rFonts w:ascii="Calibri" w:hAnsi="Calibri" w:cs="Calibri"/>
                <w:i/>
                <w:color w:val="000000"/>
                <w:sz w:val="18"/>
              </w:rPr>
            </w:pPr>
          </w:p>
          <w:p w14:paraId="33483703" w14:textId="77777777" w:rsidR="00674B86" w:rsidRPr="00DF210D" w:rsidRDefault="00674B86" w:rsidP="006A25DB">
            <w:pPr>
              <w:spacing w:before="60" w:after="60" w:line="271" w:lineRule="auto"/>
              <w:jc w:val="center"/>
              <w:rPr>
                <w:rFonts w:ascii="Calibri" w:hAnsi="Calibri" w:cs="Calibri"/>
                <w:i/>
                <w:color w:val="000000"/>
                <w:sz w:val="18"/>
                <w:szCs w:val="18"/>
                <w:highlight w:val="black"/>
              </w:rPr>
            </w:pPr>
            <w:r w:rsidRPr="00DF210D">
              <w:rPr>
                <w:rFonts w:ascii="Calibri" w:hAnsi="Calibri" w:cs="Calibri"/>
                <w:i/>
                <w:color w:val="000000"/>
                <w:sz w:val="18"/>
              </w:rPr>
              <w:t xml:space="preserve">31/12/25 </w:t>
            </w:r>
          </w:p>
        </w:tc>
        <w:tc>
          <w:tcPr>
            <w:tcW w:w="1521" w:type="dxa"/>
          </w:tcPr>
          <w:p w14:paraId="74733CD6" w14:textId="77777777" w:rsidR="00674B86" w:rsidRPr="00DF210D" w:rsidRDefault="00674B86" w:rsidP="006A25DB">
            <w:pPr>
              <w:spacing w:before="60" w:after="60"/>
              <w:rPr>
                <w:rFonts w:ascii="Calibri" w:hAnsi="Calibri" w:cs="Calibri"/>
                <w:i/>
                <w:color w:val="000000"/>
                <w:sz w:val="18"/>
              </w:rPr>
            </w:pPr>
            <w:r w:rsidRPr="00DF210D">
              <w:rPr>
                <w:rFonts w:ascii="Calibri" w:hAnsi="Calibri" w:cs="Calibri"/>
                <w:i/>
                <w:color w:val="000000"/>
                <w:sz w:val="18"/>
              </w:rPr>
              <w:t>Ali Williams</w:t>
            </w:r>
          </w:p>
          <w:p w14:paraId="03F1DA47" w14:textId="77777777" w:rsidR="00674B86" w:rsidRPr="00DF210D" w:rsidRDefault="00674B86" w:rsidP="006A25DB">
            <w:pPr>
              <w:spacing w:before="60" w:after="60" w:line="271" w:lineRule="auto"/>
              <w:rPr>
                <w:rFonts w:ascii="Calibri" w:hAnsi="Calibri" w:cs="Calibri"/>
                <w:i/>
                <w:color w:val="000000"/>
                <w:sz w:val="18"/>
                <w:szCs w:val="18"/>
                <w:highlight w:val="black"/>
              </w:rPr>
            </w:pPr>
            <w:r w:rsidRPr="00DF210D">
              <w:rPr>
                <w:rFonts w:ascii="Calibri" w:hAnsi="Calibri" w:cs="Calibri"/>
                <w:i/>
                <w:color w:val="000000"/>
                <w:sz w:val="18"/>
              </w:rPr>
              <w:t>EPU Lead</w:t>
            </w:r>
          </w:p>
        </w:tc>
        <w:tc>
          <w:tcPr>
            <w:tcW w:w="4409" w:type="dxa"/>
          </w:tcPr>
          <w:p w14:paraId="704F8512" w14:textId="77777777" w:rsidR="00674B86" w:rsidRDefault="00674B86" w:rsidP="006A25DB">
            <w:pPr>
              <w:spacing w:before="60" w:after="60" w:line="271" w:lineRule="auto"/>
              <w:rPr>
                <w:rFonts w:asciiTheme="minorHAnsi" w:hAnsiTheme="minorHAnsi" w:cstheme="minorHAnsi"/>
                <w:i/>
                <w:color w:val="000000"/>
                <w:sz w:val="18"/>
                <w:szCs w:val="18"/>
              </w:rPr>
            </w:pPr>
            <w:r>
              <w:rPr>
                <w:rFonts w:asciiTheme="minorHAnsi" w:hAnsiTheme="minorHAnsi" w:cstheme="minorHAnsi"/>
                <w:b/>
                <w:bCs/>
                <w:i/>
                <w:color w:val="000000"/>
                <w:sz w:val="18"/>
                <w:szCs w:val="18"/>
              </w:rPr>
              <w:t>Febr</w:t>
            </w:r>
            <w:r w:rsidRPr="005C0CF0">
              <w:rPr>
                <w:rFonts w:asciiTheme="minorHAnsi" w:hAnsiTheme="minorHAnsi" w:cstheme="minorHAnsi"/>
                <w:b/>
                <w:bCs/>
                <w:i/>
                <w:color w:val="000000"/>
                <w:sz w:val="18"/>
                <w:szCs w:val="18"/>
              </w:rPr>
              <w:t>uary 2026</w:t>
            </w:r>
            <w:r>
              <w:rPr>
                <w:rFonts w:asciiTheme="minorHAnsi" w:hAnsiTheme="minorHAnsi" w:cstheme="minorHAnsi"/>
                <w:i/>
                <w:color w:val="000000"/>
                <w:sz w:val="18"/>
                <w:szCs w:val="18"/>
              </w:rPr>
              <w:t xml:space="preserve"> – </w:t>
            </w:r>
          </w:p>
          <w:p w14:paraId="35B0F4FB" w14:textId="77777777" w:rsidR="00674B86" w:rsidRDefault="00674B86" w:rsidP="006A25DB">
            <w:pPr>
              <w:spacing w:before="60" w:after="60" w:line="271" w:lineRule="auto"/>
              <w:rPr>
                <w:rFonts w:asciiTheme="minorHAnsi" w:hAnsiTheme="minorHAnsi" w:cstheme="minorHAnsi"/>
                <w:i/>
                <w:color w:val="000000"/>
                <w:sz w:val="18"/>
                <w:szCs w:val="18"/>
              </w:rPr>
            </w:pPr>
            <w:r w:rsidRPr="009B2637">
              <w:rPr>
                <w:rFonts w:asciiTheme="minorHAnsi" w:hAnsiTheme="minorHAnsi" w:cstheme="minorHAnsi"/>
                <w:i/>
                <w:color w:val="000000"/>
                <w:sz w:val="18"/>
                <w:szCs w:val="18"/>
              </w:rPr>
              <w:t xml:space="preserve">The EPU Lead </w:t>
            </w:r>
            <w:r>
              <w:rPr>
                <w:rFonts w:asciiTheme="minorHAnsi" w:hAnsiTheme="minorHAnsi" w:cstheme="minorHAnsi"/>
                <w:i/>
                <w:color w:val="000000"/>
                <w:sz w:val="18"/>
                <w:szCs w:val="18"/>
              </w:rPr>
              <w:t>confirmed that this is still work in progress but good progress is being achieved in the investigations.</w:t>
            </w:r>
          </w:p>
          <w:p w14:paraId="60B31B52" w14:textId="77777777" w:rsidR="00674B86" w:rsidRPr="00373BE3" w:rsidRDefault="00674B86" w:rsidP="006A25DB">
            <w:pPr>
              <w:spacing w:before="60" w:after="60" w:line="271" w:lineRule="auto"/>
              <w:rPr>
                <w:rFonts w:asciiTheme="minorHAnsi" w:hAnsiTheme="minorHAnsi" w:cstheme="minorHAnsi"/>
                <w:i/>
                <w:color w:val="000000"/>
                <w:sz w:val="18"/>
                <w:szCs w:val="18"/>
                <w:highlight w:val="black"/>
              </w:rPr>
            </w:pPr>
            <w:r w:rsidRPr="001222A1">
              <w:rPr>
                <w:rFonts w:asciiTheme="minorHAnsi" w:hAnsiTheme="minorHAnsi" w:cstheme="minorHAnsi"/>
                <w:i/>
                <w:color w:val="000000"/>
                <w:sz w:val="18"/>
                <w:szCs w:val="18"/>
              </w:rPr>
              <w:t xml:space="preserve">Two exhibits remain </w:t>
            </w:r>
            <w:r>
              <w:rPr>
                <w:rFonts w:asciiTheme="minorHAnsi" w:hAnsiTheme="minorHAnsi" w:cstheme="minorHAnsi"/>
                <w:i/>
                <w:color w:val="000000"/>
                <w:sz w:val="18"/>
                <w:szCs w:val="18"/>
              </w:rPr>
              <w:t xml:space="preserve">outstanding. </w:t>
            </w:r>
          </w:p>
        </w:tc>
        <w:tc>
          <w:tcPr>
            <w:tcW w:w="1134" w:type="dxa"/>
            <w:shd w:val="clear" w:color="auto" w:fill="DC0D15"/>
          </w:tcPr>
          <w:p w14:paraId="522C0655" w14:textId="77777777" w:rsidR="00674B86" w:rsidRPr="00373BE3" w:rsidRDefault="00674B86" w:rsidP="006A25DB">
            <w:pPr>
              <w:spacing w:before="60" w:after="60" w:line="271" w:lineRule="auto"/>
              <w:rPr>
                <w:rFonts w:asciiTheme="minorHAnsi" w:hAnsiTheme="minorHAnsi" w:cstheme="minorHAnsi"/>
                <w:i/>
                <w:color w:val="000000"/>
                <w:sz w:val="18"/>
                <w:szCs w:val="18"/>
                <w:highlight w:val="black"/>
              </w:rPr>
            </w:pPr>
          </w:p>
        </w:tc>
      </w:tr>
      <w:tr w:rsidR="00674B86" w:rsidRPr="00373BE3" w14:paraId="070C58A6" w14:textId="77777777" w:rsidTr="006A25DB">
        <w:trPr>
          <w:cantSplit/>
        </w:trPr>
        <w:tc>
          <w:tcPr>
            <w:tcW w:w="2971" w:type="dxa"/>
            <w:tcBorders>
              <w:bottom w:val="single" w:sz="8" w:space="0" w:color="BFBFBF"/>
            </w:tcBorders>
          </w:tcPr>
          <w:p w14:paraId="41ECB387" w14:textId="77777777" w:rsidR="00674B86" w:rsidRPr="00373BE3" w:rsidRDefault="00674B86" w:rsidP="006A25DB">
            <w:pPr>
              <w:spacing w:before="60" w:after="60" w:line="271" w:lineRule="auto"/>
              <w:rPr>
                <w:rFonts w:asciiTheme="minorHAnsi" w:hAnsiTheme="minorHAnsi" w:cstheme="minorHAnsi"/>
                <w:color w:val="000000"/>
                <w:sz w:val="18"/>
                <w:szCs w:val="18"/>
              </w:rPr>
            </w:pPr>
            <w:r w:rsidRPr="00DF210D">
              <w:rPr>
                <w:rFonts w:asciiTheme="minorHAnsi" w:hAnsiTheme="minorHAnsi" w:cstheme="minorHAnsi"/>
                <w:color w:val="000000"/>
                <w:sz w:val="18"/>
                <w:szCs w:val="18"/>
              </w:rPr>
              <w:t>The status of the 22 exhibits at the Newport Station interim storage identified as unaccounted for be investigated and NicheRMS be updated to reflect their current status.</w:t>
            </w:r>
          </w:p>
        </w:tc>
        <w:tc>
          <w:tcPr>
            <w:tcW w:w="850" w:type="dxa"/>
            <w:tcBorders>
              <w:bottom w:val="single" w:sz="8" w:space="0" w:color="BFBFBF"/>
            </w:tcBorders>
            <w:shd w:val="clear" w:color="auto" w:fill="DC0D15"/>
          </w:tcPr>
          <w:p w14:paraId="30B02613" w14:textId="77777777" w:rsidR="00674B86" w:rsidRPr="00373BE3" w:rsidRDefault="00674B86" w:rsidP="006A25DB">
            <w:pPr>
              <w:spacing w:before="60" w:after="60" w:line="271" w:lineRule="auto"/>
              <w:jc w:val="center"/>
              <w:rPr>
                <w:rFonts w:asciiTheme="minorHAnsi" w:hAnsiTheme="minorHAnsi" w:cstheme="minorHAnsi"/>
                <w:color w:val="FFFFFF"/>
                <w:sz w:val="18"/>
                <w:szCs w:val="18"/>
              </w:rPr>
            </w:pPr>
            <w:r>
              <w:rPr>
                <w:rFonts w:asciiTheme="minorHAnsi" w:hAnsiTheme="minorHAnsi" w:cstheme="minorHAnsi"/>
                <w:color w:val="FFFFFF"/>
                <w:sz w:val="18"/>
                <w:szCs w:val="18"/>
              </w:rPr>
              <w:t>1</w:t>
            </w:r>
          </w:p>
        </w:tc>
        <w:tc>
          <w:tcPr>
            <w:tcW w:w="2976" w:type="dxa"/>
          </w:tcPr>
          <w:p w14:paraId="70B16D2F" w14:textId="77777777" w:rsidR="00674B86" w:rsidRPr="00DF210D" w:rsidRDefault="00674B86" w:rsidP="006A25DB">
            <w:pPr>
              <w:spacing w:before="60" w:after="60"/>
              <w:rPr>
                <w:rFonts w:asciiTheme="minorHAnsi" w:hAnsiTheme="minorHAnsi" w:cstheme="minorHAnsi"/>
                <w:i/>
                <w:color w:val="000000"/>
                <w:sz w:val="18"/>
              </w:rPr>
            </w:pPr>
            <w:r w:rsidRPr="00DF210D">
              <w:rPr>
                <w:rFonts w:asciiTheme="minorHAnsi" w:hAnsiTheme="minorHAnsi" w:cstheme="minorHAnsi"/>
                <w:i/>
                <w:color w:val="000000"/>
                <w:sz w:val="18"/>
              </w:rPr>
              <w:t>Investigations continue for exhibits marked as “Not in Store”.</w:t>
            </w:r>
          </w:p>
          <w:p w14:paraId="61B68C73" w14:textId="77777777" w:rsidR="00674B86" w:rsidRPr="00DF210D" w:rsidRDefault="00674B86" w:rsidP="006A25DB">
            <w:pPr>
              <w:spacing w:before="60" w:after="60"/>
              <w:rPr>
                <w:rFonts w:asciiTheme="minorHAnsi" w:hAnsiTheme="minorHAnsi" w:cstheme="minorHAnsi"/>
                <w:i/>
                <w:color w:val="000000"/>
                <w:sz w:val="18"/>
              </w:rPr>
            </w:pPr>
            <w:r w:rsidRPr="00DF210D">
              <w:rPr>
                <w:rFonts w:asciiTheme="minorHAnsi" w:hAnsiTheme="minorHAnsi" w:cstheme="minorHAnsi"/>
                <w:i/>
                <w:color w:val="000000"/>
                <w:sz w:val="18"/>
              </w:rPr>
              <w:t>Once Officers confirm they cannot locate exhibits and a missing items report has been completed, exhibits are marked as confirmed missing.</w:t>
            </w:r>
          </w:p>
          <w:p w14:paraId="3336F2AB" w14:textId="77777777" w:rsidR="00674B86" w:rsidRPr="00DF210D" w:rsidRDefault="00674B86" w:rsidP="006A25DB">
            <w:pPr>
              <w:spacing w:before="60" w:after="60"/>
              <w:rPr>
                <w:rFonts w:asciiTheme="minorHAnsi" w:hAnsiTheme="minorHAnsi" w:cstheme="minorHAnsi"/>
                <w:i/>
                <w:color w:val="000000"/>
                <w:sz w:val="18"/>
              </w:rPr>
            </w:pPr>
            <w:r w:rsidRPr="00DF210D">
              <w:rPr>
                <w:rFonts w:asciiTheme="minorHAnsi" w:hAnsiTheme="minorHAnsi" w:cstheme="minorHAnsi"/>
                <w:i/>
                <w:color w:val="000000"/>
                <w:sz w:val="18"/>
              </w:rPr>
              <w:t>Evidential Property Unit (EPU) Senior Leadership Team (SLT) are meeting on 02.10.25 to review all confirmed missing.</w:t>
            </w:r>
          </w:p>
          <w:p w14:paraId="5E084A42" w14:textId="77777777" w:rsidR="00674B86" w:rsidRDefault="00674B86" w:rsidP="006A25DB">
            <w:pPr>
              <w:rPr>
                <w:rFonts w:ascii="Calibri" w:hAnsi="Calibri" w:cs="Calibri"/>
                <w:i/>
                <w:color w:val="000000"/>
                <w:sz w:val="18"/>
              </w:rPr>
            </w:pPr>
            <w:r w:rsidRPr="00DF210D">
              <w:rPr>
                <w:rFonts w:asciiTheme="minorHAnsi" w:hAnsiTheme="minorHAnsi" w:cstheme="minorHAnsi"/>
                <w:i/>
                <w:color w:val="000000"/>
                <w:sz w:val="18"/>
              </w:rPr>
              <w:t>Initial meeting for the Missing items Scrutiny Panel has been set for 28.11.25</w:t>
            </w:r>
          </w:p>
        </w:tc>
        <w:tc>
          <w:tcPr>
            <w:tcW w:w="1520" w:type="dxa"/>
          </w:tcPr>
          <w:p w14:paraId="7F15B265" w14:textId="77777777" w:rsidR="00674B86" w:rsidRPr="00DF210D" w:rsidRDefault="00674B86" w:rsidP="006A25DB">
            <w:pPr>
              <w:spacing w:before="60" w:after="60" w:line="271" w:lineRule="auto"/>
              <w:jc w:val="center"/>
              <w:rPr>
                <w:rFonts w:asciiTheme="minorHAnsi" w:hAnsiTheme="minorHAnsi" w:cstheme="minorHAnsi"/>
                <w:i/>
                <w:color w:val="000000"/>
                <w:sz w:val="18"/>
                <w:szCs w:val="18"/>
                <w:highlight w:val="black"/>
              </w:rPr>
            </w:pPr>
            <w:r w:rsidRPr="00DF210D">
              <w:rPr>
                <w:rFonts w:asciiTheme="minorHAnsi" w:hAnsiTheme="minorHAnsi" w:cstheme="minorHAnsi"/>
                <w:i/>
                <w:color w:val="000000"/>
                <w:sz w:val="18"/>
              </w:rPr>
              <w:t xml:space="preserve">31/12/25 </w:t>
            </w:r>
          </w:p>
        </w:tc>
        <w:tc>
          <w:tcPr>
            <w:tcW w:w="1521" w:type="dxa"/>
          </w:tcPr>
          <w:p w14:paraId="7E69C685" w14:textId="77777777" w:rsidR="00674B86" w:rsidRPr="00DF210D" w:rsidRDefault="00674B86" w:rsidP="006A25DB">
            <w:pPr>
              <w:spacing w:before="60" w:after="60"/>
              <w:rPr>
                <w:rFonts w:asciiTheme="minorHAnsi" w:hAnsiTheme="minorHAnsi" w:cstheme="minorHAnsi"/>
                <w:i/>
                <w:color w:val="000000"/>
                <w:sz w:val="18"/>
              </w:rPr>
            </w:pPr>
            <w:r w:rsidRPr="00DF210D">
              <w:rPr>
                <w:rFonts w:asciiTheme="minorHAnsi" w:hAnsiTheme="minorHAnsi" w:cstheme="minorHAnsi"/>
                <w:i/>
                <w:color w:val="000000"/>
                <w:sz w:val="18"/>
              </w:rPr>
              <w:t>Ali Williams</w:t>
            </w:r>
          </w:p>
          <w:p w14:paraId="3AF1EA02" w14:textId="77777777" w:rsidR="00674B86" w:rsidRPr="00DF210D" w:rsidRDefault="00674B86" w:rsidP="006A25DB">
            <w:pPr>
              <w:spacing w:before="60" w:after="60" w:line="271" w:lineRule="auto"/>
              <w:rPr>
                <w:rFonts w:asciiTheme="minorHAnsi" w:hAnsiTheme="minorHAnsi" w:cstheme="minorHAnsi"/>
                <w:i/>
                <w:color w:val="000000"/>
                <w:sz w:val="18"/>
                <w:szCs w:val="18"/>
                <w:highlight w:val="black"/>
              </w:rPr>
            </w:pPr>
            <w:r w:rsidRPr="00DF210D">
              <w:rPr>
                <w:rFonts w:asciiTheme="minorHAnsi" w:hAnsiTheme="minorHAnsi" w:cstheme="minorHAnsi"/>
                <w:i/>
                <w:color w:val="000000"/>
                <w:sz w:val="18"/>
              </w:rPr>
              <w:t>EPU Lead</w:t>
            </w:r>
          </w:p>
        </w:tc>
        <w:tc>
          <w:tcPr>
            <w:tcW w:w="4409" w:type="dxa"/>
            <w:tcBorders>
              <w:bottom w:val="single" w:sz="8" w:space="0" w:color="BFBFBF"/>
            </w:tcBorders>
          </w:tcPr>
          <w:p w14:paraId="6DAB14C8" w14:textId="77777777" w:rsidR="00674B86" w:rsidRDefault="00674B86" w:rsidP="006A25DB">
            <w:pPr>
              <w:spacing w:before="60" w:after="60" w:line="271" w:lineRule="auto"/>
              <w:rPr>
                <w:rFonts w:asciiTheme="minorHAnsi" w:hAnsiTheme="minorHAnsi" w:cstheme="minorHAnsi"/>
                <w:b/>
                <w:bCs/>
                <w:i/>
                <w:color w:val="000000"/>
                <w:sz w:val="18"/>
                <w:szCs w:val="18"/>
              </w:rPr>
            </w:pPr>
            <w:r>
              <w:rPr>
                <w:rFonts w:asciiTheme="minorHAnsi" w:hAnsiTheme="minorHAnsi" w:cstheme="minorHAnsi"/>
                <w:b/>
                <w:bCs/>
                <w:i/>
                <w:color w:val="000000"/>
                <w:sz w:val="18"/>
                <w:szCs w:val="18"/>
              </w:rPr>
              <w:t>February 2026 –</w:t>
            </w:r>
          </w:p>
          <w:p w14:paraId="5749367D" w14:textId="77777777" w:rsidR="00674B86" w:rsidRPr="005C0CF0" w:rsidRDefault="00674B86" w:rsidP="006A25DB">
            <w:pPr>
              <w:spacing w:before="60" w:after="60" w:line="271" w:lineRule="auto"/>
              <w:rPr>
                <w:rFonts w:asciiTheme="minorHAnsi" w:hAnsiTheme="minorHAnsi" w:cstheme="minorHAnsi"/>
                <w:b/>
                <w:bCs/>
                <w:i/>
                <w:color w:val="000000"/>
                <w:sz w:val="18"/>
                <w:szCs w:val="18"/>
              </w:rPr>
            </w:pPr>
            <w:r w:rsidRPr="009B2637">
              <w:rPr>
                <w:rFonts w:asciiTheme="minorHAnsi" w:hAnsiTheme="minorHAnsi" w:cstheme="minorHAnsi"/>
                <w:i/>
                <w:color w:val="000000"/>
                <w:sz w:val="18"/>
                <w:szCs w:val="18"/>
              </w:rPr>
              <w:t xml:space="preserve">The EPU Lead </w:t>
            </w:r>
            <w:r>
              <w:rPr>
                <w:rFonts w:asciiTheme="minorHAnsi" w:hAnsiTheme="minorHAnsi" w:cstheme="minorHAnsi"/>
                <w:i/>
                <w:color w:val="000000"/>
                <w:sz w:val="18"/>
                <w:szCs w:val="18"/>
              </w:rPr>
              <w:t>confirmed that this is still work in progress but good progress is being achieved in the investigations.</w:t>
            </w:r>
            <w:r w:rsidRPr="001222A1">
              <w:rPr>
                <w:rFonts w:asciiTheme="minorHAnsi" w:hAnsiTheme="minorHAnsi" w:cstheme="minorHAnsi"/>
                <w:i/>
                <w:color w:val="000000"/>
                <w:sz w:val="18"/>
                <w:szCs w:val="18"/>
              </w:rPr>
              <w:t xml:space="preserve"> </w:t>
            </w:r>
            <w:r>
              <w:rPr>
                <w:rFonts w:asciiTheme="minorHAnsi" w:hAnsiTheme="minorHAnsi" w:cstheme="minorHAnsi"/>
                <w:i/>
                <w:color w:val="000000"/>
                <w:sz w:val="18"/>
                <w:szCs w:val="18"/>
              </w:rPr>
              <w:t>Three</w:t>
            </w:r>
            <w:r w:rsidRPr="001222A1">
              <w:rPr>
                <w:rFonts w:asciiTheme="minorHAnsi" w:hAnsiTheme="minorHAnsi" w:cstheme="minorHAnsi"/>
                <w:i/>
                <w:color w:val="000000"/>
                <w:sz w:val="18"/>
                <w:szCs w:val="18"/>
              </w:rPr>
              <w:t xml:space="preserve"> exhibits remain </w:t>
            </w:r>
            <w:r>
              <w:rPr>
                <w:rFonts w:asciiTheme="minorHAnsi" w:hAnsiTheme="minorHAnsi" w:cstheme="minorHAnsi"/>
                <w:i/>
                <w:color w:val="000000"/>
                <w:sz w:val="18"/>
                <w:szCs w:val="18"/>
              </w:rPr>
              <w:t>outstanding.</w:t>
            </w:r>
          </w:p>
        </w:tc>
        <w:tc>
          <w:tcPr>
            <w:tcW w:w="1134" w:type="dxa"/>
            <w:tcBorders>
              <w:bottom w:val="single" w:sz="8" w:space="0" w:color="BFBFBF"/>
            </w:tcBorders>
            <w:shd w:val="clear" w:color="auto" w:fill="DC0D15"/>
          </w:tcPr>
          <w:p w14:paraId="2EBC40BD" w14:textId="77777777" w:rsidR="00674B86" w:rsidRPr="00373BE3" w:rsidRDefault="00674B86" w:rsidP="006A25DB">
            <w:pPr>
              <w:spacing w:before="60" w:after="60" w:line="271" w:lineRule="auto"/>
              <w:rPr>
                <w:rFonts w:asciiTheme="minorHAnsi" w:hAnsiTheme="minorHAnsi" w:cstheme="minorHAnsi"/>
                <w:i/>
                <w:color w:val="000000"/>
                <w:sz w:val="18"/>
                <w:szCs w:val="18"/>
                <w:highlight w:val="black"/>
              </w:rPr>
            </w:pPr>
          </w:p>
        </w:tc>
      </w:tr>
    </w:tbl>
    <w:p w14:paraId="777795E7" w14:textId="77777777" w:rsidR="00674B86" w:rsidRDefault="00674B86" w:rsidP="005251B5">
      <w:pPr>
        <w:pStyle w:val="TIAAHeadingOne"/>
        <w:spacing w:before="144" w:after="144"/>
        <w:jc w:val="left"/>
        <w:rPr>
          <w:rFonts w:cs="Calibri"/>
          <w:b w:val="0"/>
          <w:color w:val="163D82"/>
          <w:sz w:val="36"/>
          <w:szCs w:val="36"/>
          <w:lang w:eastAsia="en-GB"/>
        </w:rPr>
      </w:pPr>
    </w:p>
    <w:p w14:paraId="2F38DCF5" w14:textId="77777777" w:rsidR="00674B86" w:rsidRDefault="00674B86" w:rsidP="005251B5">
      <w:pPr>
        <w:pStyle w:val="TIAAHeadingOne"/>
        <w:spacing w:before="144" w:after="144"/>
        <w:jc w:val="left"/>
        <w:rPr>
          <w:rFonts w:cs="Calibri"/>
          <w:b w:val="0"/>
          <w:color w:val="163D82"/>
          <w:sz w:val="36"/>
          <w:szCs w:val="36"/>
          <w:lang w:eastAsia="en-GB"/>
        </w:rPr>
        <w:sectPr w:rsidR="00674B86" w:rsidSect="00674B86">
          <w:headerReference w:type="default" r:id="rId19"/>
          <w:footerReference w:type="default" r:id="rId20"/>
          <w:pgSz w:w="16834" w:h="11909" w:orient="landscape" w:code="9"/>
          <w:pgMar w:top="851" w:right="851" w:bottom="851" w:left="851" w:header="283" w:footer="283" w:gutter="0"/>
          <w:cols w:space="708"/>
          <w:docGrid w:linePitch="360"/>
        </w:sectPr>
      </w:pPr>
    </w:p>
    <w:p w14:paraId="44B79F32" w14:textId="48CD50D8" w:rsidR="00674B86" w:rsidRPr="00674B86" w:rsidRDefault="00674B86" w:rsidP="00674B86">
      <w:pPr>
        <w:pBdr>
          <w:bottom w:val="single" w:sz="24" w:space="1" w:color="50B9A9"/>
        </w:pBdr>
        <w:spacing w:before="120" w:after="120" w:line="271" w:lineRule="auto"/>
        <w:rPr>
          <w:rFonts w:ascii="Calibri" w:hAnsi="Calibri" w:cs="Calibri"/>
          <w:sz w:val="20"/>
        </w:rPr>
      </w:pPr>
      <w:r w:rsidRPr="00674B86">
        <w:rPr>
          <w:rFonts w:ascii="Calibri" w:hAnsi="Calibri" w:cs="Calibri"/>
          <w:color w:val="163D82"/>
          <w:sz w:val="36"/>
          <w:szCs w:val="36"/>
          <w:lang w:eastAsia="en-GB"/>
        </w:rPr>
        <w:lastRenderedPageBreak/>
        <w:t>Appendix C: Briefings on Developments in Governance, Risk and Control</w:t>
      </w:r>
    </w:p>
    <w:p w14:paraId="27B46824" w14:textId="5B67240D" w:rsidR="00082039" w:rsidRPr="00082039" w:rsidRDefault="00082039" w:rsidP="4C8BA31E">
      <w:pPr>
        <w:spacing w:before="120" w:after="120" w:line="271" w:lineRule="auto"/>
        <w:rPr>
          <w:rFonts w:asciiTheme="minorHAnsi" w:hAnsiTheme="minorHAnsi" w:cstheme="minorBidi"/>
          <w:sz w:val="20"/>
        </w:rPr>
      </w:pPr>
      <w:r w:rsidRPr="4C8BA31E">
        <w:rPr>
          <w:rFonts w:asciiTheme="minorHAnsi" w:hAnsiTheme="minorHAnsi" w:cstheme="minorBidi"/>
          <w:sz w:val="20"/>
        </w:rPr>
        <w:t xml:space="preserve">TIAA produce regular briefing notes to summarise new developments in Governance, Risk, Control, Counter Fraud and Security Management which may have an impact on our clients.  These are shared with clients and made available through our Online Client Portal. A summary list of those briefings issued in the last three months which may be of relevance to </w:t>
      </w:r>
      <w:r w:rsidR="00CD32FB">
        <w:rPr>
          <w:rFonts w:asciiTheme="minorHAnsi" w:hAnsiTheme="minorHAnsi" w:cstheme="minorBidi"/>
          <w:sz w:val="20"/>
        </w:rPr>
        <w:t>Gwent Police</w:t>
      </w:r>
      <w:r w:rsidRPr="4C8BA31E">
        <w:rPr>
          <w:rFonts w:asciiTheme="minorHAnsi" w:hAnsiTheme="minorHAnsi" w:cstheme="minorBidi"/>
          <w:sz w:val="20"/>
        </w:rPr>
        <w:t xml:space="preserve"> is given below:</w:t>
      </w:r>
    </w:p>
    <w:p w14:paraId="3DC6B046" w14:textId="77777777" w:rsidR="00400E64" w:rsidRDefault="00400E64" w:rsidP="00400E64">
      <w:pPr>
        <w:spacing w:before="120" w:after="120" w:line="271" w:lineRule="auto"/>
        <w:rPr>
          <w:rFonts w:asciiTheme="minorHAnsi" w:hAnsiTheme="minorHAnsi" w:cstheme="minorBidi"/>
          <w:b/>
          <w:bCs/>
          <w:color w:val="163D82"/>
          <w:sz w:val="20"/>
        </w:rPr>
      </w:pPr>
      <w:r w:rsidRPr="0974A560">
        <w:rPr>
          <w:rFonts w:asciiTheme="minorHAnsi" w:hAnsiTheme="minorHAnsi" w:cstheme="minorBidi"/>
          <w:b/>
          <w:bCs/>
          <w:color w:val="163D82"/>
          <w:sz w:val="20"/>
        </w:rPr>
        <w:t>Summary of recent Client Briefings and Alerts</w:t>
      </w:r>
    </w:p>
    <w:tbl>
      <w:tblPr>
        <w:tblW w:w="492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A0" w:firstRow="1" w:lastRow="0" w:firstColumn="1" w:lastColumn="0" w:noHBand="1" w:noVBand="1"/>
      </w:tblPr>
      <w:tblGrid>
        <w:gridCol w:w="1211"/>
        <w:gridCol w:w="1330"/>
        <w:gridCol w:w="1277"/>
        <w:gridCol w:w="1981"/>
        <w:gridCol w:w="2409"/>
        <w:gridCol w:w="6662"/>
      </w:tblGrid>
      <w:tr w:rsidR="00674B86" w:rsidRPr="00AA764C" w14:paraId="00248C09" w14:textId="77777777" w:rsidTr="00674B86">
        <w:trPr>
          <w:cantSplit/>
          <w:trHeight w:val="493"/>
          <w:tblHeader/>
        </w:trPr>
        <w:tc>
          <w:tcPr>
            <w:tcW w:w="407" w:type="pct"/>
            <w:shd w:val="clear" w:color="auto" w:fill="163D82"/>
            <w:vAlign w:val="center"/>
          </w:tcPr>
          <w:p w14:paraId="194B6344" w14:textId="50825644" w:rsidR="00674B86" w:rsidRPr="00AA764C" w:rsidRDefault="00674B86" w:rsidP="00674B86">
            <w:pPr>
              <w:spacing w:before="20" w:after="20"/>
              <w:jc w:val="center"/>
              <w:rPr>
                <w:rFonts w:asciiTheme="minorHAnsi" w:hAnsiTheme="minorHAnsi" w:cstheme="minorHAnsi"/>
                <w:sz w:val="18"/>
                <w:szCs w:val="18"/>
              </w:rPr>
            </w:pPr>
            <w:r w:rsidRPr="00B664B9">
              <w:rPr>
                <w:rFonts w:asciiTheme="minorHAnsi" w:hAnsiTheme="minorHAnsi" w:cstheme="minorHAnsi"/>
                <w:b/>
                <w:color w:val="FFFFFF" w:themeColor="background1"/>
                <w:sz w:val="18"/>
                <w:szCs w:val="18"/>
              </w:rPr>
              <w:t>Date Issued</w:t>
            </w:r>
          </w:p>
        </w:tc>
        <w:tc>
          <w:tcPr>
            <w:tcW w:w="447" w:type="pct"/>
            <w:shd w:val="clear" w:color="auto" w:fill="163D82"/>
            <w:vAlign w:val="center"/>
          </w:tcPr>
          <w:p w14:paraId="7C2BD9DD" w14:textId="333440C0" w:rsidR="00674B86" w:rsidRPr="00AA764C" w:rsidRDefault="00674B86" w:rsidP="00674B86">
            <w:pPr>
              <w:spacing w:before="20" w:after="20"/>
              <w:jc w:val="center"/>
              <w:rPr>
                <w:rFonts w:asciiTheme="minorHAnsi" w:hAnsiTheme="minorHAnsi" w:cstheme="minorHAnsi"/>
                <w:sz w:val="18"/>
                <w:szCs w:val="18"/>
              </w:rPr>
            </w:pPr>
            <w:r w:rsidRPr="00B664B9">
              <w:rPr>
                <w:rFonts w:asciiTheme="minorHAnsi" w:hAnsiTheme="minorHAnsi" w:cstheme="minorHAnsi"/>
                <w:b/>
                <w:color w:val="FFFFFF" w:themeColor="background1"/>
                <w:sz w:val="18"/>
                <w:szCs w:val="18"/>
              </w:rPr>
              <w:t>Sector</w:t>
            </w:r>
          </w:p>
        </w:tc>
        <w:tc>
          <w:tcPr>
            <w:tcW w:w="429" w:type="pct"/>
            <w:shd w:val="clear" w:color="auto" w:fill="163D82"/>
            <w:vAlign w:val="center"/>
          </w:tcPr>
          <w:p w14:paraId="3951F7A6" w14:textId="76A4DB9D" w:rsidR="00674B86" w:rsidRPr="00AA764C" w:rsidRDefault="00674B86" w:rsidP="00674B86">
            <w:pPr>
              <w:spacing w:before="20" w:after="20"/>
              <w:jc w:val="center"/>
              <w:rPr>
                <w:rFonts w:asciiTheme="minorHAnsi" w:hAnsiTheme="minorHAnsi" w:cstheme="minorHAnsi"/>
                <w:sz w:val="18"/>
                <w:szCs w:val="18"/>
              </w:rPr>
            </w:pPr>
            <w:r w:rsidRPr="00B664B9">
              <w:rPr>
                <w:rFonts w:asciiTheme="minorHAnsi" w:hAnsiTheme="minorHAnsi" w:cstheme="minorHAnsi"/>
                <w:b/>
                <w:color w:val="FFFFFF" w:themeColor="background1"/>
                <w:sz w:val="18"/>
                <w:szCs w:val="18"/>
              </w:rPr>
              <w:t>Briefing Type</w:t>
            </w:r>
          </w:p>
        </w:tc>
        <w:tc>
          <w:tcPr>
            <w:tcW w:w="666" w:type="pct"/>
            <w:shd w:val="clear" w:color="auto" w:fill="163D82"/>
            <w:vAlign w:val="center"/>
          </w:tcPr>
          <w:p w14:paraId="18965D05" w14:textId="2D8A1C62" w:rsidR="00674B86" w:rsidRPr="00AA764C" w:rsidRDefault="00674B86" w:rsidP="00674B86">
            <w:pPr>
              <w:spacing w:before="20" w:after="20"/>
              <w:jc w:val="center"/>
              <w:rPr>
                <w:rFonts w:asciiTheme="minorHAnsi" w:hAnsiTheme="minorHAnsi" w:cstheme="minorHAnsi"/>
                <w:sz w:val="18"/>
                <w:szCs w:val="18"/>
              </w:rPr>
            </w:pPr>
            <w:r w:rsidRPr="00B664B9">
              <w:rPr>
                <w:rFonts w:asciiTheme="minorHAnsi" w:hAnsiTheme="minorHAnsi" w:cstheme="minorHAnsi"/>
                <w:b/>
                <w:color w:val="FFFFFF" w:themeColor="background1"/>
                <w:sz w:val="18"/>
                <w:szCs w:val="18"/>
              </w:rPr>
              <w:t>Subject</w:t>
            </w:r>
          </w:p>
        </w:tc>
        <w:tc>
          <w:tcPr>
            <w:tcW w:w="810" w:type="pct"/>
            <w:shd w:val="clear" w:color="auto" w:fill="163D82"/>
            <w:vAlign w:val="center"/>
          </w:tcPr>
          <w:p w14:paraId="5B7B47C1" w14:textId="266FA94E" w:rsidR="00674B86" w:rsidRDefault="00674B86" w:rsidP="00674B86">
            <w:pPr>
              <w:spacing w:before="20" w:after="20"/>
              <w:jc w:val="center"/>
            </w:pPr>
            <w:r w:rsidRPr="00B664B9">
              <w:rPr>
                <w:rFonts w:asciiTheme="minorHAnsi" w:hAnsiTheme="minorHAnsi" w:cstheme="minorHAnsi"/>
                <w:b/>
                <w:color w:val="FFFFFF" w:themeColor="background1"/>
                <w:sz w:val="18"/>
                <w:szCs w:val="18"/>
              </w:rPr>
              <w:t>Website Link</w:t>
            </w:r>
          </w:p>
        </w:tc>
        <w:tc>
          <w:tcPr>
            <w:tcW w:w="2240" w:type="pct"/>
            <w:shd w:val="clear" w:color="auto" w:fill="163D82"/>
            <w:vAlign w:val="center"/>
          </w:tcPr>
          <w:p w14:paraId="237CA722" w14:textId="24BED6AD" w:rsidR="00674B86" w:rsidRPr="00AA764C" w:rsidRDefault="00674B86" w:rsidP="00674B86">
            <w:pPr>
              <w:spacing w:before="20" w:after="20"/>
              <w:jc w:val="center"/>
              <w:rPr>
                <w:rFonts w:asciiTheme="minorHAnsi" w:hAnsiTheme="minorHAnsi" w:cstheme="minorHAnsi"/>
                <w:sz w:val="18"/>
                <w:szCs w:val="18"/>
              </w:rPr>
            </w:pPr>
            <w:r w:rsidRPr="00B664B9">
              <w:rPr>
                <w:rFonts w:asciiTheme="minorHAnsi" w:hAnsiTheme="minorHAnsi" w:cstheme="minorHAnsi"/>
                <w:b/>
                <w:color w:val="FFFFFF" w:themeColor="background1"/>
                <w:sz w:val="18"/>
                <w:szCs w:val="18"/>
              </w:rPr>
              <w:t>TIAA Comments</w:t>
            </w:r>
          </w:p>
        </w:tc>
      </w:tr>
      <w:tr w:rsidR="004B2588" w:rsidRPr="00AA764C" w14:paraId="37B0865B" w14:textId="77777777" w:rsidTr="00F006B9">
        <w:trPr>
          <w:cantSplit/>
          <w:trHeight w:val="1191"/>
        </w:trPr>
        <w:tc>
          <w:tcPr>
            <w:tcW w:w="407" w:type="pct"/>
          </w:tcPr>
          <w:p w14:paraId="7D3E9AB3" w14:textId="0A1F115A"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30 January 2026</w:t>
            </w:r>
          </w:p>
        </w:tc>
        <w:tc>
          <w:tcPr>
            <w:tcW w:w="447" w:type="pct"/>
          </w:tcPr>
          <w:p w14:paraId="65C1CD3F" w14:textId="64E95753"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56EBCC6B" w14:textId="66C7FCBE"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Client Briefing</w:t>
            </w:r>
          </w:p>
        </w:tc>
        <w:tc>
          <w:tcPr>
            <w:tcW w:w="666" w:type="pct"/>
          </w:tcPr>
          <w:p w14:paraId="2F0DF93E" w14:textId="2137ECF4"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Safeguarding Culture, Learning and Multi</w:t>
            </w:r>
            <w:r w:rsidRPr="00AA764C">
              <w:rPr>
                <w:rFonts w:ascii="Cambria Math" w:hAnsi="Cambria Math" w:cs="Cambria Math"/>
                <w:sz w:val="18"/>
                <w:szCs w:val="18"/>
              </w:rPr>
              <w:t>‑</w:t>
            </w:r>
            <w:r w:rsidRPr="00AA764C">
              <w:rPr>
                <w:rFonts w:asciiTheme="minorHAnsi" w:hAnsiTheme="minorHAnsi" w:cstheme="minorHAnsi"/>
                <w:sz w:val="18"/>
                <w:szCs w:val="18"/>
              </w:rPr>
              <w:t>Agency Practice Briefing</w:t>
            </w:r>
          </w:p>
        </w:tc>
        <w:tc>
          <w:tcPr>
            <w:tcW w:w="810" w:type="pct"/>
          </w:tcPr>
          <w:p w14:paraId="461F873B" w14:textId="7989FDA4" w:rsidR="004B2588" w:rsidRDefault="004B2588" w:rsidP="00674B86">
            <w:pPr>
              <w:spacing w:before="20" w:after="20"/>
              <w:jc w:val="center"/>
              <w:rPr>
                <w:rFonts w:ascii="Calibri" w:eastAsia="Calibri" w:hAnsi="Calibri"/>
                <w:szCs w:val="22"/>
              </w:rPr>
            </w:pPr>
            <w:hyperlink r:id="rId21" w:history="1">
              <w:r w:rsidRPr="00AA764C">
                <w:rPr>
                  <w:rFonts w:asciiTheme="minorHAnsi" w:hAnsiTheme="minorHAnsi" w:cstheme="minorHAnsi"/>
                  <w:color w:val="0000FF"/>
                  <w:sz w:val="18"/>
                  <w:szCs w:val="18"/>
                  <w:u w:val="single"/>
                </w:rPr>
                <w:t>Safeguarding Culture, Learning and Multi</w:t>
              </w:r>
              <w:r w:rsidRPr="00AA764C">
                <w:rPr>
                  <w:rFonts w:asciiTheme="minorHAnsi" w:hAnsiTheme="minorHAnsi" w:cstheme="minorHAnsi"/>
                  <w:color w:val="0000FF"/>
                  <w:sz w:val="18"/>
                  <w:szCs w:val="18"/>
                  <w:u w:val="single"/>
                </w:rPr>
                <w:noBreakHyphen/>
                <w:t>Agency Practice Briefing - TIAA</w:t>
              </w:r>
            </w:hyperlink>
          </w:p>
        </w:tc>
        <w:tc>
          <w:tcPr>
            <w:tcW w:w="2240" w:type="pct"/>
          </w:tcPr>
          <w:p w14:paraId="4293B5C1" w14:textId="12EC41E0" w:rsidR="004B2588" w:rsidRPr="00674B86" w:rsidRDefault="004B2588" w:rsidP="00674B86">
            <w:pPr>
              <w:spacing w:before="20" w:after="20"/>
              <w:rPr>
                <w:rFonts w:asciiTheme="minorHAnsi" w:hAnsiTheme="minorHAnsi" w:cstheme="minorHAnsi"/>
                <w:sz w:val="18"/>
                <w:szCs w:val="18"/>
              </w:rPr>
            </w:pPr>
            <w:r w:rsidRPr="00AA764C">
              <w:rPr>
                <w:rFonts w:asciiTheme="minorHAnsi" w:hAnsiTheme="minorHAnsi" w:cstheme="minorHAnsi"/>
                <w:sz w:val="18"/>
                <w:szCs w:val="18"/>
              </w:rPr>
              <w:t>This briefing summarises key insights from a conversation with safeguarding specialist Peter Stride, drawing on his experience chairing Domestic Abuse</w:t>
            </w:r>
            <w:r w:rsidRPr="00AA764C">
              <w:rPr>
                <w:rFonts w:asciiTheme="minorHAnsi" w:hAnsiTheme="minorHAnsi" w:cstheme="minorHAnsi"/>
                <w:sz w:val="18"/>
                <w:szCs w:val="18"/>
              </w:rPr>
              <w:noBreakHyphen/>
              <w:t>Related Death Reviews, Safeguarding Adult Reviews and Children’s Reviews. It highlights the cultural, organisational and multi</w:t>
            </w:r>
            <w:r w:rsidRPr="00AA764C">
              <w:rPr>
                <w:rFonts w:asciiTheme="minorHAnsi" w:hAnsiTheme="minorHAnsi" w:cstheme="minorHAnsi"/>
                <w:sz w:val="18"/>
                <w:szCs w:val="18"/>
              </w:rPr>
              <w:noBreakHyphen/>
              <w:t>agency factors that drive safeguarding success — and failure — across health, social care, local government and emergency services.</w:t>
            </w:r>
          </w:p>
        </w:tc>
      </w:tr>
      <w:tr w:rsidR="004B2588" w:rsidRPr="00AA764C" w14:paraId="2A914435" w14:textId="77777777" w:rsidTr="00F006B9">
        <w:trPr>
          <w:cantSplit/>
          <w:trHeight w:val="1191"/>
        </w:trPr>
        <w:tc>
          <w:tcPr>
            <w:tcW w:w="407" w:type="pct"/>
          </w:tcPr>
          <w:p w14:paraId="5177481E" w14:textId="21F27295"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23 January 2026</w:t>
            </w:r>
          </w:p>
        </w:tc>
        <w:tc>
          <w:tcPr>
            <w:tcW w:w="447" w:type="pct"/>
          </w:tcPr>
          <w:p w14:paraId="6816848F" w14:textId="6D2282FC"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42E83DBD" w14:textId="6007FAFA"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Podcast</w:t>
            </w:r>
          </w:p>
        </w:tc>
        <w:tc>
          <w:tcPr>
            <w:tcW w:w="666" w:type="pct"/>
          </w:tcPr>
          <w:p w14:paraId="629542B1" w14:textId="2D34255C"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Safeguarding Culture, Learning and Multi Agency Practice Podcast</w:t>
            </w:r>
          </w:p>
        </w:tc>
        <w:tc>
          <w:tcPr>
            <w:tcW w:w="810" w:type="pct"/>
          </w:tcPr>
          <w:p w14:paraId="132C61A3" w14:textId="7C586CA0" w:rsidR="004B2588" w:rsidRPr="00AA764C" w:rsidRDefault="004B2588" w:rsidP="00674B86">
            <w:pPr>
              <w:spacing w:before="20" w:after="20"/>
              <w:jc w:val="center"/>
              <w:rPr>
                <w:rFonts w:asciiTheme="minorHAnsi" w:eastAsia="Calibri" w:hAnsiTheme="minorHAnsi" w:cstheme="minorHAnsi"/>
                <w:sz w:val="18"/>
                <w:szCs w:val="18"/>
              </w:rPr>
            </w:pPr>
            <w:hyperlink r:id="rId22" w:history="1">
              <w:r w:rsidRPr="00AA764C">
                <w:rPr>
                  <w:rFonts w:asciiTheme="minorHAnsi" w:hAnsiTheme="minorHAnsi" w:cstheme="minorHAnsi"/>
                  <w:color w:val="0000FF"/>
                  <w:sz w:val="18"/>
                  <w:szCs w:val="18"/>
                  <w:u w:val="single"/>
                </w:rPr>
                <w:t>Safeguarding Culture, Learning and Multi Agency Practice Podcast - TIAA</w:t>
              </w:r>
            </w:hyperlink>
          </w:p>
        </w:tc>
        <w:tc>
          <w:tcPr>
            <w:tcW w:w="2240" w:type="pct"/>
          </w:tcPr>
          <w:p w14:paraId="28AA5BD2" w14:textId="3A539B38" w:rsidR="004B2588" w:rsidRPr="00674B86" w:rsidRDefault="004B2588" w:rsidP="00674B86">
            <w:pPr>
              <w:spacing w:before="20" w:after="20"/>
              <w:rPr>
                <w:rFonts w:asciiTheme="minorHAnsi" w:hAnsiTheme="minorHAnsi" w:cstheme="minorHAnsi"/>
                <w:sz w:val="18"/>
                <w:szCs w:val="18"/>
              </w:rPr>
            </w:pPr>
            <w:r w:rsidRPr="00AA764C">
              <w:rPr>
                <w:rFonts w:asciiTheme="minorHAnsi" w:hAnsiTheme="minorHAnsi" w:cstheme="minorHAnsi"/>
                <w:sz w:val="18"/>
                <w:szCs w:val="18"/>
              </w:rPr>
              <w:t>This podcast features a discussion between TIAA Directors Veran Patel and Fiona Roe, alongside safeguarding specialist Peter Stride, who draws on his extensive experience chairing Domestic Abuse Related Death Reviews, Safeguarding Adult Reviews and Children’s Reviews. The conversation explores the cultural, organisational and multi</w:t>
            </w:r>
            <w:r w:rsidRPr="00AA764C">
              <w:rPr>
                <w:rFonts w:asciiTheme="minorHAnsi" w:hAnsiTheme="minorHAnsi" w:cstheme="minorHAnsi"/>
                <w:sz w:val="18"/>
                <w:szCs w:val="18"/>
              </w:rPr>
              <w:noBreakHyphen/>
              <w:t>agency factors that contribute to both success and failure in safeguarding across health, social care, local government and emergency services.</w:t>
            </w:r>
          </w:p>
        </w:tc>
      </w:tr>
      <w:tr w:rsidR="004B2588" w:rsidRPr="00AA764C" w14:paraId="7709557A" w14:textId="77777777" w:rsidTr="00F006B9">
        <w:trPr>
          <w:cantSplit/>
          <w:trHeight w:val="1191"/>
        </w:trPr>
        <w:tc>
          <w:tcPr>
            <w:tcW w:w="407" w:type="pct"/>
          </w:tcPr>
          <w:p w14:paraId="03CA633B" w14:textId="3C211598"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22 January 2026</w:t>
            </w:r>
          </w:p>
        </w:tc>
        <w:tc>
          <w:tcPr>
            <w:tcW w:w="447" w:type="pct"/>
          </w:tcPr>
          <w:p w14:paraId="064D8882" w14:textId="5C462DD3"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677A8DEF" w14:textId="472DF9EA"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Data Protection Alert</w:t>
            </w:r>
          </w:p>
        </w:tc>
        <w:tc>
          <w:tcPr>
            <w:tcW w:w="666" w:type="pct"/>
          </w:tcPr>
          <w:p w14:paraId="63A3F831" w14:textId="6DB0CF2B"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Police Rollout of Live Facial Recognition</w:t>
            </w:r>
          </w:p>
        </w:tc>
        <w:tc>
          <w:tcPr>
            <w:tcW w:w="810" w:type="pct"/>
          </w:tcPr>
          <w:p w14:paraId="24755EFF" w14:textId="3308A726" w:rsidR="004B2588" w:rsidRDefault="004B2588" w:rsidP="00674B86">
            <w:pPr>
              <w:spacing w:before="20" w:after="20"/>
              <w:jc w:val="center"/>
              <w:rPr>
                <w:rFonts w:ascii="Calibri" w:eastAsia="Calibri" w:hAnsi="Calibri"/>
                <w:szCs w:val="22"/>
              </w:rPr>
            </w:pPr>
            <w:hyperlink r:id="rId23" w:history="1">
              <w:r w:rsidRPr="00AA764C">
                <w:rPr>
                  <w:rStyle w:val="Hyperlink"/>
                  <w:rFonts w:asciiTheme="minorHAnsi" w:hAnsiTheme="minorHAnsi" w:cstheme="minorHAnsi"/>
                  <w:sz w:val="18"/>
                  <w:szCs w:val="18"/>
                </w:rPr>
                <w:t>Police Rollout of Live Facial Recognition - TIAA</w:t>
              </w:r>
            </w:hyperlink>
          </w:p>
        </w:tc>
        <w:tc>
          <w:tcPr>
            <w:tcW w:w="2240" w:type="pct"/>
          </w:tcPr>
          <w:p w14:paraId="45CA2564" w14:textId="5FB175AC" w:rsidR="004B2588" w:rsidRPr="00674B86" w:rsidRDefault="004B2588" w:rsidP="00674B86">
            <w:pPr>
              <w:spacing w:before="20" w:after="20"/>
              <w:rPr>
                <w:rFonts w:asciiTheme="minorHAnsi" w:hAnsiTheme="minorHAnsi" w:cstheme="minorHAnsi"/>
                <w:sz w:val="18"/>
                <w:szCs w:val="18"/>
              </w:rPr>
            </w:pPr>
            <w:r w:rsidRPr="00AA764C">
              <w:rPr>
                <w:rFonts w:asciiTheme="minorHAnsi" w:hAnsiTheme="minorHAnsi" w:cstheme="minorHAnsi"/>
                <w:sz w:val="18"/>
                <w:szCs w:val="18"/>
              </w:rPr>
              <w:t>Thames Valley Police has commenced the deployment of live facial recognition (LFR) technology in Oxford and the wider Thames Valley area, including the operation of specialised LFR vans in public spaces. The force states the rollout is intended to support frontline policing, enabling the rapid identification of wanted suspects and missing persons.</w:t>
            </w:r>
          </w:p>
        </w:tc>
      </w:tr>
      <w:tr w:rsidR="004B2588" w:rsidRPr="00AA764C" w14:paraId="10587A6C" w14:textId="77777777" w:rsidTr="00F006B9">
        <w:trPr>
          <w:cantSplit/>
          <w:trHeight w:val="1191"/>
        </w:trPr>
        <w:tc>
          <w:tcPr>
            <w:tcW w:w="407" w:type="pct"/>
          </w:tcPr>
          <w:p w14:paraId="46132897" w14:textId="2D5D42F3"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21 January 2026</w:t>
            </w:r>
          </w:p>
        </w:tc>
        <w:tc>
          <w:tcPr>
            <w:tcW w:w="447" w:type="pct"/>
          </w:tcPr>
          <w:p w14:paraId="68090637" w14:textId="6DDE2337"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3D406943" w14:textId="7DF9E4FF"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Anti-Crime Alert</w:t>
            </w:r>
          </w:p>
        </w:tc>
        <w:tc>
          <w:tcPr>
            <w:tcW w:w="666" w:type="pct"/>
          </w:tcPr>
          <w:p w14:paraId="6B12FDCA" w14:textId="76D2F9C1"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Rising Fraud in IT Asset Management and Disposal</w:t>
            </w:r>
          </w:p>
        </w:tc>
        <w:tc>
          <w:tcPr>
            <w:tcW w:w="810" w:type="pct"/>
          </w:tcPr>
          <w:p w14:paraId="529F0F0A" w14:textId="16C44957" w:rsidR="004B2588" w:rsidRDefault="004B2588" w:rsidP="00674B86">
            <w:pPr>
              <w:spacing w:before="20" w:after="20"/>
              <w:jc w:val="center"/>
              <w:rPr>
                <w:rFonts w:ascii="Calibri" w:eastAsia="Calibri" w:hAnsi="Calibri"/>
                <w:szCs w:val="22"/>
              </w:rPr>
            </w:pPr>
            <w:hyperlink r:id="rId24" w:history="1">
              <w:r w:rsidRPr="00AA764C">
                <w:rPr>
                  <w:rStyle w:val="Hyperlink"/>
                  <w:rFonts w:asciiTheme="minorHAnsi" w:hAnsiTheme="minorHAnsi" w:cstheme="minorHAnsi"/>
                  <w:sz w:val="18"/>
                  <w:szCs w:val="18"/>
                </w:rPr>
                <w:t>Rising Fraud in IT Asset Management and Disposal - TIAA</w:t>
              </w:r>
            </w:hyperlink>
          </w:p>
        </w:tc>
        <w:tc>
          <w:tcPr>
            <w:tcW w:w="2240" w:type="pct"/>
          </w:tcPr>
          <w:p w14:paraId="3B10D8C3" w14:textId="033E5B90"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TIAA Anti-Crime Specialists have been alerted to vulnerabilities in the management and disposal of assets. Employees of organisations are misappropriating IT equipment (laptops, mobile phones and iPads), which are then sold via both online selling platforms and physical shops.</w:t>
            </w:r>
          </w:p>
        </w:tc>
      </w:tr>
      <w:tr w:rsidR="004B2588" w:rsidRPr="00AA764C" w14:paraId="01F50743" w14:textId="77777777" w:rsidTr="00F006B9">
        <w:trPr>
          <w:cantSplit/>
          <w:trHeight w:val="1191"/>
        </w:trPr>
        <w:tc>
          <w:tcPr>
            <w:tcW w:w="407" w:type="pct"/>
          </w:tcPr>
          <w:p w14:paraId="3DD35502" w14:textId="302435EF"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5 January 2026</w:t>
            </w:r>
          </w:p>
        </w:tc>
        <w:tc>
          <w:tcPr>
            <w:tcW w:w="447" w:type="pct"/>
          </w:tcPr>
          <w:p w14:paraId="6F7100AB" w14:textId="7835EC30"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5D33A33F" w14:textId="47B2E087"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TIAA Blog</w:t>
            </w:r>
          </w:p>
        </w:tc>
        <w:tc>
          <w:tcPr>
            <w:tcW w:w="666" w:type="pct"/>
          </w:tcPr>
          <w:p w14:paraId="210A7CEF" w14:textId="345C74E2"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Security Matters: Learning From Huntingdon – Protecting People in an Age of Uncertainty</w:t>
            </w:r>
          </w:p>
        </w:tc>
        <w:tc>
          <w:tcPr>
            <w:tcW w:w="810" w:type="pct"/>
          </w:tcPr>
          <w:p w14:paraId="2A679685" w14:textId="59FCD3C6" w:rsidR="004B2588" w:rsidRDefault="004B2588" w:rsidP="00674B86">
            <w:pPr>
              <w:spacing w:before="20" w:after="20"/>
              <w:jc w:val="center"/>
              <w:rPr>
                <w:rFonts w:ascii="Calibri" w:eastAsia="Calibri" w:hAnsi="Calibri"/>
                <w:szCs w:val="22"/>
              </w:rPr>
            </w:pPr>
            <w:hyperlink r:id="rId25" w:history="1">
              <w:r w:rsidRPr="00AA764C">
                <w:rPr>
                  <w:rFonts w:asciiTheme="minorHAnsi" w:hAnsiTheme="minorHAnsi" w:cstheme="minorHAnsi"/>
                  <w:color w:val="0000FF"/>
                  <w:sz w:val="18"/>
                  <w:szCs w:val="18"/>
                  <w:u w:val="single"/>
                </w:rPr>
                <w:t>Security Matters: Learning From Huntingdon - Protecting People in an Age of Uncertainty - TIAA</w:t>
              </w:r>
            </w:hyperlink>
          </w:p>
        </w:tc>
        <w:tc>
          <w:tcPr>
            <w:tcW w:w="2240" w:type="pct"/>
          </w:tcPr>
          <w:p w14:paraId="05921405" w14:textId="5F44E472" w:rsidR="004B2588" w:rsidRPr="00AA764C" w:rsidRDefault="004B2588" w:rsidP="00674B86">
            <w:pPr>
              <w:spacing w:before="20" w:after="20"/>
              <w:rPr>
                <w:rFonts w:asciiTheme="minorHAnsi" w:hAnsiTheme="minorHAnsi" w:cstheme="minorHAnsi"/>
                <w:sz w:val="18"/>
                <w:szCs w:val="18"/>
              </w:rPr>
            </w:pPr>
            <w:r w:rsidRPr="00AA764C">
              <w:rPr>
                <w:rFonts w:asciiTheme="minorHAnsi" w:hAnsiTheme="minorHAnsi" w:cstheme="minorHAnsi"/>
                <w:sz w:val="18"/>
                <w:szCs w:val="18"/>
              </w:rPr>
              <w:t xml:space="preserve">The second in our Security Blog series. </w:t>
            </w:r>
          </w:p>
          <w:p w14:paraId="630640E9" w14:textId="5016A934"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 xml:space="preserve">This month we explore lessons from the Huntingdon train attack and what it teaches us about protecting people in uncertain times, with key takeaways and advice. </w:t>
            </w:r>
          </w:p>
        </w:tc>
      </w:tr>
      <w:tr w:rsidR="004B2588" w:rsidRPr="00AA764C" w14:paraId="0B25D43C" w14:textId="77777777" w:rsidTr="00F006B9">
        <w:trPr>
          <w:cantSplit/>
          <w:trHeight w:val="1191"/>
        </w:trPr>
        <w:tc>
          <w:tcPr>
            <w:tcW w:w="407" w:type="pct"/>
          </w:tcPr>
          <w:p w14:paraId="20167DA6" w14:textId="454BBE44"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lastRenderedPageBreak/>
              <w:t>09 December 2025</w:t>
            </w:r>
          </w:p>
        </w:tc>
        <w:tc>
          <w:tcPr>
            <w:tcW w:w="447" w:type="pct"/>
          </w:tcPr>
          <w:p w14:paraId="19DEFFEE" w14:textId="05CF0096"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1B0D10E6" w14:textId="715631B6"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Newsletter</w:t>
            </w:r>
          </w:p>
        </w:tc>
        <w:tc>
          <w:tcPr>
            <w:tcW w:w="666" w:type="pct"/>
          </w:tcPr>
          <w:p w14:paraId="5F4E0D50" w14:textId="12BE0E4D"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Security Focus Newsletter Edition 11</w:t>
            </w:r>
          </w:p>
        </w:tc>
        <w:tc>
          <w:tcPr>
            <w:tcW w:w="810" w:type="pct"/>
          </w:tcPr>
          <w:p w14:paraId="50619406" w14:textId="20376B21" w:rsidR="004B2588" w:rsidRDefault="004B2588" w:rsidP="00674B86">
            <w:pPr>
              <w:spacing w:before="20" w:after="20"/>
              <w:jc w:val="center"/>
              <w:rPr>
                <w:rFonts w:ascii="Calibri" w:eastAsia="Calibri" w:hAnsi="Calibri"/>
                <w:szCs w:val="22"/>
              </w:rPr>
            </w:pPr>
            <w:hyperlink r:id="rId26" w:history="1">
              <w:r w:rsidRPr="00AA764C">
                <w:rPr>
                  <w:rFonts w:asciiTheme="minorHAnsi" w:hAnsiTheme="minorHAnsi" w:cstheme="minorHAnsi"/>
                  <w:color w:val="0000FF"/>
                  <w:sz w:val="18"/>
                  <w:szCs w:val="18"/>
                  <w:u w:val="single"/>
                </w:rPr>
                <w:t>Security Focus Newsletter Edition 11 - TIAA</w:t>
              </w:r>
            </w:hyperlink>
          </w:p>
        </w:tc>
        <w:tc>
          <w:tcPr>
            <w:tcW w:w="2240" w:type="pct"/>
          </w:tcPr>
          <w:p w14:paraId="4A787B7A" w14:textId="09158B96"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Security and risk management is a key challenge for any organisation, this newsletter contains lots of useful advice and tips to help ensure a safe and secure environment for your staff and visitors. No organisation wants the disruption or bad publicity that incidents of violence and aggression against your staff or crimes against your property create.</w:t>
            </w:r>
          </w:p>
        </w:tc>
      </w:tr>
      <w:tr w:rsidR="004B2588" w:rsidRPr="00AA764C" w14:paraId="6898EE75" w14:textId="77777777" w:rsidTr="00F006B9">
        <w:trPr>
          <w:cantSplit/>
          <w:trHeight w:val="1191"/>
        </w:trPr>
        <w:tc>
          <w:tcPr>
            <w:tcW w:w="407" w:type="pct"/>
          </w:tcPr>
          <w:p w14:paraId="320B8BAF" w14:textId="4E00E767"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02 December 2025</w:t>
            </w:r>
          </w:p>
        </w:tc>
        <w:tc>
          <w:tcPr>
            <w:tcW w:w="447" w:type="pct"/>
          </w:tcPr>
          <w:p w14:paraId="7FFA84EC" w14:textId="13BA3FA6"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48CA5575" w14:textId="6B2885FD"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TIAA Blog</w:t>
            </w:r>
          </w:p>
        </w:tc>
        <w:tc>
          <w:tcPr>
            <w:tcW w:w="666" w:type="pct"/>
          </w:tcPr>
          <w:p w14:paraId="153D4FEF" w14:textId="0CA92E14"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Security Matters: AI-Enhanced CCTV: A Smarter Ally in the Fight Against Crime</w:t>
            </w:r>
          </w:p>
        </w:tc>
        <w:tc>
          <w:tcPr>
            <w:tcW w:w="810" w:type="pct"/>
          </w:tcPr>
          <w:p w14:paraId="6C3042E9" w14:textId="51596FC9" w:rsidR="004B2588" w:rsidRDefault="004B2588" w:rsidP="00674B86">
            <w:pPr>
              <w:spacing w:before="20" w:after="20"/>
              <w:jc w:val="center"/>
              <w:rPr>
                <w:rFonts w:ascii="Calibri" w:eastAsia="Calibri" w:hAnsi="Calibri"/>
                <w:szCs w:val="22"/>
              </w:rPr>
            </w:pPr>
            <w:hyperlink r:id="rId27" w:history="1">
              <w:r w:rsidRPr="00AA764C">
                <w:rPr>
                  <w:rStyle w:val="Hyperlink"/>
                  <w:rFonts w:asciiTheme="minorHAnsi" w:hAnsiTheme="minorHAnsi" w:cstheme="minorHAnsi"/>
                  <w:sz w:val="18"/>
                  <w:szCs w:val="18"/>
                </w:rPr>
                <w:t>Security Matters: AI-Enhanced CCTV: A Smarter Ally in the Fight Against Crime - TIAA</w:t>
              </w:r>
            </w:hyperlink>
          </w:p>
        </w:tc>
        <w:tc>
          <w:tcPr>
            <w:tcW w:w="2240" w:type="pct"/>
          </w:tcPr>
          <w:p w14:paraId="6F224689" w14:textId="77777777" w:rsidR="004B2588" w:rsidRPr="00AA764C" w:rsidRDefault="004B2588" w:rsidP="00674B86">
            <w:pPr>
              <w:spacing w:before="20" w:after="20"/>
              <w:rPr>
                <w:rFonts w:asciiTheme="minorHAnsi" w:hAnsiTheme="minorHAnsi" w:cstheme="minorHAnsi"/>
                <w:sz w:val="18"/>
                <w:szCs w:val="18"/>
              </w:rPr>
            </w:pPr>
            <w:r w:rsidRPr="00AA764C">
              <w:rPr>
                <w:rFonts w:asciiTheme="minorHAnsi" w:hAnsiTheme="minorHAnsi" w:cstheme="minorHAnsi"/>
                <w:sz w:val="18"/>
                <w:szCs w:val="18"/>
              </w:rPr>
              <w:t xml:space="preserve">The first in our Security Blog series. </w:t>
            </w:r>
          </w:p>
          <w:p w14:paraId="1283E29A" w14:textId="10F8F1C7"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Artificial Intelligence (AI) is transforming the landscape of public safety and crime prevention across the UK. Among the most promising developments is the use of AI-powered CCTV systems — technology that can rapidly analyse footage, recognise patterns, and identify suspects far faster than human operators ever could.</w:t>
            </w:r>
          </w:p>
        </w:tc>
      </w:tr>
      <w:tr w:rsidR="004B2588" w:rsidRPr="00AA764C" w14:paraId="2AAF2BB6" w14:textId="77777777" w:rsidTr="00F006B9">
        <w:trPr>
          <w:cantSplit/>
          <w:trHeight w:val="1191"/>
        </w:trPr>
        <w:tc>
          <w:tcPr>
            <w:tcW w:w="407" w:type="pct"/>
          </w:tcPr>
          <w:p w14:paraId="7F6B1E4A" w14:textId="1D2CAA81"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02 December 2025</w:t>
            </w:r>
          </w:p>
        </w:tc>
        <w:tc>
          <w:tcPr>
            <w:tcW w:w="447" w:type="pct"/>
          </w:tcPr>
          <w:p w14:paraId="4B7601C5" w14:textId="5595D1FB"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092EAE9F" w14:textId="6FA57015"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Security Alert</w:t>
            </w:r>
          </w:p>
        </w:tc>
        <w:tc>
          <w:tcPr>
            <w:tcW w:w="666" w:type="pct"/>
          </w:tcPr>
          <w:p w14:paraId="5EEDCB3F" w14:textId="38C9D708"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Update on roles created to implement Terrorism (Protection of Premises) Act</w:t>
            </w:r>
          </w:p>
        </w:tc>
        <w:tc>
          <w:tcPr>
            <w:tcW w:w="810" w:type="pct"/>
          </w:tcPr>
          <w:p w14:paraId="639B26A5" w14:textId="324B1C0F" w:rsidR="004B2588" w:rsidRDefault="004B2588" w:rsidP="00674B86">
            <w:pPr>
              <w:spacing w:before="20" w:after="20"/>
              <w:jc w:val="center"/>
              <w:rPr>
                <w:rFonts w:ascii="Calibri" w:eastAsia="Calibri" w:hAnsi="Calibri"/>
                <w:szCs w:val="22"/>
              </w:rPr>
            </w:pPr>
            <w:hyperlink r:id="rId28" w:history="1">
              <w:r w:rsidRPr="00AA764C">
                <w:rPr>
                  <w:rStyle w:val="Hyperlink"/>
                  <w:rFonts w:asciiTheme="minorHAnsi" w:hAnsiTheme="minorHAnsi" w:cstheme="minorHAnsi"/>
                  <w:sz w:val="18"/>
                  <w:szCs w:val="18"/>
                </w:rPr>
                <w:t>Update on roles created to implement Terrorism (Protection of Premises) Act - TIAA</w:t>
              </w:r>
            </w:hyperlink>
          </w:p>
        </w:tc>
        <w:tc>
          <w:tcPr>
            <w:tcW w:w="2240" w:type="pct"/>
          </w:tcPr>
          <w:p w14:paraId="52268452" w14:textId="0680303D"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Two new roles have been created in order to implement Martyn’s Law successfully. The Competent Person in the Workplace (CPIW) and the Counter Terror Security Specialist (CTSS) which will require formal registration. Both roles are currently being developed and awaiting final statutory guidance by March 2026.</w:t>
            </w:r>
          </w:p>
        </w:tc>
      </w:tr>
      <w:tr w:rsidR="004B2588" w:rsidRPr="00AA764C" w14:paraId="68B55CF7" w14:textId="77777777" w:rsidTr="00F006B9">
        <w:trPr>
          <w:cantSplit/>
          <w:trHeight w:val="1191"/>
        </w:trPr>
        <w:tc>
          <w:tcPr>
            <w:tcW w:w="407" w:type="pct"/>
          </w:tcPr>
          <w:p w14:paraId="15953A51" w14:textId="10BC6E5D"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17 November 2025</w:t>
            </w:r>
          </w:p>
        </w:tc>
        <w:tc>
          <w:tcPr>
            <w:tcW w:w="447" w:type="pct"/>
          </w:tcPr>
          <w:p w14:paraId="18EAE4EF" w14:textId="27E29837"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Emergency Services</w:t>
            </w:r>
          </w:p>
        </w:tc>
        <w:tc>
          <w:tcPr>
            <w:tcW w:w="429" w:type="pct"/>
          </w:tcPr>
          <w:p w14:paraId="065D5E73" w14:textId="3AF632D3"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Client Briefing</w:t>
            </w:r>
          </w:p>
        </w:tc>
        <w:tc>
          <w:tcPr>
            <w:tcW w:w="666" w:type="pct"/>
          </w:tcPr>
          <w:p w14:paraId="46FD090A" w14:textId="12088F03"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Police Commissioners Changing</w:t>
            </w:r>
          </w:p>
        </w:tc>
        <w:tc>
          <w:tcPr>
            <w:tcW w:w="810" w:type="pct"/>
          </w:tcPr>
          <w:p w14:paraId="7450A55D" w14:textId="6D632F11" w:rsidR="004B2588" w:rsidRDefault="004B2588" w:rsidP="00674B86">
            <w:pPr>
              <w:spacing w:before="20" w:after="20"/>
              <w:jc w:val="center"/>
              <w:rPr>
                <w:rFonts w:ascii="Calibri" w:eastAsia="Calibri" w:hAnsi="Calibri"/>
                <w:szCs w:val="22"/>
              </w:rPr>
            </w:pPr>
            <w:hyperlink r:id="rId29" w:history="1">
              <w:r w:rsidRPr="00AA764C">
                <w:rPr>
                  <w:rFonts w:asciiTheme="minorHAnsi" w:hAnsiTheme="minorHAnsi" w:cstheme="minorHAnsi"/>
                  <w:color w:val="0000FF"/>
                  <w:sz w:val="18"/>
                  <w:szCs w:val="18"/>
                  <w:u w:val="single"/>
                </w:rPr>
                <w:t>Police Commissioners Changing - TIAA</w:t>
              </w:r>
            </w:hyperlink>
          </w:p>
        </w:tc>
        <w:tc>
          <w:tcPr>
            <w:tcW w:w="2240" w:type="pct"/>
          </w:tcPr>
          <w:p w14:paraId="54E4CDBB" w14:textId="11119C3C"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The UK Government have announced plans to scrap the Police and Crime Commissioners (PCC) in England and Wales by 2028, to save £100m over this parliament. This is the biggest shake up of policing governance since the Commissioners were formed in 2012.</w:t>
            </w:r>
          </w:p>
        </w:tc>
      </w:tr>
      <w:tr w:rsidR="004B2588" w:rsidRPr="00AA764C" w14:paraId="33AFDF27" w14:textId="77777777" w:rsidTr="00F006B9">
        <w:trPr>
          <w:cantSplit/>
          <w:trHeight w:val="1191"/>
        </w:trPr>
        <w:tc>
          <w:tcPr>
            <w:tcW w:w="407" w:type="pct"/>
          </w:tcPr>
          <w:p w14:paraId="2F0EA46F" w14:textId="7D10BD2C"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17 November 2025</w:t>
            </w:r>
          </w:p>
        </w:tc>
        <w:tc>
          <w:tcPr>
            <w:tcW w:w="447" w:type="pct"/>
          </w:tcPr>
          <w:p w14:paraId="5FC6F184" w14:textId="0636314E"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6E2C41D2" w14:textId="680E3B99"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TIAA Article</w:t>
            </w:r>
          </w:p>
        </w:tc>
        <w:tc>
          <w:tcPr>
            <w:tcW w:w="666" w:type="pct"/>
          </w:tcPr>
          <w:p w14:paraId="32E61292" w14:textId="05115A9E"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Introducing Praetorian – TIAA’s Counter Terrorism Maturity Framework Assessment Tool</w:t>
            </w:r>
          </w:p>
        </w:tc>
        <w:tc>
          <w:tcPr>
            <w:tcW w:w="810" w:type="pct"/>
          </w:tcPr>
          <w:p w14:paraId="3F63397D" w14:textId="05CE0072" w:rsidR="004B2588" w:rsidRDefault="004B2588" w:rsidP="00674B86">
            <w:pPr>
              <w:spacing w:before="20" w:after="20"/>
              <w:jc w:val="center"/>
              <w:rPr>
                <w:rFonts w:ascii="Calibri" w:eastAsia="Calibri" w:hAnsi="Calibri"/>
                <w:szCs w:val="22"/>
              </w:rPr>
            </w:pPr>
            <w:hyperlink r:id="rId30" w:history="1">
              <w:r w:rsidRPr="00AA764C">
                <w:rPr>
                  <w:rFonts w:asciiTheme="minorHAnsi" w:hAnsiTheme="minorHAnsi" w:cstheme="minorHAnsi"/>
                  <w:color w:val="0000FF"/>
                  <w:sz w:val="18"/>
                  <w:szCs w:val="18"/>
                  <w:u w:val="single"/>
                </w:rPr>
                <w:t>Introducing Praetorian - TIAA's Counter Terrorism Maturity Framework Assessment Tool - TIAA</w:t>
              </w:r>
            </w:hyperlink>
          </w:p>
        </w:tc>
        <w:tc>
          <w:tcPr>
            <w:tcW w:w="2240" w:type="pct"/>
          </w:tcPr>
          <w:p w14:paraId="5CA15111" w14:textId="4AF3CCDC"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TIAA is proud to launch Praetorian, a new Counter-Terrorism Maturity Framework Assessment Tool, designed to help UK organisations meet the requirements of the Terrorism (Protection of Premises) Act and enhance security resilience across all sectors.</w:t>
            </w:r>
          </w:p>
        </w:tc>
      </w:tr>
      <w:tr w:rsidR="004B2588" w:rsidRPr="00AA764C" w14:paraId="7830890B" w14:textId="77777777" w:rsidTr="00F006B9">
        <w:trPr>
          <w:cantSplit/>
          <w:trHeight w:val="1191"/>
        </w:trPr>
        <w:tc>
          <w:tcPr>
            <w:tcW w:w="407" w:type="pct"/>
          </w:tcPr>
          <w:p w14:paraId="3F8317D1" w14:textId="790657A4"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07 November 2025</w:t>
            </w:r>
          </w:p>
        </w:tc>
        <w:tc>
          <w:tcPr>
            <w:tcW w:w="447" w:type="pct"/>
          </w:tcPr>
          <w:p w14:paraId="23357A67" w14:textId="035D171B"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55A59436" w14:textId="254C2946"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TIAA Article</w:t>
            </w:r>
          </w:p>
        </w:tc>
        <w:tc>
          <w:tcPr>
            <w:tcW w:w="666" w:type="pct"/>
          </w:tcPr>
          <w:p w14:paraId="4C33D0CE" w14:textId="75D81A53"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Building a Safer, Stronger Workplace: How TIAA’s Health &amp; Safety Review Can Transform Your Organisation</w:t>
            </w:r>
          </w:p>
        </w:tc>
        <w:tc>
          <w:tcPr>
            <w:tcW w:w="810" w:type="pct"/>
          </w:tcPr>
          <w:p w14:paraId="7ADE4BF8" w14:textId="7E76CF52" w:rsidR="004B2588" w:rsidRDefault="004B2588" w:rsidP="00674B86">
            <w:pPr>
              <w:spacing w:before="20" w:after="20"/>
              <w:jc w:val="center"/>
              <w:rPr>
                <w:rFonts w:ascii="Calibri" w:eastAsia="Calibri" w:hAnsi="Calibri"/>
                <w:szCs w:val="22"/>
              </w:rPr>
            </w:pPr>
            <w:hyperlink r:id="rId31" w:history="1">
              <w:r w:rsidRPr="00AA764C">
                <w:rPr>
                  <w:rFonts w:asciiTheme="minorHAnsi" w:hAnsiTheme="minorHAnsi" w:cstheme="minorHAnsi"/>
                  <w:color w:val="0000FF"/>
                  <w:sz w:val="18"/>
                  <w:szCs w:val="18"/>
                  <w:u w:val="single"/>
                </w:rPr>
                <w:t>Building a Safer, Stronger Workplace: How TIAA’s Health &amp; Safety Review Can Transform Your Organisation - TIAA</w:t>
              </w:r>
            </w:hyperlink>
          </w:p>
        </w:tc>
        <w:tc>
          <w:tcPr>
            <w:tcW w:w="2240" w:type="pct"/>
          </w:tcPr>
          <w:p w14:paraId="3D1560D4" w14:textId="2EFC6FA8"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In today’s fast-evolving business landscape, health and safety is no longer just about ticking compliance boxes, it is about creating environments where people genuinely thrive. TIAA’s Health &amp; Safety (H&amp;S) review service is designed to help organisations move beyond minimum standards, embedding a culture of safety that drives productivity, morale, and long-term resilience.</w:t>
            </w:r>
          </w:p>
        </w:tc>
      </w:tr>
      <w:tr w:rsidR="004B2588" w:rsidRPr="00AA764C" w14:paraId="7EAA351C" w14:textId="77777777" w:rsidTr="00F006B9">
        <w:trPr>
          <w:cantSplit/>
          <w:trHeight w:val="1191"/>
        </w:trPr>
        <w:tc>
          <w:tcPr>
            <w:tcW w:w="407" w:type="pct"/>
          </w:tcPr>
          <w:p w14:paraId="2A6E0F4C" w14:textId="62C46882"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01 November 2025</w:t>
            </w:r>
          </w:p>
        </w:tc>
        <w:tc>
          <w:tcPr>
            <w:tcW w:w="447" w:type="pct"/>
          </w:tcPr>
          <w:p w14:paraId="5B4DAB21" w14:textId="23EA2E73" w:rsidR="004B2588" w:rsidRPr="00AA764C" w:rsidRDefault="004B2588" w:rsidP="00674B86">
            <w:pPr>
              <w:spacing w:before="20" w:after="20"/>
              <w:jc w:val="center"/>
              <w:rPr>
                <w:rFonts w:asciiTheme="minorHAnsi" w:eastAsia="Calibri" w:hAnsiTheme="minorHAnsi" w:cstheme="minorHAnsi"/>
                <w:sz w:val="18"/>
                <w:szCs w:val="18"/>
              </w:rPr>
            </w:pPr>
            <w:r w:rsidRPr="00AA764C">
              <w:rPr>
                <w:rFonts w:asciiTheme="minorHAnsi" w:hAnsiTheme="minorHAnsi" w:cstheme="minorHAnsi"/>
                <w:sz w:val="18"/>
                <w:szCs w:val="18"/>
              </w:rPr>
              <w:t>All</w:t>
            </w:r>
          </w:p>
        </w:tc>
        <w:tc>
          <w:tcPr>
            <w:tcW w:w="429" w:type="pct"/>
          </w:tcPr>
          <w:p w14:paraId="4DAAE6A1" w14:textId="6A04C8D7"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Campaign</w:t>
            </w:r>
          </w:p>
        </w:tc>
        <w:tc>
          <w:tcPr>
            <w:tcW w:w="666" w:type="pct"/>
          </w:tcPr>
          <w:p w14:paraId="305E9FEE" w14:textId="5499E2DB" w:rsidR="004B2588" w:rsidRPr="00AA764C" w:rsidRDefault="004B2588" w:rsidP="00674B86">
            <w:pPr>
              <w:spacing w:before="20" w:after="20"/>
              <w:jc w:val="center"/>
              <w:rPr>
                <w:rFonts w:asciiTheme="minorHAnsi" w:hAnsiTheme="minorHAnsi" w:cstheme="minorHAnsi"/>
                <w:sz w:val="18"/>
                <w:szCs w:val="18"/>
              </w:rPr>
            </w:pPr>
            <w:r w:rsidRPr="00AA764C">
              <w:rPr>
                <w:rFonts w:asciiTheme="minorHAnsi" w:hAnsiTheme="minorHAnsi" w:cstheme="minorHAnsi"/>
                <w:sz w:val="18"/>
                <w:szCs w:val="18"/>
              </w:rPr>
              <w:t>International Fraud Awareness Week – 2025</w:t>
            </w:r>
          </w:p>
        </w:tc>
        <w:tc>
          <w:tcPr>
            <w:tcW w:w="810" w:type="pct"/>
          </w:tcPr>
          <w:p w14:paraId="392A4773" w14:textId="2EA0C3FA" w:rsidR="004B2588" w:rsidRDefault="004B2588" w:rsidP="00674B86">
            <w:pPr>
              <w:spacing w:before="20" w:after="20"/>
              <w:jc w:val="center"/>
              <w:rPr>
                <w:rFonts w:ascii="Calibri" w:eastAsia="Calibri" w:hAnsi="Calibri"/>
                <w:szCs w:val="22"/>
              </w:rPr>
            </w:pPr>
            <w:hyperlink r:id="rId32" w:history="1">
              <w:r w:rsidRPr="00AA764C">
                <w:rPr>
                  <w:rStyle w:val="Hyperlink"/>
                  <w:rFonts w:asciiTheme="minorHAnsi" w:hAnsiTheme="minorHAnsi" w:cstheme="minorHAnsi"/>
                  <w:sz w:val="18"/>
                  <w:szCs w:val="18"/>
                </w:rPr>
                <w:t>International Fraud Awareness Week - 2025 - TIAA</w:t>
              </w:r>
            </w:hyperlink>
          </w:p>
        </w:tc>
        <w:tc>
          <w:tcPr>
            <w:tcW w:w="2240" w:type="pct"/>
          </w:tcPr>
          <w:p w14:paraId="2603E663" w14:textId="688B0E2E" w:rsidR="004B2588" w:rsidRPr="00AA764C" w:rsidRDefault="004B2588" w:rsidP="00674B86">
            <w:pPr>
              <w:spacing w:before="20" w:after="20"/>
              <w:rPr>
                <w:rFonts w:asciiTheme="minorHAnsi" w:eastAsia="Calibri" w:hAnsiTheme="minorHAnsi" w:cstheme="minorHAnsi"/>
                <w:sz w:val="18"/>
                <w:szCs w:val="18"/>
              </w:rPr>
            </w:pPr>
            <w:r w:rsidRPr="00AA764C">
              <w:rPr>
                <w:rFonts w:asciiTheme="minorHAnsi" w:hAnsiTheme="minorHAnsi" w:cstheme="minorHAnsi"/>
                <w:sz w:val="18"/>
                <w:szCs w:val="18"/>
              </w:rPr>
              <w:t xml:space="preserve">Hundreds of organisations across the world will be participating in International Fraud Awareness Week (IFAW). The campaign aims to start discussions amongst peers, co-workers, executives and stakeholders in the community about how important fraud prevention is to society as a whole. We share advice and resources. </w:t>
            </w:r>
          </w:p>
        </w:tc>
      </w:tr>
    </w:tbl>
    <w:p w14:paraId="0527CEAC" w14:textId="4F50E0C2" w:rsidR="00061CD6" w:rsidRDefault="00061CD6">
      <w:pPr>
        <w:jc w:val="left"/>
        <w:rPr>
          <w:rFonts w:asciiTheme="minorHAnsi" w:hAnsiTheme="minorHAnsi" w:cstheme="minorBidi"/>
          <w:b/>
          <w:bCs/>
          <w:color w:val="163D82"/>
          <w:sz w:val="20"/>
          <w:lang w:eastAsia="en-GB"/>
        </w:rPr>
      </w:pPr>
    </w:p>
    <w:sectPr w:rsidR="00061CD6" w:rsidSect="00674B86">
      <w:headerReference w:type="default" r:id="rId33"/>
      <w:footerReference w:type="default" r:id="rId34"/>
      <w:pgSz w:w="16834" w:h="11909" w:orient="landscape" w:code="9"/>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8D3D" w14:textId="77777777" w:rsidR="00BC22DD" w:rsidRDefault="00BC22DD">
      <w:r>
        <w:separator/>
      </w:r>
    </w:p>
  </w:endnote>
  <w:endnote w:type="continuationSeparator" w:id="0">
    <w:p w14:paraId="2FD4FF7B" w14:textId="77777777" w:rsidR="00BC22DD" w:rsidRDefault="00BC22DD">
      <w:r>
        <w:continuationSeparator/>
      </w:r>
    </w:p>
  </w:endnote>
  <w:endnote w:type="continuationNotice" w:id="1">
    <w:p w14:paraId="29DB4349" w14:textId="77777777" w:rsidR="00BC22DD" w:rsidRDefault="00BC2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Neue">
    <w:altName w:val="Corbel"/>
    <w:panose1 w:val="00000000000000000000"/>
    <w:charset w:val="00"/>
    <w:family w:val="modern"/>
    <w:notTrueType/>
    <w:pitch w:val="variable"/>
    <w:sig w:usb0="8000002F" w:usb1="40000048" w:usb2="00000000" w:usb3="00000000" w:csb0="00000111" w:csb1="00000000"/>
  </w:font>
  <w:font w:name="Palatino Linotype">
    <w:panose1 w:val="02040502050505030304"/>
    <w:charset w:val="00"/>
    <w:family w:val="roman"/>
    <w:pitch w:val="variable"/>
    <w:sig w:usb0="E0000287" w:usb1="40000013" w:usb2="00000000" w:usb3="00000000" w:csb0="0000019F" w:csb1="00000000"/>
  </w:font>
  <w:font w:name="JNMPXT+HelveticaNeue-Light">
    <w:altName w:val="Calibri"/>
    <w:panose1 w:val="00000000000000000000"/>
    <w:charset w:val="00"/>
    <w:family w:val="swiss"/>
    <w:notTrueType/>
    <w:pitch w:val="default"/>
    <w:sig w:usb0="00000003" w:usb1="00000000" w:usb2="00000000" w:usb3="00000000" w:csb0="00000001" w:csb1="00000000"/>
  </w:font>
  <w:font w:name="Zapf 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518CFF7D" w14:paraId="08889274" w14:textId="77777777" w:rsidTr="518CFF7D">
      <w:trPr>
        <w:trHeight w:val="300"/>
      </w:trPr>
      <w:tc>
        <w:tcPr>
          <w:tcW w:w="4855" w:type="dxa"/>
        </w:tcPr>
        <w:p w14:paraId="70C82279" w14:textId="653C8C3B" w:rsidR="518CFF7D" w:rsidRDefault="518CFF7D" w:rsidP="518CFF7D">
          <w:pPr>
            <w:pStyle w:val="Header"/>
            <w:ind w:left="-115"/>
            <w:jc w:val="left"/>
          </w:pPr>
        </w:p>
      </w:tc>
      <w:tc>
        <w:tcPr>
          <w:tcW w:w="4855" w:type="dxa"/>
        </w:tcPr>
        <w:p w14:paraId="732DC17A" w14:textId="44FA0439" w:rsidR="518CFF7D" w:rsidRDefault="518CFF7D" w:rsidP="518CFF7D">
          <w:pPr>
            <w:pStyle w:val="Header"/>
            <w:jc w:val="center"/>
          </w:pPr>
        </w:p>
      </w:tc>
      <w:tc>
        <w:tcPr>
          <w:tcW w:w="4855" w:type="dxa"/>
        </w:tcPr>
        <w:p w14:paraId="203599D2" w14:textId="54DB9DF2" w:rsidR="518CFF7D" w:rsidRDefault="518CFF7D" w:rsidP="518CFF7D">
          <w:pPr>
            <w:pStyle w:val="Header"/>
            <w:ind w:right="-115"/>
            <w:jc w:val="right"/>
          </w:pPr>
        </w:p>
      </w:tc>
    </w:tr>
  </w:tbl>
  <w:p w14:paraId="07248690" w14:textId="767FD3CA" w:rsidR="518CFF7D" w:rsidRDefault="518CFF7D" w:rsidP="518CF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60"/>
      <w:gridCol w:w="1460"/>
      <w:gridCol w:w="1460"/>
    </w:tblGrid>
    <w:tr w:rsidR="518CFF7D" w14:paraId="63AA90DE" w14:textId="77777777" w:rsidTr="518CFF7D">
      <w:trPr>
        <w:trHeight w:val="300"/>
      </w:trPr>
      <w:tc>
        <w:tcPr>
          <w:tcW w:w="1460" w:type="dxa"/>
        </w:tcPr>
        <w:p w14:paraId="7109F6D0" w14:textId="46326EA9" w:rsidR="518CFF7D" w:rsidRDefault="518CFF7D" w:rsidP="518CFF7D">
          <w:pPr>
            <w:pStyle w:val="Header"/>
            <w:ind w:left="-115"/>
            <w:jc w:val="left"/>
          </w:pPr>
        </w:p>
      </w:tc>
      <w:tc>
        <w:tcPr>
          <w:tcW w:w="1460" w:type="dxa"/>
        </w:tcPr>
        <w:p w14:paraId="4BDA7C61" w14:textId="3B5D7E9C" w:rsidR="518CFF7D" w:rsidRDefault="518CFF7D" w:rsidP="518CFF7D">
          <w:pPr>
            <w:pStyle w:val="Header"/>
            <w:jc w:val="center"/>
          </w:pPr>
        </w:p>
      </w:tc>
      <w:tc>
        <w:tcPr>
          <w:tcW w:w="1460" w:type="dxa"/>
        </w:tcPr>
        <w:p w14:paraId="67C3C702" w14:textId="48982FE5" w:rsidR="518CFF7D" w:rsidRDefault="518CFF7D" w:rsidP="518CFF7D">
          <w:pPr>
            <w:pStyle w:val="Header"/>
            <w:ind w:right="-115"/>
            <w:jc w:val="right"/>
          </w:pPr>
        </w:p>
      </w:tc>
    </w:tr>
  </w:tbl>
  <w:p w14:paraId="3758762E" w14:textId="7B2AAA49" w:rsidR="518CFF7D" w:rsidRDefault="518CFF7D" w:rsidP="518CF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2" w:type="pct"/>
      <w:tblInd w:w="-426" w:type="dxa"/>
      <w:tblCellMar>
        <w:top w:w="72" w:type="dxa"/>
        <w:left w:w="115" w:type="dxa"/>
        <w:bottom w:w="72" w:type="dxa"/>
        <w:right w:w="115" w:type="dxa"/>
      </w:tblCellMar>
      <w:tblLook w:val="04A0" w:firstRow="1" w:lastRow="0" w:firstColumn="1" w:lastColumn="0" w:noHBand="0" w:noVBand="1"/>
    </w:tblPr>
    <w:tblGrid>
      <w:gridCol w:w="9682"/>
      <w:gridCol w:w="4922"/>
      <w:gridCol w:w="788"/>
    </w:tblGrid>
    <w:tr w:rsidR="00674B86" w14:paraId="22A53027" w14:textId="77777777" w:rsidTr="00DA052A">
      <w:trPr>
        <w:trHeight w:val="342"/>
      </w:trPr>
      <w:tc>
        <w:tcPr>
          <w:tcW w:w="3145" w:type="pct"/>
          <w:vAlign w:val="center"/>
          <w:hideMark/>
        </w:tcPr>
        <w:p w14:paraId="7DCE5C73" w14:textId="77777777" w:rsidR="00674B86" w:rsidRPr="00EB6B73" w:rsidRDefault="00674B86" w:rsidP="00C0496C">
          <w:pPr>
            <w:pStyle w:val="Footer"/>
            <w:jc w:val="left"/>
            <w:rPr>
              <w:rFonts w:ascii="Calibri" w:hAnsi="Calibri" w:cs="Calibri"/>
              <w:b/>
              <w:bCs/>
              <w:color w:val="365F91"/>
              <w:szCs w:val="22"/>
              <w:lang w:val="en-GB"/>
            </w:rPr>
          </w:pPr>
          <w:r>
            <w:rPr>
              <w:rFonts w:cs="Arial"/>
              <w:b/>
              <w:bCs/>
              <w:noProof/>
              <w:color w:val="FFFFFF" w:themeColor="background1"/>
              <w:lang w:val="en-GB" w:eastAsia="en-GB"/>
            </w:rPr>
            <w:drawing>
              <wp:anchor distT="0" distB="0" distL="114300" distR="114300" simplePos="0" relativeHeight="251660291" behindDoc="0" locked="0" layoutInCell="1" allowOverlap="1" wp14:anchorId="2AAC4ED9" wp14:editId="2F59967A">
                <wp:simplePos x="0" y="0"/>
                <wp:positionH relativeFrom="column">
                  <wp:posOffset>-78740</wp:posOffset>
                </wp:positionH>
                <wp:positionV relativeFrom="paragraph">
                  <wp:posOffset>137795</wp:posOffset>
                </wp:positionV>
                <wp:extent cx="558165" cy="238125"/>
                <wp:effectExtent l="0" t="0" r="0" b="9525"/>
                <wp:wrapSquare wrapText="bothSides"/>
                <wp:docPr id="1949459815" name="Picture 1949459815"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26950" name="Picture 237726950" descr="A red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 cy="238125"/>
                        </a:xfrm>
                        <a:prstGeom prst="rect">
                          <a:avLst/>
                        </a:prstGeom>
                      </pic:spPr>
                    </pic:pic>
                  </a:graphicData>
                </a:graphic>
                <wp14:sizeRelH relativeFrom="margin">
                  <wp14:pctWidth>0</wp14:pctWidth>
                </wp14:sizeRelH>
                <wp14:sizeRelV relativeFrom="margin">
                  <wp14:pctHeight>0</wp14:pctHeight>
                </wp14:sizeRelV>
              </wp:anchor>
            </w:drawing>
          </w:r>
        </w:p>
      </w:tc>
      <w:tc>
        <w:tcPr>
          <w:tcW w:w="1599" w:type="pct"/>
        </w:tcPr>
        <w:p w14:paraId="70BDB2C4" w14:textId="77777777" w:rsidR="00674B86" w:rsidRPr="006A4D62" w:rsidRDefault="00674B86" w:rsidP="00C0496C">
          <w:pPr>
            <w:pStyle w:val="Footer"/>
            <w:jc w:val="center"/>
            <w:rPr>
              <w:rFonts w:cs="Arial"/>
              <w:b/>
              <w:bCs/>
              <w:color w:val="FFFFFF" w:themeColor="background1"/>
            </w:rPr>
          </w:pPr>
        </w:p>
      </w:tc>
      <w:tc>
        <w:tcPr>
          <w:tcW w:w="256" w:type="pct"/>
          <w:shd w:val="clear" w:color="auto" w:fill="163D82"/>
          <w:vAlign w:val="center"/>
          <w:hideMark/>
        </w:tcPr>
        <w:p w14:paraId="3880074F" w14:textId="77777777" w:rsidR="00674B86" w:rsidRPr="00445C8D" w:rsidRDefault="00674B86" w:rsidP="00C0496C">
          <w:pPr>
            <w:pStyle w:val="Footer"/>
            <w:jc w:val="center"/>
            <w:rPr>
              <w:rFonts w:asciiTheme="minorHAnsi" w:hAnsiTheme="minorHAnsi" w:cstheme="minorHAnsi"/>
              <w:b/>
              <w:bCs/>
              <w:color w:val="FF0000"/>
            </w:rPr>
          </w:pPr>
          <w:r w:rsidRPr="00445C8D">
            <w:rPr>
              <w:rFonts w:asciiTheme="minorHAnsi" w:hAnsiTheme="minorHAnsi" w:cstheme="minorHAnsi"/>
              <w:b/>
              <w:bCs/>
              <w:color w:val="FFFFFF" w:themeColor="background1"/>
            </w:rPr>
            <w:fldChar w:fldCharType="begin"/>
          </w:r>
          <w:r w:rsidRPr="00445C8D">
            <w:rPr>
              <w:rFonts w:asciiTheme="minorHAnsi" w:hAnsiTheme="minorHAnsi" w:cstheme="minorHAnsi"/>
              <w:b/>
              <w:bCs/>
              <w:color w:val="FFFFFF" w:themeColor="background1"/>
            </w:rPr>
            <w:instrText xml:space="preserve"> PAGE   \* MERGEFORMAT </w:instrText>
          </w:r>
          <w:r w:rsidRPr="00445C8D">
            <w:rPr>
              <w:rFonts w:asciiTheme="minorHAnsi" w:hAnsiTheme="minorHAnsi" w:cstheme="minorHAnsi"/>
              <w:b/>
              <w:bCs/>
              <w:color w:val="FFFFFF" w:themeColor="background1"/>
            </w:rPr>
            <w:fldChar w:fldCharType="separate"/>
          </w:r>
          <w:r>
            <w:rPr>
              <w:rFonts w:asciiTheme="minorHAnsi" w:hAnsiTheme="minorHAnsi" w:cstheme="minorHAnsi"/>
              <w:b/>
              <w:bCs/>
              <w:noProof/>
              <w:color w:val="FFFFFF" w:themeColor="background1"/>
            </w:rPr>
            <w:t>2</w:t>
          </w:r>
          <w:r w:rsidRPr="00445C8D">
            <w:rPr>
              <w:rFonts w:asciiTheme="minorHAnsi" w:hAnsiTheme="minorHAnsi" w:cstheme="minorHAnsi"/>
              <w:b/>
              <w:bCs/>
              <w:color w:val="FFFFFF" w:themeColor="background1"/>
            </w:rPr>
            <w:fldChar w:fldCharType="end"/>
          </w:r>
        </w:p>
      </w:tc>
    </w:tr>
  </w:tbl>
  <w:p w14:paraId="36350277" w14:textId="77777777" w:rsidR="00674B86" w:rsidRPr="00EB6B73" w:rsidRDefault="00674B86" w:rsidP="00D8645F">
    <w:pPr>
      <w:pStyle w:val="Footer"/>
      <w:rPr>
        <w:rFonts w:ascii="Calibri" w:hAnsi="Calibri" w:cs="Calibri"/>
        <w:b/>
        <w:bCs/>
        <w:color w:val="365F91"/>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2" w:type="pct"/>
      <w:tblInd w:w="-426" w:type="dxa"/>
      <w:tblCellMar>
        <w:top w:w="72" w:type="dxa"/>
        <w:left w:w="115" w:type="dxa"/>
        <w:bottom w:w="72" w:type="dxa"/>
        <w:right w:w="115" w:type="dxa"/>
      </w:tblCellMar>
      <w:tblLook w:val="04A0" w:firstRow="1" w:lastRow="0" w:firstColumn="1" w:lastColumn="0" w:noHBand="0" w:noVBand="1"/>
    </w:tblPr>
    <w:tblGrid>
      <w:gridCol w:w="9682"/>
      <w:gridCol w:w="4922"/>
      <w:gridCol w:w="788"/>
    </w:tblGrid>
    <w:tr w:rsidR="00674B86" w14:paraId="26447516" w14:textId="77777777" w:rsidTr="00DA052A">
      <w:trPr>
        <w:trHeight w:val="342"/>
      </w:trPr>
      <w:tc>
        <w:tcPr>
          <w:tcW w:w="3145" w:type="pct"/>
          <w:vAlign w:val="center"/>
          <w:hideMark/>
        </w:tcPr>
        <w:p w14:paraId="294A2BA7" w14:textId="77777777" w:rsidR="00674B86" w:rsidRPr="00EB6B73" w:rsidRDefault="00674B86" w:rsidP="00C0496C">
          <w:pPr>
            <w:pStyle w:val="Footer"/>
            <w:jc w:val="left"/>
            <w:rPr>
              <w:rFonts w:ascii="Calibri" w:hAnsi="Calibri" w:cs="Calibri"/>
              <w:b/>
              <w:bCs/>
              <w:color w:val="365F91"/>
              <w:szCs w:val="22"/>
              <w:lang w:val="en-GB"/>
            </w:rPr>
          </w:pPr>
          <w:r>
            <w:rPr>
              <w:rFonts w:cs="Arial"/>
              <w:b/>
              <w:bCs/>
              <w:noProof/>
              <w:color w:val="FFFFFF" w:themeColor="background1"/>
              <w:lang w:val="en-GB" w:eastAsia="en-GB"/>
            </w:rPr>
            <w:drawing>
              <wp:anchor distT="0" distB="0" distL="114300" distR="114300" simplePos="0" relativeHeight="251664387" behindDoc="0" locked="0" layoutInCell="1" allowOverlap="1" wp14:anchorId="35B4B60B" wp14:editId="70B8A267">
                <wp:simplePos x="0" y="0"/>
                <wp:positionH relativeFrom="column">
                  <wp:posOffset>-78740</wp:posOffset>
                </wp:positionH>
                <wp:positionV relativeFrom="paragraph">
                  <wp:posOffset>137795</wp:posOffset>
                </wp:positionV>
                <wp:extent cx="558165" cy="238125"/>
                <wp:effectExtent l="0" t="0" r="0" b="9525"/>
                <wp:wrapSquare wrapText="bothSides"/>
                <wp:docPr id="1771973107" name="Picture 177197310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26950" name="Picture 237726950" descr="A red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 cy="238125"/>
                        </a:xfrm>
                        <a:prstGeom prst="rect">
                          <a:avLst/>
                        </a:prstGeom>
                      </pic:spPr>
                    </pic:pic>
                  </a:graphicData>
                </a:graphic>
                <wp14:sizeRelH relativeFrom="margin">
                  <wp14:pctWidth>0</wp14:pctWidth>
                </wp14:sizeRelH>
                <wp14:sizeRelV relativeFrom="margin">
                  <wp14:pctHeight>0</wp14:pctHeight>
                </wp14:sizeRelV>
              </wp:anchor>
            </w:drawing>
          </w:r>
        </w:p>
      </w:tc>
      <w:tc>
        <w:tcPr>
          <w:tcW w:w="1599" w:type="pct"/>
        </w:tcPr>
        <w:p w14:paraId="1D797120" w14:textId="77777777" w:rsidR="00674B86" w:rsidRPr="006A4D62" w:rsidRDefault="00674B86" w:rsidP="00C0496C">
          <w:pPr>
            <w:pStyle w:val="Footer"/>
            <w:jc w:val="center"/>
            <w:rPr>
              <w:rFonts w:cs="Arial"/>
              <w:b/>
              <w:bCs/>
              <w:color w:val="FFFFFF" w:themeColor="background1"/>
            </w:rPr>
          </w:pPr>
        </w:p>
      </w:tc>
      <w:tc>
        <w:tcPr>
          <w:tcW w:w="256" w:type="pct"/>
          <w:shd w:val="clear" w:color="auto" w:fill="163D82"/>
          <w:vAlign w:val="center"/>
          <w:hideMark/>
        </w:tcPr>
        <w:p w14:paraId="56F5943B" w14:textId="77777777" w:rsidR="00674B86" w:rsidRPr="00445C8D" w:rsidRDefault="00674B86" w:rsidP="00C0496C">
          <w:pPr>
            <w:pStyle w:val="Footer"/>
            <w:jc w:val="center"/>
            <w:rPr>
              <w:rFonts w:asciiTheme="minorHAnsi" w:hAnsiTheme="minorHAnsi" w:cstheme="minorHAnsi"/>
              <w:b/>
              <w:bCs/>
              <w:color w:val="FF0000"/>
            </w:rPr>
          </w:pPr>
          <w:r w:rsidRPr="00445C8D">
            <w:rPr>
              <w:rFonts w:asciiTheme="minorHAnsi" w:hAnsiTheme="minorHAnsi" w:cstheme="minorHAnsi"/>
              <w:b/>
              <w:bCs/>
              <w:color w:val="FFFFFF" w:themeColor="background1"/>
            </w:rPr>
            <w:fldChar w:fldCharType="begin"/>
          </w:r>
          <w:r w:rsidRPr="00445C8D">
            <w:rPr>
              <w:rFonts w:asciiTheme="minorHAnsi" w:hAnsiTheme="minorHAnsi" w:cstheme="minorHAnsi"/>
              <w:b/>
              <w:bCs/>
              <w:color w:val="FFFFFF" w:themeColor="background1"/>
            </w:rPr>
            <w:instrText xml:space="preserve"> PAGE   \* MERGEFORMAT </w:instrText>
          </w:r>
          <w:r w:rsidRPr="00445C8D">
            <w:rPr>
              <w:rFonts w:asciiTheme="minorHAnsi" w:hAnsiTheme="minorHAnsi" w:cstheme="minorHAnsi"/>
              <w:b/>
              <w:bCs/>
              <w:color w:val="FFFFFF" w:themeColor="background1"/>
            </w:rPr>
            <w:fldChar w:fldCharType="separate"/>
          </w:r>
          <w:r>
            <w:rPr>
              <w:rFonts w:asciiTheme="minorHAnsi" w:hAnsiTheme="minorHAnsi" w:cstheme="minorHAnsi"/>
              <w:b/>
              <w:bCs/>
              <w:noProof/>
              <w:color w:val="FFFFFF" w:themeColor="background1"/>
            </w:rPr>
            <w:t>2</w:t>
          </w:r>
          <w:r w:rsidRPr="00445C8D">
            <w:rPr>
              <w:rFonts w:asciiTheme="minorHAnsi" w:hAnsiTheme="minorHAnsi" w:cstheme="minorHAnsi"/>
              <w:b/>
              <w:bCs/>
              <w:color w:val="FFFFFF" w:themeColor="background1"/>
            </w:rPr>
            <w:fldChar w:fldCharType="end"/>
          </w:r>
        </w:p>
      </w:tc>
    </w:tr>
  </w:tbl>
  <w:p w14:paraId="2B4CA077" w14:textId="77777777" w:rsidR="00674B86" w:rsidRPr="00EB6B73" w:rsidRDefault="00674B86" w:rsidP="00D8645F">
    <w:pPr>
      <w:pStyle w:val="Footer"/>
      <w:rPr>
        <w:rFonts w:ascii="Calibri" w:hAnsi="Calibri" w:cs="Calibri"/>
        <w:b/>
        <w:bCs/>
        <w:color w:val="365F91"/>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2" w:type="pct"/>
      <w:tblInd w:w="-426" w:type="dxa"/>
      <w:tblCellMar>
        <w:top w:w="72" w:type="dxa"/>
        <w:left w:w="115" w:type="dxa"/>
        <w:bottom w:w="72" w:type="dxa"/>
        <w:right w:w="115" w:type="dxa"/>
      </w:tblCellMar>
      <w:tblLook w:val="04A0" w:firstRow="1" w:lastRow="0" w:firstColumn="1" w:lastColumn="0" w:noHBand="0" w:noVBand="1"/>
    </w:tblPr>
    <w:tblGrid>
      <w:gridCol w:w="9682"/>
      <w:gridCol w:w="4922"/>
      <w:gridCol w:w="788"/>
    </w:tblGrid>
    <w:tr w:rsidR="00674B86" w14:paraId="000D369A" w14:textId="77777777" w:rsidTr="00DA052A">
      <w:trPr>
        <w:trHeight w:val="342"/>
      </w:trPr>
      <w:tc>
        <w:tcPr>
          <w:tcW w:w="3145" w:type="pct"/>
          <w:vAlign w:val="center"/>
          <w:hideMark/>
        </w:tcPr>
        <w:p w14:paraId="19D89DA6" w14:textId="77777777" w:rsidR="00674B86" w:rsidRPr="00EB6B73" w:rsidRDefault="00674B86" w:rsidP="00C0496C">
          <w:pPr>
            <w:pStyle w:val="Footer"/>
            <w:jc w:val="left"/>
            <w:rPr>
              <w:rFonts w:ascii="Calibri" w:hAnsi="Calibri" w:cs="Calibri"/>
              <w:b/>
              <w:bCs/>
              <w:color w:val="365F91"/>
              <w:szCs w:val="22"/>
              <w:lang w:val="en-GB"/>
            </w:rPr>
          </w:pPr>
          <w:r>
            <w:rPr>
              <w:rFonts w:cs="Arial"/>
              <w:b/>
              <w:bCs/>
              <w:noProof/>
              <w:color w:val="FFFFFF" w:themeColor="background1"/>
              <w:lang w:val="en-GB" w:eastAsia="en-GB"/>
            </w:rPr>
            <w:drawing>
              <wp:anchor distT="0" distB="0" distL="114300" distR="114300" simplePos="0" relativeHeight="251666435" behindDoc="0" locked="0" layoutInCell="1" allowOverlap="1" wp14:anchorId="5C428DA3" wp14:editId="00409EB9">
                <wp:simplePos x="0" y="0"/>
                <wp:positionH relativeFrom="column">
                  <wp:posOffset>-78740</wp:posOffset>
                </wp:positionH>
                <wp:positionV relativeFrom="paragraph">
                  <wp:posOffset>137795</wp:posOffset>
                </wp:positionV>
                <wp:extent cx="558165" cy="238125"/>
                <wp:effectExtent l="0" t="0" r="0" b="9525"/>
                <wp:wrapSquare wrapText="bothSides"/>
                <wp:docPr id="1665488131" name="Picture 166548813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26950" name="Picture 237726950" descr="A red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 cy="238125"/>
                        </a:xfrm>
                        <a:prstGeom prst="rect">
                          <a:avLst/>
                        </a:prstGeom>
                      </pic:spPr>
                    </pic:pic>
                  </a:graphicData>
                </a:graphic>
                <wp14:sizeRelH relativeFrom="margin">
                  <wp14:pctWidth>0</wp14:pctWidth>
                </wp14:sizeRelH>
                <wp14:sizeRelV relativeFrom="margin">
                  <wp14:pctHeight>0</wp14:pctHeight>
                </wp14:sizeRelV>
              </wp:anchor>
            </w:drawing>
          </w:r>
        </w:p>
      </w:tc>
      <w:tc>
        <w:tcPr>
          <w:tcW w:w="1599" w:type="pct"/>
        </w:tcPr>
        <w:p w14:paraId="2624A746" w14:textId="77777777" w:rsidR="00674B86" w:rsidRPr="006A4D62" w:rsidRDefault="00674B86" w:rsidP="00C0496C">
          <w:pPr>
            <w:pStyle w:val="Footer"/>
            <w:jc w:val="center"/>
            <w:rPr>
              <w:rFonts w:cs="Arial"/>
              <w:b/>
              <w:bCs/>
              <w:color w:val="FFFFFF" w:themeColor="background1"/>
            </w:rPr>
          </w:pPr>
        </w:p>
      </w:tc>
      <w:tc>
        <w:tcPr>
          <w:tcW w:w="256" w:type="pct"/>
          <w:shd w:val="clear" w:color="auto" w:fill="163D82"/>
          <w:vAlign w:val="center"/>
          <w:hideMark/>
        </w:tcPr>
        <w:p w14:paraId="6731E438" w14:textId="77777777" w:rsidR="00674B86" w:rsidRPr="00445C8D" w:rsidRDefault="00674B86" w:rsidP="00C0496C">
          <w:pPr>
            <w:pStyle w:val="Footer"/>
            <w:jc w:val="center"/>
            <w:rPr>
              <w:rFonts w:asciiTheme="minorHAnsi" w:hAnsiTheme="minorHAnsi" w:cstheme="minorHAnsi"/>
              <w:b/>
              <w:bCs/>
              <w:color w:val="FF0000"/>
            </w:rPr>
          </w:pPr>
          <w:r w:rsidRPr="00445C8D">
            <w:rPr>
              <w:rFonts w:asciiTheme="minorHAnsi" w:hAnsiTheme="minorHAnsi" w:cstheme="minorHAnsi"/>
              <w:b/>
              <w:bCs/>
              <w:color w:val="FFFFFF" w:themeColor="background1"/>
            </w:rPr>
            <w:fldChar w:fldCharType="begin"/>
          </w:r>
          <w:r w:rsidRPr="00445C8D">
            <w:rPr>
              <w:rFonts w:asciiTheme="minorHAnsi" w:hAnsiTheme="minorHAnsi" w:cstheme="minorHAnsi"/>
              <w:b/>
              <w:bCs/>
              <w:color w:val="FFFFFF" w:themeColor="background1"/>
            </w:rPr>
            <w:instrText xml:space="preserve"> PAGE   \* MERGEFORMAT </w:instrText>
          </w:r>
          <w:r w:rsidRPr="00445C8D">
            <w:rPr>
              <w:rFonts w:asciiTheme="minorHAnsi" w:hAnsiTheme="minorHAnsi" w:cstheme="minorHAnsi"/>
              <w:b/>
              <w:bCs/>
              <w:color w:val="FFFFFF" w:themeColor="background1"/>
            </w:rPr>
            <w:fldChar w:fldCharType="separate"/>
          </w:r>
          <w:r>
            <w:rPr>
              <w:rFonts w:asciiTheme="minorHAnsi" w:hAnsiTheme="minorHAnsi" w:cstheme="minorHAnsi"/>
              <w:b/>
              <w:bCs/>
              <w:noProof/>
              <w:color w:val="FFFFFF" w:themeColor="background1"/>
            </w:rPr>
            <w:t>2</w:t>
          </w:r>
          <w:r w:rsidRPr="00445C8D">
            <w:rPr>
              <w:rFonts w:asciiTheme="minorHAnsi" w:hAnsiTheme="minorHAnsi" w:cstheme="minorHAnsi"/>
              <w:b/>
              <w:bCs/>
              <w:color w:val="FFFFFF" w:themeColor="background1"/>
            </w:rPr>
            <w:fldChar w:fldCharType="end"/>
          </w:r>
        </w:p>
      </w:tc>
    </w:tr>
  </w:tbl>
  <w:p w14:paraId="15F467E6" w14:textId="77777777" w:rsidR="00674B86" w:rsidRPr="00EB6B73" w:rsidRDefault="00674B86" w:rsidP="00D8645F">
    <w:pPr>
      <w:pStyle w:val="Footer"/>
      <w:rPr>
        <w:rFonts w:ascii="Calibri" w:hAnsi="Calibri" w:cs="Calibri"/>
        <w:b/>
        <w:bCs/>
        <w:color w:val="365F91"/>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2" w:type="pct"/>
      <w:tblInd w:w="-426" w:type="dxa"/>
      <w:tblCellMar>
        <w:top w:w="72" w:type="dxa"/>
        <w:left w:w="115" w:type="dxa"/>
        <w:bottom w:w="72" w:type="dxa"/>
        <w:right w:w="115" w:type="dxa"/>
      </w:tblCellMar>
      <w:tblLook w:val="04A0" w:firstRow="1" w:lastRow="0" w:firstColumn="1" w:lastColumn="0" w:noHBand="0" w:noVBand="1"/>
    </w:tblPr>
    <w:tblGrid>
      <w:gridCol w:w="9682"/>
      <w:gridCol w:w="4922"/>
      <w:gridCol w:w="788"/>
    </w:tblGrid>
    <w:tr w:rsidR="00674B86" w14:paraId="5542C11A" w14:textId="77777777" w:rsidTr="00DA052A">
      <w:trPr>
        <w:trHeight w:val="342"/>
      </w:trPr>
      <w:tc>
        <w:tcPr>
          <w:tcW w:w="3145" w:type="pct"/>
          <w:vAlign w:val="center"/>
          <w:hideMark/>
        </w:tcPr>
        <w:p w14:paraId="0DEF0BAC" w14:textId="77777777" w:rsidR="00674B86" w:rsidRPr="00EB6B73" w:rsidRDefault="00674B86" w:rsidP="00C0496C">
          <w:pPr>
            <w:pStyle w:val="Footer"/>
            <w:jc w:val="left"/>
            <w:rPr>
              <w:rFonts w:ascii="Calibri" w:hAnsi="Calibri" w:cs="Calibri"/>
              <w:b/>
              <w:bCs/>
              <w:color w:val="365F91"/>
              <w:szCs w:val="22"/>
              <w:lang w:val="en-GB"/>
            </w:rPr>
          </w:pPr>
          <w:r>
            <w:rPr>
              <w:rFonts w:cs="Arial"/>
              <w:b/>
              <w:bCs/>
              <w:noProof/>
              <w:color w:val="FFFFFF" w:themeColor="background1"/>
              <w:lang w:val="en-GB" w:eastAsia="en-GB"/>
            </w:rPr>
            <w:drawing>
              <wp:anchor distT="0" distB="0" distL="114300" distR="114300" simplePos="0" relativeHeight="251662339" behindDoc="0" locked="0" layoutInCell="1" allowOverlap="1" wp14:anchorId="2636E524" wp14:editId="23015B8A">
                <wp:simplePos x="0" y="0"/>
                <wp:positionH relativeFrom="column">
                  <wp:posOffset>-78740</wp:posOffset>
                </wp:positionH>
                <wp:positionV relativeFrom="paragraph">
                  <wp:posOffset>137795</wp:posOffset>
                </wp:positionV>
                <wp:extent cx="558165" cy="238125"/>
                <wp:effectExtent l="0" t="0" r="0" b="9525"/>
                <wp:wrapSquare wrapText="bothSides"/>
                <wp:docPr id="663461732" name="Picture 663461732"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26950" name="Picture 237726950" descr="A red and blu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 cy="238125"/>
                        </a:xfrm>
                        <a:prstGeom prst="rect">
                          <a:avLst/>
                        </a:prstGeom>
                      </pic:spPr>
                    </pic:pic>
                  </a:graphicData>
                </a:graphic>
                <wp14:sizeRelH relativeFrom="margin">
                  <wp14:pctWidth>0</wp14:pctWidth>
                </wp14:sizeRelH>
                <wp14:sizeRelV relativeFrom="margin">
                  <wp14:pctHeight>0</wp14:pctHeight>
                </wp14:sizeRelV>
              </wp:anchor>
            </w:drawing>
          </w:r>
        </w:p>
      </w:tc>
      <w:tc>
        <w:tcPr>
          <w:tcW w:w="1599" w:type="pct"/>
        </w:tcPr>
        <w:p w14:paraId="269F7C55" w14:textId="77777777" w:rsidR="00674B86" w:rsidRPr="006A4D62" w:rsidRDefault="00674B86" w:rsidP="00C0496C">
          <w:pPr>
            <w:pStyle w:val="Footer"/>
            <w:jc w:val="center"/>
            <w:rPr>
              <w:rFonts w:cs="Arial"/>
              <w:b/>
              <w:bCs/>
              <w:color w:val="FFFFFF" w:themeColor="background1"/>
            </w:rPr>
          </w:pPr>
        </w:p>
      </w:tc>
      <w:tc>
        <w:tcPr>
          <w:tcW w:w="256" w:type="pct"/>
          <w:shd w:val="clear" w:color="auto" w:fill="163D82"/>
          <w:vAlign w:val="center"/>
          <w:hideMark/>
        </w:tcPr>
        <w:p w14:paraId="4F71A138" w14:textId="77777777" w:rsidR="00674B86" w:rsidRPr="00445C8D" w:rsidRDefault="00674B86" w:rsidP="00C0496C">
          <w:pPr>
            <w:pStyle w:val="Footer"/>
            <w:jc w:val="center"/>
            <w:rPr>
              <w:rFonts w:asciiTheme="minorHAnsi" w:hAnsiTheme="minorHAnsi" w:cstheme="minorHAnsi"/>
              <w:b/>
              <w:bCs/>
              <w:color w:val="FF0000"/>
            </w:rPr>
          </w:pPr>
          <w:r w:rsidRPr="00445C8D">
            <w:rPr>
              <w:rFonts w:asciiTheme="minorHAnsi" w:hAnsiTheme="minorHAnsi" w:cstheme="minorHAnsi"/>
              <w:b/>
              <w:bCs/>
              <w:color w:val="FFFFFF" w:themeColor="background1"/>
            </w:rPr>
            <w:fldChar w:fldCharType="begin"/>
          </w:r>
          <w:r w:rsidRPr="00445C8D">
            <w:rPr>
              <w:rFonts w:asciiTheme="minorHAnsi" w:hAnsiTheme="minorHAnsi" w:cstheme="minorHAnsi"/>
              <w:b/>
              <w:bCs/>
              <w:color w:val="FFFFFF" w:themeColor="background1"/>
            </w:rPr>
            <w:instrText xml:space="preserve"> PAGE   \* MERGEFORMAT </w:instrText>
          </w:r>
          <w:r w:rsidRPr="00445C8D">
            <w:rPr>
              <w:rFonts w:asciiTheme="minorHAnsi" w:hAnsiTheme="minorHAnsi" w:cstheme="minorHAnsi"/>
              <w:b/>
              <w:bCs/>
              <w:color w:val="FFFFFF" w:themeColor="background1"/>
            </w:rPr>
            <w:fldChar w:fldCharType="separate"/>
          </w:r>
          <w:r>
            <w:rPr>
              <w:rFonts w:asciiTheme="minorHAnsi" w:hAnsiTheme="minorHAnsi" w:cstheme="minorHAnsi"/>
              <w:b/>
              <w:bCs/>
              <w:noProof/>
              <w:color w:val="FFFFFF" w:themeColor="background1"/>
            </w:rPr>
            <w:t>2</w:t>
          </w:r>
          <w:r w:rsidRPr="00445C8D">
            <w:rPr>
              <w:rFonts w:asciiTheme="minorHAnsi" w:hAnsiTheme="minorHAnsi" w:cstheme="minorHAnsi"/>
              <w:b/>
              <w:bCs/>
              <w:color w:val="FFFFFF" w:themeColor="background1"/>
            </w:rPr>
            <w:fldChar w:fldCharType="end"/>
          </w:r>
        </w:p>
      </w:tc>
    </w:tr>
  </w:tbl>
  <w:p w14:paraId="7CF6E187" w14:textId="77777777" w:rsidR="00674B86" w:rsidRPr="00EB6B73" w:rsidRDefault="00674B86" w:rsidP="00D8645F">
    <w:pPr>
      <w:pStyle w:val="Footer"/>
      <w:rPr>
        <w:rFonts w:ascii="Calibri" w:hAnsi="Calibri" w:cs="Calibri"/>
        <w:b/>
        <w:bCs/>
        <w:color w:val="365F91"/>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AE0A" w14:textId="77777777" w:rsidR="00BC22DD" w:rsidRDefault="00BC22DD">
      <w:r>
        <w:separator/>
      </w:r>
    </w:p>
  </w:footnote>
  <w:footnote w:type="continuationSeparator" w:id="0">
    <w:p w14:paraId="276AFE6D" w14:textId="77777777" w:rsidR="00BC22DD" w:rsidRDefault="00BC22DD">
      <w:r>
        <w:continuationSeparator/>
      </w:r>
    </w:p>
  </w:footnote>
  <w:footnote w:type="continuationNotice" w:id="1">
    <w:p w14:paraId="3ACEEBA8" w14:textId="77777777" w:rsidR="00BC22DD" w:rsidRDefault="00BC2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2BC4" w14:textId="27A0D47B" w:rsidR="00EB6B73" w:rsidRDefault="00EB6B73" w:rsidP="00C7599F">
    <w:pPr>
      <w:pStyle w:val="Header"/>
      <w:jc w:val="left"/>
    </w:pPr>
    <w:r w:rsidRPr="00A073B4">
      <w:rPr>
        <w:noProof/>
        <w:color w:val="FFFFFF" w:themeColor="background1"/>
        <w:sz w:val="16"/>
        <w:szCs w:val="14"/>
      </w:rPr>
      <mc:AlternateContent>
        <mc:Choice Requires="wps">
          <w:drawing>
            <wp:anchor distT="0" distB="0" distL="114300" distR="114300" simplePos="0" relativeHeight="251658241" behindDoc="0" locked="0" layoutInCell="1" allowOverlap="1" wp14:anchorId="200BD26D" wp14:editId="16C5597D">
              <wp:simplePos x="0" y="0"/>
              <wp:positionH relativeFrom="page">
                <wp:align>right</wp:align>
              </wp:positionH>
              <wp:positionV relativeFrom="paragraph">
                <wp:posOffset>-452755</wp:posOffset>
              </wp:positionV>
              <wp:extent cx="3444240" cy="9824085"/>
              <wp:effectExtent l="0" t="0" r="3810" b="5715"/>
              <wp:wrapNone/>
              <wp:docPr id="990992190" name="Triangle"/>
              <wp:cNvGraphicFramePr/>
              <a:graphic xmlns:a="http://schemas.openxmlformats.org/drawingml/2006/main">
                <a:graphicData uri="http://schemas.microsoft.com/office/word/2010/wordprocessingShape">
                  <wps:wsp>
                    <wps:cNvSpPr/>
                    <wps:spPr>
                      <a:xfrm flipH="1">
                        <a:off x="0" y="0"/>
                        <a:ext cx="3444240" cy="9824085"/>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rgbClr val="50B9A9"/>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188C9C86" id="Triangle" o:spid="_x0000_s1026" style="position:absolute;margin-left:220pt;margin-top:-35.65pt;width:271.2pt;height:773.55pt;flip:x;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" path="m,21600l21600,10802,,,,21600xe" fillcolor="#50b9a9" stroked="f" strokeweight="1pt">
              <v:stroke miterlimit="4" joinstyle="miter"/>
              <v:path arrowok="t" o:extrusionok="f" o:connecttype="custom" o:connectlocs="1722120,4912043;1722120,4912043;1722120,4912043;1722120,4912043" o:connectangles="0,90,180,270"/>
              <w10:wrap anchorx="page"/>
            </v:shape>
          </w:pict>
        </mc:Fallback>
      </mc:AlternateContent>
    </w:r>
    <w:r w:rsidRPr="00A073B4">
      <w:rPr>
        <w:noProof/>
        <w:color w:val="FFFFFF" w:themeColor="background1"/>
        <w:sz w:val="16"/>
        <w:szCs w:val="14"/>
      </w:rPr>
      <mc:AlternateContent>
        <mc:Choice Requires="wps">
          <w:drawing>
            <wp:anchor distT="0" distB="0" distL="114300" distR="114300" simplePos="0" relativeHeight="251658242" behindDoc="0" locked="0" layoutInCell="1" allowOverlap="1" wp14:anchorId="2BAD0F78" wp14:editId="092AF565">
              <wp:simplePos x="0" y="0"/>
              <wp:positionH relativeFrom="page">
                <wp:posOffset>7251065</wp:posOffset>
              </wp:positionH>
              <wp:positionV relativeFrom="paragraph">
                <wp:posOffset>-552450</wp:posOffset>
              </wp:positionV>
              <wp:extent cx="3668203" cy="10332011"/>
              <wp:effectExtent l="0" t="0" r="8890" b="0"/>
              <wp:wrapNone/>
              <wp:docPr id="32944910" name="Shape"/>
              <wp:cNvGraphicFramePr/>
              <a:graphic xmlns:a="http://schemas.openxmlformats.org/drawingml/2006/main">
                <a:graphicData uri="http://schemas.microsoft.com/office/word/2010/wordprocessingShape">
                  <wps:wsp>
                    <wps:cNvSpPr/>
                    <wps:spPr>
                      <a:xfrm flipH="1">
                        <a:off x="0" y="0"/>
                        <a:ext cx="3668203" cy="1033201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163D8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71E1C2BC" id="Shape" o:spid="_x0000_s1026" style="position:absolute;margin-left:570.95pt;margin-top:-43.5pt;width:288.85pt;height:813.55pt;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" path="m,14678r,6922l21600,3032,21600,,17075,,,14678xe" fillcolor="#163d82" stroked="f" strokeweight="1pt">
              <v:stroke miterlimit="4" joinstyle="miter"/>
              <v:path arrowok="t" o:extrusionok="f" o:connecttype="custom" o:connectlocs="1834102,5166006;1834102,5166006;1834102,5166006;1834102,5166006" o:connectangles="0,90,180,270"/>
              <w10:wrap anchorx="page"/>
            </v:shape>
          </w:pict>
        </mc:Fallback>
      </mc:AlternateContent>
    </w:r>
    <w:r w:rsidRPr="00A073B4">
      <w:rPr>
        <w:noProof/>
        <w:color w:val="FFFFFF" w:themeColor="background1"/>
        <w:sz w:val="16"/>
        <w:szCs w:val="14"/>
      </w:rPr>
      <mc:AlternateContent>
        <mc:Choice Requires="wps">
          <w:drawing>
            <wp:anchor distT="0" distB="0" distL="114300" distR="114300" simplePos="0" relativeHeight="251658240" behindDoc="0" locked="0" layoutInCell="1" allowOverlap="1" wp14:anchorId="563546B6" wp14:editId="765BD0BD">
              <wp:simplePos x="0" y="0"/>
              <wp:positionH relativeFrom="margin">
                <wp:posOffset>6297118</wp:posOffset>
              </wp:positionH>
              <wp:positionV relativeFrom="paragraph">
                <wp:posOffset>-358598</wp:posOffset>
              </wp:positionV>
              <wp:extent cx="3019425" cy="8783086"/>
              <wp:effectExtent l="0" t="0" r="9525" b="0"/>
              <wp:wrapNone/>
              <wp:docPr id="465266391" name="Shape"/>
              <wp:cNvGraphicFramePr/>
              <a:graphic xmlns:a="http://schemas.openxmlformats.org/drawingml/2006/main">
                <a:graphicData uri="http://schemas.microsoft.com/office/word/2010/wordprocessingShape">
                  <wps:wsp>
                    <wps:cNvSpPr/>
                    <wps:spPr>
                      <a:xfrm flipH="1">
                        <a:off x="0" y="0"/>
                        <a:ext cx="3019425" cy="8783086"/>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rgbClr val="F2F2F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0C026D7D" id="Shape" o:spid="_x0000_s1026" style="position:absolute;margin-left:495.85pt;margin-top:-28.25pt;width:237.75pt;height:691.6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" path="m,10687l,21600r1769,l21600,6148,13712,,,10687xe" fillcolor="#f2f2f2" stroked="f" strokeweight="1pt">
              <v:stroke miterlimit="4" joinstyle="miter"/>
              <v:path arrowok="t" o:extrusionok="f" o:connecttype="custom" o:connectlocs="1509713,4391543;1509713,4391543;1509713,4391543;1509713,4391543" o:connectangles="0,90,180,270"/>
              <w10:wrap anchorx="margin"/>
            </v:shape>
          </w:pict>
        </mc:Fallback>
      </mc:AlternateContent>
    </w:r>
    <w:r w:rsidR="00C7599F" w:rsidRPr="00A073B4">
      <w:rPr>
        <w:color w:val="FFFFFF" w:themeColor="background1"/>
        <w:sz w:val="16"/>
        <w:szCs w:val="14"/>
      </w:rPr>
      <w:t>ID108 Version 1 20/11/2023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CB90" w14:textId="1A53EE0E" w:rsidR="00767333" w:rsidRDefault="00767333" w:rsidP="00A1425E">
    <w:pPr>
      <w:tabs>
        <w:tab w:val="center" w:pos="4513"/>
        <w:tab w:val="right" w:pos="9026"/>
      </w:tabs>
      <w:spacing w:after="120"/>
      <w:jc w:val="right"/>
      <w:rPr>
        <w:rFonts w:ascii="Times New Roman" w:hAnsi="Times New Roman"/>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A90" w14:textId="77777777" w:rsidR="00674B86" w:rsidRDefault="00674B86" w:rsidP="00A1425E">
    <w:pPr>
      <w:tabs>
        <w:tab w:val="center" w:pos="4513"/>
        <w:tab w:val="right" w:pos="9026"/>
      </w:tabs>
      <w:spacing w:after="120"/>
      <w:jc w:val="right"/>
      <w:rPr>
        <w:rFonts w:ascii="Times New Roman" w:hAnsi="Times New Roman"/>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691D" w14:textId="77777777" w:rsidR="00674B86" w:rsidRDefault="00674B86" w:rsidP="00A1425E">
    <w:pPr>
      <w:tabs>
        <w:tab w:val="center" w:pos="4513"/>
        <w:tab w:val="right" w:pos="9026"/>
      </w:tabs>
      <w:spacing w:after="120"/>
      <w:jc w:val="right"/>
      <w:rPr>
        <w:rFonts w:ascii="Times New Roman" w:hAnsi="Times New Roman"/>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98D7" w14:textId="77777777" w:rsidR="00674B86" w:rsidRDefault="00674B86" w:rsidP="00A1425E">
    <w:pPr>
      <w:tabs>
        <w:tab w:val="center" w:pos="4513"/>
        <w:tab w:val="right" w:pos="9026"/>
      </w:tabs>
      <w:spacing w:after="120"/>
      <w:jc w:val="right"/>
      <w:rPr>
        <w:rFonts w:ascii="Times New Roman" w:hAnsi="Times New Roman"/>
        <w:sz w:val="6"/>
        <w:szCs w:val="6"/>
      </w:rPr>
    </w:pPr>
  </w:p>
</w:hdr>
</file>

<file path=word/intelligence2.xml><?xml version="1.0" encoding="utf-8"?>
<int2:intelligence xmlns:int2="http://schemas.microsoft.com/office/intelligence/2020/intelligence" xmlns:oel="http://schemas.microsoft.com/office/2019/extlst">
  <int2:observations>
    <int2:textHash int2:hashCode="XwR/0/h9Nft00x" int2:id="Qirhj9U8">
      <int2:state int2:value="Rejected" int2:type="AugLoop_Text_Critique"/>
    </int2:textHash>
    <int2:textHash int2:hashCode="y5p8PivpRIUkte" int2:id="whoqCZtS">
      <int2:state int2:value="Rejected" int2:type="AugLoop_Text_Critique"/>
    </int2:textHash>
    <int2:bookmark int2:bookmarkName="_Int_H8VJK0ze" int2:invalidationBookmarkName="" int2:hashCode="J+kN+lfDWKz69H" int2:id="fWeBKfpX">
      <int2:state int2:value="Rejected" int2:type="AugLoop_Text_Critique"/>
    </int2:bookmark>
    <int2:bookmark int2:bookmarkName="_Int_ap96KShX" int2:invalidationBookmarkName="" int2:hashCode="0lXQ0GySJQ8tJA" int2:id="g5PnIU3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227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E8D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1AB8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D8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64C4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8F0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F00B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E77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9AD9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680B5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220348D"/>
    <w:multiLevelType w:val="hybridMultilevel"/>
    <w:tmpl w:val="3DC4F3A2"/>
    <w:lvl w:ilvl="0" w:tplc="6FE2A7B0">
      <w:start w:val="1"/>
      <w:numFmt w:val="lowerLetter"/>
      <w:pStyle w:val="abcd"/>
      <w:lvlText w:val="%1."/>
      <w:lvlJc w:val="left"/>
      <w:pPr>
        <w:tabs>
          <w:tab w:val="num" w:pos="1437"/>
        </w:tabs>
        <w:ind w:left="1418"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9F2369F"/>
    <w:multiLevelType w:val="singleLevel"/>
    <w:tmpl w:val="6C2C3DEC"/>
    <w:lvl w:ilvl="0">
      <w:start w:val="1"/>
      <w:numFmt w:val="bullet"/>
      <w:pStyle w:val="TenderBulletList"/>
      <w:lvlText w:val=""/>
      <w:lvlJc w:val="left"/>
      <w:pPr>
        <w:tabs>
          <w:tab w:val="num" w:pos="425"/>
        </w:tabs>
        <w:ind w:left="425" w:hanging="425"/>
      </w:pPr>
      <w:rPr>
        <w:rFonts w:ascii="Wingdings" w:hAnsi="Wingdings" w:hint="default"/>
        <w:color w:val="000080"/>
      </w:rPr>
    </w:lvl>
  </w:abstractNum>
  <w:abstractNum w:abstractNumId="13" w15:restartNumberingAfterBreak="0">
    <w:nsid w:val="11CD0A5F"/>
    <w:multiLevelType w:val="hybridMultilevel"/>
    <w:tmpl w:val="D3329BB4"/>
    <w:lvl w:ilvl="0" w:tplc="F616561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944334"/>
    <w:multiLevelType w:val="hybridMultilevel"/>
    <w:tmpl w:val="AEE8A2A6"/>
    <w:lvl w:ilvl="0" w:tplc="8ECA6140">
      <w:start w:val="9"/>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CA6324"/>
    <w:multiLevelType w:val="hybridMultilevel"/>
    <w:tmpl w:val="15FA6270"/>
    <w:lvl w:ilvl="0" w:tplc="785A9CDE">
      <w:start w:val="1"/>
      <w:numFmt w:val="decimal"/>
      <w:pStyle w:val="ESHeading1"/>
      <w:lvlText w:val="%1."/>
      <w:lvlJc w:val="left"/>
      <w:pPr>
        <w:tabs>
          <w:tab w:val="num" w:pos="360"/>
        </w:tabs>
        <w:ind w:left="0" w:firstLine="0"/>
      </w:pPr>
      <w:rPr>
        <w:rFonts w:hint="default"/>
      </w:rPr>
    </w:lvl>
    <w:lvl w:ilvl="1" w:tplc="8EF244CE" w:tentative="1">
      <w:start w:val="1"/>
      <w:numFmt w:val="lowerLetter"/>
      <w:lvlText w:val="%2."/>
      <w:lvlJc w:val="left"/>
      <w:pPr>
        <w:tabs>
          <w:tab w:val="num" w:pos="1440"/>
        </w:tabs>
        <w:ind w:left="1440" w:hanging="360"/>
      </w:pPr>
    </w:lvl>
    <w:lvl w:ilvl="2" w:tplc="EB84AC6C" w:tentative="1">
      <w:start w:val="1"/>
      <w:numFmt w:val="lowerRoman"/>
      <w:lvlText w:val="%3."/>
      <w:lvlJc w:val="right"/>
      <w:pPr>
        <w:tabs>
          <w:tab w:val="num" w:pos="2160"/>
        </w:tabs>
        <w:ind w:left="2160" w:hanging="180"/>
      </w:pPr>
    </w:lvl>
    <w:lvl w:ilvl="3" w:tplc="29FE7F2A" w:tentative="1">
      <w:start w:val="1"/>
      <w:numFmt w:val="decimal"/>
      <w:lvlText w:val="%4."/>
      <w:lvlJc w:val="left"/>
      <w:pPr>
        <w:tabs>
          <w:tab w:val="num" w:pos="2880"/>
        </w:tabs>
        <w:ind w:left="2880" w:hanging="360"/>
      </w:pPr>
    </w:lvl>
    <w:lvl w:ilvl="4" w:tplc="EEE2EAFA" w:tentative="1">
      <w:start w:val="1"/>
      <w:numFmt w:val="lowerLetter"/>
      <w:lvlText w:val="%5."/>
      <w:lvlJc w:val="left"/>
      <w:pPr>
        <w:tabs>
          <w:tab w:val="num" w:pos="3600"/>
        </w:tabs>
        <w:ind w:left="3600" w:hanging="360"/>
      </w:pPr>
    </w:lvl>
    <w:lvl w:ilvl="5" w:tplc="41F25294" w:tentative="1">
      <w:start w:val="1"/>
      <w:numFmt w:val="lowerRoman"/>
      <w:lvlText w:val="%6."/>
      <w:lvlJc w:val="right"/>
      <w:pPr>
        <w:tabs>
          <w:tab w:val="num" w:pos="4320"/>
        </w:tabs>
        <w:ind w:left="4320" w:hanging="180"/>
      </w:pPr>
    </w:lvl>
    <w:lvl w:ilvl="6" w:tplc="8F16E35E" w:tentative="1">
      <w:start w:val="1"/>
      <w:numFmt w:val="decimal"/>
      <w:lvlText w:val="%7."/>
      <w:lvlJc w:val="left"/>
      <w:pPr>
        <w:tabs>
          <w:tab w:val="num" w:pos="5040"/>
        </w:tabs>
        <w:ind w:left="5040" w:hanging="360"/>
      </w:pPr>
    </w:lvl>
    <w:lvl w:ilvl="7" w:tplc="3422511C" w:tentative="1">
      <w:start w:val="1"/>
      <w:numFmt w:val="lowerLetter"/>
      <w:lvlText w:val="%8."/>
      <w:lvlJc w:val="left"/>
      <w:pPr>
        <w:tabs>
          <w:tab w:val="num" w:pos="5760"/>
        </w:tabs>
        <w:ind w:left="5760" w:hanging="360"/>
      </w:pPr>
    </w:lvl>
    <w:lvl w:ilvl="8" w:tplc="F35490BE" w:tentative="1">
      <w:start w:val="1"/>
      <w:numFmt w:val="lowerRoman"/>
      <w:lvlText w:val="%9."/>
      <w:lvlJc w:val="right"/>
      <w:pPr>
        <w:tabs>
          <w:tab w:val="num" w:pos="6480"/>
        </w:tabs>
        <w:ind w:left="6480" w:hanging="180"/>
      </w:pPr>
    </w:lvl>
  </w:abstractNum>
  <w:abstractNum w:abstractNumId="16" w15:restartNumberingAfterBreak="0">
    <w:nsid w:val="1F95415F"/>
    <w:multiLevelType w:val="hybridMultilevel"/>
    <w:tmpl w:val="A34AC8E0"/>
    <w:lvl w:ilvl="0" w:tplc="D32CC860">
      <w:start w:val="1"/>
      <w:numFmt w:val="decimal"/>
      <w:lvlText w:val="%1."/>
      <w:lvlJc w:val="left"/>
      <w:pPr>
        <w:tabs>
          <w:tab w:val="num" w:pos="720"/>
        </w:tabs>
        <w:ind w:left="720" w:hanging="360"/>
      </w:pPr>
    </w:lvl>
    <w:lvl w:ilvl="1" w:tplc="04090019">
      <w:start w:val="3"/>
      <w:numFmt w:val="decimal"/>
      <w:lvlText w:val="%2"/>
      <w:lvlJc w:val="left"/>
      <w:pPr>
        <w:tabs>
          <w:tab w:val="num" w:pos="1440"/>
        </w:tabs>
        <w:ind w:left="1440" w:hanging="360"/>
      </w:pPr>
      <w:rPr>
        <w:rFonts w:hint="default"/>
      </w:rPr>
    </w:lvl>
    <w:lvl w:ilvl="2" w:tplc="0409001B">
      <w:start w:val="1"/>
      <w:numFmt w:val="bullet"/>
      <w:pStyle w:val="Bullet"/>
      <w:lvlText w:val="■"/>
      <w:lvlJc w:val="left"/>
      <w:pPr>
        <w:tabs>
          <w:tab w:val="num" w:pos="2547"/>
        </w:tabs>
        <w:ind w:left="2547" w:hanging="567"/>
      </w:pPr>
      <w:rPr>
        <w:rFonts w:hint="default"/>
        <w:color w:val="FF9900"/>
        <w:sz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1573E"/>
    <w:multiLevelType w:val="hybridMultilevel"/>
    <w:tmpl w:val="17DA83B4"/>
    <w:lvl w:ilvl="0" w:tplc="4456137A">
      <w:start w:val="1"/>
      <w:numFmt w:val="bullet"/>
      <w:pStyle w:val="ESBullet"/>
      <w:lvlText w:val="■"/>
      <w:lvlJc w:val="left"/>
      <w:pPr>
        <w:tabs>
          <w:tab w:val="num" w:pos="567"/>
        </w:tabs>
        <w:ind w:left="567" w:hanging="567"/>
      </w:pPr>
      <w:rPr>
        <w:rFonts w:hint="default"/>
        <w:color w:val="FF99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A104B"/>
    <w:multiLevelType w:val="multilevel"/>
    <w:tmpl w:val="0ED44A7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E90745"/>
    <w:multiLevelType w:val="multilevel"/>
    <w:tmpl w:val="67849530"/>
    <w:lvl w:ilvl="0">
      <w:start w:val="1"/>
      <w:numFmt w:val="decimal"/>
      <w:lvlText w:val="%1."/>
      <w:lvlJc w:val="left"/>
      <w:pPr>
        <w:tabs>
          <w:tab w:val="num" w:pos="851"/>
        </w:tabs>
        <w:ind w:left="851" w:hanging="851"/>
      </w:pPr>
      <w:rPr>
        <w:rFonts w:hint="default"/>
      </w:rPr>
    </w:lvl>
    <w:lvl w:ilvl="1">
      <w:start w:val="1"/>
      <w:numFmt w:val="decimal"/>
      <w:pStyle w:val="Trib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03816F1"/>
    <w:multiLevelType w:val="singleLevel"/>
    <w:tmpl w:val="3FB80A68"/>
    <w:lvl w:ilvl="0">
      <w:start w:val="1"/>
      <w:numFmt w:val="bullet"/>
      <w:pStyle w:val="Bullet1"/>
      <w:lvlText w:val=""/>
      <w:lvlJc w:val="left"/>
      <w:pPr>
        <w:tabs>
          <w:tab w:val="num" w:pos="1418"/>
        </w:tabs>
        <w:ind w:left="1418" w:hanging="567"/>
      </w:pPr>
      <w:rPr>
        <w:rFonts w:ascii="Wingdings" w:hAnsi="Wingdings" w:hint="default"/>
        <w:color w:val="003798"/>
        <w:sz w:val="18"/>
        <w:szCs w:val="18"/>
      </w:rPr>
    </w:lvl>
  </w:abstractNum>
  <w:abstractNum w:abstractNumId="21" w15:restartNumberingAfterBreak="0">
    <w:nsid w:val="6F916288"/>
    <w:multiLevelType w:val="hybridMultilevel"/>
    <w:tmpl w:val="00D43D2C"/>
    <w:lvl w:ilvl="0" w:tplc="61F8E6F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1C200E6"/>
    <w:multiLevelType w:val="hybridMultilevel"/>
    <w:tmpl w:val="07DAA11A"/>
    <w:lvl w:ilvl="0" w:tplc="43E628B8">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FB0133"/>
    <w:multiLevelType w:val="multilevel"/>
    <w:tmpl w:val="7F22A824"/>
    <w:lvl w:ilvl="0">
      <w:start w:val="1"/>
      <w:numFmt w:val="decimal"/>
      <w:pStyle w:val="Heading2"/>
      <w:lvlText w:val="%1."/>
      <w:lvlJc w:val="left"/>
      <w:pPr>
        <w:tabs>
          <w:tab w:val="num" w:pos="1077"/>
        </w:tabs>
        <w:ind w:left="1077" w:hanging="1077"/>
      </w:pPr>
      <w:rPr>
        <w:rFonts w:ascii="Arial" w:hAnsi="Arial" w:hint="default"/>
        <w:b/>
        <w:i w:val="0"/>
        <w:color w:val="003366"/>
        <w:sz w:val="28"/>
      </w:rPr>
    </w:lvl>
    <w:lvl w:ilvl="1">
      <w:start w:val="1"/>
      <w:numFmt w:val="decimal"/>
      <w:pStyle w:val="Heading4"/>
      <w:lvlText w:val="%1.%2"/>
      <w:lvlJc w:val="left"/>
      <w:pPr>
        <w:tabs>
          <w:tab w:val="num" w:pos="1077"/>
        </w:tabs>
        <w:ind w:left="1077" w:hanging="1077"/>
      </w:pPr>
      <w:rPr>
        <w:rFonts w:ascii="Arial" w:hAnsi="Arial" w:hint="default"/>
        <w:b/>
        <w:i w:val="0"/>
        <w:color w:val="003366"/>
        <w:sz w:val="22"/>
      </w:rPr>
    </w:lvl>
    <w:lvl w:ilvl="2">
      <w:start w:val="1"/>
      <w:numFmt w:val="decimal"/>
      <w:pStyle w:val="BodyText"/>
      <w:lvlText w:val="%1.%2.%3"/>
      <w:lvlJc w:val="left"/>
      <w:pPr>
        <w:tabs>
          <w:tab w:val="num" w:pos="1077"/>
        </w:tabs>
        <w:ind w:left="1077" w:hanging="1077"/>
      </w:pPr>
      <w:rPr>
        <w:rFonts w:ascii="Arial" w:hAnsi="Arial" w:hint="default"/>
        <w:b w:val="0"/>
        <w:i w:val="0"/>
        <w:color w:val="00000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num w:numId="1" w16cid:durableId="1409838163">
    <w:abstractNumId w:val="23"/>
  </w:num>
  <w:num w:numId="2" w16cid:durableId="727342921">
    <w:abstractNumId w:val="20"/>
  </w:num>
  <w:num w:numId="3" w16cid:durableId="8678070">
    <w:abstractNumId w:val="12"/>
  </w:num>
  <w:num w:numId="4" w16cid:durableId="571283196">
    <w:abstractNumId w:val="16"/>
  </w:num>
  <w:num w:numId="5" w16cid:durableId="818110875">
    <w:abstractNumId w:val="9"/>
  </w:num>
  <w:num w:numId="6" w16cid:durableId="1790707902">
    <w:abstractNumId w:val="7"/>
  </w:num>
  <w:num w:numId="7" w16cid:durableId="211314267">
    <w:abstractNumId w:val="6"/>
  </w:num>
  <w:num w:numId="8" w16cid:durableId="835996903">
    <w:abstractNumId w:val="5"/>
  </w:num>
  <w:num w:numId="9" w16cid:durableId="1843274792">
    <w:abstractNumId w:val="4"/>
  </w:num>
  <w:num w:numId="10" w16cid:durableId="554970492">
    <w:abstractNumId w:val="8"/>
  </w:num>
  <w:num w:numId="11" w16cid:durableId="164783927">
    <w:abstractNumId w:val="3"/>
  </w:num>
  <w:num w:numId="12" w16cid:durableId="1749691196">
    <w:abstractNumId w:val="2"/>
  </w:num>
  <w:num w:numId="13" w16cid:durableId="784159627">
    <w:abstractNumId w:val="1"/>
  </w:num>
  <w:num w:numId="14" w16cid:durableId="1863662416">
    <w:abstractNumId w:val="0"/>
  </w:num>
  <w:num w:numId="15" w16cid:durableId="1986624585">
    <w:abstractNumId w:val="15"/>
  </w:num>
  <w:num w:numId="16" w16cid:durableId="456679206">
    <w:abstractNumId w:val="11"/>
  </w:num>
  <w:num w:numId="17" w16cid:durableId="1883054147">
    <w:abstractNumId w:val="1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629632170">
    <w:abstractNumId w:val="17"/>
  </w:num>
  <w:num w:numId="19" w16cid:durableId="1075517475">
    <w:abstractNumId w:val="19"/>
  </w:num>
  <w:num w:numId="20" w16cid:durableId="9381449">
    <w:abstractNumId w:val="18"/>
  </w:num>
  <w:num w:numId="21" w16cid:durableId="100031579">
    <w:abstractNumId w:val="13"/>
  </w:num>
  <w:num w:numId="22" w16cid:durableId="637497305">
    <w:abstractNumId w:val="21"/>
  </w:num>
  <w:num w:numId="23" w16cid:durableId="1786845972">
    <w:abstractNumId w:val="14"/>
  </w:num>
  <w:num w:numId="24" w16cid:durableId="132220087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L5RDMQGLCdRG7aPGjCxD97JNFw+3S9eJrMr5fI7kUfSjmQ9NMOYTAVmCzMN2xrgUzj630GaEAvYkgsiCJj8uQ==" w:salt="ro4ceYCYXO9B+GvDyL8XJQ=="/>
  <w:defaultTabStop w:val="720"/>
  <w:drawingGridHorizontalSpacing w:val="110"/>
  <w:displayHorizontalDrawingGridEvery w:val="2"/>
  <w:noPunctuationKerning/>
  <w:characterSpacingControl w:val="doNotCompress"/>
  <w:hdrShapeDefaults>
    <o:shapedefaults v:ext="edit" spidmax="2050" style="mso-position-horizontal-relative:page;mso-position-vertical-relative:page" fill="f" fillcolor="white" stroke="f">
      <v:fill color="white" on="f"/>
      <v:stroke insetpen="t" on="f"/>
      <v:shadow color="#ccc"/>
      <v:textbox style="mso-column-margin:2mm" inset="2.88pt,2.88pt,2.88pt,2.8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0B"/>
    <w:rsid w:val="000019E0"/>
    <w:rsid w:val="00001F34"/>
    <w:rsid w:val="000039CE"/>
    <w:rsid w:val="00007CCD"/>
    <w:rsid w:val="000108E3"/>
    <w:rsid w:val="000136FB"/>
    <w:rsid w:val="0001495E"/>
    <w:rsid w:val="00017DA1"/>
    <w:rsid w:val="00022C78"/>
    <w:rsid w:val="00027825"/>
    <w:rsid w:val="0003251A"/>
    <w:rsid w:val="00034856"/>
    <w:rsid w:val="00035110"/>
    <w:rsid w:val="00036296"/>
    <w:rsid w:val="000377A5"/>
    <w:rsid w:val="00040412"/>
    <w:rsid w:val="000404BC"/>
    <w:rsid w:val="000408AF"/>
    <w:rsid w:val="000412FA"/>
    <w:rsid w:val="0004263A"/>
    <w:rsid w:val="00044747"/>
    <w:rsid w:val="00045DEA"/>
    <w:rsid w:val="0004641F"/>
    <w:rsid w:val="00046DD6"/>
    <w:rsid w:val="00053D2E"/>
    <w:rsid w:val="000561B6"/>
    <w:rsid w:val="00057611"/>
    <w:rsid w:val="00060999"/>
    <w:rsid w:val="00061CD6"/>
    <w:rsid w:val="000620F0"/>
    <w:rsid w:val="00063A65"/>
    <w:rsid w:val="0006401D"/>
    <w:rsid w:val="000641A7"/>
    <w:rsid w:val="00064D3B"/>
    <w:rsid w:val="00066AFD"/>
    <w:rsid w:val="0007118D"/>
    <w:rsid w:val="000717FC"/>
    <w:rsid w:val="00072E76"/>
    <w:rsid w:val="0007769C"/>
    <w:rsid w:val="0008119C"/>
    <w:rsid w:val="00081F31"/>
    <w:rsid w:val="00082039"/>
    <w:rsid w:val="00091779"/>
    <w:rsid w:val="00094A34"/>
    <w:rsid w:val="000963B5"/>
    <w:rsid w:val="00097CCC"/>
    <w:rsid w:val="00097FBE"/>
    <w:rsid w:val="000A0BBC"/>
    <w:rsid w:val="000A32EB"/>
    <w:rsid w:val="000A4ADD"/>
    <w:rsid w:val="000A542C"/>
    <w:rsid w:val="000A7B2D"/>
    <w:rsid w:val="000A7CEC"/>
    <w:rsid w:val="000B1FB2"/>
    <w:rsid w:val="000B2C25"/>
    <w:rsid w:val="000B2FD8"/>
    <w:rsid w:val="000B369A"/>
    <w:rsid w:val="000B43CC"/>
    <w:rsid w:val="000B5C39"/>
    <w:rsid w:val="000C29ED"/>
    <w:rsid w:val="000C303E"/>
    <w:rsid w:val="000C4779"/>
    <w:rsid w:val="000C59F5"/>
    <w:rsid w:val="000C5ECB"/>
    <w:rsid w:val="000C6F61"/>
    <w:rsid w:val="000C7CF9"/>
    <w:rsid w:val="000D21EA"/>
    <w:rsid w:val="000D299B"/>
    <w:rsid w:val="000D6E92"/>
    <w:rsid w:val="000E0E37"/>
    <w:rsid w:val="000E2CAE"/>
    <w:rsid w:val="000E4400"/>
    <w:rsid w:val="000E4A1D"/>
    <w:rsid w:val="000F04C1"/>
    <w:rsid w:val="000F58C9"/>
    <w:rsid w:val="0010170B"/>
    <w:rsid w:val="0010214A"/>
    <w:rsid w:val="00106BE6"/>
    <w:rsid w:val="00113A87"/>
    <w:rsid w:val="00117D71"/>
    <w:rsid w:val="001202BA"/>
    <w:rsid w:val="0012170A"/>
    <w:rsid w:val="001222A1"/>
    <w:rsid w:val="001225DC"/>
    <w:rsid w:val="00122C29"/>
    <w:rsid w:val="0012558A"/>
    <w:rsid w:val="001256D7"/>
    <w:rsid w:val="001261DB"/>
    <w:rsid w:val="00127F25"/>
    <w:rsid w:val="00132529"/>
    <w:rsid w:val="00132A0A"/>
    <w:rsid w:val="001354D7"/>
    <w:rsid w:val="00140C02"/>
    <w:rsid w:val="00140FA6"/>
    <w:rsid w:val="00142337"/>
    <w:rsid w:val="00142B6B"/>
    <w:rsid w:val="0014429D"/>
    <w:rsid w:val="00146C4D"/>
    <w:rsid w:val="00150C1C"/>
    <w:rsid w:val="0015799F"/>
    <w:rsid w:val="0016093E"/>
    <w:rsid w:val="00160BC6"/>
    <w:rsid w:val="001649AF"/>
    <w:rsid w:val="00170582"/>
    <w:rsid w:val="001717A2"/>
    <w:rsid w:val="00172CF2"/>
    <w:rsid w:val="001736FC"/>
    <w:rsid w:val="001746BD"/>
    <w:rsid w:val="00174F45"/>
    <w:rsid w:val="00176326"/>
    <w:rsid w:val="00176A99"/>
    <w:rsid w:val="00176D8B"/>
    <w:rsid w:val="001774DA"/>
    <w:rsid w:val="00182D34"/>
    <w:rsid w:val="00183548"/>
    <w:rsid w:val="00184279"/>
    <w:rsid w:val="001849E1"/>
    <w:rsid w:val="00185E39"/>
    <w:rsid w:val="00186807"/>
    <w:rsid w:val="001875D1"/>
    <w:rsid w:val="001912D2"/>
    <w:rsid w:val="00191A05"/>
    <w:rsid w:val="00192C0D"/>
    <w:rsid w:val="001934D7"/>
    <w:rsid w:val="0019372B"/>
    <w:rsid w:val="00193CD5"/>
    <w:rsid w:val="00194992"/>
    <w:rsid w:val="00195055"/>
    <w:rsid w:val="00197A62"/>
    <w:rsid w:val="00197A85"/>
    <w:rsid w:val="001A28FD"/>
    <w:rsid w:val="001A2F6A"/>
    <w:rsid w:val="001B3069"/>
    <w:rsid w:val="001B578E"/>
    <w:rsid w:val="001B6AC7"/>
    <w:rsid w:val="001B710B"/>
    <w:rsid w:val="001B7E53"/>
    <w:rsid w:val="001C4126"/>
    <w:rsid w:val="001C7CA4"/>
    <w:rsid w:val="001D4125"/>
    <w:rsid w:val="001D74EB"/>
    <w:rsid w:val="001E076E"/>
    <w:rsid w:val="001E1799"/>
    <w:rsid w:val="001F0292"/>
    <w:rsid w:val="001F0F6E"/>
    <w:rsid w:val="001F1517"/>
    <w:rsid w:val="001F1842"/>
    <w:rsid w:val="001F1CAB"/>
    <w:rsid w:val="001F6F22"/>
    <w:rsid w:val="002019CD"/>
    <w:rsid w:val="00202346"/>
    <w:rsid w:val="002029D2"/>
    <w:rsid w:val="00203BF4"/>
    <w:rsid w:val="002040D3"/>
    <w:rsid w:val="00205B23"/>
    <w:rsid w:val="00210330"/>
    <w:rsid w:val="00210EBF"/>
    <w:rsid w:val="00211C36"/>
    <w:rsid w:val="00212313"/>
    <w:rsid w:val="00212488"/>
    <w:rsid w:val="002141A1"/>
    <w:rsid w:val="00217284"/>
    <w:rsid w:val="002179A1"/>
    <w:rsid w:val="00220CCD"/>
    <w:rsid w:val="00221321"/>
    <w:rsid w:val="00222809"/>
    <w:rsid w:val="00226AA8"/>
    <w:rsid w:val="002304A8"/>
    <w:rsid w:val="00230508"/>
    <w:rsid w:val="00230BA8"/>
    <w:rsid w:val="002323A7"/>
    <w:rsid w:val="00232758"/>
    <w:rsid w:val="00232CD8"/>
    <w:rsid w:val="00236895"/>
    <w:rsid w:val="00237C46"/>
    <w:rsid w:val="00240215"/>
    <w:rsid w:val="00240D19"/>
    <w:rsid w:val="00241052"/>
    <w:rsid w:val="002414A7"/>
    <w:rsid w:val="00241FA3"/>
    <w:rsid w:val="002432D4"/>
    <w:rsid w:val="00243699"/>
    <w:rsid w:val="00245474"/>
    <w:rsid w:val="00246270"/>
    <w:rsid w:val="0025186E"/>
    <w:rsid w:val="00252742"/>
    <w:rsid w:val="002558B2"/>
    <w:rsid w:val="00256E29"/>
    <w:rsid w:val="00257021"/>
    <w:rsid w:val="00257772"/>
    <w:rsid w:val="00264226"/>
    <w:rsid w:val="00264987"/>
    <w:rsid w:val="00264C96"/>
    <w:rsid w:val="00266422"/>
    <w:rsid w:val="0026711F"/>
    <w:rsid w:val="0027061F"/>
    <w:rsid w:val="002729E5"/>
    <w:rsid w:val="0027345B"/>
    <w:rsid w:val="0027547C"/>
    <w:rsid w:val="00275BB7"/>
    <w:rsid w:val="00277EC9"/>
    <w:rsid w:val="00280FC7"/>
    <w:rsid w:val="002817F3"/>
    <w:rsid w:val="00283ED0"/>
    <w:rsid w:val="002853B4"/>
    <w:rsid w:val="00286521"/>
    <w:rsid w:val="002866D7"/>
    <w:rsid w:val="00287E64"/>
    <w:rsid w:val="002906DD"/>
    <w:rsid w:val="002923ED"/>
    <w:rsid w:val="002974C9"/>
    <w:rsid w:val="002A179A"/>
    <w:rsid w:val="002A2AD0"/>
    <w:rsid w:val="002A5315"/>
    <w:rsid w:val="002A5920"/>
    <w:rsid w:val="002A5F61"/>
    <w:rsid w:val="002A6E20"/>
    <w:rsid w:val="002A74CB"/>
    <w:rsid w:val="002A7D25"/>
    <w:rsid w:val="002B2A40"/>
    <w:rsid w:val="002B69E7"/>
    <w:rsid w:val="002C0A12"/>
    <w:rsid w:val="002C0EF5"/>
    <w:rsid w:val="002C230B"/>
    <w:rsid w:val="002C64ED"/>
    <w:rsid w:val="002C6A1D"/>
    <w:rsid w:val="002D4F0F"/>
    <w:rsid w:val="002D56DB"/>
    <w:rsid w:val="002E32B8"/>
    <w:rsid w:val="002E36C9"/>
    <w:rsid w:val="002E3A30"/>
    <w:rsid w:val="002E66EE"/>
    <w:rsid w:val="002F165F"/>
    <w:rsid w:val="002F2732"/>
    <w:rsid w:val="002F4657"/>
    <w:rsid w:val="002F6A87"/>
    <w:rsid w:val="002F6F4D"/>
    <w:rsid w:val="00300441"/>
    <w:rsid w:val="00301A34"/>
    <w:rsid w:val="00301BDC"/>
    <w:rsid w:val="003027A6"/>
    <w:rsid w:val="00304890"/>
    <w:rsid w:val="00305926"/>
    <w:rsid w:val="00306620"/>
    <w:rsid w:val="00307294"/>
    <w:rsid w:val="003124D3"/>
    <w:rsid w:val="00315439"/>
    <w:rsid w:val="00317693"/>
    <w:rsid w:val="003209BF"/>
    <w:rsid w:val="00321022"/>
    <w:rsid w:val="0032177A"/>
    <w:rsid w:val="00323C0E"/>
    <w:rsid w:val="00325DEC"/>
    <w:rsid w:val="003262F8"/>
    <w:rsid w:val="003268F0"/>
    <w:rsid w:val="00327463"/>
    <w:rsid w:val="00330E8D"/>
    <w:rsid w:val="00331CBC"/>
    <w:rsid w:val="003344C8"/>
    <w:rsid w:val="00334E35"/>
    <w:rsid w:val="00337116"/>
    <w:rsid w:val="003446CA"/>
    <w:rsid w:val="003447D8"/>
    <w:rsid w:val="00347284"/>
    <w:rsid w:val="003473A3"/>
    <w:rsid w:val="00350858"/>
    <w:rsid w:val="00351065"/>
    <w:rsid w:val="0035107B"/>
    <w:rsid w:val="003517CE"/>
    <w:rsid w:val="003519D5"/>
    <w:rsid w:val="00351C5A"/>
    <w:rsid w:val="00354084"/>
    <w:rsid w:val="0035556F"/>
    <w:rsid w:val="00357277"/>
    <w:rsid w:val="0036047C"/>
    <w:rsid w:val="00364428"/>
    <w:rsid w:val="00364F30"/>
    <w:rsid w:val="00364F85"/>
    <w:rsid w:val="0036509D"/>
    <w:rsid w:val="00365319"/>
    <w:rsid w:val="00366BB2"/>
    <w:rsid w:val="0037068D"/>
    <w:rsid w:val="00372200"/>
    <w:rsid w:val="003725B2"/>
    <w:rsid w:val="00372CE3"/>
    <w:rsid w:val="00377851"/>
    <w:rsid w:val="0037793A"/>
    <w:rsid w:val="00377DDF"/>
    <w:rsid w:val="00380F72"/>
    <w:rsid w:val="0038208D"/>
    <w:rsid w:val="003821AF"/>
    <w:rsid w:val="003872FA"/>
    <w:rsid w:val="003873A9"/>
    <w:rsid w:val="00387949"/>
    <w:rsid w:val="00391AD8"/>
    <w:rsid w:val="00391F68"/>
    <w:rsid w:val="0039210C"/>
    <w:rsid w:val="00393924"/>
    <w:rsid w:val="00393F98"/>
    <w:rsid w:val="00394528"/>
    <w:rsid w:val="003A13C0"/>
    <w:rsid w:val="003A2ADA"/>
    <w:rsid w:val="003A3161"/>
    <w:rsid w:val="003A45C0"/>
    <w:rsid w:val="003A5AB2"/>
    <w:rsid w:val="003A60A4"/>
    <w:rsid w:val="003A799C"/>
    <w:rsid w:val="003B06E0"/>
    <w:rsid w:val="003B2EB4"/>
    <w:rsid w:val="003B37C2"/>
    <w:rsid w:val="003B45B6"/>
    <w:rsid w:val="003B5477"/>
    <w:rsid w:val="003B7B32"/>
    <w:rsid w:val="003C2B25"/>
    <w:rsid w:val="003C2BCD"/>
    <w:rsid w:val="003D0578"/>
    <w:rsid w:val="003D41C1"/>
    <w:rsid w:val="003E0B3B"/>
    <w:rsid w:val="003E2C80"/>
    <w:rsid w:val="003E3F38"/>
    <w:rsid w:val="003E4AAD"/>
    <w:rsid w:val="003E5466"/>
    <w:rsid w:val="003F120C"/>
    <w:rsid w:val="003F15D4"/>
    <w:rsid w:val="003F1A05"/>
    <w:rsid w:val="003F3150"/>
    <w:rsid w:val="003F411A"/>
    <w:rsid w:val="003F64BD"/>
    <w:rsid w:val="003F7C71"/>
    <w:rsid w:val="0040090F"/>
    <w:rsid w:val="00400E64"/>
    <w:rsid w:val="00406F13"/>
    <w:rsid w:val="00407280"/>
    <w:rsid w:val="00415346"/>
    <w:rsid w:val="004229CF"/>
    <w:rsid w:val="0042564E"/>
    <w:rsid w:val="00425A52"/>
    <w:rsid w:val="00425FC2"/>
    <w:rsid w:val="004276BE"/>
    <w:rsid w:val="00430650"/>
    <w:rsid w:val="00432049"/>
    <w:rsid w:val="004324DD"/>
    <w:rsid w:val="00433705"/>
    <w:rsid w:val="004366C0"/>
    <w:rsid w:val="00440723"/>
    <w:rsid w:val="00440DE2"/>
    <w:rsid w:val="004439B7"/>
    <w:rsid w:val="00443AC6"/>
    <w:rsid w:val="00443B16"/>
    <w:rsid w:val="00445C8D"/>
    <w:rsid w:val="004470A8"/>
    <w:rsid w:val="00455072"/>
    <w:rsid w:val="00455F7C"/>
    <w:rsid w:val="004611B3"/>
    <w:rsid w:val="00461788"/>
    <w:rsid w:val="00465EF5"/>
    <w:rsid w:val="00466315"/>
    <w:rsid w:val="004670CB"/>
    <w:rsid w:val="004707B4"/>
    <w:rsid w:val="004709E8"/>
    <w:rsid w:val="004734F3"/>
    <w:rsid w:val="00473FF0"/>
    <w:rsid w:val="004741E5"/>
    <w:rsid w:val="00474FE7"/>
    <w:rsid w:val="004752A3"/>
    <w:rsid w:val="004763E6"/>
    <w:rsid w:val="00477B10"/>
    <w:rsid w:val="004821BA"/>
    <w:rsid w:val="004831D7"/>
    <w:rsid w:val="00485805"/>
    <w:rsid w:val="00487039"/>
    <w:rsid w:val="00490709"/>
    <w:rsid w:val="00490F81"/>
    <w:rsid w:val="00494226"/>
    <w:rsid w:val="0049433D"/>
    <w:rsid w:val="004952A7"/>
    <w:rsid w:val="004964A7"/>
    <w:rsid w:val="0049711C"/>
    <w:rsid w:val="004971C6"/>
    <w:rsid w:val="004A0946"/>
    <w:rsid w:val="004A10F6"/>
    <w:rsid w:val="004A1316"/>
    <w:rsid w:val="004A1560"/>
    <w:rsid w:val="004A2277"/>
    <w:rsid w:val="004A27D2"/>
    <w:rsid w:val="004A28CF"/>
    <w:rsid w:val="004A4702"/>
    <w:rsid w:val="004A5A83"/>
    <w:rsid w:val="004A6340"/>
    <w:rsid w:val="004B0BB2"/>
    <w:rsid w:val="004B11C7"/>
    <w:rsid w:val="004B2588"/>
    <w:rsid w:val="004B681E"/>
    <w:rsid w:val="004C1F60"/>
    <w:rsid w:val="004C4450"/>
    <w:rsid w:val="004C4517"/>
    <w:rsid w:val="004C67C0"/>
    <w:rsid w:val="004D28D0"/>
    <w:rsid w:val="004D4768"/>
    <w:rsid w:val="004D7374"/>
    <w:rsid w:val="004E0DED"/>
    <w:rsid w:val="004E12F8"/>
    <w:rsid w:val="004E1F4F"/>
    <w:rsid w:val="004F0BFF"/>
    <w:rsid w:val="004F18DC"/>
    <w:rsid w:val="004F2A90"/>
    <w:rsid w:val="004F2A99"/>
    <w:rsid w:val="004F6ED2"/>
    <w:rsid w:val="0050060D"/>
    <w:rsid w:val="00502BEA"/>
    <w:rsid w:val="005076B3"/>
    <w:rsid w:val="00510B1C"/>
    <w:rsid w:val="00511E0B"/>
    <w:rsid w:val="00512D8D"/>
    <w:rsid w:val="00513358"/>
    <w:rsid w:val="00515649"/>
    <w:rsid w:val="00517A0D"/>
    <w:rsid w:val="005212CA"/>
    <w:rsid w:val="005242A3"/>
    <w:rsid w:val="005251B5"/>
    <w:rsid w:val="00532531"/>
    <w:rsid w:val="00533090"/>
    <w:rsid w:val="00533178"/>
    <w:rsid w:val="00533709"/>
    <w:rsid w:val="00533BCB"/>
    <w:rsid w:val="00541FA2"/>
    <w:rsid w:val="005421A0"/>
    <w:rsid w:val="00542B97"/>
    <w:rsid w:val="00543465"/>
    <w:rsid w:val="005436B3"/>
    <w:rsid w:val="005518F8"/>
    <w:rsid w:val="00552075"/>
    <w:rsid w:val="00552ED7"/>
    <w:rsid w:val="0055640A"/>
    <w:rsid w:val="00557DC7"/>
    <w:rsid w:val="005612EA"/>
    <w:rsid w:val="00561469"/>
    <w:rsid w:val="00561AE4"/>
    <w:rsid w:val="00562CDB"/>
    <w:rsid w:val="00563EB1"/>
    <w:rsid w:val="00564F7C"/>
    <w:rsid w:val="00566F7C"/>
    <w:rsid w:val="0057143D"/>
    <w:rsid w:val="00574929"/>
    <w:rsid w:val="00575456"/>
    <w:rsid w:val="00575EA5"/>
    <w:rsid w:val="00575FD7"/>
    <w:rsid w:val="005771FE"/>
    <w:rsid w:val="00577AA0"/>
    <w:rsid w:val="00583145"/>
    <w:rsid w:val="0058413C"/>
    <w:rsid w:val="005850A4"/>
    <w:rsid w:val="00591AFB"/>
    <w:rsid w:val="00593079"/>
    <w:rsid w:val="0059664E"/>
    <w:rsid w:val="00596767"/>
    <w:rsid w:val="00596945"/>
    <w:rsid w:val="005A1B09"/>
    <w:rsid w:val="005A1E49"/>
    <w:rsid w:val="005A1F91"/>
    <w:rsid w:val="005B2C57"/>
    <w:rsid w:val="005B39DF"/>
    <w:rsid w:val="005B40C7"/>
    <w:rsid w:val="005B444C"/>
    <w:rsid w:val="005B5FDE"/>
    <w:rsid w:val="005B6012"/>
    <w:rsid w:val="005B6F0E"/>
    <w:rsid w:val="005B70A0"/>
    <w:rsid w:val="005C2874"/>
    <w:rsid w:val="005C2909"/>
    <w:rsid w:val="005C5CAB"/>
    <w:rsid w:val="005C6217"/>
    <w:rsid w:val="005C6686"/>
    <w:rsid w:val="005C6D66"/>
    <w:rsid w:val="005C783D"/>
    <w:rsid w:val="005D2FB5"/>
    <w:rsid w:val="005D317E"/>
    <w:rsid w:val="005E4157"/>
    <w:rsid w:val="005E6645"/>
    <w:rsid w:val="005F2A61"/>
    <w:rsid w:val="005F4DC1"/>
    <w:rsid w:val="005F4E6D"/>
    <w:rsid w:val="005F6BE4"/>
    <w:rsid w:val="005F74C1"/>
    <w:rsid w:val="006005AA"/>
    <w:rsid w:val="00600916"/>
    <w:rsid w:val="00600AC1"/>
    <w:rsid w:val="00601040"/>
    <w:rsid w:val="00602BBC"/>
    <w:rsid w:val="00602E68"/>
    <w:rsid w:val="00605166"/>
    <w:rsid w:val="00605844"/>
    <w:rsid w:val="0060765F"/>
    <w:rsid w:val="00611150"/>
    <w:rsid w:val="00611359"/>
    <w:rsid w:val="006113CD"/>
    <w:rsid w:val="00611581"/>
    <w:rsid w:val="00611FBD"/>
    <w:rsid w:val="0061452A"/>
    <w:rsid w:val="006146DD"/>
    <w:rsid w:val="006158D3"/>
    <w:rsid w:val="0061767C"/>
    <w:rsid w:val="00617932"/>
    <w:rsid w:val="00625BAA"/>
    <w:rsid w:val="00627ABE"/>
    <w:rsid w:val="0062DB24"/>
    <w:rsid w:val="0063209B"/>
    <w:rsid w:val="0063316C"/>
    <w:rsid w:val="00637BA8"/>
    <w:rsid w:val="00642CFB"/>
    <w:rsid w:val="00643DAC"/>
    <w:rsid w:val="00644B57"/>
    <w:rsid w:val="00646113"/>
    <w:rsid w:val="006463EB"/>
    <w:rsid w:val="00647C8E"/>
    <w:rsid w:val="00647D68"/>
    <w:rsid w:val="0065787B"/>
    <w:rsid w:val="00660592"/>
    <w:rsid w:val="0066157F"/>
    <w:rsid w:val="006623A7"/>
    <w:rsid w:val="00665665"/>
    <w:rsid w:val="00666BCA"/>
    <w:rsid w:val="00673A02"/>
    <w:rsid w:val="00673F0B"/>
    <w:rsid w:val="00674B86"/>
    <w:rsid w:val="006752F9"/>
    <w:rsid w:val="00676572"/>
    <w:rsid w:val="006765EA"/>
    <w:rsid w:val="00676D04"/>
    <w:rsid w:val="00677163"/>
    <w:rsid w:val="006808AE"/>
    <w:rsid w:val="00681BD5"/>
    <w:rsid w:val="00682766"/>
    <w:rsid w:val="00683E83"/>
    <w:rsid w:val="00684059"/>
    <w:rsid w:val="00684791"/>
    <w:rsid w:val="0068629E"/>
    <w:rsid w:val="00687662"/>
    <w:rsid w:val="0069099E"/>
    <w:rsid w:val="00694B29"/>
    <w:rsid w:val="0069667A"/>
    <w:rsid w:val="006A0AF1"/>
    <w:rsid w:val="006A4D62"/>
    <w:rsid w:val="006A5E9A"/>
    <w:rsid w:val="006A6B5F"/>
    <w:rsid w:val="006B1451"/>
    <w:rsid w:val="006B2FE2"/>
    <w:rsid w:val="006B36FB"/>
    <w:rsid w:val="006B494B"/>
    <w:rsid w:val="006B5BBF"/>
    <w:rsid w:val="006B65D2"/>
    <w:rsid w:val="006C031B"/>
    <w:rsid w:val="006C15E5"/>
    <w:rsid w:val="006C4AB8"/>
    <w:rsid w:val="006C55C2"/>
    <w:rsid w:val="006C5B30"/>
    <w:rsid w:val="006C7B02"/>
    <w:rsid w:val="006D39EB"/>
    <w:rsid w:val="006D494C"/>
    <w:rsid w:val="006D539B"/>
    <w:rsid w:val="006D59C4"/>
    <w:rsid w:val="006E2C4F"/>
    <w:rsid w:val="006E4566"/>
    <w:rsid w:val="006E6802"/>
    <w:rsid w:val="006F12EF"/>
    <w:rsid w:val="006F1F36"/>
    <w:rsid w:val="006F4025"/>
    <w:rsid w:val="006F4AAF"/>
    <w:rsid w:val="006F5CDD"/>
    <w:rsid w:val="006F73C0"/>
    <w:rsid w:val="006F74AB"/>
    <w:rsid w:val="006F7C99"/>
    <w:rsid w:val="007029B0"/>
    <w:rsid w:val="00703350"/>
    <w:rsid w:val="00705D31"/>
    <w:rsid w:val="00706785"/>
    <w:rsid w:val="00707B33"/>
    <w:rsid w:val="00707FB7"/>
    <w:rsid w:val="00710A18"/>
    <w:rsid w:val="007111E3"/>
    <w:rsid w:val="007124E3"/>
    <w:rsid w:val="00712F99"/>
    <w:rsid w:val="00723BD4"/>
    <w:rsid w:val="00724319"/>
    <w:rsid w:val="00725A0F"/>
    <w:rsid w:val="00727759"/>
    <w:rsid w:val="0073123B"/>
    <w:rsid w:val="00731B79"/>
    <w:rsid w:val="00732203"/>
    <w:rsid w:val="00732581"/>
    <w:rsid w:val="0073574E"/>
    <w:rsid w:val="007417FE"/>
    <w:rsid w:val="0074339E"/>
    <w:rsid w:val="00743C07"/>
    <w:rsid w:val="00744CC6"/>
    <w:rsid w:val="00746760"/>
    <w:rsid w:val="007536CE"/>
    <w:rsid w:val="00754CBD"/>
    <w:rsid w:val="00755D2F"/>
    <w:rsid w:val="00756375"/>
    <w:rsid w:val="00756C89"/>
    <w:rsid w:val="00764CD2"/>
    <w:rsid w:val="00765973"/>
    <w:rsid w:val="00766509"/>
    <w:rsid w:val="00766BBC"/>
    <w:rsid w:val="00767333"/>
    <w:rsid w:val="00770698"/>
    <w:rsid w:val="00770BA9"/>
    <w:rsid w:val="00770BEC"/>
    <w:rsid w:val="007717E9"/>
    <w:rsid w:val="00771D90"/>
    <w:rsid w:val="00773C30"/>
    <w:rsid w:val="007748F3"/>
    <w:rsid w:val="00775CFC"/>
    <w:rsid w:val="007763F1"/>
    <w:rsid w:val="00780432"/>
    <w:rsid w:val="00780C02"/>
    <w:rsid w:val="007818EC"/>
    <w:rsid w:val="00785DC8"/>
    <w:rsid w:val="007862FC"/>
    <w:rsid w:val="00786BB3"/>
    <w:rsid w:val="00787228"/>
    <w:rsid w:val="00787519"/>
    <w:rsid w:val="00792D1B"/>
    <w:rsid w:val="00795573"/>
    <w:rsid w:val="00797169"/>
    <w:rsid w:val="00797AF4"/>
    <w:rsid w:val="007A0926"/>
    <w:rsid w:val="007A428B"/>
    <w:rsid w:val="007A5D95"/>
    <w:rsid w:val="007A627D"/>
    <w:rsid w:val="007B0A2E"/>
    <w:rsid w:val="007B12C4"/>
    <w:rsid w:val="007B4CF2"/>
    <w:rsid w:val="007C246C"/>
    <w:rsid w:val="007C2605"/>
    <w:rsid w:val="007C4A4E"/>
    <w:rsid w:val="007C5807"/>
    <w:rsid w:val="007C6376"/>
    <w:rsid w:val="007C6B43"/>
    <w:rsid w:val="007C778A"/>
    <w:rsid w:val="007D02A3"/>
    <w:rsid w:val="007D046B"/>
    <w:rsid w:val="007D2F9D"/>
    <w:rsid w:val="007D3662"/>
    <w:rsid w:val="007D5C54"/>
    <w:rsid w:val="007E17F7"/>
    <w:rsid w:val="007E441C"/>
    <w:rsid w:val="007E70C9"/>
    <w:rsid w:val="007E7377"/>
    <w:rsid w:val="007F0052"/>
    <w:rsid w:val="007F249A"/>
    <w:rsid w:val="007F543D"/>
    <w:rsid w:val="007F5658"/>
    <w:rsid w:val="007F6DFF"/>
    <w:rsid w:val="00800ADC"/>
    <w:rsid w:val="00801B39"/>
    <w:rsid w:val="00803C67"/>
    <w:rsid w:val="0080490E"/>
    <w:rsid w:val="00805056"/>
    <w:rsid w:val="00811193"/>
    <w:rsid w:val="0081126D"/>
    <w:rsid w:val="0081171C"/>
    <w:rsid w:val="00813772"/>
    <w:rsid w:val="008164F9"/>
    <w:rsid w:val="008173BD"/>
    <w:rsid w:val="00821EB2"/>
    <w:rsid w:val="008230D6"/>
    <w:rsid w:val="00823600"/>
    <w:rsid w:val="0082372D"/>
    <w:rsid w:val="00823811"/>
    <w:rsid w:val="008241C7"/>
    <w:rsid w:val="00824F73"/>
    <w:rsid w:val="00826917"/>
    <w:rsid w:val="008305C1"/>
    <w:rsid w:val="0083141F"/>
    <w:rsid w:val="008314B6"/>
    <w:rsid w:val="00833969"/>
    <w:rsid w:val="008352E0"/>
    <w:rsid w:val="0083643F"/>
    <w:rsid w:val="00840219"/>
    <w:rsid w:val="0084343F"/>
    <w:rsid w:val="00843532"/>
    <w:rsid w:val="00847766"/>
    <w:rsid w:val="00847FAC"/>
    <w:rsid w:val="008512EC"/>
    <w:rsid w:val="00851880"/>
    <w:rsid w:val="00852EE8"/>
    <w:rsid w:val="0086341D"/>
    <w:rsid w:val="00870234"/>
    <w:rsid w:val="00870AAA"/>
    <w:rsid w:val="00871517"/>
    <w:rsid w:val="00873238"/>
    <w:rsid w:val="008733A9"/>
    <w:rsid w:val="00873F4D"/>
    <w:rsid w:val="008740AA"/>
    <w:rsid w:val="00875157"/>
    <w:rsid w:val="00882C9B"/>
    <w:rsid w:val="0088334A"/>
    <w:rsid w:val="00883557"/>
    <w:rsid w:val="00885041"/>
    <w:rsid w:val="00887A24"/>
    <w:rsid w:val="008909D1"/>
    <w:rsid w:val="00894812"/>
    <w:rsid w:val="00896D45"/>
    <w:rsid w:val="008974F4"/>
    <w:rsid w:val="00897711"/>
    <w:rsid w:val="00897D32"/>
    <w:rsid w:val="008A263D"/>
    <w:rsid w:val="008A2768"/>
    <w:rsid w:val="008A4A8E"/>
    <w:rsid w:val="008A4B10"/>
    <w:rsid w:val="008A50B6"/>
    <w:rsid w:val="008A681F"/>
    <w:rsid w:val="008A7233"/>
    <w:rsid w:val="008B283B"/>
    <w:rsid w:val="008B40AF"/>
    <w:rsid w:val="008B51D4"/>
    <w:rsid w:val="008B6C92"/>
    <w:rsid w:val="008C1F54"/>
    <w:rsid w:val="008C458E"/>
    <w:rsid w:val="008C7F19"/>
    <w:rsid w:val="008D7D3D"/>
    <w:rsid w:val="008E082A"/>
    <w:rsid w:val="008E0B9A"/>
    <w:rsid w:val="008E2A06"/>
    <w:rsid w:val="008E2CC9"/>
    <w:rsid w:val="008E4264"/>
    <w:rsid w:val="008E643B"/>
    <w:rsid w:val="008F0D0F"/>
    <w:rsid w:val="008F2284"/>
    <w:rsid w:val="008F30F2"/>
    <w:rsid w:val="008F5027"/>
    <w:rsid w:val="008F51BC"/>
    <w:rsid w:val="008F5503"/>
    <w:rsid w:val="008F5856"/>
    <w:rsid w:val="008F5D19"/>
    <w:rsid w:val="008F6F28"/>
    <w:rsid w:val="008F7848"/>
    <w:rsid w:val="0090132F"/>
    <w:rsid w:val="00902177"/>
    <w:rsid w:val="00903CDE"/>
    <w:rsid w:val="0090645E"/>
    <w:rsid w:val="00906C17"/>
    <w:rsid w:val="00912950"/>
    <w:rsid w:val="0091487D"/>
    <w:rsid w:val="0091597C"/>
    <w:rsid w:val="00916AC4"/>
    <w:rsid w:val="0092019E"/>
    <w:rsid w:val="009206BC"/>
    <w:rsid w:val="00921CF5"/>
    <w:rsid w:val="0092247C"/>
    <w:rsid w:val="009249FD"/>
    <w:rsid w:val="00925F3B"/>
    <w:rsid w:val="0093033F"/>
    <w:rsid w:val="00932D41"/>
    <w:rsid w:val="00933295"/>
    <w:rsid w:val="00934282"/>
    <w:rsid w:val="0093460D"/>
    <w:rsid w:val="00935947"/>
    <w:rsid w:val="00937B32"/>
    <w:rsid w:val="00942B20"/>
    <w:rsid w:val="00944D0F"/>
    <w:rsid w:val="00945D4A"/>
    <w:rsid w:val="009505DF"/>
    <w:rsid w:val="00951095"/>
    <w:rsid w:val="00952A98"/>
    <w:rsid w:val="00953AE4"/>
    <w:rsid w:val="009564AD"/>
    <w:rsid w:val="00962877"/>
    <w:rsid w:val="009643A2"/>
    <w:rsid w:val="009649B7"/>
    <w:rsid w:val="00966A62"/>
    <w:rsid w:val="00967589"/>
    <w:rsid w:val="0097066E"/>
    <w:rsid w:val="00974537"/>
    <w:rsid w:val="00974D90"/>
    <w:rsid w:val="0097599D"/>
    <w:rsid w:val="00976034"/>
    <w:rsid w:val="00976485"/>
    <w:rsid w:val="00980A72"/>
    <w:rsid w:val="00981186"/>
    <w:rsid w:val="00981820"/>
    <w:rsid w:val="009819AB"/>
    <w:rsid w:val="00985DDD"/>
    <w:rsid w:val="00987E2D"/>
    <w:rsid w:val="00990DAD"/>
    <w:rsid w:val="009913DA"/>
    <w:rsid w:val="00992E4D"/>
    <w:rsid w:val="00992FFF"/>
    <w:rsid w:val="00993BBF"/>
    <w:rsid w:val="00994A22"/>
    <w:rsid w:val="0099547F"/>
    <w:rsid w:val="00997286"/>
    <w:rsid w:val="00997D7A"/>
    <w:rsid w:val="009A14FF"/>
    <w:rsid w:val="009A16A3"/>
    <w:rsid w:val="009A44CE"/>
    <w:rsid w:val="009A5231"/>
    <w:rsid w:val="009A6839"/>
    <w:rsid w:val="009B0093"/>
    <w:rsid w:val="009B2343"/>
    <w:rsid w:val="009B2637"/>
    <w:rsid w:val="009B459A"/>
    <w:rsid w:val="009B7CDB"/>
    <w:rsid w:val="009C1744"/>
    <w:rsid w:val="009C3313"/>
    <w:rsid w:val="009C625D"/>
    <w:rsid w:val="009D1A72"/>
    <w:rsid w:val="009D2EA2"/>
    <w:rsid w:val="009D3CD0"/>
    <w:rsid w:val="009D428E"/>
    <w:rsid w:val="009D4F86"/>
    <w:rsid w:val="009D6B2D"/>
    <w:rsid w:val="009D6DD0"/>
    <w:rsid w:val="009E02DD"/>
    <w:rsid w:val="009E45C6"/>
    <w:rsid w:val="009E4CE2"/>
    <w:rsid w:val="009E50C7"/>
    <w:rsid w:val="009E7D37"/>
    <w:rsid w:val="009F0893"/>
    <w:rsid w:val="009F3D90"/>
    <w:rsid w:val="00A00F38"/>
    <w:rsid w:val="00A0249F"/>
    <w:rsid w:val="00A02E36"/>
    <w:rsid w:val="00A04A1F"/>
    <w:rsid w:val="00A069A9"/>
    <w:rsid w:val="00A073B4"/>
    <w:rsid w:val="00A079E7"/>
    <w:rsid w:val="00A07EDE"/>
    <w:rsid w:val="00A11342"/>
    <w:rsid w:val="00A12840"/>
    <w:rsid w:val="00A13E6E"/>
    <w:rsid w:val="00A13E9A"/>
    <w:rsid w:val="00A16850"/>
    <w:rsid w:val="00A169B5"/>
    <w:rsid w:val="00A16D33"/>
    <w:rsid w:val="00A16D5F"/>
    <w:rsid w:val="00A2008E"/>
    <w:rsid w:val="00A21055"/>
    <w:rsid w:val="00A31AD3"/>
    <w:rsid w:val="00A31D2F"/>
    <w:rsid w:val="00A31F99"/>
    <w:rsid w:val="00A32903"/>
    <w:rsid w:val="00A365E2"/>
    <w:rsid w:val="00A36E08"/>
    <w:rsid w:val="00A40020"/>
    <w:rsid w:val="00A40606"/>
    <w:rsid w:val="00A40FFD"/>
    <w:rsid w:val="00A41B10"/>
    <w:rsid w:val="00A44812"/>
    <w:rsid w:val="00A45007"/>
    <w:rsid w:val="00A45B8F"/>
    <w:rsid w:val="00A46C0C"/>
    <w:rsid w:val="00A501E8"/>
    <w:rsid w:val="00A503C7"/>
    <w:rsid w:val="00A50E1C"/>
    <w:rsid w:val="00A5305A"/>
    <w:rsid w:val="00A5543F"/>
    <w:rsid w:val="00A55761"/>
    <w:rsid w:val="00A6401E"/>
    <w:rsid w:val="00A64A36"/>
    <w:rsid w:val="00A668E1"/>
    <w:rsid w:val="00A700E9"/>
    <w:rsid w:val="00A7022B"/>
    <w:rsid w:val="00A707B1"/>
    <w:rsid w:val="00A738EA"/>
    <w:rsid w:val="00A77AAF"/>
    <w:rsid w:val="00A81C09"/>
    <w:rsid w:val="00A841DA"/>
    <w:rsid w:val="00A90F11"/>
    <w:rsid w:val="00A926FD"/>
    <w:rsid w:val="00A92F7D"/>
    <w:rsid w:val="00A94502"/>
    <w:rsid w:val="00A95E41"/>
    <w:rsid w:val="00A97434"/>
    <w:rsid w:val="00AA40F5"/>
    <w:rsid w:val="00AA4A0B"/>
    <w:rsid w:val="00AA4EE6"/>
    <w:rsid w:val="00AA69EA"/>
    <w:rsid w:val="00AA7F69"/>
    <w:rsid w:val="00AB0136"/>
    <w:rsid w:val="00AB0B39"/>
    <w:rsid w:val="00AB0F98"/>
    <w:rsid w:val="00AB1F72"/>
    <w:rsid w:val="00AB3912"/>
    <w:rsid w:val="00AB402C"/>
    <w:rsid w:val="00AB47AB"/>
    <w:rsid w:val="00AB57A8"/>
    <w:rsid w:val="00AB619A"/>
    <w:rsid w:val="00AB70BC"/>
    <w:rsid w:val="00AC228C"/>
    <w:rsid w:val="00AC32E7"/>
    <w:rsid w:val="00AC3F92"/>
    <w:rsid w:val="00AC7AAE"/>
    <w:rsid w:val="00AD01A5"/>
    <w:rsid w:val="00AD362A"/>
    <w:rsid w:val="00AD395C"/>
    <w:rsid w:val="00AD5EC6"/>
    <w:rsid w:val="00AD7027"/>
    <w:rsid w:val="00AE091D"/>
    <w:rsid w:val="00AE1BDD"/>
    <w:rsid w:val="00AE4245"/>
    <w:rsid w:val="00AE5B3F"/>
    <w:rsid w:val="00AF0060"/>
    <w:rsid w:val="00AF149C"/>
    <w:rsid w:val="00AF1A19"/>
    <w:rsid w:val="00AF3DE5"/>
    <w:rsid w:val="00AF59CB"/>
    <w:rsid w:val="00AF6BC8"/>
    <w:rsid w:val="00AF7D8E"/>
    <w:rsid w:val="00B03ED7"/>
    <w:rsid w:val="00B0427D"/>
    <w:rsid w:val="00B0530F"/>
    <w:rsid w:val="00B05AC8"/>
    <w:rsid w:val="00B05C9E"/>
    <w:rsid w:val="00B06F3B"/>
    <w:rsid w:val="00B10738"/>
    <w:rsid w:val="00B143CE"/>
    <w:rsid w:val="00B157C7"/>
    <w:rsid w:val="00B20743"/>
    <w:rsid w:val="00B22F7D"/>
    <w:rsid w:val="00B234E4"/>
    <w:rsid w:val="00B25507"/>
    <w:rsid w:val="00B30DCE"/>
    <w:rsid w:val="00B332AD"/>
    <w:rsid w:val="00B35706"/>
    <w:rsid w:val="00B36260"/>
    <w:rsid w:val="00B40C1C"/>
    <w:rsid w:val="00B41BDB"/>
    <w:rsid w:val="00B430A2"/>
    <w:rsid w:val="00B4531D"/>
    <w:rsid w:val="00B4623F"/>
    <w:rsid w:val="00B46960"/>
    <w:rsid w:val="00B504EA"/>
    <w:rsid w:val="00B533BB"/>
    <w:rsid w:val="00B53A68"/>
    <w:rsid w:val="00B53A97"/>
    <w:rsid w:val="00B54895"/>
    <w:rsid w:val="00B56377"/>
    <w:rsid w:val="00B566AA"/>
    <w:rsid w:val="00B56DCC"/>
    <w:rsid w:val="00B57BBD"/>
    <w:rsid w:val="00B57CAB"/>
    <w:rsid w:val="00B60477"/>
    <w:rsid w:val="00B62EC8"/>
    <w:rsid w:val="00B659CA"/>
    <w:rsid w:val="00B67AB0"/>
    <w:rsid w:val="00B72A51"/>
    <w:rsid w:val="00B73B65"/>
    <w:rsid w:val="00B73EDB"/>
    <w:rsid w:val="00B751E5"/>
    <w:rsid w:val="00B76AA7"/>
    <w:rsid w:val="00B77A54"/>
    <w:rsid w:val="00B80755"/>
    <w:rsid w:val="00B81FCB"/>
    <w:rsid w:val="00B82861"/>
    <w:rsid w:val="00B837FD"/>
    <w:rsid w:val="00B86132"/>
    <w:rsid w:val="00B87F1D"/>
    <w:rsid w:val="00B903A1"/>
    <w:rsid w:val="00B92B2B"/>
    <w:rsid w:val="00B96C85"/>
    <w:rsid w:val="00B97C86"/>
    <w:rsid w:val="00BA1284"/>
    <w:rsid w:val="00BA1CD9"/>
    <w:rsid w:val="00BA20CA"/>
    <w:rsid w:val="00BA61CD"/>
    <w:rsid w:val="00BA62D8"/>
    <w:rsid w:val="00BA7B93"/>
    <w:rsid w:val="00BB2B82"/>
    <w:rsid w:val="00BB4524"/>
    <w:rsid w:val="00BB4724"/>
    <w:rsid w:val="00BB4E93"/>
    <w:rsid w:val="00BB4F7A"/>
    <w:rsid w:val="00BB75D8"/>
    <w:rsid w:val="00BC22DD"/>
    <w:rsid w:val="00BC24D1"/>
    <w:rsid w:val="00BC2B0E"/>
    <w:rsid w:val="00BC328B"/>
    <w:rsid w:val="00BC549A"/>
    <w:rsid w:val="00BC6BFB"/>
    <w:rsid w:val="00BC7350"/>
    <w:rsid w:val="00BC7BA6"/>
    <w:rsid w:val="00BD07BD"/>
    <w:rsid w:val="00BD10C1"/>
    <w:rsid w:val="00BD53B0"/>
    <w:rsid w:val="00BE07A8"/>
    <w:rsid w:val="00BE0ADC"/>
    <w:rsid w:val="00BE0EFD"/>
    <w:rsid w:val="00BE4742"/>
    <w:rsid w:val="00BE60B5"/>
    <w:rsid w:val="00BE7994"/>
    <w:rsid w:val="00BF213E"/>
    <w:rsid w:val="00BF6452"/>
    <w:rsid w:val="00C00631"/>
    <w:rsid w:val="00C01F8C"/>
    <w:rsid w:val="00C03F4B"/>
    <w:rsid w:val="00C0488E"/>
    <w:rsid w:val="00C0496C"/>
    <w:rsid w:val="00C10CCB"/>
    <w:rsid w:val="00C125A0"/>
    <w:rsid w:val="00C16030"/>
    <w:rsid w:val="00C166DE"/>
    <w:rsid w:val="00C16CEF"/>
    <w:rsid w:val="00C20770"/>
    <w:rsid w:val="00C2398B"/>
    <w:rsid w:val="00C24221"/>
    <w:rsid w:val="00C250E8"/>
    <w:rsid w:val="00C258C4"/>
    <w:rsid w:val="00C27C0E"/>
    <w:rsid w:val="00C35709"/>
    <w:rsid w:val="00C361D9"/>
    <w:rsid w:val="00C36B80"/>
    <w:rsid w:val="00C415A7"/>
    <w:rsid w:val="00C41961"/>
    <w:rsid w:val="00C42FC4"/>
    <w:rsid w:val="00C45B2E"/>
    <w:rsid w:val="00C468ED"/>
    <w:rsid w:val="00C47445"/>
    <w:rsid w:val="00C474DE"/>
    <w:rsid w:val="00C50889"/>
    <w:rsid w:val="00C52982"/>
    <w:rsid w:val="00C555B0"/>
    <w:rsid w:val="00C567A6"/>
    <w:rsid w:val="00C60D69"/>
    <w:rsid w:val="00C6131B"/>
    <w:rsid w:val="00C61638"/>
    <w:rsid w:val="00C627CD"/>
    <w:rsid w:val="00C630A0"/>
    <w:rsid w:val="00C64B7C"/>
    <w:rsid w:val="00C6517F"/>
    <w:rsid w:val="00C7076B"/>
    <w:rsid w:val="00C7144A"/>
    <w:rsid w:val="00C7187B"/>
    <w:rsid w:val="00C71B5D"/>
    <w:rsid w:val="00C71F51"/>
    <w:rsid w:val="00C72733"/>
    <w:rsid w:val="00C744DF"/>
    <w:rsid w:val="00C749AB"/>
    <w:rsid w:val="00C7599F"/>
    <w:rsid w:val="00C7612E"/>
    <w:rsid w:val="00C771C0"/>
    <w:rsid w:val="00C801C0"/>
    <w:rsid w:val="00C80F6B"/>
    <w:rsid w:val="00C81121"/>
    <w:rsid w:val="00C854C0"/>
    <w:rsid w:val="00C91149"/>
    <w:rsid w:val="00C91C8C"/>
    <w:rsid w:val="00C973D9"/>
    <w:rsid w:val="00CA10E0"/>
    <w:rsid w:val="00CA25D8"/>
    <w:rsid w:val="00CB4C11"/>
    <w:rsid w:val="00CB7841"/>
    <w:rsid w:val="00CC1284"/>
    <w:rsid w:val="00CC14FE"/>
    <w:rsid w:val="00CC25F8"/>
    <w:rsid w:val="00CC2C40"/>
    <w:rsid w:val="00CC4153"/>
    <w:rsid w:val="00CC578B"/>
    <w:rsid w:val="00CC68F8"/>
    <w:rsid w:val="00CD32A7"/>
    <w:rsid w:val="00CD32FB"/>
    <w:rsid w:val="00CD4F63"/>
    <w:rsid w:val="00CD5168"/>
    <w:rsid w:val="00CD5550"/>
    <w:rsid w:val="00CD6410"/>
    <w:rsid w:val="00CD75DD"/>
    <w:rsid w:val="00CE089D"/>
    <w:rsid w:val="00CE08A5"/>
    <w:rsid w:val="00CE0E7F"/>
    <w:rsid w:val="00CE73E6"/>
    <w:rsid w:val="00CF094D"/>
    <w:rsid w:val="00CF3212"/>
    <w:rsid w:val="00CF3715"/>
    <w:rsid w:val="00CF45B9"/>
    <w:rsid w:val="00CF4E13"/>
    <w:rsid w:val="00CF683F"/>
    <w:rsid w:val="00CF6B11"/>
    <w:rsid w:val="00D01A0E"/>
    <w:rsid w:val="00D0323C"/>
    <w:rsid w:val="00D04D60"/>
    <w:rsid w:val="00D06DEB"/>
    <w:rsid w:val="00D13EAC"/>
    <w:rsid w:val="00D157EE"/>
    <w:rsid w:val="00D15B8B"/>
    <w:rsid w:val="00D17987"/>
    <w:rsid w:val="00D2078E"/>
    <w:rsid w:val="00D247F9"/>
    <w:rsid w:val="00D267F9"/>
    <w:rsid w:val="00D26EC8"/>
    <w:rsid w:val="00D313C1"/>
    <w:rsid w:val="00D3509A"/>
    <w:rsid w:val="00D360AD"/>
    <w:rsid w:val="00D37D68"/>
    <w:rsid w:val="00D40A31"/>
    <w:rsid w:val="00D42048"/>
    <w:rsid w:val="00D4221D"/>
    <w:rsid w:val="00D42A45"/>
    <w:rsid w:val="00D42AE3"/>
    <w:rsid w:val="00D42EB2"/>
    <w:rsid w:val="00D434CC"/>
    <w:rsid w:val="00D45977"/>
    <w:rsid w:val="00D46802"/>
    <w:rsid w:val="00D46FC1"/>
    <w:rsid w:val="00D478C4"/>
    <w:rsid w:val="00D47A73"/>
    <w:rsid w:val="00D51FBD"/>
    <w:rsid w:val="00D5523B"/>
    <w:rsid w:val="00D555EE"/>
    <w:rsid w:val="00D6255E"/>
    <w:rsid w:val="00D62C18"/>
    <w:rsid w:val="00D63D64"/>
    <w:rsid w:val="00D65BFD"/>
    <w:rsid w:val="00D67D7C"/>
    <w:rsid w:val="00D7015A"/>
    <w:rsid w:val="00D71E6A"/>
    <w:rsid w:val="00D7391A"/>
    <w:rsid w:val="00D7510C"/>
    <w:rsid w:val="00D75BEC"/>
    <w:rsid w:val="00D77E6F"/>
    <w:rsid w:val="00D839B5"/>
    <w:rsid w:val="00D83D68"/>
    <w:rsid w:val="00D83DA2"/>
    <w:rsid w:val="00D8645F"/>
    <w:rsid w:val="00D86AD2"/>
    <w:rsid w:val="00D875CA"/>
    <w:rsid w:val="00D901CD"/>
    <w:rsid w:val="00D91F47"/>
    <w:rsid w:val="00D92A54"/>
    <w:rsid w:val="00D953EA"/>
    <w:rsid w:val="00DA13B9"/>
    <w:rsid w:val="00DA144C"/>
    <w:rsid w:val="00DA17F5"/>
    <w:rsid w:val="00DA3119"/>
    <w:rsid w:val="00DA54E2"/>
    <w:rsid w:val="00DA5F16"/>
    <w:rsid w:val="00DB19EA"/>
    <w:rsid w:val="00DB2A73"/>
    <w:rsid w:val="00DB39C1"/>
    <w:rsid w:val="00DB7C15"/>
    <w:rsid w:val="00DC0C1E"/>
    <w:rsid w:val="00DC1042"/>
    <w:rsid w:val="00DC169D"/>
    <w:rsid w:val="00DC1809"/>
    <w:rsid w:val="00DC3784"/>
    <w:rsid w:val="00DC44D4"/>
    <w:rsid w:val="00DC68EA"/>
    <w:rsid w:val="00DD2445"/>
    <w:rsid w:val="00DD2703"/>
    <w:rsid w:val="00DD2E23"/>
    <w:rsid w:val="00DD70D8"/>
    <w:rsid w:val="00DD7AEC"/>
    <w:rsid w:val="00DE35C3"/>
    <w:rsid w:val="00DE38FD"/>
    <w:rsid w:val="00DE3ADB"/>
    <w:rsid w:val="00DE45FD"/>
    <w:rsid w:val="00DE5BDF"/>
    <w:rsid w:val="00DE5DE9"/>
    <w:rsid w:val="00DE69AC"/>
    <w:rsid w:val="00DF210D"/>
    <w:rsid w:val="00DF5A6A"/>
    <w:rsid w:val="00DF6896"/>
    <w:rsid w:val="00DF71A2"/>
    <w:rsid w:val="00E00D09"/>
    <w:rsid w:val="00E04395"/>
    <w:rsid w:val="00E045E8"/>
    <w:rsid w:val="00E05834"/>
    <w:rsid w:val="00E127BE"/>
    <w:rsid w:val="00E12B2C"/>
    <w:rsid w:val="00E14991"/>
    <w:rsid w:val="00E16099"/>
    <w:rsid w:val="00E16917"/>
    <w:rsid w:val="00E16A19"/>
    <w:rsid w:val="00E1771F"/>
    <w:rsid w:val="00E17AF8"/>
    <w:rsid w:val="00E17C90"/>
    <w:rsid w:val="00E21974"/>
    <w:rsid w:val="00E258A1"/>
    <w:rsid w:val="00E300FB"/>
    <w:rsid w:val="00E317CD"/>
    <w:rsid w:val="00E325FA"/>
    <w:rsid w:val="00E340F8"/>
    <w:rsid w:val="00E34718"/>
    <w:rsid w:val="00E350FF"/>
    <w:rsid w:val="00E35197"/>
    <w:rsid w:val="00E36C31"/>
    <w:rsid w:val="00E404E3"/>
    <w:rsid w:val="00E4190D"/>
    <w:rsid w:val="00E41F12"/>
    <w:rsid w:val="00E4282C"/>
    <w:rsid w:val="00E42D2F"/>
    <w:rsid w:val="00E44607"/>
    <w:rsid w:val="00E44F59"/>
    <w:rsid w:val="00E45C99"/>
    <w:rsid w:val="00E45CCA"/>
    <w:rsid w:val="00E50CC5"/>
    <w:rsid w:val="00E52ACE"/>
    <w:rsid w:val="00E55F00"/>
    <w:rsid w:val="00E5646A"/>
    <w:rsid w:val="00E56F96"/>
    <w:rsid w:val="00E574F5"/>
    <w:rsid w:val="00E57780"/>
    <w:rsid w:val="00E579E5"/>
    <w:rsid w:val="00E57BFC"/>
    <w:rsid w:val="00E61FE3"/>
    <w:rsid w:val="00E6331A"/>
    <w:rsid w:val="00E633C2"/>
    <w:rsid w:val="00E63ACE"/>
    <w:rsid w:val="00E6478B"/>
    <w:rsid w:val="00E6662E"/>
    <w:rsid w:val="00E66998"/>
    <w:rsid w:val="00E66B8A"/>
    <w:rsid w:val="00E66CC6"/>
    <w:rsid w:val="00E70276"/>
    <w:rsid w:val="00E73291"/>
    <w:rsid w:val="00E737A0"/>
    <w:rsid w:val="00E73B7F"/>
    <w:rsid w:val="00E74B38"/>
    <w:rsid w:val="00E765EF"/>
    <w:rsid w:val="00E76611"/>
    <w:rsid w:val="00E76C18"/>
    <w:rsid w:val="00E80C17"/>
    <w:rsid w:val="00E822B9"/>
    <w:rsid w:val="00E82955"/>
    <w:rsid w:val="00E83D3F"/>
    <w:rsid w:val="00E83F6D"/>
    <w:rsid w:val="00E858EE"/>
    <w:rsid w:val="00E85AD5"/>
    <w:rsid w:val="00E861DD"/>
    <w:rsid w:val="00E86CEA"/>
    <w:rsid w:val="00E87E00"/>
    <w:rsid w:val="00E90146"/>
    <w:rsid w:val="00E929B3"/>
    <w:rsid w:val="00E94232"/>
    <w:rsid w:val="00E94D4F"/>
    <w:rsid w:val="00E97740"/>
    <w:rsid w:val="00EA0C2E"/>
    <w:rsid w:val="00EA1AE9"/>
    <w:rsid w:val="00EA28D7"/>
    <w:rsid w:val="00EA3061"/>
    <w:rsid w:val="00EA3E29"/>
    <w:rsid w:val="00EB1684"/>
    <w:rsid w:val="00EB29CA"/>
    <w:rsid w:val="00EB300D"/>
    <w:rsid w:val="00EB6B73"/>
    <w:rsid w:val="00EB7A3D"/>
    <w:rsid w:val="00EC2016"/>
    <w:rsid w:val="00EC26BC"/>
    <w:rsid w:val="00EC45DC"/>
    <w:rsid w:val="00EC65B8"/>
    <w:rsid w:val="00ED05B9"/>
    <w:rsid w:val="00ED1D4C"/>
    <w:rsid w:val="00ED4DAE"/>
    <w:rsid w:val="00ED5001"/>
    <w:rsid w:val="00EE0CCE"/>
    <w:rsid w:val="00EE2A8C"/>
    <w:rsid w:val="00EE69C5"/>
    <w:rsid w:val="00EF0A3A"/>
    <w:rsid w:val="00EF1923"/>
    <w:rsid w:val="00EF2B05"/>
    <w:rsid w:val="00EF2C98"/>
    <w:rsid w:val="00EF34A9"/>
    <w:rsid w:val="00EF5BA7"/>
    <w:rsid w:val="00EF5D0E"/>
    <w:rsid w:val="00EF7E5F"/>
    <w:rsid w:val="00F025D5"/>
    <w:rsid w:val="00F056EA"/>
    <w:rsid w:val="00F06F84"/>
    <w:rsid w:val="00F07ECF"/>
    <w:rsid w:val="00F114BA"/>
    <w:rsid w:val="00F143EB"/>
    <w:rsid w:val="00F15642"/>
    <w:rsid w:val="00F15E68"/>
    <w:rsid w:val="00F176D2"/>
    <w:rsid w:val="00F21AB1"/>
    <w:rsid w:val="00F22DFC"/>
    <w:rsid w:val="00F23EE0"/>
    <w:rsid w:val="00F24574"/>
    <w:rsid w:val="00F25184"/>
    <w:rsid w:val="00F26B29"/>
    <w:rsid w:val="00F26BF5"/>
    <w:rsid w:val="00F3167A"/>
    <w:rsid w:val="00F33400"/>
    <w:rsid w:val="00F4004D"/>
    <w:rsid w:val="00F4160E"/>
    <w:rsid w:val="00F42EF4"/>
    <w:rsid w:val="00F44BD5"/>
    <w:rsid w:val="00F50529"/>
    <w:rsid w:val="00F505D0"/>
    <w:rsid w:val="00F533B3"/>
    <w:rsid w:val="00F53A6E"/>
    <w:rsid w:val="00F56836"/>
    <w:rsid w:val="00F60C6D"/>
    <w:rsid w:val="00F61048"/>
    <w:rsid w:val="00F62567"/>
    <w:rsid w:val="00F64A3F"/>
    <w:rsid w:val="00F66FD4"/>
    <w:rsid w:val="00F741B7"/>
    <w:rsid w:val="00F74273"/>
    <w:rsid w:val="00F74B22"/>
    <w:rsid w:val="00F75E4C"/>
    <w:rsid w:val="00F80807"/>
    <w:rsid w:val="00F80E77"/>
    <w:rsid w:val="00F80F61"/>
    <w:rsid w:val="00F81CE9"/>
    <w:rsid w:val="00F87D01"/>
    <w:rsid w:val="00F90545"/>
    <w:rsid w:val="00F914C7"/>
    <w:rsid w:val="00F924DE"/>
    <w:rsid w:val="00F9522F"/>
    <w:rsid w:val="00F96FFD"/>
    <w:rsid w:val="00F97068"/>
    <w:rsid w:val="00FA0E94"/>
    <w:rsid w:val="00FA15D9"/>
    <w:rsid w:val="00FA3421"/>
    <w:rsid w:val="00FA3B1E"/>
    <w:rsid w:val="00FA49DB"/>
    <w:rsid w:val="00FA5BE5"/>
    <w:rsid w:val="00FA5F12"/>
    <w:rsid w:val="00FA77B9"/>
    <w:rsid w:val="00FB00F1"/>
    <w:rsid w:val="00FB1C48"/>
    <w:rsid w:val="00FB1FF1"/>
    <w:rsid w:val="00FB2543"/>
    <w:rsid w:val="00FB4C2F"/>
    <w:rsid w:val="00FB6C02"/>
    <w:rsid w:val="00FB7D37"/>
    <w:rsid w:val="00FC3B1C"/>
    <w:rsid w:val="00FC525B"/>
    <w:rsid w:val="00FC5295"/>
    <w:rsid w:val="00FC7427"/>
    <w:rsid w:val="00FD2C59"/>
    <w:rsid w:val="00FD5642"/>
    <w:rsid w:val="00FD7561"/>
    <w:rsid w:val="00FE03C4"/>
    <w:rsid w:val="00FE1ADE"/>
    <w:rsid w:val="00FE32D6"/>
    <w:rsid w:val="00FE516B"/>
    <w:rsid w:val="00FE53EA"/>
    <w:rsid w:val="00FE6ADC"/>
    <w:rsid w:val="00FE7862"/>
    <w:rsid w:val="00FF0F60"/>
    <w:rsid w:val="00FF24AC"/>
    <w:rsid w:val="00FF349B"/>
    <w:rsid w:val="00FF3693"/>
    <w:rsid w:val="00FF57D7"/>
    <w:rsid w:val="03638885"/>
    <w:rsid w:val="0974A560"/>
    <w:rsid w:val="0A5570BD"/>
    <w:rsid w:val="0EFD9482"/>
    <w:rsid w:val="100671A1"/>
    <w:rsid w:val="129E35A2"/>
    <w:rsid w:val="171CB2F9"/>
    <w:rsid w:val="191A84A7"/>
    <w:rsid w:val="19A0E4D6"/>
    <w:rsid w:val="1B125D97"/>
    <w:rsid w:val="1B1ABCBC"/>
    <w:rsid w:val="1C8025F9"/>
    <w:rsid w:val="1F07CCBE"/>
    <w:rsid w:val="218B290C"/>
    <w:rsid w:val="22F86D91"/>
    <w:rsid w:val="252E5C4C"/>
    <w:rsid w:val="2A095664"/>
    <w:rsid w:val="2F224B69"/>
    <w:rsid w:val="31BAC6D9"/>
    <w:rsid w:val="34CD29BA"/>
    <w:rsid w:val="34D813DB"/>
    <w:rsid w:val="39D3A7DB"/>
    <w:rsid w:val="4360BCE1"/>
    <w:rsid w:val="446DA2A7"/>
    <w:rsid w:val="4618B9BC"/>
    <w:rsid w:val="47B7FBAA"/>
    <w:rsid w:val="491920A3"/>
    <w:rsid w:val="49DEDE90"/>
    <w:rsid w:val="4C8BA31E"/>
    <w:rsid w:val="4F64E62B"/>
    <w:rsid w:val="518CFF7D"/>
    <w:rsid w:val="532AEF19"/>
    <w:rsid w:val="568F8086"/>
    <w:rsid w:val="59CFBC46"/>
    <w:rsid w:val="59EA450E"/>
    <w:rsid w:val="5A37B8EB"/>
    <w:rsid w:val="5A5AC644"/>
    <w:rsid w:val="5A6385C8"/>
    <w:rsid w:val="5F9F0647"/>
    <w:rsid w:val="60EA7326"/>
    <w:rsid w:val="60EC1D22"/>
    <w:rsid w:val="6249C9A9"/>
    <w:rsid w:val="62F5B072"/>
    <w:rsid w:val="63FEA44D"/>
    <w:rsid w:val="66C511AA"/>
    <w:rsid w:val="6D56BDEC"/>
    <w:rsid w:val="7007863E"/>
    <w:rsid w:val="71207608"/>
    <w:rsid w:val="71C9A73E"/>
    <w:rsid w:val="724F17D1"/>
    <w:rsid w:val="7C736B5F"/>
    <w:rsid w:val="7F1E50E6"/>
    <w:rsid w:val="7FE28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insetpen="t" on="f"/>
      <v:shadow color="#ccc"/>
      <v:textbox style="mso-column-margin:2mm" inset="2.88pt,2.88pt,2.88pt,2.88pt"/>
    </o:shapedefaults>
    <o:shapelayout v:ext="edit">
      <o:idmap v:ext="edit" data="2"/>
    </o:shapelayout>
  </w:shapeDefaults>
  <w:decimalSymbol w:val="."/>
  <w:listSeparator w:val=","/>
  <w14:docId w14:val="2F1B4B0B"/>
  <w15:chartTrackingRefBased/>
  <w15:docId w15:val="{5E596DEA-6324-45FD-AD91-035EA6FB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168"/>
    <w:pPr>
      <w:jc w:val="both"/>
    </w:pPr>
    <w:rPr>
      <w:rFonts w:ascii="Arial" w:hAnsi="Arial"/>
      <w:sz w:val="22"/>
      <w:lang w:eastAsia="en-US"/>
    </w:rPr>
  </w:style>
  <w:style w:type="paragraph" w:styleId="Heading1">
    <w:name w:val="heading 1"/>
    <w:aliases w:val="Minutes 1,PA Chapter,Titel,Titel1,Titel2,Titel3,Titel4,Titel5,Titel6,Titel7,Titel11,Titel21,Titel31,Titel41,Titel51,Titel61,Titel8,Titel12,Titel22,Titel32,Titel42,Titel52,Titel62,Titel9,Titel13,Titel23,Titel33,Titel43,Titel53,Titel63,Centered"/>
    <w:basedOn w:val="Normal"/>
    <w:next w:val="Normal"/>
    <w:qFormat/>
    <w:pPr>
      <w:keepNext/>
      <w:spacing w:line="480" w:lineRule="auto"/>
      <w:outlineLvl w:val="0"/>
    </w:pPr>
    <w:rPr>
      <w:b/>
      <w:bCs/>
      <w:color w:val="003366"/>
      <w:sz w:val="24"/>
    </w:rPr>
  </w:style>
  <w:style w:type="paragraph" w:styleId="Heading2">
    <w:name w:val="heading 2"/>
    <w:aliases w:val="Tribal heading 2,h2,Überschrift 2 (u2),(U2),Reset numbering,PARA2,Numbered - 2,PA Major Section,2,sub-sect,21,sub-sect1,22,sub-sect2,23,sub-sect3,24,sub-sect4,25,sub-sect5,211,sub-sect11,(1.1,1.2,1.3 etc),section header,Major,Major1,Major2,l2"/>
    <w:basedOn w:val="Normal"/>
    <w:next w:val="Normal"/>
    <w:qFormat/>
    <w:pPr>
      <w:keepNext/>
      <w:numPr>
        <w:numId w:val="1"/>
      </w:numPr>
      <w:spacing w:line="480" w:lineRule="auto"/>
      <w:outlineLvl w:val="1"/>
    </w:pPr>
    <w:rPr>
      <w:b/>
      <w:bCs/>
      <w:color w:val="003366"/>
      <w:sz w:val="28"/>
    </w:rPr>
  </w:style>
  <w:style w:type="paragraph" w:styleId="Heading3">
    <w:name w:val="heading 3"/>
    <w:aliases w:val="Tribal heading 3,Numbered para,Minor,Level 1 - 1,Oscar Faber 3,Outline3,Level 2.1,SZRptH3,HHHeading,l3,Level 3 Head,sh3,NormalHeading 3,Chapter x.x.x,Title3,1.1.1 Heading 3,(Alt+3),(Alt+3)1,(Alt+3)2,(Alt+3)3,(Alt+3)4,cont3,3,h3,Heading 31,h31"/>
    <w:basedOn w:val="Normal"/>
    <w:next w:val="Normal"/>
    <w:qFormat/>
    <w:pPr>
      <w:keepNext/>
      <w:jc w:val="center"/>
      <w:outlineLvl w:val="2"/>
    </w:pPr>
    <w:rPr>
      <w:b/>
      <w:bCs/>
      <w:color w:val="003366"/>
      <w:sz w:val="20"/>
    </w:rPr>
  </w:style>
  <w:style w:type="paragraph" w:styleId="Heading4">
    <w:name w:val="heading 4"/>
    <w:aliases w:val="Tribal heading 4,Level 2 - a,h4,PA Micro Section,Paragraph Text,Sub-Minor,Te,Numbered - 4,H4,RR level 4,Te1,Te2,Te3,Te4,Te5,Te6,Te7,Te8,Te9,Te10,Te11,Te91,Te12,Te21,Te31,Te41,Te51,Te61,Te71,Te81,Te92,Te101,Te111,Te911,Te13,Te22,Te32,Te42,Te52"/>
    <w:basedOn w:val="Normal"/>
    <w:next w:val="Normal"/>
    <w:qFormat/>
    <w:pPr>
      <w:keepNext/>
      <w:numPr>
        <w:ilvl w:val="1"/>
        <w:numId w:val="1"/>
      </w:numPr>
      <w:tabs>
        <w:tab w:val="left" w:pos="4500"/>
      </w:tabs>
      <w:outlineLvl w:val="3"/>
    </w:pPr>
    <w:rPr>
      <w:b/>
      <w:bCs/>
      <w:color w:val="003366"/>
    </w:rPr>
  </w:style>
  <w:style w:type="paragraph" w:styleId="Heading5">
    <w:name w:val="heading 5"/>
    <w:aliases w:val="Level 3 - i,- Not used,H5 not used,PA Pico Section,a-head line,ignore,Sub heading,T:,RR level 5,Numbered - 5,(A),bl"/>
    <w:basedOn w:val="Normal"/>
    <w:next w:val="Normal"/>
    <w:qFormat/>
    <w:pPr>
      <w:keepNext/>
      <w:tabs>
        <w:tab w:val="left" w:pos="4860"/>
      </w:tabs>
      <w:outlineLvl w:val="4"/>
    </w:pPr>
    <w:rPr>
      <w:b/>
      <w:bCs/>
      <w:color w:val="000000"/>
      <w:sz w:val="20"/>
      <w:u w:val="single"/>
    </w:rPr>
  </w:style>
  <w:style w:type="paragraph" w:styleId="Heading6">
    <w:name w:val="heading 6"/>
    <w:aliases w:val="Legal Level 1.,Cust logo space,PA Appendix,2 column,Appendix 2,Level 5.1,Bp,RR level 6,Numbered - 6,Level 1"/>
    <w:basedOn w:val="Normal"/>
    <w:next w:val="Normal"/>
    <w:qFormat/>
    <w:pPr>
      <w:keepNext/>
      <w:tabs>
        <w:tab w:val="left" w:pos="4860"/>
      </w:tabs>
      <w:outlineLvl w:val="5"/>
    </w:pPr>
    <w:rPr>
      <w:b/>
      <w:bCs/>
      <w:color w:val="003366"/>
      <w:sz w:val="20"/>
      <w:u w:val="single"/>
    </w:rPr>
  </w:style>
  <w:style w:type="paragraph" w:styleId="Heading7">
    <w:name w:val="heading 7"/>
    <w:aliases w:val="Legal Level 1.1.,PA Appendix Major,Enumerate,7,RR level 7,Numbered - 7"/>
    <w:basedOn w:val="Normal"/>
    <w:next w:val="Normal"/>
    <w:qFormat/>
    <w:pPr>
      <w:keepNext/>
      <w:tabs>
        <w:tab w:val="left" w:pos="4860"/>
      </w:tabs>
      <w:spacing w:before="120" w:after="120"/>
      <w:outlineLvl w:val="6"/>
    </w:pPr>
    <w:rPr>
      <w:rFonts w:ascii="Tahoma" w:hAnsi="Tahoma" w:cs="Tahoma"/>
      <w:i/>
      <w:iCs/>
      <w:color w:val="000000"/>
      <w:sz w:val="20"/>
    </w:rPr>
  </w:style>
  <w:style w:type="paragraph" w:styleId="Heading8">
    <w:name w:val="heading 8"/>
    <w:aliases w:val="Legal Level 1.1.1.,PA Appendix Minor,Subenumerate,8,RR level 8,Numbered - 8,Lev 8,Lev 81,Numbered - 81,Lev 82,Numbered - 82,Lev 83,Numbered - 83"/>
    <w:basedOn w:val="Normal"/>
    <w:next w:val="Normal"/>
    <w:qFormat/>
    <w:pPr>
      <w:keepNext/>
      <w:tabs>
        <w:tab w:val="left" w:pos="4860"/>
      </w:tabs>
      <w:spacing w:before="120" w:after="120"/>
      <w:outlineLvl w:val="7"/>
    </w:pPr>
    <w:rPr>
      <w:b/>
      <w:bCs/>
      <w:color w:val="333399"/>
      <w:sz w:val="20"/>
    </w:rPr>
  </w:style>
  <w:style w:type="paragraph" w:styleId="Heading9">
    <w:name w:val="heading 9"/>
    <w:basedOn w:val="Normal"/>
    <w:next w:val="Normal"/>
    <w:qFormat/>
    <w:pPr>
      <w:keepNext/>
      <w:spacing w:line="264" w:lineRule="auto"/>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Indent2">
    <w:name w:val="Body Text Indent 2"/>
    <w:basedOn w:val="Normal"/>
    <w:uiPriority w:val="99"/>
    <w:pPr>
      <w:spacing w:before="100" w:beforeAutospacing="1" w:after="100" w:afterAutospacing="1"/>
      <w:ind w:left="1080"/>
    </w:pPr>
    <w:rPr>
      <w:rFonts w:cs="Arial"/>
      <w:sz w:val="20"/>
      <w:szCs w:val="24"/>
      <w:lang w:val="en"/>
    </w:rPr>
  </w:style>
  <w:style w:type="paragraph" w:customStyle="1" w:styleId="ESHeading3">
    <w:name w:val="ES Heading 3"/>
    <w:basedOn w:val="Normal"/>
    <w:pPr>
      <w:spacing w:before="120" w:after="120" w:line="264" w:lineRule="auto"/>
    </w:pPr>
    <w:rPr>
      <w:rFonts w:cs="Arial"/>
      <w:bCs/>
      <w:sz w:val="20"/>
      <w:szCs w:val="28"/>
    </w:rPr>
  </w:style>
  <w:style w:type="paragraph" w:customStyle="1" w:styleId="Bullet">
    <w:name w:val="Bullet"/>
    <w:aliases w:val="Bullet L1,bl1"/>
    <w:basedOn w:val="Normal"/>
    <w:pPr>
      <w:numPr>
        <w:ilvl w:val="2"/>
        <w:numId w:val="4"/>
      </w:numPr>
    </w:pPr>
  </w:style>
  <w:style w:type="paragraph" w:styleId="List">
    <w:name w:val="List"/>
    <w:basedOn w:val="Normal"/>
    <w:semiHidden/>
    <w:pPr>
      <w:ind w:left="283" w:hanging="283"/>
    </w:pPr>
  </w:style>
  <w:style w:type="paragraph" w:styleId="ListContinue">
    <w:name w:val="List Continue"/>
    <w:basedOn w:val="Normal"/>
    <w:semiHidden/>
    <w:pPr>
      <w:spacing w:after="120"/>
      <w:ind w:left="283"/>
    </w:pPr>
  </w:style>
  <w:style w:type="paragraph" w:styleId="BodyText">
    <w:name w:val="Body Text"/>
    <w:aliases w:val="One Page Summary,Body Text 1,body text,contents,heading_txt,bodytxy2"/>
    <w:basedOn w:val="Normal"/>
    <w:link w:val="BodyTextChar"/>
    <w:semiHidden/>
    <w:pPr>
      <w:numPr>
        <w:ilvl w:val="2"/>
        <w:numId w:val="1"/>
      </w:numPr>
      <w:spacing w:after="120"/>
    </w:pPr>
    <w:rPr>
      <w:lang w:eastAsia="x-none"/>
    </w:rPr>
  </w:style>
  <w:style w:type="paragraph" w:styleId="BodyTextIndent">
    <w:name w:val="Body Text Indent"/>
    <w:basedOn w:val="Normal"/>
    <w:link w:val="BodyTextIndentChar"/>
    <w:semiHidden/>
    <w:pPr>
      <w:tabs>
        <w:tab w:val="left" w:pos="4860"/>
      </w:tabs>
      <w:ind w:left="1077" w:hanging="1077"/>
    </w:pPr>
    <w:rPr>
      <w:sz w:val="20"/>
      <w:lang w:eastAsia="x-none"/>
    </w:rPr>
  </w:style>
  <w:style w:type="paragraph" w:customStyle="1" w:styleId="Bullet1">
    <w:name w:val="Bullet 1"/>
    <w:basedOn w:val="Normal"/>
    <w:pPr>
      <w:widowControl w:val="0"/>
      <w:numPr>
        <w:numId w:val="2"/>
      </w:numPr>
      <w:spacing w:before="100" w:line="300" w:lineRule="auto"/>
    </w:pPr>
    <w:rPr>
      <w:lang w:eastAsia="en-GB"/>
    </w:rPr>
  </w:style>
  <w:style w:type="paragraph" w:styleId="TOC1">
    <w:name w:val="toc 1"/>
    <w:basedOn w:val="Normal"/>
    <w:next w:val="Normal"/>
    <w:uiPriority w:val="39"/>
    <w:rsid w:val="003E5466"/>
    <w:pPr>
      <w:tabs>
        <w:tab w:val="left" w:pos="400"/>
        <w:tab w:val="right" w:leader="dot" w:pos="9639"/>
      </w:tabs>
      <w:spacing w:before="240" w:after="240"/>
      <w:jc w:val="left"/>
    </w:pPr>
    <w:rPr>
      <w:rFonts w:ascii="Calibri" w:hAnsi="Calibri"/>
      <w:b/>
      <w:color w:val="163D82"/>
      <w:szCs w:val="24"/>
    </w:rPr>
  </w:style>
  <w:style w:type="character" w:customStyle="1" w:styleId="StyleHeading3Tribalheading3BoldChar">
    <w:name w:val="Style Heading 3Tribal heading 3 + Bold Char"/>
    <w:rPr>
      <w:rFonts w:ascii="Arial" w:hAnsi="Arial" w:cs="Arial"/>
      <w:bCs/>
      <w:szCs w:val="26"/>
      <w:lang w:val="en-GB" w:eastAsia="en-US" w:bidi="ar-SA"/>
    </w:rPr>
  </w:style>
  <w:style w:type="paragraph" w:customStyle="1" w:styleId="Bullet-sub">
    <w:name w:val="Bullet-sub"/>
    <w:basedOn w:val="Bullet"/>
    <w:pPr>
      <w:numPr>
        <w:ilvl w:val="0"/>
        <w:numId w:val="0"/>
      </w:numPr>
      <w:spacing w:before="60" w:after="60" w:line="264" w:lineRule="auto"/>
    </w:pPr>
    <w:rPr>
      <w:rFonts w:cs="Arial"/>
      <w:sz w:val="20"/>
    </w:rPr>
  </w:style>
  <w:style w:type="paragraph" w:customStyle="1" w:styleId="paragraphCV">
    <w:name w:val="paragraph CV"/>
    <w:basedOn w:val="BodyText"/>
    <w:autoRedefine/>
    <w:rsid w:val="00AE091D"/>
    <w:pPr>
      <w:widowControl w:val="0"/>
      <w:numPr>
        <w:ilvl w:val="0"/>
        <w:numId w:val="0"/>
      </w:numPr>
      <w:spacing w:after="0" w:line="312" w:lineRule="auto"/>
      <w:ind w:left="2438" w:hanging="2438"/>
    </w:pPr>
    <w:rPr>
      <w:rFonts w:ascii="Times New Roman" w:hAnsi="Times New Roman"/>
      <w:snapToGrid w:val="0"/>
      <w:sz w:val="16"/>
      <w:szCs w:val="16"/>
    </w:rPr>
  </w:style>
  <w:style w:type="paragraph" w:customStyle="1" w:styleId="paragraphCVbold">
    <w:name w:val="paragraph CV bold"/>
    <w:basedOn w:val="paragraphCV"/>
    <w:next w:val="paragraphCV"/>
    <w:rPr>
      <w:b/>
    </w:rPr>
  </w:style>
  <w:style w:type="paragraph" w:customStyle="1" w:styleId="bodyindent">
    <w:name w:val="bodyindent"/>
    <w:basedOn w:val="body"/>
    <w:pPr>
      <w:ind w:left="480" w:hanging="480"/>
    </w:pPr>
    <w:rPr>
      <w:color w:val="auto"/>
    </w:rPr>
  </w:style>
  <w:style w:type="paragraph" w:customStyle="1" w:styleId="body">
    <w:name w:val="body"/>
    <w:pPr>
      <w:widowControl w:val="0"/>
      <w:tabs>
        <w:tab w:val="left" w:pos="480"/>
        <w:tab w:val="left" w:pos="960"/>
      </w:tabs>
      <w:autoSpaceDE w:val="0"/>
      <w:autoSpaceDN w:val="0"/>
      <w:adjustRightInd w:val="0"/>
      <w:spacing w:line="300" w:lineRule="atLeast"/>
    </w:pPr>
    <w:rPr>
      <w:color w:val="000000"/>
      <w:sz w:val="22"/>
      <w:szCs w:val="22"/>
      <w:lang w:val="en-US" w:eastAsia="en-US"/>
    </w:rPr>
  </w:style>
  <w:style w:type="paragraph" w:customStyle="1" w:styleId="Name">
    <w:name w:val="Name"/>
    <w:basedOn w:val="BlockText"/>
    <w:pPr>
      <w:widowControl w:val="0"/>
      <w:spacing w:before="120"/>
      <w:ind w:left="0" w:right="0"/>
      <w:jc w:val="left"/>
    </w:pPr>
    <w:rPr>
      <w:rFonts w:ascii="Times New Roman" w:hAnsi="Times New Roman"/>
      <w:b/>
      <w:snapToGrid w:val="0"/>
      <w:color w:val="003366"/>
      <w:sz w:val="44"/>
      <w:szCs w:val="44"/>
    </w:rPr>
  </w:style>
  <w:style w:type="paragraph" w:styleId="BlockText">
    <w:name w:val="Block Text"/>
    <w:basedOn w:val="Normal"/>
    <w:semiHidden/>
    <w:pPr>
      <w:spacing w:after="120"/>
      <w:ind w:left="1440" w:right="1440"/>
    </w:pPr>
  </w:style>
  <w:style w:type="paragraph" w:customStyle="1" w:styleId="bluebands">
    <w:name w:val="blue bands"/>
    <w:basedOn w:val="BodyText"/>
    <w:next w:val="BodyText"/>
    <w:pPr>
      <w:widowControl w:val="0"/>
      <w:numPr>
        <w:ilvl w:val="0"/>
        <w:numId w:val="0"/>
      </w:numPr>
      <w:spacing w:after="0"/>
      <w:jc w:val="left"/>
    </w:pPr>
    <w:rPr>
      <w:b/>
      <w:snapToGrid w:val="0"/>
      <w:color w:val="FFFFFF"/>
      <w:sz w:val="28"/>
    </w:rPr>
  </w:style>
  <w:style w:type="paragraph" w:customStyle="1" w:styleId="returnbeforetable">
    <w:name w:val="return before table"/>
    <w:basedOn w:val="paragraphCV"/>
    <w:pPr>
      <w:jc w:val="right"/>
    </w:pPr>
    <w:rPr>
      <w:rFonts w:ascii="Arial" w:hAnsi="Arial" w:cs="Arial"/>
      <w:sz w:val="20"/>
    </w:rPr>
  </w:style>
  <w:style w:type="paragraph" w:styleId="TOAHeading">
    <w:name w:val="toa heading"/>
    <w:basedOn w:val="Normal"/>
    <w:next w:val="Normal"/>
    <w:semiHidden/>
    <w:pPr>
      <w:spacing w:before="120" w:after="120" w:line="264" w:lineRule="auto"/>
      <w:jc w:val="left"/>
    </w:pPr>
    <w:rPr>
      <w:b/>
      <w:bCs/>
      <w:sz w:val="20"/>
      <w:szCs w:val="24"/>
    </w:rPr>
  </w:style>
  <w:style w:type="character" w:customStyle="1" w:styleId="CharacterStyle8">
    <w:name w:val="Character Style 8"/>
    <w:rPr>
      <w:rFonts w:ascii="Arial" w:hAnsi="Arial" w:cs="Arial"/>
      <w:b/>
      <w:bCs/>
      <w:sz w:val="18"/>
      <w:szCs w:val="18"/>
    </w:rPr>
  </w:style>
  <w:style w:type="paragraph" w:customStyle="1" w:styleId="Style25">
    <w:name w:val="Style 25"/>
    <w:pPr>
      <w:widowControl w:val="0"/>
      <w:autoSpaceDE w:val="0"/>
      <w:autoSpaceDN w:val="0"/>
      <w:spacing w:before="180" w:line="312" w:lineRule="auto"/>
    </w:pPr>
    <w:rPr>
      <w:rFonts w:ascii="Arial" w:hAnsi="Arial" w:cs="Arial"/>
      <w:b/>
      <w:bCs/>
      <w:sz w:val="18"/>
      <w:szCs w:val="18"/>
      <w:lang w:val="en-US" w:eastAsia="en-US"/>
    </w:rPr>
  </w:style>
  <w:style w:type="paragraph" w:styleId="BodyText3">
    <w:name w:val="Body Text 3"/>
    <w:aliases w:val="CV text 1"/>
    <w:basedOn w:val="Normal"/>
    <w:semiHidden/>
    <w:pPr>
      <w:spacing w:before="120" w:after="120"/>
      <w:ind w:right="-45"/>
    </w:pPr>
    <w:rPr>
      <w:sz w:val="18"/>
      <w:szCs w:val="24"/>
    </w:rPr>
  </w:style>
  <w:style w:type="paragraph" w:styleId="BodyText2">
    <w:name w:val="Body Text 2"/>
    <w:basedOn w:val="Normal"/>
    <w:link w:val="BodyText2Char"/>
    <w:semiHidden/>
    <w:pPr>
      <w:spacing w:before="120" w:after="120"/>
    </w:pPr>
    <w:rPr>
      <w:sz w:val="20"/>
      <w:szCs w:val="22"/>
      <w:lang w:eastAsia="x-none"/>
    </w:rPr>
  </w:style>
  <w:style w:type="character" w:customStyle="1" w:styleId="searchword">
    <w:name w:val="searchword"/>
    <w:basedOn w:val="DefaultParagraphFont"/>
  </w:style>
  <w:style w:type="paragraph" w:customStyle="1" w:styleId="ESHeading1">
    <w:name w:val="ES Heading 1"/>
    <w:basedOn w:val="Normal"/>
    <w:next w:val="ESHeading2"/>
    <w:autoRedefine/>
    <w:pPr>
      <w:keepNext/>
      <w:numPr>
        <w:numId w:val="15"/>
      </w:numPr>
      <w:spacing w:before="120" w:after="120" w:line="264" w:lineRule="auto"/>
      <w:jc w:val="left"/>
    </w:pPr>
    <w:rPr>
      <w:rFonts w:cs="Arial"/>
      <w:b/>
      <w:bCs/>
      <w:color w:val="003366"/>
      <w:sz w:val="28"/>
      <w:szCs w:val="28"/>
    </w:rPr>
  </w:style>
  <w:style w:type="paragraph" w:customStyle="1" w:styleId="ESHeading2">
    <w:name w:val="ES Heading 2"/>
    <w:basedOn w:val="ESHeading1"/>
    <w:next w:val="ESHeading3"/>
    <w:autoRedefine/>
    <w:pPr>
      <w:numPr>
        <w:numId w:val="0"/>
      </w:numPr>
      <w:suppressLineNumbers/>
      <w:spacing w:line="312" w:lineRule="auto"/>
    </w:pPr>
    <w:rPr>
      <w:rFonts w:ascii="Calibri" w:hAnsi="Calibri" w:cs="Calibri"/>
      <w:color w:val="365F91"/>
      <w:sz w:val="24"/>
      <w:szCs w:val="22"/>
    </w:rPr>
  </w:style>
  <w:style w:type="paragraph" w:customStyle="1" w:styleId="ESBullet">
    <w:name w:val="ES Bullet"/>
    <w:basedOn w:val="Bullet"/>
    <w:pPr>
      <w:numPr>
        <w:ilvl w:val="0"/>
        <w:numId w:val="18"/>
      </w:numPr>
      <w:tabs>
        <w:tab w:val="num" w:pos="900"/>
      </w:tabs>
      <w:spacing w:before="60" w:after="60" w:line="264" w:lineRule="auto"/>
      <w:ind w:left="900" w:hanging="357"/>
    </w:pPr>
    <w:rPr>
      <w:rFonts w:cs="Arial"/>
      <w:sz w:val="20"/>
    </w:rPr>
  </w:style>
  <w:style w:type="paragraph" w:styleId="BodyTextIndent3">
    <w:name w:val="Body Text Indent 3"/>
    <w:basedOn w:val="Normal"/>
    <w:semiHidden/>
    <w:pPr>
      <w:spacing w:before="120" w:after="120" w:line="264" w:lineRule="auto"/>
      <w:ind w:left="720" w:hanging="720"/>
    </w:pPr>
    <w:rPr>
      <w:sz w:val="20"/>
      <w:szCs w:val="24"/>
    </w:rPr>
  </w:style>
  <w:style w:type="paragraph" w:customStyle="1" w:styleId="StyleHeading2BoldLeft05cmFirstline1cm">
    <w:name w:val="Style Heading 2 + Bold Left:  0.5 cm First line:  1 cm"/>
    <w:basedOn w:val="Heading2"/>
    <w:pPr>
      <w:keepNext w:val="0"/>
      <w:numPr>
        <w:numId w:val="0"/>
      </w:numPr>
      <w:spacing w:before="240" w:after="60" w:line="240" w:lineRule="auto"/>
      <w:ind w:firstLine="851"/>
    </w:pPr>
    <w:rPr>
      <w:color w:val="000000"/>
      <w:sz w:val="22"/>
      <w:lang w:eastAsia="en-GB"/>
    </w:rPr>
  </w:style>
  <w:style w:type="paragraph" w:customStyle="1" w:styleId="Numberedheading">
    <w:name w:val="Numbered heading"/>
    <w:basedOn w:val="Normal"/>
    <w:pPr>
      <w:ind w:left="567" w:hanging="567"/>
      <w:jc w:val="left"/>
    </w:pPr>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styleId="Title">
    <w:name w:val="Title"/>
    <w:basedOn w:val="Normal"/>
    <w:link w:val="TitleChar"/>
    <w:qFormat/>
    <w:pPr>
      <w:jc w:val="center"/>
    </w:pPr>
    <w:rPr>
      <w:rFonts w:ascii="Times New Roman" w:hAnsi="Times New Roman"/>
      <w:b/>
      <w:sz w:val="24"/>
      <w:u w:val="single"/>
      <w:lang w:eastAsia="x-none"/>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sz w:val="24"/>
      <w:szCs w:val="24"/>
    </w:rPr>
  </w:style>
  <w:style w:type="paragraph" w:customStyle="1" w:styleId="HeadingBase">
    <w:name w:val="Heading Base"/>
    <w:basedOn w:val="BodyText"/>
    <w:next w:val="BodyText"/>
    <w:pPr>
      <w:keepNext/>
      <w:keepLines/>
      <w:numPr>
        <w:ilvl w:val="0"/>
        <w:numId w:val="0"/>
      </w:numPr>
      <w:spacing w:after="0" w:line="180" w:lineRule="atLeast"/>
      <w:jc w:val="left"/>
    </w:pPr>
    <w:rPr>
      <w:rFonts w:ascii="Arial Black" w:hAnsi="Arial Black"/>
      <w:spacing w:val="-10"/>
      <w:kern w:val="28"/>
      <w:sz w:val="20"/>
    </w:rPr>
  </w:style>
  <w:style w:type="paragraph" w:customStyle="1" w:styleId="TenderBodyText">
    <w:name w:val="Tender Body Text"/>
    <w:basedOn w:val="BodyText2"/>
    <w:pPr>
      <w:spacing w:before="0" w:after="200" w:line="300" w:lineRule="atLeast"/>
      <w:jc w:val="left"/>
    </w:pPr>
    <w:rPr>
      <w:sz w:val="22"/>
      <w:szCs w:val="20"/>
    </w:rPr>
  </w:style>
  <w:style w:type="paragraph" w:customStyle="1" w:styleId="TenderBulletList">
    <w:name w:val="Tender Bullet List"/>
    <w:basedOn w:val="TenderBodyText"/>
    <w:pPr>
      <w:numPr>
        <w:numId w:val="3"/>
      </w:numPr>
    </w:pPr>
  </w:style>
  <w:style w:type="paragraph" w:customStyle="1" w:styleId="SubHeading">
    <w:name w:val="SubHeading"/>
    <w:basedOn w:val="Normal"/>
    <w:next w:val="Heading3"/>
    <w:pPr>
      <w:keepNext/>
      <w:spacing w:before="120" w:after="120"/>
      <w:ind w:left="1077"/>
      <w:jc w:val="left"/>
    </w:pPr>
    <w:rPr>
      <w:b/>
      <w:color w:val="003366"/>
      <w:sz w:val="20"/>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FirstIndent">
    <w:name w:val="Body Text First Indent"/>
    <w:basedOn w:val="BodyText"/>
    <w:semiHidden/>
    <w:pPr>
      <w:numPr>
        <w:ilvl w:val="0"/>
        <w:numId w:val="0"/>
      </w:numPr>
      <w:ind w:firstLine="210"/>
    </w:pPr>
  </w:style>
  <w:style w:type="paragraph" w:styleId="BodyTextFirstIndent2">
    <w:name w:val="Body Text First Indent 2"/>
    <w:basedOn w:val="BodyTextIndent"/>
    <w:semiHidden/>
    <w:pPr>
      <w:tabs>
        <w:tab w:val="clear" w:pos="4860"/>
      </w:tabs>
      <w:spacing w:after="120"/>
      <w:ind w:left="283" w:firstLine="210"/>
    </w:pPr>
    <w:rPr>
      <w:sz w:val="22"/>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paragraph" w:styleId="CommentText">
    <w:name w:val="annotation text"/>
    <w:basedOn w:val="Normal"/>
    <w:link w:val="CommentTextChar"/>
    <w:uiPriority w:val="99"/>
    <w:semiHidden/>
    <w:rPr>
      <w:sz w:val="20"/>
      <w:lang w:val="x-none"/>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Pr>
      <w:rFonts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5"/>
      </w:numPr>
    </w:pPr>
  </w:style>
  <w:style w:type="paragraph" w:styleId="ListBullet2">
    <w:name w:val="List Bullet 2"/>
    <w:basedOn w:val="Normal"/>
    <w:autoRedefine/>
    <w:semiHidden/>
    <w:pPr>
      <w:numPr>
        <w:numId w:val="6"/>
      </w:numPr>
    </w:pPr>
  </w:style>
  <w:style w:type="paragraph" w:styleId="ListBullet3">
    <w:name w:val="List Bullet 3"/>
    <w:basedOn w:val="Normal"/>
    <w:autoRedefine/>
    <w:semiHidden/>
    <w:pPr>
      <w:numPr>
        <w:numId w:val="7"/>
      </w:numPr>
    </w:pPr>
  </w:style>
  <w:style w:type="paragraph" w:styleId="ListBullet4">
    <w:name w:val="List Bullet 4"/>
    <w:basedOn w:val="Normal"/>
    <w:autoRedefine/>
    <w:semiHidden/>
    <w:pPr>
      <w:numPr>
        <w:numId w:val="8"/>
      </w:numPr>
    </w:pPr>
  </w:style>
  <w:style w:type="paragraph" w:styleId="ListBullet5">
    <w:name w:val="List Bullet 5"/>
    <w:basedOn w:val="Normal"/>
    <w:autoRedefine/>
    <w:semiHidden/>
    <w:pPr>
      <w:numPr>
        <w:numId w:val="9"/>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spacing w:after="120"/>
      <w:jc w:val="center"/>
    </w:pPr>
    <w:rPr>
      <w:szCs w:val="24"/>
    </w:r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Sectiontext">
    <w:name w:val="Sectiontext"/>
    <w:basedOn w:val="Normal"/>
    <w:pPr>
      <w:tabs>
        <w:tab w:val="left" w:pos="432"/>
      </w:tabs>
      <w:overflowPunct w:val="0"/>
      <w:autoSpaceDE w:val="0"/>
      <w:autoSpaceDN w:val="0"/>
      <w:adjustRightInd w:val="0"/>
      <w:spacing w:after="240"/>
      <w:textAlignment w:val="baseline"/>
    </w:pPr>
    <w:rPr>
      <w:sz w:val="20"/>
    </w:rPr>
  </w:style>
  <w:style w:type="character" w:styleId="FollowedHyperlink">
    <w:name w:val="FollowedHyperlink"/>
    <w:semiHidden/>
    <w:rPr>
      <w:color w:val="800080"/>
      <w:u w:val="single"/>
    </w:rPr>
  </w:style>
  <w:style w:type="paragraph" w:customStyle="1" w:styleId="Pa2">
    <w:name w:val="Pa2"/>
    <w:basedOn w:val="Normal"/>
    <w:next w:val="Normal"/>
    <w:pPr>
      <w:autoSpaceDE w:val="0"/>
      <w:autoSpaceDN w:val="0"/>
      <w:adjustRightInd w:val="0"/>
      <w:spacing w:line="401" w:lineRule="atLeast"/>
      <w:jc w:val="left"/>
    </w:pPr>
    <w:rPr>
      <w:rFonts w:ascii="Helvetica Neue" w:hAnsi="Helvetica Neue"/>
      <w:sz w:val="20"/>
      <w:szCs w:val="24"/>
      <w:lang w:val="en-US"/>
    </w:rPr>
  </w:style>
  <w:style w:type="character" w:customStyle="1" w:styleId="A3">
    <w:name w:val="A3"/>
    <w:rPr>
      <w:color w:val="000000"/>
      <w:sz w:val="28"/>
      <w:szCs w:val="28"/>
    </w:rPr>
  </w:style>
  <w:style w:type="character" w:customStyle="1" w:styleId="A7">
    <w:name w:val="A7"/>
    <w:rPr>
      <w:color w:val="000000"/>
      <w:sz w:val="24"/>
    </w:rPr>
  </w:style>
  <w:style w:type="character" w:customStyle="1" w:styleId="CharacterStyle15">
    <w:name w:val="Character Style 15"/>
    <w:rPr>
      <w:rFonts w:ascii="Palatino Linotype" w:hAnsi="Palatino Linotype"/>
      <w:sz w:val="22"/>
      <w:szCs w:val="22"/>
    </w:rPr>
  </w:style>
  <w:style w:type="paragraph" w:customStyle="1" w:styleId="Reportsubheading">
    <w:name w:val="Report subheading"/>
    <w:basedOn w:val="Normal"/>
    <w:pPr>
      <w:spacing w:before="120" w:after="120" w:line="264" w:lineRule="auto"/>
      <w:jc w:val="left"/>
    </w:pPr>
    <w:rPr>
      <w:color w:val="003366"/>
      <w:sz w:val="28"/>
      <w:szCs w:val="24"/>
    </w:rPr>
  </w:style>
  <w:style w:type="paragraph" w:customStyle="1" w:styleId="ReportTitle">
    <w:name w:val="Report Title"/>
    <w:pPr>
      <w:spacing w:before="120" w:after="120" w:line="264" w:lineRule="auto"/>
    </w:pPr>
    <w:rPr>
      <w:rFonts w:ascii="Arial" w:hAnsi="Arial"/>
      <w:b/>
      <w:noProof/>
      <w:color w:val="003366"/>
      <w:sz w:val="36"/>
      <w:szCs w:val="48"/>
      <w:lang w:eastAsia="en-US"/>
    </w:rPr>
  </w:style>
  <w:style w:type="paragraph" w:customStyle="1" w:styleId="abcd">
    <w:name w:val="abcd"/>
    <w:basedOn w:val="Normal"/>
    <w:pPr>
      <w:numPr>
        <w:numId w:val="16"/>
      </w:numPr>
      <w:tabs>
        <w:tab w:val="clear" w:pos="1437"/>
        <w:tab w:val="num" w:pos="1418"/>
      </w:tabs>
      <w:overflowPunct w:val="0"/>
      <w:autoSpaceDE w:val="0"/>
      <w:autoSpaceDN w:val="0"/>
      <w:adjustRightInd w:val="0"/>
      <w:spacing w:before="60" w:after="60" w:line="264" w:lineRule="auto"/>
      <w:textAlignment w:val="baseline"/>
    </w:pPr>
    <w:rPr>
      <w:sz w:val="20"/>
    </w:rPr>
  </w:style>
  <w:style w:type="character" w:customStyle="1" w:styleId="TableTextChar">
    <w:name w:val="Table Text Char"/>
    <w:rPr>
      <w:rFonts w:ascii="Arial" w:hAnsi="Arial"/>
      <w:lang w:val="en-GB" w:eastAsia="en-US" w:bidi="ar-SA"/>
    </w:rPr>
  </w:style>
  <w:style w:type="paragraph" w:customStyle="1" w:styleId="AppendixName">
    <w:name w:val="Appendix Name"/>
    <w:basedOn w:val="AppendixTitle"/>
    <w:pPr>
      <w:pBdr>
        <w:bottom w:val="single" w:sz="4" w:space="1" w:color="auto"/>
      </w:pBdr>
      <w:spacing w:line="360" w:lineRule="auto"/>
    </w:pPr>
    <w:rPr>
      <w:sz w:val="32"/>
    </w:rPr>
  </w:style>
  <w:style w:type="paragraph" w:customStyle="1" w:styleId="AppendixTitle">
    <w:name w:val="Appendix Title"/>
    <w:basedOn w:val="ReportTitle"/>
    <w:pPr>
      <w:pageBreakBefore/>
      <w:jc w:val="center"/>
    </w:pPr>
    <w:rPr>
      <w:b w:val="0"/>
    </w:rPr>
  </w:style>
  <w:style w:type="paragraph" w:customStyle="1" w:styleId="Figure">
    <w:name w:val="Figure"/>
    <w:basedOn w:val="Caption"/>
    <w:pPr>
      <w:keepNext/>
      <w:spacing w:line="264" w:lineRule="auto"/>
      <w:jc w:val="left"/>
    </w:pPr>
    <w:rPr>
      <w:rFonts w:cs="Arial"/>
      <w:bCs w:val="0"/>
      <w:color w:val="003366"/>
      <w:sz w:val="24"/>
    </w:rPr>
  </w:style>
  <w:style w:type="paragraph" w:customStyle="1" w:styleId="Table">
    <w:name w:val="Table"/>
    <w:basedOn w:val="Caption"/>
    <w:pPr>
      <w:keepNext/>
      <w:spacing w:line="264" w:lineRule="auto"/>
      <w:jc w:val="left"/>
    </w:pPr>
    <w:rPr>
      <w:rFonts w:cs="Arial"/>
      <w:bCs w:val="0"/>
      <w:color w:val="003366"/>
      <w:sz w:val="24"/>
    </w:rPr>
  </w:style>
  <w:style w:type="paragraph" w:customStyle="1" w:styleId="ESBullet-sub">
    <w:name w:val="ES Bullet-sub"/>
    <w:basedOn w:val="ESBullet"/>
    <w:pPr>
      <w:numPr>
        <w:numId w:val="0"/>
      </w:numPr>
      <w:tabs>
        <w:tab w:val="clear" w:pos="900"/>
        <w:tab w:val="num" w:pos="1077"/>
        <w:tab w:val="left" w:pos="1247"/>
        <w:tab w:val="num" w:pos="1440"/>
      </w:tabs>
      <w:ind w:left="1259" w:hanging="357"/>
    </w:pPr>
  </w:style>
  <w:style w:type="character" w:customStyle="1" w:styleId="TableHeadingChar">
    <w:name w:val="Table Heading Char"/>
    <w:rPr>
      <w:rFonts w:ascii="Arial" w:hAnsi="Arial"/>
      <w:b/>
      <w:lang w:val="en-GB" w:eastAsia="en-US" w:bidi="ar-SA"/>
    </w:rPr>
  </w:style>
  <w:style w:type="paragraph" w:customStyle="1" w:styleId="ESSubheading">
    <w:name w:val="ES Subheading"/>
    <w:basedOn w:val="Normal"/>
    <w:next w:val="Heading3"/>
    <w:pPr>
      <w:keepNext/>
      <w:spacing w:before="120" w:after="120" w:line="264" w:lineRule="auto"/>
      <w:ind w:left="573"/>
      <w:jc w:val="left"/>
    </w:pPr>
    <w:rPr>
      <w:b/>
      <w:i/>
      <w:sz w:val="20"/>
    </w:rPr>
  </w:style>
  <w:style w:type="paragraph" w:customStyle="1" w:styleId="TableText">
    <w:name w:val="Table Text"/>
    <w:basedOn w:val="Normal"/>
    <w:pPr>
      <w:spacing w:before="120" w:after="120" w:line="264" w:lineRule="auto"/>
      <w:jc w:val="left"/>
    </w:pPr>
    <w:rPr>
      <w:sz w:val="20"/>
    </w:rPr>
  </w:style>
  <w:style w:type="paragraph" w:customStyle="1" w:styleId="TableHeading">
    <w:name w:val="Table Heading"/>
    <w:basedOn w:val="TableText"/>
    <w:pPr>
      <w:jc w:val="center"/>
    </w:pPr>
    <w:rPr>
      <w:b/>
    </w:rPr>
  </w:style>
  <w:style w:type="paragraph" w:customStyle="1" w:styleId="StyleTOC1Right089cm1">
    <w:name w:val="Style TOC 1 + Right:  0.89 cm1"/>
    <w:basedOn w:val="TOC1"/>
    <w:pPr>
      <w:ind w:right="505"/>
    </w:pPr>
    <w:rPr>
      <w:szCs w:val="20"/>
    </w:rPr>
  </w:style>
  <w:style w:type="paragraph" w:customStyle="1" w:styleId="StyleStyleTOC1Right089cm112ptBoldDarkTeal">
    <w:name w:val="Style Style TOC 1 + Right:  0.89 cm1 + 12 pt Bold Dark Teal"/>
    <w:basedOn w:val="StyleTOC1Right089cm1"/>
    <w:pPr>
      <w:spacing w:before="60" w:after="60"/>
    </w:pPr>
    <w:rPr>
      <w:b w:val="0"/>
      <w:bCs/>
      <w:color w:val="003366"/>
      <w:sz w:val="24"/>
    </w:rPr>
  </w:style>
  <w:style w:type="paragraph" w:customStyle="1" w:styleId="StyleESHeading3Italic">
    <w:name w:val="Style ES Heading 3 + Italic"/>
    <w:basedOn w:val="ESHeading3"/>
    <w:rPr>
      <w:i/>
      <w:iCs/>
    </w:rPr>
  </w:style>
  <w:style w:type="character" w:customStyle="1" w:styleId="ESHeading3Char">
    <w:name w:val="ES Heading 3 Char"/>
    <w:rPr>
      <w:rFonts w:ascii="Arial" w:hAnsi="Arial" w:cs="Arial"/>
      <w:bCs/>
      <w:szCs w:val="28"/>
      <w:lang w:val="en-GB" w:eastAsia="en-US" w:bidi="ar-SA"/>
    </w:rPr>
  </w:style>
  <w:style w:type="character" w:customStyle="1" w:styleId="StyleESHeading3ItalicChar">
    <w:name w:val="Style ES Heading 3 + Italic Char"/>
    <w:rPr>
      <w:rFonts w:ascii="Arial" w:hAnsi="Arial" w:cs="Arial"/>
      <w:bCs/>
      <w:i/>
      <w:iCs/>
      <w:szCs w:val="28"/>
      <w:lang w:val="en-GB" w:eastAsia="en-US" w:bidi="ar-SA"/>
    </w:rPr>
  </w:style>
  <w:style w:type="paragraph" w:customStyle="1" w:styleId="Legal1">
    <w:name w:val="Legal 1"/>
    <w:basedOn w:val="Normal"/>
    <w:pPr>
      <w:widowControl w:val="0"/>
      <w:numPr>
        <w:numId w:val="17"/>
      </w:numPr>
      <w:ind w:left="720" w:hanging="720"/>
      <w:outlineLvl w:val="0"/>
    </w:pPr>
    <w:rPr>
      <w:rFonts w:ascii="Times New Roman" w:hAnsi="Times New Roman"/>
      <w:snapToGrid w:val="0"/>
    </w:rPr>
  </w:style>
  <w:style w:type="paragraph" w:customStyle="1" w:styleId="Legal2">
    <w:name w:val="Legal 2"/>
    <w:basedOn w:val="Normal"/>
    <w:pPr>
      <w:widowControl w:val="0"/>
      <w:numPr>
        <w:ilvl w:val="1"/>
        <w:numId w:val="17"/>
      </w:numPr>
      <w:ind w:left="720" w:hanging="720"/>
      <w:outlineLvl w:val="1"/>
    </w:pPr>
    <w:rPr>
      <w:rFonts w:ascii="Times New Roman" w:hAnsi="Times New Roman"/>
      <w:snapToGrid w:val="0"/>
      <w:lang w:val="en-US"/>
    </w:rPr>
  </w:style>
  <w:style w:type="paragraph" w:customStyle="1" w:styleId="Pa3">
    <w:name w:val="Pa3"/>
    <w:basedOn w:val="Normal"/>
    <w:next w:val="Normal"/>
    <w:pPr>
      <w:autoSpaceDE w:val="0"/>
      <w:autoSpaceDN w:val="0"/>
      <w:adjustRightInd w:val="0"/>
      <w:spacing w:line="201" w:lineRule="atLeast"/>
      <w:jc w:val="left"/>
    </w:pPr>
    <w:rPr>
      <w:rFonts w:ascii="JNMPXT+HelveticaNeue-Light" w:hAnsi="JNMPXT+HelveticaNeue-Light"/>
      <w:sz w:val="20"/>
      <w:szCs w:val="24"/>
      <w:lang w:val="en-US"/>
    </w:rPr>
  </w:style>
  <w:style w:type="character" w:customStyle="1" w:styleId="A5">
    <w:name w:val="A5"/>
    <w:rPr>
      <w:rFonts w:ascii="Zapf Dingbats" w:eastAsia="Zapf Dingbats"/>
      <w:color w:val="000000"/>
      <w:sz w:val="18"/>
      <w:szCs w:val="18"/>
    </w:rPr>
  </w:style>
  <w:style w:type="character" w:customStyle="1" w:styleId="A4">
    <w:name w:val="A4"/>
    <w:rPr>
      <w:rFonts w:ascii="Wingdings" w:hAnsi="Wingdings"/>
      <w:color w:val="000000"/>
      <w:szCs w:val="20"/>
    </w:rPr>
  </w:style>
  <w:style w:type="paragraph" w:customStyle="1" w:styleId="Pa4">
    <w:name w:val="Pa4"/>
    <w:basedOn w:val="Normal"/>
    <w:next w:val="Normal"/>
    <w:pPr>
      <w:autoSpaceDE w:val="0"/>
      <w:autoSpaceDN w:val="0"/>
      <w:adjustRightInd w:val="0"/>
      <w:spacing w:line="201" w:lineRule="atLeast"/>
      <w:jc w:val="left"/>
    </w:pPr>
    <w:rPr>
      <w:rFonts w:ascii="Helvetica Neue" w:hAnsi="Helvetica Neue"/>
      <w:sz w:val="20"/>
      <w:szCs w:val="24"/>
      <w:lang w:val="en-US"/>
    </w:rPr>
  </w:style>
  <w:style w:type="paragraph" w:customStyle="1" w:styleId="DefaultText">
    <w:name w:val="Default Text"/>
    <w:basedOn w:val="Normal"/>
    <w:pPr>
      <w:jc w:val="left"/>
    </w:pPr>
    <w:rPr>
      <w:rFonts w:ascii="Times New Roman" w:hAnsi="Times New Roman"/>
      <w:sz w:val="24"/>
      <w:lang w:eastAsia="en-GB"/>
    </w:rPr>
  </w:style>
  <w:style w:type="paragraph" w:customStyle="1" w:styleId="TribalHeading2">
    <w:name w:val="Tribal Heading 2"/>
    <w:basedOn w:val="Normal"/>
    <w:next w:val="Normal"/>
    <w:pPr>
      <w:numPr>
        <w:ilvl w:val="1"/>
        <w:numId w:val="19"/>
      </w:numPr>
      <w:tabs>
        <w:tab w:val="left" w:pos="1077"/>
      </w:tabs>
      <w:spacing w:before="480" w:after="120"/>
      <w:outlineLvl w:val="1"/>
    </w:pPr>
    <w:rPr>
      <w:b/>
      <w:color w:val="00204E"/>
      <w:sz w:val="20"/>
      <w:lang w:eastAsia="en-GB"/>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styleId="NoSpacing">
    <w:name w:val="No Spacing"/>
    <w:uiPriority w:val="1"/>
    <w:qFormat/>
    <w:rPr>
      <w:rFonts w:ascii="Calibri" w:hAnsi="Calibri"/>
      <w:sz w:val="22"/>
      <w:szCs w:val="22"/>
      <w:lang w:val="en-US" w:eastAsia="en-US"/>
    </w:rPr>
  </w:style>
  <w:style w:type="character" w:customStyle="1" w:styleId="NoSpacingChar">
    <w:name w:val="No Spacing Char"/>
    <w:uiPriority w:val="1"/>
    <w:rPr>
      <w:rFonts w:ascii="Calibri" w:hAnsi="Calibri"/>
      <w:sz w:val="22"/>
      <w:szCs w:val="22"/>
      <w:lang w:val="en-US" w:eastAsia="en-US" w:bidi="ar-SA"/>
    </w:rPr>
  </w:style>
  <w:style w:type="paragraph" w:customStyle="1" w:styleId="Legal3">
    <w:name w:val="Legal 3"/>
    <w:basedOn w:val="Normal"/>
    <w:pPr>
      <w:tabs>
        <w:tab w:val="num" w:pos="720"/>
      </w:tabs>
      <w:ind w:left="720" w:hanging="720"/>
      <w:jc w:val="left"/>
    </w:pPr>
    <w:rPr>
      <w:sz w:val="24"/>
      <w:szCs w:val="24"/>
      <w:lang w:eastAsia="en-GB"/>
    </w:rPr>
  </w:style>
  <w:style w:type="character" w:styleId="CommentReference">
    <w:name w:val="annotation reference"/>
    <w:uiPriority w:val="99"/>
    <w:semiHidden/>
    <w:unhideWhenUsed/>
    <w:rsid w:val="003725B2"/>
    <w:rPr>
      <w:sz w:val="16"/>
      <w:szCs w:val="16"/>
    </w:rPr>
  </w:style>
  <w:style w:type="character" w:customStyle="1" w:styleId="HeaderChar">
    <w:name w:val="Header Char"/>
    <w:uiPriority w:val="99"/>
    <w:rPr>
      <w:rFonts w:ascii="Arial" w:hAnsi="Arial"/>
      <w:sz w:val="22"/>
      <w:lang w:eastAsia="en-US"/>
    </w:rPr>
  </w:style>
  <w:style w:type="character" w:customStyle="1" w:styleId="Heading1Char">
    <w:name w:val="Heading 1 Char"/>
    <w:aliases w:val="Minutes 1 Char,PA Chapter Char,Titel Char,Titel1 Char,Titel2 Char,Titel3 Char,Titel4 Char,Titel5 Char,Titel6 Char,Titel7 Char,Titel11 Char,Titel21 Char,Titel31 Char,Titel41 Char,Titel51 Char,Titel61 Char,Titel8 Char,Titel12 Char"/>
    <w:rPr>
      <w:rFonts w:ascii="Arial" w:hAnsi="Arial"/>
      <w:b/>
      <w:bCs/>
      <w:color w:val="003366"/>
      <w:sz w:val="24"/>
      <w:lang w:eastAsia="en-US"/>
    </w:rPr>
  </w:style>
  <w:style w:type="character" w:customStyle="1" w:styleId="BodyTextIndent2Char">
    <w:name w:val="Body Text Indent 2 Char"/>
    <w:uiPriority w:val="99"/>
    <w:rPr>
      <w:rFonts w:ascii="Arial" w:hAnsi="Arial" w:cs="Arial"/>
      <w:szCs w:val="24"/>
      <w:lang w:val="en" w:eastAsia="en-US"/>
    </w:rPr>
  </w:style>
  <w:style w:type="paragraph" w:styleId="CommentSubject">
    <w:name w:val="annotation subject"/>
    <w:basedOn w:val="CommentText"/>
    <w:next w:val="CommentText"/>
    <w:link w:val="CommentSubjectChar"/>
    <w:uiPriority w:val="99"/>
    <w:semiHidden/>
    <w:unhideWhenUsed/>
    <w:rsid w:val="003725B2"/>
    <w:rPr>
      <w:b/>
      <w:bCs/>
    </w:rPr>
  </w:style>
  <w:style w:type="character" w:customStyle="1" w:styleId="CommentTextChar">
    <w:name w:val="Comment Text Char"/>
    <w:link w:val="CommentText"/>
    <w:uiPriority w:val="99"/>
    <w:semiHidden/>
    <w:rsid w:val="003725B2"/>
    <w:rPr>
      <w:rFonts w:ascii="Arial" w:hAnsi="Arial"/>
      <w:lang w:eastAsia="en-US"/>
    </w:rPr>
  </w:style>
  <w:style w:type="character" w:customStyle="1" w:styleId="CommentSubjectChar">
    <w:name w:val="Comment Subject Char"/>
    <w:basedOn w:val="CommentTextChar"/>
    <w:link w:val="CommentSubject"/>
    <w:rsid w:val="003725B2"/>
    <w:rPr>
      <w:rFonts w:ascii="Arial" w:hAnsi="Arial"/>
      <w:lang w:eastAsia="en-US"/>
    </w:rPr>
  </w:style>
  <w:style w:type="paragraph" w:styleId="ListParagraph">
    <w:name w:val="List Paragraph"/>
    <w:aliases w:val="Bulleted Text,Bullet2,List Paragraph GHL Reports,Bullets"/>
    <w:basedOn w:val="Normal"/>
    <w:link w:val="ListParagraphChar"/>
    <w:uiPriority w:val="34"/>
    <w:qFormat/>
    <w:rsid w:val="009B459A"/>
    <w:pPr>
      <w:spacing w:after="200"/>
      <w:ind w:left="720"/>
      <w:jc w:val="left"/>
    </w:pPr>
    <w:rPr>
      <w:rFonts w:eastAsia="Calibri"/>
      <w:sz w:val="20"/>
      <w:szCs w:val="22"/>
      <w:lang w:eastAsia="x-none"/>
    </w:rPr>
  </w:style>
  <w:style w:type="character" w:customStyle="1" w:styleId="TitleChar">
    <w:name w:val="Title Char"/>
    <w:link w:val="Title"/>
    <w:rsid w:val="00E16099"/>
    <w:rPr>
      <w:b/>
      <w:sz w:val="24"/>
      <w:u w:val="single"/>
      <w:lang w:val="en-GB"/>
    </w:rPr>
  </w:style>
  <w:style w:type="character" w:customStyle="1" w:styleId="Heading7Char">
    <w:name w:val="Heading 7 Char"/>
    <w:aliases w:val="Legal Level 1.1. Char,PA Appendix Major Char,Enumerate Char,7 Char,RR level 7 Char,Numbered - 7 Char"/>
    <w:rsid w:val="00E90146"/>
    <w:rPr>
      <w:rFonts w:ascii="Tahoma" w:hAnsi="Tahoma" w:cs="Tahoma"/>
      <w:i/>
      <w:iCs/>
      <w:color w:val="000000"/>
      <w:lang w:eastAsia="en-US"/>
    </w:rPr>
  </w:style>
  <w:style w:type="table" w:styleId="TableGrid">
    <w:name w:val="Table Grid"/>
    <w:aliases w:val="Smart Text Table"/>
    <w:basedOn w:val="TableNormal"/>
    <w:uiPriority w:val="39"/>
    <w:qFormat/>
    <w:rsid w:val="0022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One Page Summary Char,Body Text 1 Char,body text Char,contents Char,heading_txt Char,bodytxy2 Char"/>
    <w:link w:val="BodyText"/>
    <w:semiHidden/>
    <w:rsid w:val="004741E5"/>
    <w:rPr>
      <w:rFonts w:ascii="Arial" w:hAnsi="Arial"/>
      <w:sz w:val="22"/>
      <w:lang w:eastAsia="x-none"/>
    </w:rPr>
  </w:style>
  <w:style w:type="character" w:customStyle="1" w:styleId="st">
    <w:name w:val="st"/>
    <w:basedOn w:val="DefaultParagraphFont"/>
    <w:rsid w:val="00D875CA"/>
  </w:style>
  <w:style w:type="character" w:customStyle="1" w:styleId="ListParagraphChar">
    <w:name w:val="List Paragraph Char"/>
    <w:aliases w:val="Bulleted Text Char,Bullet2 Char,List Paragraph GHL Reports Char,Bullets Char"/>
    <w:link w:val="ListParagraph"/>
    <w:uiPriority w:val="34"/>
    <w:qFormat/>
    <w:locked/>
    <w:rsid w:val="00F15642"/>
    <w:rPr>
      <w:rFonts w:ascii="Arial" w:eastAsia="Calibri" w:hAnsi="Arial"/>
      <w:szCs w:val="22"/>
      <w:lang w:val="en-GB"/>
    </w:rPr>
  </w:style>
  <w:style w:type="character" w:customStyle="1" w:styleId="BodyTextIndentChar">
    <w:name w:val="Body Text Indent Char"/>
    <w:link w:val="BodyTextIndent"/>
    <w:semiHidden/>
    <w:rsid w:val="007F6DFF"/>
    <w:rPr>
      <w:rFonts w:ascii="Arial" w:hAnsi="Arial"/>
      <w:lang w:val="en-GB"/>
    </w:rPr>
  </w:style>
  <w:style w:type="character" w:customStyle="1" w:styleId="BodyText2Char">
    <w:name w:val="Body Text 2 Char"/>
    <w:link w:val="BodyText2"/>
    <w:semiHidden/>
    <w:rsid w:val="00766509"/>
    <w:rPr>
      <w:rFonts w:ascii="Arial" w:hAnsi="Arial"/>
      <w:szCs w:val="22"/>
      <w:lang w:val="en-GB"/>
    </w:rPr>
  </w:style>
  <w:style w:type="character" w:customStyle="1" w:styleId="FooterChar">
    <w:name w:val="Footer Char"/>
    <w:link w:val="Footer"/>
    <w:uiPriority w:val="99"/>
    <w:rsid w:val="008B51D4"/>
    <w:rPr>
      <w:rFonts w:ascii="Arial" w:hAnsi="Arial"/>
      <w:sz w:val="22"/>
      <w:lang w:eastAsia="en-US"/>
    </w:rPr>
  </w:style>
  <w:style w:type="table" w:customStyle="1" w:styleId="TableGrid11">
    <w:name w:val="Table Grid11"/>
    <w:basedOn w:val="TableNormal"/>
    <w:next w:val="TableGrid"/>
    <w:uiPriority w:val="39"/>
    <w:rsid w:val="00C47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7D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A68"/>
    <w:rPr>
      <w:rFonts w:ascii="Arial" w:hAnsi="Arial"/>
      <w:sz w:val="22"/>
      <w:lang w:eastAsia="en-US"/>
    </w:rPr>
  </w:style>
  <w:style w:type="table" w:customStyle="1" w:styleId="TableGrid6">
    <w:name w:val="Table Grid6"/>
    <w:basedOn w:val="TableNormal"/>
    <w:next w:val="TableGrid"/>
    <w:uiPriority w:val="39"/>
    <w:rsid w:val="00CD75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AHeadingOne">
    <w:name w:val="TIAA Heading One"/>
    <w:basedOn w:val="Normal"/>
    <w:link w:val="TIAAHeadingOneChar"/>
    <w:qFormat/>
    <w:rsid w:val="00FA3421"/>
    <w:pPr>
      <w:spacing w:beforeLines="60" w:before="120" w:afterLines="60" w:after="120" w:line="250" w:lineRule="auto"/>
      <w:ind w:right="144"/>
    </w:pPr>
    <w:rPr>
      <w:rFonts w:ascii="Calibri" w:hAnsi="Calibri"/>
      <w:b/>
      <w:color w:val="DC0D15"/>
      <w:sz w:val="40"/>
      <w:szCs w:val="40"/>
    </w:rPr>
  </w:style>
  <w:style w:type="character" w:customStyle="1" w:styleId="TIAAHeadingOneChar">
    <w:name w:val="TIAA Heading One Char"/>
    <w:link w:val="TIAAHeadingOne"/>
    <w:rsid w:val="00FA3421"/>
    <w:rPr>
      <w:rFonts w:ascii="Calibri" w:hAnsi="Calibri"/>
      <w:b/>
      <w:color w:val="DC0D15"/>
      <w:sz w:val="40"/>
      <w:szCs w:val="40"/>
      <w:lang w:eastAsia="en-US"/>
    </w:rPr>
  </w:style>
  <w:style w:type="paragraph" w:customStyle="1" w:styleId="PHFinProcListBullet">
    <w:name w:val="PHFinProcListBullet"/>
    <w:basedOn w:val="Normal"/>
    <w:autoRedefine/>
    <w:rsid w:val="00391AD8"/>
    <w:pPr>
      <w:keepLines/>
      <w:tabs>
        <w:tab w:val="right" w:pos="9020"/>
      </w:tabs>
      <w:suppressAutoHyphens/>
      <w:ind w:left="90"/>
    </w:pPr>
    <w:rPr>
      <w:rFonts w:ascii="Calibri" w:hAnsi="Calibri"/>
      <w:spacing w:val="-3"/>
    </w:rPr>
  </w:style>
  <w:style w:type="paragraph" w:customStyle="1" w:styleId="TableContents">
    <w:name w:val="Table Contents"/>
    <w:basedOn w:val="Normal"/>
    <w:rsid w:val="00035110"/>
    <w:pPr>
      <w:widowControl w:val="0"/>
      <w:suppressLineNumbers/>
      <w:suppressAutoHyphens/>
      <w:spacing w:after="200" w:line="276" w:lineRule="auto"/>
      <w:jc w:val="left"/>
    </w:pPr>
    <w:rPr>
      <w:rFonts w:ascii="Calibri" w:eastAsia="Calibri" w:hAnsi="Calibri" w:cs="Calibri"/>
      <w:kern w:val="1"/>
      <w:szCs w:val="22"/>
      <w:lang w:eastAsia="hi-IN" w:bidi="hi-IN"/>
    </w:rPr>
  </w:style>
  <w:style w:type="paragraph" w:customStyle="1" w:styleId="WW-Default">
    <w:name w:val="WW-Default"/>
    <w:rsid w:val="00035110"/>
    <w:pPr>
      <w:widowControl w:val="0"/>
      <w:suppressAutoHyphens/>
    </w:pPr>
    <w:rPr>
      <w:rFonts w:ascii="Arial" w:eastAsia="Calibri" w:hAnsi="Arial" w:cs="Arial"/>
      <w:color w:val="000000"/>
      <w:kern w:val="1"/>
      <w:sz w:val="24"/>
      <w:szCs w:val="24"/>
      <w:lang w:eastAsia="hi-IN" w:bidi="hi-IN"/>
    </w:rPr>
  </w:style>
  <w:style w:type="paragraph" w:customStyle="1" w:styleId="BodyText0">
    <w:name w:val="BodyText"/>
    <w:basedOn w:val="Normal"/>
    <w:qFormat/>
    <w:rsid w:val="004A28CF"/>
    <w:pPr>
      <w:spacing w:before="120"/>
      <w:jc w:val="left"/>
    </w:pPr>
    <w:rPr>
      <w:rFonts w:ascii="Calibri" w:eastAsia="Calibri" w:hAnsi="Calibri"/>
      <w:szCs w:val="22"/>
    </w:rPr>
  </w:style>
  <w:style w:type="table" w:customStyle="1" w:styleId="SmartTextTable6">
    <w:name w:val="Smart Text Table6"/>
    <w:basedOn w:val="TableNormal"/>
    <w:next w:val="TableGrid"/>
    <w:uiPriority w:val="39"/>
    <w:qFormat/>
    <w:rsid w:val="00351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8">
    <w:name w:val="Smart Text Table8"/>
    <w:basedOn w:val="TableNormal"/>
    <w:next w:val="TableGrid"/>
    <w:uiPriority w:val="39"/>
    <w:qFormat/>
    <w:rsid w:val="00DC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TableNormal"/>
    <w:next w:val="TableGrid"/>
    <w:uiPriority w:val="39"/>
    <w:qFormat/>
    <w:rsid w:val="00DC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rsid w:val="00826917"/>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table" w:customStyle="1" w:styleId="SmartTextTable1">
    <w:name w:val="Smart Text Table1"/>
    <w:basedOn w:val="TableNormal"/>
    <w:next w:val="TableGrid"/>
    <w:uiPriority w:val="39"/>
    <w:qFormat/>
    <w:rsid w:val="00C258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7589"/>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2039"/>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36">
      <w:bodyDiv w:val="1"/>
      <w:marLeft w:val="0"/>
      <w:marRight w:val="0"/>
      <w:marTop w:val="0"/>
      <w:marBottom w:val="0"/>
      <w:divBdr>
        <w:top w:val="none" w:sz="0" w:space="0" w:color="auto"/>
        <w:left w:val="none" w:sz="0" w:space="0" w:color="auto"/>
        <w:bottom w:val="none" w:sz="0" w:space="0" w:color="auto"/>
        <w:right w:val="none" w:sz="0" w:space="0" w:color="auto"/>
      </w:divBdr>
    </w:div>
    <w:div w:id="63340262">
      <w:bodyDiv w:val="1"/>
      <w:marLeft w:val="0"/>
      <w:marRight w:val="0"/>
      <w:marTop w:val="0"/>
      <w:marBottom w:val="0"/>
      <w:divBdr>
        <w:top w:val="none" w:sz="0" w:space="0" w:color="auto"/>
        <w:left w:val="none" w:sz="0" w:space="0" w:color="auto"/>
        <w:bottom w:val="none" w:sz="0" w:space="0" w:color="auto"/>
        <w:right w:val="none" w:sz="0" w:space="0" w:color="auto"/>
      </w:divBdr>
      <w:divsChild>
        <w:div w:id="1123698119">
          <w:marLeft w:val="0"/>
          <w:marRight w:val="0"/>
          <w:marTop w:val="0"/>
          <w:marBottom w:val="0"/>
          <w:divBdr>
            <w:top w:val="none" w:sz="0" w:space="0" w:color="auto"/>
            <w:left w:val="none" w:sz="0" w:space="0" w:color="auto"/>
            <w:bottom w:val="none" w:sz="0" w:space="0" w:color="auto"/>
            <w:right w:val="none" w:sz="0" w:space="0" w:color="auto"/>
          </w:divBdr>
          <w:divsChild>
            <w:div w:id="928924052">
              <w:marLeft w:val="0"/>
              <w:marRight w:val="0"/>
              <w:marTop w:val="0"/>
              <w:marBottom w:val="0"/>
              <w:divBdr>
                <w:top w:val="none" w:sz="0" w:space="0" w:color="auto"/>
                <w:left w:val="none" w:sz="0" w:space="0" w:color="auto"/>
                <w:bottom w:val="none" w:sz="0" w:space="0" w:color="auto"/>
                <w:right w:val="none" w:sz="0" w:space="0" w:color="auto"/>
              </w:divBdr>
            </w:div>
            <w:div w:id="1397315323">
              <w:marLeft w:val="0"/>
              <w:marRight w:val="0"/>
              <w:marTop w:val="0"/>
              <w:marBottom w:val="0"/>
              <w:divBdr>
                <w:top w:val="none" w:sz="0" w:space="0" w:color="auto"/>
                <w:left w:val="none" w:sz="0" w:space="0" w:color="auto"/>
                <w:bottom w:val="none" w:sz="0" w:space="0" w:color="auto"/>
                <w:right w:val="none" w:sz="0" w:space="0" w:color="auto"/>
              </w:divBdr>
            </w:div>
            <w:div w:id="2045708770">
              <w:marLeft w:val="0"/>
              <w:marRight w:val="0"/>
              <w:marTop w:val="0"/>
              <w:marBottom w:val="0"/>
              <w:divBdr>
                <w:top w:val="none" w:sz="0" w:space="0" w:color="auto"/>
                <w:left w:val="none" w:sz="0" w:space="0" w:color="auto"/>
                <w:bottom w:val="none" w:sz="0" w:space="0" w:color="auto"/>
                <w:right w:val="none" w:sz="0" w:space="0" w:color="auto"/>
              </w:divBdr>
            </w:div>
            <w:div w:id="1042972428">
              <w:marLeft w:val="0"/>
              <w:marRight w:val="0"/>
              <w:marTop w:val="0"/>
              <w:marBottom w:val="0"/>
              <w:divBdr>
                <w:top w:val="none" w:sz="0" w:space="0" w:color="auto"/>
                <w:left w:val="none" w:sz="0" w:space="0" w:color="auto"/>
                <w:bottom w:val="none" w:sz="0" w:space="0" w:color="auto"/>
                <w:right w:val="none" w:sz="0" w:space="0" w:color="auto"/>
              </w:divBdr>
            </w:div>
            <w:div w:id="233710618">
              <w:marLeft w:val="0"/>
              <w:marRight w:val="0"/>
              <w:marTop w:val="0"/>
              <w:marBottom w:val="0"/>
              <w:divBdr>
                <w:top w:val="none" w:sz="0" w:space="0" w:color="auto"/>
                <w:left w:val="none" w:sz="0" w:space="0" w:color="auto"/>
                <w:bottom w:val="none" w:sz="0" w:space="0" w:color="auto"/>
                <w:right w:val="none" w:sz="0" w:space="0" w:color="auto"/>
              </w:divBdr>
            </w:div>
            <w:div w:id="376129838">
              <w:marLeft w:val="0"/>
              <w:marRight w:val="0"/>
              <w:marTop w:val="0"/>
              <w:marBottom w:val="0"/>
              <w:divBdr>
                <w:top w:val="none" w:sz="0" w:space="0" w:color="auto"/>
                <w:left w:val="none" w:sz="0" w:space="0" w:color="auto"/>
                <w:bottom w:val="none" w:sz="0" w:space="0" w:color="auto"/>
                <w:right w:val="none" w:sz="0" w:space="0" w:color="auto"/>
              </w:divBdr>
            </w:div>
            <w:div w:id="100421241">
              <w:marLeft w:val="0"/>
              <w:marRight w:val="0"/>
              <w:marTop w:val="0"/>
              <w:marBottom w:val="0"/>
              <w:divBdr>
                <w:top w:val="none" w:sz="0" w:space="0" w:color="auto"/>
                <w:left w:val="none" w:sz="0" w:space="0" w:color="auto"/>
                <w:bottom w:val="none" w:sz="0" w:space="0" w:color="auto"/>
                <w:right w:val="none" w:sz="0" w:space="0" w:color="auto"/>
              </w:divBdr>
            </w:div>
            <w:div w:id="391119499">
              <w:marLeft w:val="0"/>
              <w:marRight w:val="0"/>
              <w:marTop w:val="0"/>
              <w:marBottom w:val="0"/>
              <w:divBdr>
                <w:top w:val="none" w:sz="0" w:space="0" w:color="auto"/>
                <w:left w:val="none" w:sz="0" w:space="0" w:color="auto"/>
                <w:bottom w:val="none" w:sz="0" w:space="0" w:color="auto"/>
                <w:right w:val="none" w:sz="0" w:space="0" w:color="auto"/>
              </w:divBdr>
            </w:div>
            <w:div w:id="534150635">
              <w:marLeft w:val="0"/>
              <w:marRight w:val="0"/>
              <w:marTop w:val="0"/>
              <w:marBottom w:val="0"/>
              <w:divBdr>
                <w:top w:val="none" w:sz="0" w:space="0" w:color="auto"/>
                <w:left w:val="none" w:sz="0" w:space="0" w:color="auto"/>
                <w:bottom w:val="none" w:sz="0" w:space="0" w:color="auto"/>
                <w:right w:val="none" w:sz="0" w:space="0" w:color="auto"/>
              </w:divBdr>
            </w:div>
            <w:div w:id="748116495">
              <w:marLeft w:val="0"/>
              <w:marRight w:val="0"/>
              <w:marTop w:val="0"/>
              <w:marBottom w:val="0"/>
              <w:divBdr>
                <w:top w:val="none" w:sz="0" w:space="0" w:color="auto"/>
                <w:left w:val="none" w:sz="0" w:space="0" w:color="auto"/>
                <w:bottom w:val="none" w:sz="0" w:space="0" w:color="auto"/>
                <w:right w:val="none" w:sz="0" w:space="0" w:color="auto"/>
              </w:divBdr>
            </w:div>
            <w:div w:id="1662346350">
              <w:marLeft w:val="0"/>
              <w:marRight w:val="0"/>
              <w:marTop w:val="0"/>
              <w:marBottom w:val="0"/>
              <w:divBdr>
                <w:top w:val="none" w:sz="0" w:space="0" w:color="auto"/>
                <w:left w:val="none" w:sz="0" w:space="0" w:color="auto"/>
                <w:bottom w:val="none" w:sz="0" w:space="0" w:color="auto"/>
                <w:right w:val="none" w:sz="0" w:space="0" w:color="auto"/>
              </w:divBdr>
            </w:div>
            <w:div w:id="276527545">
              <w:marLeft w:val="0"/>
              <w:marRight w:val="0"/>
              <w:marTop w:val="0"/>
              <w:marBottom w:val="0"/>
              <w:divBdr>
                <w:top w:val="none" w:sz="0" w:space="0" w:color="auto"/>
                <w:left w:val="none" w:sz="0" w:space="0" w:color="auto"/>
                <w:bottom w:val="none" w:sz="0" w:space="0" w:color="auto"/>
                <w:right w:val="none" w:sz="0" w:space="0" w:color="auto"/>
              </w:divBdr>
            </w:div>
            <w:div w:id="1206672577">
              <w:marLeft w:val="0"/>
              <w:marRight w:val="0"/>
              <w:marTop w:val="0"/>
              <w:marBottom w:val="0"/>
              <w:divBdr>
                <w:top w:val="none" w:sz="0" w:space="0" w:color="auto"/>
                <w:left w:val="none" w:sz="0" w:space="0" w:color="auto"/>
                <w:bottom w:val="none" w:sz="0" w:space="0" w:color="auto"/>
                <w:right w:val="none" w:sz="0" w:space="0" w:color="auto"/>
              </w:divBdr>
            </w:div>
            <w:div w:id="1531144488">
              <w:marLeft w:val="0"/>
              <w:marRight w:val="0"/>
              <w:marTop w:val="0"/>
              <w:marBottom w:val="0"/>
              <w:divBdr>
                <w:top w:val="none" w:sz="0" w:space="0" w:color="auto"/>
                <w:left w:val="none" w:sz="0" w:space="0" w:color="auto"/>
                <w:bottom w:val="none" w:sz="0" w:space="0" w:color="auto"/>
                <w:right w:val="none" w:sz="0" w:space="0" w:color="auto"/>
              </w:divBdr>
            </w:div>
            <w:div w:id="1045442943">
              <w:marLeft w:val="0"/>
              <w:marRight w:val="0"/>
              <w:marTop w:val="0"/>
              <w:marBottom w:val="0"/>
              <w:divBdr>
                <w:top w:val="none" w:sz="0" w:space="0" w:color="auto"/>
                <w:left w:val="none" w:sz="0" w:space="0" w:color="auto"/>
                <w:bottom w:val="none" w:sz="0" w:space="0" w:color="auto"/>
                <w:right w:val="none" w:sz="0" w:space="0" w:color="auto"/>
              </w:divBdr>
            </w:div>
            <w:div w:id="1614749294">
              <w:marLeft w:val="0"/>
              <w:marRight w:val="0"/>
              <w:marTop w:val="0"/>
              <w:marBottom w:val="0"/>
              <w:divBdr>
                <w:top w:val="none" w:sz="0" w:space="0" w:color="auto"/>
                <w:left w:val="none" w:sz="0" w:space="0" w:color="auto"/>
                <w:bottom w:val="none" w:sz="0" w:space="0" w:color="auto"/>
                <w:right w:val="none" w:sz="0" w:space="0" w:color="auto"/>
              </w:divBdr>
            </w:div>
            <w:div w:id="1857959613">
              <w:marLeft w:val="0"/>
              <w:marRight w:val="0"/>
              <w:marTop w:val="0"/>
              <w:marBottom w:val="0"/>
              <w:divBdr>
                <w:top w:val="none" w:sz="0" w:space="0" w:color="auto"/>
                <w:left w:val="none" w:sz="0" w:space="0" w:color="auto"/>
                <w:bottom w:val="none" w:sz="0" w:space="0" w:color="auto"/>
                <w:right w:val="none" w:sz="0" w:space="0" w:color="auto"/>
              </w:divBdr>
            </w:div>
            <w:div w:id="1008600722">
              <w:marLeft w:val="0"/>
              <w:marRight w:val="0"/>
              <w:marTop w:val="0"/>
              <w:marBottom w:val="0"/>
              <w:divBdr>
                <w:top w:val="none" w:sz="0" w:space="0" w:color="auto"/>
                <w:left w:val="none" w:sz="0" w:space="0" w:color="auto"/>
                <w:bottom w:val="none" w:sz="0" w:space="0" w:color="auto"/>
                <w:right w:val="none" w:sz="0" w:space="0" w:color="auto"/>
              </w:divBdr>
            </w:div>
            <w:div w:id="1601327485">
              <w:marLeft w:val="0"/>
              <w:marRight w:val="0"/>
              <w:marTop w:val="0"/>
              <w:marBottom w:val="0"/>
              <w:divBdr>
                <w:top w:val="none" w:sz="0" w:space="0" w:color="auto"/>
                <w:left w:val="none" w:sz="0" w:space="0" w:color="auto"/>
                <w:bottom w:val="none" w:sz="0" w:space="0" w:color="auto"/>
                <w:right w:val="none" w:sz="0" w:space="0" w:color="auto"/>
              </w:divBdr>
            </w:div>
          </w:divsChild>
        </w:div>
        <w:div w:id="2136824717">
          <w:marLeft w:val="0"/>
          <w:marRight w:val="0"/>
          <w:marTop w:val="0"/>
          <w:marBottom w:val="0"/>
          <w:divBdr>
            <w:top w:val="none" w:sz="0" w:space="0" w:color="auto"/>
            <w:left w:val="none" w:sz="0" w:space="0" w:color="auto"/>
            <w:bottom w:val="none" w:sz="0" w:space="0" w:color="auto"/>
            <w:right w:val="none" w:sz="0" w:space="0" w:color="auto"/>
          </w:divBdr>
          <w:divsChild>
            <w:div w:id="1311406398">
              <w:marLeft w:val="0"/>
              <w:marRight w:val="0"/>
              <w:marTop w:val="0"/>
              <w:marBottom w:val="0"/>
              <w:divBdr>
                <w:top w:val="none" w:sz="0" w:space="0" w:color="auto"/>
                <w:left w:val="none" w:sz="0" w:space="0" w:color="auto"/>
                <w:bottom w:val="none" w:sz="0" w:space="0" w:color="auto"/>
                <w:right w:val="none" w:sz="0" w:space="0" w:color="auto"/>
              </w:divBdr>
            </w:div>
            <w:div w:id="1229073114">
              <w:marLeft w:val="0"/>
              <w:marRight w:val="0"/>
              <w:marTop w:val="0"/>
              <w:marBottom w:val="0"/>
              <w:divBdr>
                <w:top w:val="none" w:sz="0" w:space="0" w:color="auto"/>
                <w:left w:val="none" w:sz="0" w:space="0" w:color="auto"/>
                <w:bottom w:val="none" w:sz="0" w:space="0" w:color="auto"/>
                <w:right w:val="none" w:sz="0" w:space="0" w:color="auto"/>
              </w:divBdr>
            </w:div>
            <w:div w:id="196700143">
              <w:marLeft w:val="0"/>
              <w:marRight w:val="0"/>
              <w:marTop w:val="0"/>
              <w:marBottom w:val="0"/>
              <w:divBdr>
                <w:top w:val="none" w:sz="0" w:space="0" w:color="auto"/>
                <w:left w:val="none" w:sz="0" w:space="0" w:color="auto"/>
                <w:bottom w:val="none" w:sz="0" w:space="0" w:color="auto"/>
                <w:right w:val="none" w:sz="0" w:space="0" w:color="auto"/>
              </w:divBdr>
            </w:div>
            <w:div w:id="1407150259">
              <w:marLeft w:val="0"/>
              <w:marRight w:val="0"/>
              <w:marTop w:val="0"/>
              <w:marBottom w:val="0"/>
              <w:divBdr>
                <w:top w:val="none" w:sz="0" w:space="0" w:color="auto"/>
                <w:left w:val="none" w:sz="0" w:space="0" w:color="auto"/>
                <w:bottom w:val="none" w:sz="0" w:space="0" w:color="auto"/>
                <w:right w:val="none" w:sz="0" w:space="0" w:color="auto"/>
              </w:divBdr>
            </w:div>
            <w:div w:id="1129326728">
              <w:marLeft w:val="0"/>
              <w:marRight w:val="0"/>
              <w:marTop w:val="0"/>
              <w:marBottom w:val="0"/>
              <w:divBdr>
                <w:top w:val="none" w:sz="0" w:space="0" w:color="auto"/>
                <w:left w:val="none" w:sz="0" w:space="0" w:color="auto"/>
                <w:bottom w:val="none" w:sz="0" w:space="0" w:color="auto"/>
                <w:right w:val="none" w:sz="0" w:space="0" w:color="auto"/>
              </w:divBdr>
            </w:div>
            <w:div w:id="110363472">
              <w:marLeft w:val="0"/>
              <w:marRight w:val="0"/>
              <w:marTop w:val="0"/>
              <w:marBottom w:val="0"/>
              <w:divBdr>
                <w:top w:val="none" w:sz="0" w:space="0" w:color="auto"/>
                <w:left w:val="none" w:sz="0" w:space="0" w:color="auto"/>
                <w:bottom w:val="none" w:sz="0" w:space="0" w:color="auto"/>
                <w:right w:val="none" w:sz="0" w:space="0" w:color="auto"/>
              </w:divBdr>
            </w:div>
            <w:div w:id="512766201">
              <w:marLeft w:val="0"/>
              <w:marRight w:val="0"/>
              <w:marTop w:val="0"/>
              <w:marBottom w:val="0"/>
              <w:divBdr>
                <w:top w:val="none" w:sz="0" w:space="0" w:color="auto"/>
                <w:left w:val="none" w:sz="0" w:space="0" w:color="auto"/>
                <w:bottom w:val="none" w:sz="0" w:space="0" w:color="auto"/>
                <w:right w:val="none" w:sz="0" w:space="0" w:color="auto"/>
              </w:divBdr>
            </w:div>
            <w:div w:id="2023629832">
              <w:marLeft w:val="0"/>
              <w:marRight w:val="0"/>
              <w:marTop w:val="0"/>
              <w:marBottom w:val="0"/>
              <w:divBdr>
                <w:top w:val="none" w:sz="0" w:space="0" w:color="auto"/>
                <w:left w:val="none" w:sz="0" w:space="0" w:color="auto"/>
                <w:bottom w:val="none" w:sz="0" w:space="0" w:color="auto"/>
                <w:right w:val="none" w:sz="0" w:space="0" w:color="auto"/>
              </w:divBdr>
            </w:div>
            <w:div w:id="1733651268">
              <w:marLeft w:val="0"/>
              <w:marRight w:val="0"/>
              <w:marTop w:val="0"/>
              <w:marBottom w:val="0"/>
              <w:divBdr>
                <w:top w:val="none" w:sz="0" w:space="0" w:color="auto"/>
                <w:left w:val="none" w:sz="0" w:space="0" w:color="auto"/>
                <w:bottom w:val="none" w:sz="0" w:space="0" w:color="auto"/>
                <w:right w:val="none" w:sz="0" w:space="0" w:color="auto"/>
              </w:divBdr>
            </w:div>
            <w:div w:id="1250429886">
              <w:marLeft w:val="0"/>
              <w:marRight w:val="0"/>
              <w:marTop w:val="0"/>
              <w:marBottom w:val="0"/>
              <w:divBdr>
                <w:top w:val="none" w:sz="0" w:space="0" w:color="auto"/>
                <w:left w:val="none" w:sz="0" w:space="0" w:color="auto"/>
                <w:bottom w:val="none" w:sz="0" w:space="0" w:color="auto"/>
                <w:right w:val="none" w:sz="0" w:space="0" w:color="auto"/>
              </w:divBdr>
            </w:div>
            <w:div w:id="2051610537">
              <w:marLeft w:val="0"/>
              <w:marRight w:val="0"/>
              <w:marTop w:val="0"/>
              <w:marBottom w:val="0"/>
              <w:divBdr>
                <w:top w:val="none" w:sz="0" w:space="0" w:color="auto"/>
                <w:left w:val="none" w:sz="0" w:space="0" w:color="auto"/>
                <w:bottom w:val="none" w:sz="0" w:space="0" w:color="auto"/>
                <w:right w:val="none" w:sz="0" w:space="0" w:color="auto"/>
              </w:divBdr>
            </w:div>
            <w:div w:id="1258293925">
              <w:marLeft w:val="0"/>
              <w:marRight w:val="0"/>
              <w:marTop w:val="0"/>
              <w:marBottom w:val="0"/>
              <w:divBdr>
                <w:top w:val="none" w:sz="0" w:space="0" w:color="auto"/>
                <w:left w:val="none" w:sz="0" w:space="0" w:color="auto"/>
                <w:bottom w:val="none" w:sz="0" w:space="0" w:color="auto"/>
                <w:right w:val="none" w:sz="0" w:space="0" w:color="auto"/>
              </w:divBdr>
            </w:div>
            <w:div w:id="1983730311">
              <w:marLeft w:val="0"/>
              <w:marRight w:val="0"/>
              <w:marTop w:val="0"/>
              <w:marBottom w:val="0"/>
              <w:divBdr>
                <w:top w:val="none" w:sz="0" w:space="0" w:color="auto"/>
                <w:left w:val="none" w:sz="0" w:space="0" w:color="auto"/>
                <w:bottom w:val="none" w:sz="0" w:space="0" w:color="auto"/>
                <w:right w:val="none" w:sz="0" w:space="0" w:color="auto"/>
              </w:divBdr>
            </w:div>
            <w:div w:id="912399717">
              <w:marLeft w:val="0"/>
              <w:marRight w:val="0"/>
              <w:marTop w:val="0"/>
              <w:marBottom w:val="0"/>
              <w:divBdr>
                <w:top w:val="none" w:sz="0" w:space="0" w:color="auto"/>
                <w:left w:val="none" w:sz="0" w:space="0" w:color="auto"/>
                <w:bottom w:val="none" w:sz="0" w:space="0" w:color="auto"/>
                <w:right w:val="none" w:sz="0" w:space="0" w:color="auto"/>
              </w:divBdr>
            </w:div>
            <w:div w:id="346031226">
              <w:marLeft w:val="0"/>
              <w:marRight w:val="0"/>
              <w:marTop w:val="0"/>
              <w:marBottom w:val="0"/>
              <w:divBdr>
                <w:top w:val="none" w:sz="0" w:space="0" w:color="auto"/>
                <w:left w:val="none" w:sz="0" w:space="0" w:color="auto"/>
                <w:bottom w:val="none" w:sz="0" w:space="0" w:color="auto"/>
                <w:right w:val="none" w:sz="0" w:space="0" w:color="auto"/>
              </w:divBdr>
            </w:div>
            <w:div w:id="827791117">
              <w:marLeft w:val="0"/>
              <w:marRight w:val="0"/>
              <w:marTop w:val="0"/>
              <w:marBottom w:val="0"/>
              <w:divBdr>
                <w:top w:val="none" w:sz="0" w:space="0" w:color="auto"/>
                <w:left w:val="none" w:sz="0" w:space="0" w:color="auto"/>
                <w:bottom w:val="none" w:sz="0" w:space="0" w:color="auto"/>
                <w:right w:val="none" w:sz="0" w:space="0" w:color="auto"/>
              </w:divBdr>
            </w:div>
            <w:div w:id="561601139">
              <w:marLeft w:val="0"/>
              <w:marRight w:val="0"/>
              <w:marTop w:val="0"/>
              <w:marBottom w:val="0"/>
              <w:divBdr>
                <w:top w:val="none" w:sz="0" w:space="0" w:color="auto"/>
                <w:left w:val="none" w:sz="0" w:space="0" w:color="auto"/>
                <w:bottom w:val="none" w:sz="0" w:space="0" w:color="auto"/>
                <w:right w:val="none" w:sz="0" w:space="0" w:color="auto"/>
              </w:divBdr>
            </w:div>
            <w:div w:id="80415301">
              <w:marLeft w:val="0"/>
              <w:marRight w:val="0"/>
              <w:marTop w:val="0"/>
              <w:marBottom w:val="0"/>
              <w:divBdr>
                <w:top w:val="none" w:sz="0" w:space="0" w:color="auto"/>
                <w:left w:val="none" w:sz="0" w:space="0" w:color="auto"/>
                <w:bottom w:val="none" w:sz="0" w:space="0" w:color="auto"/>
                <w:right w:val="none" w:sz="0" w:space="0" w:color="auto"/>
              </w:divBdr>
            </w:div>
            <w:div w:id="12462548">
              <w:marLeft w:val="0"/>
              <w:marRight w:val="0"/>
              <w:marTop w:val="0"/>
              <w:marBottom w:val="0"/>
              <w:divBdr>
                <w:top w:val="none" w:sz="0" w:space="0" w:color="auto"/>
                <w:left w:val="none" w:sz="0" w:space="0" w:color="auto"/>
                <w:bottom w:val="none" w:sz="0" w:space="0" w:color="auto"/>
                <w:right w:val="none" w:sz="0" w:space="0" w:color="auto"/>
              </w:divBdr>
            </w:div>
            <w:div w:id="1123887777">
              <w:marLeft w:val="0"/>
              <w:marRight w:val="0"/>
              <w:marTop w:val="0"/>
              <w:marBottom w:val="0"/>
              <w:divBdr>
                <w:top w:val="none" w:sz="0" w:space="0" w:color="auto"/>
                <w:left w:val="none" w:sz="0" w:space="0" w:color="auto"/>
                <w:bottom w:val="none" w:sz="0" w:space="0" w:color="auto"/>
                <w:right w:val="none" w:sz="0" w:space="0" w:color="auto"/>
              </w:divBdr>
            </w:div>
          </w:divsChild>
        </w:div>
        <w:div w:id="1192915199">
          <w:marLeft w:val="0"/>
          <w:marRight w:val="0"/>
          <w:marTop w:val="0"/>
          <w:marBottom w:val="0"/>
          <w:divBdr>
            <w:top w:val="none" w:sz="0" w:space="0" w:color="auto"/>
            <w:left w:val="none" w:sz="0" w:space="0" w:color="auto"/>
            <w:bottom w:val="none" w:sz="0" w:space="0" w:color="auto"/>
            <w:right w:val="none" w:sz="0" w:space="0" w:color="auto"/>
          </w:divBdr>
        </w:div>
        <w:div w:id="214120185">
          <w:marLeft w:val="0"/>
          <w:marRight w:val="0"/>
          <w:marTop w:val="0"/>
          <w:marBottom w:val="0"/>
          <w:divBdr>
            <w:top w:val="none" w:sz="0" w:space="0" w:color="auto"/>
            <w:left w:val="none" w:sz="0" w:space="0" w:color="auto"/>
            <w:bottom w:val="none" w:sz="0" w:space="0" w:color="auto"/>
            <w:right w:val="none" w:sz="0" w:space="0" w:color="auto"/>
          </w:divBdr>
        </w:div>
        <w:div w:id="61568139">
          <w:marLeft w:val="0"/>
          <w:marRight w:val="0"/>
          <w:marTop w:val="0"/>
          <w:marBottom w:val="0"/>
          <w:divBdr>
            <w:top w:val="none" w:sz="0" w:space="0" w:color="auto"/>
            <w:left w:val="none" w:sz="0" w:space="0" w:color="auto"/>
            <w:bottom w:val="none" w:sz="0" w:space="0" w:color="auto"/>
            <w:right w:val="none" w:sz="0" w:space="0" w:color="auto"/>
          </w:divBdr>
        </w:div>
        <w:div w:id="523833656">
          <w:marLeft w:val="0"/>
          <w:marRight w:val="0"/>
          <w:marTop w:val="0"/>
          <w:marBottom w:val="0"/>
          <w:divBdr>
            <w:top w:val="none" w:sz="0" w:space="0" w:color="auto"/>
            <w:left w:val="none" w:sz="0" w:space="0" w:color="auto"/>
            <w:bottom w:val="none" w:sz="0" w:space="0" w:color="auto"/>
            <w:right w:val="none" w:sz="0" w:space="0" w:color="auto"/>
          </w:divBdr>
        </w:div>
        <w:div w:id="370375637">
          <w:marLeft w:val="0"/>
          <w:marRight w:val="0"/>
          <w:marTop w:val="0"/>
          <w:marBottom w:val="0"/>
          <w:divBdr>
            <w:top w:val="none" w:sz="0" w:space="0" w:color="auto"/>
            <w:left w:val="none" w:sz="0" w:space="0" w:color="auto"/>
            <w:bottom w:val="none" w:sz="0" w:space="0" w:color="auto"/>
            <w:right w:val="none" w:sz="0" w:space="0" w:color="auto"/>
          </w:divBdr>
        </w:div>
        <w:div w:id="1302224268">
          <w:marLeft w:val="0"/>
          <w:marRight w:val="0"/>
          <w:marTop w:val="0"/>
          <w:marBottom w:val="0"/>
          <w:divBdr>
            <w:top w:val="none" w:sz="0" w:space="0" w:color="auto"/>
            <w:left w:val="none" w:sz="0" w:space="0" w:color="auto"/>
            <w:bottom w:val="none" w:sz="0" w:space="0" w:color="auto"/>
            <w:right w:val="none" w:sz="0" w:space="0" w:color="auto"/>
          </w:divBdr>
        </w:div>
        <w:div w:id="1502693433">
          <w:marLeft w:val="0"/>
          <w:marRight w:val="0"/>
          <w:marTop w:val="0"/>
          <w:marBottom w:val="0"/>
          <w:divBdr>
            <w:top w:val="none" w:sz="0" w:space="0" w:color="auto"/>
            <w:left w:val="none" w:sz="0" w:space="0" w:color="auto"/>
            <w:bottom w:val="none" w:sz="0" w:space="0" w:color="auto"/>
            <w:right w:val="none" w:sz="0" w:space="0" w:color="auto"/>
          </w:divBdr>
        </w:div>
        <w:div w:id="1351105614">
          <w:marLeft w:val="0"/>
          <w:marRight w:val="0"/>
          <w:marTop w:val="0"/>
          <w:marBottom w:val="0"/>
          <w:divBdr>
            <w:top w:val="none" w:sz="0" w:space="0" w:color="auto"/>
            <w:left w:val="none" w:sz="0" w:space="0" w:color="auto"/>
            <w:bottom w:val="none" w:sz="0" w:space="0" w:color="auto"/>
            <w:right w:val="none" w:sz="0" w:space="0" w:color="auto"/>
          </w:divBdr>
        </w:div>
        <w:div w:id="635913850">
          <w:marLeft w:val="0"/>
          <w:marRight w:val="0"/>
          <w:marTop w:val="0"/>
          <w:marBottom w:val="0"/>
          <w:divBdr>
            <w:top w:val="none" w:sz="0" w:space="0" w:color="auto"/>
            <w:left w:val="none" w:sz="0" w:space="0" w:color="auto"/>
            <w:bottom w:val="none" w:sz="0" w:space="0" w:color="auto"/>
            <w:right w:val="none" w:sz="0" w:space="0" w:color="auto"/>
          </w:divBdr>
        </w:div>
        <w:div w:id="1144201055">
          <w:marLeft w:val="0"/>
          <w:marRight w:val="0"/>
          <w:marTop w:val="0"/>
          <w:marBottom w:val="0"/>
          <w:divBdr>
            <w:top w:val="none" w:sz="0" w:space="0" w:color="auto"/>
            <w:left w:val="none" w:sz="0" w:space="0" w:color="auto"/>
            <w:bottom w:val="none" w:sz="0" w:space="0" w:color="auto"/>
            <w:right w:val="none" w:sz="0" w:space="0" w:color="auto"/>
          </w:divBdr>
        </w:div>
        <w:div w:id="1879511686">
          <w:marLeft w:val="0"/>
          <w:marRight w:val="0"/>
          <w:marTop w:val="0"/>
          <w:marBottom w:val="0"/>
          <w:divBdr>
            <w:top w:val="none" w:sz="0" w:space="0" w:color="auto"/>
            <w:left w:val="none" w:sz="0" w:space="0" w:color="auto"/>
            <w:bottom w:val="none" w:sz="0" w:space="0" w:color="auto"/>
            <w:right w:val="none" w:sz="0" w:space="0" w:color="auto"/>
          </w:divBdr>
          <w:divsChild>
            <w:div w:id="1727794173">
              <w:marLeft w:val="-75"/>
              <w:marRight w:val="0"/>
              <w:marTop w:val="30"/>
              <w:marBottom w:val="30"/>
              <w:divBdr>
                <w:top w:val="none" w:sz="0" w:space="0" w:color="auto"/>
                <w:left w:val="none" w:sz="0" w:space="0" w:color="auto"/>
                <w:bottom w:val="none" w:sz="0" w:space="0" w:color="auto"/>
                <w:right w:val="none" w:sz="0" w:space="0" w:color="auto"/>
              </w:divBdr>
              <w:divsChild>
                <w:div w:id="897864605">
                  <w:marLeft w:val="0"/>
                  <w:marRight w:val="0"/>
                  <w:marTop w:val="0"/>
                  <w:marBottom w:val="0"/>
                  <w:divBdr>
                    <w:top w:val="none" w:sz="0" w:space="0" w:color="auto"/>
                    <w:left w:val="none" w:sz="0" w:space="0" w:color="auto"/>
                    <w:bottom w:val="none" w:sz="0" w:space="0" w:color="auto"/>
                    <w:right w:val="none" w:sz="0" w:space="0" w:color="auto"/>
                  </w:divBdr>
                  <w:divsChild>
                    <w:div w:id="171377479">
                      <w:marLeft w:val="0"/>
                      <w:marRight w:val="0"/>
                      <w:marTop w:val="0"/>
                      <w:marBottom w:val="0"/>
                      <w:divBdr>
                        <w:top w:val="none" w:sz="0" w:space="0" w:color="auto"/>
                        <w:left w:val="none" w:sz="0" w:space="0" w:color="auto"/>
                        <w:bottom w:val="none" w:sz="0" w:space="0" w:color="auto"/>
                        <w:right w:val="none" w:sz="0" w:space="0" w:color="auto"/>
                      </w:divBdr>
                    </w:div>
                  </w:divsChild>
                </w:div>
                <w:div w:id="971058967">
                  <w:marLeft w:val="0"/>
                  <w:marRight w:val="0"/>
                  <w:marTop w:val="0"/>
                  <w:marBottom w:val="0"/>
                  <w:divBdr>
                    <w:top w:val="none" w:sz="0" w:space="0" w:color="auto"/>
                    <w:left w:val="none" w:sz="0" w:space="0" w:color="auto"/>
                    <w:bottom w:val="none" w:sz="0" w:space="0" w:color="auto"/>
                    <w:right w:val="none" w:sz="0" w:space="0" w:color="auto"/>
                  </w:divBdr>
                  <w:divsChild>
                    <w:div w:id="1343975093">
                      <w:marLeft w:val="0"/>
                      <w:marRight w:val="0"/>
                      <w:marTop w:val="0"/>
                      <w:marBottom w:val="0"/>
                      <w:divBdr>
                        <w:top w:val="none" w:sz="0" w:space="0" w:color="auto"/>
                        <w:left w:val="none" w:sz="0" w:space="0" w:color="auto"/>
                        <w:bottom w:val="none" w:sz="0" w:space="0" w:color="auto"/>
                        <w:right w:val="none" w:sz="0" w:space="0" w:color="auto"/>
                      </w:divBdr>
                    </w:div>
                  </w:divsChild>
                </w:div>
                <w:div w:id="179973590">
                  <w:marLeft w:val="0"/>
                  <w:marRight w:val="0"/>
                  <w:marTop w:val="0"/>
                  <w:marBottom w:val="0"/>
                  <w:divBdr>
                    <w:top w:val="none" w:sz="0" w:space="0" w:color="auto"/>
                    <w:left w:val="none" w:sz="0" w:space="0" w:color="auto"/>
                    <w:bottom w:val="none" w:sz="0" w:space="0" w:color="auto"/>
                    <w:right w:val="none" w:sz="0" w:space="0" w:color="auto"/>
                  </w:divBdr>
                  <w:divsChild>
                    <w:div w:id="452212083">
                      <w:marLeft w:val="0"/>
                      <w:marRight w:val="0"/>
                      <w:marTop w:val="0"/>
                      <w:marBottom w:val="0"/>
                      <w:divBdr>
                        <w:top w:val="none" w:sz="0" w:space="0" w:color="auto"/>
                        <w:left w:val="none" w:sz="0" w:space="0" w:color="auto"/>
                        <w:bottom w:val="none" w:sz="0" w:space="0" w:color="auto"/>
                        <w:right w:val="none" w:sz="0" w:space="0" w:color="auto"/>
                      </w:divBdr>
                    </w:div>
                  </w:divsChild>
                </w:div>
                <w:div w:id="1961648070">
                  <w:marLeft w:val="0"/>
                  <w:marRight w:val="0"/>
                  <w:marTop w:val="0"/>
                  <w:marBottom w:val="0"/>
                  <w:divBdr>
                    <w:top w:val="none" w:sz="0" w:space="0" w:color="auto"/>
                    <w:left w:val="none" w:sz="0" w:space="0" w:color="auto"/>
                    <w:bottom w:val="none" w:sz="0" w:space="0" w:color="auto"/>
                    <w:right w:val="none" w:sz="0" w:space="0" w:color="auto"/>
                  </w:divBdr>
                  <w:divsChild>
                    <w:div w:id="226958013">
                      <w:marLeft w:val="0"/>
                      <w:marRight w:val="0"/>
                      <w:marTop w:val="0"/>
                      <w:marBottom w:val="0"/>
                      <w:divBdr>
                        <w:top w:val="none" w:sz="0" w:space="0" w:color="auto"/>
                        <w:left w:val="none" w:sz="0" w:space="0" w:color="auto"/>
                        <w:bottom w:val="none" w:sz="0" w:space="0" w:color="auto"/>
                        <w:right w:val="none" w:sz="0" w:space="0" w:color="auto"/>
                      </w:divBdr>
                    </w:div>
                    <w:div w:id="1440489141">
                      <w:marLeft w:val="0"/>
                      <w:marRight w:val="0"/>
                      <w:marTop w:val="0"/>
                      <w:marBottom w:val="0"/>
                      <w:divBdr>
                        <w:top w:val="none" w:sz="0" w:space="0" w:color="auto"/>
                        <w:left w:val="none" w:sz="0" w:space="0" w:color="auto"/>
                        <w:bottom w:val="none" w:sz="0" w:space="0" w:color="auto"/>
                        <w:right w:val="none" w:sz="0" w:space="0" w:color="auto"/>
                      </w:divBdr>
                    </w:div>
                    <w:div w:id="244926118">
                      <w:marLeft w:val="0"/>
                      <w:marRight w:val="0"/>
                      <w:marTop w:val="0"/>
                      <w:marBottom w:val="0"/>
                      <w:divBdr>
                        <w:top w:val="none" w:sz="0" w:space="0" w:color="auto"/>
                        <w:left w:val="none" w:sz="0" w:space="0" w:color="auto"/>
                        <w:bottom w:val="none" w:sz="0" w:space="0" w:color="auto"/>
                        <w:right w:val="none" w:sz="0" w:space="0" w:color="auto"/>
                      </w:divBdr>
                    </w:div>
                  </w:divsChild>
                </w:div>
                <w:div w:id="1273823733">
                  <w:marLeft w:val="0"/>
                  <w:marRight w:val="0"/>
                  <w:marTop w:val="0"/>
                  <w:marBottom w:val="0"/>
                  <w:divBdr>
                    <w:top w:val="none" w:sz="0" w:space="0" w:color="auto"/>
                    <w:left w:val="none" w:sz="0" w:space="0" w:color="auto"/>
                    <w:bottom w:val="none" w:sz="0" w:space="0" w:color="auto"/>
                    <w:right w:val="none" w:sz="0" w:space="0" w:color="auto"/>
                  </w:divBdr>
                  <w:divsChild>
                    <w:div w:id="1435401503">
                      <w:marLeft w:val="0"/>
                      <w:marRight w:val="0"/>
                      <w:marTop w:val="0"/>
                      <w:marBottom w:val="0"/>
                      <w:divBdr>
                        <w:top w:val="none" w:sz="0" w:space="0" w:color="auto"/>
                        <w:left w:val="none" w:sz="0" w:space="0" w:color="auto"/>
                        <w:bottom w:val="none" w:sz="0" w:space="0" w:color="auto"/>
                        <w:right w:val="none" w:sz="0" w:space="0" w:color="auto"/>
                      </w:divBdr>
                    </w:div>
                  </w:divsChild>
                </w:div>
                <w:div w:id="107552958">
                  <w:marLeft w:val="0"/>
                  <w:marRight w:val="0"/>
                  <w:marTop w:val="0"/>
                  <w:marBottom w:val="0"/>
                  <w:divBdr>
                    <w:top w:val="none" w:sz="0" w:space="0" w:color="auto"/>
                    <w:left w:val="none" w:sz="0" w:space="0" w:color="auto"/>
                    <w:bottom w:val="none" w:sz="0" w:space="0" w:color="auto"/>
                    <w:right w:val="none" w:sz="0" w:space="0" w:color="auto"/>
                  </w:divBdr>
                  <w:divsChild>
                    <w:div w:id="601231518">
                      <w:marLeft w:val="0"/>
                      <w:marRight w:val="0"/>
                      <w:marTop w:val="0"/>
                      <w:marBottom w:val="0"/>
                      <w:divBdr>
                        <w:top w:val="none" w:sz="0" w:space="0" w:color="auto"/>
                        <w:left w:val="none" w:sz="0" w:space="0" w:color="auto"/>
                        <w:bottom w:val="none" w:sz="0" w:space="0" w:color="auto"/>
                        <w:right w:val="none" w:sz="0" w:space="0" w:color="auto"/>
                      </w:divBdr>
                    </w:div>
                  </w:divsChild>
                </w:div>
                <w:div w:id="2118715163">
                  <w:marLeft w:val="0"/>
                  <w:marRight w:val="0"/>
                  <w:marTop w:val="0"/>
                  <w:marBottom w:val="0"/>
                  <w:divBdr>
                    <w:top w:val="none" w:sz="0" w:space="0" w:color="auto"/>
                    <w:left w:val="none" w:sz="0" w:space="0" w:color="auto"/>
                    <w:bottom w:val="none" w:sz="0" w:space="0" w:color="auto"/>
                    <w:right w:val="none" w:sz="0" w:space="0" w:color="auto"/>
                  </w:divBdr>
                  <w:divsChild>
                    <w:div w:id="403769011">
                      <w:marLeft w:val="0"/>
                      <w:marRight w:val="0"/>
                      <w:marTop w:val="0"/>
                      <w:marBottom w:val="0"/>
                      <w:divBdr>
                        <w:top w:val="none" w:sz="0" w:space="0" w:color="auto"/>
                        <w:left w:val="none" w:sz="0" w:space="0" w:color="auto"/>
                        <w:bottom w:val="none" w:sz="0" w:space="0" w:color="auto"/>
                        <w:right w:val="none" w:sz="0" w:space="0" w:color="auto"/>
                      </w:divBdr>
                    </w:div>
                  </w:divsChild>
                </w:div>
                <w:div w:id="1227571028">
                  <w:marLeft w:val="0"/>
                  <w:marRight w:val="0"/>
                  <w:marTop w:val="0"/>
                  <w:marBottom w:val="0"/>
                  <w:divBdr>
                    <w:top w:val="none" w:sz="0" w:space="0" w:color="auto"/>
                    <w:left w:val="none" w:sz="0" w:space="0" w:color="auto"/>
                    <w:bottom w:val="none" w:sz="0" w:space="0" w:color="auto"/>
                    <w:right w:val="none" w:sz="0" w:space="0" w:color="auto"/>
                  </w:divBdr>
                  <w:divsChild>
                    <w:div w:id="2705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9064">
          <w:marLeft w:val="0"/>
          <w:marRight w:val="0"/>
          <w:marTop w:val="0"/>
          <w:marBottom w:val="0"/>
          <w:divBdr>
            <w:top w:val="none" w:sz="0" w:space="0" w:color="auto"/>
            <w:left w:val="none" w:sz="0" w:space="0" w:color="auto"/>
            <w:bottom w:val="none" w:sz="0" w:space="0" w:color="auto"/>
            <w:right w:val="none" w:sz="0" w:space="0" w:color="auto"/>
          </w:divBdr>
        </w:div>
        <w:div w:id="1726446823">
          <w:marLeft w:val="0"/>
          <w:marRight w:val="0"/>
          <w:marTop w:val="0"/>
          <w:marBottom w:val="0"/>
          <w:divBdr>
            <w:top w:val="none" w:sz="0" w:space="0" w:color="auto"/>
            <w:left w:val="none" w:sz="0" w:space="0" w:color="auto"/>
            <w:bottom w:val="none" w:sz="0" w:space="0" w:color="auto"/>
            <w:right w:val="none" w:sz="0" w:space="0" w:color="auto"/>
          </w:divBdr>
        </w:div>
        <w:div w:id="1724912595">
          <w:marLeft w:val="0"/>
          <w:marRight w:val="0"/>
          <w:marTop w:val="0"/>
          <w:marBottom w:val="0"/>
          <w:divBdr>
            <w:top w:val="none" w:sz="0" w:space="0" w:color="auto"/>
            <w:left w:val="none" w:sz="0" w:space="0" w:color="auto"/>
            <w:bottom w:val="none" w:sz="0" w:space="0" w:color="auto"/>
            <w:right w:val="none" w:sz="0" w:space="0" w:color="auto"/>
          </w:divBdr>
        </w:div>
      </w:divsChild>
    </w:div>
    <w:div w:id="108545968">
      <w:bodyDiv w:val="1"/>
      <w:marLeft w:val="0"/>
      <w:marRight w:val="0"/>
      <w:marTop w:val="0"/>
      <w:marBottom w:val="0"/>
      <w:divBdr>
        <w:top w:val="none" w:sz="0" w:space="0" w:color="auto"/>
        <w:left w:val="none" w:sz="0" w:space="0" w:color="auto"/>
        <w:bottom w:val="none" w:sz="0" w:space="0" w:color="auto"/>
        <w:right w:val="none" w:sz="0" w:space="0" w:color="auto"/>
      </w:divBdr>
    </w:div>
    <w:div w:id="141317278">
      <w:bodyDiv w:val="1"/>
      <w:marLeft w:val="0"/>
      <w:marRight w:val="0"/>
      <w:marTop w:val="0"/>
      <w:marBottom w:val="0"/>
      <w:divBdr>
        <w:top w:val="none" w:sz="0" w:space="0" w:color="auto"/>
        <w:left w:val="none" w:sz="0" w:space="0" w:color="auto"/>
        <w:bottom w:val="none" w:sz="0" w:space="0" w:color="auto"/>
        <w:right w:val="none" w:sz="0" w:space="0" w:color="auto"/>
      </w:divBdr>
    </w:div>
    <w:div w:id="154346462">
      <w:bodyDiv w:val="1"/>
      <w:marLeft w:val="0"/>
      <w:marRight w:val="0"/>
      <w:marTop w:val="0"/>
      <w:marBottom w:val="0"/>
      <w:divBdr>
        <w:top w:val="none" w:sz="0" w:space="0" w:color="auto"/>
        <w:left w:val="none" w:sz="0" w:space="0" w:color="auto"/>
        <w:bottom w:val="none" w:sz="0" w:space="0" w:color="auto"/>
        <w:right w:val="none" w:sz="0" w:space="0" w:color="auto"/>
      </w:divBdr>
      <w:divsChild>
        <w:div w:id="1896548900">
          <w:marLeft w:val="0"/>
          <w:marRight w:val="0"/>
          <w:marTop w:val="0"/>
          <w:marBottom w:val="0"/>
          <w:divBdr>
            <w:top w:val="none" w:sz="0" w:space="0" w:color="auto"/>
            <w:left w:val="none" w:sz="0" w:space="0" w:color="auto"/>
            <w:bottom w:val="none" w:sz="0" w:space="0" w:color="auto"/>
            <w:right w:val="none" w:sz="0" w:space="0" w:color="auto"/>
          </w:divBdr>
          <w:divsChild>
            <w:div w:id="1382749877">
              <w:marLeft w:val="0"/>
              <w:marRight w:val="0"/>
              <w:marTop w:val="0"/>
              <w:marBottom w:val="0"/>
              <w:divBdr>
                <w:top w:val="none" w:sz="0" w:space="0" w:color="auto"/>
                <w:left w:val="none" w:sz="0" w:space="0" w:color="auto"/>
                <w:bottom w:val="none" w:sz="0" w:space="0" w:color="auto"/>
                <w:right w:val="none" w:sz="0" w:space="0" w:color="auto"/>
              </w:divBdr>
            </w:div>
            <w:div w:id="1029339420">
              <w:marLeft w:val="0"/>
              <w:marRight w:val="0"/>
              <w:marTop w:val="0"/>
              <w:marBottom w:val="0"/>
              <w:divBdr>
                <w:top w:val="none" w:sz="0" w:space="0" w:color="auto"/>
                <w:left w:val="none" w:sz="0" w:space="0" w:color="auto"/>
                <w:bottom w:val="none" w:sz="0" w:space="0" w:color="auto"/>
                <w:right w:val="none" w:sz="0" w:space="0" w:color="auto"/>
              </w:divBdr>
            </w:div>
            <w:div w:id="1444617406">
              <w:marLeft w:val="0"/>
              <w:marRight w:val="0"/>
              <w:marTop w:val="0"/>
              <w:marBottom w:val="0"/>
              <w:divBdr>
                <w:top w:val="none" w:sz="0" w:space="0" w:color="auto"/>
                <w:left w:val="none" w:sz="0" w:space="0" w:color="auto"/>
                <w:bottom w:val="none" w:sz="0" w:space="0" w:color="auto"/>
                <w:right w:val="none" w:sz="0" w:space="0" w:color="auto"/>
              </w:divBdr>
            </w:div>
            <w:div w:id="1096056131">
              <w:marLeft w:val="0"/>
              <w:marRight w:val="0"/>
              <w:marTop w:val="0"/>
              <w:marBottom w:val="0"/>
              <w:divBdr>
                <w:top w:val="none" w:sz="0" w:space="0" w:color="auto"/>
                <w:left w:val="none" w:sz="0" w:space="0" w:color="auto"/>
                <w:bottom w:val="none" w:sz="0" w:space="0" w:color="auto"/>
                <w:right w:val="none" w:sz="0" w:space="0" w:color="auto"/>
              </w:divBdr>
            </w:div>
            <w:div w:id="783578383">
              <w:marLeft w:val="0"/>
              <w:marRight w:val="0"/>
              <w:marTop w:val="0"/>
              <w:marBottom w:val="0"/>
              <w:divBdr>
                <w:top w:val="none" w:sz="0" w:space="0" w:color="auto"/>
                <w:left w:val="none" w:sz="0" w:space="0" w:color="auto"/>
                <w:bottom w:val="none" w:sz="0" w:space="0" w:color="auto"/>
                <w:right w:val="none" w:sz="0" w:space="0" w:color="auto"/>
              </w:divBdr>
            </w:div>
            <w:div w:id="1784614084">
              <w:marLeft w:val="0"/>
              <w:marRight w:val="0"/>
              <w:marTop w:val="0"/>
              <w:marBottom w:val="0"/>
              <w:divBdr>
                <w:top w:val="none" w:sz="0" w:space="0" w:color="auto"/>
                <w:left w:val="none" w:sz="0" w:space="0" w:color="auto"/>
                <w:bottom w:val="none" w:sz="0" w:space="0" w:color="auto"/>
                <w:right w:val="none" w:sz="0" w:space="0" w:color="auto"/>
              </w:divBdr>
            </w:div>
            <w:div w:id="1492453668">
              <w:marLeft w:val="0"/>
              <w:marRight w:val="0"/>
              <w:marTop w:val="0"/>
              <w:marBottom w:val="0"/>
              <w:divBdr>
                <w:top w:val="none" w:sz="0" w:space="0" w:color="auto"/>
                <w:left w:val="none" w:sz="0" w:space="0" w:color="auto"/>
                <w:bottom w:val="none" w:sz="0" w:space="0" w:color="auto"/>
                <w:right w:val="none" w:sz="0" w:space="0" w:color="auto"/>
              </w:divBdr>
            </w:div>
            <w:div w:id="844977842">
              <w:marLeft w:val="0"/>
              <w:marRight w:val="0"/>
              <w:marTop w:val="0"/>
              <w:marBottom w:val="0"/>
              <w:divBdr>
                <w:top w:val="none" w:sz="0" w:space="0" w:color="auto"/>
                <w:left w:val="none" w:sz="0" w:space="0" w:color="auto"/>
                <w:bottom w:val="none" w:sz="0" w:space="0" w:color="auto"/>
                <w:right w:val="none" w:sz="0" w:space="0" w:color="auto"/>
              </w:divBdr>
            </w:div>
            <w:div w:id="511604919">
              <w:marLeft w:val="0"/>
              <w:marRight w:val="0"/>
              <w:marTop w:val="0"/>
              <w:marBottom w:val="0"/>
              <w:divBdr>
                <w:top w:val="none" w:sz="0" w:space="0" w:color="auto"/>
                <w:left w:val="none" w:sz="0" w:space="0" w:color="auto"/>
                <w:bottom w:val="none" w:sz="0" w:space="0" w:color="auto"/>
                <w:right w:val="none" w:sz="0" w:space="0" w:color="auto"/>
              </w:divBdr>
            </w:div>
            <w:div w:id="1317152306">
              <w:marLeft w:val="0"/>
              <w:marRight w:val="0"/>
              <w:marTop w:val="0"/>
              <w:marBottom w:val="0"/>
              <w:divBdr>
                <w:top w:val="none" w:sz="0" w:space="0" w:color="auto"/>
                <w:left w:val="none" w:sz="0" w:space="0" w:color="auto"/>
                <w:bottom w:val="none" w:sz="0" w:space="0" w:color="auto"/>
                <w:right w:val="none" w:sz="0" w:space="0" w:color="auto"/>
              </w:divBdr>
            </w:div>
            <w:div w:id="354887745">
              <w:marLeft w:val="0"/>
              <w:marRight w:val="0"/>
              <w:marTop w:val="0"/>
              <w:marBottom w:val="0"/>
              <w:divBdr>
                <w:top w:val="none" w:sz="0" w:space="0" w:color="auto"/>
                <w:left w:val="none" w:sz="0" w:space="0" w:color="auto"/>
                <w:bottom w:val="none" w:sz="0" w:space="0" w:color="auto"/>
                <w:right w:val="none" w:sz="0" w:space="0" w:color="auto"/>
              </w:divBdr>
            </w:div>
            <w:div w:id="975643776">
              <w:marLeft w:val="0"/>
              <w:marRight w:val="0"/>
              <w:marTop w:val="0"/>
              <w:marBottom w:val="0"/>
              <w:divBdr>
                <w:top w:val="none" w:sz="0" w:space="0" w:color="auto"/>
                <w:left w:val="none" w:sz="0" w:space="0" w:color="auto"/>
                <w:bottom w:val="none" w:sz="0" w:space="0" w:color="auto"/>
                <w:right w:val="none" w:sz="0" w:space="0" w:color="auto"/>
              </w:divBdr>
            </w:div>
            <w:div w:id="235629362">
              <w:marLeft w:val="0"/>
              <w:marRight w:val="0"/>
              <w:marTop w:val="0"/>
              <w:marBottom w:val="0"/>
              <w:divBdr>
                <w:top w:val="none" w:sz="0" w:space="0" w:color="auto"/>
                <w:left w:val="none" w:sz="0" w:space="0" w:color="auto"/>
                <w:bottom w:val="none" w:sz="0" w:space="0" w:color="auto"/>
                <w:right w:val="none" w:sz="0" w:space="0" w:color="auto"/>
              </w:divBdr>
            </w:div>
            <w:div w:id="892345747">
              <w:marLeft w:val="0"/>
              <w:marRight w:val="0"/>
              <w:marTop w:val="0"/>
              <w:marBottom w:val="0"/>
              <w:divBdr>
                <w:top w:val="none" w:sz="0" w:space="0" w:color="auto"/>
                <w:left w:val="none" w:sz="0" w:space="0" w:color="auto"/>
                <w:bottom w:val="none" w:sz="0" w:space="0" w:color="auto"/>
                <w:right w:val="none" w:sz="0" w:space="0" w:color="auto"/>
              </w:divBdr>
            </w:div>
            <w:div w:id="280887914">
              <w:marLeft w:val="0"/>
              <w:marRight w:val="0"/>
              <w:marTop w:val="0"/>
              <w:marBottom w:val="0"/>
              <w:divBdr>
                <w:top w:val="none" w:sz="0" w:space="0" w:color="auto"/>
                <w:left w:val="none" w:sz="0" w:space="0" w:color="auto"/>
                <w:bottom w:val="none" w:sz="0" w:space="0" w:color="auto"/>
                <w:right w:val="none" w:sz="0" w:space="0" w:color="auto"/>
              </w:divBdr>
            </w:div>
            <w:div w:id="516307043">
              <w:marLeft w:val="0"/>
              <w:marRight w:val="0"/>
              <w:marTop w:val="0"/>
              <w:marBottom w:val="0"/>
              <w:divBdr>
                <w:top w:val="none" w:sz="0" w:space="0" w:color="auto"/>
                <w:left w:val="none" w:sz="0" w:space="0" w:color="auto"/>
                <w:bottom w:val="none" w:sz="0" w:space="0" w:color="auto"/>
                <w:right w:val="none" w:sz="0" w:space="0" w:color="auto"/>
              </w:divBdr>
            </w:div>
            <w:div w:id="1250695325">
              <w:marLeft w:val="0"/>
              <w:marRight w:val="0"/>
              <w:marTop w:val="0"/>
              <w:marBottom w:val="0"/>
              <w:divBdr>
                <w:top w:val="none" w:sz="0" w:space="0" w:color="auto"/>
                <w:left w:val="none" w:sz="0" w:space="0" w:color="auto"/>
                <w:bottom w:val="none" w:sz="0" w:space="0" w:color="auto"/>
                <w:right w:val="none" w:sz="0" w:space="0" w:color="auto"/>
              </w:divBdr>
            </w:div>
            <w:div w:id="158353896">
              <w:marLeft w:val="0"/>
              <w:marRight w:val="0"/>
              <w:marTop w:val="0"/>
              <w:marBottom w:val="0"/>
              <w:divBdr>
                <w:top w:val="none" w:sz="0" w:space="0" w:color="auto"/>
                <w:left w:val="none" w:sz="0" w:space="0" w:color="auto"/>
                <w:bottom w:val="none" w:sz="0" w:space="0" w:color="auto"/>
                <w:right w:val="none" w:sz="0" w:space="0" w:color="auto"/>
              </w:divBdr>
            </w:div>
            <w:div w:id="1428426869">
              <w:marLeft w:val="0"/>
              <w:marRight w:val="0"/>
              <w:marTop w:val="0"/>
              <w:marBottom w:val="0"/>
              <w:divBdr>
                <w:top w:val="none" w:sz="0" w:space="0" w:color="auto"/>
                <w:left w:val="none" w:sz="0" w:space="0" w:color="auto"/>
                <w:bottom w:val="none" w:sz="0" w:space="0" w:color="auto"/>
                <w:right w:val="none" w:sz="0" w:space="0" w:color="auto"/>
              </w:divBdr>
            </w:div>
          </w:divsChild>
        </w:div>
        <w:div w:id="1358505714">
          <w:marLeft w:val="0"/>
          <w:marRight w:val="0"/>
          <w:marTop w:val="0"/>
          <w:marBottom w:val="0"/>
          <w:divBdr>
            <w:top w:val="none" w:sz="0" w:space="0" w:color="auto"/>
            <w:left w:val="none" w:sz="0" w:space="0" w:color="auto"/>
            <w:bottom w:val="none" w:sz="0" w:space="0" w:color="auto"/>
            <w:right w:val="none" w:sz="0" w:space="0" w:color="auto"/>
          </w:divBdr>
          <w:divsChild>
            <w:div w:id="1274167125">
              <w:marLeft w:val="0"/>
              <w:marRight w:val="0"/>
              <w:marTop w:val="0"/>
              <w:marBottom w:val="0"/>
              <w:divBdr>
                <w:top w:val="none" w:sz="0" w:space="0" w:color="auto"/>
                <w:left w:val="none" w:sz="0" w:space="0" w:color="auto"/>
                <w:bottom w:val="none" w:sz="0" w:space="0" w:color="auto"/>
                <w:right w:val="none" w:sz="0" w:space="0" w:color="auto"/>
              </w:divBdr>
            </w:div>
            <w:div w:id="40834041">
              <w:marLeft w:val="0"/>
              <w:marRight w:val="0"/>
              <w:marTop w:val="0"/>
              <w:marBottom w:val="0"/>
              <w:divBdr>
                <w:top w:val="none" w:sz="0" w:space="0" w:color="auto"/>
                <w:left w:val="none" w:sz="0" w:space="0" w:color="auto"/>
                <w:bottom w:val="none" w:sz="0" w:space="0" w:color="auto"/>
                <w:right w:val="none" w:sz="0" w:space="0" w:color="auto"/>
              </w:divBdr>
            </w:div>
            <w:div w:id="858159788">
              <w:marLeft w:val="0"/>
              <w:marRight w:val="0"/>
              <w:marTop w:val="0"/>
              <w:marBottom w:val="0"/>
              <w:divBdr>
                <w:top w:val="none" w:sz="0" w:space="0" w:color="auto"/>
                <w:left w:val="none" w:sz="0" w:space="0" w:color="auto"/>
                <w:bottom w:val="none" w:sz="0" w:space="0" w:color="auto"/>
                <w:right w:val="none" w:sz="0" w:space="0" w:color="auto"/>
              </w:divBdr>
            </w:div>
            <w:div w:id="1425570250">
              <w:marLeft w:val="0"/>
              <w:marRight w:val="0"/>
              <w:marTop w:val="0"/>
              <w:marBottom w:val="0"/>
              <w:divBdr>
                <w:top w:val="none" w:sz="0" w:space="0" w:color="auto"/>
                <w:left w:val="none" w:sz="0" w:space="0" w:color="auto"/>
                <w:bottom w:val="none" w:sz="0" w:space="0" w:color="auto"/>
                <w:right w:val="none" w:sz="0" w:space="0" w:color="auto"/>
              </w:divBdr>
            </w:div>
            <w:div w:id="1517385789">
              <w:marLeft w:val="0"/>
              <w:marRight w:val="0"/>
              <w:marTop w:val="0"/>
              <w:marBottom w:val="0"/>
              <w:divBdr>
                <w:top w:val="none" w:sz="0" w:space="0" w:color="auto"/>
                <w:left w:val="none" w:sz="0" w:space="0" w:color="auto"/>
                <w:bottom w:val="none" w:sz="0" w:space="0" w:color="auto"/>
                <w:right w:val="none" w:sz="0" w:space="0" w:color="auto"/>
              </w:divBdr>
            </w:div>
            <w:div w:id="1167675474">
              <w:marLeft w:val="0"/>
              <w:marRight w:val="0"/>
              <w:marTop w:val="0"/>
              <w:marBottom w:val="0"/>
              <w:divBdr>
                <w:top w:val="none" w:sz="0" w:space="0" w:color="auto"/>
                <w:left w:val="none" w:sz="0" w:space="0" w:color="auto"/>
                <w:bottom w:val="none" w:sz="0" w:space="0" w:color="auto"/>
                <w:right w:val="none" w:sz="0" w:space="0" w:color="auto"/>
              </w:divBdr>
            </w:div>
            <w:div w:id="2083985699">
              <w:marLeft w:val="0"/>
              <w:marRight w:val="0"/>
              <w:marTop w:val="0"/>
              <w:marBottom w:val="0"/>
              <w:divBdr>
                <w:top w:val="none" w:sz="0" w:space="0" w:color="auto"/>
                <w:left w:val="none" w:sz="0" w:space="0" w:color="auto"/>
                <w:bottom w:val="none" w:sz="0" w:space="0" w:color="auto"/>
                <w:right w:val="none" w:sz="0" w:space="0" w:color="auto"/>
              </w:divBdr>
            </w:div>
            <w:div w:id="1255940797">
              <w:marLeft w:val="0"/>
              <w:marRight w:val="0"/>
              <w:marTop w:val="0"/>
              <w:marBottom w:val="0"/>
              <w:divBdr>
                <w:top w:val="none" w:sz="0" w:space="0" w:color="auto"/>
                <w:left w:val="none" w:sz="0" w:space="0" w:color="auto"/>
                <w:bottom w:val="none" w:sz="0" w:space="0" w:color="auto"/>
                <w:right w:val="none" w:sz="0" w:space="0" w:color="auto"/>
              </w:divBdr>
            </w:div>
            <w:div w:id="863179541">
              <w:marLeft w:val="0"/>
              <w:marRight w:val="0"/>
              <w:marTop w:val="0"/>
              <w:marBottom w:val="0"/>
              <w:divBdr>
                <w:top w:val="none" w:sz="0" w:space="0" w:color="auto"/>
                <w:left w:val="none" w:sz="0" w:space="0" w:color="auto"/>
                <w:bottom w:val="none" w:sz="0" w:space="0" w:color="auto"/>
                <w:right w:val="none" w:sz="0" w:space="0" w:color="auto"/>
              </w:divBdr>
            </w:div>
            <w:div w:id="475612128">
              <w:marLeft w:val="0"/>
              <w:marRight w:val="0"/>
              <w:marTop w:val="0"/>
              <w:marBottom w:val="0"/>
              <w:divBdr>
                <w:top w:val="none" w:sz="0" w:space="0" w:color="auto"/>
                <w:left w:val="none" w:sz="0" w:space="0" w:color="auto"/>
                <w:bottom w:val="none" w:sz="0" w:space="0" w:color="auto"/>
                <w:right w:val="none" w:sz="0" w:space="0" w:color="auto"/>
              </w:divBdr>
            </w:div>
            <w:div w:id="375011677">
              <w:marLeft w:val="0"/>
              <w:marRight w:val="0"/>
              <w:marTop w:val="0"/>
              <w:marBottom w:val="0"/>
              <w:divBdr>
                <w:top w:val="none" w:sz="0" w:space="0" w:color="auto"/>
                <w:left w:val="none" w:sz="0" w:space="0" w:color="auto"/>
                <w:bottom w:val="none" w:sz="0" w:space="0" w:color="auto"/>
                <w:right w:val="none" w:sz="0" w:space="0" w:color="auto"/>
              </w:divBdr>
            </w:div>
            <w:div w:id="950671942">
              <w:marLeft w:val="0"/>
              <w:marRight w:val="0"/>
              <w:marTop w:val="0"/>
              <w:marBottom w:val="0"/>
              <w:divBdr>
                <w:top w:val="none" w:sz="0" w:space="0" w:color="auto"/>
                <w:left w:val="none" w:sz="0" w:space="0" w:color="auto"/>
                <w:bottom w:val="none" w:sz="0" w:space="0" w:color="auto"/>
                <w:right w:val="none" w:sz="0" w:space="0" w:color="auto"/>
              </w:divBdr>
            </w:div>
            <w:div w:id="1998144793">
              <w:marLeft w:val="0"/>
              <w:marRight w:val="0"/>
              <w:marTop w:val="0"/>
              <w:marBottom w:val="0"/>
              <w:divBdr>
                <w:top w:val="none" w:sz="0" w:space="0" w:color="auto"/>
                <w:left w:val="none" w:sz="0" w:space="0" w:color="auto"/>
                <w:bottom w:val="none" w:sz="0" w:space="0" w:color="auto"/>
                <w:right w:val="none" w:sz="0" w:space="0" w:color="auto"/>
              </w:divBdr>
            </w:div>
            <w:div w:id="1535847501">
              <w:marLeft w:val="0"/>
              <w:marRight w:val="0"/>
              <w:marTop w:val="0"/>
              <w:marBottom w:val="0"/>
              <w:divBdr>
                <w:top w:val="none" w:sz="0" w:space="0" w:color="auto"/>
                <w:left w:val="none" w:sz="0" w:space="0" w:color="auto"/>
                <w:bottom w:val="none" w:sz="0" w:space="0" w:color="auto"/>
                <w:right w:val="none" w:sz="0" w:space="0" w:color="auto"/>
              </w:divBdr>
            </w:div>
            <w:div w:id="1700352892">
              <w:marLeft w:val="0"/>
              <w:marRight w:val="0"/>
              <w:marTop w:val="0"/>
              <w:marBottom w:val="0"/>
              <w:divBdr>
                <w:top w:val="none" w:sz="0" w:space="0" w:color="auto"/>
                <w:left w:val="none" w:sz="0" w:space="0" w:color="auto"/>
                <w:bottom w:val="none" w:sz="0" w:space="0" w:color="auto"/>
                <w:right w:val="none" w:sz="0" w:space="0" w:color="auto"/>
              </w:divBdr>
            </w:div>
            <w:div w:id="1525442856">
              <w:marLeft w:val="0"/>
              <w:marRight w:val="0"/>
              <w:marTop w:val="0"/>
              <w:marBottom w:val="0"/>
              <w:divBdr>
                <w:top w:val="none" w:sz="0" w:space="0" w:color="auto"/>
                <w:left w:val="none" w:sz="0" w:space="0" w:color="auto"/>
                <w:bottom w:val="none" w:sz="0" w:space="0" w:color="auto"/>
                <w:right w:val="none" w:sz="0" w:space="0" w:color="auto"/>
              </w:divBdr>
            </w:div>
            <w:div w:id="1121192983">
              <w:marLeft w:val="0"/>
              <w:marRight w:val="0"/>
              <w:marTop w:val="0"/>
              <w:marBottom w:val="0"/>
              <w:divBdr>
                <w:top w:val="none" w:sz="0" w:space="0" w:color="auto"/>
                <w:left w:val="none" w:sz="0" w:space="0" w:color="auto"/>
                <w:bottom w:val="none" w:sz="0" w:space="0" w:color="auto"/>
                <w:right w:val="none" w:sz="0" w:space="0" w:color="auto"/>
              </w:divBdr>
            </w:div>
            <w:div w:id="1343315663">
              <w:marLeft w:val="0"/>
              <w:marRight w:val="0"/>
              <w:marTop w:val="0"/>
              <w:marBottom w:val="0"/>
              <w:divBdr>
                <w:top w:val="none" w:sz="0" w:space="0" w:color="auto"/>
                <w:left w:val="none" w:sz="0" w:space="0" w:color="auto"/>
                <w:bottom w:val="none" w:sz="0" w:space="0" w:color="auto"/>
                <w:right w:val="none" w:sz="0" w:space="0" w:color="auto"/>
              </w:divBdr>
            </w:div>
            <w:div w:id="1090783646">
              <w:marLeft w:val="0"/>
              <w:marRight w:val="0"/>
              <w:marTop w:val="0"/>
              <w:marBottom w:val="0"/>
              <w:divBdr>
                <w:top w:val="none" w:sz="0" w:space="0" w:color="auto"/>
                <w:left w:val="none" w:sz="0" w:space="0" w:color="auto"/>
                <w:bottom w:val="none" w:sz="0" w:space="0" w:color="auto"/>
                <w:right w:val="none" w:sz="0" w:space="0" w:color="auto"/>
              </w:divBdr>
            </w:div>
            <w:div w:id="1840265759">
              <w:marLeft w:val="0"/>
              <w:marRight w:val="0"/>
              <w:marTop w:val="0"/>
              <w:marBottom w:val="0"/>
              <w:divBdr>
                <w:top w:val="none" w:sz="0" w:space="0" w:color="auto"/>
                <w:left w:val="none" w:sz="0" w:space="0" w:color="auto"/>
                <w:bottom w:val="none" w:sz="0" w:space="0" w:color="auto"/>
                <w:right w:val="none" w:sz="0" w:space="0" w:color="auto"/>
              </w:divBdr>
            </w:div>
          </w:divsChild>
        </w:div>
        <w:div w:id="866917636">
          <w:marLeft w:val="0"/>
          <w:marRight w:val="0"/>
          <w:marTop w:val="0"/>
          <w:marBottom w:val="0"/>
          <w:divBdr>
            <w:top w:val="none" w:sz="0" w:space="0" w:color="auto"/>
            <w:left w:val="none" w:sz="0" w:space="0" w:color="auto"/>
            <w:bottom w:val="none" w:sz="0" w:space="0" w:color="auto"/>
            <w:right w:val="none" w:sz="0" w:space="0" w:color="auto"/>
          </w:divBdr>
        </w:div>
        <w:div w:id="1011103310">
          <w:marLeft w:val="0"/>
          <w:marRight w:val="0"/>
          <w:marTop w:val="0"/>
          <w:marBottom w:val="0"/>
          <w:divBdr>
            <w:top w:val="none" w:sz="0" w:space="0" w:color="auto"/>
            <w:left w:val="none" w:sz="0" w:space="0" w:color="auto"/>
            <w:bottom w:val="none" w:sz="0" w:space="0" w:color="auto"/>
            <w:right w:val="none" w:sz="0" w:space="0" w:color="auto"/>
          </w:divBdr>
        </w:div>
        <w:div w:id="2011833208">
          <w:marLeft w:val="0"/>
          <w:marRight w:val="0"/>
          <w:marTop w:val="0"/>
          <w:marBottom w:val="0"/>
          <w:divBdr>
            <w:top w:val="none" w:sz="0" w:space="0" w:color="auto"/>
            <w:left w:val="none" w:sz="0" w:space="0" w:color="auto"/>
            <w:bottom w:val="none" w:sz="0" w:space="0" w:color="auto"/>
            <w:right w:val="none" w:sz="0" w:space="0" w:color="auto"/>
          </w:divBdr>
        </w:div>
        <w:div w:id="1089233096">
          <w:marLeft w:val="0"/>
          <w:marRight w:val="0"/>
          <w:marTop w:val="0"/>
          <w:marBottom w:val="0"/>
          <w:divBdr>
            <w:top w:val="none" w:sz="0" w:space="0" w:color="auto"/>
            <w:left w:val="none" w:sz="0" w:space="0" w:color="auto"/>
            <w:bottom w:val="none" w:sz="0" w:space="0" w:color="auto"/>
            <w:right w:val="none" w:sz="0" w:space="0" w:color="auto"/>
          </w:divBdr>
        </w:div>
        <w:div w:id="1864053398">
          <w:marLeft w:val="0"/>
          <w:marRight w:val="0"/>
          <w:marTop w:val="0"/>
          <w:marBottom w:val="0"/>
          <w:divBdr>
            <w:top w:val="none" w:sz="0" w:space="0" w:color="auto"/>
            <w:left w:val="none" w:sz="0" w:space="0" w:color="auto"/>
            <w:bottom w:val="none" w:sz="0" w:space="0" w:color="auto"/>
            <w:right w:val="none" w:sz="0" w:space="0" w:color="auto"/>
          </w:divBdr>
        </w:div>
        <w:div w:id="765685813">
          <w:marLeft w:val="0"/>
          <w:marRight w:val="0"/>
          <w:marTop w:val="0"/>
          <w:marBottom w:val="0"/>
          <w:divBdr>
            <w:top w:val="none" w:sz="0" w:space="0" w:color="auto"/>
            <w:left w:val="none" w:sz="0" w:space="0" w:color="auto"/>
            <w:bottom w:val="none" w:sz="0" w:space="0" w:color="auto"/>
            <w:right w:val="none" w:sz="0" w:space="0" w:color="auto"/>
          </w:divBdr>
        </w:div>
        <w:div w:id="949429772">
          <w:marLeft w:val="0"/>
          <w:marRight w:val="0"/>
          <w:marTop w:val="0"/>
          <w:marBottom w:val="0"/>
          <w:divBdr>
            <w:top w:val="none" w:sz="0" w:space="0" w:color="auto"/>
            <w:left w:val="none" w:sz="0" w:space="0" w:color="auto"/>
            <w:bottom w:val="none" w:sz="0" w:space="0" w:color="auto"/>
            <w:right w:val="none" w:sz="0" w:space="0" w:color="auto"/>
          </w:divBdr>
        </w:div>
        <w:div w:id="875780375">
          <w:marLeft w:val="0"/>
          <w:marRight w:val="0"/>
          <w:marTop w:val="0"/>
          <w:marBottom w:val="0"/>
          <w:divBdr>
            <w:top w:val="none" w:sz="0" w:space="0" w:color="auto"/>
            <w:left w:val="none" w:sz="0" w:space="0" w:color="auto"/>
            <w:bottom w:val="none" w:sz="0" w:space="0" w:color="auto"/>
            <w:right w:val="none" w:sz="0" w:space="0" w:color="auto"/>
          </w:divBdr>
        </w:div>
        <w:div w:id="1740321009">
          <w:marLeft w:val="0"/>
          <w:marRight w:val="0"/>
          <w:marTop w:val="0"/>
          <w:marBottom w:val="0"/>
          <w:divBdr>
            <w:top w:val="none" w:sz="0" w:space="0" w:color="auto"/>
            <w:left w:val="none" w:sz="0" w:space="0" w:color="auto"/>
            <w:bottom w:val="none" w:sz="0" w:space="0" w:color="auto"/>
            <w:right w:val="none" w:sz="0" w:space="0" w:color="auto"/>
          </w:divBdr>
        </w:div>
        <w:div w:id="709184743">
          <w:marLeft w:val="0"/>
          <w:marRight w:val="0"/>
          <w:marTop w:val="0"/>
          <w:marBottom w:val="0"/>
          <w:divBdr>
            <w:top w:val="none" w:sz="0" w:space="0" w:color="auto"/>
            <w:left w:val="none" w:sz="0" w:space="0" w:color="auto"/>
            <w:bottom w:val="none" w:sz="0" w:space="0" w:color="auto"/>
            <w:right w:val="none" w:sz="0" w:space="0" w:color="auto"/>
          </w:divBdr>
        </w:div>
        <w:div w:id="1821997528">
          <w:marLeft w:val="0"/>
          <w:marRight w:val="0"/>
          <w:marTop w:val="0"/>
          <w:marBottom w:val="0"/>
          <w:divBdr>
            <w:top w:val="none" w:sz="0" w:space="0" w:color="auto"/>
            <w:left w:val="none" w:sz="0" w:space="0" w:color="auto"/>
            <w:bottom w:val="none" w:sz="0" w:space="0" w:color="auto"/>
            <w:right w:val="none" w:sz="0" w:space="0" w:color="auto"/>
          </w:divBdr>
          <w:divsChild>
            <w:div w:id="56706683">
              <w:marLeft w:val="-75"/>
              <w:marRight w:val="0"/>
              <w:marTop w:val="30"/>
              <w:marBottom w:val="30"/>
              <w:divBdr>
                <w:top w:val="none" w:sz="0" w:space="0" w:color="auto"/>
                <w:left w:val="none" w:sz="0" w:space="0" w:color="auto"/>
                <w:bottom w:val="none" w:sz="0" w:space="0" w:color="auto"/>
                <w:right w:val="none" w:sz="0" w:space="0" w:color="auto"/>
              </w:divBdr>
              <w:divsChild>
                <w:div w:id="2068719952">
                  <w:marLeft w:val="0"/>
                  <w:marRight w:val="0"/>
                  <w:marTop w:val="0"/>
                  <w:marBottom w:val="0"/>
                  <w:divBdr>
                    <w:top w:val="none" w:sz="0" w:space="0" w:color="auto"/>
                    <w:left w:val="none" w:sz="0" w:space="0" w:color="auto"/>
                    <w:bottom w:val="none" w:sz="0" w:space="0" w:color="auto"/>
                    <w:right w:val="none" w:sz="0" w:space="0" w:color="auto"/>
                  </w:divBdr>
                  <w:divsChild>
                    <w:div w:id="1343625541">
                      <w:marLeft w:val="0"/>
                      <w:marRight w:val="0"/>
                      <w:marTop w:val="0"/>
                      <w:marBottom w:val="0"/>
                      <w:divBdr>
                        <w:top w:val="none" w:sz="0" w:space="0" w:color="auto"/>
                        <w:left w:val="none" w:sz="0" w:space="0" w:color="auto"/>
                        <w:bottom w:val="none" w:sz="0" w:space="0" w:color="auto"/>
                        <w:right w:val="none" w:sz="0" w:space="0" w:color="auto"/>
                      </w:divBdr>
                    </w:div>
                  </w:divsChild>
                </w:div>
                <w:div w:id="1190219538">
                  <w:marLeft w:val="0"/>
                  <w:marRight w:val="0"/>
                  <w:marTop w:val="0"/>
                  <w:marBottom w:val="0"/>
                  <w:divBdr>
                    <w:top w:val="none" w:sz="0" w:space="0" w:color="auto"/>
                    <w:left w:val="none" w:sz="0" w:space="0" w:color="auto"/>
                    <w:bottom w:val="none" w:sz="0" w:space="0" w:color="auto"/>
                    <w:right w:val="none" w:sz="0" w:space="0" w:color="auto"/>
                  </w:divBdr>
                  <w:divsChild>
                    <w:div w:id="1961571277">
                      <w:marLeft w:val="0"/>
                      <w:marRight w:val="0"/>
                      <w:marTop w:val="0"/>
                      <w:marBottom w:val="0"/>
                      <w:divBdr>
                        <w:top w:val="none" w:sz="0" w:space="0" w:color="auto"/>
                        <w:left w:val="none" w:sz="0" w:space="0" w:color="auto"/>
                        <w:bottom w:val="none" w:sz="0" w:space="0" w:color="auto"/>
                        <w:right w:val="none" w:sz="0" w:space="0" w:color="auto"/>
                      </w:divBdr>
                    </w:div>
                  </w:divsChild>
                </w:div>
                <w:div w:id="2144497298">
                  <w:marLeft w:val="0"/>
                  <w:marRight w:val="0"/>
                  <w:marTop w:val="0"/>
                  <w:marBottom w:val="0"/>
                  <w:divBdr>
                    <w:top w:val="none" w:sz="0" w:space="0" w:color="auto"/>
                    <w:left w:val="none" w:sz="0" w:space="0" w:color="auto"/>
                    <w:bottom w:val="none" w:sz="0" w:space="0" w:color="auto"/>
                    <w:right w:val="none" w:sz="0" w:space="0" w:color="auto"/>
                  </w:divBdr>
                  <w:divsChild>
                    <w:div w:id="142893276">
                      <w:marLeft w:val="0"/>
                      <w:marRight w:val="0"/>
                      <w:marTop w:val="0"/>
                      <w:marBottom w:val="0"/>
                      <w:divBdr>
                        <w:top w:val="none" w:sz="0" w:space="0" w:color="auto"/>
                        <w:left w:val="none" w:sz="0" w:space="0" w:color="auto"/>
                        <w:bottom w:val="none" w:sz="0" w:space="0" w:color="auto"/>
                        <w:right w:val="none" w:sz="0" w:space="0" w:color="auto"/>
                      </w:divBdr>
                    </w:div>
                  </w:divsChild>
                </w:div>
                <w:div w:id="1955945131">
                  <w:marLeft w:val="0"/>
                  <w:marRight w:val="0"/>
                  <w:marTop w:val="0"/>
                  <w:marBottom w:val="0"/>
                  <w:divBdr>
                    <w:top w:val="none" w:sz="0" w:space="0" w:color="auto"/>
                    <w:left w:val="none" w:sz="0" w:space="0" w:color="auto"/>
                    <w:bottom w:val="none" w:sz="0" w:space="0" w:color="auto"/>
                    <w:right w:val="none" w:sz="0" w:space="0" w:color="auto"/>
                  </w:divBdr>
                  <w:divsChild>
                    <w:div w:id="271401874">
                      <w:marLeft w:val="0"/>
                      <w:marRight w:val="0"/>
                      <w:marTop w:val="0"/>
                      <w:marBottom w:val="0"/>
                      <w:divBdr>
                        <w:top w:val="none" w:sz="0" w:space="0" w:color="auto"/>
                        <w:left w:val="none" w:sz="0" w:space="0" w:color="auto"/>
                        <w:bottom w:val="none" w:sz="0" w:space="0" w:color="auto"/>
                        <w:right w:val="none" w:sz="0" w:space="0" w:color="auto"/>
                      </w:divBdr>
                    </w:div>
                    <w:div w:id="1277984561">
                      <w:marLeft w:val="0"/>
                      <w:marRight w:val="0"/>
                      <w:marTop w:val="0"/>
                      <w:marBottom w:val="0"/>
                      <w:divBdr>
                        <w:top w:val="none" w:sz="0" w:space="0" w:color="auto"/>
                        <w:left w:val="none" w:sz="0" w:space="0" w:color="auto"/>
                        <w:bottom w:val="none" w:sz="0" w:space="0" w:color="auto"/>
                        <w:right w:val="none" w:sz="0" w:space="0" w:color="auto"/>
                      </w:divBdr>
                    </w:div>
                    <w:div w:id="565386085">
                      <w:marLeft w:val="0"/>
                      <w:marRight w:val="0"/>
                      <w:marTop w:val="0"/>
                      <w:marBottom w:val="0"/>
                      <w:divBdr>
                        <w:top w:val="none" w:sz="0" w:space="0" w:color="auto"/>
                        <w:left w:val="none" w:sz="0" w:space="0" w:color="auto"/>
                        <w:bottom w:val="none" w:sz="0" w:space="0" w:color="auto"/>
                        <w:right w:val="none" w:sz="0" w:space="0" w:color="auto"/>
                      </w:divBdr>
                    </w:div>
                  </w:divsChild>
                </w:div>
                <w:div w:id="1421101486">
                  <w:marLeft w:val="0"/>
                  <w:marRight w:val="0"/>
                  <w:marTop w:val="0"/>
                  <w:marBottom w:val="0"/>
                  <w:divBdr>
                    <w:top w:val="none" w:sz="0" w:space="0" w:color="auto"/>
                    <w:left w:val="none" w:sz="0" w:space="0" w:color="auto"/>
                    <w:bottom w:val="none" w:sz="0" w:space="0" w:color="auto"/>
                    <w:right w:val="none" w:sz="0" w:space="0" w:color="auto"/>
                  </w:divBdr>
                  <w:divsChild>
                    <w:div w:id="2026247352">
                      <w:marLeft w:val="0"/>
                      <w:marRight w:val="0"/>
                      <w:marTop w:val="0"/>
                      <w:marBottom w:val="0"/>
                      <w:divBdr>
                        <w:top w:val="none" w:sz="0" w:space="0" w:color="auto"/>
                        <w:left w:val="none" w:sz="0" w:space="0" w:color="auto"/>
                        <w:bottom w:val="none" w:sz="0" w:space="0" w:color="auto"/>
                        <w:right w:val="none" w:sz="0" w:space="0" w:color="auto"/>
                      </w:divBdr>
                    </w:div>
                  </w:divsChild>
                </w:div>
                <w:div w:id="610404011">
                  <w:marLeft w:val="0"/>
                  <w:marRight w:val="0"/>
                  <w:marTop w:val="0"/>
                  <w:marBottom w:val="0"/>
                  <w:divBdr>
                    <w:top w:val="none" w:sz="0" w:space="0" w:color="auto"/>
                    <w:left w:val="none" w:sz="0" w:space="0" w:color="auto"/>
                    <w:bottom w:val="none" w:sz="0" w:space="0" w:color="auto"/>
                    <w:right w:val="none" w:sz="0" w:space="0" w:color="auto"/>
                  </w:divBdr>
                  <w:divsChild>
                    <w:div w:id="705982139">
                      <w:marLeft w:val="0"/>
                      <w:marRight w:val="0"/>
                      <w:marTop w:val="0"/>
                      <w:marBottom w:val="0"/>
                      <w:divBdr>
                        <w:top w:val="none" w:sz="0" w:space="0" w:color="auto"/>
                        <w:left w:val="none" w:sz="0" w:space="0" w:color="auto"/>
                        <w:bottom w:val="none" w:sz="0" w:space="0" w:color="auto"/>
                        <w:right w:val="none" w:sz="0" w:space="0" w:color="auto"/>
                      </w:divBdr>
                    </w:div>
                  </w:divsChild>
                </w:div>
                <w:div w:id="1102990849">
                  <w:marLeft w:val="0"/>
                  <w:marRight w:val="0"/>
                  <w:marTop w:val="0"/>
                  <w:marBottom w:val="0"/>
                  <w:divBdr>
                    <w:top w:val="none" w:sz="0" w:space="0" w:color="auto"/>
                    <w:left w:val="none" w:sz="0" w:space="0" w:color="auto"/>
                    <w:bottom w:val="none" w:sz="0" w:space="0" w:color="auto"/>
                    <w:right w:val="none" w:sz="0" w:space="0" w:color="auto"/>
                  </w:divBdr>
                  <w:divsChild>
                    <w:div w:id="1216773514">
                      <w:marLeft w:val="0"/>
                      <w:marRight w:val="0"/>
                      <w:marTop w:val="0"/>
                      <w:marBottom w:val="0"/>
                      <w:divBdr>
                        <w:top w:val="none" w:sz="0" w:space="0" w:color="auto"/>
                        <w:left w:val="none" w:sz="0" w:space="0" w:color="auto"/>
                        <w:bottom w:val="none" w:sz="0" w:space="0" w:color="auto"/>
                        <w:right w:val="none" w:sz="0" w:space="0" w:color="auto"/>
                      </w:divBdr>
                    </w:div>
                  </w:divsChild>
                </w:div>
                <w:div w:id="1098453007">
                  <w:marLeft w:val="0"/>
                  <w:marRight w:val="0"/>
                  <w:marTop w:val="0"/>
                  <w:marBottom w:val="0"/>
                  <w:divBdr>
                    <w:top w:val="none" w:sz="0" w:space="0" w:color="auto"/>
                    <w:left w:val="none" w:sz="0" w:space="0" w:color="auto"/>
                    <w:bottom w:val="none" w:sz="0" w:space="0" w:color="auto"/>
                    <w:right w:val="none" w:sz="0" w:space="0" w:color="auto"/>
                  </w:divBdr>
                  <w:divsChild>
                    <w:div w:id="4230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1948">
          <w:marLeft w:val="0"/>
          <w:marRight w:val="0"/>
          <w:marTop w:val="0"/>
          <w:marBottom w:val="0"/>
          <w:divBdr>
            <w:top w:val="none" w:sz="0" w:space="0" w:color="auto"/>
            <w:left w:val="none" w:sz="0" w:space="0" w:color="auto"/>
            <w:bottom w:val="none" w:sz="0" w:space="0" w:color="auto"/>
            <w:right w:val="none" w:sz="0" w:space="0" w:color="auto"/>
          </w:divBdr>
        </w:div>
        <w:div w:id="741684218">
          <w:marLeft w:val="0"/>
          <w:marRight w:val="0"/>
          <w:marTop w:val="0"/>
          <w:marBottom w:val="0"/>
          <w:divBdr>
            <w:top w:val="none" w:sz="0" w:space="0" w:color="auto"/>
            <w:left w:val="none" w:sz="0" w:space="0" w:color="auto"/>
            <w:bottom w:val="none" w:sz="0" w:space="0" w:color="auto"/>
            <w:right w:val="none" w:sz="0" w:space="0" w:color="auto"/>
          </w:divBdr>
        </w:div>
        <w:div w:id="313028459">
          <w:marLeft w:val="0"/>
          <w:marRight w:val="0"/>
          <w:marTop w:val="0"/>
          <w:marBottom w:val="0"/>
          <w:divBdr>
            <w:top w:val="none" w:sz="0" w:space="0" w:color="auto"/>
            <w:left w:val="none" w:sz="0" w:space="0" w:color="auto"/>
            <w:bottom w:val="none" w:sz="0" w:space="0" w:color="auto"/>
            <w:right w:val="none" w:sz="0" w:space="0" w:color="auto"/>
          </w:divBdr>
        </w:div>
      </w:divsChild>
    </w:div>
    <w:div w:id="206261588">
      <w:bodyDiv w:val="1"/>
      <w:marLeft w:val="0"/>
      <w:marRight w:val="0"/>
      <w:marTop w:val="0"/>
      <w:marBottom w:val="0"/>
      <w:divBdr>
        <w:top w:val="none" w:sz="0" w:space="0" w:color="auto"/>
        <w:left w:val="none" w:sz="0" w:space="0" w:color="auto"/>
        <w:bottom w:val="none" w:sz="0" w:space="0" w:color="auto"/>
        <w:right w:val="none" w:sz="0" w:space="0" w:color="auto"/>
      </w:divBdr>
    </w:div>
    <w:div w:id="258609867">
      <w:bodyDiv w:val="1"/>
      <w:marLeft w:val="0"/>
      <w:marRight w:val="0"/>
      <w:marTop w:val="0"/>
      <w:marBottom w:val="0"/>
      <w:divBdr>
        <w:top w:val="none" w:sz="0" w:space="0" w:color="auto"/>
        <w:left w:val="none" w:sz="0" w:space="0" w:color="auto"/>
        <w:bottom w:val="none" w:sz="0" w:space="0" w:color="auto"/>
        <w:right w:val="none" w:sz="0" w:space="0" w:color="auto"/>
      </w:divBdr>
    </w:div>
    <w:div w:id="393352420">
      <w:bodyDiv w:val="1"/>
      <w:marLeft w:val="0"/>
      <w:marRight w:val="0"/>
      <w:marTop w:val="0"/>
      <w:marBottom w:val="0"/>
      <w:divBdr>
        <w:top w:val="none" w:sz="0" w:space="0" w:color="auto"/>
        <w:left w:val="none" w:sz="0" w:space="0" w:color="auto"/>
        <w:bottom w:val="none" w:sz="0" w:space="0" w:color="auto"/>
        <w:right w:val="none" w:sz="0" w:space="0" w:color="auto"/>
      </w:divBdr>
    </w:div>
    <w:div w:id="527379622">
      <w:bodyDiv w:val="1"/>
      <w:marLeft w:val="0"/>
      <w:marRight w:val="0"/>
      <w:marTop w:val="0"/>
      <w:marBottom w:val="0"/>
      <w:divBdr>
        <w:top w:val="none" w:sz="0" w:space="0" w:color="auto"/>
        <w:left w:val="none" w:sz="0" w:space="0" w:color="auto"/>
        <w:bottom w:val="none" w:sz="0" w:space="0" w:color="auto"/>
        <w:right w:val="none" w:sz="0" w:space="0" w:color="auto"/>
      </w:divBdr>
    </w:div>
    <w:div w:id="552812296">
      <w:bodyDiv w:val="1"/>
      <w:marLeft w:val="0"/>
      <w:marRight w:val="0"/>
      <w:marTop w:val="0"/>
      <w:marBottom w:val="0"/>
      <w:divBdr>
        <w:top w:val="none" w:sz="0" w:space="0" w:color="auto"/>
        <w:left w:val="none" w:sz="0" w:space="0" w:color="auto"/>
        <w:bottom w:val="none" w:sz="0" w:space="0" w:color="auto"/>
        <w:right w:val="none" w:sz="0" w:space="0" w:color="auto"/>
      </w:divBdr>
    </w:div>
    <w:div w:id="851455433">
      <w:bodyDiv w:val="1"/>
      <w:marLeft w:val="0"/>
      <w:marRight w:val="0"/>
      <w:marTop w:val="0"/>
      <w:marBottom w:val="0"/>
      <w:divBdr>
        <w:top w:val="none" w:sz="0" w:space="0" w:color="auto"/>
        <w:left w:val="none" w:sz="0" w:space="0" w:color="auto"/>
        <w:bottom w:val="none" w:sz="0" w:space="0" w:color="auto"/>
        <w:right w:val="none" w:sz="0" w:space="0" w:color="auto"/>
      </w:divBdr>
      <w:divsChild>
        <w:div w:id="938368532">
          <w:marLeft w:val="0"/>
          <w:marRight w:val="0"/>
          <w:marTop w:val="0"/>
          <w:marBottom w:val="0"/>
          <w:divBdr>
            <w:top w:val="none" w:sz="0" w:space="0" w:color="auto"/>
            <w:left w:val="none" w:sz="0" w:space="0" w:color="auto"/>
            <w:bottom w:val="none" w:sz="0" w:space="0" w:color="auto"/>
            <w:right w:val="none" w:sz="0" w:space="0" w:color="auto"/>
          </w:divBdr>
        </w:div>
        <w:div w:id="647705967">
          <w:marLeft w:val="0"/>
          <w:marRight w:val="0"/>
          <w:marTop w:val="0"/>
          <w:marBottom w:val="0"/>
          <w:divBdr>
            <w:top w:val="none" w:sz="0" w:space="0" w:color="auto"/>
            <w:left w:val="none" w:sz="0" w:space="0" w:color="auto"/>
            <w:bottom w:val="none" w:sz="0" w:space="0" w:color="auto"/>
            <w:right w:val="none" w:sz="0" w:space="0" w:color="auto"/>
          </w:divBdr>
        </w:div>
        <w:div w:id="1879514551">
          <w:marLeft w:val="0"/>
          <w:marRight w:val="0"/>
          <w:marTop w:val="0"/>
          <w:marBottom w:val="0"/>
          <w:divBdr>
            <w:top w:val="none" w:sz="0" w:space="0" w:color="auto"/>
            <w:left w:val="none" w:sz="0" w:space="0" w:color="auto"/>
            <w:bottom w:val="none" w:sz="0" w:space="0" w:color="auto"/>
            <w:right w:val="none" w:sz="0" w:space="0" w:color="auto"/>
          </w:divBdr>
        </w:div>
        <w:div w:id="2047563632">
          <w:marLeft w:val="0"/>
          <w:marRight w:val="0"/>
          <w:marTop w:val="0"/>
          <w:marBottom w:val="0"/>
          <w:divBdr>
            <w:top w:val="none" w:sz="0" w:space="0" w:color="auto"/>
            <w:left w:val="none" w:sz="0" w:space="0" w:color="auto"/>
            <w:bottom w:val="none" w:sz="0" w:space="0" w:color="auto"/>
            <w:right w:val="none" w:sz="0" w:space="0" w:color="auto"/>
          </w:divBdr>
        </w:div>
        <w:div w:id="37360579">
          <w:marLeft w:val="0"/>
          <w:marRight w:val="0"/>
          <w:marTop w:val="0"/>
          <w:marBottom w:val="0"/>
          <w:divBdr>
            <w:top w:val="none" w:sz="0" w:space="0" w:color="auto"/>
            <w:left w:val="none" w:sz="0" w:space="0" w:color="auto"/>
            <w:bottom w:val="none" w:sz="0" w:space="0" w:color="auto"/>
            <w:right w:val="none" w:sz="0" w:space="0" w:color="auto"/>
          </w:divBdr>
        </w:div>
        <w:div w:id="463741636">
          <w:marLeft w:val="0"/>
          <w:marRight w:val="0"/>
          <w:marTop w:val="0"/>
          <w:marBottom w:val="0"/>
          <w:divBdr>
            <w:top w:val="none" w:sz="0" w:space="0" w:color="auto"/>
            <w:left w:val="none" w:sz="0" w:space="0" w:color="auto"/>
            <w:bottom w:val="none" w:sz="0" w:space="0" w:color="auto"/>
            <w:right w:val="none" w:sz="0" w:space="0" w:color="auto"/>
          </w:divBdr>
        </w:div>
        <w:div w:id="1570774428">
          <w:marLeft w:val="0"/>
          <w:marRight w:val="0"/>
          <w:marTop w:val="0"/>
          <w:marBottom w:val="0"/>
          <w:divBdr>
            <w:top w:val="none" w:sz="0" w:space="0" w:color="auto"/>
            <w:left w:val="none" w:sz="0" w:space="0" w:color="auto"/>
            <w:bottom w:val="none" w:sz="0" w:space="0" w:color="auto"/>
            <w:right w:val="none" w:sz="0" w:space="0" w:color="auto"/>
          </w:divBdr>
        </w:div>
        <w:div w:id="221529846">
          <w:marLeft w:val="0"/>
          <w:marRight w:val="0"/>
          <w:marTop w:val="0"/>
          <w:marBottom w:val="0"/>
          <w:divBdr>
            <w:top w:val="none" w:sz="0" w:space="0" w:color="auto"/>
            <w:left w:val="none" w:sz="0" w:space="0" w:color="auto"/>
            <w:bottom w:val="none" w:sz="0" w:space="0" w:color="auto"/>
            <w:right w:val="none" w:sz="0" w:space="0" w:color="auto"/>
          </w:divBdr>
        </w:div>
        <w:div w:id="2073119559">
          <w:marLeft w:val="0"/>
          <w:marRight w:val="0"/>
          <w:marTop w:val="0"/>
          <w:marBottom w:val="0"/>
          <w:divBdr>
            <w:top w:val="none" w:sz="0" w:space="0" w:color="auto"/>
            <w:left w:val="none" w:sz="0" w:space="0" w:color="auto"/>
            <w:bottom w:val="none" w:sz="0" w:space="0" w:color="auto"/>
            <w:right w:val="none" w:sz="0" w:space="0" w:color="auto"/>
          </w:divBdr>
        </w:div>
        <w:div w:id="301733224">
          <w:marLeft w:val="0"/>
          <w:marRight w:val="0"/>
          <w:marTop w:val="0"/>
          <w:marBottom w:val="0"/>
          <w:divBdr>
            <w:top w:val="none" w:sz="0" w:space="0" w:color="auto"/>
            <w:left w:val="none" w:sz="0" w:space="0" w:color="auto"/>
            <w:bottom w:val="none" w:sz="0" w:space="0" w:color="auto"/>
            <w:right w:val="none" w:sz="0" w:space="0" w:color="auto"/>
          </w:divBdr>
        </w:div>
      </w:divsChild>
    </w:div>
    <w:div w:id="983849327">
      <w:bodyDiv w:val="1"/>
      <w:marLeft w:val="0"/>
      <w:marRight w:val="0"/>
      <w:marTop w:val="0"/>
      <w:marBottom w:val="0"/>
      <w:divBdr>
        <w:top w:val="none" w:sz="0" w:space="0" w:color="auto"/>
        <w:left w:val="none" w:sz="0" w:space="0" w:color="auto"/>
        <w:bottom w:val="none" w:sz="0" w:space="0" w:color="auto"/>
        <w:right w:val="none" w:sz="0" w:space="0" w:color="auto"/>
      </w:divBdr>
    </w:div>
    <w:div w:id="1040476590">
      <w:bodyDiv w:val="1"/>
      <w:marLeft w:val="0"/>
      <w:marRight w:val="0"/>
      <w:marTop w:val="0"/>
      <w:marBottom w:val="0"/>
      <w:divBdr>
        <w:top w:val="none" w:sz="0" w:space="0" w:color="auto"/>
        <w:left w:val="none" w:sz="0" w:space="0" w:color="auto"/>
        <w:bottom w:val="none" w:sz="0" w:space="0" w:color="auto"/>
        <w:right w:val="none" w:sz="0" w:space="0" w:color="auto"/>
      </w:divBdr>
    </w:div>
    <w:div w:id="1099107718">
      <w:bodyDiv w:val="1"/>
      <w:marLeft w:val="0"/>
      <w:marRight w:val="0"/>
      <w:marTop w:val="0"/>
      <w:marBottom w:val="0"/>
      <w:divBdr>
        <w:top w:val="none" w:sz="0" w:space="0" w:color="auto"/>
        <w:left w:val="none" w:sz="0" w:space="0" w:color="auto"/>
        <w:bottom w:val="none" w:sz="0" w:space="0" w:color="auto"/>
        <w:right w:val="none" w:sz="0" w:space="0" w:color="auto"/>
      </w:divBdr>
    </w:div>
    <w:div w:id="1132092812">
      <w:bodyDiv w:val="1"/>
      <w:marLeft w:val="0"/>
      <w:marRight w:val="0"/>
      <w:marTop w:val="0"/>
      <w:marBottom w:val="0"/>
      <w:divBdr>
        <w:top w:val="none" w:sz="0" w:space="0" w:color="auto"/>
        <w:left w:val="none" w:sz="0" w:space="0" w:color="auto"/>
        <w:bottom w:val="none" w:sz="0" w:space="0" w:color="auto"/>
        <w:right w:val="none" w:sz="0" w:space="0" w:color="auto"/>
      </w:divBdr>
    </w:div>
    <w:div w:id="1209226945">
      <w:bodyDiv w:val="1"/>
      <w:marLeft w:val="0"/>
      <w:marRight w:val="0"/>
      <w:marTop w:val="0"/>
      <w:marBottom w:val="0"/>
      <w:divBdr>
        <w:top w:val="none" w:sz="0" w:space="0" w:color="auto"/>
        <w:left w:val="none" w:sz="0" w:space="0" w:color="auto"/>
        <w:bottom w:val="none" w:sz="0" w:space="0" w:color="auto"/>
        <w:right w:val="none" w:sz="0" w:space="0" w:color="auto"/>
      </w:divBdr>
      <w:divsChild>
        <w:div w:id="1729956974">
          <w:marLeft w:val="446"/>
          <w:marRight w:val="0"/>
          <w:marTop w:val="120"/>
          <w:marBottom w:val="120"/>
          <w:divBdr>
            <w:top w:val="none" w:sz="0" w:space="0" w:color="auto"/>
            <w:left w:val="none" w:sz="0" w:space="0" w:color="auto"/>
            <w:bottom w:val="none" w:sz="0" w:space="0" w:color="auto"/>
            <w:right w:val="none" w:sz="0" w:space="0" w:color="auto"/>
          </w:divBdr>
        </w:div>
        <w:div w:id="784540850">
          <w:marLeft w:val="446"/>
          <w:marRight w:val="0"/>
          <w:marTop w:val="120"/>
          <w:marBottom w:val="120"/>
          <w:divBdr>
            <w:top w:val="none" w:sz="0" w:space="0" w:color="auto"/>
            <w:left w:val="none" w:sz="0" w:space="0" w:color="auto"/>
            <w:bottom w:val="none" w:sz="0" w:space="0" w:color="auto"/>
            <w:right w:val="none" w:sz="0" w:space="0" w:color="auto"/>
          </w:divBdr>
        </w:div>
        <w:div w:id="31224614">
          <w:marLeft w:val="446"/>
          <w:marRight w:val="0"/>
          <w:marTop w:val="120"/>
          <w:marBottom w:val="120"/>
          <w:divBdr>
            <w:top w:val="none" w:sz="0" w:space="0" w:color="auto"/>
            <w:left w:val="none" w:sz="0" w:space="0" w:color="auto"/>
            <w:bottom w:val="none" w:sz="0" w:space="0" w:color="auto"/>
            <w:right w:val="none" w:sz="0" w:space="0" w:color="auto"/>
          </w:divBdr>
        </w:div>
        <w:div w:id="1991909940">
          <w:marLeft w:val="446"/>
          <w:marRight w:val="0"/>
          <w:marTop w:val="120"/>
          <w:marBottom w:val="120"/>
          <w:divBdr>
            <w:top w:val="none" w:sz="0" w:space="0" w:color="auto"/>
            <w:left w:val="none" w:sz="0" w:space="0" w:color="auto"/>
            <w:bottom w:val="none" w:sz="0" w:space="0" w:color="auto"/>
            <w:right w:val="none" w:sz="0" w:space="0" w:color="auto"/>
          </w:divBdr>
        </w:div>
        <w:div w:id="312025374">
          <w:marLeft w:val="446"/>
          <w:marRight w:val="0"/>
          <w:marTop w:val="120"/>
          <w:marBottom w:val="120"/>
          <w:divBdr>
            <w:top w:val="none" w:sz="0" w:space="0" w:color="auto"/>
            <w:left w:val="none" w:sz="0" w:space="0" w:color="auto"/>
            <w:bottom w:val="none" w:sz="0" w:space="0" w:color="auto"/>
            <w:right w:val="none" w:sz="0" w:space="0" w:color="auto"/>
          </w:divBdr>
        </w:div>
        <w:div w:id="1721434760">
          <w:marLeft w:val="446"/>
          <w:marRight w:val="0"/>
          <w:marTop w:val="120"/>
          <w:marBottom w:val="120"/>
          <w:divBdr>
            <w:top w:val="none" w:sz="0" w:space="0" w:color="auto"/>
            <w:left w:val="none" w:sz="0" w:space="0" w:color="auto"/>
            <w:bottom w:val="none" w:sz="0" w:space="0" w:color="auto"/>
            <w:right w:val="none" w:sz="0" w:space="0" w:color="auto"/>
          </w:divBdr>
        </w:div>
      </w:divsChild>
    </w:div>
    <w:div w:id="1276909397">
      <w:bodyDiv w:val="1"/>
      <w:marLeft w:val="0"/>
      <w:marRight w:val="0"/>
      <w:marTop w:val="0"/>
      <w:marBottom w:val="0"/>
      <w:divBdr>
        <w:top w:val="none" w:sz="0" w:space="0" w:color="auto"/>
        <w:left w:val="none" w:sz="0" w:space="0" w:color="auto"/>
        <w:bottom w:val="none" w:sz="0" w:space="0" w:color="auto"/>
        <w:right w:val="none" w:sz="0" w:space="0" w:color="auto"/>
      </w:divBdr>
    </w:div>
    <w:div w:id="1303733891">
      <w:bodyDiv w:val="1"/>
      <w:marLeft w:val="0"/>
      <w:marRight w:val="0"/>
      <w:marTop w:val="0"/>
      <w:marBottom w:val="0"/>
      <w:divBdr>
        <w:top w:val="none" w:sz="0" w:space="0" w:color="auto"/>
        <w:left w:val="none" w:sz="0" w:space="0" w:color="auto"/>
        <w:bottom w:val="none" w:sz="0" w:space="0" w:color="auto"/>
        <w:right w:val="none" w:sz="0" w:space="0" w:color="auto"/>
      </w:divBdr>
    </w:div>
    <w:div w:id="1356808220">
      <w:bodyDiv w:val="1"/>
      <w:marLeft w:val="0"/>
      <w:marRight w:val="0"/>
      <w:marTop w:val="0"/>
      <w:marBottom w:val="0"/>
      <w:divBdr>
        <w:top w:val="none" w:sz="0" w:space="0" w:color="auto"/>
        <w:left w:val="none" w:sz="0" w:space="0" w:color="auto"/>
        <w:bottom w:val="none" w:sz="0" w:space="0" w:color="auto"/>
        <w:right w:val="none" w:sz="0" w:space="0" w:color="auto"/>
      </w:divBdr>
    </w:div>
    <w:div w:id="1481312164">
      <w:bodyDiv w:val="1"/>
      <w:marLeft w:val="0"/>
      <w:marRight w:val="0"/>
      <w:marTop w:val="0"/>
      <w:marBottom w:val="0"/>
      <w:divBdr>
        <w:top w:val="none" w:sz="0" w:space="0" w:color="auto"/>
        <w:left w:val="none" w:sz="0" w:space="0" w:color="auto"/>
        <w:bottom w:val="none" w:sz="0" w:space="0" w:color="auto"/>
        <w:right w:val="none" w:sz="0" w:space="0" w:color="auto"/>
      </w:divBdr>
    </w:div>
    <w:div w:id="1485320621">
      <w:bodyDiv w:val="1"/>
      <w:marLeft w:val="0"/>
      <w:marRight w:val="0"/>
      <w:marTop w:val="0"/>
      <w:marBottom w:val="0"/>
      <w:divBdr>
        <w:top w:val="none" w:sz="0" w:space="0" w:color="auto"/>
        <w:left w:val="none" w:sz="0" w:space="0" w:color="auto"/>
        <w:bottom w:val="none" w:sz="0" w:space="0" w:color="auto"/>
        <w:right w:val="none" w:sz="0" w:space="0" w:color="auto"/>
      </w:divBdr>
    </w:div>
    <w:div w:id="1537161545">
      <w:bodyDiv w:val="1"/>
      <w:marLeft w:val="0"/>
      <w:marRight w:val="0"/>
      <w:marTop w:val="0"/>
      <w:marBottom w:val="0"/>
      <w:divBdr>
        <w:top w:val="none" w:sz="0" w:space="0" w:color="auto"/>
        <w:left w:val="none" w:sz="0" w:space="0" w:color="auto"/>
        <w:bottom w:val="none" w:sz="0" w:space="0" w:color="auto"/>
        <w:right w:val="none" w:sz="0" w:space="0" w:color="auto"/>
      </w:divBdr>
    </w:div>
    <w:div w:id="1586496945">
      <w:bodyDiv w:val="1"/>
      <w:marLeft w:val="0"/>
      <w:marRight w:val="0"/>
      <w:marTop w:val="0"/>
      <w:marBottom w:val="0"/>
      <w:divBdr>
        <w:top w:val="none" w:sz="0" w:space="0" w:color="auto"/>
        <w:left w:val="none" w:sz="0" w:space="0" w:color="auto"/>
        <w:bottom w:val="none" w:sz="0" w:space="0" w:color="auto"/>
        <w:right w:val="none" w:sz="0" w:space="0" w:color="auto"/>
      </w:divBdr>
    </w:div>
    <w:div w:id="1631204311">
      <w:bodyDiv w:val="1"/>
      <w:marLeft w:val="0"/>
      <w:marRight w:val="0"/>
      <w:marTop w:val="0"/>
      <w:marBottom w:val="0"/>
      <w:divBdr>
        <w:top w:val="none" w:sz="0" w:space="0" w:color="auto"/>
        <w:left w:val="none" w:sz="0" w:space="0" w:color="auto"/>
        <w:bottom w:val="none" w:sz="0" w:space="0" w:color="auto"/>
        <w:right w:val="none" w:sz="0" w:space="0" w:color="auto"/>
      </w:divBdr>
    </w:div>
    <w:div w:id="1634872029">
      <w:bodyDiv w:val="1"/>
      <w:marLeft w:val="0"/>
      <w:marRight w:val="0"/>
      <w:marTop w:val="0"/>
      <w:marBottom w:val="0"/>
      <w:divBdr>
        <w:top w:val="none" w:sz="0" w:space="0" w:color="auto"/>
        <w:left w:val="none" w:sz="0" w:space="0" w:color="auto"/>
        <w:bottom w:val="none" w:sz="0" w:space="0" w:color="auto"/>
        <w:right w:val="none" w:sz="0" w:space="0" w:color="auto"/>
      </w:divBdr>
    </w:div>
    <w:div w:id="1657144530">
      <w:bodyDiv w:val="1"/>
      <w:marLeft w:val="0"/>
      <w:marRight w:val="0"/>
      <w:marTop w:val="0"/>
      <w:marBottom w:val="0"/>
      <w:divBdr>
        <w:top w:val="none" w:sz="0" w:space="0" w:color="auto"/>
        <w:left w:val="none" w:sz="0" w:space="0" w:color="auto"/>
        <w:bottom w:val="none" w:sz="0" w:space="0" w:color="auto"/>
        <w:right w:val="none" w:sz="0" w:space="0" w:color="auto"/>
      </w:divBdr>
    </w:div>
    <w:div w:id="1712850595">
      <w:bodyDiv w:val="1"/>
      <w:marLeft w:val="0"/>
      <w:marRight w:val="0"/>
      <w:marTop w:val="0"/>
      <w:marBottom w:val="0"/>
      <w:divBdr>
        <w:top w:val="none" w:sz="0" w:space="0" w:color="auto"/>
        <w:left w:val="none" w:sz="0" w:space="0" w:color="auto"/>
        <w:bottom w:val="none" w:sz="0" w:space="0" w:color="auto"/>
        <w:right w:val="none" w:sz="0" w:space="0" w:color="auto"/>
      </w:divBdr>
    </w:div>
    <w:div w:id="1763839658">
      <w:bodyDiv w:val="1"/>
      <w:marLeft w:val="0"/>
      <w:marRight w:val="0"/>
      <w:marTop w:val="0"/>
      <w:marBottom w:val="0"/>
      <w:divBdr>
        <w:top w:val="none" w:sz="0" w:space="0" w:color="auto"/>
        <w:left w:val="none" w:sz="0" w:space="0" w:color="auto"/>
        <w:bottom w:val="none" w:sz="0" w:space="0" w:color="auto"/>
        <w:right w:val="none" w:sz="0" w:space="0" w:color="auto"/>
      </w:divBdr>
    </w:div>
    <w:div w:id="1886140435">
      <w:bodyDiv w:val="1"/>
      <w:marLeft w:val="0"/>
      <w:marRight w:val="0"/>
      <w:marTop w:val="0"/>
      <w:marBottom w:val="0"/>
      <w:divBdr>
        <w:top w:val="none" w:sz="0" w:space="0" w:color="auto"/>
        <w:left w:val="none" w:sz="0" w:space="0" w:color="auto"/>
        <w:bottom w:val="none" w:sz="0" w:space="0" w:color="auto"/>
        <w:right w:val="none" w:sz="0" w:space="0" w:color="auto"/>
      </w:divBdr>
      <w:divsChild>
        <w:div w:id="246380246">
          <w:marLeft w:val="0"/>
          <w:marRight w:val="0"/>
          <w:marTop w:val="0"/>
          <w:marBottom w:val="0"/>
          <w:divBdr>
            <w:top w:val="none" w:sz="0" w:space="0" w:color="auto"/>
            <w:left w:val="none" w:sz="0" w:space="0" w:color="auto"/>
            <w:bottom w:val="none" w:sz="0" w:space="0" w:color="auto"/>
            <w:right w:val="none" w:sz="0" w:space="0" w:color="auto"/>
          </w:divBdr>
          <w:divsChild>
            <w:div w:id="1637949126">
              <w:marLeft w:val="0"/>
              <w:marRight w:val="0"/>
              <w:marTop w:val="0"/>
              <w:marBottom w:val="0"/>
              <w:divBdr>
                <w:top w:val="none" w:sz="0" w:space="0" w:color="auto"/>
                <w:left w:val="none" w:sz="0" w:space="0" w:color="auto"/>
                <w:bottom w:val="none" w:sz="0" w:space="0" w:color="auto"/>
                <w:right w:val="none" w:sz="0" w:space="0" w:color="auto"/>
              </w:divBdr>
            </w:div>
            <w:div w:id="880359515">
              <w:marLeft w:val="0"/>
              <w:marRight w:val="0"/>
              <w:marTop w:val="0"/>
              <w:marBottom w:val="0"/>
              <w:divBdr>
                <w:top w:val="none" w:sz="0" w:space="0" w:color="auto"/>
                <w:left w:val="none" w:sz="0" w:space="0" w:color="auto"/>
                <w:bottom w:val="none" w:sz="0" w:space="0" w:color="auto"/>
                <w:right w:val="none" w:sz="0" w:space="0" w:color="auto"/>
              </w:divBdr>
            </w:div>
            <w:div w:id="115754571">
              <w:marLeft w:val="0"/>
              <w:marRight w:val="0"/>
              <w:marTop w:val="0"/>
              <w:marBottom w:val="0"/>
              <w:divBdr>
                <w:top w:val="none" w:sz="0" w:space="0" w:color="auto"/>
                <w:left w:val="none" w:sz="0" w:space="0" w:color="auto"/>
                <w:bottom w:val="none" w:sz="0" w:space="0" w:color="auto"/>
                <w:right w:val="none" w:sz="0" w:space="0" w:color="auto"/>
              </w:divBdr>
            </w:div>
            <w:div w:id="943000947">
              <w:marLeft w:val="0"/>
              <w:marRight w:val="0"/>
              <w:marTop w:val="0"/>
              <w:marBottom w:val="0"/>
              <w:divBdr>
                <w:top w:val="none" w:sz="0" w:space="0" w:color="auto"/>
                <w:left w:val="none" w:sz="0" w:space="0" w:color="auto"/>
                <w:bottom w:val="none" w:sz="0" w:space="0" w:color="auto"/>
                <w:right w:val="none" w:sz="0" w:space="0" w:color="auto"/>
              </w:divBdr>
            </w:div>
            <w:div w:id="2044164794">
              <w:marLeft w:val="0"/>
              <w:marRight w:val="0"/>
              <w:marTop w:val="0"/>
              <w:marBottom w:val="0"/>
              <w:divBdr>
                <w:top w:val="none" w:sz="0" w:space="0" w:color="auto"/>
                <w:left w:val="none" w:sz="0" w:space="0" w:color="auto"/>
                <w:bottom w:val="none" w:sz="0" w:space="0" w:color="auto"/>
                <w:right w:val="none" w:sz="0" w:space="0" w:color="auto"/>
              </w:divBdr>
            </w:div>
            <w:div w:id="1745756978">
              <w:marLeft w:val="0"/>
              <w:marRight w:val="0"/>
              <w:marTop w:val="0"/>
              <w:marBottom w:val="0"/>
              <w:divBdr>
                <w:top w:val="none" w:sz="0" w:space="0" w:color="auto"/>
                <w:left w:val="none" w:sz="0" w:space="0" w:color="auto"/>
                <w:bottom w:val="none" w:sz="0" w:space="0" w:color="auto"/>
                <w:right w:val="none" w:sz="0" w:space="0" w:color="auto"/>
              </w:divBdr>
            </w:div>
            <w:div w:id="1146777347">
              <w:marLeft w:val="0"/>
              <w:marRight w:val="0"/>
              <w:marTop w:val="0"/>
              <w:marBottom w:val="0"/>
              <w:divBdr>
                <w:top w:val="none" w:sz="0" w:space="0" w:color="auto"/>
                <w:left w:val="none" w:sz="0" w:space="0" w:color="auto"/>
                <w:bottom w:val="none" w:sz="0" w:space="0" w:color="auto"/>
                <w:right w:val="none" w:sz="0" w:space="0" w:color="auto"/>
              </w:divBdr>
            </w:div>
            <w:div w:id="1950814591">
              <w:marLeft w:val="0"/>
              <w:marRight w:val="0"/>
              <w:marTop w:val="0"/>
              <w:marBottom w:val="0"/>
              <w:divBdr>
                <w:top w:val="none" w:sz="0" w:space="0" w:color="auto"/>
                <w:left w:val="none" w:sz="0" w:space="0" w:color="auto"/>
                <w:bottom w:val="none" w:sz="0" w:space="0" w:color="auto"/>
                <w:right w:val="none" w:sz="0" w:space="0" w:color="auto"/>
              </w:divBdr>
            </w:div>
            <w:div w:id="854882028">
              <w:marLeft w:val="0"/>
              <w:marRight w:val="0"/>
              <w:marTop w:val="0"/>
              <w:marBottom w:val="0"/>
              <w:divBdr>
                <w:top w:val="none" w:sz="0" w:space="0" w:color="auto"/>
                <w:left w:val="none" w:sz="0" w:space="0" w:color="auto"/>
                <w:bottom w:val="none" w:sz="0" w:space="0" w:color="auto"/>
                <w:right w:val="none" w:sz="0" w:space="0" w:color="auto"/>
              </w:divBdr>
            </w:div>
            <w:div w:id="1354841551">
              <w:marLeft w:val="0"/>
              <w:marRight w:val="0"/>
              <w:marTop w:val="0"/>
              <w:marBottom w:val="0"/>
              <w:divBdr>
                <w:top w:val="none" w:sz="0" w:space="0" w:color="auto"/>
                <w:left w:val="none" w:sz="0" w:space="0" w:color="auto"/>
                <w:bottom w:val="none" w:sz="0" w:space="0" w:color="auto"/>
                <w:right w:val="none" w:sz="0" w:space="0" w:color="auto"/>
              </w:divBdr>
            </w:div>
            <w:div w:id="1938294209">
              <w:marLeft w:val="0"/>
              <w:marRight w:val="0"/>
              <w:marTop w:val="0"/>
              <w:marBottom w:val="0"/>
              <w:divBdr>
                <w:top w:val="none" w:sz="0" w:space="0" w:color="auto"/>
                <w:left w:val="none" w:sz="0" w:space="0" w:color="auto"/>
                <w:bottom w:val="none" w:sz="0" w:space="0" w:color="auto"/>
                <w:right w:val="none" w:sz="0" w:space="0" w:color="auto"/>
              </w:divBdr>
            </w:div>
            <w:div w:id="294991838">
              <w:marLeft w:val="0"/>
              <w:marRight w:val="0"/>
              <w:marTop w:val="0"/>
              <w:marBottom w:val="0"/>
              <w:divBdr>
                <w:top w:val="none" w:sz="0" w:space="0" w:color="auto"/>
                <w:left w:val="none" w:sz="0" w:space="0" w:color="auto"/>
                <w:bottom w:val="none" w:sz="0" w:space="0" w:color="auto"/>
                <w:right w:val="none" w:sz="0" w:space="0" w:color="auto"/>
              </w:divBdr>
            </w:div>
            <w:div w:id="1641300628">
              <w:marLeft w:val="0"/>
              <w:marRight w:val="0"/>
              <w:marTop w:val="0"/>
              <w:marBottom w:val="0"/>
              <w:divBdr>
                <w:top w:val="none" w:sz="0" w:space="0" w:color="auto"/>
                <w:left w:val="none" w:sz="0" w:space="0" w:color="auto"/>
                <w:bottom w:val="none" w:sz="0" w:space="0" w:color="auto"/>
                <w:right w:val="none" w:sz="0" w:space="0" w:color="auto"/>
              </w:divBdr>
            </w:div>
            <w:div w:id="1546060856">
              <w:marLeft w:val="0"/>
              <w:marRight w:val="0"/>
              <w:marTop w:val="0"/>
              <w:marBottom w:val="0"/>
              <w:divBdr>
                <w:top w:val="none" w:sz="0" w:space="0" w:color="auto"/>
                <w:left w:val="none" w:sz="0" w:space="0" w:color="auto"/>
                <w:bottom w:val="none" w:sz="0" w:space="0" w:color="auto"/>
                <w:right w:val="none" w:sz="0" w:space="0" w:color="auto"/>
              </w:divBdr>
            </w:div>
            <w:div w:id="1768306319">
              <w:marLeft w:val="0"/>
              <w:marRight w:val="0"/>
              <w:marTop w:val="0"/>
              <w:marBottom w:val="0"/>
              <w:divBdr>
                <w:top w:val="none" w:sz="0" w:space="0" w:color="auto"/>
                <w:left w:val="none" w:sz="0" w:space="0" w:color="auto"/>
                <w:bottom w:val="none" w:sz="0" w:space="0" w:color="auto"/>
                <w:right w:val="none" w:sz="0" w:space="0" w:color="auto"/>
              </w:divBdr>
            </w:div>
            <w:div w:id="503013720">
              <w:marLeft w:val="0"/>
              <w:marRight w:val="0"/>
              <w:marTop w:val="0"/>
              <w:marBottom w:val="0"/>
              <w:divBdr>
                <w:top w:val="none" w:sz="0" w:space="0" w:color="auto"/>
                <w:left w:val="none" w:sz="0" w:space="0" w:color="auto"/>
                <w:bottom w:val="none" w:sz="0" w:space="0" w:color="auto"/>
                <w:right w:val="none" w:sz="0" w:space="0" w:color="auto"/>
              </w:divBdr>
            </w:div>
            <w:div w:id="531192914">
              <w:marLeft w:val="0"/>
              <w:marRight w:val="0"/>
              <w:marTop w:val="0"/>
              <w:marBottom w:val="0"/>
              <w:divBdr>
                <w:top w:val="none" w:sz="0" w:space="0" w:color="auto"/>
                <w:left w:val="none" w:sz="0" w:space="0" w:color="auto"/>
                <w:bottom w:val="none" w:sz="0" w:space="0" w:color="auto"/>
                <w:right w:val="none" w:sz="0" w:space="0" w:color="auto"/>
              </w:divBdr>
            </w:div>
            <w:div w:id="1645698226">
              <w:marLeft w:val="0"/>
              <w:marRight w:val="0"/>
              <w:marTop w:val="0"/>
              <w:marBottom w:val="0"/>
              <w:divBdr>
                <w:top w:val="none" w:sz="0" w:space="0" w:color="auto"/>
                <w:left w:val="none" w:sz="0" w:space="0" w:color="auto"/>
                <w:bottom w:val="none" w:sz="0" w:space="0" w:color="auto"/>
                <w:right w:val="none" w:sz="0" w:space="0" w:color="auto"/>
              </w:divBdr>
            </w:div>
            <w:div w:id="1961253651">
              <w:marLeft w:val="0"/>
              <w:marRight w:val="0"/>
              <w:marTop w:val="0"/>
              <w:marBottom w:val="0"/>
              <w:divBdr>
                <w:top w:val="none" w:sz="0" w:space="0" w:color="auto"/>
                <w:left w:val="none" w:sz="0" w:space="0" w:color="auto"/>
                <w:bottom w:val="none" w:sz="0" w:space="0" w:color="auto"/>
                <w:right w:val="none" w:sz="0" w:space="0" w:color="auto"/>
              </w:divBdr>
            </w:div>
          </w:divsChild>
        </w:div>
        <w:div w:id="1136721989">
          <w:marLeft w:val="0"/>
          <w:marRight w:val="0"/>
          <w:marTop w:val="0"/>
          <w:marBottom w:val="0"/>
          <w:divBdr>
            <w:top w:val="none" w:sz="0" w:space="0" w:color="auto"/>
            <w:left w:val="none" w:sz="0" w:space="0" w:color="auto"/>
            <w:bottom w:val="none" w:sz="0" w:space="0" w:color="auto"/>
            <w:right w:val="none" w:sz="0" w:space="0" w:color="auto"/>
          </w:divBdr>
          <w:divsChild>
            <w:div w:id="132798495">
              <w:marLeft w:val="0"/>
              <w:marRight w:val="0"/>
              <w:marTop w:val="0"/>
              <w:marBottom w:val="0"/>
              <w:divBdr>
                <w:top w:val="none" w:sz="0" w:space="0" w:color="auto"/>
                <w:left w:val="none" w:sz="0" w:space="0" w:color="auto"/>
                <w:bottom w:val="none" w:sz="0" w:space="0" w:color="auto"/>
                <w:right w:val="none" w:sz="0" w:space="0" w:color="auto"/>
              </w:divBdr>
            </w:div>
            <w:div w:id="1688826052">
              <w:marLeft w:val="0"/>
              <w:marRight w:val="0"/>
              <w:marTop w:val="0"/>
              <w:marBottom w:val="0"/>
              <w:divBdr>
                <w:top w:val="none" w:sz="0" w:space="0" w:color="auto"/>
                <w:left w:val="none" w:sz="0" w:space="0" w:color="auto"/>
                <w:bottom w:val="none" w:sz="0" w:space="0" w:color="auto"/>
                <w:right w:val="none" w:sz="0" w:space="0" w:color="auto"/>
              </w:divBdr>
            </w:div>
            <w:div w:id="825978209">
              <w:marLeft w:val="0"/>
              <w:marRight w:val="0"/>
              <w:marTop w:val="0"/>
              <w:marBottom w:val="0"/>
              <w:divBdr>
                <w:top w:val="none" w:sz="0" w:space="0" w:color="auto"/>
                <w:left w:val="none" w:sz="0" w:space="0" w:color="auto"/>
                <w:bottom w:val="none" w:sz="0" w:space="0" w:color="auto"/>
                <w:right w:val="none" w:sz="0" w:space="0" w:color="auto"/>
              </w:divBdr>
            </w:div>
            <w:div w:id="1218318942">
              <w:marLeft w:val="0"/>
              <w:marRight w:val="0"/>
              <w:marTop w:val="0"/>
              <w:marBottom w:val="0"/>
              <w:divBdr>
                <w:top w:val="none" w:sz="0" w:space="0" w:color="auto"/>
                <w:left w:val="none" w:sz="0" w:space="0" w:color="auto"/>
                <w:bottom w:val="none" w:sz="0" w:space="0" w:color="auto"/>
                <w:right w:val="none" w:sz="0" w:space="0" w:color="auto"/>
              </w:divBdr>
            </w:div>
            <w:div w:id="881212868">
              <w:marLeft w:val="0"/>
              <w:marRight w:val="0"/>
              <w:marTop w:val="0"/>
              <w:marBottom w:val="0"/>
              <w:divBdr>
                <w:top w:val="none" w:sz="0" w:space="0" w:color="auto"/>
                <w:left w:val="none" w:sz="0" w:space="0" w:color="auto"/>
                <w:bottom w:val="none" w:sz="0" w:space="0" w:color="auto"/>
                <w:right w:val="none" w:sz="0" w:space="0" w:color="auto"/>
              </w:divBdr>
            </w:div>
            <w:div w:id="1595168289">
              <w:marLeft w:val="0"/>
              <w:marRight w:val="0"/>
              <w:marTop w:val="0"/>
              <w:marBottom w:val="0"/>
              <w:divBdr>
                <w:top w:val="none" w:sz="0" w:space="0" w:color="auto"/>
                <w:left w:val="none" w:sz="0" w:space="0" w:color="auto"/>
                <w:bottom w:val="none" w:sz="0" w:space="0" w:color="auto"/>
                <w:right w:val="none" w:sz="0" w:space="0" w:color="auto"/>
              </w:divBdr>
            </w:div>
            <w:div w:id="2048944260">
              <w:marLeft w:val="0"/>
              <w:marRight w:val="0"/>
              <w:marTop w:val="0"/>
              <w:marBottom w:val="0"/>
              <w:divBdr>
                <w:top w:val="none" w:sz="0" w:space="0" w:color="auto"/>
                <w:left w:val="none" w:sz="0" w:space="0" w:color="auto"/>
                <w:bottom w:val="none" w:sz="0" w:space="0" w:color="auto"/>
                <w:right w:val="none" w:sz="0" w:space="0" w:color="auto"/>
              </w:divBdr>
            </w:div>
            <w:div w:id="1619024335">
              <w:marLeft w:val="0"/>
              <w:marRight w:val="0"/>
              <w:marTop w:val="0"/>
              <w:marBottom w:val="0"/>
              <w:divBdr>
                <w:top w:val="none" w:sz="0" w:space="0" w:color="auto"/>
                <w:left w:val="none" w:sz="0" w:space="0" w:color="auto"/>
                <w:bottom w:val="none" w:sz="0" w:space="0" w:color="auto"/>
                <w:right w:val="none" w:sz="0" w:space="0" w:color="auto"/>
              </w:divBdr>
            </w:div>
            <w:div w:id="70003624">
              <w:marLeft w:val="0"/>
              <w:marRight w:val="0"/>
              <w:marTop w:val="0"/>
              <w:marBottom w:val="0"/>
              <w:divBdr>
                <w:top w:val="none" w:sz="0" w:space="0" w:color="auto"/>
                <w:left w:val="none" w:sz="0" w:space="0" w:color="auto"/>
                <w:bottom w:val="none" w:sz="0" w:space="0" w:color="auto"/>
                <w:right w:val="none" w:sz="0" w:space="0" w:color="auto"/>
              </w:divBdr>
            </w:div>
            <w:div w:id="1312977378">
              <w:marLeft w:val="0"/>
              <w:marRight w:val="0"/>
              <w:marTop w:val="0"/>
              <w:marBottom w:val="0"/>
              <w:divBdr>
                <w:top w:val="none" w:sz="0" w:space="0" w:color="auto"/>
                <w:left w:val="none" w:sz="0" w:space="0" w:color="auto"/>
                <w:bottom w:val="none" w:sz="0" w:space="0" w:color="auto"/>
                <w:right w:val="none" w:sz="0" w:space="0" w:color="auto"/>
              </w:divBdr>
            </w:div>
            <w:div w:id="112790831">
              <w:marLeft w:val="0"/>
              <w:marRight w:val="0"/>
              <w:marTop w:val="0"/>
              <w:marBottom w:val="0"/>
              <w:divBdr>
                <w:top w:val="none" w:sz="0" w:space="0" w:color="auto"/>
                <w:left w:val="none" w:sz="0" w:space="0" w:color="auto"/>
                <w:bottom w:val="none" w:sz="0" w:space="0" w:color="auto"/>
                <w:right w:val="none" w:sz="0" w:space="0" w:color="auto"/>
              </w:divBdr>
            </w:div>
            <w:div w:id="1516267576">
              <w:marLeft w:val="0"/>
              <w:marRight w:val="0"/>
              <w:marTop w:val="0"/>
              <w:marBottom w:val="0"/>
              <w:divBdr>
                <w:top w:val="none" w:sz="0" w:space="0" w:color="auto"/>
                <w:left w:val="none" w:sz="0" w:space="0" w:color="auto"/>
                <w:bottom w:val="none" w:sz="0" w:space="0" w:color="auto"/>
                <w:right w:val="none" w:sz="0" w:space="0" w:color="auto"/>
              </w:divBdr>
            </w:div>
            <w:div w:id="1690370177">
              <w:marLeft w:val="0"/>
              <w:marRight w:val="0"/>
              <w:marTop w:val="0"/>
              <w:marBottom w:val="0"/>
              <w:divBdr>
                <w:top w:val="none" w:sz="0" w:space="0" w:color="auto"/>
                <w:left w:val="none" w:sz="0" w:space="0" w:color="auto"/>
                <w:bottom w:val="none" w:sz="0" w:space="0" w:color="auto"/>
                <w:right w:val="none" w:sz="0" w:space="0" w:color="auto"/>
              </w:divBdr>
            </w:div>
            <w:div w:id="1862819543">
              <w:marLeft w:val="0"/>
              <w:marRight w:val="0"/>
              <w:marTop w:val="0"/>
              <w:marBottom w:val="0"/>
              <w:divBdr>
                <w:top w:val="none" w:sz="0" w:space="0" w:color="auto"/>
                <w:left w:val="none" w:sz="0" w:space="0" w:color="auto"/>
                <w:bottom w:val="none" w:sz="0" w:space="0" w:color="auto"/>
                <w:right w:val="none" w:sz="0" w:space="0" w:color="auto"/>
              </w:divBdr>
            </w:div>
            <w:div w:id="595673890">
              <w:marLeft w:val="0"/>
              <w:marRight w:val="0"/>
              <w:marTop w:val="0"/>
              <w:marBottom w:val="0"/>
              <w:divBdr>
                <w:top w:val="none" w:sz="0" w:space="0" w:color="auto"/>
                <w:left w:val="none" w:sz="0" w:space="0" w:color="auto"/>
                <w:bottom w:val="none" w:sz="0" w:space="0" w:color="auto"/>
                <w:right w:val="none" w:sz="0" w:space="0" w:color="auto"/>
              </w:divBdr>
            </w:div>
            <w:div w:id="717897581">
              <w:marLeft w:val="0"/>
              <w:marRight w:val="0"/>
              <w:marTop w:val="0"/>
              <w:marBottom w:val="0"/>
              <w:divBdr>
                <w:top w:val="none" w:sz="0" w:space="0" w:color="auto"/>
                <w:left w:val="none" w:sz="0" w:space="0" w:color="auto"/>
                <w:bottom w:val="none" w:sz="0" w:space="0" w:color="auto"/>
                <w:right w:val="none" w:sz="0" w:space="0" w:color="auto"/>
              </w:divBdr>
            </w:div>
            <w:div w:id="1258631370">
              <w:marLeft w:val="0"/>
              <w:marRight w:val="0"/>
              <w:marTop w:val="0"/>
              <w:marBottom w:val="0"/>
              <w:divBdr>
                <w:top w:val="none" w:sz="0" w:space="0" w:color="auto"/>
                <w:left w:val="none" w:sz="0" w:space="0" w:color="auto"/>
                <w:bottom w:val="none" w:sz="0" w:space="0" w:color="auto"/>
                <w:right w:val="none" w:sz="0" w:space="0" w:color="auto"/>
              </w:divBdr>
            </w:div>
            <w:div w:id="1251616867">
              <w:marLeft w:val="0"/>
              <w:marRight w:val="0"/>
              <w:marTop w:val="0"/>
              <w:marBottom w:val="0"/>
              <w:divBdr>
                <w:top w:val="none" w:sz="0" w:space="0" w:color="auto"/>
                <w:left w:val="none" w:sz="0" w:space="0" w:color="auto"/>
                <w:bottom w:val="none" w:sz="0" w:space="0" w:color="auto"/>
                <w:right w:val="none" w:sz="0" w:space="0" w:color="auto"/>
              </w:divBdr>
            </w:div>
            <w:div w:id="1690176055">
              <w:marLeft w:val="0"/>
              <w:marRight w:val="0"/>
              <w:marTop w:val="0"/>
              <w:marBottom w:val="0"/>
              <w:divBdr>
                <w:top w:val="none" w:sz="0" w:space="0" w:color="auto"/>
                <w:left w:val="none" w:sz="0" w:space="0" w:color="auto"/>
                <w:bottom w:val="none" w:sz="0" w:space="0" w:color="auto"/>
                <w:right w:val="none" w:sz="0" w:space="0" w:color="auto"/>
              </w:divBdr>
            </w:div>
            <w:div w:id="1898393478">
              <w:marLeft w:val="0"/>
              <w:marRight w:val="0"/>
              <w:marTop w:val="0"/>
              <w:marBottom w:val="0"/>
              <w:divBdr>
                <w:top w:val="none" w:sz="0" w:space="0" w:color="auto"/>
                <w:left w:val="none" w:sz="0" w:space="0" w:color="auto"/>
                <w:bottom w:val="none" w:sz="0" w:space="0" w:color="auto"/>
                <w:right w:val="none" w:sz="0" w:space="0" w:color="auto"/>
              </w:divBdr>
            </w:div>
          </w:divsChild>
        </w:div>
        <w:div w:id="1829327467">
          <w:marLeft w:val="0"/>
          <w:marRight w:val="0"/>
          <w:marTop w:val="0"/>
          <w:marBottom w:val="0"/>
          <w:divBdr>
            <w:top w:val="none" w:sz="0" w:space="0" w:color="auto"/>
            <w:left w:val="none" w:sz="0" w:space="0" w:color="auto"/>
            <w:bottom w:val="none" w:sz="0" w:space="0" w:color="auto"/>
            <w:right w:val="none" w:sz="0" w:space="0" w:color="auto"/>
          </w:divBdr>
        </w:div>
        <w:div w:id="1698698569">
          <w:marLeft w:val="0"/>
          <w:marRight w:val="0"/>
          <w:marTop w:val="0"/>
          <w:marBottom w:val="0"/>
          <w:divBdr>
            <w:top w:val="none" w:sz="0" w:space="0" w:color="auto"/>
            <w:left w:val="none" w:sz="0" w:space="0" w:color="auto"/>
            <w:bottom w:val="none" w:sz="0" w:space="0" w:color="auto"/>
            <w:right w:val="none" w:sz="0" w:space="0" w:color="auto"/>
          </w:divBdr>
        </w:div>
        <w:div w:id="473374078">
          <w:marLeft w:val="0"/>
          <w:marRight w:val="0"/>
          <w:marTop w:val="0"/>
          <w:marBottom w:val="0"/>
          <w:divBdr>
            <w:top w:val="none" w:sz="0" w:space="0" w:color="auto"/>
            <w:left w:val="none" w:sz="0" w:space="0" w:color="auto"/>
            <w:bottom w:val="none" w:sz="0" w:space="0" w:color="auto"/>
            <w:right w:val="none" w:sz="0" w:space="0" w:color="auto"/>
          </w:divBdr>
        </w:div>
        <w:div w:id="1926451251">
          <w:marLeft w:val="0"/>
          <w:marRight w:val="0"/>
          <w:marTop w:val="0"/>
          <w:marBottom w:val="0"/>
          <w:divBdr>
            <w:top w:val="none" w:sz="0" w:space="0" w:color="auto"/>
            <w:left w:val="none" w:sz="0" w:space="0" w:color="auto"/>
            <w:bottom w:val="none" w:sz="0" w:space="0" w:color="auto"/>
            <w:right w:val="none" w:sz="0" w:space="0" w:color="auto"/>
          </w:divBdr>
        </w:div>
        <w:div w:id="1239973492">
          <w:marLeft w:val="0"/>
          <w:marRight w:val="0"/>
          <w:marTop w:val="0"/>
          <w:marBottom w:val="0"/>
          <w:divBdr>
            <w:top w:val="none" w:sz="0" w:space="0" w:color="auto"/>
            <w:left w:val="none" w:sz="0" w:space="0" w:color="auto"/>
            <w:bottom w:val="none" w:sz="0" w:space="0" w:color="auto"/>
            <w:right w:val="none" w:sz="0" w:space="0" w:color="auto"/>
          </w:divBdr>
        </w:div>
        <w:div w:id="1180581978">
          <w:marLeft w:val="0"/>
          <w:marRight w:val="0"/>
          <w:marTop w:val="0"/>
          <w:marBottom w:val="0"/>
          <w:divBdr>
            <w:top w:val="none" w:sz="0" w:space="0" w:color="auto"/>
            <w:left w:val="none" w:sz="0" w:space="0" w:color="auto"/>
            <w:bottom w:val="none" w:sz="0" w:space="0" w:color="auto"/>
            <w:right w:val="none" w:sz="0" w:space="0" w:color="auto"/>
          </w:divBdr>
        </w:div>
        <w:div w:id="1560482984">
          <w:marLeft w:val="0"/>
          <w:marRight w:val="0"/>
          <w:marTop w:val="0"/>
          <w:marBottom w:val="0"/>
          <w:divBdr>
            <w:top w:val="none" w:sz="0" w:space="0" w:color="auto"/>
            <w:left w:val="none" w:sz="0" w:space="0" w:color="auto"/>
            <w:bottom w:val="none" w:sz="0" w:space="0" w:color="auto"/>
            <w:right w:val="none" w:sz="0" w:space="0" w:color="auto"/>
          </w:divBdr>
        </w:div>
        <w:div w:id="2078899271">
          <w:marLeft w:val="0"/>
          <w:marRight w:val="0"/>
          <w:marTop w:val="0"/>
          <w:marBottom w:val="0"/>
          <w:divBdr>
            <w:top w:val="none" w:sz="0" w:space="0" w:color="auto"/>
            <w:left w:val="none" w:sz="0" w:space="0" w:color="auto"/>
            <w:bottom w:val="none" w:sz="0" w:space="0" w:color="auto"/>
            <w:right w:val="none" w:sz="0" w:space="0" w:color="auto"/>
          </w:divBdr>
        </w:div>
        <w:div w:id="1344430232">
          <w:marLeft w:val="0"/>
          <w:marRight w:val="0"/>
          <w:marTop w:val="0"/>
          <w:marBottom w:val="0"/>
          <w:divBdr>
            <w:top w:val="none" w:sz="0" w:space="0" w:color="auto"/>
            <w:left w:val="none" w:sz="0" w:space="0" w:color="auto"/>
            <w:bottom w:val="none" w:sz="0" w:space="0" w:color="auto"/>
            <w:right w:val="none" w:sz="0" w:space="0" w:color="auto"/>
          </w:divBdr>
        </w:div>
        <w:div w:id="1145320919">
          <w:marLeft w:val="0"/>
          <w:marRight w:val="0"/>
          <w:marTop w:val="0"/>
          <w:marBottom w:val="0"/>
          <w:divBdr>
            <w:top w:val="none" w:sz="0" w:space="0" w:color="auto"/>
            <w:left w:val="none" w:sz="0" w:space="0" w:color="auto"/>
            <w:bottom w:val="none" w:sz="0" w:space="0" w:color="auto"/>
            <w:right w:val="none" w:sz="0" w:space="0" w:color="auto"/>
          </w:divBdr>
        </w:div>
        <w:div w:id="401559970">
          <w:marLeft w:val="0"/>
          <w:marRight w:val="0"/>
          <w:marTop w:val="0"/>
          <w:marBottom w:val="0"/>
          <w:divBdr>
            <w:top w:val="none" w:sz="0" w:space="0" w:color="auto"/>
            <w:left w:val="none" w:sz="0" w:space="0" w:color="auto"/>
            <w:bottom w:val="none" w:sz="0" w:space="0" w:color="auto"/>
            <w:right w:val="none" w:sz="0" w:space="0" w:color="auto"/>
          </w:divBdr>
          <w:divsChild>
            <w:div w:id="145169707">
              <w:marLeft w:val="-75"/>
              <w:marRight w:val="0"/>
              <w:marTop w:val="30"/>
              <w:marBottom w:val="30"/>
              <w:divBdr>
                <w:top w:val="none" w:sz="0" w:space="0" w:color="auto"/>
                <w:left w:val="none" w:sz="0" w:space="0" w:color="auto"/>
                <w:bottom w:val="none" w:sz="0" w:space="0" w:color="auto"/>
                <w:right w:val="none" w:sz="0" w:space="0" w:color="auto"/>
              </w:divBdr>
              <w:divsChild>
                <w:div w:id="388040032">
                  <w:marLeft w:val="0"/>
                  <w:marRight w:val="0"/>
                  <w:marTop w:val="0"/>
                  <w:marBottom w:val="0"/>
                  <w:divBdr>
                    <w:top w:val="none" w:sz="0" w:space="0" w:color="auto"/>
                    <w:left w:val="none" w:sz="0" w:space="0" w:color="auto"/>
                    <w:bottom w:val="none" w:sz="0" w:space="0" w:color="auto"/>
                    <w:right w:val="none" w:sz="0" w:space="0" w:color="auto"/>
                  </w:divBdr>
                  <w:divsChild>
                    <w:div w:id="383793206">
                      <w:marLeft w:val="0"/>
                      <w:marRight w:val="0"/>
                      <w:marTop w:val="0"/>
                      <w:marBottom w:val="0"/>
                      <w:divBdr>
                        <w:top w:val="none" w:sz="0" w:space="0" w:color="auto"/>
                        <w:left w:val="none" w:sz="0" w:space="0" w:color="auto"/>
                        <w:bottom w:val="none" w:sz="0" w:space="0" w:color="auto"/>
                        <w:right w:val="none" w:sz="0" w:space="0" w:color="auto"/>
                      </w:divBdr>
                    </w:div>
                  </w:divsChild>
                </w:div>
                <w:div w:id="689992447">
                  <w:marLeft w:val="0"/>
                  <w:marRight w:val="0"/>
                  <w:marTop w:val="0"/>
                  <w:marBottom w:val="0"/>
                  <w:divBdr>
                    <w:top w:val="none" w:sz="0" w:space="0" w:color="auto"/>
                    <w:left w:val="none" w:sz="0" w:space="0" w:color="auto"/>
                    <w:bottom w:val="none" w:sz="0" w:space="0" w:color="auto"/>
                    <w:right w:val="none" w:sz="0" w:space="0" w:color="auto"/>
                  </w:divBdr>
                  <w:divsChild>
                    <w:div w:id="1158694131">
                      <w:marLeft w:val="0"/>
                      <w:marRight w:val="0"/>
                      <w:marTop w:val="0"/>
                      <w:marBottom w:val="0"/>
                      <w:divBdr>
                        <w:top w:val="none" w:sz="0" w:space="0" w:color="auto"/>
                        <w:left w:val="none" w:sz="0" w:space="0" w:color="auto"/>
                        <w:bottom w:val="none" w:sz="0" w:space="0" w:color="auto"/>
                        <w:right w:val="none" w:sz="0" w:space="0" w:color="auto"/>
                      </w:divBdr>
                    </w:div>
                  </w:divsChild>
                </w:div>
                <w:div w:id="158086682">
                  <w:marLeft w:val="0"/>
                  <w:marRight w:val="0"/>
                  <w:marTop w:val="0"/>
                  <w:marBottom w:val="0"/>
                  <w:divBdr>
                    <w:top w:val="none" w:sz="0" w:space="0" w:color="auto"/>
                    <w:left w:val="none" w:sz="0" w:space="0" w:color="auto"/>
                    <w:bottom w:val="none" w:sz="0" w:space="0" w:color="auto"/>
                    <w:right w:val="none" w:sz="0" w:space="0" w:color="auto"/>
                  </w:divBdr>
                  <w:divsChild>
                    <w:div w:id="1096176753">
                      <w:marLeft w:val="0"/>
                      <w:marRight w:val="0"/>
                      <w:marTop w:val="0"/>
                      <w:marBottom w:val="0"/>
                      <w:divBdr>
                        <w:top w:val="none" w:sz="0" w:space="0" w:color="auto"/>
                        <w:left w:val="none" w:sz="0" w:space="0" w:color="auto"/>
                        <w:bottom w:val="none" w:sz="0" w:space="0" w:color="auto"/>
                        <w:right w:val="none" w:sz="0" w:space="0" w:color="auto"/>
                      </w:divBdr>
                    </w:div>
                  </w:divsChild>
                </w:div>
                <w:div w:id="1968584540">
                  <w:marLeft w:val="0"/>
                  <w:marRight w:val="0"/>
                  <w:marTop w:val="0"/>
                  <w:marBottom w:val="0"/>
                  <w:divBdr>
                    <w:top w:val="none" w:sz="0" w:space="0" w:color="auto"/>
                    <w:left w:val="none" w:sz="0" w:space="0" w:color="auto"/>
                    <w:bottom w:val="none" w:sz="0" w:space="0" w:color="auto"/>
                    <w:right w:val="none" w:sz="0" w:space="0" w:color="auto"/>
                  </w:divBdr>
                  <w:divsChild>
                    <w:div w:id="340359686">
                      <w:marLeft w:val="0"/>
                      <w:marRight w:val="0"/>
                      <w:marTop w:val="0"/>
                      <w:marBottom w:val="0"/>
                      <w:divBdr>
                        <w:top w:val="none" w:sz="0" w:space="0" w:color="auto"/>
                        <w:left w:val="none" w:sz="0" w:space="0" w:color="auto"/>
                        <w:bottom w:val="none" w:sz="0" w:space="0" w:color="auto"/>
                        <w:right w:val="none" w:sz="0" w:space="0" w:color="auto"/>
                      </w:divBdr>
                    </w:div>
                    <w:div w:id="1608461471">
                      <w:marLeft w:val="0"/>
                      <w:marRight w:val="0"/>
                      <w:marTop w:val="0"/>
                      <w:marBottom w:val="0"/>
                      <w:divBdr>
                        <w:top w:val="none" w:sz="0" w:space="0" w:color="auto"/>
                        <w:left w:val="none" w:sz="0" w:space="0" w:color="auto"/>
                        <w:bottom w:val="none" w:sz="0" w:space="0" w:color="auto"/>
                        <w:right w:val="none" w:sz="0" w:space="0" w:color="auto"/>
                      </w:divBdr>
                    </w:div>
                    <w:div w:id="1996453339">
                      <w:marLeft w:val="0"/>
                      <w:marRight w:val="0"/>
                      <w:marTop w:val="0"/>
                      <w:marBottom w:val="0"/>
                      <w:divBdr>
                        <w:top w:val="none" w:sz="0" w:space="0" w:color="auto"/>
                        <w:left w:val="none" w:sz="0" w:space="0" w:color="auto"/>
                        <w:bottom w:val="none" w:sz="0" w:space="0" w:color="auto"/>
                        <w:right w:val="none" w:sz="0" w:space="0" w:color="auto"/>
                      </w:divBdr>
                    </w:div>
                  </w:divsChild>
                </w:div>
                <w:div w:id="1530414035">
                  <w:marLeft w:val="0"/>
                  <w:marRight w:val="0"/>
                  <w:marTop w:val="0"/>
                  <w:marBottom w:val="0"/>
                  <w:divBdr>
                    <w:top w:val="none" w:sz="0" w:space="0" w:color="auto"/>
                    <w:left w:val="none" w:sz="0" w:space="0" w:color="auto"/>
                    <w:bottom w:val="none" w:sz="0" w:space="0" w:color="auto"/>
                    <w:right w:val="none" w:sz="0" w:space="0" w:color="auto"/>
                  </w:divBdr>
                  <w:divsChild>
                    <w:div w:id="1487162225">
                      <w:marLeft w:val="0"/>
                      <w:marRight w:val="0"/>
                      <w:marTop w:val="0"/>
                      <w:marBottom w:val="0"/>
                      <w:divBdr>
                        <w:top w:val="none" w:sz="0" w:space="0" w:color="auto"/>
                        <w:left w:val="none" w:sz="0" w:space="0" w:color="auto"/>
                        <w:bottom w:val="none" w:sz="0" w:space="0" w:color="auto"/>
                        <w:right w:val="none" w:sz="0" w:space="0" w:color="auto"/>
                      </w:divBdr>
                    </w:div>
                  </w:divsChild>
                </w:div>
                <w:div w:id="1914776686">
                  <w:marLeft w:val="0"/>
                  <w:marRight w:val="0"/>
                  <w:marTop w:val="0"/>
                  <w:marBottom w:val="0"/>
                  <w:divBdr>
                    <w:top w:val="none" w:sz="0" w:space="0" w:color="auto"/>
                    <w:left w:val="none" w:sz="0" w:space="0" w:color="auto"/>
                    <w:bottom w:val="none" w:sz="0" w:space="0" w:color="auto"/>
                    <w:right w:val="none" w:sz="0" w:space="0" w:color="auto"/>
                  </w:divBdr>
                  <w:divsChild>
                    <w:div w:id="2133399356">
                      <w:marLeft w:val="0"/>
                      <w:marRight w:val="0"/>
                      <w:marTop w:val="0"/>
                      <w:marBottom w:val="0"/>
                      <w:divBdr>
                        <w:top w:val="none" w:sz="0" w:space="0" w:color="auto"/>
                        <w:left w:val="none" w:sz="0" w:space="0" w:color="auto"/>
                        <w:bottom w:val="none" w:sz="0" w:space="0" w:color="auto"/>
                        <w:right w:val="none" w:sz="0" w:space="0" w:color="auto"/>
                      </w:divBdr>
                    </w:div>
                  </w:divsChild>
                </w:div>
                <w:div w:id="1090078244">
                  <w:marLeft w:val="0"/>
                  <w:marRight w:val="0"/>
                  <w:marTop w:val="0"/>
                  <w:marBottom w:val="0"/>
                  <w:divBdr>
                    <w:top w:val="none" w:sz="0" w:space="0" w:color="auto"/>
                    <w:left w:val="none" w:sz="0" w:space="0" w:color="auto"/>
                    <w:bottom w:val="none" w:sz="0" w:space="0" w:color="auto"/>
                    <w:right w:val="none" w:sz="0" w:space="0" w:color="auto"/>
                  </w:divBdr>
                  <w:divsChild>
                    <w:div w:id="92870632">
                      <w:marLeft w:val="0"/>
                      <w:marRight w:val="0"/>
                      <w:marTop w:val="0"/>
                      <w:marBottom w:val="0"/>
                      <w:divBdr>
                        <w:top w:val="none" w:sz="0" w:space="0" w:color="auto"/>
                        <w:left w:val="none" w:sz="0" w:space="0" w:color="auto"/>
                        <w:bottom w:val="none" w:sz="0" w:space="0" w:color="auto"/>
                        <w:right w:val="none" w:sz="0" w:space="0" w:color="auto"/>
                      </w:divBdr>
                    </w:div>
                  </w:divsChild>
                </w:div>
                <w:div w:id="1094210200">
                  <w:marLeft w:val="0"/>
                  <w:marRight w:val="0"/>
                  <w:marTop w:val="0"/>
                  <w:marBottom w:val="0"/>
                  <w:divBdr>
                    <w:top w:val="none" w:sz="0" w:space="0" w:color="auto"/>
                    <w:left w:val="none" w:sz="0" w:space="0" w:color="auto"/>
                    <w:bottom w:val="none" w:sz="0" w:space="0" w:color="auto"/>
                    <w:right w:val="none" w:sz="0" w:space="0" w:color="auto"/>
                  </w:divBdr>
                  <w:divsChild>
                    <w:div w:id="42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59547">
          <w:marLeft w:val="0"/>
          <w:marRight w:val="0"/>
          <w:marTop w:val="0"/>
          <w:marBottom w:val="0"/>
          <w:divBdr>
            <w:top w:val="none" w:sz="0" w:space="0" w:color="auto"/>
            <w:left w:val="none" w:sz="0" w:space="0" w:color="auto"/>
            <w:bottom w:val="none" w:sz="0" w:space="0" w:color="auto"/>
            <w:right w:val="none" w:sz="0" w:space="0" w:color="auto"/>
          </w:divBdr>
        </w:div>
        <w:div w:id="466096127">
          <w:marLeft w:val="0"/>
          <w:marRight w:val="0"/>
          <w:marTop w:val="0"/>
          <w:marBottom w:val="0"/>
          <w:divBdr>
            <w:top w:val="none" w:sz="0" w:space="0" w:color="auto"/>
            <w:left w:val="none" w:sz="0" w:space="0" w:color="auto"/>
            <w:bottom w:val="none" w:sz="0" w:space="0" w:color="auto"/>
            <w:right w:val="none" w:sz="0" w:space="0" w:color="auto"/>
          </w:divBdr>
        </w:div>
        <w:div w:id="591011111">
          <w:marLeft w:val="0"/>
          <w:marRight w:val="0"/>
          <w:marTop w:val="0"/>
          <w:marBottom w:val="0"/>
          <w:divBdr>
            <w:top w:val="none" w:sz="0" w:space="0" w:color="auto"/>
            <w:left w:val="none" w:sz="0" w:space="0" w:color="auto"/>
            <w:bottom w:val="none" w:sz="0" w:space="0" w:color="auto"/>
            <w:right w:val="none" w:sz="0" w:space="0" w:color="auto"/>
          </w:divBdr>
        </w:div>
      </w:divsChild>
    </w:div>
    <w:div w:id="2006126508">
      <w:bodyDiv w:val="1"/>
      <w:marLeft w:val="0"/>
      <w:marRight w:val="0"/>
      <w:marTop w:val="0"/>
      <w:marBottom w:val="0"/>
      <w:divBdr>
        <w:top w:val="none" w:sz="0" w:space="0" w:color="auto"/>
        <w:left w:val="none" w:sz="0" w:space="0" w:color="auto"/>
        <w:bottom w:val="none" w:sz="0" w:space="0" w:color="auto"/>
        <w:right w:val="none" w:sz="0" w:space="0" w:color="auto"/>
      </w:divBdr>
    </w:div>
    <w:div w:id="2026982889">
      <w:bodyDiv w:val="1"/>
      <w:marLeft w:val="0"/>
      <w:marRight w:val="0"/>
      <w:marTop w:val="0"/>
      <w:marBottom w:val="0"/>
      <w:divBdr>
        <w:top w:val="none" w:sz="0" w:space="0" w:color="auto"/>
        <w:left w:val="none" w:sz="0" w:space="0" w:color="auto"/>
        <w:bottom w:val="none" w:sz="0" w:space="0" w:color="auto"/>
        <w:right w:val="none" w:sz="0" w:space="0" w:color="auto"/>
      </w:divBdr>
    </w:div>
    <w:div w:id="2063748416">
      <w:bodyDiv w:val="1"/>
      <w:marLeft w:val="0"/>
      <w:marRight w:val="0"/>
      <w:marTop w:val="0"/>
      <w:marBottom w:val="0"/>
      <w:divBdr>
        <w:top w:val="none" w:sz="0" w:space="0" w:color="auto"/>
        <w:left w:val="none" w:sz="0" w:space="0" w:color="auto"/>
        <w:bottom w:val="none" w:sz="0" w:space="0" w:color="auto"/>
        <w:right w:val="none" w:sz="0" w:space="0" w:color="auto"/>
      </w:divBdr>
    </w:div>
    <w:div w:id="2098817361">
      <w:bodyDiv w:val="1"/>
      <w:marLeft w:val="0"/>
      <w:marRight w:val="0"/>
      <w:marTop w:val="0"/>
      <w:marBottom w:val="0"/>
      <w:divBdr>
        <w:top w:val="none" w:sz="0" w:space="0" w:color="auto"/>
        <w:left w:val="none" w:sz="0" w:space="0" w:color="auto"/>
        <w:bottom w:val="none" w:sz="0" w:space="0" w:color="auto"/>
        <w:right w:val="none" w:sz="0" w:space="0" w:color="auto"/>
      </w:divBdr>
    </w:div>
    <w:div w:id="2133014260">
      <w:bodyDiv w:val="1"/>
      <w:marLeft w:val="0"/>
      <w:marRight w:val="0"/>
      <w:marTop w:val="0"/>
      <w:marBottom w:val="0"/>
      <w:divBdr>
        <w:top w:val="none" w:sz="0" w:space="0" w:color="auto"/>
        <w:left w:val="none" w:sz="0" w:space="0" w:color="auto"/>
        <w:bottom w:val="none" w:sz="0" w:space="0" w:color="auto"/>
        <w:right w:val="none" w:sz="0" w:space="0" w:color="auto"/>
      </w:divBdr>
    </w:div>
    <w:div w:id="213964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oter" Target="footer4.xml"/><Relationship Id="rId26" Type="http://schemas.openxmlformats.org/officeDocument/2006/relationships/hyperlink" Target="https://www.tiaa.co.uk/publications/security-focus-newsletter-edition-11/" TargetMode="External"/><Relationship Id="rId3" Type="http://schemas.openxmlformats.org/officeDocument/2006/relationships/customXml" Target="../customXml/item3.xml"/><Relationship Id="rId21" Type="http://schemas.openxmlformats.org/officeDocument/2006/relationships/hyperlink" Target="https://www.tiaa.co.uk/blog/safeguarding-culture-learning-and-multi%e2%80%91agency-practice-briefing/"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tiaa.co.uk/blog/security-matters-learning-from-huntingdon-protecting-people-in-an-age-of-uncertainty/"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tiaa.co.uk/blog/police-commissioners-chang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iaa.co.uk/blog/rising-fraud-in-it-asset-management-and-disposal/" TargetMode="External"/><Relationship Id="rId32" Type="http://schemas.openxmlformats.org/officeDocument/2006/relationships/hyperlink" Target="https://www.tiaa.co.uk/blog/international-fraud-awareness-week-2025/?tax-term=campaign"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iaa.co.uk/blog/live-facial-recognition/" TargetMode="External"/><Relationship Id="rId28" Type="http://schemas.openxmlformats.org/officeDocument/2006/relationships/hyperlink" Target="https://www.tiaa.co.uk/blog/update-on-roles-created-to-implement-terrorism-protection-of-premises-ac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tiaa.co.uk/blog/building-a-safer-stronger-workplace-how-tiaas-health-safety-review-can-transform-your-organ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iaa.co.uk/publications/safeguarding-culture-learning-and-multi-agency-practice-podcast/" TargetMode="External"/><Relationship Id="rId27" Type="http://schemas.openxmlformats.org/officeDocument/2006/relationships/hyperlink" Target="https://www.tiaa.co.uk/blog/security-matters-ai-enhanced-cctv-a-smarter-ally-in-the-fight-against-crime/" TargetMode="External"/><Relationship Id="rId30" Type="http://schemas.openxmlformats.org/officeDocument/2006/relationships/hyperlink" Target="https://www.tiaa.co.uk/blog/introducing-praetorian-tiaas-counter-terrorism-maturity-framework-assessment-tool/"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6E54F-4886-4CAA-A7E9-621FDCA4681F}">
  <ds:schemaRefs>
    <ds:schemaRef ds:uri="http://schemas.microsoft.com/sharepoint/v3/contenttype/forms"/>
  </ds:schemaRefs>
</ds:datastoreItem>
</file>

<file path=customXml/itemProps2.xml><?xml version="1.0" encoding="utf-8"?>
<ds:datastoreItem xmlns:ds="http://schemas.openxmlformats.org/officeDocument/2006/customXml" ds:itemID="{C2717752-D035-4CCF-B89E-05B6C78DDB02}">
  <ds:schemaRefs>
    <ds:schemaRef ds:uri="http://schemas.openxmlformats.org/officeDocument/2006/bibliography"/>
  </ds:schemaRefs>
</ds:datastoreItem>
</file>

<file path=customXml/itemProps3.xml><?xml version="1.0" encoding="utf-8"?>
<ds:datastoreItem xmlns:ds="http://schemas.openxmlformats.org/officeDocument/2006/customXml" ds:itemID="{0EBEE512-1BF6-4C64-B4EB-A7A3C6647DEE}">
  <ds:schemaRefs>
    <ds:schemaRef ds:uri="http://purl.org/dc/elements/1.1/"/>
    <ds:schemaRef ds:uri="http://schemas.microsoft.com/office/2006/metadata/properties"/>
    <ds:schemaRef ds:uri="http://purl.org/dc/terms/"/>
    <ds:schemaRef ds:uri="http://schemas.openxmlformats.org/package/2006/metadata/core-properties"/>
    <ds:schemaRef ds:uri="3a2b7372-af11-43fb-942a-299cfd3584a5"/>
    <ds:schemaRef ds:uri="http://schemas.microsoft.com/office/2006/documentManagement/types"/>
    <ds:schemaRef ds:uri="http://schemas.microsoft.com/office/infopath/2007/PartnerControls"/>
    <ds:schemaRef ds:uri="3c73da1c-639d-4a39-8c6c-e83c583b646a"/>
    <ds:schemaRef ds:uri="http://www.w3.org/XML/1998/namespace"/>
    <ds:schemaRef ds:uri="http://purl.org/dc/dcmitype/"/>
  </ds:schemaRefs>
</ds:datastoreItem>
</file>

<file path=customXml/itemProps4.xml><?xml version="1.0" encoding="utf-8"?>
<ds:datastoreItem xmlns:ds="http://schemas.openxmlformats.org/officeDocument/2006/customXml" ds:itemID="{2826DD78-BD58-4CC4-87E1-42CECFA4E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3da1c-639d-4a39-8c6c-e83c583b646a"/>
    <ds:schemaRef ds:uri="3a2b7372-af11-43fb-942a-299cfd3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2134</Words>
  <Characters>11983</Characters>
  <Application>Microsoft Office Word</Application>
  <DocSecurity>8</DocSecurity>
  <Lines>550</Lines>
  <Paragraphs>319</Paragraphs>
  <ScaleCrop>false</ScaleCrop>
  <HeadingPairs>
    <vt:vector size="2" baseType="variant">
      <vt:variant>
        <vt:lpstr>Title</vt:lpstr>
      </vt:variant>
      <vt:variant>
        <vt:i4>1</vt:i4>
      </vt:variant>
    </vt:vector>
  </HeadingPairs>
  <TitlesOfParts>
    <vt:vector size="1" baseType="lpstr">
      <vt:lpstr/>
    </vt:vector>
  </TitlesOfParts>
  <Company>TIAA</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Truran</dc:creator>
  <cp:keywords/>
  <cp:lastModifiedBy>Howells, Scott</cp:lastModifiedBy>
  <cp:revision>3</cp:revision>
  <cp:lastPrinted>2026-03-04T13:47:00Z</cp:lastPrinted>
  <dcterms:created xsi:type="dcterms:W3CDTF">2026-02-24T18:09:00Z</dcterms:created>
  <dcterms:modified xsi:type="dcterms:W3CDTF">2026-03-04T13:50:00Z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sypqq_addin_document_unique_id">
    <vt:lpwstr>4373844c-33a1-4a17-b897-987ad8520c53</vt:lpwstr>
  </property>
  <property fmtid="{D5CDD505-2E9C-101B-9397-08002B2CF9AE}" pid="3" name="ContentTypeId">
    <vt:lpwstr>0x010100D3D26CDA0019114FAA8826B1C82F7478</vt:lpwstr>
  </property>
  <property fmtid="{D5CDD505-2E9C-101B-9397-08002B2CF9AE}" pid="4" name="Order">
    <vt:r8>22759600</vt:r8>
  </property>
  <property fmtid="{D5CDD505-2E9C-101B-9397-08002B2CF9AE}" pid="5" name="MediaServiceImageTags">
    <vt:lpwstr/>
  </property>
  <property fmtid="{D5CDD505-2E9C-101B-9397-08002B2CF9AE}" pid="6" name="MSIP_Label_f2acd28b-79a3-4a0f-b0ff-4b75658b1549_Enabled">
    <vt:lpwstr>true</vt:lpwstr>
  </property>
  <property fmtid="{D5CDD505-2E9C-101B-9397-08002B2CF9AE}" pid="7" name="MSIP_Label_f2acd28b-79a3-4a0f-b0ff-4b75658b1549_SetDate">
    <vt:lpwstr>2026-03-04T13:50:48Z</vt:lpwstr>
  </property>
  <property fmtid="{D5CDD505-2E9C-101B-9397-08002B2CF9AE}" pid="8" name="MSIP_Label_f2acd28b-79a3-4a0f-b0ff-4b75658b1549_Method">
    <vt:lpwstr>Standard</vt:lpwstr>
  </property>
  <property fmtid="{D5CDD505-2E9C-101B-9397-08002B2CF9AE}" pid="9" name="MSIP_Label_f2acd28b-79a3-4a0f-b0ff-4b75658b1549_Name">
    <vt:lpwstr>OFFICIAL</vt:lpwstr>
  </property>
  <property fmtid="{D5CDD505-2E9C-101B-9397-08002B2CF9AE}" pid="10" name="MSIP_Label_f2acd28b-79a3-4a0f-b0ff-4b75658b1549_SiteId">
    <vt:lpwstr>e46c8472-ef5d-4b63-bc74-4a60db42c371</vt:lpwstr>
  </property>
  <property fmtid="{D5CDD505-2E9C-101B-9397-08002B2CF9AE}" pid="11" name="MSIP_Label_f2acd28b-79a3-4a0f-b0ff-4b75658b1549_ActionId">
    <vt:lpwstr>852b3bb4-5dc8-4834-aaa9-aa7c273bb80c</vt:lpwstr>
  </property>
  <property fmtid="{D5CDD505-2E9C-101B-9397-08002B2CF9AE}" pid="12" name="MSIP_Label_f2acd28b-79a3-4a0f-b0ff-4b75658b1549_ContentBits">
    <vt:lpwstr>0</vt:lpwstr>
  </property>
  <property fmtid="{D5CDD505-2E9C-101B-9397-08002B2CF9AE}" pid="13" name="MSIP_Label_f2acd28b-79a3-4a0f-b0ff-4b75658b1549_Tag">
    <vt:lpwstr>10, 3, 0, 1</vt:lpwstr>
  </property>
</Properties>
</file>