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BD24F" w14:textId="77777777" w:rsidR="00C87D78" w:rsidRPr="00C87D78" w:rsidRDefault="00C87D78" w:rsidP="00C87D78">
      <w:pPr>
        <w:jc w:val="center"/>
        <w:rPr>
          <w:rFonts w:ascii="Verdana" w:hAnsi="Verdana"/>
          <w:b/>
          <w:bCs/>
          <w:sz w:val="28"/>
          <w:szCs w:val="28"/>
        </w:rPr>
      </w:pPr>
      <w:bookmarkStart w:id="0" w:name="_GoBack"/>
      <w:bookmarkEnd w:id="0"/>
      <w:r w:rsidRPr="00C87D78">
        <w:rPr>
          <w:b/>
          <w:bCs/>
          <w:sz w:val="28"/>
          <w:szCs w:val="28"/>
        </w:rPr>
        <w:t>Gwent Criminal Justice Strategy Board</w:t>
      </w:r>
    </w:p>
    <w:p w14:paraId="5BB36AA2" w14:textId="77777777" w:rsidR="00C87D78" w:rsidRPr="00C87D78" w:rsidRDefault="00C87D78" w:rsidP="00C87D78">
      <w:pPr>
        <w:jc w:val="center"/>
        <w:rPr>
          <w:b/>
          <w:sz w:val="28"/>
          <w:szCs w:val="28"/>
        </w:rPr>
      </w:pPr>
      <w:r w:rsidRPr="00C87D78">
        <w:rPr>
          <w:b/>
          <w:sz w:val="28"/>
          <w:szCs w:val="28"/>
        </w:rPr>
        <w:t>Terms of Reference</w:t>
      </w:r>
    </w:p>
    <w:tbl>
      <w:tblPr>
        <w:tblStyle w:val="TableGrid"/>
        <w:tblW w:w="0" w:type="auto"/>
        <w:tblLook w:val="04A0" w:firstRow="1" w:lastRow="0" w:firstColumn="1" w:lastColumn="0" w:noHBand="0" w:noVBand="1"/>
      </w:tblPr>
      <w:tblGrid>
        <w:gridCol w:w="9016"/>
      </w:tblGrid>
      <w:tr w:rsidR="00C87D78" w14:paraId="64935080" w14:textId="77777777" w:rsidTr="006C757D">
        <w:tc>
          <w:tcPr>
            <w:tcW w:w="9016" w:type="dxa"/>
            <w:shd w:val="clear" w:color="auto" w:fill="B4C6E7" w:themeFill="accent1" w:themeFillTint="66"/>
          </w:tcPr>
          <w:p w14:paraId="208334F5" w14:textId="6C01C6B1" w:rsidR="006C757D" w:rsidRPr="00FA1F9B" w:rsidRDefault="00C87D78" w:rsidP="006C757D">
            <w:pPr>
              <w:pStyle w:val="ListParagraph"/>
              <w:numPr>
                <w:ilvl w:val="0"/>
                <w:numId w:val="2"/>
              </w:numPr>
              <w:rPr>
                <w:b/>
                <w:bCs/>
              </w:rPr>
            </w:pPr>
            <w:r w:rsidRPr="00FA1F9B">
              <w:rPr>
                <w:b/>
                <w:bCs/>
              </w:rPr>
              <w:t>Vision and Purpos</w:t>
            </w:r>
            <w:r w:rsidR="006C757D" w:rsidRPr="00FA1F9B">
              <w:rPr>
                <w:b/>
                <w:bCs/>
              </w:rPr>
              <w:t>e</w:t>
            </w:r>
          </w:p>
        </w:tc>
      </w:tr>
      <w:tr w:rsidR="00C87D78" w14:paraId="24A0257F" w14:textId="77777777" w:rsidTr="00C87D78">
        <w:tc>
          <w:tcPr>
            <w:tcW w:w="9016" w:type="dxa"/>
          </w:tcPr>
          <w:p w14:paraId="2CAD4DB7" w14:textId="77777777" w:rsidR="006C757D" w:rsidRDefault="006C757D" w:rsidP="00C87D78">
            <w:pPr>
              <w:rPr>
                <w:bCs/>
                <w:sz w:val="22"/>
                <w:szCs w:val="22"/>
              </w:rPr>
            </w:pPr>
          </w:p>
          <w:p w14:paraId="3A3B6C7A" w14:textId="1B3072B5" w:rsidR="00C87D78" w:rsidRDefault="00C87D78" w:rsidP="00C87D78">
            <w:pPr>
              <w:rPr>
                <w:bCs/>
                <w:sz w:val="22"/>
                <w:szCs w:val="22"/>
              </w:rPr>
            </w:pPr>
            <w:r>
              <w:rPr>
                <w:bCs/>
                <w:sz w:val="22"/>
                <w:szCs w:val="22"/>
              </w:rPr>
              <w:t>The Gwent Criminal Justice Strategy Board’s vision is:</w:t>
            </w:r>
          </w:p>
          <w:p w14:paraId="14BD5E3D" w14:textId="77777777" w:rsidR="00C87D78" w:rsidRPr="00953A0F" w:rsidRDefault="00C87D78" w:rsidP="00C87D78">
            <w:pPr>
              <w:rPr>
                <w:bCs/>
                <w:sz w:val="22"/>
                <w:szCs w:val="22"/>
              </w:rPr>
            </w:pPr>
          </w:p>
          <w:p w14:paraId="3FD4FC70" w14:textId="77777777" w:rsidR="00C87D78" w:rsidRPr="00D06035" w:rsidRDefault="00C87D78" w:rsidP="00D06035">
            <w:pPr>
              <w:ind w:left="720" w:right="1113"/>
              <w:jc w:val="both"/>
              <w:rPr>
                <w:b/>
                <w:i/>
                <w:iCs/>
                <w:sz w:val="22"/>
                <w:szCs w:val="22"/>
              </w:rPr>
            </w:pPr>
            <w:r w:rsidRPr="00D06035">
              <w:rPr>
                <w:b/>
                <w:i/>
                <w:iCs/>
                <w:sz w:val="22"/>
                <w:szCs w:val="22"/>
              </w:rPr>
              <w:t>Working in partnership, to provide a fair, efficient and effective criminal justice system across Gwent that prevents, reduces and responds to crime and anti-social behaviour, whilst focusing on the needs of victims</w:t>
            </w:r>
          </w:p>
          <w:p w14:paraId="68E529F4" w14:textId="77777777" w:rsidR="00C87D78" w:rsidRPr="001B7BF1" w:rsidRDefault="00C87D78" w:rsidP="00C87D78">
            <w:pPr>
              <w:jc w:val="both"/>
              <w:rPr>
                <w:sz w:val="22"/>
                <w:szCs w:val="22"/>
              </w:rPr>
            </w:pPr>
          </w:p>
          <w:p w14:paraId="3A876A9B" w14:textId="77777777" w:rsidR="00C87D78" w:rsidRDefault="00C87D78" w:rsidP="00C87D78">
            <w:pPr>
              <w:jc w:val="both"/>
              <w:rPr>
                <w:sz w:val="22"/>
                <w:szCs w:val="22"/>
              </w:rPr>
            </w:pPr>
            <w:r w:rsidRPr="001B7BF1">
              <w:rPr>
                <w:sz w:val="22"/>
                <w:szCs w:val="22"/>
              </w:rPr>
              <w:t xml:space="preserve">The </w:t>
            </w:r>
            <w:r>
              <w:rPr>
                <w:sz w:val="22"/>
                <w:szCs w:val="22"/>
              </w:rPr>
              <w:t xml:space="preserve">Gwent </w:t>
            </w:r>
            <w:r w:rsidRPr="001B7BF1">
              <w:rPr>
                <w:sz w:val="22"/>
                <w:szCs w:val="22"/>
              </w:rPr>
              <w:t xml:space="preserve">Criminal Justice </w:t>
            </w:r>
            <w:r>
              <w:rPr>
                <w:sz w:val="22"/>
                <w:szCs w:val="22"/>
              </w:rPr>
              <w:t xml:space="preserve">Strategy Board </w:t>
            </w:r>
            <w:r w:rsidRPr="001B7BF1">
              <w:rPr>
                <w:sz w:val="22"/>
                <w:szCs w:val="22"/>
              </w:rPr>
              <w:t>brings together executive leaders from criminal justice organisation</w:t>
            </w:r>
            <w:r>
              <w:rPr>
                <w:sz w:val="22"/>
                <w:szCs w:val="22"/>
              </w:rPr>
              <w:t xml:space="preserve">s </w:t>
            </w:r>
            <w:r w:rsidRPr="001B7BF1">
              <w:rPr>
                <w:sz w:val="22"/>
                <w:szCs w:val="22"/>
              </w:rPr>
              <w:t>and key partners to provide</w:t>
            </w:r>
            <w:r>
              <w:rPr>
                <w:sz w:val="22"/>
                <w:szCs w:val="22"/>
              </w:rPr>
              <w:t>:</w:t>
            </w:r>
          </w:p>
          <w:p w14:paraId="78118489" w14:textId="77777777" w:rsidR="00C87D78" w:rsidRPr="001B7BF1" w:rsidRDefault="00C87D78" w:rsidP="00C87D78">
            <w:pPr>
              <w:jc w:val="both"/>
              <w:rPr>
                <w:sz w:val="22"/>
                <w:szCs w:val="22"/>
              </w:rPr>
            </w:pPr>
          </w:p>
          <w:p w14:paraId="53167FDE" w14:textId="771FAD55" w:rsidR="00C87D78" w:rsidRPr="001B7BF1" w:rsidRDefault="00C87D78" w:rsidP="00C87D78">
            <w:pPr>
              <w:numPr>
                <w:ilvl w:val="0"/>
                <w:numId w:val="3"/>
              </w:numPr>
              <w:ind w:left="426" w:hanging="284"/>
              <w:jc w:val="both"/>
              <w:rPr>
                <w:sz w:val="22"/>
                <w:szCs w:val="22"/>
              </w:rPr>
            </w:pPr>
            <w:bookmarkStart w:id="1" w:name="_Hlk56084591"/>
            <w:r w:rsidRPr="001B7BF1">
              <w:rPr>
                <w:b/>
                <w:bCs/>
                <w:sz w:val="22"/>
                <w:szCs w:val="22"/>
              </w:rPr>
              <w:t>Vision, inspirational leadership and direction</w:t>
            </w:r>
            <w:r w:rsidRPr="001B7BF1">
              <w:rPr>
                <w:sz w:val="22"/>
                <w:szCs w:val="22"/>
              </w:rPr>
              <w:t xml:space="preserve"> </w:t>
            </w:r>
            <w:r>
              <w:rPr>
                <w:sz w:val="22"/>
                <w:szCs w:val="22"/>
              </w:rPr>
              <w:t>that</w:t>
            </w:r>
            <w:r w:rsidRPr="001B7BF1">
              <w:rPr>
                <w:sz w:val="22"/>
                <w:szCs w:val="22"/>
              </w:rPr>
              <w:t xml:space="preserve"> deliver</w:t>
            </w:r>
            <w:r>
              <w:rPr>
                <w:sz w:val="22"/>
                <w:szCs w:val="22"/>
              </w:rPr>
              <w:t>s</w:t>
            </w:r>
            <w:r w:rsidRPr="001B7BF1">
              <w:rPr>
                <w:sz w:val="22"/>
                <w:szCs w:val="22"/>
              </w:rPr>
              <w:t xml:space="preserve"> a consistent, effective, efficient and accessible criminal justice system for people in </w:t>
            </w:r>
            <w:r w:rsidR="007A680B">
              <w:rPr>
                <w:sz w:val="22"/>
                <w:szCs w:val="22"/>
              </w:rPr>
              <w:t>Gwent</w:t>
            </w:r>
          </w:p>
          <w:p w14:paraId="21344A7B" w14:textId="77777777" w:rsidR="00C87D78" w:rsidRPr="001B7BF1" w:rsidRDefault="00C87D78" w:rsidP="00C87D78">
            <w:pPr>
              <w:ind w:left="426" w:hanging="284"/>
              <w:jc w:val="both"/>
              <w:rPr>
                <w:sz w:val="22"/>
                <w:szCs w:val="22"/>
              </w:rPr>
            </w:pPr>
          </w:p>
          <w:p w14:paraId="6E1A1A8F" w14:textId="77777777" w:rsidR="00C87D78" w:rsidRPr="001B7BF1" w:rsidRDefault="00C87D78" w:rsidP="00C87D78">
            <w:pPr>
              <w:numPr>
                <w:ilvl w:val="0"/>
                <w:numId w:val="3"/>
              </w:numPr>
              <w:ind w:left="426" w:hanging="284"/>
              <w:jc w:val="both"/>
              <w:rPr>
                <w:sz w:val="22"/>
                <w:szCs w:val="22"/>
              </w:rPr>
            </w:pPr>
            <w:r w:rsidRPr="001B7BF1">
              <w:rPr>
                <w:b/>
                <w:bCs/>
                <w:sz w:val="22"/>
                <w:szCs w:val="22"/>
              </w:rPr>
              <w:t>A space for collaborative decision making between devolved and non-devolved partners on criminal justice systemic and policy matters</w:t>
            </w:r>
            <w:r w:rsidRPr="001B7BF1">
              <w:rPr>
                <w:sz w:val="22"/>
                <w:szCs w:val="22"/>
              </w:rPr>
              <w:t xml:space="preserve">. This ensures a consistent, effective, efficient and accessible criminal justice system for people in </w:t>
            </w:r>
            <w:r>
              <w:rPr>
                <w:sz w:val="22"/>
                <w:szCs w:val="22"/>
              </w:rPr>
              <w:t>Gwent</w:t>
            </w:r>
            <w:r w:rsidRPr="001B7BF1">
              <w:rPr>
                <w:sz w:val="22"/>
                <w:szCs w:val="22"/>
              </w:rPr>
              <w:t xml:space="preserve"> </w:t>
            </w:r>
          </w:p>
          <w:p w14:paraId="7A79E3E5" w14:textId="77777777" w:rsidR="00C87D78" w:rsidRPr="001B7BF1" w:rsidRDefault="00C87D78" w:rsidP="00C87D78">
            <w:pPr>
              <w:pStyle w:val="ListParagraph"/>
              <w:rPr>
                <w:sz w:val="22"/>
                <w:szCs w:val="22"/>
              </w:rPr>
            </w:pPr>
          </w:p>
          <w:p w14:paraId="3128C373" w14:textId="77777777" w:rsidR="00C87D78" w:rsidRPr="001B7BF1" w:rsidRDefault="00C87D78" w:rsidP="00C87D78">
            <w:pPr>
              <w:numPr>
                <w:ilvl w:val="0"/>
                <w:numId w:val="3"/>
              </w:numPr>
              <w:ind w:left="426" w:hanging="284"/>
              <w:jc w:val="both"/>
              <w:rPr>
                <w:sz w:val="22"/>
                <w:szCs w:val="22"/>
              </w:rPr>
            </w:pPr>
            <w:r w:rsidRPr="001B7BF1">
              <w:rPr>
                <w:b/>
                <w:bCs/>
                <w:sz w:val="22"/>
                <w:szCs w:val="22"/>
              </w:rPr>
              <w:t xml:space="preserve">A strategic space to </w:t>
            </w:r>
            <w:r>
              <w:rPr>
                <w:b/>
                <w:bCs/>
                <w:sz w:val="22"/>
                <w:szCs w:val="22"/>
              </w:rPr>
              <w:t xml:space="preserve">discuss and </w:t>
            </w:r>
            <w:r w:rsidRPr="001B7BF1">
              <w:rPr>
                <w:b/>
                <w:bCs/>
                <w:sz w:val="22"/>
                <w:szCs w:val="22"/>
              </w:rPr>
              <w:t>influence criminal justice activity and policy and unblock barriers</w:t>
            </w:r>
            <w:r w:rsidRPr="001B7BF1">
              <w:rPr>
                <w:sz w:val="22"/>
                <w:szCs w:val="22"/>
              </w:rPr>
              <w:t xml:space="preserve"> to provide a consistent, effective, efficient and accessible criminal justice system for people in </w:t>
            </w:r>
            <w:r>
              <w:rPr>
                <w:sz w:val="22"/>
                <w:szCs w:val="22"/>
              </w:rPr>
              <w:t>Gwent</w:t>
            </w:r>
          </w:p>
          <w:p w14:paraId="03DEE4FA" w14:textId="77777777" w:rsidR="00C87D78" w:rsidRPr="001B7BF1" w:rsidRDefault="00C87D78" w:rsidP="00C87D78">
            <w:pPr>
              <w:pStyle w:val="ListParagraph"/>
              <w:rPr>
                <w:sz w:val="22"/>
                <w:szCs w:val="22"/>
              </w:rPr>
            </w:pPr>
          </w:p>
          <w:p w14:paraId="19030844" w14:textId="5BC21A25" w:rsidR="00C87D78" w:rsidRDefault="00C87D78" w:rsidP="00C87D78">
            <w:pPr>
              <w:numPr>
                <w:ilvl w:val="0"/>
                <w:numId w:val="3"/>
              </w:numPr>
              <w:ind w:left="426" w:hanging="284"/>
              <w:jc w:val="both"/>
              <w:rPr>
                <w:sz w:val="22"/>
                <w:szCs w:val="22"/>
              </w:rPr>
            </w:pPr>
            <w:r w:rsidRPr="001B7BF1">
              <w:rPr>
                <w:b/>
                <w:bCs/>
                <w:sz w:val="22"/>
                <w:szCs w:val="22"/>
              </w:rPr>
              <w:t>A</w:t>
            </w:r>
            <w:r>
              <w:rPr>
                <w:b/>
                <w:bCs/>
                <w:sz w:val="22"/>
                <w:szCs w:val="22"/>
              </w:rPr>
              <w:t>pplication of a</w:t>
            </w:r>
            <w:r w:rsidRPr="001B7BF1">
              <w:rPr>
                <w:b/>
                <w:bCs/>
                <w:sz w:val="22"/>
                <w:szCs w:val="22"/>
              </w:rPr>
              <w:t xml:space="preserve"> ‘whole systems approach’ to </w:t>
            </w:r>
            <w:r>
              <w:rPr>
                <w:b/>
                <w:bCs/>
                <w:sz w:val="22"/>
                <w:szCs w:val="22"/>
              </w:rPr>
              <w:t xml:space="preserve">set standards and </w:t>
            </w:r>
            <w:r w:rsidRPr="001B7BF1">
              <w:rPr>
                <w:b/>
                <w:bCs/>
                <w:sz w:val="22"/>
                <w:szCs w:val="22"/>
              </w:rPr>
              <w:t xml:space="preserve">scrutinise and challenge performance of criminal justice in </w:t>
            </w:r>
            <w:r>
              <w:rPr>
                <w:b/>
                <w:bCs/>
                <w:sz w:val="22"/>
                <w:szCs w:val="22"/>
              </w:rPr>
              <w:t>Gwent</w:t>
            </w:r>
            <w:r w:rsidRPr="001B7BF1">
              <w:rPr>
                <w:sz w:val="22"/>
                <w:szCs w:val="22"/>
              </w:rPr>
              <w:t>. This ensures that all aspect</w:t>
            </w:r>
            <w:r>
              <w:rPr>
                <w:sz w:val="22"/>
                <w:szCs w:val="22"/>
              </w:rPr>
              <w:t>s</w:t>
            </w:r>
            <w:r w:rsidRPr="001B7BF1">
              <w:rPr>
                <w:sz w:val="22"/>
                <w:szCs w:val="22"/>
              </w:rPr>
              <w:t xml:space="preserve"> work cohesively together to provide a consistent, effective, efficient and accessible criminal justice system for people in </w:t>
            </w:r>
            <w:r>
              <w:rPr>
                <w:sz w:val="22"/>
                <w:szCs w:val="22"/>
              </w:rPr>
              <w:t>Gwent</w:t>
            </w:r>
          </w:p>
          <w:p w14:paraId="343E043F" w14:textId="77777777" w:rsidR="00066E21" w:rsidRDefault="00066E21" w:rsidP="00066E21">
            <w:pPr>
              <w:pStyle w:val="ListParagraph"/>
              <w:rPr>
                <w:sz w:val="22"/>
                <w:szCs w:val="22"/>
              </w:rPr>
            </w:pPr>
          </w:p>
          <w:p w14:paraId="4071D3FC" w14:textId="06ED2010" w:rsidR="00066E21" w:rsidRPr="001B7BF1" w:rsidRDefault="005B0A24" w:rsidP="00C87D78">
            <w:pPr>
              <w:numPr>
                <w:ilvl w:val="0"/>
                <w:numId w:val="3"/>
              </w:numPr>
              <w:ind w:left="426" w:hanging="284"/>
              <w:jc w:val="both"/>
              <w:rPr>
                <w:sz w:val="22"/>
                <w:szCs w:val="22"/>
              </w:rPr>
            </w:pPr>
            <w:r w:rsidRPr="005B0A24">
              <w:rPr>
                <w:b/>
                <w:bCs/>
                <w:sz w:val="22"/>
                <w:szCs w:val="22"/>
              </w:rPr>
              <w:t>A commitment to promoting equality and tackling disproportionality wherever it occurs.</w:t>
            </w:r>
            <w:r>
              <w:rPr>
                <w:sz w:val="22"/>
                <w:szCs w:val="22"/>
              </w:rPr>
              <w:t xml:space="preserve">  </w:t>
            </w:r>
            <w:r w:rsidR="00066E21">
              <w:rPr>
                <w:sz w:val="22"/>
                <w:szCs w:val="22"/>
              </w:rPr>
              <w:t>The principle of ‘</w:t>
            </w:r>
            <w:r w:rsidR="00066E21" w:rsidRPr="00BB634D">
              <w:rPr>
                <w:b/>
                <w:bCs/>
                <w:sz w:val="22"/>
                <w:szCs w:val="22"/>
              </w:rPr>
              <w:t>explain or reform</w:t>
            </w:r>
            <w:r w:rsidR="00066E21">
              <w:rPr>
                <w:sz w:val="22"/>
                <w:szCs w:val="22"/>
              </w:rPr>
              <w:t>’ will be applied by the Board to provide a structured approach to identify and address disparities</w:t>
            </w:r>
            <w:r w:rsidR="005D2B25">
              <w:rPr>
                <w:sz w:val="22"/>
                <w:szCs w:val="22"/>
              </w:rPr>
              <w:t xml:space="preserve"> and inequality of outcomes</w:t>
            </w:r>
            <w:r w:rsidR="00066E21">
              <w:rPr>
                <w:sz w:val="22"/>
                <w:szCs w:val="22"/>
              </w:rPr>
              <w:t>, with a critical focus on solutions.</w:t>
            </w:r>
          </w:p>
          <w:bookmarkEnd w:id="1"/>
          <w:p w14:paraId="028432DE" w14:textId="77777777" w:rsidR="00C87D78" w:rsidRDefault="00C87D78"/>
        </w:tc>
      </w:tr>
      <w:tr w:rsidR="00C87D78" w14:paraId="4901AC15" w14:textId="77777777" w:rsidTr="00575A99">
        <w:tc>
          <w:tcPr>
            <w:tcW w:w="9016" w:type="dxa"/>
            <w:shd w:val="clear" w:color="auto" w:fill="B4C6E7" w:themeFill="accent1" w:themeFillTint="66"/>
          </w:tcPr>
          <w:p w14:paraId="2ECB517B" w14:textId="6A5E4D13" w:rsidR="00C87D78" w:rsidRPr="00FA1F9B" w:rsidRDefault="00C87D78" w:rsidP="00575A99">
            <w:pPr>
              <w:pStyle w:val="ListParagraph"/>
              <w:numPr>
                <w:ilvl w:val="0"/>
                <w:numId w:val="2"/>
              </w:numPr>
              <w:rPr>
                <w:b/>
                <w:bCs/>
              </w:rPr>
            </w:pPr>
            <w:r w:rsidRPr="00FA1F9B">
              <w:rPr>
                <w:b/>
                <w:bCs/>
              </w:rPr>
              <w:t>Outcomes</w:t>
            </w:r>
          </w:p>
        </w:tc>
      </w:tr>
      <w:tr w:rsidR="00C87D78" w14:paraId="3181E2DD" w14:textId="77777777" w:rsidTr="00C87D78">
        <w:tc>
          <w:tcPr>
            <w:tcW w:w="9016" w:type="dxa"/>
          </w:tcPr>
          <w:p w14:paraId="5FE0A7FF" w14:textId="77777777" w:rsidR="00575A99" w:rsidRDefault="00575A99" w:rsidP="000B197A">
            <w:pPr>
              <w:jc w:val="both"/>
              <w:rPr>
                <w:sz w:val="22"/>
                <w:szCs w:val="22"/>
              </w:rPr>
            </w:pPr>
            <w:bookmarkStart w:id="2" w:name="_Hlk56069673"/>
          </w:p>
          <w:p w14:paraId="40E13B16" w14:textId="3EBFD1CE" w:rsidR="000B197A" w:rsidRDefault="000B197A" w:rsidP="000B197A">
            <w:pPr>
              <w:jc w:val="both"/>
              <w:rPr>
                <w:sz w:val="22"/>
                <w:szCs w:val="22"/>
              </w:rPr>
            </w:pPr>
            <w:r>
              <w:rPr>
                <w:sz w:val="22"/>
                <w:szCs w:val="22"/>
              </w:rPr>
              <w:t>By delivering against its priorities and working to its principles,</w:t>
            </w:r>
            <w:r w:rsidRPr="001B7BF1">
              <w:rPr>
                <w:sz w:val="22"/>
                <w:szCs w:val="22"/>
              </w:rPr>
              <w:t xml:space="preserve"> </w:t>
            </w:r>
            <w:r>
              <w:rPr>
                <w:sz w:val="22"/>
                <w:szCs w:val="22"/>
              </w:rPr>
              <w:t>t</w:t>
            </w:r>
            <w:r w:rsidRPr="001B7BF1">
              <w:rPr>
                <w:sz w:val="22"/>
                <w:szCs w:val="22"/>
              </w:rPr>
              <w:t xml:space="preserve">he </w:t>
            </w:r>
            <w:r>
              <w:rPr>
                <w:sz w:val="22"/>
                <w:szCs w:val="22"/>
              </w:rPr>
              <w:t xml:space="preserve">Gwent </w:t>
            </w:r>
            <w:r w:rsidRPr="001B7BF1">
              <w:rPr>
                <w:sz w:val="22"/>
                <w:szCs w:val="22"/>
              </w:rPr>
              <w:t>Criminal Justice</w:t>
            </w:r>
            <w:r>
              <w:rPr>
                <w:sz w:val="22"/>
                <w:szCs w:val="22"/>
              </w:rPr>
              <w:t xml:space="preserve"> Strategy Board is ambitious in its aim to achieve the following criminal justice outcomes:</w:t>
            </w:r>
          </w:p>
          <w:p w14:paraId="1BA497E8" w14:textId="77777777" w:rsidR="000B197A" w:rsidRDefault="000B197A" w:rsidP="000B197A">
            <w:pPr>
              <w:jc w:val="both"/>
              <w:rPr>
                <w:sz w:val="22"/>
                <w:szCs w:val="22"/>
              </w:rPr>
            </w:pPr>
          </w:p>
          <w:p w14:paraId="14645BC0" w14:textId="77777777" w:rsidR="000B197A" w:rsidRPr="00651401" w:rsidRDefault="000B197A" w:rsidP="00651401">
            <w:pPr>
              <w:numPr>
                <w:ilvl w:val="1"/>
                <w:numId w:val="4"/>
              </w:numPr>
              <w:ind w:left="426" w:hanging="284"/>
              <w:jc w:val="both"/>
              <w:rPr>
                <w:b/>
                <w:bCs/>
              </w:rPr>
            </w:pPr>
            <w:r w:rsidRPr="00651401">
              <w:rPr>
                <w:b/>
                <w:bCs/>
                <w:sz w:val="22"/>
                <w:szCs w:val="22"/>
              </w:rPr>
              <w:t>People in Gwent have full confidence in all aspects of the criminal justice system and have confidence that they will be treated fairly and represented well at every stage</w:t>
            </w:r>
          </w:p>
          <w:p w14:paraId="69209EA1" w14:textId="77777777" w:rsidR="000B197A" w:rsidRDefault="000B197A" w:rsidP="000B197A">
            <w:pPr>
              <w:ind w:left="426" w:hanging="284"/>
              <w:rPr>
                <w:sz w:val="22"/>
                <w:szCs w:val="22"/>
              </w:rPr>
            </w:pPr>
          </w:p>
          <w:p w14:paraId="23726413" w14:textId="77777777" w:rsidR="000B197A" w:rsidRPr="00651401" w:rsidRDefault="000B197A" w:rsidP="000B197A">
            <w:pPr>
              <w:numPr>
                <w:ilvl w:val="1"/>
                <w:numId w:val="4"/>
              </w:numPr>
              <w:ind w:left="426" w:hanging="284"/>
              <w:rPr>
                <w:b/>
                <w:bCs/>
                <w:sz w:val="22"/>
                <w:szCs w:val="22"/>
              </w:rPr>
            </w:pPr>
            <w:r w:rsidRPr="00651401">
              <w:rPr>
                <w:b/>
                <w:bCs/>
                <w:sz w:val="22"/>
                <w:szCs w:val="22"/>
              </w:rPr>
              <w:t>The experiences and outcomes for victims and witnesses in Gwent are more positive at each point of the criminal justice system</w:t>
            </w:r>
          </w:p>
          <w:p w14:paraId="767601B8" w14:textId="77777777" w:rsidR="000B197A" w:rsidRPr="002B512E" w:rsidRDefault="000B197A" w:rsidP="000B197A">
            <w:pPr>
              <w:pStyle w:val="ListParagraph"/>
              <w:ind w:left="426" w:hanging="284"/>
              <w:rPr>
                <w:sz w:val="22"/>
                <w:szCs w:val="22"/>
              </w:rPr>
            </w:pPr>
          </w:p>
          <w:p w14:paraId="282CE15D" w14:textId="192F84CF" w:rsidR="000B197A" w:rsidRPr="00651401" w:rsidRDefault="000B197A" w:rsidP="00651401">
            <w:pPr>
              <w:numPr>
                <w:ilvl w:val="1"/>
                <w:numId w:val="4"/>
              </w:numPr>
              <w:ind w:left="426" w:hanging="284"/>
              <w:jc w:val="both"/>
              <w:rPr>
                <w:b/>
                <w:bCs/>
                <w:sz w:val="22"/>
                <w:szCs w:val="22"/>
              </w:rPr>
            </w:pPr>
            <w:r w:rsidRPr="00651401">
              <w:rPr>
                <w:b/>
                <w:bCs/>
                <w:sz w:val="22"/>
                <w:szCs w:val="22"/>
              </w:rPr>
              <w:t>People who offend in Gwent receive person centred support and interventions to reduce re-offending</w:t>
            </w:r>
          </w:p>
          <w:p w14:paraId="5CCE6774" w14:textId="77777777" w:rsidR="000B197A" w:rsidRDefault="000B197A" w:rsidP="000B197A">
            <w:pPr>
              <w:pStyle w:val="ListParagraph"/>
              <w:rPr>
                <w:sz w:val="22"/>
                <w:szCs w:val="22"/>
              </w:rPr>
            </w:pPr>
          </w:p>
          <w:p w14:paraId="7563AF98" w14:textId="4C76172E" w:rsidR="000B197A" w:rsidRPr="00651401" w:rsidRDefault="000B197A" w:rsidP="00651401">
            <w:pPr>
              <w:numPr>
                <w:ilvl w:val="1"/>
                <w:numId w:val="4"/>
              </w:numPr>
              <w:ind w:left="426" w:hanging="284"/>
              <w:jc w:val="both"/>
              <w:rPr>
                <w:b/>
                <w:bCs/>
              </w:rPr>
            </w:pPr>
            <w:r w:rsidRPr="00651401">
              <w:rPr>
                <w:b/>
                <w:bCs/>
                <w:sz w:val="22"/>
                <w:szCs w:val="22"/>
              </w:rPr>
              <w:lastRenderedPageBreak/>
              <w:t xml:space="preserve">People in Gwent benefit from reduced levels of crime and are less impacted </w:t>
            </w:r>
            <w:bookmarkEnd w:id="2"/>
            <w:r w:rsidR="00FE22EF" w:rsidRPr="00651401">
              <w:rPr>
                <w:b/>
                <w:bCs/>
                <w:sz w:val="22"/>
                <w:szCs w:val="22"/>
              </w:rPr>
              <w:t>by their experiences</w:t>
            </w:r>
          </w:p>
          <w:p w14:paraId="696410DB" w14:textId="5594BA43" w:rsidR="00575A99" w:rsidRDefault="00575A99" w:rsidP="00575A99"/>
          <w:p w14:paraId="603377A5" w14:textId="77777777" w:rsidR="00C87D78" w:rsidRDefault="00C87D78"/>
        </w:tc>
      </w:tr>
      <w:tr w:rsidR="00C87D78" w14:paraId="2B586A9B" w14:textId="77777777" w:rsidTr="00575A99">
        <w:tc>
          <w:tcPr>
            <w:tcW w:w="9016" w:type="dxa"/>
            <w:shd w:val="clear" w:color="auto" w:fill="B4C6E7" w:themeFill="accent1" w:themeFillTint="66"/>
          </w:tcPr>
          <w:p w14:paraId="5EE8FDAB" w14:textId="5C026530" w:rsidR="00FE22EF" w:rsidRPr="00FA1F9B" w:rsidRDefault="00FE22EF" w:rsidP="00575A99">
            <w:pPr>
              <w:pStyle w:val="ListParagraph"/>
              <w:numPr>
                <w:ilvl w:val="0"/>
                <w:numId w:val="2"/>
              </w:numPr>
              <w:rPr>
                <w:b/>
                <w:bCs/>
              </w:rPr>
            </w:pPr>
            <w:r w:rsidRPr="00FA1F9B">
              <w:rPr>
                <w:b/>
                <w:bCs/>
              </w:rPr>
              <w:lastRenderedPageBreak/>
              <w:t>Priorities</w:t>
            </w:r>
          </w:p>
        </w:tc>
      </w:tr>
      <w:tr w:rsidR="00C87D78" w14:paraId="32E20EDF" w14:textId="77777777" w:rsidTr="00C87D78">
        <w:tc>
          <w:tcPr>
            <w:tcW w:w="9016" w:type="dxa"/>
          </w:tcPr>
          <w:p w14:paraId="4BFD38BA" w14:textId="77777777" w:rsidR="00575A99" w:rsidRDefault="00575A99" w:rsidP="00FE22EF">
            <w:pPr>
              <w:jc w:val="both"/>
              <w:rPr>
                <w:sz w:val="22"/>
                <w:szCs w:val="22"/>
              </w:rPr>
            </w:pPr>
          </w:p>
          <w:p w14:paraId="6D49B128" w14:textId="394C24D3" w:rsidR="00FE22EF" w:rsidRPr="006771CF" w:rsidRDefault="00FE22EF" w:rsidP="00FE22EF">
            <w:pPr>
              <w:jc w:val="both"/>
              <w:rPr>
                <w:sz w:val="22"/>
                <w:szCs w:val="22"/>
              </w:rPr>
            </w:pPr>
            <w:r w:rsidRPr="006771CF">
              <w:rPr>
                <w:sz w:val="22"/>
                <w:szCs w:val="22"/>
              </w:rPr>
              <w:t xml:space="preserve">The following priorities were agreed by </w:t>
            </w:r>
            <w:r>
              <w:rPr>
                <w:sz w:val="22"/>
                <w:szCs w:val="22"/>
              </w:rPr>
              <w:t xml:space="preserve">Board </w:t>
            </w:r>
            <w:r w:rsidRPr="006771CF">
              <w:rPr>
                <w:sz w:val="22"/>
                <w:szCs w:val="22"/>
              </w:rPr>
              <w:t xml:space="preserve">members in </w:t>
            </w:r>
            <w:r w:rsidR="00DC696E">
              <w:rPr>
                <w:sz w:val="22"/>
                <w:szCs w:val="22"/>
              </w:rPr>
              <w:t>January 2020</w:t>
            </w:r>
            <w:r w:rsidR="00575A99">
              <w:rPr>
                <w:sz w:val="22"/>
                <w:szCs w:val="22"/>
              </w:rPr>
              <w:t xml:space="preserve"> and reflect the Criminal Justice in Wales</w:t>
            </w:r>
            <w:r w:rsidR="00DC696E">
              <w:rPr>
                <w:sz w:val="22"/>
                <w:szCs w:val="22"/>
              </w:rPr>
              <w:t xml:space="preserve"> priorities</w:t>
            </w:r>
            <w:r w:rsidR="00A43DB7">
              <w:rPr>
                <w:sz w:val="22"/>
                <w:szCs w:val="22"/>
              </w:rPr>
              <w:t>:</w:t>
            </w:r>
            <w:r>
              <w:rPr>
                <w:sz w:val="22"/>
                <w:szCs w:val="22"/>
              </w:rPr>
              <w:t xml:space="preserve"> </w:t>
            </w:r>
          </w:p>
          <w:p w14:paraId="3F1E4810" w14:textId="77777777" w:rsidR="00FE22EF" w:rsidRPr="006771CF" w:rsidRDefault="00FE22EF" w:rsidP="00FE22EF">
            <w:pPr>
              <w:jc w:val="both"/>
              <w:rPr>
                <w:sz w:val="22"/>
                <w:szCs w:val="22"/>
              </w:rPr>
            </w:pPr>
          </w:p>
          <w:p w14:paraId="3B18D3BA" w14:textId="0DC8C9F2" w:rsidR="00A43DB7" w:rsidRPr="005C7640" w:rsidRDefault="00FE22EF" w:rsidP="00D9443D">
            <w:pPr>
              <w:pStyle w:val="PlainText"/>
              <w:numPr>
                <w:ilvl w:val="0"/>
                <w:numId w:val="5"/>
              </w:numPr>
              <w:spacing w:after="240"/>
              <w:ind w:left="567" w:hanging="425"/>
              <w:jc w:val="both"/>
              <w:rPr>
                <w:rFonts w:ascii="Arial" w:hAnsi="Arial" w:cs="Arial"/>
                <w:b/>
                <w:bCs/>
              </w:rPr>
            </w:pPr>
            <w:r w:rsidRPr="005C7640">
              <w:rPr>
                <w:rFonts w:ascii="Arial" w:hAnsi="Arial" w:cs="Arial"/>
                <w:b/>
                <w:bCs/>
              </w:rPr>
              <w:t>Understand and address the vulnerability and/or multiple complex needs of people who offend</w:t>
            </w:r>
          </w:p>
          <w:p w14:paraId="1DFBF47A" w14:textId="468A0ED8" w:rsidR="00A43DB7" w:rsidRPr="005C7640" w:rsidRDefault="00FE22EF" w:rsidP="00A43DB7">
            <w:pPr>
              <w:pStyle w:val="PlainText"/>
              <w:numPr>
                <w:ilvl w:val="0"/>
                <w:numId w:val="5"/>
              </w:numPr>
              <w:spacing w:after="240"/>
              <w:ind w:left="567" w:hanging="425"/>
              <w:rPr>
                <w:rFonts w:ascii="Arial" w:hAnsi="Arial" w:cs="Arial"/>
                <w:b/>
                <w:bCs/>
              </w:rPr>
            </w:pPr>
            <w:r w:rsidRPr="005C7640">
              <w:rPr>
                <w:rFonts w:ascii="Arial" w:hAnsi="Arial" w:cs="Arial"/>
                <w:b/>
                <w:bCs/>
              </w:rPr>
              <w:t>Understand and address the needs and vulnerabilities of victims and witnesses at all point</w:t>
            </w:r>
            <w:r w:rsidR="003A3659" w:rsidRPr="005C7640">
              <w:rPr>
                <w:rFonts w:ascii="Arial" w:hAnsi="Arial" w:cs="Arial"/>
                <w:b/>
                <w:bCs/>
              </w:rPr>
              <w:t>s</w:t>
            </w:r>
            <w:r w:rsidRPr="005C7640">
              <w:rPr>
                <w:rFonts w:ascii="Arial" w:hAnsi="Arial" w:cs="Arial"/>
                <w:b/>
                <w:bCs/>
              </w:rPr>
              <w:t xml:space="preserve"> within their criminal justice experience</w:t>
            </w:r>
          </w:p>
          <w:p w14:paraId="0FD82E83" w14:textId="0F806C1E" w:rsidR="00FE22EF" w:rsidRPr="005C7640" w:rsidRDefault="00FE22EF" w:rsidP="00A43DB7">
            <w:pPr>
              <w:pStyle w:val="PlainText"/>
              <w:numPr>
                <w:ilvl w:val="0"/>
                <w:numId w:val="5"/>
              </w:numPr>
              <w:spacing w:after="240"/>
              <w:ind w:left="567" w:hanging="425"/>
              <w:jc w:val="both"/>
              <w:rPr>
                <w:rFonts w:ascii="Arial" w:hAnsi="Arial" w:cs="Arial"/>
                <w:b/>
                <w:bCs/>
              </w:rPr>
            </w:pPr>
            <w:r w:rsidRPr="005C7640">
              <w:rPr>
                <w:rFonts w:ascii="Arial" w:hAnsi="Arial" w:cs="Arial"/>
                <w:b/>
                <w:bCs/>
              </w:rPr>
              <w:t>Util</w:t>
            </w:r>
            <w:r w:rsidR="00D9443D" w:rsidRPr="005C7640">
              <w:rPr>
                <w:rFonts w:ascii="Arial" w:hAnsi="Arial" w:cs="Arial"/>
                <w:b/>
                <w:bCs/>
              </w:rPr>
              <w:t>ise</w:t>
            </w:r>
            <w:r w:rsidRPr="005C7640">
              <w:rPr>
                <w:rFonts w:ascii="Arial" w:hAnsi="Arial" w:cs="Arial"/>
                <w:b/>
                <w:bCs/>
              </w:rPr>
              <w:t xml:space="preserve"> evidence to understand the causes and drivers of offending behaviour and build onto existing </w:t>
            </w:r>
            <w:r w:rsidRPr="005C7640">
              <w:rPr>
                <w:rFonts w:ascii="Arial" w:hAnsi="Arial" w:cs="Arial"/>
                <w:b/>
                <w:bCs/>
                <w:i/>
                <w:iCs/>
              </w:rPr>
              <w:t>prevention and early intervention</w:t>
            </w:r>
            <w:r w:rsidRPr="005C7640">
              <w:rPr>
                <w:rFonts w:ascii="Arial" w:hAnsi="Arial" w:cs="Arial"/>
                <w:b/>
                <w:bCs/>
              </w:rPr>
              <w:t xml:space="preserve"> approaches and influence policy that reduces crime and make positive change</w:t>
            </w:r>
          </w:p>
          <w:p w14:paraId="737D025F" w14:textId="3ACC78EA" w:rsidR="00FE22EF" w:rsidRPr="005C7640" w:rsidRDefault="00FE22EF" w:rsidP="00FE22EF">
            <w:pPr>
              <w:numPr>
                <w:ilvl w:val="0"/>
                <w:numId w:val="5"/>
              </w:numPr>
              <w:ind w:left="567" w:hanging="425"/>
              <w:jc w:val="both"/>
              <w:rPr>
                <w:b/>
                <w:bCs/>
                <w:sz w:val="22"/>
                <w:szCs w:val="22"/>
              </w:rPr>
            </w:pPr>
            <w:r w:rsidRPr="005C7640">
              <w:rPr>
                <w:b/>
                <w:bCs/>
                <w:sz w:val="22"/>
                <w:szCs w:val="22"/>
              </w:rPr>
              <w:t xml:space="preserve">Apply a ‘one public service’ approach in </w:t>
            </w:r>
            <w:r w:rsidR="00534FD9" w:rsidRPr="005C7640">
              <w:rPr>
                <w:b/>
                <w:bCs/>
                <w:sz w:val="22"/>
                <w:szCs w:val="22"/>
              </w:rPr>
              <w:t>Gwent</w:t>
            </w:r>
            <w:r w:rsidRPr="005C7640">
              <w:rPr>
                <w:b/>
                <w:bCs/>
                <w:sz w:val="22"/>
                <w:szCs w:val="22"/>
              </w:rPr>
              <w:t xml:space="preserve"> to advance race equality </w:t>
            </w:r>
            <w:r w:rsidR="00427F9E">
              <w:rPr>
                <w:b/>
                <w:bCs/>
                <w:sz w:val="22"/>
                <w:szCs w:val="22"/>
              </w:rPr>
              <w:t xml:space="preserve">and tackle disproportionality </w:t>
            </w:r>
            <w:r w:rsidR="00AF6445">
              <w:rPr>
                <w:b/>
                <w:bCs/>
                <w:sz w:val="22"/>
                <w:szCs w:val="22"/>
              </w:rPr>
              <w:t>wherever it occurs</w:t>
            </w:r>
          </w:p>
          <w:p w14:paraId="1DD0EBDA" w14:textId="77777777" w:rsidR="00FE22EF" w:rsidRDefault="00FE22EF" w:rsidP="00FE22EF">
            <w:pPr>
              <w:jc w:val="both"/>
              <w:rPr>
                <w:sz w:val="22"/>
                <w:szCs w:val="22"/>
              </w:rPr>
            </w:pPr>
          </w:p>
          <w:p w14:paraId="10D24276" w14:textId="18899CA6" w:rsidR="00C87D78" w:rsidRPr="00CD5D9A" w:rsidRDefault="00CD5D9A" w:rsidP="00CD5D9A">
            <w:pPr>
              <w:jc w:val="both"/>
              <w:rPr>
                <w:sz w:val="22"/>
                <w:szCs w:val="22"/>
              </w:rPr>
            </w:pPr>
            <w:r>
              <w:rPr>
                <w:sz w:val="22"/>
                <w:szCs w:val="22"/>
              </w:rPr>
              <w:t>H</w:t>
            </w:r>
            <w:r w:rsidR="00FE22EF" w:rsidRPr="00CD5D9A">
              <w:rPr>
                <w:sz w:val="22"/>
                <w:szCs w:val="22"/>
              </w:rPr>
              <w:t xml:space="preserve">ow all Criminal Justice and partner agencies effectively respond and recover from the impact of COVID 19 across all aspects of Criminal Justice System is fundamental to the successful delivery of each of the Board priorities.  The immediate response to the pandemic has demonstrated how effective agencies in </w:t>
            </w:r>
            <w:r w:rsidR="00D9443D" w:rsidRPr="00CD5D9A">
              <w:rPr>
                <w:sz w:val="22"/>
                <w:szCs w:val="22"/>
              </w:rPr>
              <w:t>Gwent</w:t>
            </w:r>
            <w:r w:rsidR="00FE22EF" w:rsidRPr="00CD5D9A">
              <w:rPr>
                <w:sz w:val="22"/>
                <w:szCs w:val="22"/>
              </w:rPr>
              <w:t xml:space="preserve"> work together to improve criminal justice outcomes. </w:t>
            </w:r>
            <w:r w:rsidR="00D9443D" w:rsidRPr="00CD5D9A">
              <w:rPr>
                <w:sz w:val="22"/>
                <w:szCs w:val="22"/>
              </w:rPr>
              <w:t xml:space="preserve"> </w:t>
            </w:r>
            <w:r w:rsidR="00FE22EF" w:rsidRPr="00CD5D9A">
              <w:rPr>
                <w:sz w:val="22"/>
                <w:szCs w:val="22"/>
              </w:rPr>
              <w:t>We will harness the learning, commitment and drive</w:t>
            </w:r>
            <w:r w:rsidR="00D9443D" w:rsidRPr="00CD5D9A">
              <w:rPr>
                <w:sz w:val="22"/>
                <w:szCs w:val="22"/>
              </w:rPr>
              <w:t xml:space="preserve"> from this response</w:t>
            </w:r>
            <w:r w:rsidR="00FE22EF" w:rsidRPr="00CD5D9A">
              <w:rPr>
                <w:sz w:val="22"/>
                <w:szCs w:val="22"/>
              </w:rPr>
              <w:t xml:space="preserve"> </w:t>
            </w:r>
            <w:r w:rsidRPr="00CD5D9A">
              <w:rPr>
                <w:sz w:val="22"/>
                <w:szCs w:val="22"/>
              </w:rPr>
              <w:t>in</w:t>
            </w:r>
            <w:r w:rsidR="00FE22EF" w:rsidRPr="00CD5D9A">
              <w:rPr>
                <w:sz w:val="22"/>
                <w:szCs w:val="22"/>
              </w:rPr>
              <w:t xml:space="preserve"> deliver</w:t>
            </w:r>
            <w:r w:rsidRPr="00CD5D9A">
              <w:rPr>
                <w:sz w:val="22"/>
                <w:szCs w:val="22"/>
              </w:rPr>
              <w:t>ing</w:t>
            </w:r>
            <w:r w:rsidR="00FE22EF" w:rsidRPr="00CD5D9A">
              <w:rPr>
                <w:sz w:val="22"/>
                <w:szCs w:val="22"/>
              </w:rPr>
              <w:t xml:space="preserve"> the priorities.</w:t>
            </w:r>
          </w:p>
          <w:p w14:paraId="79FE7BD8" w14:textId="4CC0859A" w:rsidR="00D9443D" w:rsidRDefault="00D9443D" w:rsidP="00FE22EF"/>
        </w:tc>
      </w:tr>
      <w:tr w:rsidR="00C87D78" w14:paraId="2126C30B" w14:textId="77777777" w:rsidTr="00995902">
        <w:tc>
          <w:tcPr>
            <w:tcW w:w="9016" w:type="dxa"/>
            <w:shd w:val="clear" w:color="auto" w:fill="B4C6E7" w:themeFill="accent1" w:themeFillTint="66"/>
          </w:tcPr>
          <w:p w14:paraId="25614F2A" w14:textId="06BDFC6D" w:rsidR="00C87D78" w:rsidRPr="00FA1F9B" w:rsidRDefault="00FE22EF" w:rsidP="00FE22EF">
            <w:pPr>
              <w:pStyle w:val="ListParagraph"/>
              <w:numPr>
                <w:ilvl w:val="0"/>
                <w:numId w:val="2"/>
              </w:numPr>
              <w:rPr>
                <w:b/>
                <w:bCs/>
              </w:rPr>
            </w:pPr>
            <w:r w:rsidRPr="00FA1F9B">
              <w:rPr>
                <w:b/>
                <w:bCs/>
              </w:rPr>
              <w:t>Board Commitments</w:t>
            </w:r>
          </w:p>
        </w:tc>
      </w:tr>
      <w:tr w:rsidR="00FE22EF" w14:paraId="230C4055" w14:textId="77777777" w:rsidTr="00C87D78">
        <w:tc>
          <w:tcPr>
            <w:tcW w:w="9016" w:type="dxa"/>
          </w:tcPr>
          <w:p w14:paraId="6B724480" w14:textId="77777777" w:rsidR="00995902" w:rsidRDefault="00995902" w:rsidP="00FE22EF">
            <w:pPr>
              <w:jc w:val="both"/>
              <w:rPr>
                <w:sz w:val="22"/>
                <w:szCs w:val="22"/>
              </w:rPr>
            </w:pPr>
          </w:p>
          <w:p w14:paraId="44A160E6" w14:textId="1AC5D7DB" w:rsidR="00FE22EF" w:rsidRDefault="00FE22EF" w:rsidP="00FE22EF">
            <w:pPr>
              <w:jc w:val="both"/>
              <w:rPr>
                <w:sz w:val="22"/>
                <w:szCs w:val="22"/>
              </w:rPr>
            </w:pPr>
            <w:r w:rsidRPr="00244120">
              <w:rPr>
                <w:sz w:val="22"/>
                <w:szCs w:val="22"/>
              </w:rPr>
              <w:t xml:space="preserve">The Board </w:t>
            </w:r>
            <w:r>
              <w:rPr>
                <w:sz w:val="22"/>
                <w:szCs w:val="22"/>
              </w:rPr>
              <w:t>is</w:t>
            </w:r>
            <w:r w:rsidRPr="00244120">
              <w:rPr>
                <w:sz w:val="22"/>
                <w:szCs w:val="22"/>
              </w:rPr>
              <w:t xml:space="preserve"> committed to working to following principles</w:t>
            </w:r>
            <w:r>
              <w:rPr>
                <w:sz w:val="22"/>
                <w:szCs w:val="22"/>
              </w:rPr>
              <w:t xml:space="preserve"> </w:t>
            </w:r>
            <w:r w:rsidRPr="00244120">
              <w:rPr>
                <w:sz w:val="22"/>
                <w:szCs w:val="22"/>
              </w:rPr>
              <w:t>to support</w:t>
            </w:r>
            <w:r>
              <w:rPr>
                <w:sz w:val="22"/>
                <w:szCs w:val="22"/>
              </w:rPr>
              <w:t xml:space="preserve"> effective decision-making and implement affected activity</w:t>
            </w:r>
            <w:r w:rsidR="00F416BD">
              <w:rPr>
                <w:sz w:val="22"/>
                <w:szCs w:val="22"/>
              </w:rPr>
              <w:t>:</w:t>
            </w:r>
          </w:p>
          <w:p w14:paraId="7E0F3A28" w14:textId="77777777" w:rsidR="00FE22EF" w:rsidRDefault="00FE22EF" w:rsidP="00FE22EF">
            <w:pPr>
              <w:ind w:firstLine="851"/>
              <w:jc w:val="both"/>
              <w:rPr>
                <w:sz w:val="22"/>
                <w:szCs w:val="22"/>
              </w:rPr>
            </w:pPr>
          </w:p>
          <w:p w14:paraId="2937123C" w14:textId="0A0455B3" w:rsidR="00FE22EF" w:rsidRPr="009E12D6" w:rsidRDefault="00FE22EF" w:rsidP="00FE22EF">
            <w:pPr>
              <w:numPr>
                <w:ilvl w:val="0"/>
                <w:numId w:val="6"/>
              </w:numPr>
              <w:ind w:left="284" w:hanging="284"/>
              <w:jc w:val="both"/>
              <w:rPr>
                <w:sz w:val="22"/>
                <w:szCs w:val="22"/>
              </w:rPr>
            </w:pPr>
            <w:r>
              <w:rPr>
                <w:b/>
                <w:bCs/>
                <w:sz w:val="22"/>
                <w:szCs w:val="22"/>
              </w:rPr>
              <w:t>Victim Focus</w:t>
            </w:r>
            <w:r w:rsidR="00880D13">
              <w:rPr>
                <w:b/>
                <w:bCs/>
                <w:sz w:val="22"/>
                <w:szCs w:val="22"/>
              </w:rPr>
              <w:t>ed</w:t>
            </w:r>
            <w:r>
              <w:rPr>
                <w:b/>
                <w:bCs/>
                <w:sz w:val="22"/>
                <w:szCs w:val="22"/>
              </w:rPr>
              <w:t xml:space="preserve"> and </w:t>
            </w:r>
            <w:r w:rsidRPr="009E12D6">
              <w:rPr>
                <w:b/>
                <w:bCs/>
                <w:sz w:val="22"/>
                <w:szCs w:val="22"/>
              </w:rPr>
              <w:t>Person Centred</w:t>
            </w:r>
          </w:p>
          <w:p w14:paraId="7B9D90F6" w14:textId="50424974" w:rsidR="00FE22EF" w:rsidRPr="00066E21" w:rsidRDefault="00FE22EF" w:rsidP="00FE22EF">
            <w:pPr>
              <w:numPr>
                <w:ilvl w:val="0"/>
                <w:numId w:val="6"/>
              </w:numPr>
              <w:ind w:left="284" w:hanging="284"/>
              <w:jc w:val="both"/>
              <w:rPr>
                <w:sz w:val="22"/>
                <w:szCs w:val="22"/>
              </w:rPr>
            </w:pPr>
            <w:r w:rsidRPr="00066E21">
              <w:rPr>
                <w:b/>
                <w:bCs/>
                <w:sz w:val="22"/>
                <w:szCs w:val="22"/>
              </w:rPr>
              <w:t>Whole Systems Approach</w:t>
            </w:r>
          </w:p>
          <w:p w14:paraId="6A9CD33A" w14:textId="646DF72A" w:rsidR="00FE22EF" w:rsidRDefault="00FE22EF" w:rsidP="00FE22EF">
            <w:pPr>
              <w:numPr>
                <w:ilvl w:val="0"/>
                <w:numId w:val="6"/>
              </w:numPr>
              <w:ind w:left="284" w:hanging="284"/>
              <w:jc w:val="both"/>
              <w:rPr>
                <w:sz w:val="22"/>
                <w:szCs w:val="22"/>
              </w:rPr>
            </w:pPr>
            <w:r>
              <w:rPr>
                <w:noProof/>
              </w:rPr>
              <mc:AlternateContent>
                <mc:Choice Requires="wps">
                  <w:drawing>
                    <wp:anchor distT="0" distB="0" distL="114300" distR="114300" simplePos="0" relativeHeight="251661312" behindDoc="0" locked="0" layoutInCell="1" allowOverlap="1" wp14:anchorId="651F3864" wp14:editId="01C2F28E">
                      <wp:simplePos x="0" y="0"/>
                      <wp:positionH relativeFrom="column">
                        <wp:posOffset>1515745</wp:posOffset>
                      </wp:positionH>
                      <wp:positionV relativeFrom="paragraph">
                        <wp:posOffset>7588250</wp:posOffset>
                      </wp:positionV>
                      <wp:extent cx="3731895" cy="445770"/>
                      <wp:effectExtent l="0" t="0" r="20955" b="1143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1895" cy="445770"/>
                              </a:xfrm>
                              <a:prstGeom prst="roundRect">
                                <a:avLst/>
                              </a:prstGeom>
                              <a:solidFill>
                                <a:srgbClr val="FFFF00"/>
                              </a:solidFill>
                              <a:ln w="12700" cap="flat" cmpd="sng" algn="ctr">
                                <a:solidFill>
                                  <a:srgbClr val="4472C4">
                                    <a:shade val="50000"/>
                                  </a:srgbClr>
                                </a:solidFill>
                                <a:prstDash val="solid"/>
                                <a:miter lim="800000"/>
                              </a:ln>
                              <a:effectLst/>
                            </wps:spPr>
                            <wps:txbx>
                              <w:txbxContent>
                                <w:p w14:paraId="34800B9C" w14:textId="77777777" w:rsidR="00FE22EF" w:rsidRPr="00B319DC" w:rsidRDefault="00FE22EF" w:rsidP="00FE22EF">
                                  <w:pPr>
                                    <w:pStyle w:val="NoSpacing"/>
                                    <w:jc w:val="center"/>
                                    <w:rPr>
                                      <w:color w:val="0070C0"/>
                                      <w:sz w:val="18"/>
                                      <w:szCs w:val="18"/>
                                    </w:rPr>
                                  </w:pPr>
                                  <w:r w:rsidRPr="00B319DC">
                                    <w:rPr>
                                      <w:color w:val="0070C0"/>
                                      <w:sz w:val="18"/>
                                      <w:szCs w:val="18"/>
                                    </w:rPr>
                                    <w:t>Policy/ laws/ strategies and ‘action’ is taking place in Wales at each ‘points’ of the system, in different spaces by different 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F3864" id="Rectangle: Rounded Corners 3" o:spid="_x0000_s1026" style="position:absolute;left:0;text-align:left;margin-left:119.35pt;margin-top:597.5pt;width:293.85pt;height:3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" fillcolor="yellow" strokecolor="#2f528f" strokeweight="1pt">
                      <v:stroke joinstyle="miter"/>
                      <v:path arrowok="t"/>
                      <v:textbox>
                        <w:txbxContent>
                          <w:p w14:paraId="34800B9C" w14:textId="77777777" w:rsidR="00FE22EF" w:rsidRPr="00B319DC" w:rsidRDefault="00FE22EF" w:rsidP="00FE22EF">
                            <w:pPr>
                              <w:pStyle w:val="NoSpacing"/>
                              <w:jc w:val="center"/>
                              <w:rPr>
                                <w:color w:val="0070C0"/>
                                <w:sz w:val="18"/>
                                <w:szCs w:val="18"/>
                              </w:rPr>
                            </w:pPr>
                            <w:r w:rsidRPr="00B319DC">
                              <w:rPr>
                                <w:color w:val="0070C0"/>
                                <w:sz w:val="18"/>
                                <w:szCs w:val="18"/>
                              </w:rPr>
                              <w:t>Policy/ laws/ strategies and ‘action’ is taking place in Wales at each ‘points’ of the system, in different spaces by different actors</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79C33668" wp14:editId="6D13AEE3">
                      <wp:simplePos x="0" y="0"/>
                      <wp:positionH relativeFrom="column">
                        <wp:posOffset>1515745</wp:posOffset>
                      </wp:positionH>
                      <wp:positionV relativeFrom="paragraph">
                        <wp:posOffset>7588250</wp:posOffset>
                      </wp:positionV>
                      <wp:extent cx="3731895" cy="445770"/>
                      <wp:effectExtent l="0" t="0" r="20955" b="1143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1895" cy="445770"/>
                              </a:xfrm>
                              <a:prstGeom prst="roundRect">
                                <a:avLst/>
                              </a:prstGeom>
                              <a:solidFill>
                                <a:srgbClr val="FFFF00"/>
                              </a:solidFill>
                              <a:ln w="12700" cap="flat" cmpd="sng" algn="ctr">
                                <a:solidFill>
                                  <a:srgbClr val="4472C4">
                                    <a:shade val="50000"/>
                                  </a:srgbClr>
                                </a:solidFill>
                                <a:prstDash val="solid"/>
                                <a:miter lim="800000"/>
                              </a:ln>
                              <a:effectLst/>
                            </wps:spPr>
                            <wps:txbx>
                              <w:txbxContent>
                                <w:p w14:paraId="4C3CD764" w14:textId="77777777" w:rsidR="00FE22EF" w:rsidRPr="00B319DC" w:rsidRDefault="00FE22EF" w:rsidP="00FE22EF">
                                  <w:pPr>
                                    <w:pStyle w:val="NoSpacing"/>
                                    <w:jc w:val="center"/>
                                    <w:rPr>
                                      <w:color w:val="0070C0"/>
                                      <w:sz w:val="18"/>
                                      <w:szCs w:val="18"/>
                                    </w:rPr>
                                  </w:pPr>
                                  <w:r w:rsidRPr="00B319DC">
                                    <w:rPr>
                                      <w:color w:val="0070C0"/>
                                      <w:sz w:val="18"/>
                                      <w:szCs w:val="18"/>
                                    </w:rPr>
                                    <w:t>Policy/ laws/ strategies and ‘action’ is taking place in Wales at each ‘points’ of the system, in different spaces by different 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33668" id="Rectangle: Rounded Corners 2" o:spid="_x0000_s1027" style="position:absolute;left:0;text-align:left;margin-left:119.35pt;margin-top:597.5pt;width:293.8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" fillcolor="yellow" strokecolor="#2f528f" strokeweight="1pt">
                      <v:stroke joinstyle="miter"/>
                      <v:path arrowok="t"/>
                      <v:textbox>
                        <w:txbxContent>
                          <w:p w14:paraId="4C3CD764" w14:textId="77777777" w:rsidR="00FE22EF" w:rsidRPr="00B319DC" w:rsidRDefault="00FE22EF" w:rsidP="00FE22EF">
                            <w:pPr>
                              <w:pStyle w:val="NoSpacing"/>
                              <w:jc w:val="center"/>
                              <w:rPr>
                                <w:color w:val="0070C0"/>
                                <w:sz w:val="18"/>
                                <w:szCs w:val="18"/>
                              </w:rPr>
                            </w:pPr>
                            <w:r w:rsidRPr="00B319DC">
                              <w:rPr>
                                <w:color w:val="0070C0"/>
                                <w:sz w:val="18"/>
                                <w:szCs w:val="18"/>
                              </w:rPr>
                              <w:t>Policy/ laws/ strategies and ‘action’ is taking place in Wales at each ‘points’ of the system, in different spaces by different actors</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510B2B11" wp14:editId="62D14139">
                      <wp:simplePos x="0" y="0"/>
                      <wp:positionH relativeFrom="column">
                        <wp:posOffset>1515745</wp:posOffset>
                      </wp:positionH>
                      <wp:positionV relativeFrom="paragraph">
                        <wp:posOffset>7588250</wp:posOffset>
                      </wp:positionV>
                      <wp:extent cx="3731895" cy="445770"/>
                      <wp:effectExtent l="0" t="0" r="20955" b="1143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1895" cy="445770"/>
                              </a:xfrm>
                              <a:prstGeom prst="roundRect">
                                <a:avLst/>
                              </a:prstGeom>
                              <a:solidFill>
                                <a:srgbClr val="FFFF00"/>
                              </a:solidFill>
                              <a:ln w="12700" cap="flat" cmpd="sng" algn="ctr">
                                <a:solidFill>
                                  <a:srgbClr val="4472C4">
                                    <a:shade val="50000"/>
                                  </a:srgbClr>
                                </a:solidFill>
                                <a:prstDash val="solid"/>
                                <a:miter lim="800000"/>
                              </a:ln>
                              <a:effectLst/>
                            </wps:spPr>
                            <wps:txbx>
                              <w:txbxContent>
                                <w:p w14:paraId="48A70B6F" w14:textId="77777777" w:rsidR="00FE22EF" w:rsidRPr="00B319DC" w:rsidRDefault="00FE22EF" w:rsidP="00FE22EF">
                                  <w:pPr>
                                    <w:pStyle w:val="NoSpacing"/>
                                    <w:jc w:val="center"/>
                                    <w:rPr>
                                      <w:color w:val="0070C0"/>
                                      <w:sz w:val="18"/>
                                      <w:szCs w:val="18"/>
                                    </w:rPr>
                                  </w:pPr>
                                  <w:r w:rsidRPr="00B319DC">
                                    <w:rPr>
                                      <w:color w:val="0070C0"/>
                                      <w:sz w:val="18"/>
                                      <w:szCs w:val="18"/>
                                    </w:rPr>
                                    <w:t>Policy/ laws/ strategies and ‘action’ is taking place in Wales at each ‘points’ of the system, in different spaces by different 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B2B11" id="Rectangle: Rounded Corners 5" o:spid="_x0000_s1028" style="position:absolute;left:0;text-align:left;margin-left:119.35pt;margin-top:597.5pt;width:293.85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" fillcolor="yellow" strokecolor="#2f528f" strokeweight="1pt">
                      <v:stroke joinstyle="miter"/>
                      <v:path arrowok="t"/>
                      <v:textbox>
                        <w:txbxContent>
                          <w:p w14:paraId="48A70B6F" w14:textId="77777777" w:rsidR="00FE22EF" w:rsidRPr="00B319DC" w:rsidRDefault="00FE22EF" w:rsidP="00FE22EF">
                            <w:pPr>
                              <w:pStyle w:val="NoSpacing"/>
                              <w:jc w:val="center"/>
                              <w:rPr>
                                <w:color w:val="0070C0"/>
                                <w:sz w:val="18"/>
                                <w:szCs w:val="18"/>
                              </w:rPr>
                            </w:pPr>
                            <w:r w:rsidRPr="00B319DC">
                              <w:rPr>
                                <w:color w:val="0070C0"/>
                                <w:sz w:val="18"/>
                                <w:szCs w:val="18"/>
                              </w:rPr>
                              <w:t>Policy/ laws/ strategies and ‘action’ is taking place in Wales at each ‘points’ of the system, in different spaces by different actors</w:t>
                            </w:r>
                          </w:p>
                        </w:txbxContent>
                      </v:textbox>
                    </v:roundrect>
                  </w:pict>
                </mc:Fallback>
              </mc:AlternateContent>
            </w:r>
            <w:r w:rsidRPr="004631A1">
              <w:rPr>
                <w:b/>
                <w:bCs/>
                <w:sz w:val="22"/>
                <w:szCs w:val="22"/>
              </w:rPr>
              <w:t>Evidence based</w:t>
            </w:r>
          </w:p>
          <w:p w14:paraId="1D6043F8" w14:textId="1BD5E984" w:rsidR="00FE22EF" w:rsidRDefault="00FE22EF" w:rsidP="00FE22EF">
            <w:pPr>
              <w:numPr>
                <w:ilvl w:val="0"/>
                <w:numId w:val="6"/>
              </w:numPr>
              <w:ind w:left="284" w:hanging="284"/>
              <w:jc w:val="both"/>
              <w:rPr>
                <w:sz w:val="22"/>
                <w:szCs w:val="22"/>
              </w:rPr>
            </w:pPr>
            <w:r>
              <w:rPr>
                <w:b/>
                <w:bCs/>
                <w:sz w:val="22"/>
                <w:szCs w:val="22"/>
              </w:rPr>
              <w:t>Performance focused to m</w:t>
            </w:r>
            <w:r w:rsidRPr="00C34BC2">
              <w:rPr>
                <w:b/>
                <w:bCs/>
                <w:sz w:val="22"/>
                <w:szCs w:val="22"/>
              </w:rPr>
              <w:t>easur</w:t>
            </w:r>
            <w:r>
              <w:rPr>
                <w:b/>
                <w:bCs/>
                <w:sz w:val="22"/>
                <w:szCs w:val="22"/>
              </w:rPr>
              <w:t>e</w:t>
            </w:r>
            <w:r w:rsidRPr="00C34BC2">
              <w:rPr>
                <w:b/>
                <w:bCs/>
                <w:sz w:val="22"/>
                <w:szCs w:val="22"/>
              </w:rPr>
              <w:t xml:space="preserve"> </w:t>
            </w:r>
            <w:r>
              <w:rPr>
                <w:b/>
                <w:bCs/>
                <w:sz w:val="22"/>
                <w:szCs w:val="22"/>
              </w:rPr>
              <w:t>s</w:t>
            </w:r>
            <w:r w:rsidRPr="00C34BC2">
              <w:rPr>
                <w:b/>
                <w:bCs/>
                <w:sz w:val="22"/>
                <w:szCs w:val="22"/>
              </w:rPr>
              <w:t>uccess</w:t>
            </w:r>
          </w:p>
          <w:p w14:paraId="111C4A27" w14:textId="224623DF" w:rsidR="00FE22EF" w:rsidRDefault="00FE22EF" w:rsidP="00FE22EF">
            <w:pPr>
              <w:numPr>
                <w:ilvl w:val="0"/>
                <w:numId w:val="6"/>
              </w:numPr>
              <w:ind w:left="284" w:hanging="284"/>
              <w:jc w:val="both"/>
              <w:rPr>
                <w:sz w:val="22"/>
                <w:szCs w:val="22"/>
              </w:rPr>
            </w:pPr>
            <w:r w:rsidRPr="009E12D6">
              <w:rPr>
                <w:b/>
                <w:bCs/>
                <w:sz w:val="22"/>
                <w:szCs w:val="22"/>
              </w:rPr>
              <w:t xml:space="preserve">Commitment to Collaboration </w:t>
            </w:r>
            <w:r w:rsidR="00683E6C">
              <w:rPr>
                <w:b/>
                <w:bCs/>
                <w:sz w:val="22"/>
                <w:szCs w:val="22"/>
              </w:rPr>
              <w:t>and</w:t>
            </w:r>
            <w:r w:rsidRPr="009E12D6">
              <w:rPr>
                <w:b/>
                <w:bCs/>
                <w:sz w:val="22"/>
                <w:szCs w:val="22"/>
              </w:rPr>
              <w:t xml:space="preserve"> </w:t>
            </w:r>
            <w:r w:rsidR="00683E6C">
              <w:rPr>
                <w:b/>
                <w:bCs/>
                <w:sz w:val="22"/>
                <w:szCs w:val="22"/>
              </w:rPr>
              <w:t>P</w:t>
            </w:r>
            <w:r w:rsidRPr="009E12D6">
              <w:rPr>
                <w:b/>
                <w:bCs/>
                <w:sz w:val="22"/>
                <w:szCs w:val="22"/>
              </w:rPr>
              <w:t xml:space="preserve">artnership </w:t>
            </w:r>
            <w:r w:rsidR="00683E6C">
              <w:rPr>
                <w:b/>
                <w:bCs/>
                <w:sz w:val="22"/>
                <w:szCs w:val="22"/>
              </w:rPr>
              <w:t>W</w:t>
            </w:r>
            <w:r w:rsidRPr="009E12D6">
              <w:rPr>
                <w:b/>
                <w:bCs/>
                <w:sz w:val="22"/>
                <w:szCs w:val="22"/>
              </w:rPr>
              <w:t>orking</w:t>
            </w:r>
          </w:p>
          <w:p w14:paraId="05557178" w14:textId="63C05D61" w:rsidR="00FE22EF" w:rsidRPr="002A21FD" w:rsidRDefault="00FE22EF" w:rsidP="00FE22EF">
            <w:pPr>
              <w:numPr>
                <w:ilvl w:val="0"/>
                <w:numId w:val="6"/>
              </w:numPr>
              <w:ind w:left="284" w:hanging="284"/>
              <w:jc w:val="both"/>
              <w:rPr>
                <w:sz w:val="22"/>
                <w:szCs w:val="22"/>
              </w:rPr>
            </w:pPr>
            <w:r w:rsidRPr="002A21FD">
              <w:rPr>
                <w:b/>
                <w:bCs/>
                <w:sz w:val="22"/>
                <w:szCs w:val="22"/>
              </w:rPr>
              <w:t>Dispersed Leadership</w:t>
            </w:r>
          </w:p>
          <w:p w14:paraId="39EEBE05" w14:textId="58059BC9" w:rsidR="00FE22EF" w:rsidRPr="00CF79C4" w:rsidRDefault="00FE22EF" w:rsidP="00FE22EF">
            <w:pPr>
              <w:numPr>
                <w:ilvl w:val="0"/>
                <w:numId w:val="6"/>
              </w:numPr>
              <w:ind w:left="284" w:hanging="284"/>
              <w:jc w:val="both"/>
              <w:rPr>
                <w:sz w:val="22"/>
                <w:szCs w:val="22"/>
              </w:rPr>
            </w:pPr>
            <w:r>
              <w:rPr>
                <w:b/>
                <w:bCs/>
                <w:sz w:val="22"/>
                <w:szCs w:val="22"/>
              </w:rPr>
              <w:t>Public Health Approach</w:t>
            </w:r>
          </w:p>
          <w:p w14:paraId="16FC8CDA" w14:textId="6A3646F5" w:rsidR="00FE22EF" w:rsidRDefault="00FE22EF" w:rsidP="00FE22EF">
            <w:pPr>
              <w:numPr>
                <w:ilvl w:val="0"/>
                <w:numId w:val="6"/>
              </w:numPr>
              <w:ind w:left="284" w:hanging="284"/>
              <w:jc w:val="both"/>
              <w:rPr>
                <w:sz w:val="22"/>
                <w:szCs w:val="22"/>
              </w:rPr>
            </w:pPr>
            <w:r>
              <w:rPr>
                <w:b/>
                <w:bCs/>
                <w:sz w:val="22"/>
                <w:szCs w:val="22"/>
              </w:rPr>
              <w:t>Building ‘onto’ existing approach</w:t>
            </w:r>
            <w:r w:rsidR="00545388">
              <w:rPr>
                <w:b/>
                <w:bCs/>
                <w:sz w:val="22"/>
                <w:szCs w:val="22"/>
              </w:rPr>
              <w:t>es</w:t>
            </w:r>
            <w:r w:rsidRPr="00E858FC">
              <w:rPr>
                <w:sz w:val="22"/>
                <w:szCs w:val="22"/>
              </w:rPr>
              <w:t>:</w:t>
            </w:r>
            <w:r>
              <w:rPr>
                <w:sz w:val="22"/>
                <w:szCs w:val="22"/>
              </w:rPr>
              <w:t xml:space="preserve"> </w:t>
            </w:r>
          </w:p>
          <w:p w14:paraId="71B44229" w14:textId="3420C077" w:rsidR="00FE22EF" w:rsidRPr="008051C2" w:rsidRDefault="00FE22EF" w:rsidP="00FE22EF">
            <w:pPr>
              <w:numPr>
                <w:ilvl w:val="0"/>
                <w:numId w:val="6"/>
              </w:numPr>
              <w:ind w:left="284" w:hanging="284"/>
              <w:jc w:val="both"/>
              <w:rPr>
                <w:sz w:val="22"/>
                <w:szCs w:val="22"/>
              </w:rPr>
            </w:pPr>
            <w:r w:rsidRPr="00E84F01">
              <w:rPr>
                <w:b/>
                <w:bCs/>
                <w:sz w:val="22"/>
                <w:szCs w:val="22"/>
              </w:rPr>
              <w:t>Technology</w:t>
            </w:r>
          </w:p>
          <w:p w14:paraId="01F0D037" w14:textId="77777777" w:rsidR="00FE22EF" w:rsidRPr="00066E21" w:rsidRDefault="00FE22EF" w:rsidP="00066E21">
            <w:pPr>
              <w:numPr>
                <w:ilvl w:val="0"/>
                <w:numId w:val="6"/>
              </w:numPr>
              <w:ind w:left="284" w:hanging="284"/>
              <w:jc w:val="both"/>
            </w:pPr>
            <w:r w:rsidRPr="002A21FD">
              <w:rPr>
                <w:b/>
                <w:bCs/>
                <w:sz w:val="22"/>
                <w:szCs w:val="22"/>
              </w:rPr>
              <w:t>Effective Commissioning, Shared cost, shared benefits</w:t>
            </w:r>
          </w:p>
          <w:p w14:paraId="5828748E" w14:textId="75D4DB5F" w:rsidR="00066E21" w:rsidRDefault="00066E21" w:rsidP="00066E21">
            <w:pPr>
              <w:ind w:left="284"/>
              <w:jc w:val="both"/>
            </w:pPr>
          </w:p>
        </w:tc>
      </w:tr>
      <w:tr w:rsidR="003A01AB" w14:paraId="23AA5159" w14:textId="77777777" w:rsidTr="00FA1F9B">
        <w:tc>
          <w:tcPr>
            <w:tcW w:w="9016" w:type="dxa"/>
            <w:shd w:val="clear" w:color="auto" w:fill="B4C6E7" w:themeFill="accent1" w:themeFillTint="66"/>
          </w:tcPr>
          <w:p w14:paraId="628F0471" w14:textId="6940E966" w:rsidR="003A01AB" w:rsidRPr="00FA1F9B" w:rsidRDefault="003A01AB" w:rsidP="003A01AB">
            <w:pPr>
              <w:pStyle w:val="ListParagraph"/>
              <w:numPr>
                <w:ilvl w:val="0"/>
                <w:numId w:val="2"/>
              </w:numPr>
              <w:jc w:val="both"/>
              <w:rPr>
                <w:b/>
                <w:bCs/>
                <w:sz w:val="22"/>
                <w:szCs w:val="22"/>
              </w:rPr>
            </w:pPr>
            <w:r w:rsidRPr="00FA1F9B">
              <w:rPr>
                <w:b/>
                <w:bCs/>
                <w:sz w:val="22"/>
                <w:szCs w:val="22"/>
              </w:rPr>
              <w:t>Delivering the Priorities and Monitoring Progress and Performance</w:t>
            </w:r>
          </w:p>
        </w:tc>
      </w:tr>
      <w:tr w:rsidR="003A01AB" w14:paraId="0C86B137" w14:textId="77777777" w:rsidTr="00C87D78">
        <w:tc>
          <w:tcPr>
            <w:tcW w:w="9016" w:type="dxa"/>
          </w:tcPr>
          <w:p w14:paraId="0281CC9A" w14:textId="77777777" w:rsidR="008552DE" w:rsidRDefault="008552DE" w:rsidP="008552DE">
            <w:pPr>
              <w:ind w:hanging="720"/>
              <w:jc w:val="both"/>
              <w:rPr>
                <w:sz w:val="22"/>
                <w:szCs w:val="22"/>
              </w:rPr>
            </w:pPr>
          </w:p>
          <w:p w14:paraId="1BA40EF8" w14:textId="68919540" w:rsidR="004D729D" w:rsidRDefault="008552DE" w:rsidP="00EF1608">
            <w:pPr>
              <w:jc w:val="both"/>
              <w:rPr>
                <w:sz w:val="22"/>
                <w:szCs w:val="22"/>
              </w:rPr>
            </w:pPr>
            <w:r>
              <w:rPr>
                <w:sz w:val="22"/>
                <w:szCs w:val="22"/>
              </w:rPr>
              <w:t xml:space="preserve">A </w:t>
            </w:r>
            <w:r w:rsidRPr="00AF4F4F">
              <w:rPr>
                <w:sz w:val="22"/>
                <w:szCs w:val="22"/>
              </w:rPr>
              <w:t>delivery plan</w:t>
            </w:r>
            <w:r w:rsidR="00460678">
              <w:rPr>
                <w:sz w:val="22"/>
                <w:szCs w:val="22"/>
              </w:rPr>
              <w:t xml:space="preserve"> for Gwent</w:t>
            </w:r>
            <w:r>
              <w:rPr>
                <w:sz w:val="22"/>
                <w:szCs w:val="22"/>
              </w:rPr>
              <w:t xml:space="preserve"> will </w:t>
            </w:r>
            <w:r w:rsidR="00B6710F">
              <w:rPr>
                <w:sz w:val="22"/>
                <w:szCs w:val="22"/>
              </w:rPr>
              <w:t>be developed across the</w:t>
            </w:r>
            <w:r>
              <w:rPr>
                <w:sz w:val="22"/>
                <w:szCs w:val="22"/>
              </w:rPr>
              <w:t xml:space="preserve"> prior</w:t>
            </w:r>
            <w:r w:rsidR="00B6710F">
              <w:rPr>
                <w:sz w:val="22"/>
                <w:szCs w:val="22"/>
              </w:rPr>
              <w:t>i</w:t>
            </w:r>
            <w:r w:rsidR="00DF1227">
              <w:rPr>
                <w:sz w:val="22"/>
                <w:szCs w:val="22"/>
              </w:rPr>
              <w:t>ty areas</w:t>
            </w:r>
            <w:r w:rsidR="00B6710F">
              <w:rPr>
                <w:sz w:val="22"/>
                <w:szCs w:val="22"/>
              </w:rPr>
              <w:t xml:space="preserve"> </w:t>
            </w:r>
            <w:r>
              <w:rPr>
                <w:sz w:val="22"/>
                <w:szCs w:val="22"/>
              </w:rPr>
              <w:t xml:space="preserve">with </w:t>
            </w:r>
            <w:r w:rsidRPr="00AF4F4F">
              <w:rPr>
                <w:sz w:val="22"/>
                <w:szCs w:val="22"/>
              </w:rPr>
              <w:t>key deliverable activi</w:t>
            </w:r>
            <w:r w:rsidR="00B6710F">
              <w:rPr>
                <w:sz w:val="22"/>
                <w:szCs w:val="22"/>
              </w:rPr>
              <w:t>ties</w:t>
            </w:r>
            <w:r w:rsidRPr="00AF4F4F">
              <w:rPr>
                <w:sz w:val="22"/>
                <w:szCs w:val="22"/>
              </w:rPr>
              <w:t>, timescales and performance measure</w:t>
            </w:r>
            <w:r w:rsidR="00284456">
              <w:rPr>
                <w:sz w:val="22"/>
                <w:szCs w:val="22"/>
              </w:rPr>
              <w:t>s</w:t>
            </w:r>
            <w:r w:rsidR="00B6710F">
              <w:rPr>
                <w:sz w:val="22"/>
                <w:szCs w:val="22"/>
              </w:rPr>
              <w:t>, as agreed by the Board</w:t>
            </w:r>
            <w:r w:rsidRPr="00AF4F4F">
              <w:rPr>
                <w:sz w:val="22"/>
                <w:szCs w:val="22"/>
              </w:rPr>
              <w:t>.</w:t>
            </w:r>
            <w:r w:rsidR="00C74C2F">
              <w:rPr>
                <w:sz w:val="22"/>
                <w:szCs w:val="22"/>
              </w:rPr>
              <w:t xml:space="preserve">  The delivery plan will identify the key areas of focus for the Board according to identified need and </w:t>
            </w:r>
            <w:r w:rsidR="00876D8C">
              <w:rPr>
                <w:sz w:val="22"/>
                <w:szCs w:val="22"/>
              </w:rPr>
              <w:t>significance in the context of criminal justice in Gwent and more widely.</w:t>
            </w:r>
          </w:p>
          <w:p w14:paraId="500A6B00" w14:textId="66C6577A" w:rsidR="007164D6" w:rsidRDefault="007164D6" w:rsidP="00EF1608">
            <w:pPr>
              <w:jc w:val="both"/>
              <w:rPr>
                <w:sz w:val="22"/>
                <w:szCs w:val="22"/>
              </w:rPr>
            </w:pPr>
          </w:p>
          <w:p w14:paraId="6216CF97" w14:textId="3707BC8F" w:rsidR="00A22266" w:rsidRDefault="00A22266" w:rsidP="00EF1608">
            <w:pPr>
              <w:jc w:val="both"/>
              <w:rPr>
                <w:sz w:val="22"/>
                <w:szCs w:val="22"/>
              </w:rPr>
            </w:pPr>
            <w:r>
              <w:rPr>
                <w:sz w:val="22"/>
                <w:szCs w:val="22"/>
              </w:rPr>
              <w:lastRenderedPageBreak/>
              <w:t>Progress against the delivery plan will be reported to each meeting of the Gwent Criminal Justice Strategy Board</w:t>
            </w:r>
            <w:r w:rsidR="00801686">
              <w:rPr>
                <w:sz w:val="22"/>
                <w:szCs w:val="22"/>
              </w:rPr>
              <w:t xml:space="preserve"> as set out in the delivery plan</w:t>
            </w:r>
            <w:r w:rsidR="00FC2D10">
              <w:rPr>
                <w:sz w:val="22"/>
                <w:szCs w:val="22"/>
              </w:rPr>
              <w:t>.</w:t>
            </w:r>
            <w:r w:rsidR="00647699">
              <w:rPr>
                <w:sz w:val="22"/>
                <w:szCs w:val="22"/>
              </w:rPr>
              <w:t xml:space="preserve">  Members will be expected to provide </w:t>
            </w:r>
            <w:r w:rsidR="00E745D2">
              <w:rPr>
                <w:sz w:val="22"/>
                <w:szCs w:val="22"/>
              </w:rPr>
              <w:t xml:space="preserve">timely </w:t>
            </w:r>
            <w:r w:rsidR="00647699">
              <w:rPr>
                <w:sz w:val="22"/>
                <w:szCs w:val="22"/>
              </w:rPr>
              <w:t>updates for their agency area (in the agreed format)</w:t>
            </w:r>
            <w:r w:rsidR="00E745D2">
              <w:rPr>
                <w:sz w:val="22"/>
                <w:szCs w:val="22"/>
              </w:rPr>
              <w:t>.</w:t>
            </w:r>
          </w:p>
          <w:p w14:paraId="4A968101" w14:textId="77777777" w:rsidR="00A22266" w:rsidRDefault="00A22266" w:rsidP="00EF1608">
            <w:pPr>
              <w:jc w:val="both"/>
              <w:rPr>
                <w:sz w:val="22"/>
                <w:szCs w:val="22"/>
              </w:rPr>
            </w:pPr>
          </w:p>
          <w:p w14:paraId="346F6083" w14:textId="6E3F9E58" w:rsidR="00CA7637" w:rsidRDefault="00CA7637" w:rsidP="00CA7637">
            <w:pPr>
              <w:jc w:val="both"/>
              <w:rPr>
                <w:sz w:val="22"/>
                <w:szCs w:val="22"/>
              </w:rPr>
            </w:pPr>
            <w:r>
              <w:rPr>
                <w:sz w:val="22"/>
                <w:szCs w:val="22"/>
              </w:rPr>
              <w:t xml:space="preserve">The Gwent Criminal Justice Strategy Board will provide quarterly update reports to the Criminal Justice in Wales board, outlining local issues and successes for the region.  Any issues requiring escalation to the Wales board for action or decision will be included in the update report. </w:t>
            </w:r>
          </w:p>
          <w:p w14:paraId="19AA8A56" w14:textId="3E89BC2A" w:rsidR="00DF1227" w:rsidRDefault="00DF1227" w:rsidP="00CA7637">
            <w:pPr>
              <w:jc w:val="both"/>
              <w:rPr>
                <w:sz w:val="22"/>
                <w:szCs w:val="22"/>
              </w:rPr>
            </w:pPr>
          </w:p>
          <w:p w14:paraId="4B6D746E" w14:textId="0FA53903" w:rsidR="00CA7637" w:rsidRDefault="00DF1227" w:rsidP="00CA7637">
            <w:pPr>
              <w:jc w:val="both"/>
              <w:rPr>
                <w:sz w:val="22"/>
                <w:szCs w:val="22"/>
              </w:rPr>
            </w:pPr>
            <w:r>
              <w:rPr>
                <w:sz w:val="22"/>
                <w:szCs w:val="22"/>
              </w:rPr>
              <w:t xml:space="preserve">Criminal Justice in Wales updates will be provided to the Gwent Criminal Justice Strategy Board to provide </w:t>
            </w:r>
            <w:r w:rsidR="004D19F2">
              <w:rPr>
                <w:sz w:val="22"/>
                <w:szCs w:val="22"/>
              </w:rPr>
              <w:t>feedback on the discussions, activities, progress and challenges at the national level.</w:t>
            </w:r>
          </w:p>
          <w:p w14:paraId="16C56B7C" w14:textId="77777777" w:rsidR="00DF1227" w:rsidRDefault="00DF1227" w:rsidP="00CA7637">
            <w:pPr>
              <w:jc w:val="both"/>
              <w:rPr>
                <w:sz w:val="22"/>
                <w:szCs w:val="22"/>
              </w:rPr>
            </w:pPr>
          </w:p>
          <w:p w14:paraId="0BEBA099" w14:textId="26499E93" w:rsidR="009E230C" w:rsidRDefault="008552DE" w:rsidP="00EF1608">
            <w:pPr>
              <w:jc w:val="both"/>
              <w:rPr>
                <w:sz w:val="22"/>
                <w:szCs w:val="22"/>
              </w:rPr>
            </w:pPr>
            <w:r>
              <w:rPr>
                <w:sz w:val="22"/>
                <w:szCs w:val="22"/>
              </w:rPr>
              <w:t xml:space="preserve">The </w:t>
            </w:r>
            <w:r w:rsidR="00E66990">
              <w:rPr>
                <w:sz w:val="22"/>
                <w:szCs w:val="22"/>
              </w:rPr>
              <w:t xml:space="preserve">Chair and </w:t>
            </w:r>
            <w:r>
              <w:rPr>
                <w:sz w:val="22"/>
                <w:szCs w:val="22"/>
              </w:rPr>
              <w:t>support</w:t>
            </w:r>
            <w:r w:rsidR="00C16E46">
              <w:rPr>
                <w:sz w:val="22"/>
                <w:szCs w:val="22"/>
              </w:rPr>
              <w:t>ing Policy</w:t>
            </w:r>
            <w:r>
              <w:rPr>
                <w:sz w:val="22"/>
                <w:szCs w:val="22"/>
              </w:rPr>
              <w:t xml:space="preserve"> </w:t>
            </w:r>
            <w:r w:rsidR="00C16E46">
              <w:rPr>
                <w:sz w:val="22"/>
                <w:szCs w:val="22"/>
              </w:rPr>
              <w:t>O</w:t>
            </w:r>
            <w:r>
              <w:rPr>
                <w:sz w:val="22"/>
                <w:szCs w:val="22"/>
              </w:rPr>
              <w:t xml:space="preserve">fficer for the </w:t>
            </w:r>
            <w:r w:rsidR="007164D6">
              <w:rPr>
                <w:sz w:val="22"/>
                <w:szCs w:val="22"/>
              </w:rPr>
              <w:t>Gwent</w:t>
            </w:r>
            <w:r>
              <w:rPr>
                <w:sz w:val="22"/>
                <w:szCs w:val="22"/>
              </w:rPr>
              <w:t xml:space="preserve"> Criminal </w:t>
            </w:r>
            <w:r w:rsidR="007164D6">
              <w:rPr>
                <w:sz w:val="22"/>
                <w:szCs w:val="22"/>
              </w:rPr>
              <w:t>J</w:t>
            </w:r>
            <w:r>
              <w:rPr>
                <w:sz w:val="22"/>
                <w:szCs w:val="22"/>
              </w:rPr>
              <w:t xml:space="preserve">ustice </w:t>
            </w:r>
            <w:r w:rsidR="007164D6">
              <w:rPr>
                <w:sz w:val="22"/>
                <w:szCs w:val="22"/>
              </w:rPr>
              <w:t>Strategy B</w:t>
            </w:r>
            <w:r>
              <w:rPr>
                <w:sz w:val="22"/>
                <w:szCs w:val="22"/>
              </w:rPr>
              <w:t>oard</w:t>
            </w:r>
            <w:r w:rsidR="007164D6">
              <w:rPr>
                <w:sz w:val="22"/>
                <w:szCs w:val="22"/>
              </w:rPr>
              <w:t xml:space="preserve"> will work with </w:t>
            </w:r>
            <w:r w:rsidR="00565E04">
              <w:rPr>
                <w:sz w:val="22"/>
                <w:szCs w:val="22"/>
              </w:rPr>
              <w:t xml:space="preserve">the Criminal Justice in Wales Chair and Co-ordinator </w:t>
            </w:r>
            <w:r>
              <w:rPr>
                <w:sz w:val="22"/>
                <w:szCs w:val="22"/>
              </w:rPr>
              <w:t>to enhanc</w:t>
            </w:r>
            <w:r w:rsidR="00565E04">
              <w:rPr>
                <w:sz w:val="22"/>
                <w:szCs w:val="22"/>
              </w:rPr>
              <w:t>e the</w:t>
            </w:r>
            <w:r>
              <w:rPr>
                <w:sz w:val="22"/>
                <w:szCs w:val="22"/>
              </w:rPr>
              <w:t xml:space="preserve"> connection and communicat</w:t>
            </w:r>
            <w:r w:rsidR="00565E04">
              <w:rPr>
                <w:sz w:val="22"/>
                <w:szCs w:val="22"/>
              </w:rPr>
              <w:t>ion</w:t>
            </w:r>
            <w:r>
              <w:rPr>
                <w:sz w:val="22"/>
                <w:szCs w:val="22"/>
              </w:rPr>
              <w:t xml:space="preserve"> between local and </w:t>
            </w:r>
            <w:r w:rsidR="00565E04">
              <w:rPr>
                <w:sz w:val="22"/>
                <w:szCs w:val="22"/>
              </w:rPr>
              <w:t>national arrangements</w:t>
            </w:r>
            <w:r>
              <w:rPr>
                <w:sz w:val="22"/>
                <w:szCs w:val="22"/>
              </w:rPr>
              <w:t xml:space="preserve">. </w:t>
            </w:r>
          </w:p>
          <w:p w14:paraId="709CFE6A" w14:textId="77777777" w:rsidR="009E230C" w:rsidRDefault="009E230C" w:rsidP="00EF1608">
            <w:pPr>
              <w:jc w:val="both"/>
              <w:rPr>
                <w:sz w:val="22"/>
                <w:szCs w:val="22"/>
              </w:rPr>
            </w:pPr>
          </w:p>
          <w:p w14:paraId="43C68CCE" w14:textId="3CF92952" w:rsidR="008552DE" w:rsidRPr="006771CF" w:rsidRDefault="009E230C" w:rsidP="00EF1608">
            <w:pPr>
              <w:jc w:val="both"/>
              <w:rPr>
                <w:sz w:val="22"/>
                <w:szCs w:val="22"/>
              </w:rPr>
            </w:pPr>
            <w:r>
              <w:rPr>
                <w:sz w:val="22"/>
                <w:szCs w:val="22"/>
              </w:rPr>
              <w:t>The Gwent Criminal Justice Strategy Board</w:t>
            </w:r>
            <w:r w:rsidR="008552DE">
              <w:rPr>
                <w:sz w:val="22"/>
                <w:szCs w:val="22"/>
              </w:rPr>
              <w:t xml:space="preserve"> will provide appropriate regional representation </w:t>
            </w:r>
            <w:r>
              <w:rPr>
                <w:sz w:val="22"/>
                <w:szCs w:val="22"/>
              </w:rPr>
              <w:t>to the Criminal Justice in Wales</w:t>
            </w:r>
            <w:r w:rsidR="008552DE">
              <w:rPr>
                <w:sz w:val="22"/>
                <w:szCs w:val="22"/>
              </w:rPr>
              <w:t xml:space="preserve"> delivery groups to ensure the workstreams </w:t>
            </w:r>
            <w:r>
              <w:rPr>
                <w:sz w:val="22"/>
                <w:szCs w:val="22"/>
              </w:rPr>
              <w:t>for</w:t>
            </w:r>
            <w:r w:rsidR="008552DE">
              <w:rPr>
                <w:sz w:val="22"/>
                <w:szCs w:val="22"/>
              </w:rPr>
              <w:t xml:space="preserve"> the national priorities are delivered consistently at a local level</w:t>
            </w:r>
            <w:r w:rsidR="003A7FE8">
              <w:rPr>
                <w:sz w:val="22"/>
                <w:szCs w:val="22"/>
              </w:rPr>
              <w:t xml:space="preserve"> and enable alignment of existing activity</w:t>
            </w:r>
            <w:r w:rsidR="008552DE">
              <w:rPr>
                <w:sz w:val="22"/>
                <w:szCs w:val="22"/>
              </w:rPr>
              <w:t xml:space="preserve">. </w:t>
            </w:r>
          </w:p>
          <w:p w14:paraId="507AA7DD" w14:textId="77777777" w:rsidR="003A01AB" w:rsidRPr="00244120" w:rsidRDefault="003A01AB" w:rsidP="00CA7637">
            <w:pPr>
              <w:jc w:val="both"/>
              <w:rPr>
                <w:sz w:val="22"/>
                <w:szCs w:val="22"/>
              </w:rPr>
            </w:pPr>
          </w:p>
        </w:tc>
      </w:tr>
      <w:tr w:rsidR="003A01AB" w14:paraId="53657D7D" w14:textId="77777777" w:rsidTr="004F1E24">
        <w:tc>
          <w:tcPr>
            <w:tcW w:w="9016" w:type="dxa"/>
            <w:shd w:val="clear" w:color="auto" w:fill="B4C6E7" w:themeFill="accent1" w:themeFillTint="66"/>
          </w:tcPr>
          <w:p w14:paraId="0267639F" w14:textId="7FBD0186" w:rsidR="003A01AB" w:rsidRPr="004F1E24" w:rsidRDefault="003A01AB" w:rsidP="003A01AB">
            <w:pPr>
              <w:pStyle w:val="ListParagraph"/>
              <w:numPr>
                <w:ilvl w:val="0"/>
                <w:numId w:val="2"/>
              </w:numPr>
              <w:jc w:val="both"/>
              <w:rPr>
                <w:b/>
                <w:bCs/>
                <w:sz w:val="22"/>
                <w:szCs w:val="22"/>
              </w:rPr>
            </w:pPr>
            <w:r w:rsidRPr="004F1E24">
              <w:rPr>
                <w:b/>
                <w:bCs/>
                <w:sz w:val="22"/>
                <w:szCs w:val="22"/>
              </w:rPr>
              <w:lastRenderedPageBreak/>
              <w:t>Chairing and Core Board Membership</w:t>
            </w:r>
          </w:p>
        </w:tc>
      </w:tr>
      <w:tr w:rsidR="003A01AB" w14:paraId="0AB609AF" w14:textId="77777777" w:rsidTr="00C87D78">
        <w:tc>
          <w:tcPr>
            <w:tcW w:w="9016" w:type="dxa"/>
          </w:tcPr>
          <w:p w14:paraId="41824307" w14:textId="77777777" w:rsidR="005728F4" w:rsidRDefault="005728F4" w:rsidP="008552DE">
            <w:pPr>
              <w:jc w:val="both"/>
              <w:rPr>
                <w:b/>
                <w:sz w:val="22"/>
                <w:szCs w:val="22"/>
              </w:rPr>
            </w:pPr>
          </w:p>
          <w:p w14:paraId="7F9B3650" w14:textId="34F6164A" w:rsidR="008552DE" w:rsidRDefault="008552DE" w:rsidP="008552DE">
            <w:pPr>
              <w:jc w:val="both"/>
              <w:rPr>
                <w:sz w:val="22"/>
                <w:szCs w:val="22"/>
              </w:rPr>
            </w:pPr>
            <w:r w:rsidRPr="006771CF">
              <w:rPr>
                <w:b/>
                <w:sz w:val="22"/>
                <w:szCs w:val="22"/>
              </w:rPr>
              <w:t>Chair</w:t>
            </w:r>
            <w:r>
              <w:rPr>
                <w:sz w:val="22"/>
                <w:szCs w:val="22"/>
              </w:rPr>
              <w:t xml:space="preserve">: </w:t>
            </w:r>
            <w:r w:rsidR="00E745D2">
              <w:rPr>
                <w:sz w:val="22"/>
                <w:szCs w:val="22"/>
              </w:rPr>
              <w:t>Police and Crime Commissioner for Gwent</w:t>
            </w:r>
          </w:p>
          <w:p w14:paraId="007F98DF" w14:textId="5FC1E31B" w:rsidR="008552DE" w:rsidRPr="00643AF9" w:rsidRDefault="008552DE" w:rsidP="008552DE">
            <w:pPr>
              <w:jc w:val="both"/>
              <w:rPr>
                <w:bCs/>
                <w:sz w:val="22"/>
                <w:szCs w:val="22"/>
              </w:rPr>
            </w:pPr>
            <w:r w:rsidRPr="006771CF">
              <w:rPr>
                <w:b/>
                <w:sz w:val="22"/>
                <w:szCs w:val="22"/>
              </w:rPr>
              <w:t>Deputy Chair</w:t>
            </w:r>
            <w:r>
              <w:rPr>
                <w:b/>
                <w:sz w:val="22"/>
                <w:szCs w:val="22"/>
              </w:rPr>
              <w:t xml:space="preserve">: </w:t>
            </w:r>
            <w:r w:rsidR="00643AF9">
              <w:rPr>
                <w:bCs/>
                <w:sz w:val="22"/>
                <w:szCs w:val="22"/>
              </w:rPr>
              <w:t>Deputy Police and Crime Commissioner for Gwent</w:t>
            </w:r>
          </w:p>
          <w:p w14:paraId="3A185597" w14:textId="77777777" w:rsidR="008552DE" w:rsidRDefault="008552DE" w:rsidP="008552DE"/>
          <w:tbl>
            <w:tblPr>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9"/>
              <w:gridCol w:w="5103"/>
            </w:tblGrid>
            <w:tr w:rsidR="003A3659" w:rsidRPr="00FE319F" w14:paraId="37AA6698" w14:textId="77777777" w:rsidTr="00A858C1">
              <w:tc>
                <w:tcPr>
                  <w:tcW w:w="3569" w:type="dxa"/>
                  <w:tcBorders>
                    <w:bottom w:val="single" w:sz="4" w:space="0" w:color="auto"/>
                  </w:tcBorders>
                </w:tcPr>
                <w:p w14:paraId="52984CA2" w14:textId="77777777" w:rsidR="003A3659" w:rsidRPr="00FE319F" w:rsidRDefault="003A3659" w:rsidP="008552DE">
                  <w:pPr>
                    <w:jc w:val="both"/>
                    <w:rPr>
                      <w:b/>
                      <w:sz w:val="19"/>
                      <w:szCs w:val="19"/>
                    </w:rPr>
                  </w:pPr>
                  <w:r w:rsidRPr="00FE319F">
                    <w:rPr>
                      <w:b/>
                      <w:sz w:val="19"/>
                      <w:szCs w:val="19"/>
                    </w:rPr>
                    <w:t xml:space="preserve">Agency </w:t>
                  </w:r>
                </w:p>
              </w:tc>
              <w:tc>
                <w:tcPr>
                  <w:tcW w:w="5103" w:type="dxa"/>
                  <w:tcBorders>
                    <w:bottom w:val="single" w:sz="4" w:space="0" w:color="auto"/>
                  </w:tcBorders>
                  <w:shd w:val="clear" w:color="auto" w:fill="auto"/>
                </w:tcPr>
                <w:p w14:paraId="7B639DD1" w14:textId="77777777" w:rsidR="003A3659" w:rsidRPr="00FE319F" w:rsidRDefault="003A3659" w:rsidP="008552DE">
                  <w:pPr>
                    <w:jc w:val="both"/>
                    <w:rPr>
                      <w:b/>
                      <w:sz w:val="19"/>
                      <w:szCs w:val="19"/>
                    </w:rPr>
                  </w:pPr>
                  <w:r w:rsidRPr="00FE319F">
                    <w:rPr>
                      <w:b/>
                      <w:sz w:val="19"/>
                      <w:szCs w:val="19"/>
                    </w:rPr>
                    <w:t>Role</w:t>
                  </w:r>
                </w:p>
              </w:tc>
            </w:tr>
            <w:tr w:rsidR="003A3659" w:rsidRPr="00FE319F" w14:paraId="59E04839" w14:textId="77777777" w:rsidTr="00A858C1">
              <w:tc>
                <w:tcPr>
                  <w:tcW w:w="3569" w:type="dxa"/>
                  <w:tcBorders>
                    <w:bottom w:val="single" w:sz="4" w:space="0" w:color="auto"/>
                  </w:tcBorders>
                </w:tcPr>
                <w:p w14:paraId="02991C03" w14:textId="4CA1E574" w:rsidR="003A3659" w:rsidRPr="00FE319F" w:rsidRDefault="003A3659" w:rsidP="008552DE">
                  <w:pPr>
                    <w:jc w:val="both"/>
                    <w:rPr>
                      <w:bCs/>
                      <w:sz w:val="19"/>
                      <w:szCs w:val="19"/>
                    </w:rPr>
                  </w:pPr>
                  <w:r w:rsidRPr="00FE319F">
                    <w:rPr>
                      <w:bCs/>
                      <w:sz w:val="19"/>
                      <w:szCs w:val="19"/>
                    </w:rPr>
                    <w:t>Gwent Police</w:t>
                  </w:r>
                </w:p>
              </w:tc>
              <w:tc>
                <w:tcPr>
                  <w:tcW w:w="5103" w:type="dxa"/>
                  <w:tcBorders>
                    <w:bottom w:val="single" w:sz="4" w:space="0" w:color="auto"/>
                  </w:tcBorders>
                  <w:shd w:val="clear" w:color="auto" w:fill="auto"/>
                </w:tcPr>
                <w:p w14:paraId="507E3F9C" w14:textId="70F4A99B" w:rsidR="004463C9" w:rsidRPr="00FE319F" w:rsidRDefault="004463C9" w:rsidP="008552DE">
                  <w:pPr>
                    <w:jc w:val="both"/>
                    <w:rPr>
                      <w:bCs/>
                      <w:sz w:val="19"/>
                      <w:szCs w:val="19"/>
                    </w:rPr>
                  </w:pPr>
                  <w:r w:rsidRPr="00FE319F">
                    <w:rPr>
                      <w:bCs/>
                      <w:sz w:val="19"/>
                      <w:szCs w:val="19"/>
                    </w:rPr>
                    <w:t>Assistant Chief Constable</w:t>
                  </w:r>
                </w:p>
                <w:p w14:paraId="3DAC8E64" w14:textId="77777777" w:rsidR="003A3659" w:rsidRPr="00FE319F" w:rsidRDefault="003A3659" w:rsidP="008552DE">
                  <w:pPr>
                    <w:jc w:val="both"/>
                    <w:rPr>
                      <w:bCs/>
                      <w:sz w:val="19"/>
                      <w:szCs w:val="19"/>
                    </w:rPr>
                  </w:pPr>
                  <w:r w:rsidRPr="00FE319F">
                    <w:rPr>
                      <w:bCs/>
                      <w:sz w:val="19"/>
                      <w:szCs w:val="19"/>
                    </w:rPr>
                    <w:t>Head of Criminal Justice and Information Services</w:t>
                  </w:r>
                </w:p>
                <w:p w14:paraId="5A145A7D" w14:textId="1EC70DF5" w:rsidR="004463C9" w:rsidRPr="00FE319F" w:rsidRDefault="004463C9" w:rsidP="008552DE">
                  <w:pPr>
                    <w:jc w:val="both"/>
                    <w:rPr>
                      <w:bCs/>
                      <w:sz w:val="19"/>
                      <w:szCs w:val="19"/>
                    </w:rPr>
                  </w:pPr>
                  <w:r w:rsidRPr="00FE319F">
                    <w:rPr>
                      <w:bCs/>
                      <w:sz w:val="19"/>
                      <w:szCs w:val="19"/>
                    </w:rPr>
                    <w:t>Head of Crime</w:t>
                  </w:r>
                </w:p>
              </w:tc>
            </w:tr>
            <w:tr w:rsidR="003A3659" w:rsidRPr="00FE319F" w14:paraId="01F65ED0" w14:textId="77777777" w:rsidTr="00A858C1">
              <w:tc>
                <w:tcPr>
                  <w:tcW w:w="3569" w:type="dxa"/>
                  <w:tcBorders>
                    <w:bottom w:val="single" w:sz="4" w:space="0" w:color="auto"/>
                  </w:tcBorders>
                </w:tcPr>
                <w:p w14:paraId="7C5B7953" w14:textId="3AD05DBF" w:rsidR="003A3659" w:rsidRPr="00FE319F" w:rsidRDefault="003A3659" w:rsidP="00453F0E">
                  <w:pPr>
                    <w:rPr>
                      <w:bCs/>
                      <w:sz w:val="19"/>
                      <w:szCs w:val="19"/>
                    </w:rPr>
                  </w:pPr>
                  <w:r w:rsidRPr="00FE319F">
                    <w:rPr>
                      <w:bCs/>
                      <w:sz w:val="19"/>
                      <w:szCs w:val="19"/>
                    </w:rPr>
                    <w:t>Office of the Police and Crime Commissioner for Gwent</w:t>
                  </w:r>
                </w:p>
              </w:tc>
              <w:tc>
                <w:tcPr>
                  <w:tcW w:w="5103" w:type="dxa"/>
                  <w:tcBorders>
                    <w:bottom w:val="single" w:sz="4" w:space="0" w:color="auto"/>
                  </w:tcBorders>
                  <w:shd w:val="clear" w:color="auto" w:fill="auto"/>
                </w:tcPr>
                <w:p w14:paraId="29FA4A05" w14:textId="54736E04" w:rsidR="003A3659" w:rsidRPr="00FE319F" w:rsidRDefault="003A3659" w:rsidP="008552DE">
                  <w:pPr>
                    <w:jc w:val="both"/>
                    <w:rPr>
                      <w:bCs/>
                      <w:sz w:val="19"/>
                      <w:szCs w:val="19"/>
                    </w:rPr>
                  </w:pPr>
                  <w:r w:rsidRPr="00FE319F">
                    <w:rPr>
                      <w:bCs/>
                      <w:sz w:val="19"/>
                      <w:szCs w:val="19"/>
                    </w:rPr>
                    <w:t>Head of Strategy</w:t>
                  </w:r>
                </w:p>
              </w:tc>
            </w:tr>
            <w:tr w:rsidR="003A3659" w:rsidRPr="00FE319F" w14:paraId="390C961A" w14:textId="77777777" w:rsidTr="00A858C1">
              <w:tc>
                <w:tcPr>
                  <w:tcW w:w="3569" w:type="dxa"/>
                  <w:tcBorders>
                    <w:bottom w:val="single" w:sz="4" w:space="0" w:color="auto"/>
                  </w:tcBorders>
                </w:tcPr>
                <w:p w14:paraId="1F2E9EE0" w14:textId="18C3043F" w:rsidR="003A3659" w:rsidRPr="00FE319F" w:rsidRDefault="003A3659" w:rsidP="008552DE">
                  <w:pPr>
                    <w:rPr>
                      <w:sz w:val="19"/>
                      <w:szCs w:val="19"/>
                    </w:rPr>
                  </w:pPr>
                  <w:r w:rsidRPr="00FE319F">
                    <w:rPr>
                      <w:sz w:val="19"/>
                      <w:szCs w:val="19"/>
                    </w:rPr>
                    <w:t xml:space="preserve">Connect Gwent </w:t>
                  </w:r>
                </w:p>
              </w:tc>
              <w:tc>
                <w:tcPr>
                  <w:tcW w:w="5103" w:type="dxa"/>
                  <w:tcBorders>
                    <w:bottom w:val="single" w:sz="4" w:space="0" w:color="auto"/>
                  </w:tcBorders>
                  <w:shd w:val="clear" w:color="auto" w:fill="auto"/>
                </w:tcPr>
                <w:p w14:paraId="178A8B3E" w14:textId="1E135605" w:rsidR="003A3659" w:rsidRPr="00FE319F" w:rsidRDefault="003A3659" w:rsidP="00453F0E">
                  <w:pPr>
                    <w:rPr>
                      <w:sz w:val="19"/>
                      <w:szCs w:val="19"/>
                    </w:rPr>
                  </w:pPr>
                  <w:r w:rsidRPr="00FE319F">
                    <w:rPr>
                      <w:sz w:val="19"/>
                      <w:szCs w:val="19"/>
                    </w:rPr>
                    <w:t>Victim Services Coordinator</w:t>
                  </w:r>
                </w:p>
              </w:tc>
            </w:tr>
            <w:tr w:rsidR="003A3659" w:rsidRPr="00FE319F" w14:paraId="1C0CB7A6" w14:textId="77777777" w:rsidTr="00A858C1">
              <w:tc>
                <w:tcPr>
                  <w:tcW w:w="3569" w:type="dxa"/>
                  <w:tcBorders>
                    <w:bottom w:val="single" w:sz="4" w:space="0" w:color="auto"/>
                  </w:tcBorders>
                </w:tcPr>
                <w:p w14:paraId="32E72F59" w14:textId="3948329B" w:rsidR="003A3659" w:rsidRPr="00FE319F" w:rsidRDefault="003A3659" w:rsidP="008552DE">
                  <w:pPr>
                    <w:rPr>
                      <w:sz w:val="19"/>
                      <w:szCs w:val="19"/>
                      <w:lang w:val="en"/>
                    </w:rPr>
                  </w:pPr>
                  <w:r w:rsidRPr="00FE319F">
                    <w:rPr>
                      <w:sz w:val="19"/>
                      <w:szCs w:val="19"/>
                      <w:lang w:val="en"/>
                    </w:rPr>
                    <w:t xml:space="preserve">Crown Prosecution Service </w:t>
                  </w:r>
                </w:p>
                <w:p w14:paraId="6A10433E" w14:textId="77777777" w:rsidR="003A3659" w:rsidRPr="00FE319F" w:rsidRDefault="003A3659" w:rsidP="008552DE">
                  <w:pPr>
                    <w:jc w:val="both"/>
                    <w:rPr>
                      <w:b/>
                      <w:sz w:val="19"/>
                      <w:szCs w:val="19"/>
                    </w:rPr>
                  </w:pPr>
                </w:p>
              </w:tc>
              <w:tc>
                <w:tcPr>
                  <w:tcW w:w="5103" w:type="dxa"/>
                  <w:tcBorders>
                    <w:bottom w:val="single" w:sz="4" w:space="0" w:color="auto"/>
                  </w:tcBorders>
                  <w:shd w:val="clear" w:color="auto" w:fill="auto"/>
                </w:tcPr>
                <w:p w14:paraId="4D71C3C0" w14:textId="77777777" w:rsidR="0095636C" w:rsidRPr="00FE319F" w:rsidRDefault="0095636C" w:rsidP="00453F0E">
                  <w:pPr>
                    <w:rPr>
                      <w:bCs/>
                      <w:sz w:val="19"/>
                      <w:szCs w:val="19"/>
                    </w:rPr>
                  </w:pPr>
                  <w:r w:rsidRPr="00FE319F">
                    <w:rPr>
                      <w:bCs/>
                      <w:sz w:val="19"/>
                      <w:szCs w:val="19"/>
                    </w:rPr>
                    <w:t xml:space="preserve">Chief Crown Prosecutor </w:t>
                  </w:r>
                </w:p>
                <w:p w14:paraId="64C2B0FD" w14:textId="206F8474" w:rsidR="003A3659" w:rsidRPr="00FE319F" w:rsidRDefault="003A3659" w:rsidP="00453F0E">
                  <w:pPr>
                    <w:rPr>
                      <w:bCs/>
                      <w:sz w:val="19"/>
                      <w:szCs w:val="19"/>
                    </w:rPr>
                  </w:pPr>
                  <w:r w:rsidRPr="00FE319F">
                    <w:rPr>
                      <w:bCs/>
                      <w:sz w:val="19"/>
                      <w:szCs w:val="19"/>
                    </w:rPr>
                    <w:t>Deputy Chief Crown Prosecutor</w:t>
                  </w:r>
                </w:p>
              </w:tc>
            </w:tr>
            <w:tr w:rsidR="003A3659" w:rsidRPr="00FE319F" w14:paraId="7C5D06E0" w14:textId="77777777" w:rsidTr="00A858C1">
              <w:tc>
                <w:tcPr>
                  <w:tcW w:w="3569" w:type="dxa"/>
                  <w:tcBorders>
                    <w:bottom w:val="single" w:sz="4" w:space="0" w:color="auto"/>
                  </w:tcBorders>
                </w:tcPr>
                <w:p w14:paraId="32C889CB" w14:textId="3A6478AB" w:rsidR="003A3659" w:rsidRPr="00FE319F" w:rsidRDefault="003A3659" w:rsidP="008552DE">
                  <w:pPr>
                    <w:rPr>
                      <w:sz w:val="19"/>
                      <w:szCs w:val="19"/>
                      <w:lang w:val="en"/>
                    </w:rPr>
                  </w:pPr>
                  <w:r w:rsidRPr="00FE319F">
                    <w:rPr>
                      <w:sz w:val="19"/>
                      <w:szCs w:val="19"/>
                      <w:lang w:val="en"/>
                    </w:rPr>
                    <w:t xml:space="preserve">Gwent Drug and Alcohol Service </w:t>
                  </w:r>
                </w:p>
              </w:tc>
              <w:tc>
                <w:tcPr>
                  <w:tcW w:w="5103" w:type="dxa"/>
                  <w:tcBorders>
                    <w:bottom w:val="single" w:sz="4" w:space="0" w:color="auto"/>
                  </w:tcBorders>
                  <w:shd w:val="clear" w:color="auto" w:fill="auto"/>
                </w:tcPr>
                <w:p w14:paraId="090E158A" w14:textId="7C741147" w:rsidR="003A3659" w:rsidRPr="00FE319F" w:rsidRDefault="003A3659" w:rsidP="00453F0E">
                  <w:pPr>
                    <w:rPr>
                      <w:bCs/>
                      <w:sz w:val="19"/>
                      <w:szCs w:val="19"/>
                    </w:rPr>
                  </w:pPr>
                  <w:r w:rsidRPr="00FE319F">
                    <w:rPr>
                      <w:bCs/>
                      <w:sz w:val="19"/>
                      <w:szCs w:val="19"/>
                    </w:rPr>
                    <w:t>Head of Services</w:t>
                  </w:r>
                </w:p>
              </w:tc>
            </w:tr>
            <w:tr w:rsidR="003A3659" w:rsidRPr="00FE319F" w14:paraId="268FA1AE" w14:textId="77777777" w:rsidTr="00A858C1">
              <w:tc>
                <w:tcPr>
                  <w:tcW w:w="3569" w:type="dxa"/>
                  <w:tcBorders>
                    <w:bottom w:val="single" w:sz="4" w:space="0" w:color="auto"/>
                  </w:tcBorders>
                </w:tcPr>
                <w:p w14:paraId="4135EB09" w14:textId="3E23EA40" w:rsidR="003A3659" w:rsidRPr="00FE319F" w:rsidRDefault="003A3659" w:rsidP="008552DE">
                  <w:pPr>
                    <w:rPr>
                      <w:sz w:val="19"/>
                      <w:szCs w:val="19"/>
                      <w:lang w:val="en"/>
                    </w:rPr>
                  </w:pPr>
                  <w:r w:rsidRPr="00FE319F">
                    <w:rPr>
                      <w:sz w:val="19"/>
                      <w:szCs w:val="19"/>
                      <w:lang w:val="en"/>
                    </w:rPr>
                    <w:t>HM Courts and Tribunal Service</w:t>
                  </w:r>
                </w:p>
              </w:tc>
              <w:tc>
                <w:tcPr>
                  <w:tcW w:w="5103" w:type="dxa"/>
                  <w:tcBorders>
                    <w:bottom w:val="single" w:sz="4" w:space="0" w:color="auto"/>
                  </w:tcBorders>
                  <w:shd w:val="clear" w:color="auto" w:fill="auto"/>
                </w:tcPr>
                <w:p w14:paraId="3D4ADFDA" w14:textId="66594C4D" w:rsidR="003A3659" w:rsidRPr="00FE319F" w:rsidRDefault="003A3659" w:rsidP="00453F0E">
                  <w:pPr>
                    <w:rPr>
                      <w:bCs/>
                      <w:sz w:val="19"/>
                      <w:szCs w:val="19"/>
                    </w:rPr>
                  </w:pPr>
                  <w:r w:rsidRPr="00FE319F">
                    <w:rPr>
                      <w:bCs/>
                      <w:sz w:val="19"/>
                      <w:szCs w:val="19"/>
                    </w:rPr>
                    <w:t>Head of Crime</w:t>
                  </w:r>
                </w:p>
                <w:p w14:paraId="6401726D" w14:textId="3ED4EB52" w:rsidR="003A3659" w:rsidRPr="00FE319F" w:rsidRDefault="003A3659" w:rsidP="00453F0E">
                  <w:pPr>
                    <w:rPr>
                      <w:bCs/>
                      <w:sz w:val="19"/>
                      <w:szCs w:val="19"/>
                    </w:rPr>
                  </w:pPr>
                  <w:r w:rsidRPr="00FE319F">
                    <w:rPr>
                      <w:bCs/>
                      <w:sz w:val="19"/>
                      <w:szCs w:val="19"/>
                    </w:rPr>
                    <w:t xml:space="preserve">Senior Legal Manager, Gwent and South Wales Magistrates Court </w:t>
                  </w:r>
                </w:p>
              </w:tc>
            </w:tr>
            <w:tr w:rsidR="003A3659" w:rsidRPr="00FE319F" w14:paraId="09D73856" w14:textId="77777777" w:rsidTr="00A858C1">
              <w:tc>
                <w:tcPr>
                  <w:tcW w:w="3569" w:type="dxa"/>
                  <w:tcBorders>
                    <w:bottom w:val="single" w:sz="4" w:space="0" w:color="auto"/>
                  </w:tcBorders>
                </w:tcPr>
                <w:p w14:paraId="6CD9D22A" w14:textId="6FAD69BB" w:rsidR="003A3659" w:rsidRPr="00FE319F" w:rsidRDefault="003A3659" w:rsidP="008552DE">
                  <w:pPr>
                    <w:rPr>
                      <w:sz w:val="19"/>
                      <w:szCs w:val="19"/>
                      <w:lang w:val="en"/>
                    </w:rPr>
                  </w:pPr>
                  <w:r w:rsidRPr="00FE319F">
                    <w:rPr>
                      <w:sz w:val="19"/>
                      <w:szCs w:val="19"/>
                      <w:lang w:val="en"/>
                    </w:rPr>
                    <w:t>HM Prison and Probation Service</w:t>
                  </w:r>
                </w:p>
              </w:tc>
              <w:tc>
                <w:tcPr>
                  <w:tcW w:w="5103" w:type="dxa"/>
                  <w:tcBorders>
                    <w:bottom w:val="single" w:sz="4" w:space="0" w:color="auto"/>
                  </w:tcBorders>
                  <w:shd w:val="clear" w:color="auto" w:fill="auto"/>
                </w:tcPr>
                <w:p w14:paraId="3FA3CC08" w14:textId="0A4F4A39" w:rsidR="003A3659" w:rsidRPr="00FE319F" w:rsidRDefault="003A3659" w:rsidP="00453F0E">
                  <w:pPr>
                    <w:rPr>
                      <w:bCs/>
                      <w:sz w:val="19"/>
                      <w:szCs w:val="19"/>
                    </w:rPr>
                  </w:pPr>
                  <w:r w:rsidRPr="00FE319F">
                    <w:rPr>
                      <w:bCs/>
                      <w:sz w:val="19"/>
                      <w:szCs w:val="19"/>
                    </w:rPr>
                    <w:t>Head of Probation Delivery Unit Gwent</w:t>
                  </w:r>
                </w:p>
              </w:tc>
            </w:tr>
            <w:tr w:rsidR="003A3659" w:rsidRPr="00FE319F" w14:paraId="3D3A3CF1" w14:textId="77777777" w:rsidTr="00A858C1">
              <w:tc>
                <w:tcPr>
                  <w:tcW w:w="3569" w:type="dxa"/>
                  <w:tcBorders>
                    <w:bottom w:val="single" w:sz="4" w:space="0" w:color="auto"/>
                  </w:tcBorders>
                </w:tcPr>
                <w:p w14:paraId="4D162D9F" w14:textId="1A758132" w:rsidR="003A3659" w:rsidRPr="00FE319F" w:rsidRDefault="003A3659" w:rsidP="008552DE">
                  <w:pPr>
                    <w:rPr>
                      <w:sz w:val="19"/>
                      <w:szCs w:val="19"/>
                      <w:lang w:val="en"/>
                    </w:rPr>
                  </w:pPr>
                  <w:r w:rsidRPr="00FE319F">
                    <w:rPr>
                      <w:sz w:val="19"/>
                      <w:szCs w:val="19"/>
                      <w:lang w:val="en"/>
                    </w:rPr>
                    <w:t>HM Prison and Probation Service</w:t>
                  </w:r>
                </w:p>
              </w:tc>
              <w:tc>
                <w:tcPr>
                  <w:tcW w:w="5103" w:type="dxa"/>
                  <w:tcBorders>
                    <w:bottom w:val="single" w:sz="4" w:space="0" w:color="auto"/>
                  </w:tcBorders>
                  <w:shd w:val="clear" w:color="auto" w:fill="auto"/>
                </w:tcPr>
                <w:p w14:paraId="60A1E0CF" w14:textId="6C595C5C" w:rsidR="003A3659" w:rsidRPr="00FE319F" w:rsidRDefault="003A3659" w:rsidP="00453F0E">
                  <w:pPr>
                    <w:rPr>
                      <w:bCs/>
                      <w:sz w:val="19"/>
                      <w:szCs w:val="19"/>
                    </w:rPr>
                  </w:pPr>
                  <w:r w:rsidRPr="00FE319F">
                    <w:rPr>
                      <w:bCs/>
                      <w:sz w:val="19"/>
                      <w:szCs w:val="19"/>
                    </w:rPr>
                    <w:t>Governor, HMP Prescoed and Usk</w:t>
                  </w:r>
                </w:p>
              </w:tc>
            </w:tr>
            <w:tr w:rsidR="003A3659" w:rsidRPr="00FE319F" w14:paraId="2F5B062F" w14:textId="77777777" w:rsidTr="00A858C1">
              <w:tc>
                <w:tcPr>
                  <w:tcW w:w="3569" w:type="dxa"/>
                  <w:tcBorders>
                    <w:bottom w:val="single" w:sz="4" w:space="0" w:color="auto"/>
                  </w:tcBorders>
                </w:tcPr>
                <w:p w14:paraId="2531747C" w14:textId="5B6EAF5F" w:rsidR="003A3659" w:rsidRPr="00FE319F" w:rsidRDefault="003A3659" w:rsidP="00B133AB">
                  <w:pPr>
                    <w:rPr>
                      <w:sz w:val="19"/>
                      <w:szCs w:val="19"/>
                      <w:lang w:val="en"/>
                    </w:rPr>
                  </w:pPr>
                  <w:r w:rsidRPr="00FE319F">
                    <w:rPr>
                      <w:sz w:val="19"/>
                      <w:szCs w:val="19"/>
                      <w:lang w:val="en"/>
                    </w:rPr>
                    <w:t>Violence against Women, Domestic Abuse and Sexual Violence Regional Board</w:t>
                  </w:r>
                </w:p>
              </w:tc>
              <w:tc>
                <w:tcPr>
                  <w:tcW w:w="5103" w:type="dxa"/>
                  <w:tcBorders>
                    <w:bottom w:val="single" w:sz="4" w:space="0" w:color="auto"/>
                  </w:tcBorders>
                  <w:shd w:val="clear" w:color="auto" w:fill="auto"/>
                </w:tcPr>
                <w:p w14:paraId="21DD6A52" w14:textId="77777777" w:rsidR="003A3659" w:rsidRDefault="003A3659" w:rsidP="00453F0E">
                  <w:pPr>
                    <w:rPr>
                      <w:bCs/>
                      <w:sz w:val="19"/>
                      <w:szCs w:val="19"/>
                    </w:rPr>
                  </w:pPr>
                  <w:r w:rsidRPr="00FE319F">
                    <w:rPr>
                      <w:bCs/>
                      <w:sz w:val="19"/>
                      <w:szCs w:val="19"/>
                    </w:rPr>
                    <w:t>Independent Domestic Violence Advisor (IDVA) Manager</w:t>
                  </w:r>
                </w:p>
                <w:p w14:paraId="5D415B5E" w14:textId="5EAEBFCE" w:rsidR="00024FD5" w:rsidRPr="00FE319F" w:rsidRDefault="00024FD5" w:rsidP="00453F0E">
                  <w:pPr>
                    <w:rPr>
                      <w:bCs/>
                      <w:sz w:val="19"/>
                      <w:szCs w:val="19"/>
                    </w:rPr>
                  </w:pPr>
                  <w:r>
                    <w:rPr>
                      <w:bCs/>
                      <w:sz w:val="19"/>
                      <w:szCs w:val="19"/>
                    </w:rPr>
                    <w:t>VAWDASV Coordinator</w:t>
                  </w:r>
                </w:p>
              </w:tc>
            </w:tr>
            <w:tr w:rsidR="003A3659" w:rsidRPr="00FE319F" w14:paraId="280C0CA9" w14:textId="77777777" w:rsidTr="00A858C1">
              <w:tc>
                <w:tcPr>
                  <w:tcW w:w="3569" w:type="dxa"/>
                  <w:tcBorders>
                    <w:bottom w:val="single" w:sz="4" w:space="0" w:color="auto"/>
                  </w:tcBorders>
                </w:tcPr>
                <w:p w14:paraId="66577DC5" w14:textId="1947FA5D" w:rsidR="003A3659" w:rsidRPr="00FE319F" w:rsidRDefault="003A3659" w:rsidP="008552DE">
                  <w:pPr>
                    <w:rPr>
                      <w:sz w:val="19"/>
                      <w:szCs w:val="19"/>
                      <w:lang w:val="en"/>
                    </w:rPr>
                  </w:pPr>
                  <w:r w:rsidRPr="00FE319F">
                    <w:rPr>
                      <w:sz w:val="19"/>
                      <w:szCs w:val="19"/>
                    </w:rPr>
                    <w:t xml:space="preserve">Blaenau Gwent and Caerphilly Youth Offending Service </w:t>
                  </w:r>
                </w:p>
              </w:tc>
              <w:tc>
                <w:tcPr>
                  <w:tcW w:w="5103" w:type="dxa"/>
                  <w:tcBorders>
                    <w:bottom w:val="single" w:sz="4" w:space="0" w:color="auto"/>
                  </w:tcBorders>
                  <w:shd w:val="clear" w:color="auto" w:fill="auto"/>
                </w:tcPr>
                <w:p w14:paraId="7E51ED5D" w14:textId="6597F05C" w:rsidR="003A3659" w:rsidRPr="00FE319F" w:rsidRDefault="003A3659" w:rsidP="00453F0E">
                  <w:pPr>
                    <w:rPr>
                      <w:bCs/>
                      <w:sz w:val="19"/>
                      <w:szCs w:val="19"/>
                    </w:rPr>
                  </w:pPr>
                  <w:r w:rsidRPr="00FE319F">
                    <w:rPr>
                      <w:bCs/>
                      <w:sz w:val="19"/>
                      <w:szCs w:val="19"/>
                    </w:rPr>
                    <w:t>Service Manager</w:t>
                  </w:r>
                </w:p>
              </w:tc>
            </w:tr>
            <w:tr w:rsidR="003A3659" w:rsidRPr="00FE319F" w14:paraId="3D5D75E8" w14:textId="77777777" w:rsidTr="00A858C1">
              <w:tc>
                <w:tcPr>
                  <w:tcW w:w="3569" w:type="dxa"/>
                  <w:tcBorders>
                    <w:bottom w:val="single" w:sz="4" w:space="0" w:color="auto"/>
                  </w:tcBorders>
                </w:tcPr>
                <w:p w14:paraId="7293624C" w14:textId="4DDEA262" w:rsidR="003A3659" w:rsidRPr="00FE319F" w:rsidRDefault="003A3659" w:rsidP="008552DE">
                  <w:pPr>
                    <w:rPr>
                      <w:sz w:val="19"/>
                      <w:szCs w:val="19"/>
                    </w:rPr>
                  </w:pPr>
                  <w:r w:rsidRPr="00FE319F">
                    <w:rPr>
                      <w:sz w:val="19"/>
                      <w:szCs w:val="19"/>
                    </w:rPr>
                    <w:lastRenderedPageBreak/>
                    <w:t>Monmouthshire and Torfaen Youth Offending Service</w:t>
                  </w:r>
                </w:p>
              </w:tc>
              <w:tc>
                <w:tcPr>
                  <w:tcW w:w="5103" w:type="dxa"/>
                  <w:tcBorders>
                    <w:bottom w:val="single" w:sz="4" w:space="0" w:color="auto"/>
                  </w:tcBorders>
                  <w:shd w:val="clear" w:color="auto" w:fill="auto"/>
                </w:tcPr>
                <w:p w14:paraId="75F1191D" w14:textId="702817C4" w:rsidR="003A3659" w:rsidRPr="00FE319F" w:rsidRDefault="003A3659" w:rsidP="00453F0E">
                  <w:pPr>
                    <w:rPr>
                      <w:bCs/>
                      <w:sz w:val="19"/>
                      <w:szCs w:val="19"/>
                    </w:rPr>
                  </w:pPr>
                  <w:r w:rsidRPr="00FE319F">
                    <w:rPr>
                      <w:bCs/>
                      <w:sz w:val="19"/>
                      <w:szCs w:val="19"/>
                    </w:rPr>
                    <w:t>Service Manager</w:t>
                  </w:r>
                </w:p>
              </w:tc>
            </w:tr>
            <w:tr w:rsidR="003A3659" w:rsidRPr="00FE319F" w14:paraId="2CF5CEB3" w14:textId="77777777" w:rsidTr="00A858C1">
              <w:tc>
                <w:tcPr>
                  <w:tcW w:w="3569" w:type="dxa"/>
                  <w:tcBorders>
                    <w:bottom w:val="single" w:sz="4" w:space="0" w:color="auto"/>
                  </w:tcBorders>
                </w:tcPr>
                <w:p w14:paraId="1C246DF9" w14:textId="4AAED7D4" w:rsidR="003A3659" w:rsidRPr="00FE319F" w:rsidRDefault="003A3659" w:rsidP="008552DE">
                  <w:pPr>
                    <w:rPr>
                      <w:sz w:val="19"/>
                      <w:szCs w:val="19"/>
                    </w:rPr>
                  </w:pPr>
                  <w:r w:rsidRPr="00FE319F">
                    <w:rPr>
                      <w:sz w:val="19"/>
                      <w:szCs w:val="19"/>
                    </w:rPr>
                    <w:t>Newport Youth Offending Service</w:t>
                  </w:r>
                </w:p>
              </w:tc>
              <w:tc>
                <w:tcPr>
                  <w:tcW w:w="5103" w:type="dxa"/>
                  <w:tcBorders>
                    <w:bottom w:val="single" w:sz="4" w:space="0" w:color="auto"/>
                  </w:tcBorders>
                  <w:shd w:val="clear" w:color="auto" w:fill="auto"/>
                </w:tcPr>
                <w:p w14:paraId="3D7AD979" w14:textId="453F3631" w:rsidR="003A3659" w:rsidRPr="00FE319F" w:rsidRDefault="003A3659" w:rsidP="00453F0E">
                  <w:pPr>
                    <w:rPr>
                      <w:bCs/>
                      <w:sz w:val="19"/>
                      <w:szCs w:val="19"/>
                    </w:rPr>
                  </w:pPr>
                  <w:r w:rsidRPr="00FE319F">
                    <w:rPr>
                      <w:bCs/>
                      <w:sz w:val="19"/>
                      <w:szCs w:val="19"/>
                    </w:rPr>
                    <w:t>Service Manager, Newport Children’s Service and Youth Justice</w:t>
                  </w:r>
                </w:p>
              </w:tc>
            </w:tr>
            <w:tr w:rsidR="003A3659" w:rsidRPr="00FE319F" w14:paraId="4A64F4E4" w14:textId="77777777" w:rsidTr="00A858C1">
              <w:tc>
                <w:tcPr>
                  <w:tcW w:w="3569" w:type="dxa"/>
                  <w:tcBorders>
                    <w:bottom w:val="single" w:sz="4" w:space="0" w:color="auto"/>
                  </w:tcBorders>
                </w:tcPr>
                <w:p w14:paraId="2EEE17B3" w14:textId="34E48AE8" w:rsidR="003A3659" w:rsidRPr="00FE319F" w:rsidRDefault="003A3659" w:rsidP="008552DE">
                  <w:pPr>
                    <w:rPr>
                      <w:sz w:val="19"/>
                      <w:szCs w:val="19"/>
                      <w:lang w:val="en"/>
                    </w:rPr>
                  </w:pPr>
                  <w:r w:rsidRPr="00FE319F">
                    <w:rPr>
                      <w:sz w:val="19"/>
                      <w:szCs w:val="19"/>
                      <w:lang w:val="en"/>
                    </w:rPr>
                    <w:t>Citizens Advice Bureau</w:t>
                  </w:r>
                  <w:r w:rsidRPr="00FE319F">
                    <w:rPr>
                      <w:bCs/>
                      <w:sz w:val="19"/>
                      <w:szCs w:val="19"/>
                    </w:rPr>
                    <w:t xml:space="preserve"> Witness Service</w:t>
                  </w:r>
                </w:p>
              </w:tc>
              <w:tc>
                <w:tcPr>
                  <w:tcW w:w="5103" w:type="dxa"/>
                  <w:tcBorders>
                    <w:bottom w:val="single" w:sz="4" w:space="0" w:color="auto"/>
                  </w:tcBorders>
                  <w:shd w:val="clear" w:color="auto" w:fill="auto"/>
                </w:tcPr>
                <w:p w14:paraId="53B10DA2" w14:textId="54BFF2F4" w:rsidR="003A3659" w:rsidRPr="00FE319F" w:rsidRDefault="003A3659" w:rsidP="00453F0E">
                  <w:pPr>
                    <w:rPr>
                      <w:sz w:val="19"/>
                      <w:szCs w:val="19"/>
                      <w:lang w:val="en"/>
                    </w:rPr>
                  </w:pPr>
                  <w:r w:rsidRPr="00FE319F">
                    <w:rPr>
                      <w:sz w:val="19"/>
                      <w:szCs w:val="19"/>
                      <w:lang w:val="en"/>
                    </w:rPr>
                    <w:t>Area Manager for South Wales and Gwent</w:t>
                  </w:r>
                </w:p>
              </w:tc>
            </w:tr>
            <w:tr w:rsidR="003A3659" w:rsidRPr="00FE319F" w14:paraId="7A36DC6F" w14:textId="77777777" w:rsidTr="00A858C1">
              <w:tc>
                <w:tcPr>
                  <w:tcW w:w="3569" w:type="dxa"/>
                  <w:tcBorders>
                    <w:bottom w:val="single" w:sz="4" w:space="0" w:color="auto"/>
                  </w:tcBorders>
                </w:tcPr>
                <w:p w14:paraId="71A24C28" w14:textId="7E0B14C0" w:rsidR="003A3659" w:rsidRPr="00FE319F" w:rsidRDefault="003A3659" w:rsidP="008552DE">
                  <w:pPr>
                    <w:jc w:val="both"/>
                    <w:rPr>
                      <w:bCs/>
                      <w:sz w:val="19"/>
                      <w:szCs w:val="19"/>
                    </w:rPr>
                  </w:pPr>
                  <w:r w:rsidRPr="00FE319F">
                    <w:rPr>
                      <w:bCs/>
                      <w:sz w:val="19"/>
                      <w:szCs w:val="19"/>
                    </w:rPr>
                    <w:t>South Wales Fire and Rescue Service</w:t>
                  </w:r>
                </w:p>
              </w:tc>
              <w:tc>
                <w:tcPr>
                  <w:tcW w:w="5103" w:type="dxa"/>
                  <w:tcBorders>
                    <w:bottom w:val="single" w:sz="4" w:space="0" w:color="auto"/>
                  </w:tcBorders>
                  <w:shd w:val="clear" w:color="auto" w:fill="auto"/>
                </w:tcPr>
                <w:p w14:paraId="5CE938DA" w14:textId="338C70E1" w:rsidR="003A3659" w:rsidRPr="00FE319F" w:rsidRDefault="003A3659" w:rsidP="008552DE">
                  <w:pPr>
                    <w:jc w:val="both"/>
                    <w:rPr>
                      <w:bCs/>
                      <w:sz w:val="19"/>
                      <w:szCs w:val="19"/>
                    </w:rPr>
                  </w:pPr>
                  <w:r w:rsidRPr="00FE319F">
                    <w:rPr>
                      <w:bCs/>
                      <w:sz w:val="19"/>
                      <w:szCs w:val="19"/>
                    </w:rPr>
                    <w:t>Group Manager – Community Safety</w:t>
                  </w:r>
                </w:p>
              </w:tc>
            </w:tr>
            <w:tr w:rsidR="003A3659" w:rsidRPr="00FE319F" w14:paraId="5E85578B" w14:textId="77777777" w:rsidTr="00A858C1">
              <w:tc>
                <w:tcPr>
                  <w:tcW w:w="3569" w:type="dxa"/>
                  <w:tcBorders>
                    <w:bottom w:val="single" w:sz="4" w:space="0" w:color="auto"/>
                  </w:tcBorders>
                </w:tcPr>
                <w:p w14:paraId="1FB2F1A2" w14:textId="2B5131E3" w:rsidR="003A3659" w:rsidRPr="00FE319F" w:rsidRDefault="003A3659" w:rsidP="00B133AB">
                  <w:pPr>
                    <w:jc w:val="both"/>
                    <w:rPr>
                      <w:bCs/>
                      <w:sz w:val="19"/>
                      <w:szCs w:val="19"/>
                    </w:rPr>
                  </w:pPr>
                  <w:r w:rsidRPr="00FE319F">
                    <w:rPr>
                      <w:bCs/>
                      <w:sz w:val="19"/>
                      <w:szCs w:val="19"/>
                    </w:rPr>
                    <w:t xml:space="preserve">Aneurin Bevan University Health Board </w:t>
                  </w:r>
                </w:p>
              </w:tc>
              <w:tc>
                <w:tcPr>
                  <w:tcW w:w="5103" w:type="dxa"/>
                  <w:tcBorders>
                    <w:bottom w:val="single" w:sz="4" w:space="0" w:color="auto"/>
                  </w:tcBorders>
                  <w:shd w:val="clear" w:color="auto" w:fill="auto"/>
                </w:tcPr>
                <w:p w14:paraId="479C9ECF" w14:textId="7B0E5C32" w:rsidR="003A3659" w:rsidRPr="00FE319F" w:rsidRDefault="003A3659" w:rsidP="008552DE">
                  <w:pPr>
                    <w:jc w:val="both"/>
                    <w:rPr>
                      <w:bCs/>
                      <w:sz w:val="19"/>
                      <w:szCs w:val="19"/>
                    </w:rPr>
                  </w:pPr>
                  <w:r w:rsidRPr="00FE319F">
                    <w:rPr>
                      <w:bCs/>
                      <w:sz w:val="19"/>
                      <w:szCs w:val="19"/>
                    </w:rPr>
                    <w:t>Mental Health</w:t>
                  </w:r>
                </w:p>
              </w:tc>
            </w:tr>
            <w:tr w:rsidR="003A3659" w:rsidRPr="00FE319F" w14:paraId="419B6F69" w14:textId="77777777" w:rsidTr="00A858C1">
              <w:tc>
                <w:tcPr>
                  <w:tcW w:w="3569" w:type="dxa"/>
                  <w:tcBorders>
                    <w:bottom w:val="single" w:sz="4" w:space="0" w:color="auto"/>
                  </w:tcBorders>
                </w:tcPr>
                <w:p w14:paraId="709B6EF6" w14:textId="153C136E" w:rsidR="003A3659" w:rsidRPr="00FE319F" w:rsidRDefault="003A3659" w:rsidP="00607954">
                  <w:pPr>
                    <w:rPr>
                      <w:sz w:val="19"/>
                      <w:szCs w:val="19"/>
                    </w:rPr>
                  </w:pPr>
                  <w:r w:rsidRPr="00FE319F">
                    <w:rPr>
                      <w:sz w:val="19"/>
                      <w:szCs w:val="19"/>
                    </w:rPr>
                    <w:t>Safer Gwent Partnership</w:t>
                  </w:r>
                </w:p>
              </w:tc>
              <w:tc>
                <w:tcPr>
                  <w:tcW w:w="5103" w:type="dxa"/>
                  <w:tcBorders>
                    <w:bottom w:val="single" w:sz="4" w:space="0" w:color="auto"/>
                  </w:tcBorders>
                  <w:shd w:val="clear" w:color="auto" w:fill="auto"/>
                </w:tcPr>
                <w:p w14:paraId="15037B3C" w14:textId="68ACC975" w:rsidR="003A3659" w:rsidRPr="00FE319F" w:rsidRDefault="005F425A" w:rsidP="008552DE">
                  <w:pPr>
                    <w:jc w:val="both"/>
                    <w:rPr>
                      <w:sz w:val="19"/>
                      <w:szCs w:val="19"/>
                    </w:rPr>
                  </w:pPr>
                  <w:r>
                    <w:rPr>
                      <w:sz w:val="19"/>
                      <w:szCs w:val="19"/>
                    </w:rPr>
                    <w:t>Chair</w:t>
                  </w:r>
                </w:p>
              </w:tc>
            </w:tr>
          </w:tbl>
          <w:p w14:paraId="4F0A1BD9" w14:textId="77777777" w:rsidR="003A01AB" w:rsidRDefault="003A01AB" w:rsidP="003A01AB">
            <w:pPr>
              <w:pStyle w:val="ListParagraph"/>
              <w:jc w:val="both"/>
              <w:rPr>
                <w:sz w:val="22"/>
                <w:szCs w:val="22"/>
              </w:rPr>
            </w:pPr>
          </w:p>
          <w:p w14:paraId="7DB09DD6" w14:textId="77777777" w:rsidR="00771075" w:rsidRDefault="00771075" w:rsidP="00FE319F">
            <w:pPr>
              <w:jc w:val="both"/>
              <w:rPr>
                <w:sz w:val="22"/>
                <w:szCs w:val="22"/>
              </w:rPr>
            </w:pPr>
            <w:r>
              <w:rPr>
                <w:sz w:val="22"/>
                <w:szCs w:val="22"/>
              </w:rPr>
              <w:t xml:space="preserve">Additional members may be co-opted to the Board </w:t>
            </w:r>
            <w:r w:rsidR="00EA21DA">
              <w:rPr>
                <w:sz w:val="22"/>
                <w:szCs w:val="22"/>
              </w:rPr>
              <w:t xml:space="preserve">or working groups </w:t>
            </w:r>
            <w:r>
              <w:rPr>
                <w:sz w:val="22"/>
                <w:szCs w:val="22"/>
              </w:rPr>
              <w:t>as required.</w:t>
            </w:r>
          </w:p>
          <w:p w14:paraId="70C9D9D1" w14:textId="7B4ABFE5" w:rsidR="001D2E54" w:rsidRPr="00FE319F" w:rsidRDefault="001D2E54" w:rsidP="00FE319F">
            <w:pPr>
              <w:jc w:val="both"/>
              <w:rPr>
                <w:sz w:val="22"/>
                <w:szCs w:val="22"/>
              </w:rPr>
            </w:pPr>
          </w:p>
        </w:tc>
      </w:tr>
      <w:tr w:rsidR="008552DE" w14:paraId="2CDC61F3" w14:textId="77777777" w:rsidTr="004F1E24">
        <w:tc>
          <w:tcPr>
            <w:tcW w:w="9016" w:type="dxa"/>
            <w:shd w:val="clear" w:color="auto" w:fill="B4C6E7" w:themeFill="accent1" w:themeFillTint="66"/>
          </w:tcPr>
          <w:p w14:paraId="7C6E41B9" w14:textId="1B35A292" w:rsidR="008552DE" w:rsidRPr="00060765" w:rsidRDefault="00AF1CAE" w:rsidP="00060765">
            <w:pPr>
              <w:pStyle w:val="ListParagraph"/>
              <w:numPr>
                <w:ilvl w:val="0"/>
                <w:numId w:val="2"/>
              </w:numPr>
              <w:jc w:val="both"/>
              <w:rPr>
                <w:b/>
                <w:sz w:val="22"/>
                <w:szCs w:val="22"/>
              </w:rPr>
            </w:pPr>
            <w:r>
              <w:rPr>
                <w:b/>
                <w:sz w:val="22"/>
                <w:szCs w:val="22"/>
              </w:rPr>
              <w:lastRenderedPageBreak/>
              <w:t>Governance of</w:t>
            </w:r>
            <w:r w:rsidR="00060765">
              <w:rPr>
                <w:b/>
                <w:sz w:val="22"/>
                <w:szCs w:val="22"/>
              </w:rPr>
              <w:t xml:space="preserve"> Meetings</w:t>
            </w:r>
          </w:p>
        </w:tc>
      </w:tr>
      <w:tr w:rsidR="008552DE" w14:paraId="68B69CC4" w14:textId="77777777" w:rsidTr="00C87D78">
        <w:tc>
          <w:tcPr>
            <w:tcW w:w="9016" w:type="dxa"/>
          </w:tcPr>
          <w:p w14:paraId="6C9F6688" w14:textId="77777777" w:rsidR="00643AF9" w:rsidRDefault="00643AF9" w:rsidP="00060765">
            <w:pPr>
              <w:jc w:val="both"/>
              <w:rPr>
                <w:sz w:val="22"/>
                <w:szCs w:val="22"/>
              </w:rPr>
            </w:pPr>
          </w:p>
          <w:p w14:paraId="4235A474" w14:textId="73AA6E4A" w:rsidR="00060765" w:rsidRDefault="00060765" w:rsidP="00060765">
            <w:pPr>
              <w:jc w:val="both"/>
              <w:rPr>
                <w:sz w:val="22"/>
                <w:szCs w:val="22"/>
              </w:rPr>
            </w:pPr>
            <w:r w:rsidRPr="006771CF">
              <w:rPr>
                <w:sz w:val="22"/>
                <w:szCs w:val="22"/>
              </w:rPr>
              <w:t>The Board will meet four times a year</w:t>
            </w:r>
            <w:r>
              <w:rPr>
                <w:sz w:val="22"/>
                <w:szCs w:val="22"/>
              </w:rPr>
              <w:t xml:space="preserve"> for 2 hours.</w:t>
            </w:r>
          </w:p>
          <w:p w14:paraId="6C55F003" w14:textId="37E588EB" w:rsidR="00AF1CAE" w:rsidRDefault="00AF1CAE" w:rsidP="00060765">
            <w:pPr>
              <w:jc w:val="both"/>
              <w:rPr>
                <w:sz w:val="22"/>
                <w:szCs w:val="22"/>
              </w:rPr>
            </w:pPr>
          </w:p>
          <w:p w14:paraId="43DB54CB" w14:textId="77777777" w:rsidR="00AF1CAE" w:rsidRDefault="00AF1CAE" w:rsidP="00AF1CAE">
            <w:pPr>
              <w:jc w:val="both"/>
              <w:rPr>
                <w:sz w:val="22"/>
                <w:szCs w:val="22"/>
              </w:rPr>
            </w:pPr>
            <w:r>
              <w:rPr>
                <w:sz w:val="22"/>
                <w:szCs w:val="22"/>
              </w:rPr>
              <w:t>Administrative support will be provided by the Office of the Police and Crime Commissioner.</w:t>
            </w:r>
          </w:p>
          <w:p w14:paraId="7BC27383" w14:textId="5050BC52" w:rsidR="00AF1CAE" w:rsidRDefault="00AF1CAE" w:rsidP="00060765">
            <w:pPr>
              <w:jc w:val="both"/>
              <w:rPr>
                <w:sz w:val="22"/>
                <w:szCs w:val="22"/>
              </w:rPr>
            </w:pPr>
          </w:p>
          <w:p w14:paraId="7C5B3FE4" w14:textId="7328666E" w:rsidR="00AF1CAE" w:rsidRDefault="00AF1CAE" w:rsidP="00AF1CAE">
            <w:pPr>
              <w:jc w:val="both"/>
              <w:rPr>
                <w:sz w:val="22"/>
                <w:szCs w:val="22"/>
              </w:rPr>
            </w:pPr>
            <w:r w:rsidRPr="006771CF">
              <w:rPr>
                <w:sz w:val="22"/>
                <w:szCs w:val="22"/>
              </w:rPr>
              <w:t xml:space="preserve">Agenda and </w:t>
            </w:r>
            <w:r>
              <w:rPr>
                <w:sz w:val="22"/>
                <w:szCs w:val="22"/>
              </w:rPr>
              <w:t>a</w:t>
            </w:r>
            <w:r w:rsidRPr="006771CF">
              <w:rPr>
                <w:sz w:val="22"/>
                <w:szCs w:val="22"/>
              </w:rPr>
              <w:t>ssociated papers will be circulated</w:t>
            </w:r>
            <w:r w:rsidR="00183BF8">
              <w:rPr>
                <w:sz w:val="22"/>
                <w:szCs w:val="22"/>
              </w:rPr>
              <w:t xml:space="preserve"> at least</w:t>
            </w:r>
            <w:r w:rsidRPr="006771CF">
              <w:rPr>
                <w:sz w:val="22"/>
                <w:szCs w:val="22"/>
              </w:rPr>
              <w:t xml:space="preserve"> </w:t>
            </w:r>
            <w:r w:rsidR="00E60E64" w:rsidRPr="00E60E64">
              <w:rPr>
                <w:sz w:val="22"/>
                <w:szCs w:val="22"/>
              </w:rPr>
              <w:t>three days</w:t>
            </w:r>
            <w:r w:rsidRPr="00E60E64">
              <w:rPr>
                <w:sz w:val="22"/>
                <w:szCs w:val="22"/>
              </w:rPr>
              <w:t xml:space="preserve"> prior</w:t>
            </w:r>
            <w:r w:rsidRPr="006771CF">
              <w:rPr>
                <w:sz w:val="22"/>
                <w:szCs w:val="22"/>
              </w:rPr>
              <w:t xml:space="preserve"> to Board meetings.</w:t>
            </w:r>
          </w:p>
          <w:p w14:paraId="2DB86E77" w14:textId="17729CFB" w:rsidR="00E60E64" w:rsidRDefault="00E60E64" w:rsidP="00AF1CAE">
            <w:pPr>
              <w:jc w:val="both"/>
              <w:rPr>
                <w:sz w:val="22"/>
                <w:szCs w:val="22"/>
              </w:rPr>
            </w:pPr>
          </w:p>
          <w:p w14:paraId="565F7898" w14:textId="1482E540" w:rsidR="00E60E64" w:rsidRPr="008562AF" w:rsidRDefault="00E60E64" w:rsidP="00E60E64">
            <w:pPr>
              <w:jc w:val="both"/>
              <w:rPr>
                <w:sz w:val="22"/>
                <w:szCs w:val="22"/>
              </w:rPr>
            </w:pPr>
            <w:r w:rsidRPr="008562AF">
              <w:rPr>
                <w:sz w:val="22"/>
                <w:szCs w:val="22"/>
              </w:rPr>
              <w:t xml:space="preserve">Minutes of each meetings will be taken and circulated to all Board members. </w:t>
            </w:r>
            <w:r>
              <w:rPr>
                <w:sz w:val="22"/>
                <w:szCs w:val="22"/>
              </w:rPr>
              <w:t xml:space="preserve">At the </w:t>
            </w:r>
            <w:r w:rsidRPr="008562AF">
              <w:rPr>
                <w:sz w:val="22"/>
                <w:szCs w:val="22"/>
              </w:rPr>
              <w:t xml:space="preserve">following </w:t>
            </w:r>
            <w:r w:rsidR="00FE319F">
              <w:rPr>
                <w:sz w:val="22"/>
                <w:szCs w:val="22"/>
              </w:rPr>
              <w:t>meeting</w:t>
            </w:r>
            <w:r w:rsidRPr="008562AF">
              <w:rPr>
                <w:sz w:val="22"/>
                <w:szCs w:val="22"/>
              </w:rPr>
              <w:t xml:space="preserve"> the minutes will be agreed and signed off as an accurate record.</w:t>
            </w:r>
          </w:p>
          <w:p w14:paraId="16557D5A" w14:textId="77777777" w:rsidR="008552DE" w:rsidRPr="006771CF" w:rsidRDefault="008552DE" w:rsidP="008552DE">
            <w:pPr>
              <w:jc w:val="both"/>
              <w:rPr>
                <w:b/>
                <w:sz w:val="22"/>
                <w:szCs w:val="22"/>
              </w:rPr>
            </w:pPr>
          </w:p>
        </w:tc>
      </w:tr>
      <w:tr w:rsidR="008552DE" w14:paraId="3BF74D4C" w14:textId="77777777" w:rsidTr="005C7EB0">
        <w:tc>
          <w:tcPr>
            <w:tcW w:w="9016" w:type="dxa"/>
            <w:shd w:val="clear" w:color="auto" w:fill="B4C6E7" w:themeFill="accent1" w:themeFillTint="66"/>
          </w:tcPr>
          <w:p w14:paraId="03219FAC" w14:textId="1E2055A7" w:rsidR="008552DE" w:rsidRPr="00060765" w:rsidRDefault="00060765" w:rsidP="00060765">
            <w:pPr>
              <w:pStyle w:val="ListParagraph"/>
              <w:numPr>
                <w:ilvl w:val="0"/>
                <w:numId w:val="2"/>
              </w:numPr>
              <w:jc w:val="both"/>
              <w:rPr>
                <w:b/>
                <w:sz w:val="22"/>
                <w:szCs w:val="22"/>
              </w:rPr>
            </w:pPr>
            <w:r>
              <w:rPr>
                <w:b/>
                <w:sz w:val="22"/>
                <w:szCs w:val="22"/>
              </w:rPr>
              <w:t>Member Responsibilities</w:t>
            </w:r>
          </w:p>
        </w:tc>
      </w:tr>
      <w:tr w:rsidR="008552DE" w14:paraId="42D260E8" w14:textId="77777777" w:rsidTr="00C87D78">
        <w:tc>
          <w:tcPr>
            <w:tcW w:w="9016" w:type="dxa"/>
          </w:tcPr>
          <w:p w14:paraId="5338C61B" w14:textId="77777777" w:rsidR="00A50A92" w:rsidRDefault="00A50A92" w:rsidP="00A50A92">
            <w:pPr>
              <w:ind w:left="426"/>
              <w:jc w:val="both"/>
              <w:rPr>
                <w:sz w:val="22"/>
                <w:szCs w:val="22"/>
              </w:rPr>
            </w:pPr>
          </w:p>
          <w:p w14:paraId="4100D40E" w14:textId="2A4A3050" w:rsidR="00060765" w:rsidRDefault="00060765" w:rsidP="00A50A92">
            <w:pPr>
              <w:jc w:val="both"/>
              <w:rPr>
                <w:sz w:val="22"/>
                <w:szCs w:val="22"/>
              </w:rPr>
            </w:pPr>
            <w:r w:rsidRPr="00707334">
              <w:rPr>
                <w:sz w:val="22"/>
                <w:szCs w:val="22"/>
              </w:rPr>
              <w:t xml:space="preserve">Members </w:t>
            </w:r>
            <w:r w:rsidR="00E60E64">
              <w:rPr>
                <w:sz w:val="22"/>
                <w:szCs w:val="22"/>
              </w:rPr>
              <w:t xml:space="preserve">will </w:t>
            </w:r>
            <w:r w:rsidRPr="00707334">
              <w:rPr>
                <w:sz w:val="22"/>
                <w:szCs w:val="22"/>
              </w:rPr>
              <w:t xml:space="preserve">agree to the principles of the Board, set out </w:t>
            </w:r>
            <w:r w:rsidR="00E60E64">
              <w:rPr>
                <w:sz w:val="22"/>
                <w:szCs w:val="22"/>
              </w:rPr>
              <w:t>in the Terms of Reference</w:t>
            </w:r>
            <w:r w:rsidRPr="00707334">
              <w:rPr>
                <w:sz w:val="22"/>
                <w:szCs w:val="22"/>
              </w:rPr>
              <w:t>, and work towards a share</w:t>
            </w:r>
            <w:r w:rsidR="00205AE8">
              <w:rPr>
                <w:sz w:val="22"/>
                <w:szCs w:val="22"/>
              </w:rPr>
              <w:t>d</w:t>
            </w:r>
            <w:r w:rsidRPr="00707334">
              <w:rPr>
                <w:sz w:val="22"/>
                <w:szCs w:val="22"/>
              </w:rPr>
              <w:t xml:space="preserve"> vision for </w:t>
            </w:r>
            <w:r w:rsidR="00205AE8">
              <w:rPr>
                <w:sz w:val="22"/>
                <w:szCs w:val="22"/>
              </w:rPr>
              <w:t>Gwent</w:t>
            </w:r>
            <w:r w:rsidRPr="00707334">
              <w:rPr>
                <w:sz w:val="22"/>
                <w:szCs w:val="22"/>
              </w:rPr>
              <w:t xml:space="preserve"> through collective and agreed direction and collaborative leaderships. </w:t>
            </w:r>
          </w:p>
          <w:p w14:paraId="57D40516" w14:textId="77777777" w:rsidR="00060765" w:rsidRDefault="00060765" w:rsidP="00060765">
            <w:pPr>
              <w:ind w:left="426" w:hanging="426"/>
              <w:jc w:val="both"/>
              <w:rPr>
                <w:sz w:val="22"/>
                <w:szCs w:val="22"/>
              </w:rPr>
            </w:pPr>
          </w:p>
          <w:p w14:paraId="7BD3FB53" w14:textId="59F99143" w:rsidR="00060765" w:rsidRDefault="00060765" w:rsidP="00A50A92">
            <w:pPr>
              <w:jc w:val="both"/>
              <w:rPr>
                <w:sz w:val="22"/>
                <w:szCs w:val="22"/>
              </w:rPr>
            </w:pPr>
            <w:r w:rsidRPr="00707334">
              <w:rPr>
                <w:sz w:val="22"/>
                <w:szCs w:val="22"/>
              </w:rPr>
              <w:t xml:space="preserve">Members will </w:t>
            </w:r>
            <w:r w:rsidR="00127C8C">
              <w:rPr>
                <w:sz w:val="22"/>
                <w:szCs w:val="22"/>
              </w:rPr>
              <w:t>ensure representation at</w:t>
            </w:r>
            <w:r w:rsidRPr="00707334">
              <w:rPr>
                <w:sz w:val="22"/>
                <w:szCs w:val="22"/>
              </w:rPr>
              <w:t xml:space="preserve"> </w:t>
            </w:r>
            <w:r>
              <w:rPr>
                <w:sz w:val="22"/>
                <w:szCs w:val="22"/>
              </w:rPr>
              <w:t>all B</w:t>
            </w:r>
            <w:r w:rsidRPr="00707334">
              <w:rPr>
                <w:sz w:val="22"/>
                <w:szCs w:val="22"/>
              </w:rPr>
              <w:t xml:space="preserve">oard </w:t>
            </w:r>
            <w:r>
              <w:rPr>
                <w:sz w:val="22"/>
                <w:szCs w:val="22"/>
              </w:rPr>
              <w:t xml:space="preserve">meetings. </w:t>
            </w:r>
            <w:r w:rsidR="00127C8C">
              <w:rPr>
                <w:sz w:val="22"/>
                <w:szCs w:val="22"/>
              </w:rPr>
              <w:t xml:space="preserve"> </w:t>
            </w:r>
            <w:r>
              <w:rPr>
                <w:sz w:val="22"/>
                <w:szCs w:val="22"/>
              </w:rPr>
              <w:t xml:space="preserve">If </w:t>
            </w:r>
            <w:r w:rsidR="00127C8C">
              <w:rPr>
                <w:sz w:val="22"/>
                <w:szCs w:val="22"/>
              </w:rPr>
              <w:t xml:space="preserve">the nominated representative is </w:t>
            </w:r>
            <w:r w:rsidRPr="00707334">
              <w:rPr>
                <w:sz w:val="22"/>
                <w:szCs w:val="22"/>
              </w:rPr>
              <w:t>unable to attend</w:t>
            </w:r>
            <w:r>
              <w:rPr>
                <w:sz w:val="22"/>
                <w:szCs w:val="22"/>
              </w:rPr>
              <w:t xml:space="preserve"> </w:t>
            </w:r>
            <w:r w:rsidRPr="00707334">
              <w:rPr>
                <w:sz w:val="22"/>
                <w:szCs w:val="22"/>
              </w:rPr>
              <w:t>it is expected that they will send a suitable senior member of their team to represent their views and make decisions.</w:t>
            </w:r>
          </w:p>
          <w:p w14:paraId="564692FA" w14:textId="77777777" w:rsidR="00127C8C" w:rsidRPr="00707334" w:rsidRDefault="00127C8C" w:rsidP="00A50A92">
            <w:pPr>
              <w:jc w:val="both"/>
              <w:rPr>
                <w:sz w:val="22"/>
                <w:szCs w:val="22"/>
              </w:rPr>
            </w:pPr>
          </w:p>
          <w:p w14:paraId="054937D3" w14:textId="77777777" w:rsidR="008552DE" w:rsidRDefault="00060765" w:rsidP="00183BF8">
            <w:pPr>
              <w:jc w:val="both"/>
              <w:rPr>
                <w:sz w:val="22"/>
                <w:szCs w:val="22"/>
              </w:rPr>
            </w:pPr>
            <w:r w:rsidRPr="00707334">
              <w:rPr>
                <w:sz w:val="22"/>
                <w:szCs w:val="22"/>
              </w:rPr>
              <w:t xml:space="preserve">Board Members are required to submit agenda items no later than </w:t>
            </w:r>
            <w:r w:rsidR="00183BF8">
              <w:rPr>
                <w:sz w:val="22"/>
                <w:szCs w:val="22"/>
              </w:rPr>
              <w:t>one</w:t>
            </w:r>
            <w:r w:rsidRPr="00707334">
              <w:rPr>
                <w:sz w:val="22"/>
                <w:szCs w:val="22"/>
              </w:rPr>
              <w:t xml:space="preserve"> week prior to a Board meeting. </w:t>
            </w:r>
            <w:r w:rsidR="00183BF8">
              <w:rPr>
                <w:sz w:val="22"/>
                <w:szCs w:val="22"/>
              </w:rPr>
              <w:t xml:space="preserve"> </w:t>
            </w:r>
            <w:r w:rsidRPr="00707334">
              <w:rPr>
                <w:sz w:val="22"/>
                <w:szCs w:val="22"/>
              </w:rPr>
              <w:t xml:space="preserve">Exceptions can be made for urgent matters. </w:t>
            </w:r>
            <w:r w:rsidR="00183BF8">
              <w:rPr>
                <w:sz w:val="22"/>
                <w:szCs w:val="22"/>
              </w:rPr>
              <w:t xml:space="preserve"> </w:t>
            </w:r>
          </w:p>
          <w:p w14:paraId="4B074151" w14:textId="77777777" w:rsidR="003A3659" w:rsidRDefault="003A3659" w:rsidP="00183BF8">
            <w:pPr>
              <w:jc w:val="both"/>
              <w:rPr>
                <w:b/>
                <w:sz w:val="22"/>
                <w:szCs w:val="22"/>
              </w:rPr>
            </w:pPr>
          </w:p>
          <w:p w14:paraId="24754B31" w14:textId="64EF4A6E" w:rsidR="003A3659" w:rsidRPr="006771CF" w:rsidRDefault="003A3659" w:rsidP="00183BF8">
            <w:pPr>
              <w:jc w:val="both"/>
              <w:rPr>
                <w:b/>
                <w:sz w:val="22"/>
                <w:szCs w:val="22"/>
              </w:rPr>
            </w:pPr>
          </w:p>
        </w:tc>
      </w:tr>
      <w:tr w:rsidR="00635E86" w14:paraId="261F278F" w14:textId="77777777" w:rsidTr="00B2101C">
        <w:tc>
          <w:tcPr>
            <w:tcW w:w="9016" w:type="dxa"/>
            <w:shd w:val="clear" w:color="auto" w:fill="B4C6E7" w:themeFill="accent1" w:themeFillTint="66"/>
          </w:tcPr>
          <w:p w14:paraId="31084A82" w14:textId="7DC1C3CB" w:rsidR="00635E86" w:rsidRPr="00183BF8" w:rsidRDefault="00635E86" w:rsidP="00635E86">
            <w:pPr>
              <w:pStyle w:val="ListParagraph"/>
              <w:numPr>
                <w:ilvl w:val="0"/>
                <w:numId w:val="2"/>
              </w:numPr>
              <w:jc w:val="both"/>
              <w:rPr>
                <w:b/>
                <w:bCs/>
                <w:sz w:val="22"/>
                <w:szCs w:val="22"/>
              </w:rPr>
            </w:pPr>
            <w:r w:rsidRPr="00183BF8">
              <w:rPr>
                <w:b/>
                <w:bCs/>
                <w:sz w:val="22"/>
                <w:szCs w:val="22"/>
              </w:rPr>
              <w:t xml:space="preserve">Welsh Language and </w:t>
            </w:r>
            <w:r w:rsidR="008F6FCC">
              <w:rPr>
                <w:b/>
                <w:bCs/>
                <w:sz w:val="22"/>
                <w:szCs w:val="22"/>
              </w:rPr>
              <w:t>Equality Requirements</w:t>
            </w:r>
          </w:p>
        </w:tc>
      </w:tr>
      <w:tr w:rsidR="00635E86" w14:paraId="4F5015CC" w14:textId="77777777" w:rsidTr="00C87D78">
        <w:tc>
          <w:tcPr>
            <w:tcW w:w="9016" w:type="dxa"/>
          </w:tcPr>
          <w:p w14:paraId="20CCBDF1" w14:textId="77777777" w:rsidR="00B2101C" w:rsidRDefault="00B2101C" w:rsidP="00635E86">
            <w:pPr>
              <w:pStyle w:val="Default"/>
              <w:jc w:val="both"/>
              <w:rPr>
                <w:sz w:val="22"/>
                <w:szCs w:val="22"/>
              </w:rPr>
            </w:pPr>
          </w:p>
          <w:p w14:paraId="702988A6" w14:textId="77777777" w:rsidR="002E4268" w:rsidRDefault="00044DC0" w:rsidP="00635E86">
            <w:pPr>
              <w:pStyle w:val="Default"/>
              <w:jc w:val="both"/>
              <w:rPr>
                <w:sz w:val="22"/>
                <w:szCs w:val="22"/>
              </w:rPr>
            </w:pPr>
            <w:r>
              <w:rPr>
                <w:sz w:val="22"/>
                <w:szCs w:val="22"/>
              </w:rPr>
              <w:t xml:space="preserve">Members of the Gwent Criminal Justice Strategy </w:t>
            </w:r>
            <w:r w:rsidR="00635E86">
              <w:rPr>
                <w:sz w:val="22"/>
                <w:szCs w:val="22"/>
              </w:rPr>
              <w:t xml:space="preserve">Board </w:t>
            </w:r>
            <w:r w:rsidR="00635E86" w:rsidRPr="006771CF">
              <w:rPr>
                <w:sz w:val="22"/>
                <w:szCs w:val="22"/>
              </w:rPr>
              <w:t xml:space="preserve">will actively </w:t>
            </w:r>
            <w:r w:rsidR="000343E3">
              <w:rPr>
                <w:sz w:val="22"/>
                <w:szCs w:val="22"/>
              </w:rPr>
              <w:t xml:space="preserve">work </w:t>
            </w:r>
            <w:r w:rsidR="00635E86" w:rsidRPr="006771CF">
              <w:rPr>
                <w:sz w:val="22"/>
                <w:szCs w:val="22"/>
              </w:rPr>
              <w:t xml:space="preserve">to ensure that Welsh </w:t>
            </w:r>
            <w:r w:rsidR="000343E3">
              <w:rPr>
                <w:sz w:val="22"/>
                <w:szCs w:val="22"/>
              </w:rPr>
              <w:t>l</w:t>
            </w:r>
            <w:r w:rsidR="00635E86" w:rsidRPr="006771CF">
              <w:rPr>
                <w:sz w:val="22"/>
                <w:szCs w:val="22"/>
              </w:rPr>
              <w:t>anguage users</w:t>
            </w:r>
            <w:r w:rsidR="002E4268">
              <w:rPr>
                <w:sz w:val="22"/>
                <w:szCs w:val="22"/>
              </w:rPr>
              <w:t xml:space="preserve"> and their needs</w:t>
            </w:r>
            <w:r w:rsidR="00635E86" w:rsidRPr="006771CF">
              <w:rPr>
                <w:sz w:val="22"/>
                <w:szCs w:val="22"/>
              </w:rPr>
              <w:t xml:space="preserve"> are reflected in policy </w:t>
            </w:r>
            <w:r w:rsidR="000343E3">
              <w:rPr>
                <w:sz w:val="22"/>
                <w:szCs w:val="22"/>
              </w:rPr>
              <w:t>decisions and practices</w:t>
            </w:r>
            <w:r w:rsidR="00635E86" w:rsidRPr="006771CF">
              <w:rPr>
                <w:sz w:val="22"/>
                <w:szCs w:val="22"/>
              </w:rPr>
              <w:t>.</w:t>
            </w:r>
          </w:p>
          <w:p w14:paraId="4799C6D2" w14:textId="77777777" w:rsidR="002E4268" w:rsidRDefault="002E4268" w:rsidP="00635E86">
            <w:pPr>
              <w:pStyle w:val="Default"/>
              <w:jc w:val="both"/>
              <w:rPr>
                <w:sz w:val="22"/>
                <w:szCs w:val="22"/>
              </w:rPr>
            </w:pPr>
          </w:p>
          <w:p w14:paraId="49DF02A8" w14:textId="2F71CD59" w:rsidR="00635E86" w:rsidRDefault="002E4268" w:rsidP="00635E86">
            <w:pPr>
              <w:pStyle w:val="Default"/>
              <w:jc w:val="both"/>
              <w:rPr>
                <w:sz w:val="22"/>
                <w:szCs w:val="22"/>
              </w:rPr>
            </w:pPr>
            <w:r>
              <w:rPr>
                <w:sz w:val="22"/>
                <w:szCs w:val="22"/>
              </w:rPr>
              <w:t>It is expected that m</w:t>
            </w:r>
            <w:r w:rsidR="00635E86" w:rsidRPr="006771CF">
              <w:rPr>
                <w:sz w:val="22"/>
                <w:szCs w:val="22"/>
              </w:rPr>
              <w:t>ember</w:t>
            </w:r>
            <w:r>
              <w:rPr>
                <w:sz w:val="22"/>
                <w:szCs w:val="22"/>
              </w:rPr>
              <w:t xml:space="preserve"> agencies</w:t>
            </w:r>
            <w:r w:rsidR="00635E86" w:rsidRPr="006771CF">
              <w:rPr>
                <w:sz w:val="22"/>
                <w:szCs w:val="22"/>
              </w:rPr>
              <w:t xml:space="preserve"> will comply with their own Welsh language schemes </w:t>
            </w:r>
            <w:r>
              <w:rPr>
                <w:sz w:val="22"/>
                <w:szCs w:val="22"/>
              </w:rPr>
              <w:t xml:space="preserve">or any Welsh language standards imposed on them under the </w:t>
            </w:r>
            <w:r w:rsidR="00635E86" w:rsidRPr="006771CF">
              <w:rPr>
                <w:sz w:val="22"/>
                <w:szCs w:val="22"/>
              </w:rPr>
              <w:t xml:space="preserve">Welsh Language (Wales) </w:t>
            </w:r>
            <w:r>
              <w:rPr>
                <w:sz w:val="22"/>
                <w:szCs w:val="22"/>
              </w:rPr>
              <w:t>M</w:t>
            </w:r>
            <w:r w:rsidR="00635E86" w:rsidRPr="006771CF">
              <w:rPr>
                <w:sz w:val="22"/>
                <w:szCs w:val="22"/>
              </w:rPr>
              <w:t xml:space="preserve">easure </w:t>
            </w:r>
            <w:r>
              <w:rPr>
                <w:sz w:val="22"/>
                <w:szCs w:val="22"/>
              </w:rPr>
              <w:t>(</w:t>
            </w:r>
            <w:r w:rsidR="00635E86" w:rsidRPr="006771CF">
              <w:rPr>
                <w:sz w:val="22"/>
                <w:szCs w:val="22"/>
              </w:rPr>
              <w:t>2011</w:t>
            </w:r>
            <w:r>
              <w:rPr>
                <w:sz w:val="22"/>
                <w:szCs w:val="22"/>
              </w:rPr>
              <w:t>)</w:t>
            </w:r>
            <w:r w:rsidR="00036D27">
              <w:rPr>
                <w:sz w:val="22"/>
                <w:szCs w:val="22"/>
              </w:rPr>
              <w:t xml:space="preserve"> in undertaking any work initiated by the Gwent Criminal Justice Strategy Board.</w:t>
            </w:r>
            <w:r w:rsidR="00550755">
              <w:rPr>
                <w:sz w:val="22"/>
                <w:szCs w:val="22"/>
              </w:rPr>
              <w:t xml:space="preserve">  </w:t>
            </w:r>
            <w:r w:rsidR="00635E86" w:rsidRPr="006771CF">
              <w:rPr>
                <w:sz w:val="22"/>
                <w:szCs w:val="22"/>
              </w:rPr>
              <w:t xml:space="preserve">Partner agencies should, through their policy </w:t>
            </w:r>
            <w:r w:rsidR="00550755">
              <w:rPr>
                <w:sz w:val="22"/>
                <w:szCs w:val="22"/>
              </w:rPr>
              <w:t>considerations and decision-making processes</w:t>
            </w:r>
            <w:r w:rsidR="00635E86" w:rsidRPr="006771CF">
              <w:rPr>
                <w:sz w:val="22"/>
                <w:szCs w:val="22"/>
              </w:rPr>
              <w:t xml:space="preserve">, promote and facilitate the use of the Welsh language ensuring the Welsh language is treated equally to the English language and people in Wales are able to live their lives through the medium of the Welsh language if they choose to do so. </w:t>
            </w:r>
          </w:p>
          <w:p w14:paraId="3BDF9577" w14:textId="0B75D0AC" w:rsidR="00550755" w:rsidRDefault="00550755" w:rsidP="00635E86">
            <w:pPr>
              <w:pStyle w:val="Default"/>
              <w:jc w:val="both"/>
              <w:rPr>
                <w:sz w:val="22"/>
                <w:szCs w:val="22"/>
              </w:rPr>
            </w:pPr>
          </w:p>
          <w:p w14:paraId="5D16D0AB" w14:textId="0E707579" w:rsidR="00635E86" w:rsidRPr="00066E21" w:rsidRDefault="00550755" w:rsidP="00066E21">
            <w:pPr>
              <w:pStyle w:val="Default"/>
              <w:jc w:val="both"/>
              <w:rPr>
                <w:sz w:val="22"/>
                <w:szCs w:val="22"/>
              </w:rPr>
            </w:pPr>
            <w:r>
              <w:rPr>
                <w:sz w:val="22"/>
                <w:szCs w:val="22"/>
              </w:rPr>
              <w:lastRenderedPageBreak/>
              <w:t xml:space="preserve">Member agencies are also expected to operate in accordance with the Public Sector Equality Duty </w:t>
            </w:r>
            <w:r w:rsidR="00AD44BD">
              <w:rPr>
                <w:sz w:val="22"/>
                <w:szCs w:val="22"/>
              </w:rPr>
              <w:t xml:space="preserve">and uphold their own commitments to equality, diversity and inclusion as </w:t>
            </w:r>
            <w:r w:rsidR="00F36C22">
              <w:rPr>
                <w:sz w:val="22"/>
                <w:szCs w:val="22"/>
              </w:rPr>
              <w:t>set out in</w:t>
            </w:r>
            <w:r w:rsidR="00AD44BD">
              <w:rPr>
                <w:sz w:val="22"/>
                <w:szCs w:val="22"/>
              </w:rPr>
              <w:t xml:space="preserve"> their </w:t>
            </w:r>
            <w:r w:rsidR="00F36C22">
              <w:rPr>
                <w:sz w:val="22"/>
                <w:szCs w:val="22"/>
              </w:rPr>
              <w:t>respective</w:t>
            </w:r>
            <w:r w:rsidR="00AD44BD">
              <w:rPr>
                <w:sz w:val="22"/>
                <w:szCs w:val="22"/>
              </w:rPr>
              <w:t xml:space="preserve"> </w:t>
            </w:r>
            <w:r w:rsidR="00F36C22">
              <w:rPr>
                <w:sz w:val="22"/>
                <w:szCs w:val="22"/>
              </w:rPr>
              <w:t>S</w:t>
            </w:r>
            <w:r w:rsidR="00AD44BD">
              <w:rPr>
                <w:sz w:val="22"/>
                <w:szCs w:val="22"/>
              </w:rPr>
              <w:t xml:space="preserve">trategic </w:t>
            </w:r>
            <w:r w:rsidR="00F36C22">
              <w:rPr>
                <w:sz w:val="22"/>
                <w:szCs w:val="22"/>
              </w:rPr>
              <w:t>E</w:t>
            </w:r>
            <w:r w:rsidR="00AD44BD">
              <w:rPr>
                <w:sz w:val="22"/>
                <w:szCs w:val="22"/>
              </w:rPr>
              <w:t xml:space="preserve">quality </w:t>
            </w:r>
            <w:r w:rsidR="00F36C22">
              <w:rPr>
                <w:sz w:val="22"/>
                <w:szCs w:val="22"/>
              </w:rPr>
              <w:t xml:space="preserve">Plans or </w:t>
            </w:r>
            <w:r w:rsidR="00AD44BD">
              <w:rPr>
                <w:sz w:val="22"/>
                <w:szCs w:val="22"/>
              </w:rPr>
              <w:t>objectives</w:t>
            </w:r>
            <w:r w:rsidR="00F36C22">
              <w:rPr>
                <w:sz w:val="22"/>
                <w:szCs w:val="22"/>
              </w:rPr>
              <w:t>.</w:t>
            </w:r>
          </w:p>
        </w:tc>
      </w:tr>
    </w:tbl>
    <w:p w14:paraId="34B2A014" w14:textId="77777777" w:rsidR="009B190A" w:rsidRDefault="007B77E8"/>
    <w:sectPr w:rsidR="009B190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BF95B" w14:textId="77777777" w:rsidR="008552DE" w:rsidRDefault="008552DE" w:rsidP="008552DE">
      <w:pPr>
        <w:spacing w:after="0" w:line="240" w:lineRule="auto"/>
      </w:pPr>
      <w:r>
        <w:separator/>
      </w:r>
    </w:p>
  </w:endnote>
  <w:endnote w:type="continuationSeparator" w:id="0">
    <w:p w14:paraId="0D09EFA4" w14:textId="77777777" w:rsidR="008552DE" w:rsidRDefault="008552DE" w:rsidP="0085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19C1" w14:textId="77777777" w:rsidR="00227D86" w:rsidRDefault="00227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F08F" w14:textId="77777777" w:rsidR="00227D86" w:rsidRDefault="00227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52746" w14:textId="77777777" w:rsidR="00227D86" w:rsidRDefault="00227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DAC08" w14:textId="77777777" w:rsidR="008552DE" w:rsidRDefault="008552DE" w:rsidP="008552DE">
      <w:pPr>
        <w:spacing w:after="0" w:line="240" w:lineRule="auto"/>
      </w:pPr>
      <w:r>
        <w:separator/>
      </w:r>
    </w:p>
  </w:footnote>
  <w:footnote w:type="continuationSeparator" w:id="0">
    <w:p w14:paraId="1566CF21" w14:textId="77777777" w:rsidR="008552DE" w:rsidRDefault="008552DE" w:rsidP="00855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8DBA" w14:textId="77777777" w:rsidR="00227D86" w:rsidRDefault="00227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DBE65" w14:textId="15FA14E9" w:rsidR="00227D86" w:rsidRDefault="00227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1832" w14:textId="77777777" w:rsidR="00227D86" w:rsidRDefault="00227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51A1"/>
    <w:multiLevelType w:val="hybridMultilevel"/>
    <w:tmpl w:val="84AA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542A"/>
    <w:multiLevelType w:val="hybridMultilevel"/>
    <w:tmpl w:val="52CC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10846"/>
    <w:multiLevelType w:val="hybridMultilevel"/>
    <w:tmpl w:val="16F62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D232F"/>
    <w:multiLevelType w:val="hybridMultilevel"/>
    <w:tmpl w:val="E900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C6001"/>
    <w:multiLevelType w:val="hybridMultilevel"/>
    <w:tmpl w:val="A8E4B0C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5809E0"/>
    <w:multiLevelType w:val="hybridMultilevel"/>
    <w:tmpl w:val="05B42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24C11"/>
    <w:multiLevelType w:val="hybridMultilevel"/>
    <w:tmpl w:val="6428F0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6C20F6E"/>
    <w:multiLevelType w:val="hybridMultilevel"/>
    <w:tmpl w:val="1F042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D71C66"/>
    <w:multiLevelType w:val="hybridMultilevel"/>
    <w:tmpl w:val="6050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33B2D"/>
    <w:multiLevelType w:val="hybridMultilevel"/>
    <w:tmpl w:val="FB04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0"/>
  </w:num>
  <w:num w:numId="6">
    <w:abstractNumId w:val="5"/>
  </w:num>
  <w:num w:numId="7">
    <w:abstractNumId w:val="3"/>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78"/>
    <w:rsid w:val="0000607A"/>
    <w:rsid w:val="00013B63"/>
    <w:rsid w:val="00024FD5"/>
    <w:rsid w:val="000343E3"/>
    <w:rsid w:val="00036D27"/>
    <w:rsid w:val="00037AA5"/>
    <w:rsid w:val="00044DC0"/>
    <w:rsid w:val="00060441"/>
    <w:rsid w:val="00060765"/>
    <w:rsid w:val="00066E21"/>
    <w:rsid w:val="000718EA"/>
    <w:rsid w:val="000870AD"/>
    <w:rsid w:val="000B197A"/>
    <w:rsid w:val="000D077B"/>
    <w:rsid w:val="000D483F"/>
    <w:rsid w:val="000F2011"/>
    <w:rsid w:val="00115883"/>
    <w:rsid w:val="001159E8"/>
    <w:rsid w:val="00127C8C"/>
    <w:rsid w:val="00183BF8"/>
    <w:rsid w:val="001D2E54"/>
    <w:rsid w:val="001E5158"/>
    <w:rsid w:val="00205AE8"/>
    <w:rsid w:val="00216FF0"/>
    <w:rsid w:val="002230A9"/>
    <w:rsid w:val="00227D86"/>
    <w:rsid w:val="0024511C"/>
    <w:rsid w:val="00246761"/>
    <w:rsid w:val="00284456"/>
    <w:rsid w:val="002E4268"/>
    <w:rsid w:val="002E42AA"/>
    <w:rsid w:val="00367030"/>
    <w:rsid w:val="00391E6E"/>
    <w:rsid w:val="003A01AB"/>
    <w:rsid w:val="003A3659"/>
    <w:rsid w:val="003A7FE8"/>
    <w:rsid w:val="00403B9B"/>
    <w:rsid w:val="00427F9E"/>
    <w:rsid w:val="004463C9"/>
    <w:rsid w:val="00453F0E"/>
    <w:rsid w:val="00460678"/>
    <w:rsid w:val="00477C06"/>
    <w:rsid w:val="004B3DEF"/>
    <w:rsid w:val="004D19F2"/>
    <w:rsid w:val="004D729D"/>
    <w:rsid w:val="004F0C03"/>
    <w:rsid w:val="004F1E24"/>
    <w:rsid w:val="004F2134"/>
    <w:rsid w:val="00526BB1"/>
    <w:rsid w:val="005306AE"/>
    <w:rsid w:val="00534FD9"/>
    <w:rsid w:val="00545388"/>
    <w:rsid w:val="00550755"/>
    <w:rsid w:val="00565E04"/>
    <w:rsid w:val="005728F4"/>
    <w:rsid w:val="00575A99"/>
    <w:rsid w:val="00582966"/>
    <w:rsid w:val="00585157"/>
    <w:rsid w:val="005A3C51"/>
    <w:rsid w:val="005B0A24"/>
    <w:rsid w:val="005C0E5B"/>
    <w:rsid w:val="005C286D"/>
    <w:rsid w:val="005C7640"/>
    <w:rsid w:val="005C7EB0"/>
    <w:rsid w:val="005D2B25"/>
    <w:rsid w:val="005F425A"/>
    <w:rsid w:val="005F6BD6"/>
    <w:rsid w:val="00603088"/>
    <w:rsid w:val="00607954"/>
    <w:rsid w:val="00635E86"/>
    <w:rsid w:val="00643AF9"/>
    <w:rsid w:val="00647699"/>
    <w:rsid w:val="00651401"/>
    <w:rsid w:val="00683E6C"/>
    <w:rsid w:val="006C757D"/>
    <w:rsid w:val="006E1EFF"/>
    <w:rsid w:val="007164D6"/>
    <w:rsid w:val="0074563A"/>
    <w:rsid w:val="007541B9"/>
    <w:rsid w:val="007555C3"/>
    <w:rsid w:val="00771075"/>
    <w:rsid w:val="007732D6"/>
    <w:rsid w:val="007A2212"/>
    <w:rsid w:val="007A680B"/>
    <w:rsid w:val="007B77E8"/>
    <w:rsid w:val="007C5656"/>
    <w:rsid w:val="007D127D"/>
    <w:rsid w:val="00801686"/>
    <w:rsid w:val="008018CD"/>
    <w:rsid w:val="00813675"/>
    <w:rsid w:val="008327E2"/>
    <w:rsid w:val="008552DE"/>
    <w:rsid w:val="00856740"/>
    <w:rsid w:val="00876D8C"/>
    <w:rsid w:val="00880D13"/>
    <w:rsid w:val="008C6AF3"/>
    <w:rsid w:val="008F6FCC"/>
    <w:rsid w:val="009134C8"/>
    <w:rsid w:val="00945103"/>
    <w:rsid w:val="0095636C"/>
    <w:rsid w:val="00995902"/>
    <w:rsid w:val="009E230C"/>
    <w:rsid w:val="00A22266"/>
    <w:rsid w:val="00A43DB7"/>
    <w:rsid w:val="00A50A92"/>
    <w:rsid w:val="00A54200"/>
    <w:rsid w:val="00A71D41"/>
    <w:rsid w:val="00A74395"/>
    <w:rsid w:val="00A858C1"/>
    <w:rsid w:val="00AD44BD"/>
    <w:rsid w:val="00AE0C65"/>
    <w:rsid w:val="00AF1CAE"/>
    <w:rsid w:val="00AF6445"/>
    <w:rsid w:val="00B133AB"/>
    <w:rsid w:val="00B2101C"/>
    <w:rsid w:val="00B44B46"/>
    <w:rsid w:val="00B5668E"/>
    <w:rsid w:val="00B6710F"/>
    <w:rsid w:val="00B761AC"/>
    <w:rsid w:val="00BB634D"/>
    <w:rsid w:val="00BC39BA"/>
    <w:rsid w:val="00C16E46"/>
    <w:rsid w:val="00C61A3E"/>
    <w:rsid w:val="00C74C2F"/>
    <w:rsid w:val="00C87D78"/>
    <w:rsid w:val="00C972CC"/>
    <w:rsid w:val="00CA7637"/>
    <w:rsid w:val="00CC18A0"/>
    <w:rsid w:val="00CD0FD6"/>
    <w:rsid w:val="00CD5D9A"/>
    <w:rsid w:val="00D06035"/>
    <w:rsid w:val="00D74E30"/>
    <w:rsid w:val="00D9443D"/>
    <w:rsid w:val="00DC696E"/>
    <w:rsid w:val="00DF1227"/>
    <w:rsid w:val="00E11C09"/>
    <w:rsid w:val="00E60E64"/>
    <w:rsid w:val="00E66990"/>
    <w:rsid w:val="00E745D2"/>
    <w:rsid w:val="00EA21DA"/>
    <w:rsid w:val="00EF1608"/>
    <w:rsid w:val="00F36C22"/>
    <w:rsid w:val="00F416BD"/>
    <w:rsid w:val="00F66EBF"/>
    <w:rsid w:val="00FA1F9B"/>
    <w:rsid w:val="00FC2D10"/>
    <w:rsid w:val="00FE22EF"/>
    <w:rsid w:val="00FE319F"/>
    <w:rsid w:val="00FF5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406B4F"/>
  <w15:chartTrackingRefBased/>
  <w15:docId w15:val="{3A21A6C1-622F-4659-86D1-ABDB0B48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D78"/>
    <w:pPr>
      <w:ind w:left="720"/>
      <w:contextualSpacing/>
    </w:pPr>
  </w:style>
  <w:style w:type="character" w:styleId="CommentReference">
    <w:name w:val="annotation reference"/>
    <w:uiPriority w:val="99"/>
    <w:rsid w:val="00C87D78"/>
    <w:rPr>
      <w:sz w:val="16"/>
      <w:szCs w:val="16"/>
    </w:rPr>
  </w:style>
  <w:style w:type="paragraph" w:styleId="CommentText">
    <w:name w:val="annotation text"/>
    <w:basedOn w:val="Normal"/>
    <w:link w:val="CommentTextChar"/>
    <w:rsid w:val="00C87D78"/>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C87D78"/>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C87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D78"/>
    <w:rPr>
      <w:rFonts w:ascii="Segoe UI" w:hAnsi="Segoe UI" w:cs="Segoe UI"/>
      <w:sz w:val="18"/>
      <w:szCs w:val="18"/>
    </w:rPr>
  </w:style>
  <w:style w:type="paragraph" w:styleId="PlainText">
    <w:name w:val="Plain Text"/>
    <w:basedOn w:val="Normal"/>
    <w:link w:val="PlainTextChar"/>
    <w:uiPriority w:val="99"/>
    <w:unhideWhenUsed/>
    <w:rsid w:val="00FE22EF"/>
    <w:pPr>
      <w:spacing w:after="0" w:line="240" w:lineRule="auto"/>
    </w:pPr>
    <w:rPr>
      <w:rFonts w:ascii="Calibri" w:eastAsia="Calibri" w:hAnsi="Calibri" w:cs="Calibri"/>
      <w:sz w:val="22"/>
      <w:szCs w:val="22"/>
    </w:rPr>
  </w:style>
  <w:style w:type="character" w:customStyle="1" w:styleId="PlainTextChar">
    <w:name w:val="Plain Text Char"/>
    <w:basedOn w:val="DefaultParagraphFont"/>
    <w:link w:val="PlainText"/>
    <w:uiPriority w:val="99"/>
    <w:rsid w:val="00FE22EF"/>
    <w:rPr>
      <w:rFonts w:ascii="Calibri" w:eastAsia="Calibri" w:hAnsi="Calibri" w:cs="Calibri"/>
      <w:sz w:val="22"/>
      <w:szCs w:val="22"/>
    </w:rPr>
  </w:style>
  <w:style w:type="paragraph" w:styleId="NoSpacing">
    <w:name w:val="No Spacing"/>
    <w:uiPriority w:val="1"/>
    <w:qFormat/>
    <w:rsid w:val="00FE22EF"/>
    <w:pPr>
      <w:spacing w:after="0" w:line="240" w:lineRule="auto"/>
    </w:pPr>
    <w:rPr>
      <w:rFonts w:ascii="Calibri" w:eastAsia="Calibri" w:hAnsi="Calibri" w:cs="Times New Roman"/>
      <w:sz w:val="22"/>
      <w:szCs w:val="22"/>
    </w:rPr>
  </w:style>
  <w:style w:type="paragraph" w:customStyle="1" w:styleId="Default">
    <w:name w:val="Default"/>
    <w:rsid w:val="00635E86"/>
    <w:pPr>
      <w:autoSpaceDE w:val="0"/>
      <w:autoSpaceDN w:val="0"/>
      <w:adjustRightInd w:val="0"/>
      <w:spacing w:after="0" w:line="240" w:lineRule="auto"/>
    </w:pPr>
    <w:rPr>
      <w:rFonts w:eastAsia="Times New Roman"/>
      <w:color w:val="000000"/>
      <w:lang w:eastAsia="en-GB"/>
    </w:rPr>
  </w:style>
  <w:style w:type="paragraph" w:styleId="CommentSubject">
    <w:name w:val="annotation subject"/>
    <w:basedOn w:val="CommentText"/>
    <w:next w:val="CommentText"/>
    <w:link w:val="CommentSubjectChar"/>
    <w:uiPriority w:val="99"/>
    <w:semiHidden/>
    <w:unhideWhenUsed/>
    <w:rsid w:val="00B6710F"/>
    <w:pPr>
      <w:spacing w:after="160"/>
    </w:pPr>
    <w:rPr>
      <w:rFonts w:ascii="Arial" w:eastAsiaTheme="minorHAnsi" w:hAnsi="Arial" w:cs="Arial"/>
      <w:b/>
      <w:bCs/>
      <w:lang w:eastAsia="en-US"/>
    </w:rPr>
  </w:style>
  <w:style w:type="character" w:customStyle="1" w:styleId="CommentSubjectChar">
    <w:name w:val="Comment Subject Char"/>
    <w:basedOn w:val="CommentTextChar"/>
    <w:link w:val="CommentSubject"/>
    <w:uiPriority w:val="99"/>
    <w:semiHidden/>
    <w:rsid w:val="00B6710F"/>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227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D86"/>
  </w:style>
  <w:style w:type="paragraph" w:styleId="Footer">
    <w:name w:val="footer"/>
    <w:basedOn w:val="Normal"/>
    <w:link w:val="FooterChar"/>
    <w:uiPriority w:val="99"/>
    <w:unhideWhenUsed/>
    <w:rsid w:val="00227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B6236660E5E448BBCE4CCB54BA9F9" ma:contentTypeVersion="10" ma:contentTypeDescription="Create a new document." ma:contentTypeScope="" ma:versionID="4fcf4b1a0a43e71920aa61425c00574f">
  <xsd:schema xmlns:xsd="http://www.w3.org/2001/XMLSchema" xmlns:xs="http://www.w3.org/2001/XMLSchema" xmlns:p="http://schemas.microsoft.com/office/2006/metadata/properties" xmlns:ns3="9afd28a5-efe1-40fe-9ee1-0cab68d7624c" targetNamespace="http://schemas.microsoft.com/office/2006/metadata/properties" ma:root="true" ma:fieldsID="41a06a4f97406f4ee729fbc957542943" ns3:_="">
    <xsd:import namespace="9afd28a5-efe1-40fe-9ee1-0cab68d762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d28a5-efe1-40fe-9ee1-0cab68d76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CA8FA-CF6A-4D3E-9C5E-F96BCC741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d28a5-efe1-40fe-9ee1-0cab68d76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FE090-0F3F-4B2F-9207-D928763DCA62}">
  <ds:schemaRefs>
    <ds:schemaRef ds:uri="http://schemas.microsoft.com/sharepoint/v3/contenttype/forms"/>
  </ds:schemaRefs>
</ds:datastoreItem>
</file>

<file path=customXml/itemProps3.xml><?xml version="1.0" encoding="utf-8"?>
<ds:datastoreItem xmlns:ds="http://schemas.openxmlformats.org/officeDocument/2006/customXml" ds:itemID="{838BC924-57E1-4BAA-82F7-241904AF75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8B451B-4C01-4ED1-8D00-0E49AFCA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7844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Caroline</dc:creator>
  <cp:keywords/>
  <dc:description/>
  <cp:lastModifiedBy>Latham, Christopher</cp:lastModifiedBy>
  <cp:revision>2</cp:revision>
  <dcterms:created xsi:type="dcterms:W3CDTF">2021-03-25T14:25:00Z</dcterms:created>
  <dcterms:modified xsi:type="dcterms:W3CDTF">2021-03-25T14:25:00Z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iteId">
    <vt:lpwstr>e46c8472-ef5d-4b63-bc74-4a60db42c371</vt:lpwstr>
  </property>
  <property fmtid="{D5CDD505-2E9C-101B-9397-08002B2CF9AE}" pid="4" name="MSIP_Label_f2acd28b-79a3-4a0f-b0ff-4b75658b1549_Owner">
    <vt:lpwstr>caroline.hawkins@gwent.police.uk</vt:lpwstr>
  </property>
  <property fmtid="{D5CDD505-2E9C-101B-9397-08002B2CF9AE}" pid="5" name="MSIP_Label_f2acd28b-79a3-4a0f-b0ff-4b75658b1549_SetDate">
    <vt:lpwstr>2020-12-16T11:25:40.0110839Z</vt:lpwstr>
  </property>
  <property fmtid="{D5CDD505-2E9C-101B-9397-08002B2CF9AE}" pid="6" name="MSIP_Label_f2acd28b-79a3-4a0f-b0ff-4b75658b1549_Name">
    <vt:lpwstr>OFFICIAL</vt:lpwstr>
  </property>
  <property fmtid="{D5CDD505-2E9C-101B-9397-08002B2CF9AE}" pid="7" name="MSIP_Label_f2acd28b-79a3-4a0f-b0ff-4b75658b1549_Application">
    <vt:lpwstr>Microsoft Azure Information Protection</vt:lpwstr>
  </property>
  <property fmtid="{D5CDD505-2E9C-101B-9397-08002B2CF9AE}" pid="8" name="MSIP_Label_f2acd28b-79a3-4a0f-b0ff-4b75658b1549_ActionId">
    <vt:lpwstr>0e4a56a4-7031-466f-95dd-531c5d640b94</vt:lpwstr>
  </property>
  <property fmtid="{D5CDD505-2E9C-101B-9397-08002B2CF9AE}" pid="9" name="MSIP_Label_f2acd28b-79a3-4a0f-b0ff-4b75658b1549_Extended_MSFT_Method">
    <vt:lpwstr>Automatic</vt:lpwstr>
  </property>
  <property fmtid="{D5CDD505-2E9C-101B-9397-08002B2CF9AE}" pid="10" name="Sensitivity">
    <vt:lpwstr>OFFICIAL</vt:lpwstr>
  </property>
  <property fmtid="{D5CDD505-2E9C-101B-9397-08002B2CF9AE}" pid="11" name="ContentTypeId">
    <vt:lpwstr>0x010100F99B6236660E5E448BBCE4CCB54BA9F9</vt:lpwstr>
  </property>
</Properties>
</file>