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98F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3D9B49E8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DATE: </w:t>
      </w:r>
      <w:r w:rsidR="008D218A">
        <w:rPr>
          <w:rFonts w:ascii="Arial" w:hAnsi="Arial" w:cs="Arial"/>
          <w:b/>
          <w:sz w:val="20"/>
          <w:szCs w:val="20"/>
        </w:rPr>
        <w:t>Finance</w:t>
      </w:r>
      <w:r w:rsidR="00DD46A4">
        <w:rPr>
          <w:rFonts w:ascii="Arial" w:hAnsi="Arial" w:cs="Arial"/>
          <w:b/>
          <w:sz w:val="20"/>
          <w:szCs w:val="20"/>
        </w:rPr>
        <w:t xml:space="preserve"> and </w:t>
      </w:r>
      <w:r w:rsidR="008D218A">
        <w:rPr>
          <w:rFonts w:ascii="Arial" w:hAnsi="Arial" w:cs="Arial"/>
          <w:b/>
          <w:sz w:val="20"/>
          <w:szCs w:val="20"/>
        </w:rPr>
        <w:t xml:space="preserve">Governance Board, </w:t>
      </w:r>
      <w:r w:rsidR="00B65D36">
        <w:rPr>
          <w:rFonts w:ascii="Arial" w:hAnsi="Arial" w:cs="Arial"/>
          <w:b/>
          <w:sz w:val="20"/>
          <w:szCs w:val="20"/>
        </w:rPr>
        <w:t>March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B65D36">
        <w:rPr>
          <w:rFonts w:ascii="Arial" w:hAnsi="Arial" w:cs="Arial"/>
          <w:b/>
          <w:sz w:val="20"/>
          <w:szCs w:val="20"/>
        </w:rPr>
        <w:t>7</w:t>
      </w:r>
      <w:r w:rsidR="008E3DBE">
        <w:rPr>
          <w:rFonts w:ascii="Arial" w:hAnsi="Arial" w:cs="Arial"/>
          <w:b/>
          <w:sz w:val="20"/>
          <w:szCs w:val="20"/>
        </w:rPr>
        <w:t>th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B65D36">
        <w:rPr>
          <w:rFonts w:ascii="Arial" w:hAnsi="Arial" w:cs="Arial"/>
          <w:b/>
          <w:sz w:val="20"/>
          <w:szCs w:val="20"/>
        </w:rPr>
        <w:t>3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A064DF">
        <w:rPr>
          <w:rFonts w:ascii="Arial" w:hAnsi="Arial" w:cs="Arial"/>
          <w:b/>
          <w:sz w:val="20"/>
          <w:szCs w:val="20"/>
          <w:u w:val="single"/>
        </w:rPr>
        <w:t>2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A064DF">
        <w:rPr>
          <w:rFonts w:ascii="Arial" w:hAnsi="Arial" w:cs="Arial"/>
          <w:b/>
          <w:sz w:val="20"/>
          <w:szCs w:val="20"/>
          <w:u w:val="single"/>
        </w:rPr>
        <w:t>3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"/>
        <w:gridCol w:w="12"/>
        <w:gridCol w:w="8445"/>
      </w:tblGrid>
      <w:tr w:rsidR="006850F7" w:rsidRPr="003252DA" w14:paraId="70C63F36" w14:textId="77777777" w:rsidTr="00083745">
        <w:tc>
          <w:tcPr>
            <w:tcW w:w="575" w:type="dxa"/>
            <w:gridSpan w:val="2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445" w:type="dxa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00083745">
        <w:tc>
          <w:tcPr>
            <w:tcW w:w="575" w:type="dxa"/>
            <w:gridSpan w:val="2"/>
          </w:tcPr>
          <w:p w14:paraId="0073DEB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78342C7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0A3912AB" w14:textId="77777777" w:rsidTr="00083745">
        <w:trPr>
          <w:trHeight w:val="448"/>
        </w:trPr>
        <w:tc>
          <w:tcPr>
            <w:tcW w:w="575" w:type="dxa"/>
            <w:gridSpan w:val="2"/>
          </w:tcPr>
          <w:p w14:paraId="32B1C13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445" w:type="dxa"/>
          </w:tcPr>
          <w:p w14:paraId="684DC2D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orough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, Gwent O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ffice of the </w:t>
            </w:r>
            <w:r w:rsidRPr="003252DA">
              <w:rPr>
                <w:rFonts w:ascii="Arial" w:hAnsi="Arial" w:cs="Arial"/>
                <w:sz w:val="20"/>
                <w:szCs w:val="20"/>
              </w:rPr>
              <w:t>P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olice and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rime Commissioner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Newport City Council, </w:t>
            </w:r>
            <w:r w:rsidRPr="003252DA">
              <w:rPr>
                <w:rFonts w:ascii="Arial" w:hAnsi="Arial" w:cs="Arial"/>
                <w:sz w:val="20"/>
                <w:szCs w:val="20"/>
              </w:rPr>
              <w:t>Monmouthshire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and Torfaen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orough Council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50F7" w:rsidRPr="003252DA" w14:paraId="110E53E7" w14:textId="77777777" w:rsidTr="00083745">
        <w:tc>
          <w:tcPr>
            <w:tcW w:w="575" w:type="dxa"/>
            <w:gridSpan w:val="2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00083745">
        <w:tc>
          <w:tcPr>
            <w:tcW w:w="575" w:type="dxa"/>
            <w:gridSpan w:val="2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445" w:type="dxa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6850F7" w:rsidRPr="003252DA" w14:paraId="737678A0" w14:textId="77777777" w:rsidTr="00083745">
        <w:tc>
          <w:tcPr>
            <w:tcW w:w="575" w:type="dxa"/>
            <w:gridSpan w:val="2"/>
          </w:tcPr>
          <w:p w14:paraId="0EDBDA00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2346F01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7D041390" w14:textId="77777777" w:rsidTr="00083745">
        <w:tc>
          <w:tcPr>
            <w:tcW w:w="575" w:type="dxa"/>
            <w:gridSpan w:val="2"/>
          </w:tcPr>
          <w:p w14:paraId="22FE8824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445" w:type="dxa"/>
          </w:tcPr>
          <w:p w14:paraId="19B983DA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update on th</w:t>
            </w:r>
            <w:r w:rsidR="008D218A">
              <w:rPr>
                <w:rFonts w:ascii="Arial" w:hAnsi="Arial" w:cs="Arial"/>
                <w:sz w:val="20"/>
                <w:szCs w:val="20"/>
              </w:rPr>
              <w:t>e progress of the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 w:rsidR="00A7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20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2</w:t>
            </w:r>
            <w:r w:rsidR="008E3DBE">
              <w:rPr>
                <w:rFonts w:ascii="Arial" w:hAnsi="Arial" w:cs="Arial"/>
                <w:sz w:val="20"/>
                <w:szCs w:val="20"/>
              </w:rPr>
              <w:t>2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-2</w:t>
            </w:r>
            <w:r w:rsidR="008E3DBE">
              <w:rPr>
                <w:rFonts w:ascii="Arial" w:hAnsi="Arial" w:cs="Arial"/>
                <w:sz w:val="20"/>
                <w:szCs w:val="20"/>
              </w:rPr>
              <w:t>3</w:t>
            </w:r>
            <w:r w:rsidR="008D218A">
              <w:rPr>
                <w:rFonts w:ascii="Arial" w:hAnsi="Arial" w:cs="Arial"/>
                <w:sz w:val="20"/>
                <w:szCs w:val="20"/>
              </w:rPr>
              <w:t>, open actions and exceptions.</w:t>
            </w:r>
            <w:r w:rsidR="00230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850F7" w:rsidRPr="003252DA" w14:paraId="0FE748BD" w14:textId="77777777" w:rsidTr="00083745">
        <w:tc>
          <w:tcPr>
            <w:tcW w:w="575" w:type="dxa"/>
            <w:gridSpan w:val="2"/>
          </w:tcPr>
          <w:p w14:paraId="206F858F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7163775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27261B0B" w14:textId="77777777" w:rsidTr="00083745">
        <w:tc>
          <w:tcPr>
            <w:tcW w:w="575" w:type="dxa"/>
            <w:gridSpan w:val="2"/>
          </w:tcPr>
          <w:p w14:paraId="36DE2A3E" w14:textId="77777777" w:rsidR="0064337E" w:rsidRPr="003252DA" w:rsidRDefault="00402355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4337E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45" w:type="dxa"/>
          </w:tcPr>
          <w:p w14:paraId="04074D1E" w14:textId="77777777" w:rsidR="0064337E" w:rsidRPr="003252DA" w:rsidRDefault="00C04996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Appendices Documents</w:t>
            </w:r>
          </w:p>
        </w:tc>
      </w:tr>
      <w:tr w:rsidR="006850F7" w:rsidRPr="003252DA" w14:paraId="5CF2C858" w14:textId="77777777" w:rsidTr="00083745">
        <w:tc>
          <w:tcPr>
            <w:tcW w:w="575" w:type="dxa"/>
            <w:gridSpan w:val="2"/>
          </w:tcPr>
          <w:p w14:paraId="7BE82FBD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157C4F16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7F4F9EC7" w14:textId="77777777" w:rsidTr="00083745">
        <w:tc>
          <w:tcPr>
            <w:tcW w:w="575" w:type="dxa"/>
            <w:gridSpan w:val="2"/>
          </w:tcPr>
          <w:p w14:paraId="68FCD180" w14:textId="77777777" w:rsidR="0064337E" w:rsidRPr="003252DA" w:rsidRDefault="00402355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3</w:t>
            </w:r>
            <w:r w:rsidR="0064337E"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5FE0D2B" w14:textId="77777777" w:rsidR="00137F3D" w:rsidRPr="003252DA" w:rsidRDefault="00137F3D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BF327" w14:textId="77777777" w:rsidR="00137F3D" w:rsidRPr="003252DA" w:rsidRDefault="00137F3D" w:rsidP="00C33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5" w:type="dxa"/>
          </w:tcPr>
          <w:p w14:paraId="02BBF26B" w14:textId="77777777" w:rsidR="00C04996" w:rsidRPr="003252DA" w:rsidRDefault="00C04996" w:rsidP="00C33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Appendix </w:t>
            </w:r>
            <w:r w:rsidR="000F29E3" w:rsidRPr="003252DA">
              <w:rPr>
                <w:rFonts w:ascii="Arial" w:hAnsi="Arial" w:cs="Arial"/>
                <w:sz w:val="20"/>
                <w:szCs w:val="20"/>
              </w:rPr>
              <w:t>one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is the exception log that the SRS retains each time a Board decision is made, each time an action is completed and each time any occurrence occurs that delays an action.</w:t>
            </w:r>
          </w:p>
        </w:tc>
      </w:tr>
      <w:tr w:rsidR="006850F7" w:rsidRPr="003252DA" w14:paraId="0A62D729" w14:textId="77777777" w:rsidTr="00083745">
        <w:tc>
          <w:tcPr>
            <w:tcW w:w="563" w:type="dxa"/>
          </w:tcPr>
          <w:p w14:paraId="2C8B2312" w14:textId="77777777" w:rsidR="00862BD8" w:rsidRPr="003252DA" w:rsidRDefault="005846ED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62BD8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  <w:gridSpan w:val="2"/>
          </w:tcPr>
          <w:p w14:paraId="70CD2DCC" w14:textId="77777777" w:rsidR="00862BD8" w:rsidRPr="003252DA" w:rsidRDefault="00C0499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</w:tc>
      </w:tr>
      <w:tr w:rsidR="006850F7" w:rsidRPr="003252DA" w14:paraId="4592A8DD" w14:textId="77777777" w:rsidTr="00083745">
        <w:tc>
          <w:tcPr>
            <w:tcW w:w="563" w:type="dxa"/>
          </w:tcPr>
          <w:p w14:paraId="0CE4F0AD" w14:textId="77777777" w:rsidR="00862BD8" w:rsidRPr="003252DA" w:rsidRDefault="00862BD8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1D9D7" w14:textId="77777777" w:rsidR="00CA2EC1" w:rsidRDefault="00CA2EC1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6A3EE16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59ED2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BEEF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B9F5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BF6F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E23F7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6AA7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55744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59F19D73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22523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779D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49D9E" w14:textId="77777777" w:rsidR="00EC0891" w:rsidRDefault="00EC0891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A10DE" w14:textId="47AEA249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2365F21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5F0C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34D295C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5C712" w14:textId="77777777" w:rsidR="00683529" w:rsidRDefault="00683529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14262" w14:textId="77777777" w:rsidR="00683529" w:rsidRDefault="00683529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8AF77" w14:textId="04B307DC" w:rsidR="001F58B5" w:rsidRDefault="001F58B5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  <w:p w14:paraId="6700163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1E9DF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5BCF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4F5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3568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B736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701A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86FEDE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C6203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9055A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F15A0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D835A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4E09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828D0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2A36E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49424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4197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91FC1E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1D78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70F1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AE1A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FF75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0DAD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5824DA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A8241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3E741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BB9B2D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3D0337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0FDD1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06148B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ED544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2AE8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4F406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09CF4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240A" w14:textId="53A911A8" w:rsidR="002F10F8" w:rsidRPr="003252DA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669D86F2" w14:textId="77777777" w:rsidR="00862BD8" w:rsidRPr="003252DA" w:rsidRDefault="00862BD8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4EE0A8" w14:textId="77777777" w:rsidR="00FE26DD" w:rsidRPr="00FE26DD" w:rsidRDefault="00FE26DD" w:rsidP="0084168E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FE26DD">
              <w:rPr>
                <w:rFonts w:ascii="Arial" w:eastAsia="Arial" w:hAnsi="Arial" w:cs="Arial"/>
                <w:sz w:val="20"/>
                <w:szCs w:val="20"/>
                <w:u w:val="single"/>
              </w:rPr>
              <w:t>Local Authority Partners</w:t>
            </w:r>
          </w:p>
          <w:p w14:paraId="7D177A85" w14:textId="6BBB357A" w:rsidR="00683529" w:rsidRDefault="003E1A53" w:rsidP="00241FE1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</w:rPr>
            </w:pPr>
            <w:r w:rsidRPr="008D218A">
              <w:rPr>
                <w:rFonts w:ascii="Arial" w:eastAsia="Arial" w:hAnsi="Arial" w:cs="Arial"/>
                <w:sz w:val="20"/>
                <w:szCs w:val="20"/>
              </w:rPr>
              <w:t>For Local Authority partners t</w:t>
            </w:r>
            <w:r w:rsidR="006A3F09" w:rsidRPr="008D218A">
              <w:rPr>
                <w:rFonts w:ascii="Arial" w:eastAsia="Arial" w:hAnsi="Arial" w:cs="Arial"/>
                <w:sz w:val="20"/>
                <w:szCs w:val="20"/>
              </w:rPr>
              <w:t>here are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83529">
              <w:rPr>
                <w:rFonts w:ascii="Arial" w:eastAsia="Arial" w:hAnsi="Arial" w:cs="Arial"/>
                <w:sz w:val="20"/>
                <w:szCs w:val="20"/>
              </w:rPr>
              <w:t xml:space="preserve">a total of </w:t>
            </w:r>
            <w:r w:rsidR="008E3DB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8352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E635C" w:rsidRPr="008D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 xml:space="preserve">open actions </w:t>
            </w:r>
            <w:r w:rsidR="006A3F09" w:rsidRPr="008D218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42201" w:rsidRPr="008D218A">
              <w:rPr>
                <w:rFonts w:ascii="Arial" w:eastAsia="Arial" w:hAnsi="Arial" w:cs="Arial"/>
                <w:sz w:val="20"/>
                <w:szCs w:val="20"/>
              </w:rPr>
              <w:t xml:space="preserve">which 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>includ</w:t>
            </w:r>
            <w:r w:rsidR="00642201" w:rsidRPr="008D218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133DE" w:rsidRPr="008D218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 xml:space="preserve"> any new actions</w:t>
            </w:r>
            <w:r w:rsidR="006A3F09" w:rsidRPr="008D218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68352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D51E38" w14:textId="4ADFE76E" w:rsidR="00241FE1" w:rsidRDefault="00683529" w:rsidP="00241FE1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Actions linked to the implementation of </w:t>
            </w:r>
            <w:r>
              <w:rPr>
                <w:rFonts w:ascii="Arial" w:eastAsia="Arial" w:hAnsi="Arial" w:cs="Arial"/>
                <w:sz w:val="20"/>
                <w:szCs w:val="20"/>
              </w:rPr>
              <w:t>SIEM/SOC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="006649D6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actions </w:t>
            </w:r>
            <w:r w:rsidR="00C04996" w:rsidRPr="008D218A">
              <w:rPr>
                <w:rFonts w:ascii="Arial" w:eastAsia="Arial" w:hAnsi="Arial" w:cs="Arial"/>
                <w:sz w:val="20"/>
                <w:szCs w:val="20"/>
              </w:rPr>
              <w:t>have exception log statements</w:t>
            </w:r>
            <w:r w:rsidR="006A3F09" w:rsidRPr="008D218A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B525A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6A3F09" w:rsidRPr="008D218A">
              <w:rPr>
                <w:rFonts w:ascii="Arial" w:eastAsia="Arial" w:hAnsi="Arial" w:cs="Arial"/>
                <w:sz w:val="20"/>
                <w:szCs w:val="20"/>
              </w:rPr>
              <w:t xml:space="preserve"> items that are flagged for management attention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="00B65D36">
              <w:rPr>
                <w:rFonts w:ascii="Arial" w:eastAsia="Arial" w:hAnsi="Arial" w:cs="Arial"/>
                <w:sz w:val="20"/>
                <w:szCs w:val="20"/>
              </w:rPr>
              <w:t>This is due to be audited in Q4 as part of the Cyber Security Audit.</w:t>
            </w:r>
          </w:p>
          <w:p w14:paraId="428E0637" w14:textId="77777777" w:rsidR="00FE26DD" w:rsidRDefault="00FE26DD" w:rsidP="008B0286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913D93" w14:textId="77777777" w:rsidR="003E1A53" w:rsidRPr="001D62D9" w:rsidRDefault="001D62D9" w:rsidP="001D62D9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D62D9">
              <w:rPr>
                <w:rFonts w:ascii="Arial" w:eastAsia="Arial" w:hAnsi="Arial" w:cs="Arial"/>
                <w:sz w:val="20"/>
                <w:szCs w:val="20"/>
                <w:u w:val="single"/>
              </w:rPr>
              <w:t>Gwent Police</w:t>
            </w:r>
          </w:p>
          <w:p w14:paraId="27F42930" w14:textId="5D831EDB" w:rsidR="00676111" w:rsidRDefault="00676111" w:rsidP="00676111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</w:rPr>
            </w:pPr>
            <w:r w:rsidRPr="008D218A">
              <w:rPr>
                <w:rFonts w:ascii="Arial" w:eastAsia="Arial" w:hAnsi="Arial" w:cs="Arial"/>
                <w:sz w:val="20"/>
                <w:szCs w:val="20"/>
              </w:rPr>
              <w:t xml:space="preserve">For Gwent Police there are </w:t>
            </w:r>
            <w:r w:rsidR="00683529">
              <w:rPr>
                <w:rFonts w:ascii="Arial" w:eastAsia="Arial" w:hAnsi="Arial" w:cs="Arial"/>
                <w:sz w:val="20"/>
                <w:szCs w:val="20"/>
              </w:rPr>
              <w:t xml:space="preserve">a total of </w:t>
            </w:r>
            <w:r w:rsidR="00095382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8D218A">
              <w:rPr>
                <w:rFonts w:ascii="Arial" w:eastAsia="Arial" w:hAnsi="Arial" w:cs="Arial"/>
                <w:sz w:val="20"/>
                <w:szCs w:val="20"/>
              </w:rPr>
              <w:t xml:space="preserve"> open actions (which include</w:t>
            </w:r>
            <w:r w:rsidR="001133DE" w:rsidRPr="008D218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D218A">
              <w:rPr>
                <w:rFonts w:ascii="Arial" w:eastAsia="Arial" w:hAnsi="Arial" w:cs="Arial"/>
                <w:sz w:val="20"/>
                <w:szCs w:val="20"/>
              </w:rPr>
              <w:t xml:space="preserve"> any new actions), </w:t>
            </w:r>
            <w:r w:rsidR="00B65D36">
              <w:rPr>
                <w:rFonts w:ascii="Arial" w:eastAsia="Arial" w:hAnsi="Arial" w:cs="Arial"/>
                <w:sz w:val="20"/>
                <w:szCs w:val="20"/>
              </w:rPr>
              <w:t>There are no</w:t>
            </w:r>
            <w:r w:rsidR="006B33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218A">
              <w:rPr>
                <w:rFonts w:ascii="Arial" w:eastAsia="Arial" w:hAnsi="Arial" w:cs="Arial"/>
                <w:sz w:val="20"/>
                <w:szCs w:val="20"/>
              </w:rPr>
              <w:t>exception log statements</w:t>
            </w:r>
            <w:r w:rsidR="00B65D3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CDCE8C8" w14:textId="77777777" w:rsidR="00D03447" w:rsidRDefault="00D03447" w:rsidP="001B14D6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21DB3266" w14:textId="77777777" w:rsidR="0059387D" w:rsidRDefault="0059387D" w:rsidP="005E635C">
            <w:pPr>
              <w:spacing w:after="8" w:line="269" w:lineRule="auto"/>
              <w:ind w:left="-5" w:right="13" w:hanging="1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59387D">
              <w:rPr>
                <w:rFonts w:ascii="Arial" w:eastAsia="Arial" w:hAnsi="Arial" w:cs="Arial"/>
                <w:sz w:val="20"/>
                <w:szCs w:val="20"/>
                <w:u w:val="single"/>
              </w:rPr>
              <w:t>All SRS Partners</w:t>
            </w:r>
          </w:p>
          <w:p w14:paraId="7129428D" w14:textId="77777777" w:rsidR="001F58B5" w:rsidRDefault="001F58B5" w:rsidP="00A2749B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EB10B6" w14:textId="1DDFC60C" w:rsidR="004F15FC" w:rsidRPr="008B0286" w:rsidRDefault="0084168E" w:rsidP="00A2749B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remaining exception is the development of the revised MOU.  This work is</w:t>
            </w:r>
            <w:r w:rsidR="00CD71C5">
              <w:rPr>
                <w:rFonts w:ascii="Arial" w:eastAsia="Arial" w:hAnsi="Arial" w:cs="Arial"/>
                <w:sz w:val="20"/>
                <w:szCs w:val="20"/>
              </w:rPr>
              <w:t xml:space="preserve"> an action for Torfaen </w:t>
            </w:r>
            <w:r w:rsidR="008B0286">
              <w:rPr>
                <w:rFonts w:ascii="Arial" w:eastAsia="Arial" w:hAnsi="Arial" w:cs="Arial"/>
                <w:sz w:val="20"/>
                <w:szCs w:val="20"/>
              </w:rPr>
              <w:t>and 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progressing and being monitored by the Finance and Governance Board. </w:t>
            </w:r>
            <w:r w:rsidR="00683529">
              <w:rPr>
                <w:rFonts w:ascii="Arial" w:eastAsia="Arial" w:hAnsi="Arial" w:cs="Arial"/>
                <w:sz w:val="20"/>
                <w:szCs w:val="20"/>
              </w:rPr>
              <w:t xml:space="preserve"> We will remove this as an Audit exception as it sits on the Risk Register.</w:t>
            </w:r>
          </w:p>
          <w:p w14:paraId="12ECE8C4" w14:textId="77777777" w:rsidR="00652779" w:rsidRPr="003252DA" w:rsidRDefault="00652779" w:rsidP="00C04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A6818" w14:textId="77777777" w:rsidR="00CA2EC1" w:rsidRPr="003252DA" w:rsidRDefault="00C04996" w:rsidP="00C04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current audit action</w:t>
            </w:r>
            <w:r w:rsidR="00642201" w:rsidRPr="003252DA">
              <w:rPr>
                <w:rFonts w:ascii="Arial" w:hAnsi="Arial" w:cs="Arial"/>
                <w:sz w:val="20"/>
                <w:szCs w:val="20"/>
              </w:rPr>
              <w:t>s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activity </w:t>
            </w:r>
            <w:r w:rsidR="006A447A">
              <w:rPr>
                <w:rFonts w:ascii="Arial" w:hAnsi="Arial" w:cs="Arial"/>
                <w:sz w:val="20"/>
                <w:szCs w:val="20"/>
              </w:rPr>
              <w:t xml:space="preserve">for open actions </w:t>
            </w:r>
            <w:r w:rsidRPr="003252DA">
              <w:rPr>
                <w:rFonts w:ascii="Arial" w:hAnsi="Arial" w:cs="Arial"/>
                <w:sz w:val="20"/>
                <w:szCs w:val="20"/>
              </w:rPr>
              <w:t>is shown in the table below.</w:t>
            </w:r>
            <w:r w:rsidR="00E611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681FBD" w14:textId="77777777" w:rsidR="00573851" w:rsidRPr="003252DA" w:rsidRDefault="00573851" w:rsidP="00C04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63FEB" w14:textId="77777777" w:rsidR="00C04996" w:rsidRPr="003252DA" w:rsidRDefault="00C04996" w:rsidP="00C04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223" w:type="dxa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888"/>
              <w:gridCol w:w="1205"/>
              <w:gridCol w:w="2576"/>
              <w:gridCol w:w="1073"/>
              <w:gridCol w:w="1060"/>
            </w:tblGrid>
            <w:tr w:rsidR="009F20DF" w:rsidRPr="003252DA" w14:paraId="4015743C" w14:textId="77777777" w:rsidTr="00D717DC">
              <w:trPr>
                <w:trHeight w:val="925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F054B" w14:textId="77777777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Audit Name 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AEFCE" w14:textId="77777777" w:rsidR="00C04996" w:rsidRPr="003252DA" w:rsidRDefault="00B47B9B" w:rsidP="00E82C4A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Current </w:t>
                  </w:r>
                  <w:r w:rsidR="00E5404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Open Actions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6E7858" w14:textId="77777777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End Date 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0B9EE3" w14:textId="77777777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Status </w:t>
                  </w:r>
                  <w:r w:rsidR="004F3EB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/ Owner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DB38EA" w14:textId="77777777" w:rsidR="00C04996" w:rsidRPr="003252DA" w:rsidRDefault="00C04996" w:rsidP="00E82C4A">
                  <w:pPr>
                    <w:spacing w:after="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SRS </w:t>
                  </w:r>
                </w:p>
                <w:p w14:paraId="7C2349A9" w14:textId="77777777" w:rsidR="00C04996" w:rsidRPr="003252DA" w:rsidRDefault="00C04996" w:rsidP="00E82C4A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progress</w:t>
                  </w:r>
                </w:p>
                <w:p w14:paraId="70CDE4BC" w14:textId="77777777" w:rsidR="00C04996" w:rsidRPr="003252DA" w:rsidRDefault="00C04996" w:rsidP="00E82C4A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status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CCE261" w14:textId="77777777" w:rsidR="00C04996" w:rsidRPr="003252DA" w:rsidRDefault="00C04996" w:rsidP="00E82C4A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Audit overall status against date</w:t>
                  </w:r>
                </w:p>
              </w:tc>
            </w:tr>
            <w:tr w:rsidR="00044E47" w:rsidRPr="003252DA" w14:paraId="24D427CE" w14:textId="77777777" w:rsidTr="003842F1">
              <w:trPr>
                <w:trHeight w:val="560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90933" w14:textId="3E3F3A78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Email </w:t>
                  </w:r>
                  <w:r w:rsidR="00B65D3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65D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(Original </w:t>
                  </w:r>
                  <w:r w:rsidR="00B65D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system audit)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2B67A" w14:textId="77777777" w:rsidR="00C04996" w:rsidRPr="003252DA" w:rsidRDefault="00C04996" w:rsidP="00E82C4A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9F5510" w14:textId="77777777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TBC 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8F327D" w14:textId="77777777" w:rsidR="000F29E3" w:rsidRDefault="006B7696" w:rsidP="00E6110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 </w:t>
                  </w:r>
                  <w:r w:rsidR="003842F1">
                    <w:rPr>
                      <w:rFonts w:ascii="Arial" w:eastAsia="Arial" w:hAnsi="Arial" w:cs="Arial"/>
                      <w:sz w:val="20"/>
                      <w:szCs w:val="20"/>
                    </w:rPr>
                    <w:t>Exception logged</w:t>
                  </w:r>
                  <w:r w:rsidR="0017321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(SIEM/SOC)</w:t>
                  </w:r>
                  <w:r w:rsidR="003842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LA Partners</w:t>
                  </w:r>
                </w:p>
                <w:p w14:paraId="31909990" w14:textId="77777777" w:rsidR="00767A30" w:rsidRDefault="00767A30" w:rsidP="00E6110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35FECFA" w14:textId="576B9ED7" w:rsidR="00767A30" w:rsidRPr="003252DA" w:rsidRDefault="00767A30" w:rsidP="00E6110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212E71E" w14:textId="77777777" w:rsidR="000F29E3" w:rsidRPr="003252DA" w:rsidRDefault="000F29E3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961DD" w14:textId="77777777" w:rsidR="00C04996" w:rsidRDefault="00283DEE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39645306" wp14:editId="58D1F148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24" name="Flowchart: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72DC2F5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24" o:spid="_x0000_s1026" type="#_x0000_t120" style="position:absolute;margin-left:-3.4pt;margin-top:1.85pt;width:19.8pt;height:1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66C0758" w14:textId="77777777" w:rsidR="00F73127" w:rsidRPr="003252DA" w:rsidRDefault="00F73127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28D52" w14:textId="77777777" w:rsidR="00C04996" w:rsidRPr="003252DA" w:rsidRDefault="00283DEE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09224AC6" wp14:editId="039B4BD3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31" name="Flowchart: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F137E3" id="Flowchart: Connector 31" o:spid="_x0000_s1026" type="#_x0000_t120" style="position:absolute;margin-left:-3.05pt;margin-top:.55pt;width:19.8pt;height:19.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" fillcolor="#ffc000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4E47" w:rsidRPr="003252DA" w14:paraId="1F06E8F3" w14:textId="77777777" w:rsidTr="00D43BE4">
              <w:trPr>
                <w:trHeight w:val="612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7D955" w14:textId="77777777" w:rsidR="00C04996" w:rsidRPr="003252DA" w:rsidRDefault="00C04996" w:rsidP="00D43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Virtualisation </w:t>
                  </w:r>
                </w:p>
                <w:p w14:paraId="1A29875E" w14:textId="59E3367C" w:rsidR="00C04996" w:rsidRPr="003252DA" w:rsidRDefault="00B65D3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(Original system audit)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3AF3CB" w14:textId="77777777" w:rsidR="00C04996" w:rsidRPr="003252DA" w:rsidRDefault="00642201" w:rsidP="00E82C4A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799FF" w14:textId="77777777" w:rsidR="00C04996" w:rsidRPr="003252DA" w:rsidRDefault="00234C6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TBC</w: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BB103" w14:textId="77777777" w:rsidR="00D43BE4" w:rsidRPr="003252DA" w:rsidRDefault="006B7696" w:rsidP="00D43BE4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2 </w:t>
                  </w:r>
                  <w:r w:rsidR="00D43BE4">
                    <w:rPr>
                      <w:rFonts w:ascii="Arial" w:eastAsia="Arial" w:hAnsi="Arial" w:cs="Arial"/>
                      <w:sz w:val="20"/>
                      <w:szCs w:val="20"/>
                    </w:rPr>
                    <w:t>Exception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D43BE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logged</w:t>
                  </w:r>
                  <w:r w:rsidR="0017321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(SIEM/SOC) </w:t>
                  </w:r>
                  <w:r w:rsidR="00D43BE4">
                    <w:rPr>
                      <w:rFonts w:ascii="Arial" w:eastAsia="Arial" w:hAnsi="Arial" w:cs="Arial"/>
                      <w:sz w:val="20"/>
                      <w:szCs w:val="20"/>
                    </w:rPr>
                    <w:t>/ LA Partners</w:t>
                  </w:r>
                </w:p>
                <w:p w14:paraId="4752B713" w14:textId="77777777" w:rsidR="003252DA" w:rsidRDefault="003252DA" w:rsidP="00234C6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</w:p>
                <w:p w14:paraId="4B463ED3" w14:textId="102495E9" w:rsidR="00FD1147" w:rsidRPr="003252DA" w:rsidRDefault="00FD1147" w:rsidP="00520D0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0E50635" w14:textId="77777777" w:rsidR="00767A30" w:rsidRPr="003252DA" w:rsidRDefault="00767A30" w:rsidP="00234C6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C0C20" w14:textId="77777777" w:rsidR="00C04996" w:rsidRPr="003252DA" w:rsidRDefault="006850F7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77B89279" wp14:editId="7ED82E54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35" name="Flowchart: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6BBDC41" id="Flowchart: Connector 35" o:spid="_x0000_s1026" type="#_x0000_t120" style="position:absolute;margin-left:-3.4pt;margin-top:.3pt;width:19.8pt;height:19.8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BUruBLbAAAABQ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D9FE8B" w14:textId="77777777" w:rsidR="00C04996" w:rsidRPr="003252DA" w:rsidRDefault="00283DEE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46764ED1" wp14:editId="43BA7CF8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34" name="Flowchart: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2E541A" id="Flowchart: Connector 34" o:spid="_x0000_s1026" type="#_x0000_t120" style="position:absolute;margin-left:-3.05pt;margin-top:.3pt;width:19.8pt;height:19.8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" fillcolor="#ffc000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044E47" w:rsidRPr="003252DA" w14:paraId="517B8F11" w14:textId="77777777" w:rsidTr="00E02892">
              <w:trPr>
                <w:trHeight w:val="548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36C92" w14:textId="77777777" w:rsidR="00C04996" w:rsidRPr="003252DA" w:rsidRDefault="00C04996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Identity and Access </w:t>
                  </w:r>
                </w:p>
                <w:p w14:paraId="55090304" w14:textId="77777777" w:rsidR="00962850" w:rsidRDefault="00C04996" w:rsidP="00E82C4A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Management</w:t>
                  </w:r>
                </w:p>
                <w:p w14:paraId="55C59275" w14:textId="77777777" w:rsidR="00C04996" w:rsidRPr="003252DA" w:rsidRDefault="00962850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(Original system audit)</w:t>
                  </w:r>
                  <w:r w:rsidR="00C04996"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082D3" w14:textId="6A8E456A" w:rsidR="00C04996" w:rsidRPr="003252DA" w:rsidRDefault="00B65D36" w:rsidP="00E82C4A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796D8" w14:textId="7447C2F8" w:rsidR="00C04996" w:rsidRPr="003252DA" w:rsidRDefault="00520D0A" w:rsidP="00E82C4A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TBC</w: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2AD2B" w14:textId="77777777" w:rsidR="00BA3B8C" w:rsidRPr="003252DA" w:rsidRDefault="00BA3B8C" w:rsidP="00BA3B8C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 Exception logged</w:t>
                  </w:r>
                  <w:r w:rsidR="0017321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(SIEM/SOC)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LA Partners</w:t>
                  </w:r>
                </w:p>
                <w:p w14:paraId="6A9A1626" w14:textId="77777777" w:rsidR="00863C3C" w:rsidRDefault="00863C3C" w:rsidP="00863C3C">
                  <w:pPr>
                    <w:spacing w:after="120" w:line="277" w:lineRule="auto"/>
                    <w:ind w:left="1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BE731D" w14:textId="0286DFB9" w:rsidR="00083745" w:rsidRPr="00BA3B8C" w:rsidRDefault="00083745" w:rsidP="00BA3B8C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31A44" w14:textId="77777777" w:rsidR="00C04996" w:rsidRPr="003252DA" w:rsidRDefault="006850F7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9" behindDoc="0" locked="0" layoutInCell="1" allowOverlap="1" wp14:anchorId="64591626" wp14:editId="48B3AAC3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36" name="Flowchart: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2C15B9F" id="Flowchart: Connector 36" o:spid="_x0000_s1026" type="#_x0000_t120" style="position:absolute;margin-left:-3.4pt;margin-top:-.1pt;width:19.8pt;height:19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Gpy75TbAAAABg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2390EC" w14:textId="77777777" w:rsidR="00C04996" w:rsidRPr="003252DA" w:rsidRDefault="00E02892" w:rsidP="00C0499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9" behindDoc="0" locked="0" layoutInCell="1" allowOverlap="1" wp14:anchorId="2FAAD774" wp14:editId="48184419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46" name="Flowchart: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8E7EBE" id="Flowchart: Connector 46" o:spid="_x0000_s1026" type="#_x0000_t120" style="position:absolute;margin-left:-2.45pt;margin-top:-.1pt;width:19.8pt;height:19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" fillcolor="#ffc000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C04996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4E47" w:rsidRPr="003252DA" w14:paraId="7B96E27A" w14:textId="77777777" w:rsidTr="00E02892">
              <w:trPr>
                <w:trHeight w:val="691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BD18AE" w14:textId="77777777" w:rsidR="00D717DC" w:rsidRDefault="00D717DC" w:rsidP="007038F9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Cyber </w:t>
                  </w:r>
                  <w:r w:rsidR="00B253E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Security</w:t>
                  </w:r>
                </w:p>
                <w:p w14:paraId="0C2C5725" w14:textId="7D68CFE8" w:rsidR="00B65D36" w:rsidRPr="003252DA" w:rsidRDefault="00B65D36" w:rsidP="007038F9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(Original system audit)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7E35C" w14:textId="77777777" w:rsidR="00D717DC" w:rsidRPr="003252DA" w:rsidRDefault="00173213" w:rsidP="007038F9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7A0DBF" w14:textId="77777777" w:rsidR="00D717DC" w:rsidRPr="003252DA" w:rsidRDefault="00173213" w:rsidP="007038F9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TBC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84C533" w14:textId="1C66F9EE" w:rsidR="00EF77A1" w:rsidRPr="003252DA" w:rsidRDefault="006B7696" w:rsidP="00B65D3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2 Exceptions logged </w:t>
                  </w:r>
                  <w:r w:rsidR="0017321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(SIEM/SOC)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 LA Partners</w:t>
                  </w:r>
                  <w:r w:rsidR="00EF77A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E8DF584" w14:textId="77777777" w:rsidR="00D717DC" w:rsidRPr="003252DA" w:rsidRDefault="00D717DC" w:rsidP="00B253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10A770" w14:textId="77777777" w:rsidR="00D717DC" w:rsidRPr="003252DA" w:rsidRDefault="006850F7" w:rsidP="007038F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0" behindDoc="0" locked="0" layoutInCell="1" allowOverlap="1" wp14:anchorId="65F94D72" wp14:editId="281CEA8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37" name="Flowchart: Connector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56679A" id="Flowchart: Connector 37" o:spid="_x0000_s1026" type="#_x0000_t120" style="position:absolute;margin-left:-3.4pt;margin-top:.4pt;width:19.8pt;height:19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HD79onbAAAABQ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17DC"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44F67" w14:textId="77777777" w:rsidR="00D717DC" w:rsidRPr="003252DA" w:rsidRDefault="00E02892" w:rsidP="007038F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60" behindDoc="0" locked="0" layoutInCell="1" allowOverlap="1" wp14:anchorId="785D1367" wp14:editId="25BE4DA1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47" name="Flowchart: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DBF161" id="Flowchart: Connector 47" o:spid="_x0000_s1026" type="#_x0000_t120" style="position:absolute;margin-left:-2.45pt;margin-top:.4pt;width:19.8pt;height:19.8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" fillcolor="#ffc000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2F10F8" w:rsidRPr="003252DA" w14:paraId="4DB94748" w14:textId="77777777" w:rsidTr="00462A01">
              <w:trPr>
                <w:trHeight w:val="608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B6E22" w14:textId="77777777" w:rsidR="002F10F8" w:rsidRDefault="002F10F8" w:rsidP="002F10F8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Performance</w:t>
                  </w:r>
                </w:p>
                <w:p w14:paraId="283D0C75" w14:textId="77777777" w:rsidR="002F10F8" w:rsidRDefault="002F10F8" w:rsidP="002F10F8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13B2E1" w14:textId="77777777" w:rsidR="002F10F8" w:rsidRDefault="00CE6C01" w:rsidP="002F10F8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23B6E" w14:textId="77777777" w:rsidR="002F10F8" w:rsidRDefault="002F10F8" w:rsidP="002F10F8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April 2023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4E0902" w14:textId="77777777" w:rsidR="002F10F8" w:rsidRDefault="00CE6C01" w:rsidP="002F10F8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="002F10F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open actions / SRS</w:t>
                  </w:r>
                </w:p>
                <w:p w14:paraId="45A4BB3D" w14:textId="77777777" w:rsidR="00B65D36" w:rsidRDefault="00B65D36" w:rsidP="002F10F8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6EAEB3" w14:textId="34748D27" w:rsidR="00B65D36" w:rsidRDefault="00B65D36" w:rsidP="002F10F8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Update:  This has been completed pending review</w:t>
                  </w:r>
                  <w:r w:rsidR="00241FE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during the follow</w:t>
                  </w:r>
                  <w:r w:rsidR="0068352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241FE1">
                    <w:rPr>
                      <w:rFonts w:ascii="Arial" w:eastAsia="Arial" w:hAnsi="Arial" w:cs="Arial"/>
                      <w:sz w:val="20"/>
                      <w:szCs w:val="20"/>
                    </w:rPr>
                    <w:t>up audit in Q4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0C44C" w14:textId="77777777" w:rsidR="002F10F8" w:rsidRDefault="002F10F8" w:rsidP="002F10F8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0B4F308" wp14:editId="08DC2FB5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7" name="Flowchart: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DB1EC2" id="Flowchart: Connector 7" o:spid="_x0000_s1026" type="#_x0000_t120" style="position:absolute;margin-left:-3.4pt;margin-top:.45pt;width:19.8pt;height:19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OBsipHbAAAABQ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E76515" w14:textId="77777777" w:rsidR="002F10F8" w:rsidRPr="003252DA" w:rsidRDefault="002F10F8" w:rsidP="002F10F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21EF645" wp14:editId="78DA5B6D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8" name="Flowchart: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483200" id="Flowchart: Connector 8" o:spid="_x0000_s1026" type="#_x0000_t120" style="position:absolute;margin-left:-3.05pt;margin-top:.55pt;width:19.8pt;height:1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71DCFC9" w14:textId="77777777" w:rsidR="002F10F8" w:rsidRDefault="002F10F8" w:rsidP="002F10F8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E70FFF" w:rsidRPr="003252DA" w14:paraId="0FDD47B8" w14:textId="77777777" w:rsidTr="00462A01">
              <w:trPr>
                <w:trHeight w:val="608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07956" w14:textId="77777777" w:rsidR="00E70FFF" w:rsidRDefault="00E70FFF" w:rsidP="001B14D6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Identity and Access Management – follow up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6BAC76" w14:textId="5593B563" w:rsidR="00E70FFF" w:rsidRDefault="00683529" w:rsidP="00E70FF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40B01" w14:textId="77777777" w:rsidR="00E70FFF" w:rsidRDefault="00E70FFF" w:rsidP="00E70FF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April 2023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19BC0C" w14:textId="77777777" w:rsidR="00E70FFF" w:rsidRDefault="00683529" w:rsidP="00E70FFF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  <w:r w:rsidR="00E70F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open actions / SRS</w:t>
                  </w:r>
                </w:p>
                <w:p w14:paraId="1BE6DA91" w14:textId="41ECCF24" w:rsidR="00683529" w:rsidRDefault="00683529" w:rsidP="00E70FFF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B9ECF" w14:textId="77777777" w:rsidR="00E70FFF" w:rsidRDefault="00E70FFF" w:rsidP="00E70FFF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64" behindDoc="0" locked="0" layoutInCell="1" allowOverlap="1" wp14:anchorId="6BF264CD" wp14:editId="4D11F526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14" name="Flowchart: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2BC2CD8" id="Flowchart: Connector 14" o:spid="_x0000_s1026" type="#_x0000_t120" style="position:absolute;margin-left:-3.4pt;margin-top:.45pt;width:19.8pt;height:19.8pt;z-index:251679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OBsipHbAAAABQ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E80C2C" w14:textId="77777777" w:rsidR="00E70FFF" w:rsidRPr="003252DA" w:rsidRDefault="00E70FFF" w:rsidP="00E70FF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88" behindDoc="0" locked="0" layoutInCell="1" allowOverlap="1" wp14:anchorId="44F68334" wp14:editId="401437E9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15" name="Flowchart: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514E00" id="Flowchart: Connector 15" o:spid="_x0000_s1026" type="#_x0000_t120" style="position:absolute;margin-left:-3.05pt;margin-top:.55pt;width:19.8pt;height:19.8pt;z-index:2516807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252D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427A477" w14:textId="77777777" w:rsidR="00E70FFF" w:rsidRDefault="00E70FFF" w:rsidP="00E70FFF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241FE1" w:rsidRPr="003252DA" w14:paraId="0E103058" w14:textId="77777777" w:rsidTr="00462A01">
              <w:trPr>
                <w:trHeight w:val="608"/>
              </w:trPr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3B8C1E" w14:textId="3A61B065" w:rsidR="00241FE1" w:rsidRDefault="00241FE1" w:rsidP="001B14D6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Office 365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7B4945" w14:textId="1145483B" w:rsidR="00241FE1" w:rsidRDefault="00241FE1" w:rsidP="00E70FF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B6A4E6" w14:textId="43857185" w:rsidR="00241FE1" w:rsidRDefault="00241FE1" w:rsidP="00E70FFF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March 2024</w:t>
                  </w: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0D450" w14:textId="7657ED67" w:rsidR="00241FE1" w:rsidRDefault="00241FE1" w:rsidP="00E70FFF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Update: A new action for all partners for an offsite backup of data.  This has been agreed by all partner SIRO’s and a solution procured.</w:t>
                  </w:r>
                  <w:r w:rsidR="0068352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DC2D9" w14:textId="15DE20C8" w:rsidR="00241FE1" w:rsidRDefault="00241FE1" w:rsidP="00E70FFF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32" behindDoc="0" locked="0" layoutInCell="1" allowOverlap="1" wp14:anchorId="059C4671" wp14:editId="57470FDA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4" name="Flowchart: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0FAED27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4" o:spid="_x0000_s1026" type="#_x0000_t120" style="position:absolute;margin-left:.35pt;margin-top:-.2pt;width:19.8pt;height:19.8pt;z-index:2516869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68EB1C" w14:textId="65103469" w:rsidR="00241FE1" w:rsidRDefault="00241FE1" w:rsidP="00E70FFF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80" behindDoc="0" locked="0" layoutInCell="1" allowOverlap="1" wp14:anchorId="39B78BAB" wp14:editId="5175EBB2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1460" cy="251460"/>
                            <wp:effectExtent l="0" t="0" r="15240" b="15240"/>
                            <wp:wrapNone/>
                            <wp:docPr id="5" name="Flowchart: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F2BB06" id="Flowchart: Connector 5" o:spid="_x0000_s1026" type="#_x0000_t120" style="position:absolute;margin-left:-.05pt;margin-top:-.2pt;width:19.8pt;height:19.8pt;z-index:2516889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" fillcolor="#70ad47 [3209]" strokecolor="#5a5a5a [2109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2A7C818" w14:textId="77777777" w:rsidR="002F10F8" w:rsidRDefault="002F10F8" w:rsidP="00D54B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5D0C7ED" w14:textId="263B7943" w:rsidR="00683529" w:rsidRPr="003252DA" w:rsidRDefault="00683529" w:rsidP="00D54B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54BB6" w:rsidRPr="003252DA" w14:paraId="6EFAEF51" w14:textId="77777777" w:rsidTr="00083745">
        <w:tc>
          <w:tcPr>
            <w:tcW w:w="563" w:type="dxa"/>
          </w:tcPr>
          <w:p w14:paraId="725A3F4E" w14:textId="77777777" w:rsidR="00095382" w:rsidRDefault="00095382" w:rsidP="00D54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59241" w14:textId="581D2D28" w:rsidR="00D54BB6" w:rsidRPr="002F10F8" w:rsidRDefault="00D54BB6" w:rsidP="00D54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  <w:p w14:paraId="496C076E" w14:textId="77777777" w:rsidR="00D54BB6" w:rsidRPr="003252DA" w:rsidRDefault="00D54BB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05226322" w14:textId="77777777" w:rsidR="00095382" w:rsidRDefault="00095382" w:rsidP="00D54B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543C3F" w14:textId="0B3B8322" w:rsidR="00D54BB6" w:rsidRDefault="00D54BB6" w:rsidP="00D54B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  <w:p w14:paraId="5065DDCD" w14:textId="77777777" w:rsidR="00D54BB6" w:rsidRPr="003252DA" w:rsidRDefault="00D54BB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54BB6" w:rsidRPr="003252DA" w14:paraId="16D0E0A7" w14:textId="77777777" w:rsidTr="00083745">
        <w:tc>
          <w:tcPr>
            <w:tcW w:w="563" w:type="dxa"/>
          </w:tcPr>
          <w:p w14:paraId="4343CBC5" w14:textId="1817415C" w:rsidR="00D54BB6" w:rsidRPr="002F10F8" w:rsidRDefault="00D54BB6" w:rsidP="00D54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457" w:type="dxa"/>
            <w:gridSpan w:val="2"/>
          </w:tcPr>
          <w:p w14:paraId="39498B58" w14:textId="4352FC6D" w:rsidR="00520D0A" w:rsidRDefault="00520D0A" w:rsidP="00D54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has been agreed fluidity in the 22/23 audit plan.  The changes are reflected in the planned audits table below.  </w:t>
            </w:r>
          </w:p>
          <w:p w14:paraId="497CFF97" w14:textId="77777777" w:rsidR="00520D0A" w:rsidRDefault="00520D0A" w:rsidP="00D54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E4111F" w14:textId="557375DA" w:rsidR="00D54BB6" w:rsidRPr="003252DA" w:rsidRDefault="00486B8B" w:rsidP="00D54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currently working with TCBC </w:t>
            </w:r>
            <w:r w:rsidR="00520D0A">
              <w:rPr>
                <w:rFonts w:ascii="Arial" w:hAnsi="Arial" w:cs="Arial"/>
                <w:sz w:val="20"/>
                <w:szCs w:val="20"/>
              </w:rPr>
              <w:t xml:space="preserve">Internal Audit </w:t>
            </w:r>
            <w:r>
              <w:rPr>
                <w:rFonts w:ascii="Arial" w:hAnsi="Arial" w:cs="Arial"/>
                <w:sz w:val="20"/>
                <w:szCs w:val="20"/>
              </w:rPr>
              <w:t>on the new audit plan for 2023/24.</w:t>
            </w:r>
          </w:p>
          <w:p w14:paraId="1AED25D3" w14:textId="77777777" w:rsidR="00D54BB6" w:rsidRPr="003252DA" w:rsidRDefault="00D54BB6" w:rsidP="00D54B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664F0FE" w14:textId="77777777" w:rsidR="002164F1" w:rsidRPr="003252DA" w:rsidRDefault="002164F1">
      <w:pPr>
        <w:rPr>
          <w:rFonts w:ascii="Arial" w:hAnsi="Arial" w:cs="Arial"/>
          <w:sz w:val="20"/>
          <w:szCs w:val="20"/>
        </w:rPr>
      </w:pPr>
    </w:p>
    <w:p w14:paraId="097DF76D" w14:textId="77777777" w:rsidR="00900E35" w:rsidRDefault="00900E35"/>
    <w:tbl>
      <w:tblPr>
        <w:tblW w:w="0" w:type="auto"/>
        <w:tblLook w:val="01E0" w:firstRow="1" w:lastRow="1" w:firstColumn="1" w:lastColumn="1" w:noHBand="0" w:noVBand="0"/>
      </w:tblPr>
      <w:tblGrid>
        <w:gridCol w:w="674"/>
        <w:gridCol w:w="8346"/>
      </w:tblGrid>
      <w:tr w:rsidR="006F6321" w:rsidRPr="003252DA" w14:paraId="74EC5848" w14:textId="77777777" w:rsidTr="006D1782">
        <w:tc>
          <w:tcPr>
            <w:tcW w:w="674" w:type="dxa"/>
          </w:tcPr>
          <w:p w14:paraId="4089B816" w14:textId="77777777" w:rsidR="006F6321" w:rsidRPr="003252DA" w:rsidRDefault="00A064DF" w:rsidP="0070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F6321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14:paraId="7E67F343" w14:textId="77777777" w:rsidR="006F6321" w:rsidRPr="003252DA" w:rsidRDefault="00944F55" w:rsidP="0070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Audits – 2022-23</w:t>
            </w:r>
          </w:p>
        </w:tc>
      </w:tr>
      <w:tr w:rsidR="006F6321" w:rsidRPr="003252DA" w14:paraId="0F2DE754" w14:textId="77777777" w:rsidTr="006D1782">
        <w:tc>
          <w:tcPr>
            <w:tcW w:w="674" w:type="dxa"/>
          </w:tcPr>
          <w:p w14:paraId="2A03C79B" w14:textId="77777777" w:rsidR="006F6321" w:rsidRPr="003252DA" w:rsidRDefault="006F6321" w:rsidP="0070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46" w:type="dxa"/>
          </w:tcPr>
          <w:p w14:paraId="6E0D4C1D" w14:textId="77777777" w:rsidR="006F6321" w:rsidRPr="003252DA" w:rsidRDefault="006F6321" w:rsidP="007038F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F6321" w:rsidRPr="003252DA" w14:paraId="04B91287" w14:textId="77777777" w:rsidTr="006D1782">
        <w:tc>
          <w:tcPr>
            <w:tcW w:w="674" w:type="dxa"/>
          </w:tcPr>
          <w:p w14:paraId="6F103F7B" w14:textId="77777777" w:rsidR="006F6321" w:rsidRPr="003252DA" w:rsidRDefault="00A064DF" w:rsidP="0070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F6321"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8346" w:type="dxa"/>
          </w:tcPr>
          <w:p w14:paraId="5D6033D7" w14:textId="77777777" w:rsidR="006F6321" w:rsidRDefault="006F6321" w:rsidP="00944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804" w:type="dxa"/>
              <w:tblLook w:val="04A0" w:firstRow="1" w:lastRow="0" w:firstColumn="1" w:lastColumn="0" w:noHBand="0" w:noVBand="1"/>
            </w:tblPr>
            <w:tblGrid>
              <w:gridCol w:w="2601"/>
              <w:gridCol w:w="1405"/>
              <w:gridCol w:w="1433"/>
              <w:gridCol w:w="2365"/>
            </w:tblGrid>
            <w:tr w:rsidR="00786961" w:rsidRPr="003252DA" w14:paraId="7C075969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4EB19725" w14:textId="77777777" w:rsidR="00944F55" w:rsidRPr="003252DA" w:rsidRDefault="00944F55" w:rsidP="00944F55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0E0050B1" w14:textId="77777777" w:rsidR="00944F55" w:rsidRPr="003252DA" w:rsidRDefault="00944F55" w:rsidP="00944F55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3D245F82" w14:textId="77777777" w:rsidR="00944F55" w:rsidRPr="003252DA" w:rsidRDefault="00944F55" w:rsidP="00944F55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3770C376" w14:textId="77777777" w:rsidR="00944F55" w:rsidRPr="003252DA" w:rsidRDefault="00944F55" w:rsidP="00944F55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786961" w:rsidRPr="003252DA" w14:paraId="618EE793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DFF4A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Change Management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79452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1F0D8" w14:textId="77777777" w:rsidR="00944F55" w:rsidRPr="003252DA" w:rsidRDefault="00A064DF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16D67" w14:textId="77777777" w:rsidR="00944F55" w:rsidRPr="003252DA" w:rsidRDefault="00A064DF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 Assurance</w:t>
                  </w:r>
                </w:p>
              </w:tc>
            </w:tr>
            <w:tr w:rsidR="00786961" w:rsidRPr="003252DA" w14:paraId="3C047277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6E677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Cyber</w:t>
                  </w:r>
                  <w:r w:rsidR="00B771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security SIEM/SOC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44AEF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B7549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5906D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Q3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F4FC8" w14:textId="2B990C63" w:rsidR="00944F55" w:rsidRPr="003252DA" w:rsidRDefault="00EC089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Moved to Q4.</w:t>
                  </w:r>
                </w:p>
              </w:tc>
            </w:tr>
            <w:tr w:rsidR="00786961" w:rsidRPr="003252DA" w14:paraId="65762D15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0BA9" w14:textId="77777777" w:rsidR="00944F55" w:rsidRPr="003252DA" w:rsidRDefault="00B7718D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Firewall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4105B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47B94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5906D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</w:t>
                  </w:r>
                  <w:r w:rsidR="00B053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5B4CF" w14:textId="62117034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Fieldwork in progress</w:t>
                  </w:r>
                </w:p>
              </w:tc>
            </w:tr>
            <w:tr w:rsidR="00786961" w:rsidRPr="003252DA" w14:paraId="664741F8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C6E34" w14:textId="77777777" w:rsidR="00944F55" w:rsidRPr="003252DA" w:rsidRDefault="00B7718D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Virtualisation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C5FC3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28F64" w14:textId="77777777" w:rsidR="00944F55" w:rsidRPr="003252DA" w:rsidRDefault="009239E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3A7C0" w14:textId="77777777" w:rsidR="00944F55" w:rsidRPr="003252DA" w:rsidRDefault="009239E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Fieldwork in progress</w:t>
                  </w:r>
                </w:p>
              </w:tc>
            </w:tr>
            <w:tr w:rsidR="00786961" w:rsidRPr="003252DA" w14:paraId="6BD4D88E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C366" w14:textId="77777777" w:rsidR="00944F55" w:rsidRPr="003252DA" w:rsidRDefault="0082746D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O365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70701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4A13C" w14:textId="7089C7F1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358B" w14:textId="02A4BFD9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786961" w:rsidRPr="003252DA" w14:paraId="20DDEADC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4AF3A" w14:textId="77777777" w:rsidR="00944F55" w:rsidRPr="003252DA" w:rsidRDefault="0082746D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Financial Regulations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336CA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Consultancy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99A62" w14:textId="46107D72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46184" w14:textId="3CE59C66" w:rsidR="00944F55" w:rsidRPr="003252DA" w:rsidRDefault="00683529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Requires</w:t>
                  </w:r>
                  <w:r w:rsidR="00B65D3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review by F+G</w:t>
                  </w:r>
                  <w:r w:rsidR="00B261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board</w:t>
                  </w:r>
                </w:p>
              </w:tc>
            </w:tr>
            <w:tr w:rsidR="00786961" w:rsidRPr="003252DA" w14:paraId="183A1288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AE98" w14:textId="77777777" w:rsidR="00944F55" w:rsidRPr="003252DA" w:rsidRDefault="0082746D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Data Centre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1F1A7" w14:textId="77777777" w:rsidR="00944F55" w:rsidRPr="003252DA" w:rsidRDefault="0078696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Consultancy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09E5D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B053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Q2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811A8" w14:textId="1EE28CF0" w:rsidR="00944F55" w:rsidRPr="003252DA" w:rsidRDefault="009239E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Moved to Q</w:t>
                  </w:r>
                  <w:r w:rsidR="00B65D3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due to delay in Education move.</w:t>
                  </w:r>
                </w:p>
              </w:tc>
            </w:tr>
            <w:tr w:rsidR="00786961" w:rsidRPr="003252DA" w14:paraId="10257117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59D3D" w14:textId="77777777" w:rsidR="00944F55" w:rsidRPr="003252DA" w:rsidRDefault="0003490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ISMS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DD89F" w14:textId="77777777" w:rsidR="00944F55" w:rsidRPr="003252DA" w:rsidRDefault="005906D0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C0CBA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7102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Q4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1018E" w14:textId="5DAA6D77" w:rsidR="00944F55" w:rsidRPr="003252DA" w:rsidRDefault="00683529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Scheduled</w:t>
                  </w:r>
                </w:p>
              </w:tc>
            </w:tr>
            <w:tr w:rsidR="00786961" w:rsidRPr="003252DA" w14:paraId="1CEB4663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0444B" w14:textId="77777777" w:rsidR="00944F55" w:rsidRDefault="0003490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 Governance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8A8EA" w14:textId="77777777" w:rsidR="00944F55" w:rsidRPr="003252DA" w:rsidRDefault="005906D0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517A2" w14:textId="6DCA4306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8A129" w14:textId="015877E9" w:rsidR="00944F55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786961" w:rsidRPr="003252DA" w14:paraId="0B997CBF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8090D" w14:textId="77777777" w:rsidR="00944F55" w:rsidRPr="003252DA" w:rsidRDefault="00944F55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Mobile Computing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FFD55" w14:textId="77777777" w:rsidR="00944F55" w:rsidRPr="003252DA" w:rsidRDefault="009323F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75E6" w14:textId="77777777" w:rsidR="00944F55" w:rsidRPr="003252DA" w:rsidRDefault="009239E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5F876" w14:textId="0C293BEB" w:rsidR="00034901" w:rsidRPr="003252DA" w:rsidRDefault="009239E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034901" w:rsidRPr="003252DA" w14:paraId="17254CA5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34F82" w14:textId="77777777" w:rsidR="00034901" w:rsidRDefault="0003490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Performance Management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DDBF9" w14:textId="77777777" w:rsidR="00034901" w:rsidRPr="003252DA" w:rsidRDefault="009323F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A1F4" w14:textId="77777777" w:rsidR="00034901" w:rsidRDefault="009323F1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7102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Q3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E0292" w14:textId="1A6C8B90" w:rsidR="00034901" w:rsidRPr="003252DA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Moved to Q4.</w:t>
                  </w:r>
                </w:p>
              </w:tc>
            </w:tr>
            <w:tr w:rsidR="005906D0" w:rsidRPr="003252DA" w14:paraId="033F4958" w14:textId="77777777" w:rsidTr="00786961">
              <w:trPr>
                <w:trHeight w:val="290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A12DD" w14:textId="77777777" w:rsidR="005906D0" w:rsidRDefault="005906D0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 Service Continuity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26640" w14:textId="77777777" w:rsidR="005906D0" w:rsidRDefault="005906D0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98769" w14:textId="77777777" w:rsidR="005906D0" w:rsidRDefault="005906D0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</w:t>
                  </w:r>
                  <w:r w:rsidR="0078696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Q4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C78D3" w14:textId="6165AA13" w:rsidR="005906D0" w:rsidRDefault="00B65D36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  <w:p w14:paraId="74D3FA89" w14:textId="77777777" w:rsidR="002F08B9" w:rsidRPr="003252DA" w:rsidRDefault="002F08B9" w:rsidP="00944F5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ED53EA" w14:textId="77777777" w:rsidR="00944F55" w:rsidRPr="003252DA" w:rsidRDefault="00944F55" w:rsidP="00944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782" w:rsidRPr="003252DA" w14:paraId="41B6EB19" w14:textId="77777777" w:rsidTr="006D1782">
        <w:tc>
          <w:tcPr>
            <w:tcW w:w="674" w:type="dxa"/>
          </w:tcPr>
          <w:p w14:paraId="4B087958" w14:textId="77777777" w:rsidR="006D1782" w:rsidRPr="003252DA" w:rsidRDefault="006D1782" w:rsidP="003D5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6" w:type="dxa"/>
          </w:tcPr>
          <w:p w14:paraId="1F23F691" w14:textId="77777777" w:rsidR="006D1782" w:rsidRPr="003252DA" w:rsidRDefault="006D1782" w:rsidP="00441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782" w:rsidRPr="003252DA" w14:paraId="5880141A" w14:textId="77777777" w:rsidTr="006D1782">
        <w:tc>
          <w:tcPr>
            <w:tcW w:w="674" w:type="dxa"/>
          </w:tcPr>
          <w:p w14:paraId="2165F06E" w14:textId="77777777" w:rsidR="006D1782" w:rsidRPr="006D1782" w:rsidRDefault="00A064DF" w:rsidP="003D50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D1782" w:rsidRPr="006D178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14:paraId="5EC57756" w14:textId="77777777" w:rsidR="006D1782" w:rsidRPr="003252DA" w:rsidRDefault="006D1782" w:rsidP="00441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6D1782" w:rsidRPr="003252DA" w14:paraId="5149A7D8" w14:textId="77777777" w:rsidTr="006D1782">
        <w:tc>
          <w:tcPr>
            <w:tcW w:w="674" w:type="dxa"/>
          </w:tcPr>
          <w:p w14:paraId="44901EEF" w14:textId="77777777" w:rsidR="006D1782" w:rsidRDefault="006D1782" w:rsidP="003D5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6" w:type="dxa"/>
          </w:tcPr>
          <w:p w14:paraId="67FF8978" w14:textId="77777777" w:rsidR="006D1782" w:rsidRPr="003252DA" w:rsidRDefault="006D1782" w:rsidP="0044134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D1782" w:rsidRPr="003252DA" w14:paraId="2A64A372" w14:textId="77777777" w:rsidTr="006D1782">
        <w:tc>
          <w:tcPr>
            <w:tcW w:w="674" w:type="dxa"/>
          </w:tcPr>
          <w:p w14:paraId="11B8EEDA" w14:textId="77777777" w:rsidR="006D1782" w:rsidRDefault="00A064DF" w:rsidP="006D1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D1782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8346" w:type="dxa"/>
          </w:tcPr>
          <w:p w14:paraId="7EAFCB74" w14:textId="77777777" w:rsidR="006D1782" w:rsidRPr="003252DA" w:rsidRDefault="006D1782" w:rsidP="006D1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391D0C10" w14:textId="77777777" w:rsidR="006D1782" w:rsidRPr="003252DA" w:rsidRDefault="006D1782" w:rsidP="006D178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1DF19E3" w14:textId="77777777" w:rsidR="00E5674E" w:rsidRDefault="00E5674E" w:rsidP="007707A2">
      <w:pPr>
        <w:rPr>
          <w:rFonts w:ascii="Arial" w:hAnsi="Arial" w:cs="Arial"/>
          <w:sz w:val="20"/>
          <w:szCs w:val="20"/>
        </w:rPr>
      </w:pPr>
    </w:p>
    <w:p w14:paraId="16F112A0" w14:textId="77777777" w:rsidR="00173587" w:rsidRPr="003252DA" w:rsidRDefault="00173587" w:rsidP="00173587">
      <w:pPr>
        <w:rPr>
          <w:rFonts w:ascii="Arial" w:hAnsi="Arial" w:cs="Arial"/>
          <w:sz w:val="20"/>
          <w:szCs w:val="20"/>
        </w:rPr>
      </w:pPr>
    </w:p>
    <w:sectPr w:rsidR="00173587" w:rsidRPr="003252DA" w:rsidSect="006850F7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E6CD" w14:textId="77777777" w:rsidR="0050616C" w:rsidRDefault="0050616C">
      <w:r>
        <w:separator/>
      </w:r>
    </w:p>
  </w:endnote>
  <w:endnote w:type="continuationSeparator" w:id="0">
    <w:p w14:paraId="5ED6C7EF" w14:textId="77777777" w:rsidR="0050616C" w:rsidRDefault="0050616C">
      <w:r>
        <w:continuationSeparator/>
      </w:r>
    </w:p>
  </w:endnote>
  <w:endnote w:type="continuationNotice" w:id="1">
    <w:p w14:paraId="39FE59FE" w14:textId="77777777" w:rsidR="0050616C" w:rsidRDefault="00506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A17" w14:textId="77777777" w:rsidR="00E54046" w:rsidRDefault="00E54046"/>
  <w:p w14:paraId="6F100306" w14:textId="77777777" w:rsidR="00E54046" w:rsidRDefault="00E54046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rFonts w:ascii="Calibri" w:hAnsi="Calibri"/>
        <w:noProof/>
        <w:sz w:val="22"/>
        <w:szCs w:val="22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3615F1FA" wp14:editId="02F0CD54">
              <wp:simplePos x="0" y="0"/>
              <wp:positionH relativeFrom="column">
                <wp:posOffset>-928370</wp:posOffset>
              </wp:positionH>
              <wp:positionV relativeFrom="paragraph">
                <wp:posOffset>12699</wp:posOffset>
              </wp:positionV>
              <wp:extent cx="757364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1B214" id="Straight Connector 1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    <o:lock v:ext="edit" shapetype="f"/>
            </v:line>
          </w:pict>
        </mc:Fallback>
      </mc:AlternateContent>
    </w: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8D61" w14:textId="77777777" w:rsidR="0050616C" w:rsidRDefault="0050616C">
      <w:r>
        <w:separator/>
      </w:r>
    </w:p>
  </w:footnote>
  <w:footnote w:type="continuationSeparator" w:id="0">
    <w:p w14:paraId="35D1FB63" w14:textId="77777777" w:rsidR="0050616C" w:rsidRDefault="0050616C">
      <w:r>
        <w:continuationSeparator/>
      </w:r>
    </w:p>
  </w:footnote>
  <w:footnote w:type="continuationNotice" w:id="1">
    <w:p w14:paraId="1BAC6A2B" w14:textId="77777777" w:rsidR="0050616C" w:rsidRDefault="00506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E724" w14:textId="77777777" w:rsidR="00E54046" w:rsidRDefault="00E54046" w:rsidP="00900E35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2FE00DC" wp14:editId="0573B059">
              <wp:simplePos x="0" y="0"/>
              <wp:positionH relativeFrom="column">
                <wp:posOffset>-947420</wp:posOffset>
              </wp:positionH>
              <wp:positionV relativeFrom="paragraph">
                <wp:posOffset>1191260</wp:posOffset>
              </wp:positionV>
              <wp:extent cx="7573645" cy="0"/>
              <wp:effectExtent l="0" t="0" r="0" b="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BF24B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    <o:lock v:ext="edit" shapetype="f"/>
            </v:line>
          </w:pict>
        </mc:Fallback>
      </mc:AlternateContent>
    </w:r>
    <w:r w:rsidR="00565362">
      <w:rPr>
        <w:noProof/>
      </w:rPr>
      <w:drawing>
        <wp:inline distT="0" distB="0" distL="0" distR="0" wp14:anchorId="4240F131" wp14:editId="5071BABE">
          <wp:extent cx="4371975" cy="101601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148" cy="10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80859" w14:textId="77777777" w:rsidR="00900E35" w:rsidRDefault="00900E35" w:rsidP="00900E35">
    <w:pPr>
      <w:pStyle w:val="Header"/>
      <w:jc w:val="center"/>
    </w:pPr>
  </w:p>
  <w:p w14:paraId="4F7527FB" w14:textId="77777777" w:rsidR="00900E35" w:rsidRDefault="00900E35" w:rsidP="00900E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3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57A5"/>
    <w:rsid w:val="00022071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50323"/>
    <w:rsid w:val="00050F12"/>
    <w:rsid w:val="000523E3"/>
    <w:rsid w:val="000524C0"/>
    <w:rsid w:val="00054A68"/>
    <w:rsid w:val="0006213E"/>
    <w:rsid w:val="00065194"/>
    <w:rsid w:val="000653F4"/>
    <w:rsid w:val="00071447"/>
    <w:rsid w:val="0007461F"/>
    <w:rsid w:val="0007492E"/>
    <w:rsid w:val="00075293"/>
    <w:rsid w:val="00083745"/>
    <w:rsid w:val="000839B6"/>
    <w:rsid w:val="00085806"/>
    <w:rsid w:val="000868E3"/>
    <w:rsid w:val="00091293"/>
    <w:rsid w:val="00095382"/>
    <w:rsid w:val="00095971"/>
    <w:rsid w:val="000A0E85"/>
    <w:rsid w:val="000A4C54"/>
    <w:rsid w:val="000C0D29"/>
    <w:rsid w:val="000C1E1D"/>
    <w:rsid w:val="000C31B3"/>
    <w:rsid w:val="000C4A78"/>
    <w:rsid w:val="000C4C89"/>
    <w:rsid w:val="000C54E9"/>
    <w:rsid w:val="000D5CC7"/>
    <w:rsid w:val="000D6938"/>
    <w:rsid w:val="000D6BBF"/>
    <w:rsid w:val="000E009A"/>
    <w:rsid w:val="000E1BAE"/>
    <w:rsid w:val="000E5B6E"/>
    <w:rsid w:val="000F29E3"/>
    <w:rsid w:val="000F612B"/>
    <w:rsid w:val="0010234A"/>
    <w:rsid w:val="001045F1"/>
    <w:rsid w:val="00106CBA"/>
    <w:rsid w:val="001113B6"/>
    <w:rsid w:val="001133DE"/>
    <w:rsid w:val="001154AC"/>
    <w:rsid w:val="0012253C"/>
    <w:rsid w:val="00137F3D"/>
    <w:rsid w:val="00141CDB"/>
    <w:rsid w:val="001449B9"/>
    <w:rsid w:val="00145953"/>
    <w:rsid w:val="00145C9E"/>
    <w:rsid w:val="00145CFB"/>
    <w:rsid w:val="001515EE"/>
    <w:rsid w:val="001541CB"/>
    <w:rsid w:val="00161652"/>
    <w:rsid w:val="00162B82"/>
    <w:rsid w:val="00173213"/>
    <w:rsid w:val="00173587"/>
    <w:rsid w:val="0017451B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513D"/>
    <w:rsid w:val="00196984"/>
    <w:rsid w:val="00197AFB"/>
    <w:rsid w:val="001A231F"/>
    <w:rsid w:val="001B0058"/>
    <w:rsid w:val="001B14D6"/>
    <w:rsid w:val="001B1B1E"/>
    <w:rsid w:val="001B1E9B"/>
    <w:rsid w:val="001B7897"/>
    <w:rsid w:val="001D2FD3"/>
    <w:rsid w:val="001D3F3F"/>
    <w:rsid w:val="001D62D9"/>
    <w:rsid w:val="001D6A32"/>
    <w:rsid w:val="001D7D13"/>
    <w:rsid w:val="001E02F2"/>
    <w:rsid w:val="001E1CDA"/>
    <w:rsid w:val="001E37D9"/>
    <w:rsid w:val="001E60E5"/>
    <w:rsid w:val="001E699A"/>
    <w:rsid w:val="001E6BD5"/>
    <w:rsid w:val="001F0E16"/>
    <w:rsid w:val="001F202A"/>
    <w:rsid w:val="001F50DB"/>
    <w:rsid w:val="001F58B5"/>
    <w:rsid w:val="00200AA4"/>
    <w:rsid w:val="002040ED"/>
    <w:rsid w:val="002066BA"/>
    <w:rsid w:val="0021332F"/>
    <w:rsid w:val="00213B1C"/>
    <w:rsid w:val="002164F1"/>
    <w:rsid w:val="002243D8"/>
    <w:rsid w:val="00226FE8"/>
    <w:rsid w:val="002302DF"/>
    <w:rsid w:val="00230810"/>
    <w:rsid w:val="00233825"/>
    <w:rsid w:val="00234C66"/>
    <w:rsid w:val="00237AC7"/>
    <w:rsid w:val="00240394"/>
    <w:rsid w:val="00241FE1"/>
    <w:rsid w:val="00243F92"/>
    <w:rsid w:val="00250961"/>
    <w:rsid w:val="0025100E"/>
    <w:rsid w:val="00251A65"/>
    <w:rsid w:val="00254AA2"/>
    <w:rsid w:val="0025555F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A0444"/>
    <w:rsid w:val="002A06E6"/>
    <w:rsid w:val="002A0C7A"/>
    <w:rsid w:val="002A1676"/>
    <w:rsid w:val="002A1800"/>
    <w:rsid w:val="002A3A2F"/>
    <w:rsid w:val="002A6DAD"/>
    <w:rsid w:val="002A74DA"/>
    <w:rsid w:val="002B78A2"/>
    <w:rsid w:val="002D2432"/>
    <w:rsid w:val="002E254B"/>
    <w:rsid w:val="002E535F"/>
    <w:rsid w:val="002F08B9"/>
    <w:rsid w:val="002F0F4D"/>
    <w:rsid w:val="002F10F8"/>
    <w:rsid w:val="00304063"/>
    <w:rsid w:val="00304D53"/>
    <w:rsid w:val="00304FCB"/>
    <w:rsid w:val="00310915"/>
    <w:rsid w:val="0031131C"/>
    <w:rsid w:val="00313B22"/>
    <w:rsid w:val="0032048D"/>
    <w:rsid w:val="0032190E"/>
    <w:rsid w:val="003243CA"/>
    <w:rsid w:val="003252DA"/>
    <w:rsid w:val="00327DB1"/>
    <w:rsid w:val="00331D80"/>
    <w:rsid w:val="003335A9"/>
    <w:rsid w:val="00333EFF"/>
    <w:rsid w:val="00336615"/>
    <w:rsid w:val="00346E66"/>
    <w:rsid w:val="00347EC4"/>
    <w:rsid w:val="00355121"/>
    <w:rsid w:val="00360169"/>
    <w:rsid w:val="003609CB"/>
    <w:rsid w:val="00361FE0"/>
    <w:rsid w:val="00364DF4"/>
    <w:rsid w:val="00367BD9"/>
    <w:rsid w:val="00375B49"/>
    <w:rsid w:val="003802B5"/>
    <w:rsid w:val="00380563"/>
    <w:rsid w:val="003842F1"/>
    <w:rsid w:val="003852BB"/>
    <w:rsid w:val="0038689F"/>
    <w:rsid w:val="00392192"/>
    <w:rsid w:val="00395D6D"/>
    <w:rsid w:val="0039706A"/>
    <w:rsid w:val="003A2D17"/>
    <w:rsid w:val="003A3B26"/>
    <w:rsid w:val="003B0147"/>
    <w:rsid w:val="003C1ACC"/>
    <w:rsid w:val="003C7A6C"/>
    <w:rsid w:val="003C7B23"/>
    <w:rsid w:val="003D10CA"/>
    <w:rsid w:val="003D5032"/>
    <w:rsid w:val="003E018E"/>
    <w:rsid w:val="003E1A53"/>
    <w:rsid w:val="003E5DAA"/>
    <w:rsid w:val="003E78AB"/>
    <w:rsid w:val="003F106C"/>
    <w:rsid w:val="003F2B01"/>
    <w:rsid w:val="003F321D"/>
    <w:rsid w:val="003F55BA"/>
    <w:rsid w:val="00402355"/>
    <w:rsid w:val="004125E0"/>
    <w:rsid w:val="00413855"/>
    <w:rsid w:val="0041540D"/>
    <w:rsid w:val="00416A57"/>
    <w:rsid w:val="00425105"/>
    <w:rsid w:val="00441346"/>
    <w:rsid w:val="004414F4"/>
    <w:rsid w:val="00446E4C"/>
    <w:rsid w:val="004501F0"/>
    <w:rsid w:val="00450EA5"/>
    <w:rsid w:val="00451F92"/>
    <w:rsid w:val="00452D59"/>
    <w:rsid w:val="00454C12"/>
    <w:rsid w:val="004602B3"/>
    <w:rsid w:val="00462A01"/>
    <w:rsid w:val="00463452"/>
    <w:rsid w:val="00474C2B"/>
    <w:rsid w:val="004756D0"/>
    <w:rsid w:val="0047651B"/>
    <w:rsid w:val="004766CA"/>
    <w:rsid w:val="00481A5C"/>
    <w:rsid w:val="00481EE0"/>
    <w:rsid w:val="00484775"/>
    <w:rsid w:val="00484EE0"/>
    <w:rsid w:val="00486597"/>
    <w:rsid w:val="00486B8B"/>
    <w:rsid w:val="00491353"/>
    <w:rsid w:val="00492CAA"/>
    <w:rsid w:val="00493F68"/>
    <w:rsid w:val="004946A5"/>
    <w:rsid w:val="00494D3D"/>
    <w:rsid w:val="004A5163"/>
    <w:rsid w:val="004B0569"/>
    <w:rsid w:val="004B4E29"/>
    <w:rsid w:val="004B7C4F"/>
    <w:rsid w:val="004C3858"/>
    <w:rsid w:val="004D2068"/>
    <w:rsid w:val="004D206D"/>
    <w:rsid w:val="004D405C"/>
    <w:rsid w:val="004E1FDF"/>
    <w:rsid w:val="004E2110"/>
    <w:rsid w:val="004E272D"/>
    <w:rsid w:val="004E6BCC"/>
    <w:rsid w:val="004E6EF2"/>
    <w:rsid w:val="004F15FC"/>
    <w:rsid w:val="004F2A6C"/>
    <w:rsid w:val="004F3EBE"/>
    <w:rsid w:val="004F4704"/>
    <w:rsid w:val="004F5D25"/>
    <w:rsid w:val="004F74F0"/>
    <w:rsid w:val="00500300"/>
    <w:rsid w:val="00501E74"/>
    <w:rsid w:val="0050616C"/>
    <w:rsid w:val="0051604B"/>
    <w:rsid w:val="00517705"/>
    <w:rsid w:val="00520D0A"/>
    <w:rsid w:val="00523B3A"/>
    <w:rsid w:val="00524D4C"/>
    <w:rsid w:val="005413E0"/>
    <w:rsid w:val="00543BB1"/>
    <w:rsid w:val="00545783"/>
    <w:rsid w:val="0054744D"/>
    <w:rsid w:val="00547651"/>
    <w:rsid w:val="00547834"/>
    <w:rsid w:val="005549DE"/>
    <w:rsid w:val="0056084D"/>
    <w:rsid w:val="00565362"/>
    <w:rsid w:val="00566249"/>
    <w:rsid w:val="0056656F"/>
    <w:rsid w:val="0057323E"/>
    <w:rsid w:val="00573851"/>
    <w:rsid w:val="005778E8"/>
    <w:rsid w:val="00577F1D"/>
    <w:rsid w:val="00580551"/>
    <w:rsid w:val="0058329C"/>
    <w:rsid w:val="005846ED"/>
    <w:rsid w:val="00585A27"/>
    <w:rsid w:val="00586A3D"/>
    <w:rsid w:val="005871AE"/>
    <w:rsid w:val="005906D0"/>
    <w:rsid w:val="0059387D"/>
    <w:rsid w:val="0059575C"/>
    <w:rsid w:val="005A2BF3"/>
    <w:rsid w:val="005A38A2"/>
    <w:rsid w:val="005B4354"/>
    <w:rsid w:val="005B53FB"/>
    <w:rsid w:val="005B55F4"/>
    <w:rsid w:val="005B5C43"/>
    <w:rsid w:val="005B6691"/>
    <w:rsid w:val="005D2212"/>
    <w:rsid w:val="005D3EEE"/>
    <w:rsid w:val="005D710E"/>
    <w:rsid w:val="005E48C4"/>
    <w:rsid w:val="005E635C"/>
    <w:rsid w:val="005F56B4"/>
    <w:rsid w:val="005F70C2"/>
    <w:rsid w:val="005F7585"/>
    <w:rsid w:val="00600142"/>
    <w:rsid w:val="00601517"/>
    <w:rsid w:val="00603153"/>
    <w:rsid w:val="00613114"/>
    <w:rsid w:val="006148A1"/>
    <w:rsid w:val="00632E3C"/>
    <w:rsid w:val="00636DE6"/>
    <w:rsid w:val="00636F42"/>
    <w:rsid w:val="00637042"/>
    <w:rsid w:val="00637420"/>
    <w:rsid w:val="00637491"/>
    <w:rsid w:val="00642201"/>
    <w:rsid w:val="0064337E"/>
    <w:rsid w:val="00646C74"/>
    <w:rsid w:val="00652779"/>
    <w:rsid w:val="006554DB"/>
    <w:rsid w:val="006571E8"/>
    <w:rsid w:val="00657B4F"/>
    <w:rsid w:val="00661BC5"/>
    <w:rsid w:val="006649D6"/>
    <w:rsid w:val="006652CC"/>
    <w:rsid w:val="006655B2"/>
    <w:rsid w:val="0066614F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CF7"/>
    <w:rsid w:val="006B4F53"/>
    <w:rsid w:val="006B4F5B"/>
    <w:rsid w:val="006B7696"/>
    <w:rsid w:val="006C0D42"/>
    <w:rsid w:val="006C60CD"/>
    <w:rsid w:val="006D1782"/>
    <w:rsid w:val="006D34FB"/>
    <w:rsid w:val="006D762C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6321"/>
    <w:rsid w:val="007014D3"/>
    <w:rsid w:val="00701EAF"/>
    <w:rsid w:val="00702D5C"/>
    <w:rsid w:val="007038F9"/>
    <w:rsid w:val="00704422"/>
    <w:rsid w:val="0070459D"/>
    <w:rsid w:val="00710209"/>
    <w:rsid w:val="00711CF3"/>
    <w:rsid w:val="00713803"/>
    <w:rsid w:val="00715357"/>
    <w:rsid w:val="007204C1"/>
    <w:rsid w:val="00720DE5"/>
    <w:rsid w:val="00722BC9"/>
    <w:rsid w:val="007236D5"/>
    <w:rsid w:val="0073179E"/>
    <w:rsid w:val="00740983"/>
    <w:rsid w:val="007541AD"/>
    <w:rsid w:val="0075440C"/>
    <w:rsid w:val="00754A13"/>
    <w:rsid w:val="007616C9"/>
    <w:rsid w:val="00766C20"/>
    <w:rsid w:val="007676A3"/>
    <w:rsid w:val="00767A30"/>
    <w:rsid w:val="00770254"/>
    <w:rsid w:val="007707A2"/>
    <w:rsid w:val="0077324D"/>
    <w:rsid w:val="00774399"/>
    <w:rsid w:val="00777556"/>
    <w:rsid w:val="007802B8"/>
    <w:rsid w:val="00783793"/>
    <w:rsid w:val="00786847"/>
    <w:rsid w:val="00786961"/>
    <w:rsid w:val="00787431"/>
    <w:rsid w:val="007A38ED"/>
    <w:rsid w:val="007A5A4F"/>
    <w:rsid w:val="007A6267"/>
    <w:rsid w:val="007C0669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E6F14"/>
    <w:rsid w:val="007F6D44"/>
    <w:rsid w:val="00800B0D"/>
    <w:rsid w:val="00800B86"/>
    <w:rsid w:val="0080361B"/>
    <w:rsid w:val="00803E78"/>
    <w:rsid w:val="00807805"/>
    <w:rsid w:val="00807E29"/>
    <w:rsid w:val="008100DA"/>
    <w:rsid w:val="00812751"/>
    <w:rsid w:val="00812ADA"/>
    <w:rsid w:val="00813642"/>
    <w:rsid w:val="00823A33"/>
    <w:rsid w:val="0082746D"/>
    <w:rsid w:val="00834C34"/>
    <w:rsid w:val="0083691B"/>
    <w:rsid w:val="00837EA7"/>
    <w:rsid w:val="0084168E"/>
    <w:rsid w:val="0084244D"/>
    <w:rsid w:val="00846EAB"/>
    <w:rsid w:val="0085053D"/>
    <w:rsid w:val="008523AA"/>
    <w:rsid w:val="00854DE8"/>
    <w:rsid w:val="00856558"/>
    <w:rsid w:val="008626B9"/>
    <w:rsid w:val="008629CC"/>
    <w:rsid w:val="00862BD8"/>
    <w:rsid w:val="00863C3C"/>
    <w:rsid w:val="008702EB"/>
    <w:rsid w:val="00870AB6"/>
    <w:rsid w:val="0088041F"/>
    <w:rsid w:val="00886F29"/>
    <w:rsid w:val="00890115"/>
    <w:rsid w:val="008930A1"/>
    <w:rsid w:val="008A02F2"/>
    <w:rsid w:val="008A234B"/>
    <w:rsid w:val="008A44A4"/>
    <w:rsid w:val="008B0286"/>
    <w:rsid w:val="008B4741"/>
    <w:rsid w:val="008C3405"/>
    <w:rsid w:val="008C458A"/>
    <w:rsid w:val="008C4FA3"/>
    <w:rsid w:val="008D218A"/>
    <w:rsid w:val="008D6E12"/>
    <w:rsid w:val="008E3DBE"/>
    <w:rsid w:val="008E680A"/>
    <w:rsid w:val="008F33F1"/>
    <w:rsid w:val="00900E35"/>
    <w:rsid w:val="00905101"/>
    <w:rsid w:val="00906178"/>
    <w:rsid w:val="00906421"/>
    <w:rsid w:val="009134EF"/>
    <w:rsid w:val="009200DF"/>
    <w:rsid w:val="0092071B"/>
    <w:rsid w:val="009239E1"/>
    <w:rsid w:val="0092796E"/>
    <w:rsid w:val="00930EA5"/>
    <w:rsid w:val="00931710"/>
    <w:rsid w:val="009323F1"/>
    <w:rsid w:val="00936893"/>
    <w:rsid w:val="009410D2"/>
    <w:rsid w:val="00941A9D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80A3D"/>
    <w:rsid w:val="00996FD4"/>
    <w:rsid w:val="009A27C4"/>
    <w:rsid w:val="009A60DD"/>
    <w:rsid w:val="009A62A1"/>
    <w:rsid w:val="009B1B16"/>
    <w:rsid w:val="009B677F"/>
    <w:rsid w:val="009C245D"/>
    <w:rsid w:val="009D2AE7"/>
    <w:rsid w:val="009D2FC1"/>
    <w:rsid w:val="009E2092"/>
    <w:rsid w:val="009E7C11"/>
    <w:rsid w:val="009F193C"/>
    <w:rsid w:val="009F20DF"/>
    <w:rsid w:val="00A002F2"/>
    <w:rsid w:val="00A0259E"/>
    <w:rsid w:val="00A064DF"/>
    <w:rsid w:val="00A12A7E"/>
    <w:rsid w:val="00A14A3E"/>
    <w:rsid w:val="00A15FB3"/>
    <w:rsid w:val="00A16581"/>
    <w:rsid w:val="00A22048"/>
    <w:rsid w:val="00A228F3"/>
    <w:rsid w:val="00A2749B"/>
    <w:rsid w:val="00A302AD"/>
    <w:rsid w:val="00A30932"/>
    <w:rsid w:val="00A34549"/>
    <w:rsid w:val="00A47B72"/>
    <w:rsid w:val="00A5067C"/>
    <w:rsid w:val="00A5747C"/>
    <w:rsid w:val="00A608C1"/>
    <w:rsid w:val="00A6155A"/>
    <w:rsid w:val="00A625EB"/>
    <w:rsid w:val="00A67D11"/>
    <w:rsid w:val="00A70351"/>
    <w:rsid w:val="00A70C8E"/>
    <w:rsid w:val="00A74A05"/>
    <w:rsid w:val="00A80EA9"/>
    <w:rsid w:val="00A83856"/>
    <w:rsid w:val="00A83F59"/>
    <w:rsid w:val="00A912BF"/>
    <w:rsid w:val="00AA07BB"/>
    <w:rsid w:val="00AA18AA"/>
    <w:rsid w:val="00AA220E"/>
    <w:rsid w:val="00AA5299"/>
    <w:rsid w:val="00AA5B9B"/>
    <w:rsid w:val="00AA6CD2"/>
    <w:rsid w:val="00AB23D7"/>
    <w:rsid w:val="00AB2A74"/>
    <w:rsid w:val="00AB787B"/>
    <w:rsid w:val="00AC253B"/>
    <w:rsid w:val="00AC39C0"/>
    <w:rsid w:val="00AC5E51"/>
    <w:rsid w:val="00AD1461"/>
    <w:rsid w:val="00AD1F2D"/>
    <w:rsid w:val="00AD41E0"/>
    <w:rsid w:val="00AD4B88"/>
    <w:rsid w:val="00AD7842"/>
    <w:rsid w:val="00AE120D"/>
    <w:rsid w:val="00AE366B"/>
    <w:rsid w:val="00AE41DE"/>
    <w:rsid w:val="00AE75C2"/>
    <w:rsid w:val="00AF6D5B"/>
    <w:rsid w:val="00B006BD"/>
    <w:rsid w:val="00B0531F"/>
    <w:rsid w:val="00B06FF3"/>
    <w:rsid w:val="00B17344"/>
    <w:rsid w:val="00B253EA"/>
    <w:rsid w:val="00B25DEF"/>
    <w:rsid w:val="00B261BE"/>
    <w:rsid w:val="00B3106C"/>
    <w:rsid w:val="00B3205B"/>
    <w:rsid w:val="00B36C95"/>
    <w:rsid w:val="00B41D37"/>
    <w:rsid w:val="00B42711"/>
    <w:rsid w:val="00B45283"/>
    <w:rsid w:val="00B459E7"/>
    <w:rsid w:val="00B47B9B"/>
    <w:rsid w:val="00B51D5D"/>
    <w:rsid w:val="00B525A6"/>
    <w:rsid w:val="00B57720"/>
    <w:rsid w:val="00B61D55"/>
    <w:rsid w:val="00B62116"/>
    <w:rsid w:val="00B65D36"/>
    <w:rsid w:val="00B70039"/>
    <w:rsid w:val="00B70B32"/>
    <w:rsid w:val="00B7718D"/>
    <w:rsid w:val="00B8744A"/>
    <w:rsid w:val="00B93E87"/>
    <w:rsid w:val="00BA3B8C"/>
    <w:rsid w:val="00BA454D"/>
    <w:rsid w:val="00BA4EE3"/>
    <w:rsid w:val="00BB11FB"/>
    <w:rsid w:val="00BC0152"/>
    <w:rsid w:val="00BC1278"/>
    <w:rsid w:val="00BC1AB3"/>
    <w:rsid w:val="00BC5715"/>
    <w:rsid w:val="00BC7F0F"/>
    <w:rsid w:val="00BD0A15"/>
    <w:rsid w:val="00BD0A46"/>
    <w:rsid w:val="00BD32CA"/>
    <w:rsid w:val="00BE3D33"/>
    <w:rsid w:val="00BE4ED4"/>
    <w:rsid w:val="00BF2C0C"/>
    <w:rsid w:val="00BF3362"/>
    <w:rsid w:val="00BF3A2B"/>
    <w:rsid w:val="00C01792"/>
    <w:rsid w:val="00C0459D"/>
    <w:rsid w:val="00C04996"/>
    <w:rsid w:val="00C10297"/>
    <w:rsid w:val="00C119DC"/>
    <w:rsid w:val="00C14186"/>
    <w:rsid w:val="00C14EBE"/>
    <w:rsid w:val="00C22F2C"/>
    <w:rsid w:val="00C336B2"/>
    <w:rsid w:val="00C348EF"/>
    <w:rsid w:val="00C416C0"/>
    <w:rsid w:val="00C42F9E"/>
    <w:rsid w:val="00C44C7B"/>
    <w:rsid w:val="00C51253"/>
    <w:rsid w:val="00C531D5"/>
    <w:rsid w:val="00C53DEA"/>
    <w:rsid w:val="00C56C32"/>
    <w:rsid w:val="00C618D7"/>
    <w:rsid w:val="00C64F9F"/>
    <w:rsid w:val="00C66BC3"/>
    <w:rsid w:val="00C6738C"/>
    <w:rsid w:val="00C80703"/>
    <w:rsid w:val="00C856C1"/>
    <w:rsid w:val="00C9798A"/>
    <w:rsid w:val="00CA2EC1"/>
    <w:rsid w:val="00CA4337"/>
    <w:rsid w:val="00CA581F"/>
    <w:rsid w:val="00CA6B8C"/>
    <w:rsid w:val="00CB0A52"/>
    <w:rsid w:val="00CB5EE8"/>
    <w:rsid w:val="00CC0B16"/>
    <w:rsid w:val="00CC17D7"/>
    <w:rsid w:val="00CC24AC"/>
    <w:rsid w:val="00CC27D0"/>
    <w:rsid w:val="00CC54AC"/>
    <w:rsid w:val="00CD26F1"/>
    <w:rsid w:val="00CD3317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57F5"/>
    <w:rsid w:val="00D018C8"/>
    <w:rsid w:val="00D0217D"/>
    <w:rsid w:val="00D021D0"/>
    <w:rsid w:val="00D026EF"/>
    <w:rsid w:val="00D03447"/>
    <w:rsid w:val="00D05BA7"/>
    <w:rsid w:val="00D06D14"/>
    <w:rsid w:val="00D11F37"/>
    <w:rsid w:val="00D13E60"/>
    <w:rsid w:val="00D152D1"/>
    <w:rsid w:val="00D16340"/>
    <w:rsid w:val="00D30026"/>
    <w:rsid w:val="00D3074C"/>
    <w:rsid w:val="00D3153A"/>
    <w:rsid w:val="00D36F3F"/>
    <w:rsid w:val="00D43571"/>
    <w:rsid w:val="00D43BE4"/>
    <w:rsid w:val="00D45AF2"/>
    <w:rsid w:val="00D4637D"/>
    <w:rsid w:val="00D47F33"/>
    <w:rsid w:val="00D5356C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7D2"/>
    <w:rsid w:val="00D923AB"/>
    <w:rsid w:val="00D92D52"/>
    <w:rsid w:val="00DA00A6"/>
    <w:rsid w:val="00DA2096"/>
    <w:rsid w:val="00DA2F1A"/>
    <w:rsid w:val="00DA46E8"/>
    <w:rsid w:val="00DA4A69"/>
    <w:rsid w:val="00DB1B98"/>
    <w:rsid w:val="00DB3409"/>
    <w:rsid w:val="00DC659B"/>
    <w:rsid w:val="00DD46A4"/>
    <w:rsid w:val="00DE0CA1"/>
    <w:rsid w:val="00DE219D"/>
    <w:rsid w:val="00DE3327"/>
    <w:rsid w:val="00DE56E8"/>
    <w:rsid w:val="00DE7534"/>
    <w:rsid w:val="00DF76C1"/>
    <w:rsid w:val="00DF7F11"/>
    <w:rsid w:val="00E00B49"/>
    <w:rsid w:val="00E018D4"/>
    <w:rsid w:val="00E02892"/>
    <w:rsid w:val="00E03D22"/>
    <w:rsid w:val="00E04798"/>
    <w:rsid w:val="00E0595B"/>
    <w:rsid w:val="00E07CE9"/>
    <w:rsid w:val="00E10676"/>
    <w:rsid w:val="00E11394"/>
    <w:rsid w:val="00E11F03"/>
    <w:rsid w:val="00E17572"/>
    <w:rsid w:val="00E20B3A"/>
    <w:rsid w:val="00E25726"/>
    <w:rsid w:val="00E354FB"/>
    <w:rsid w:val="00E406ED"/>
    <w:rsid w:val="00E42B2D"/>
    <w:rsid w:val="00E45F2D"/>
    <w:rsid w:val="00E46C0E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B4A04"/>
    <w:rsid w:val="00EB5D4C"/>
    <w:rsid w:val="00EC0891"/>
    <w:rsid w:val="00EE5ADE"/>
    <w:rsid w:val="00EE6617"/>
    <w:rsid w:val="00EF1106"/>
    <w:rsid w:val="00EF5515"/>
    <w:rsid w:val="00EF736C"/>
    <w:rsid w:val="00EF77A1"/>
    <w:rsid w:val="00F01D11"/>
    <w:rsid w:val="00F11093"/>
    <w:rsid w:val="00F11490"/>
    <w:rsid w:val="00F16F5B"/>
    <w:rsid w:val="00F24C26"/>
    <w:rsid w:val="00F276EE"/>
    <w:rsid w:val="00F300C0"/>
    <w:rsid w:val="00F3512E"/>
    <w:rsid w:val="00F364E9"/>
    <w:rsid w:val="00F377D7"/>
    <w:rsid w:val="00F430BD"/>
    <w:rsid w:val="00F43A6B"/>
    <w:rsid w:val="00F43E85"/>
    <w:rsid w:val="00F45941"/>
    <w:rsid w:val="00F46C3C"/>
    <w:rsid w:val="00F53F13"/>
    <w:rsid w:val="00F60AF2"/>
    <w:rsid w:val="00F6387C"/>
    <w:rsid w:val="00F7302D"/>
    <w:rsid w:val="00F73127"/>
    <w:rsid w:val="00F736C4"/>
    <w:rsid w:val="00F75086"/>
    <w:rsid w:val="00F82C09"/>
    <w:rsid w:val="00F82D91"/>
    <w:rsid w:val="00F83133"/>
    <w:rsid w:val="00F9188C"/>
    <w:rsid w:val="00F93812"/>
    <w:rsid w:val="00FA45CE"/>
    <w:rsid w:val="00FB2B13"/>
    <w:rsid w:val="00FB2C3E"/>
    <w:rsid w:val="00FB3D70"/>
    <w:rsid w:val="00FB4CAA"/>
    <w:rsid w:val="00FC2B56"/>
    <w:rsid w:val="00FC5BC0"/>
    <w:rsid w:val="00FD1147"/>
    <w:rsid w:val="00FE26DD"/>
    <w:rsid w:val="00FF79C6"/>
    <w:rsid w:val="132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chartTrackingRefBased/>
  <w15:docId w15:val="{279310D3-CA37-4160-916C-30C88C0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231547B6F048B4214FFAA5A00CEA" ma:contentTypeVersion="10" ma:contentTypeDescription="Create a new document." ma:contentTypeScope="" ma:versionID="2ccc0d3cd8d90b3f54423947f53e26e9">
  <xsd:schema xmlns:xsd="http://www.w3.org/2001/XMLSchema" xmlns:xs="http://www.w3.org/2001/XMLSchema" xmlns:p="http://schemas.microsoft.com/office/2006/metadata/properties" xmlns:ns2="ec3e0d23-15c2-470f-adc6-0806cf0c1bfd" xmlns:ns3="11bb98b9-c2c2-4ada-970f-06ccf0e3441d" targetNamespace="http://schemas.microsoft.com/office/2006/metadata/properties" ma:root="true" ma:fieldsID="75920c87b10b9fb23c0cfe5dcce47a4c" ns2:_="" ns3:_="">
    <xsd:import namespace="ec3e0d23-15c2-470f-adc6-0806cf0c1bfd"/>
    <xsd:import namespace="11bb98b9-c2c2-4ada-970f-06ccf0e34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0d23-15c2-470f-adc6-0806cf0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98b9-c2c2-4ada-970f-06ccf0e34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BB4540-264E-46C6-964A-B7657146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0d23-15c2-470f-adc6-0806cf0c1bfd"/>
    <ds:schemaRef ds:uri="11bb98b9-c2c2-4ada-970f-06ccf0e34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B7F8B6-E656-4F69-8BE0-9C2B3E0C7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Beavan-Seymour, Kathryn</cp:lastModifiedBy>
  <cp:revision>6</cp:revision>
  <cp:lastPrinted>2012-08-10T10:21:00Z</cp:lastPrinted>
  <dcterms:created xsi:type="dcterms:W3CDTF">2023-01-24T11:38:00Z</dcterms:created>
  <dcterms:modified xsi:type="dcterms:W3CDTF">2023-02-23T08:08:00Z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0x0101003C05231547B6F048B4214FFAA5A00CEA</vt:lpwstr>
  </property>
</Properties>
</file>