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221"/>
      </w:tblGrid>
      <w:tr w:rsidR="00320095" w:rsidRPr="00933DD9" w14:paraId="6F40CB80" w14:textId="77777777" w:rsidTr="00DE0C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6" w:type="dxa"/>
            <w:tcBorders>
              <w:bottom w:val="none" w:sz="0" w:space="0" w:color="auto"/>
              <w:right w:val="none" w:sz="0" w:space="0" w:color="auto"/>
            </w:tcBorders>
          </w:tcPr>
          <w:p w14:paraId="78C02DD6" w14:textId="3B6FB4D9" w:rsidR="00320095" w:rsidRPr="00933DD9" w:rsidRDefault="001E40CA" w:rsidP="0045799C">
            <w:pPr>
              <w:rPr>
                <w:rFonts w:ascii="Arial" w:hAnsi="Arial" w:cs="Arial"/>
                <w:sz w:val="24"/>
                <w:szCs w:val="24"/>
              </w:rPr>
            </w:pPr>
            <w:r w:rsidRPr="009F022D">
              <w:rPr>
                <w:rFonts w:ascii="Arial" w:hAnsi="Arial" w:cs="Arial"/>
                <w:sz w:val="24"/>
                <w:szCs w:val="24"/>
              </w:rPr>
              <w:t>PCCG-2023-0</w:t>
            </w:r>
            <w:r w:rsidR="00C221C6">
              <w:rPr>
                <w:rFonts w:ascii="Arial" w:hAnsi="Arial" w:cs="Arial"/>
                <w:sz w:val="24"/>
                <w:szCs w:val="24"/>
              </w:rPr>
              <w:t>36</w:t>
            </w:r>
          </w:p>
        </w:tc>
        <w:tc>
          <w:tcPr>
            <w:tcW w:w="7230" w:type="dxa"/>
            <w:tcBorders>
              <w:bottom w:val="none" w:sz="0" w:space="0" w:color="auto"/>
            </w:tcBorders>
          </w:tcPr>
          <w:p w14:paraId="7FAB71FC" w14:textId="77777777" w:rsidR="00320095" w:rsidRPr="00933DD9" w:rsidRDefault="002166BD">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33DD9">
              <w:rPr>
                <w:rFonts w:ascii="Arial" w:hAnsi="Arial" w:cs="Arial"/>
                <w:sz w:val="24"/>
                <w:szCs w:val="24"/>
              </w:rPr>
              <w:t>Police and Crime Commiss</w:t>
            </w:r>
            <w:r w:rsidR="002625E0">
              <w:rPr>
                <w:rFonts w:ascii="Arial" w:hAnsi="Arial" w:cs="Arial"/>
                <w:sz w:val="24"/>
                <w:szCs w:val="24"/>
              </w:rPr>
              <w:t>ioner for Gwent Decision</w:t>
            </w:r>
          </w:p>
        </w:tc>
      </w:tr>
      <w:tr w:rsidR="00320095" w:rsidRPr="00933DD9" w14:paraId="3B32AAEB" w14:textId="77777777" w:rsidTr="00DE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Borders>
              <w:right w:val="none" w:sz="0" w:space="0" w:color="auto"/>
            </w:tcBorders>
          </w:tcPr>
          <w:p w14:paraId="23CBF08D"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230" w:type="dxa"/>
          </w:tcPr>
          <w:p w14:paraId="61D81F39" w14:textId="11254F1B" w:rsidR="00320095" w:rsidRPr="00933DD9" w:rsidRDefault="001E40CA" w:rsidP="002918B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Complaints File Inspection for 1</w:t>
            </w:r>
            <w:r w:rsidRPr="009F022D">
              <w:rPr>
                <w:rFonts w:ascii="Arial" w:hAnsi="Arial" w:cs="Arial"/>
                <w:sz w:val="24"/>
                <w:szCs w:val="24"/>
                <w:vertAlign w:val="superscript"/>
              </w:rPr>
              <w:t>st</w:t>
            </w:r>
            <w:r w:rsidRPr="009F022D">
              <w:rPr>
                <w:rFonts w:ascii="Arial" w:hAnsi="Arial" w:cs="Arial"/>
                <w:sz w:val="24"/>
                <w:szCs w:val="24"/>
              </w:rPr>
              <w:t xml:space="preserve"> </w:t>
            </w:r>
            <w:r w:rsidR="00C221C6">
              <w:rPr>
                <w:rFonts w:ascii="Arial" w:hAnsi="Arial" w:cs="Arial"/>
                <w:sz w:val="24"/>
                <w:szCs w:val="24"/>
              </w:rPr>
              <w:t>April</w:t>
            </w:r>
            <w:r w:rsidRPr="009F022D">
              <w:rPr>
                <w:rFonts w:ascii="Arial" w:hAnsi="Arial" w:cs="Arial"/>
                <w:sz w:val="24"/>
                <w:szCs w:val="24"/>
              </w:rPr>
              <w:t xml:space="preserve"> 202</w:t>
            </w:r>
            <w:r w:rsidR="00C221C6">
              <w:rPr>
                <w:rFonts w:ascii="Arial" w:hAnsi="Arial" w:cs="Arial"/>
                <w:sz w:val="24"/>
                <w:szCs w:val="24"/>
              </w:rPr>
              <w:t>2</w:t>
            </w:r>
            <w:r w:rsidRPr="009F022D">
              <w:rPr>
                <w:rFonts w:ascii="Arial" w:hAnsi="Arial" w:cs="Arial"/>
                <w:sz w:val="24"/>
                <w:szCs w:val="24"/>
              </w:rPr>
              <w:t xml:space="preserve"> to </w:t>
            </w:r>
            <w:r w:rsidR="00C221C6">
              <w:rPr>
                <w:rFonts w:ascii="Arial" w:hAnsi="Arial" w:cs="Arial"/>
                <w:sz w:val="24"/>
                <w:szCs w:val="24"/>
              </w:rPr>
              <w:t>30</w:t>
            </w:r>
            <w:r w:rsidR="00C221C6" w:rsidRPr="00C221C6">
              <w:rPr>
                <w:rFonts w:ascii="Arial" w:hAnsi="Arial" w:cs="Arial"/>
                <w:sz w:val="24"/>
                <w:szCs w:val="24"/>
                <w:vertAlign w:val="superscript"/>
              </w:rPr>
              <w:t>th</w:t>
            </w:r>
            <w:r w:rsidR="00C221C6">
              <w:rPr>
                <w:rFonts w:ascii="Arial" w:hAnsi="Arial" w:cs="Arial"/>
                <w:sz w:val="24"/>
                <w:szCs w:val="24"/>
              </w:rPr>
              <w:t xml:space="preserve"> September 202</w:t>
            </w:r>
            <w:r w:rsidR="00553A71">
              <w:rPr>
                <w:rFonts w:ascii="Arial" w:hAnsi="Arial" w:cs="Arial"/>
                <w:sz w:val="24"/>
                <w:szCs w:val="24"/>
              </w:rPr>
              <w:t>2</w:t>
            </w:r>
          </w:p>
        </w:tc>
      </w:tr>
      <w:tr w:rsidR="00320095" w:rsidRPr="00933DD9" w14:paraId="57DE4799" w14:textId="77777777" w:rsidTr="00DE0CDA">
        <w:tc>
          <w:tcPr>
            <w:cnfStyle w:val="001000000000" w:firstRow="0" w:lastRow="0" w:firstColumn="1" w:lastColumn="0" w:oddVBand="0" w:evenVBand="0" w:oddHBand="0" w:evenHBand="0" w:firstRowFirstColumn="0" w:firstRowLastColumn="0" w:lastRowFirstColumn="0" w:lastRowLastColumn="0"/>
            <w:tcW w:w="1796" w:type="dxa"/>
            <w:tcBorders>
              <w:right w:val="none" w:sz="0" w:space="0" w:color="auto"/>
            </w:tcBorders>
          </w:tcPr>
          <w:p w14:paraId="21D3D1B7"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230" w:type="dxa"/>
          </w:tcPr>
          <w:p w14:paraId="4DDDFA75" w14:textId="3119E45F" w:rsidR="002918B1" w:rsidRPr="00933DD9" w:rsidRDefault="001E40CA" w:rsidP="00DA2E4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F022D">
              <w:rPr>
                <w:rFonts w:ascii="Arial" w:hAnsi="Arial" w:cs="Arial"/>
                <w:sz w:val="24"/>
                <w:szCs w:val="24"/>
              </w:rPr>
              <w:t>To record the decision of the Police and Crime Commissioner regarding the monitoring of complaints where Police Officers or Police Staff members have been subject of a complaint.</w:t>
            </w:r>
          </w:p>
        </w:tc>
      </w:tr>
    </w:tbl>
    <w:tbl>
      <w:tblPr>
        <w:tblStyle w:val="TableGrid"/>
        <w:tblpPr w:leftFromText="180" w:rightFromText="180" w:vertAnchor="text" w:horzAnchor="margin" w:tblpY="-3528"/>
        <w:tblW w:w="0" w:type="auto"/>
        <w:tblLook w:val="04A0" w:firstRow="1" w:lastRow="0" w:firstColumn="1" w:lastColumn="0" w:noHBand="0" w:noVBand="1"/>
      </w:tblPr>
      <w:tblGrid>
        <w:gridCol w:w="9016"/>
      </w:tblGrid>
      <w:tr w:rsidR="003C69D6" w14:paraId="15F1D175" w14:textId="77777777" w:rsidTr="003C69D6">
        <w:tc>
          <w:tcPr>
            <w:tcW w:w="9016" w:type="dxa"/>
          </w:tcPr>
          <w:p w14:paraId="0B59FAA9" w14:textId="1E13B724" w:rsidR="003C69D6" w:rsidRDefault="003C69D6" w:rsidP="003C69D6">
            <w:pPr>
              <w:rPr>
                <w:rFonts w:ascii="Arial" w:hAnsi="Arial" w:cs="Arial"/>
                <w:sz w:val="24"/>
                <w:szCs w:val="24"/>
              </w:rPr>
            </w:pPr>
            <w:r w:rsidRPr="00933DD9">
              <w:rPr>
                <w:rFonts w:ascii="Arial" w:hAnsi="Arial" w:cs="Arial"/>
                <w:b/>
                <w:sz w:val="24"/>
                <w:szCs w:val="24"/>
              </w:rPr>
              <w:t>Police and Crime Commiss</w:t>
            </w:r>
            <w:r>
              <w:rPr>
                <w:rFonts w:ascii="Arial" w:hAnsi="Arial" w:cs="Arial"/>
                <w:b/>
                <w:sz w:val="24"/>
                <w:szCs w:val="24"/>
              </w:rPr>
              <w:t>ioner for Gwent Decision</w:t>
            </w:r>
          </w:p>
        </w:tc>
      </w:tr>
    </w:tbl>
    <w:p w14:paraId="30E1928E" w14:textId="77777777" w:rsidR="003C69D6" w:rsidRPr="00D8752E" w:rsidRDefault="003C69D6">
      <w:pPr>
        <w:rPr>
          <w:rFonts w:ascii="Arial" w:hAnsi="Arial" w:cs="Arial"/>
          <w:sz w:val="24"/>
          <w:szCs w:val="24"/>
        </w:rPr>
      </w:pPr>
    </w:p>
    <w:p w14:paraId="5A48EBDE"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08"/>
      </w:tblGrid>
      <w:tr w:rsidR="00D8752E" w:rsidRPr="00933DD9" w14:paraId="7EFC356D" w14:textId="77777777" w:rsidTr="00DE0C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4" w:type="dxa"/>
            <w:tcBorders>
              <w:bottom w:val="none" w:sz="0" w:space="0" w:color="auto"/>
              <w:right w:val="none" w:sz="0" w:space="0" w:color="auto"/>
            </w:tcBorders>
          </w:tcPr>
          <w:p w14:paraId="3A8D856E" w14:textId="77777777" w:rsidR="00D8752E" w:rsidRPr="00933DD9" w:rsidRDefault="00D8752E" w:rsidP="00D8752E">
            <w:pPr>
              <w:rPr>
                <w:rFonts w:ascii="Arial" w:hAnsi="Arial" w:cs="Arial"/>
                <w:sz w:val="24"/>
                <w:szCs w:val="24"/>
              </w:rPr>
            </w:pPr>
            <w:r w:rsidRPr="00933DD9">
              <w:rPr>
                <w:rFonts w:ascii="Arial" w:hAnsi="Arial" w:cs="Arial"/>
                <w:sz w:val="24"/>
                <w:szCs w:val="24"/>
              </w:rPr>
              <w:t>1.</w:t>
            </w:r>
          </w:p>
        </w:tc>
        <w:tc>
          <w:tcPr>
            <w:tcW w:w="8708" w:type="dxa"/>
            <w:tcBorders>
              <w:bottom w:val="none" w:sz="0" w:space="0" w:color="auto"/>
            </w:tcBorders>
          </w:tcPr>
          <w:p w14:paraId="6244A85F" w14:textId="1123D62E" w:rsidR="00D8752E" w:rsidRPr="001E40CA" w:rsidRDefault="001E40CA" w:rsidP="001E40CA">
            <w:pPr>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sz w:val="24"/>
                <w:szCs w:val="24"/>
                <w:lang w:eastAsia="ja-JP"/>
              </w:rPr>
            </w:pPr>
            <w:r w:rsidRPr="001E40CA">
              <w:rPr>
                <w:rFonts w:ascii="Arial" w:eastAsia="MS Mincho" w:hAnsi="Arial" w:cs="Arial"/>
                <w:b w:val="0"/>
                <w:bCs w:val="0"/>
                <w:caps w:val="0"/>
                <w:sz w:val="24"/>
                <w:szCs w:val="24"/>
                <w:lang w:eastAsia="ja-JP"/>
              </w:rPr>
              <w:t>There is a statutory requirement for police and crime commissioners (</w:t>
            </w:r>
            <w:r>
              <w:rPr>
                <w:rFonts w:ascii="Arial" w:eastAsia="MS Mincho" w:hAnsi="Arial" w:cs="Arial"/>
                <w:b w:val="0"/>
                <w:bCs w:val="0"/>
                <w:caps w:val="0"/>
                <w:sz w:val="24"/>
                <w:szCs w:val="24"/>
                <w:lang w:eastAsia="ja-JP"/>
              </w:rPr>
              <w:t>PCC</w:t>
            </w:r>
            <w:r w:rsidRPr="001E40CA">
              <w:rPr>
                <w:rFonts w:ascii="Arial" w:eastAsia="MS Mincho" w:hAnsi="Arial" w:cs="Arial"/>
                <w:b w:val="0"/>
                <w:bCs w:val="0"/>
                <w:caps w:val="0"/>
                <w:sz w:val="24"/>
                <w:szCs w:val="24"/>
                <w:lang w:eastAsia="ja-JP"/>
              </w:rPr>
              <w:t xml:space="preserve">) to monitor complaints against officers and staff within the force under the </w:t>
            </w:r>
            <w:r>
              <w:rPr>
                <w:rFonts w:ascii="Arial" w:eastAsia="MS Mincho" w:hAnsi="Arial" w:cs="Arial"/>
                <w:b w:val="0"/>
                <w:bCs w:val="0"/>
                <w:caps w:val="0"/>
                <w:sz w:val="24"/>
                <w:szCs w:val="24"/>
                <w:lang w:eastAsia="ja-JP"/>
              </w:rPr>
              <w:t>P</w:t>
            </w:r>
            <w:r w:rsidRPr="001E40CA">
              <w:rPr>
                <w:rFonts w:ascii="Arial" w:eastAsia="MS Mincho" w:hAnsi="Arial" w:cs="Arial"/>
                <w:b w:val="0"/>
                <w:bCs w:val="0"/>
                <w:caps w:val="0"/>
                <w:sz w:val="24"/>
                <w:szCs w:val="24"/>
                <w:lang w:eastAsia="ja-JP"/>
              </w:rPr>
              <w:t xml:space="preserve">olice </w:t>
            </w:r>
            <w:r>
              <w:rPr>
                <w:rFonts w:ascii="Arial" w:eastAsia="MS Mincho" w:hAnsi="Arial" w:cs="Arial"/>
                <w:b w:val="0"/>
                <w:bCs w:val="0"/>
                <w:caps w:val="0"/>
                <w:sz w:val="24"/>
                <w:szCs w:val="24"/>
                <w:lang w:eastAsia="ja-JP"/>
              </w:rPr>
              <w:t>R</w:t>
            </w:r>
            <w:r w:rsidRPr="001E40CA">
              <w:rPr>
                <w:rFonts w:ascii="Arial" w:eastAsia="MS Mincho" w:hAnsi="Arial" w:cs="Arial"/>
                <w:b w:val="0"/>
                <w:bCs w:val="0"/>
                <w:caps w:val="0"/>
                <w:sz w:val="24"/>
                <w:szCs w:val="24"/>
                <w:lang w:eastAsia="ja-JP"/>
              </w:rPr>
              <w:t xml:space="preserve">eform and </w:t>
            </w:r>
            <w:r>
              <w:rPr>
                <w:rFonts w:ascii="Arial" w:eastAsia="MS Mincho" w:hAnsi="Arial" w:cs="Arial"/>
                <w:b w:val="0"/>
                <w:bCs w:val="0"/>
                <w:caps w:val="0"/>
                <w:sz w:val="24"/>
                <w:szCs w:val="24"/>
                <w:lang w:eastAsia="ja-JP"/>
              </w:rPr>
              <w:t>S</w:t>
            </w:r>
            <w:r w:rsidRPr="001E40CA">
              <w:rPr>
                <w:rFonts w:ascii="Arial" w:eastAsia="MS Mincho" w:hAnsi="Arial" w:cs="Arial"/>
                <w:b w:val="0"/>
                <w:bCs w:val="0"/>
                <w:caps w:val="0"/>
                <w:sz w:val="24"/>
                <w:szCs w:val="24"/>
                <w:lang w:eastAsia="ja-JP"/>
              </w:rPr>
              <w:t xml:space="preserve">ocial </w:t>
            </w:r>
            <w:r>
              <w:rPr>
                <w:rFonts w:ascii="Arial" w:eastAsia="MS Mincho" w:hAnsi="Arial" w:cs="Arial"/>
                <w:b w:val="0"/>
                <w:bCs w:val="0"/>
                <w:caps w:val="0"/>
                <w:sz w:val="24"/>
                <w:szCs w:val="24"/>
                <w:lang w:eastAsia="ja-JP"/>
              </w:rPr>
              <w:t>R</w:t>
            </w:r>
            <w:r w:rsidRPr="001E40CA">
              <w:rPr>
                <w:rFonts w:ascii="Arial" w:eastAsia="MS Mincho" w:hAnsi="Arial" w:cs="Arial"/>
                <w:b w:val="0"/>
                <w:bCs w:val="0"/>
                <w:caps w:val="0"/>
                <w:sz w:val="24"/>
                <w:szCs w:val="24"/>
                <w:lang w:eastAsia="ja-JP"/>
              </w:rPr>
              <w:t xml:space="preserve">esponsibility </w:t>
            </w:r>
            <w:r>
              <w:rPr>
                <w:rFonts w:ascii="Arial" w:eastAsia="MS Mincho" w:hAnsi="Arial" w:cs="Arial"/>
                <w:b w:val="0"/>
                <w:bCs w:val="0"/>
                <w:caps w:val="0"/>
                <w:sz w:val="24"/>
                <w:szCs w:val="24"/>
                <w:lang w:eastAsia="ja-JP"/>
              </w:rPr>
              <w:t>A</w:t>
            </w:r>
            <w:r w:rsidRPr="001E40CA">
              <w:rPr>
                <w:rFonts w:ascii="Arial" w:eastAsia="MS Mincho" w:hAnsi="Arial" w:cs="Arial"/>
                <w:b w:val="0"/>
                <w:bCs w:val="0"/>
                <w:caps w:val="0"/>
                <w:sz w:val="24"/>
                <w:szCs w:val="24"/>
                <w:lang w:eastAsia="ja-JP"/>
              </w:rPr>
              <w:t>ct (</w:t>
            </w:r>
            <w:r>
              <w:rPr>
                <w:rFonts w:ascii="Arial" w:eastAsia="MS Mincho" w:hAnsi="Arial" w:cs="Arial"/>
                <w:b w:val="0"/>
                <w:bCs w:val="0"/>
                <w:caps w:val="0"/>
                <w:sz w:val="24"/>
                <w:szCs w:val="24"/>
                <w:lang w:eastAsia="ja-JP"/>
              </w:rPr>
              <w:t>PRSRA</w:t>
            </w:r>
            <w:r w:rsidRPr="001E40CA">
              <w:rPr>
                <w:rFonts w:ascii="Arial" w:eastAsia="MS Mincho" w:hAnsi="Arial" w:cs="Arial"/>
                <w:b w:val="0"/>
                <w:bCs w:val="0"/>
                <w:caps w:val="0"/>
                <w:sz w:val="24"/>
                <w:szCs w:val="24"/>
                <w:lang w:eastAsia="ja-JP"/>
              </w:rPr>
              <w:t xml:space="preserve">) 2011.  The role of the </w:t>
            </w:r>
            <w:r>
              <w:rPr>
                <w:rFonts w:ascii="Arial" w:eastAsia="MS Mincho" w:hAnsi="Arial" w:cs="Arial"/>
                <w:b w:val="0"/>
                <w:bCs w:val="0"/>
                <w:caps w:val="0"/>
                <w:sz w:val="24"/>
                <w:szCs w:val="24"/>
                <w:lang w:eastAsia="ja-JP"/>
              </w:rPr>
              <w:t>PCC</w:t>
            </w:r>
            <w:r w:rsidRPr="001E40CA">
              <w:rPr>
                <w:rFonts w:ascii="Arial" w:eastAsia="MS Mincho" w:hAnsi="Arial" w:cs="Arial"/>
                <w:b w:val="0"/>
                <w:bCs w:val="0"/>
                <w:caps w:val="0"/>
                <w:sz w:val="24"/>
                <w:szCs w:val="24"/>
                <w:lang w:eastAsia="ja-JP"/>
              </w:rPr>
              <w:t xml:space="preserve"> is to ensure the correct process has been followed in relation to complaints made; the </w:t>
            </w:r>
            <w:r>
              <w:rPr>
                <w:rFonts w:ascii="Arial" w:eastAsia="MS Mincho" w:hAnsi="Arial" w:cs="Arial"/>
                <w:b w:val="0"/>
                <w:bCs w:val="0"/>
                <w:caps w:val="0"/>
                <w:sz w:val="24"/>
                <w:szCs w:val="24"/>
                <w:lang w:eastAsia="ja-JP"/>
              </w:rPr>
              <w:t>PCC</w:t>
            </w:r>
            <w:r w:rsidRPr="001E40CA">
              <w:rPr>
                <w:rFonts w:ascii="Arial" w:eastAsia="MS Mincho" w:hAnsi="Arial" w:cs="Arial"/>
                <w:b w:val="0"/>
                <w:bCs w:val="0"/>
                <w:caps w:val="0"/>
                <w:sz w:val="24"/>
                <w:szCs w:val="24"/>
                <w:lang w:eastAsia="ja-JP"/>
              </w:rPr>
              <w:t xml:space="preserve"> is not able to question or request amendment to the outcome of the complaint.</w:t>
            </w:r>
          </w:p>
        </w:tc>
      </w:tr>
      <w:tr w:rsidR="00D8752E" w:rsidRPr="00933DD9" w14:paraId="7AAF3D9A" w14:textId="77777777" w:rsidTr="00DE0CDA">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tcPr>
          <w:p w14:paraId="2C9A8C89" w14:textId="77777777" w:rsidR="00D8752E" w:rsidRPr="00933DD9" w:rsidRDefault="003A0D05" w:rsidP="00D8752E">
            <w:pPr>
              <w:rPr>
                <w:rFonts w:ascii="Arial" w:hAnsi="Arial" w:cs="Arial"/>
                <w:sz w:val="24"/>
                <w:szCs w:val="24"/>
              </w:rPr>
            </w:pPr>
            <w:r>
              <w:rPr>
                <w:rFonts w:ascii="Arial" w:hAnsi="Arial" w:cs="Arial"/>
                <w:sz w:val="24"/>
                <w:szCs w:val="24"/>
              </w:rPr>
              <w:t>2.</w:t>
            </w:r>
          </w:p>
        </w:tc>
        <w:tc>
          <w:tcPr>
            <w:tcW w:w="8708" w:type="dxa"/>
          </w:tcPr>
          <w:p w14:paraId="08CA35C0" w14:textId="487FE812" w:rsidR="001E40CA" w:rsidRPr="009F022D" w:rsidRDefault="001E40CA" w:rsidP="001E40CA">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szCs w:val="20"/>
              </w:rPr>
            </w:pPr>
            <w:r w:rsidRPr="009F022D">
              <w:rPr>
                <w:szCs w:val="20"/>
              </w:rPr>
              <w:t xml:space="preserve">An inspection of a random selection of Gwent Police’s Professional Standards Department (PSD) complaint files closed between the </w:t>
            </w:r>
            <w:proofErr w:type="gramStart"/>
            <w:r w:rsidRPr="009F022D">
              <w:t>1</w:t>
            </w:r>
            <w:r w:rsidRPr="009F022D">
              <w:rPr>
                <w:vertAlign w:val="superscript"/>
              </w:rPr>
              <w:t>st</w:t>
            </w:r>
            <w:proofErr w:type="gramEnd"/>
            <w:r w:rsidRPr="009F022D">
              <w:t xml:space="preserve"> </w:t>
            </w:r>
            <w:r w:rsidR="006654C3">
              <w:t>April</w:t>
            </w:r>
            <w:r w:rsidRPr="009F022D">
              <w:t xml:space="preserve"> 202</w:t>
            </w:r>
            <w:r w:rsidR="006654C3">
              <w:t>2</w:t>
            </w:r>
            <w:r w:rsidRPr="009F022D">
              <w:t xml:space="preserve"> and </w:t>
            </w:r>
            <w:r w:rsidR="006654C3">
              <w:t>30</w:t>
            </w:r>
            <w:r w:rsidR="006654C3" w:rsidRPr="006654C3">
              <w:rPr>
                <w:vertAlign w:val="superscript"/>
              </w:rPr>
              <w:t>th</w:t>
            </w:r>
            <w:r w:rsidR="006654C3">
              <w:t xml:space="preserve"> September </w:t>
            </w:r>
            <w:r w:rsidRPr="009F022D">
              <w:t xml:space="preserve">2022 </w:t>
            </w:r>
            <w:r w:rsidRPr="009F022D">
              <w:rPr>
                <w:szCs w:val="20"/>
              </w:rPr>
              <w:t>was undertaken by the Head of Assurance and Compliance and the Governance Officer. The files were inspected in an electronic format on the Centurion System.  The complaint files inspected</w:t>
            </w:r>
            <w:r w:rsidR="006654C3">
              <w:rPr>
                <w:szCs w:val="20"/>
              </w:rPr>
              <w:t xml:space="preserve"> were a dip sample across all areas.</w:t>
            </w:r>
            <w:r w:rsidRPr="009F022D">
              <w:rPr>
                <w:szCs w:val="20"/>
              </w:rPr>
              <w:t xml:space="preserve"> </w:t>
            </w:r>
          </w:p>
          <w:p w14:paraId="7CD4618C" w14:textId="77777777" w:rsidR="00542CB1" w:rsidRPr="00542CB1" w:rsidRDefault="00542CB1" w:rsidP="002625E0">
            <w:pPr>
              <w:pStyle w:val="Default"/>
              <w:jc w:val="both"/>
              <w:cnfStyle w:val="000000100000" w:firstRow="0" w:lastRow="0" w:firstColumn="0" w:lastColumn="0" w:oddVBand="0" w:evenVBand="0" w:oddHBand="1" w:evenHBand="0" w:firstRowFirstColumn="0" w:firstRowLastColumn="0" w:lastRowFirstColumn="0" w:lastRowLastColumn="0"/>
              <w:rPr>
                <w:szCs w:val="20"/>
              </w:rPr>
            </w:pPr>
          </w:p>
        </w:tc>
      </w:tr>
      <w:tr w:rsidR="00D8752E" w:rsidRPr="00933DD9" w14:paraId="76EE4CAD" w14:textId="77777777" w:rsidTr="00DE0CDA">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tcPr>
          <w:p w14:paraId="2FDB45FE" w14:textId="77777777" w:rsidR="00D8752E" w:rsidRPr="00933DD9" w:rsidRDefault="009D678F" w:rsidP="00D8752E">
            <w:pPr>
              <w:rPr>
                <w:rFonts w:ascii="Arial" w:hAnsi="Arial" w:cs="Arial"/>
                <w:sz w:val="24"/>
                <w:szCs w:val="24"/>
              </w:rPr>
            </w:pPr>
            <w:r w:rsidRPr="00933DD9">
              <w:rPr>
                <w:rFonts w:ascii="Arial" w:hAnsi="Arial" w:cs="Arial"/>
                <w:sz w:val="24"/>
                <w:szCs w:val="24"/>
              </w:rPr>
              <w:t>3.</w:t>
            </w:r>
          </w:p>
        </w:tc>
        <w:tc>
          <w:tcPr>
            <w:tcW w:w="8708" w:type="dxa"/>
          </w:tcPr>
          <w:p w14:paraId="6A9E2442" w14:textId="0A114284" w:rsidR="001003EC" w:rsidRPr="001003EC" w:rsidRDefault="001E40CA" w:rsidP="001E40CA">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szCs w:val="20"/>
              </w:rPr>
            </w:pPr>
            <w:r w:rsidRPr="001003EC">
              <w:rPr>
                <w:szCs w:val="20"/>
              </w:rPr>
              <w:t>Feedback</w:t>
            </w:r>
            <w:r w:rsidR="001003EC" w:rsidRPr="001003EC">
              <w:rPr>
                <w:szCs w:val="20"/>
              </w:rPr>
              <w:t xml:space="preserve"> and queries</w:t>
            </w:r>
            <w:r w:rsidRPr="001003EC">
              <w:rPr>
                <w:szCs w:val="20"/>
              </w:rPr>
              <w:t xml:space="preserve"> from this dip sample was provided to PSD</w:t>
            </w:r>
            <w:r w:rsidR="001003EC" w:rsidRPr="001003EC">
              <w:rPr>
                <w:szCs w:val="20"/>
              </w:rPr>
              <w:t xml:space="preserve"> on a variety of areas including requesting clarity regarding the frequency of updates provided to complainants when their complaint was sub</w:t>
            </w:r>
            <w:r w:rsidR="004E71BA">
              <w:rPr>
                <w:szCs w:val="20"/>
              </w:rPr>
              <w:t xml:space="preserve"> </w:t>
            </w:r>
            <w:r w:rsidR="001003EC" w:rsidRPr="001003EC">
              <w:rPr>
                <w:szCs w:val="20"/>
              </w:rPr>
              <w:t>judice.  We also fed back where there was missing documentation and challenged where there was no evidence from line managers that learning upon reflection had been completed.  We were advised that the Lessons Learnt tab was now being utilised to record lessons learnt.  We also queried delays on the system between the investigation report being finalised and an outcome being provided to the complainant.  We were informed that there had been an error made on the system which had been resolved</w:t>
            </w:r>
            <w:r w:rsidR="00783B3A">
              <w:rPr>
                <w:szCs w:val="20"/>
              </w:rPr>
              <w:t>.</w:t>
            </w:r>
          </w:p>
          <w:p w14:paraId="0A18DD4B" w14:textId="56B1145C" w:rsidR="001003EC" w:rsidRPr="001E40CA" w:rsidRDefault="001003EC" w:rsidP="001003EC">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szCs w:val="20"/>
              </w:rPr>
            </w:pPr>
          </w:p>
        </w:tc>
      </w:tr>
      <w:tr w:rsidR="00D8752E" w:rsidRPr="00933DD9" w14:paraId="47D60762" w14:textId="77777777" w:rsidTr="00DE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tcPr>
          <w:p w14:paraId="2F007F29" w14:textId="6F0AABC5" w:rsidR="00D8752E" w:rsidRPr="00933DD9" w:rsidRDefault="001003EC" w:rsidP="00D8752E">
            <w:pPr>
              <w:rPr>
                <w:rFonts w:ascii="Arial" w:hAnsi="Arial" w:cs="Arial"/>
                <w:sz w:val="24"/>
                <w:szCs w:val="24"/>
              </w:rPr>
            </w:pPr>
            <w:r>
              <w:rPr>
                <w:rFonts w:ascii="Arial" w:hAnsi="Arial" w:cs="Arial"/>
                <w:sz w:val="24"/>
                <w:szCs w:val="24"/>
              </w:rPr>
              <w:t>4.</w:t>
            </w:r>
          </w:p>
        </w:tc>
        <w:tc>
          <w:tcPr>
            <w:tcW w:w="8708" w:type="dxa"/>
          </w:tcPr>
          <w:p w14:paraId="7BAD2B01" w14:textId="77777777" w:rsidR="001E40CA" w:rsidRPr="009F022D" w:rsidRDefault="001E40CA" w:rsidP="001E40CA">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szCs w:val="20"/>
              </w:rPr>
            </w:pPr>
            <w:r w:rsidRPr="009F022D">
              <w:rPr>
                <w:szCs w:val="20"/>
              </w:rPr>
              <w:t xml:space="preserve">I am satisfied that the complaints examined from members of the public against Police Officers or Staff Members of Gwent Police have been properly dealt with by the Chief Constable.  </w:t>
            </w:r>
          </w:p>
          <w:p w14:paraId="411B1A8A" w14:textId="77777777" w:rsidR="004D12E8" w:rsidRPr="00542CB1" w:rsidRDefault="004D12E8" w:rsidP="00542CB1">
            <w:pPr>
              <w:pStyle w:val="Default"/>
              <w:jc w:val="both"/>
              <w:cnfStyle w:val="000000100000" w:firstRow="0" w:lastRow="0" w:firstColumn="0" w:lastColumn="0" w:oddVBand="0" w:evenVBand="0" w:oddHBand="1" w:evenHBand="0" w:firstRowFirstColumn="0" w:firstRowLastColumn="0" w:lastRowFirstColumn="0" w:lastRowLastColumn="0"/>
              <w:rPr>
                <w:szCs w:val="20"/>
              </w:rPr>
            </w:pPr>
          </w:p>
        </w:tc>
      </w:tr>
    </w:tbl>
    <w:p w14:paraId="78E61FFA" w14:textId="77777777" w:rsidR="00320095" w:rsidRPr="00D8752E" w:rsidRDefault="00320095" w:rsidP="00D8752E">
      <w:pPr>
        <w:rPr>
          <w:rFonts w:ascii="Arial" w:hAnsi="Arial" w:cs="Arial"/>
          <w:sz w:val="24"/>
          <w:szCs w:val="24"/>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20095" w:rsidRPr="00933DD9" w14:paraId="6B3CB9C2" w14:textId="77777777" w:rsidTr="00DE0C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F65B0CF" w14:textId="77777777" w:rsidR="00320095" w:rsidRPr="00933DD9" w:rsidRDefault="008A6228" w:rsidP="008A6228">
            <w:pPr>
              <w:rPr>
                <w:rFonts w:ascii="Arial" w:hAnsi="Arial" w:cs="Arial"/>
                <w:b w:val="0"/>
                <w:sz w:val="24"/>
                <w:szCs w:val="24"/>
              </w:rPr>
            </w:pPr>
            <w:r>
              <w:rPr>
                <w:rFonts w:ascii="Arial" w:hAnsi="Arial" w:cs="Arial"/>
                <w:sz w:val="24"/>
                <w:szCs w:val="24"/>
              </w:rPr>
              <w:lastRenderedPageBreak/>
              <w:t>Jeff Cuthbert</w:t>
            </w:r>
            <w:r w:rsidR="005033D8">
              <w:rPr>
                <w:rFonts w:ascii="Arial" w:hAnsi="Arial" w:cs="Arial"/>
                <w:sz w:val="24"/>
                <w:szCs w:val="24"/>
              </w:rPr>
              <w:t xml:space="preserve"> B.SC.</w:t>
            </w:r>
            <w:r w:rsidR="00320095" w:rsidRPr="00933DD9">
              <w:rPr>
                <w:rFonts w:ascii="Arial" w:hAnsi="Arial" w:cs="Arial"/>
                <w:sz w:val="24"/>
                <w:szCs w:val="24"/>
              </w:rPr>
              <w:t>,</w:t>
            </w:r>
            <w:r w:rsidR="005033D8">
              <w:rPr>
                <w:rFonts w:ascii="Arial" w:hAnsi="Arial" w:cs="Arial"/>
                <w:sz w:val="24"/>
                <w:szCs w:val="24"/>
              </w:rPr>
              <w:t xml:space="preserve"> MDIPD,</w:t>
            </w:r>
            <w:r w:rsidR="00320095" w:rsidRPr="00933DD9">
              <w:rPr>
                <w:rFonts w:ascii="Arial" w:hAnsi="Arial" w:cs="Arial"/>
                <w:sz w:val="24"/>
                <w:szCs w:val="24"/>
              </w:rPr>
              <w:t xml:space="preserve"> Police and Crime Commissioner for Gwent</w:t>
            </w:r>
          </w:p>
        </w:tc>
      </w:tr>
      <w:tr w:rsidR="00320095" w:rsidRPr="00933DD9" w14:paraId="64B7DCF3" w14:textId="77777777" w:rsidTr="00DE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563AB7EF" w14:textId="77777777" w:rsidR="001003EC" w:rsidRDefault="0067439C">
            <w:pPr>
              <w:rPr>
                <w:rFonts w:ascii="Arial" w:hAnsi="Arial" w:cs="Arial"/>
                <w:b w:val="0"/>
                <w:bCs w:val="0"/>
                <w:sz w:val="24"/>
                <w:szCs w:val="24"/>
              </w:rPr>
            </w:pPr>
            <w:r>
              <w:rPr>
                <w:rFonts w:ascii="Arial" w:hAnsi="Arial" w:cs="Arial"/>
                <w:sz w:val="24"/>
                <w:szCs w:val="24"/>
              </w:rPr>
              <w:t xml:space="preserve">I confirm I have considered </w:t>
            </w:r>
            <w:proofErr w:type="gramStart"/>
            <w:r>
              <w:rPr>
                <w:rFonts w:ascii="Arial" w:hAnsi="Arial" w:cs="Arial"/>
                <w:sz w:val="24"/>
                <w:szCs w:val="24"/>
              </w:rPr>
              <w:t>whether or not</w:t>
            </w:r>
            <w:proofErr w:type="gramEnd"/>
            <w:r>
              <w:rPr>
                <w:rFonts w:ascii="Arial" w:hAnsi="Arial" w:cs="Arial"/>
                <w:sz w:val="24"/>
                <w:szCs w:val="24"/>
              </w:rPr>
              <w:t xml:space="preserve"> I have any personal or prejudicial interest in this matter and take the proposed decision in compliance with my code of conduct.  </w:t>
            </w:r>
          </w:p>
          <w:p w14:paraId="13AF2909" w14:textId="25AF28F6" w:rsidR="00320095" w:rsidRDefault="0067439C">
            <w:pPr>
              <w:rPr>
                <w:rFonts w:ascii="Arial" w:hAnsi="Arial" w:cs="Arial"/>
                <w:sz w:val="24"/>
                <w:szCs w:val="24"/>
              </w:rPr>
            </w:pPr>
            <w:r>
              <w:rPr>
                <w:rFonts w:ascii="Arial" w:hAnsi="Arial" w:cs="Arial"/>
                <w:sz w:val="24"/>
                <w:szCs w:val="24"/>
              </w:rPr>
              <w:t>Any such interests are recorded below.</w:t>
            </w:r>
          </w:p>
          <w:p w14:paraId="41C604ED" w14:textId="77777777" w:rsidR="0067439C" w:rsidRPr="00933DD9" w:rsidRDefault="0067439C">
            <w:pPr>
              <w:rPr>
                <w:rFonts w:ascii="Arial" w:hAnsi="Arial" w:cs="Arial"/>
                <w:sz w:val="24"/>
                <w:szCs w:val="24"/>
              </w:rPr>
            </w:pPr>
            <w:r>
              <w:rPr>
                <w:rFonts w:ascii="Arial" w:hAnsi="Arial" w:cs="Arial"/>
                <w:sz w:val="24"/>
                <w:szCs w:val="24"/>
              </w:rPr>
              <w:t>The above request has my approval.</w:t>
            </w:r>
          </w:p>
        </w:tc>
      </w:tr>
      <w:tr w:rsidR="009D4C75" w:rsidRPr="00933DD9" w14:paraId="1769E319" w14:textId="77777777" w:rsidTr="00DE0CDA">
        <w:tc>
          <w:tcPr>
            <w:cnfStyle w:val="001000000000" w:firstRow="0" w:lastRow="0" w:firstColumn="1" w:lastColumn="0" w:oddVBand="0" w:evenVBand="0" w:oddHBand="0" w:evenHBand="0" w:firstRowFirstColumn="0" w:firstRowLastColumn="0" w:lastRowFirstColumn="0" w:lastRowLastColumn="0"/>
            <w:tcW w:w="9026" w:type="dxa"/>
          </w:tcPr>
          <w:p w14:paraId="50689038" w14:textId="77777777" w:rsidR="009D4C75" w:rsidRDefault="009D4C75">
            <w:pPr>
              <w:rPr>
                <w:rFonts w:ascii="Arial" w:hAnsi="Arial" w:cs="Arial"/>
                <w:b w:val="0"/>
                <w:bCs w:val="0"/>
                <w:sz w:val="24"/>
                <w:szCs w:val="24"/>
              </w:rPr>
            </w:pPr>
            <w:r w:rsidRPr="00933DD9">
              <w:rPr>
                <w:rFonts w:ascii="Arial" w:hAnsi="Arial" w:cs="Arial"/>
                <w:sz w:val="24"/>
                <w:szCs w:val="24"/>
              </w:rPr>
              <w:t>Signed</w:t>
            </w:r>
          </w:p>
          <w:p w14:paraId="44A5603D" w14:textId="2025BF99" w:rsidR="00D7601F" w:rsidRPr="00933DD9" w:rsidRDefault="00D7601F">
            <w:pPr>
              <w:rPr>
                <w:rFonts w:ascii="Arial" w:hAnsi="Arial" w:cs="Arial"/>
                <w:sz w:val="24"/>
                <w:szCs w:val="24"/>
              </w:rPr>
            </w:pPr>
            <w:r>
              <w:rPr>
                <w:noProof/>
              </w:rPr>
              <w:drawing>
                <wp:inline distT="0" distB="0" distL="0" distR="0" wp14:anchorId="63341BF5" wp14:editId="61217BDD">
                  <wp:extent cx="207645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6450" cy="501650"/>
                          </a:xfrm>
                          <a:prstGeom prst="rect">
                            <a:avLst/>
                          </a:prstGeom>
                          <a:noFill/>
                          <a:ln>
                            <a:noFill/>
                          </a:ln>
                        </pic:spPr>
                      </pic:pic>
                    </a:graphicData>
                  </a:graphic>
                </wp:inline>
              </w:drawing>
            </w:r>
          </w:p>
        </w:tc>
      </w:tr>
      <w:tr w:rsidR="009D4C75" w:rsidRPr="00933DD9" w14:paraId="07DDE9D2" w14:textId="77777777" w:rsidTr="00DE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32496861" w14:textId="77777777" w:rsidR="009D4C75" w:rsidRDefault="009D4C75">
            <w:pPr>
              <w:rPr>
                <w:rFonts w:ascii="Arial" w:hAnsi="Arial" w:cs="Arial"/>
                <w:b w:val="0"/>
                <w:bCs w:val="0"/>
                <w:sz w:val="24"/>
                <w:szCs w:val="24"/>
              </w:rPr>
            </w:pPr>
            <w:r w:rsidRPr="009D4C75">
              <w:rPr>
                <w:rFonts w:ascii="Arial" w:hAnsi="Arial" w:cs="Arial"/>
                <w:sz w:val="24"/>
                <w:szCs w:val="24"/>
              </w:rPr>
              <w:t>Date</w:t>
            </w:r>
          </w:p>
          <w:p w14:paraId="6BAA85DA" w14:textId="3DD4A5EF" w:rsidR="00D7601F" w:rsidRPr="00933DD9" w:rsidRDefault="00D7601F">
            <w:pPr>
              <w:rPr>
                <w:rFonts w:ascii="Arial" w:hAnsi="Arial" w:cs="Arial"/>
                <w:sz w:val="24"/>
                <w:szCs w:val="24"/>
              </w:rPr>
            </w:pPr>
            <w:r>
              <w:rPr>
                <w:rFonts w:ascii="Arial" w:hAnsi="Arial" w:cs="Arial"/>
                <w:sz w:val="24"/>
                <w:szCs w:val="24"/>
              </w:rPr>
              <w:t>02.04.2024</w:t>
            </w:r>
          </w:p>
        </w:tc>
      </w:tr>
    </w:tbl>
    <w:p w14:paraId="5439EEE0" w14:textId="77777777" w:rsidR="00320095" w:rsidRPr="00D8752E" w:rsidRDefault="00320095">
      <w:pPr>
        <w:rPr>
          <w:rFonts w:ascii="Arial" w:hAnsi="Arial" w:cs="Arial"/>
          <w:sz w:val="24"/>
          <w:szCs w:val="24"/>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487"/>
      </w:tblGrid>
      <w:tr w:rsidR="00320095" w:rsidRPr="00933DD9" w14:paraId="58CDC1CA" w14:textId="77777777" w:rsidTr="001E40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4D8DFB70" w14:textId="77777777" w:rsidR="00320095" w:rsidRPr="00933DD9" w:rsidRDefault="00320095">
            <w:pPr>
              <w:rPr>
                <w:rFonts w:ascii="Arial" w:hAnsi="Arial" w:cs="Arial"/>
                <w:b w:val="0"/>
                <w:sz w:val="24"/>
                <w:szCs w:val="24"/>
              </w:rPr>
            </w:pPr>
            <w:r w:rsidRPr="00933DD9">
              <w:rPr>
                <w:rFonts w:ascii="Arial" w:hAnsi="Arial" w:cs="Arial"/>
                <w:sz w:val="24"/>
                <w:szCs w:val="24"/>
              </w:rPr>
              <w:t>Contact Officer</w:t>
            </w:r>
          </w:p>
        </w:tc>
        <w:tc>
          <w:tcPr>
            <w:tcW w:w="4487" w:type="dxa"/>
          </w:tcPr>
          <w:p w14:paraId="5AF3DF63" w14:textId="77777777" w:rsidR="00320095" w:rsidRPr="00933DD9" w:rsidRDefault="0032009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1E40CA" w:rsidRPr="00933DD9" w14:paraId="614B522D" w14:textId="77777777" w:rsidTr="001E4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689040A4" w14:textId="77777777" w:rsidR="001E40CA" w:rsidRPr="00933DD9" w:rsidRDefault="001E40CA" w:rsidP="001E40CA">
            <w:pPr>
              <w:rPr>
                <w:rFonts w:ascii="Arial" w:hAnsi="Arial" w:cs="Arial"/>
                <w:sz w:val="24"/>
                <w:szCs w:val="24"/>
              </w:rPr>
            </w:pPr>
            <w:r w:rsidRPr="00933DD9">
              <w:rPr>
                <w:rFonts w:ascii="Arial" w:hAnsi="Arial" w:cs="Arial"/>
                <w:sz w:val="24"/>
                <w:szCs w:val="24"/>
              </w:rPr>
              <w:t>Name</w:t>
            </w:r>
          </w:p>
        </w:tc>
        <w:tc>
          <w:tcPr>
            <w:tcW w:w="4487" w:type="dxa"/>
          </w:tcPr>
          <w:p w14:paraId="010CC0C1" w14:textId="326D3960" w:rsidR="001E40CA" w:rsidRPr="00933DD9" w:rsidRDefault="001E40CA" w:rsidP="001E40C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Joanne Regan</w:t>
            </w:r>
          </w:p>
        </w:tc>
      </w:tr>
      <w:tr w:rsidR="001E40CA" w:rsidRPr="00933DD9" w14:paraId="3024C978" w14:textId="77777777" w:rsidTr="001E40CA">
        <w:tc>
          <w:tcPr>
            <w:cnfStyle w:val="001000000000" w:firstRow="0" w:lastRow="0" w:firstColumn="1" w:lastColumn="0" w:oddVBand="0" w:evenVBand="0" w:oddHBand="0" w:evenHBand="0" w:firstRowFirstColumn="0" w:firstRowLastColumn="0" w:lastRowFirstColumn="0" w:lastRowLastColumn="0"/>
            <w:tcW w:w="4529" w:type="dxa"/>
          </w:tcPr>
          <w:p w14:paraId="219C6CAE" w14:textId="77777777" w:rsidR="001E40CA" w:rsidRPr="00933DD9" w:rsidRDefault="001E40CA" w:rsidP="001E40CA">
            <w:pPr>
              <w:rPr>
                <w:rFonts w:ascii="Arial" w:hAnsi="Arial" w:cs="Arial"/>
                <w:sz w:val="24"/>
                <w:szCs w:val="24"/>
              </w:rPr>
            </w:pPr>
            <w:r w:rsidRPr="00933DD9">
              <w:rPr>
                <w:rFonts w:ascii="Arial" w:hAnsi="Arial" w:cs="Arial"/>
                <w:sz w:val="24"/>
                <w:szCs w:val="24"/>
              </w:rPr>
              <w:t>Position</w:t>
            </w:r>
          </w:p>
        </w:tc>
        <w:tc>
          <w:tcPr>
            <w:tcW w:w="4487" w:type="dxa"/>
          </w:tcPr>
          <w:p w14:paraId="09021679" w14:textId="233EEABF" w:rsidR="001E40CA" w:rsidRPr="00933DD9" w:rsidRDefault="001E40CA" w:rsidP="001E40C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F022D">
              <w:rPr>
                <w:rFonts w:ascii="Arial" w:hAnsi="Arial" w:cs="Arial"/>
                <w:sz w:val="24"/>
                <w:szCs w:val="24"/>
              </w:rPr>
              <w:t xml:space="preserve">Head of Assurance and Compliance </w:t>
            </w:r>
          </w:p>
        </w:tc>
      </w:tr>
      <w:tr w:rsidR="001E40CA" w:rsidRPr="00933DD9" w14:paraId="4DEB69CD" w14:textId="77777777" w:rsidTr="001E4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0E51CC33" w14:textId="77777777" w:rsidR="001E40CA" w:rsidRPr="00933DD9" w:rsidRDefault="001E40CA" w:rsidP="001E40CA">
            <w:pPr>
              <w:rPr>
                <w:rFonts w:ascii="Arial" w:hAnsi="Arial" w:cs="Arial"/>
                <w:sz w:val="24"/>
                <w:szCs w:val="24"/>
              </w:rPr>
            </w:pPr>
            <w:r w:rsidRPr="00933DD9">
              <w:rPr>
                <w:rFonts w:ascii="Arial" w:hAnsi="Arial" w:cs="Arial"/>
                <w:sz w:val="24"/>
                <w:szCs w:val="24"/>
              </w:rPr>
              <w:t>Telephone</w:t>
            </w:r>
          </w:p>
        </w:tc>
        <w:tc>
          <w:tcPr>
            <w:tcW w:w="4487" w:type="dxa"/>
          </w:tcPr>
          <w:p w14:paraId="73137E91" w14:textId="3FC0772E" w:rsidR="001E40CA" w:rsidRPr="00933DD9" w:rsidRDefault="001E40CA" w:rsidP="001E40C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01633 642200</w:t>
            </w:r>
          </w:p>
        </w:tc>
      </w:tr>
      <w:tr w:rsidR="001E40CA" w:rsidRPr="00933DD9" w14:paraId="145F7370" w14:textId="77777777" w:rsidTr="001E40CA">
        <w:tc>
          <w:tcPr>
            <w:cnfStyle w:val="001000000000" w:firstRow="0" w:lastRow="0" w:firstColumn="1" w:lastColumn="0" w:oddVBand="0" w:evenVBand="0" w:oddHBand="0" w:evenHBand="0" w:firstRowFirstColumn="0" w:firstRowLastColumn="0" w:lastRowFirstColumn="0" w:lastRowLastColumn="0"/>
            <w:tcW w:w="4529" w:type="dxa"/>
          </w:tcPr>
          <w:p w14:paraId="5B46B151" w14:textId="77777777" w:rsidR="001E40CA" w:rsidRPr="00933DD9" w:rsidRDefault="001E40CA" w:rsidP="001E40CA">
            <w:pPr>
              <w:rPr>
                <w:rFonts w:ascii="Arial" w:hAnsi="Arial" w:cs="Arial"/>
                <w:sz w:val="24"/>
                <w:szCs w:val="24"/>
              </w:rPr>
            </w:pPr>
            <w:r w:rsidRPr="00933DD9">
              <w:rPr>
                <w:rFonts w:ascii="Arial" w:hAnsi="Arial" w:cs="Arial"/>
                <w:sz w:val="24"/>
                <w:szCs w:val="24"/>
              </w:rPr>
              <w:t>Email</w:t>
            </w:r>
          </w:p>
        </w:tc>
        <w:tc>
          <w:tcPr>
            <w:tcW w:w="4487" w:type="dxa"/>
          </w:tcPr>
          <w:p w14:paraId="420D5415" w14:textId="5DE524FF" w:rsidR="001E40CA" w:rsidRPr="00933DD9" w:rsidRDefault="001003EC" w:rsidP="001E40C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commissioner</w:t>
            </w:r>
            <w:r w:rsidR="001E40CA" w:rsidRPr="009F022D">
              <w:rPr>
                <w:rFonts w:ascii="Arial" w:hAnsi="Arial" w:cs="Arial"/>
                <w:sz w:val="24"/>
                <w:szCs w:val="24"/>
              </w:rPr>
              <w:t>@gwent.police.uk</w:t>
            </w:r>
          </w:p>
        </w:tc>
      </w:tr>
      <w:tr w:rsidR="001E40CA" w:rsidRPr="00933DD9" w14:paraId="14DD818E" w14:textId="77777777" w:rsidTr="001E4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2CDC3FF1" w14:textId="77777777" w:rsidR="001E40CA" w:rsidRPr="00933DD9" w:rsidRDefault="001E40CA" w:rsidP="001E40CA">
            <w:pPr>
              <w:rPr>
                <w:rFonts w:ascii="Arial" w:hAnsi="Arial" w:cs="Arial"/>
                <w:b w:val="0"/>
                <w:sz w:val="24"/>
                <w:szCs w:val="24"/>
              </w:rPr>
            </w:pPr>
            <w:r w:rsidRPr="00933DD9">
              <w:rPr>
                <w:rFonts w:ascii="Arial" w:hAnsi="Arial" w:cs="Arial"/>
                <w:sz w:val="24"/>
                <w:szCs w:val="24"/>
              </w:rPr>
              <w:t>Background papers</w:t>
            </w:r>
          </w:p>
        </w:tc>
        <w:tc>
          <w:tcPr>
            <w:tcW w:w="4487" w:type="dxa"/>
          </w:tcPr>
          <w:p w14:paraId="188DD97E" w14:textId="4E5AC951" w:rsidR="001E40CA" w:rsidRPr="00933DD9" w:rsidRDefault="001E40CA" w:rsidP="001E40C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None</w:t>
            </w:r>
          </w:p>
        </w:tc>
      </w:tr>
    </w:tbl>
    <w:p w14:paraId="10BFE2B4" w14:textId="77777777" w:rsidR="00320095" w:rsidRPr="00D8752E" w:rsidRDefault="00320095">
      <w:pPr>
        <w:rPr>
          <w:rFonts w:ascii="Arial" w:hAnsi="Arial" w:cs="Arial"/>
          <w:sz w:val="24"/>
          <w:szCs w:val="24"/>
        </w:rPr>
      </w:pPr>
    </w:p>
    <w:sectPr w:rsidR="00320095" w:rsidRPr="00D875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4AF2" w14:textId="77777777" w:rsidR="003C69D6" w:rsidRDefault="003C69D6" w:rsidP="003C69D6">
      <w:pPr>
        <w:spacing w:after="0" w:line="240" w:lineRule="auto"/>
      </w:pPr>
      <w:r>
        <w:separator/>
      </w:r>
    </w:p>
  </w:endnote>
  <w:endnote w:type="continuationSeparator" w:id="0">
    <w:p w14:paraId="029D482A" w14:textId="77777777" w:rsidR="003C69D6" w:rsidRDefault="003C69D6" w:rsidP="003C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3772" w14:textId="77777777" w:rsidR="003C69D6" w:rsidRDefault="003C69D6" w:rsidP="003C69D6">
      <w:pPr>
        <w:spacing w:after="0" w:line="240" w:lineRule="auto"/>
      </w:pPr>
      <w:r>
        <w:separator/>
      </w:r>
    </w:p>
  </w:footnote>
  <w:footnote w:type="continuationSeparator" w:id="0">
    <w:p w14:paraId="3BE81E64" w14:textId="77777777" w:rsidR="003C69D6" w:rsidRDefault="003C69D6" w:rsidP="003C6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C4A"/>
    <w:multiLevelType w:val="hybridMultilevel"/>
    <w:tmpl w:val="D0088306"/>
    <w:lvl w:ilvl="0" w:tplc="AEFEDAF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D4698"/>
    <w:multiLevelType w:val="hybridMultilevel"/>
    <w:tmpl w:val="EC866A4A"/>
    <w:lvl w:ilvl="0" w:tplc="2F52C81A">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F3CE1"/>
    <w:multiLevelType w:val="hybridMultilevel"/>
    <w:tmpl w:val="B15A3A9C"/>
    <w:lvl w:ilvl="0" w:tplc="7A06D8AA">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147831"/>
    <w:multiLevelType w:val="hybridMultilevel"/>
    <w:tmpl w:val="963AB230"/>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4" w15:restartNumberingAfterBreak="0">
    <w:nsid w:val="45F912A3"/>
    <w:multiLevelType w:val="hybridMultilevel"/>
    <w:tmpl w:val="2D00DE46"/>
    <w:lvl w:ilvl="0" w:tplc="6DEEBCBC">
      <w:start w:val="1"/>
      <w:numFmt w:val="decimal"/>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5434174">
    <w:abstractNumId w:val="6"/>
  </w:num>
  <w:num w:numId="2" w16cid:durableId="404642596">
    <w:abstractNumId w:val="7"/>
  </w:num>
  <w:num w:numId="3" w16cid:durableId="1087919308">
    <w:abstractNumId w:val="5"/>
  </w:num>
  <w:num w:numId="4" w16cid:durableId="881093175">
    <w:abstractNumId w:val="0"/>
  </w:num>
  <w:num w:numId="5" w16cid:durableId="514656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3259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1744029">
    <w:abstractNumId w:val="1"/>
  </w:num>
  <w:num w:numId="8" w16cid:durableId="883756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267FF"/>
    <w:rsid w:val="0008452F"/>
    <w:rsid w:val="001003EC"/>
    <w:rsid w:val="001450A2"/>
    <w:rsid w:val="0017034C"/>
    <w:rsid w:val="001E40CA"/>
    <w:rsid w:val="002166BD"/>
    <w:rsid w:val="002625E0"/>
    <w:rsid w:val="002918B1"/>
    <w:rsid w:val="002D39E9"/>
    <w:rsid w:val="00320095"/>
    <w:rsid w:val="003A0D05"/>
    <w:rsid w:val="003C69D6"/>
    <w:rsid w:val="003F6D85"/>
    <w:rsid w:val="0045450A"/>
    <w:rsid w:val="0045799C"/>
    <w:rsid w:val="00482DB5"/>
    <w:rsid w:val="004B7FA8"/>
    <w:rsid w:val="004D12E8"/>
    <w:rsid w:val="004E71BA"/>
    <w:rsid w:val="005033D8"/>
    <w:rsid w:val="00523A31"/>
    <w:rsid w:val="00542CB1"/>
    <w:rsid w:val="00553A71"/>
    <w:rsid w:val="00555ACF"/>
    <w:rsid w:val="005773C5"/>
    <w:rsid w:val="00621046"/>
    <w:rsid w:val="00632BD4"/>
    <w:rsid w:val="006607EA"/>
    <w:rsid w:val="006654C3"/>
    <w:rsid w:val="0067439C"/>
    <w:rsid w:val="00783B3A"/>
    <w:rsid w:val="0086705B"/>
    <w:rsid w:val="008A6228"/>
    <w:rsid w:val="008F17DC"/>
    <w:rsid w:val="00923CB9"/>
    <w:rsid w:val="00933DD9"/>
    <w:rsid w:val="009D4C75"/>
    <w:rsid w:val="009D678F"/>
    <w:rsid w:val="00A12C14"/>
    <w:rsid w:val="00A23C5E"/>
    <w:rsid w:val="00AF02C6"/>
    <w:rsid w:val="00AF5AF4"/>
    <w:rsid w:val="00BD64F9"/>
    <w:rsid w:val="00C221C6"/>
    <w:rsid w:val="00C6659C"/>
    <w:rsid w:val="00CF39D5"/>
    <w:rsid w:val="00D152B6"/>
    <w:rsid w:val="00D2453A"/>
    <w:rsid w:val="00D31CC3"/>
    <w:rsid w:val="00D7601F"/>
    <w:rsid w:val="00D8752E"/>
    <w:rsid w:val="00DA1053"/>
    <w:rsid w:val="00DA2E4B"/>
    <w:rsid w:val="00DE0CDA"/>
    <w:rsid w:val="00E3356F"/>
    <w:rsid w:val="00E56EE4"/>
    <w:rsid w:val="00ED773A"/>
    <w:rsid w:val="00F22A16"/>
    <w:rsid w:val="00F4741F"/>
    <w:rsid w:val="00F5743B"/>
    <w:rsid w:val="00F66EE6"/>
    <w:rsid w:val="00F97772"/>
    <w:rsid w:val="00FB1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DF7BDE9"/>
  <w15:chartTrackingRefBased/>
  <w15:docId w15:val="{9C168A3B-F9AC-42D4-92E7-B13EEB42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CB1"/>
    <w:pPr>
      <w:autoSpaceDE w:val="0"/>
      <w:autoSpaceDN w:val="0"/>
      <w:adjustRightInd w:val="0"/>
    </w:pPr>
    <w:rPr>
      <w:rFonts w:ascii="Arial" w:eastAsia="Times New Roman" w:hAnsi="Arial" w:cs="Arial"/>
      <w:color w:val="000000"/>
      <w:sz w:val="24"/>
      <w:szCs w:val="24"/>
    </w:rPr>
  </w:style>
  <w:style w:type="paragraph" w:styleId="NoSpacing">
    <w:name w:val="No Spacing"/>
    <w:autoRedefine/>
    <w:uiPriority w:val="1"/>
    <w:qFormat/>
    <w:rsid w:val="002625E0"/>
    <w:pPr>
      <w:numPr>
        <w:numId w:val="7"/>
      </w:numPr>
    </w:pPr>
    <w:rPr>
      <w:sz w:val="24"/>
      <w:szCs w:val="24"/>
      <w:lang w:eastAsia="en-US"/>
    </w:rPr>
  </w:style>
  <w:style w:type="table" w:styleId="PlainTable3">
    <w:name w:val="Plain Table 3"/>
    <w:basedOn w:val="TableNormal"/>
    <w:uiPriority w:val="43"/>
    <w:rsid w:val="00AF02C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F02C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C6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9D6"/>
    <w:rPr>
      <w:sz w:val="22"/>
      <w:szCs w:val="22"/>
      <w:lang w:eastAsia="en-US"/>
    </w:rPr>
  </w:style>
  <w:style w:type="paragraph" w:styleId="Footer">
    <w:name w:val="footer"/>
    <w:basedOn w:val="Normal"/>
    <w:link w:val="FooterChar"/>
    <w:uiPriority w:val="99"/>
    <w:unhideWhenUsed/>
    <w:rsid w:val="003C6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9D6"/>
    <w:rPr>
      <w:sz w:val="22"/>
      <w:szCs w:val="22"/>
      <w:lang w:eastAsia="en-US"/>
    </w:rPr>
  </w:style>
  <w:style w:type="paragraph" w:styleId="ListParagraph">
    <w:name w:val="List Paragraph"/>
    <w:basedOn w:val="Normal"/>
    <w:uiPriority w:val="34"/>
    <w:qFormat/>
    <w:rsid w:val="001E40CA"/>
    <w:pPr>
      <w:ind w:left="720"/>
    </w:pPr>
  </w:style>
  <w:style w:type="character" w:styleId="CommentReference">
    <w:name w:val="annotation reference"/>
    <w:basedOn w:val="DefaultParagraphFont"/>
    <w:uiPriority w:val="99"/>
    <w:semiHidden/>
    <w:unhideWhenUsed/>
    <w:rsid w:val="00BD64F9"/>
    <w:rPr>
      <w:sz w:val="16"/>
      <w:szCs w:val="16"/>
    </w:rPr>
  </w:style>
  <w:style w:type="paragraph" w:styleId="CommentText">
    <w:name w:val="annotation text"/>
    <w:basedOn w:val="Normal"/>
    <w:link w:val="CommentTextChar"/>
    <w:uiPriority w:val="99"/>
    <w:unhideWhenUsed/>
    <w:rsid w:val="00BD64F9"/>
    <w:pPr>
      <w:spacing w:line="240" w:lineRule="auto"/>
    </w:pPr>
    <w:rPr>
      <w:sz w:val="20"/>
      <w:szCs w:val="20"/>
    </w:rPr>
  </w:style>
  <w:style w:type="character" w:customStyle="1" w:styleId="CommentTextChar">
    <w:name w:val="Comment Text Char"/>
    <w:basedOn w:val="DefaultParagraphFont"/>
    <w:link w:val="CommentText"/>
    <w:uiPriority w:val="99"/>
    <w:rsid w:val="00BD64F9"/>
    <w:rPr>
      <w:lang w:eastAsia="en-US"/>
    </w:rPr>
  </w:style>
  <w:style w:type="paragraph" w:styleId="CommentSubject">
    <w:name w:val="annotation subject"/>
    <w:basedOn w:val="CommentText"/>
    <w:next w:val="CommentText"/>
    <w:link w:val="CommentSubjectChar"/>
    <w:uiPriority w:val="99"/>
    <w:semiHidden/>
    <w:unhideWhenUsed/>
    <w:rsid w:val="00BD64F9"/>
    <w:rPr>
      <w:b/>
      <w:bCs/>
    </w:rPr>
  </w:style>
  <w:style w:type="character" w:customStyle="1" w:styleId="CommentSubjectChar">
    <w:name w:val="Comment Subject Char"/>
    <w:basedOn w:val="CommentTextChar"/>
    <w:link w:val="CommentSubject"/>
    <w:uiPriority w:val="99"/>
    <w:semiHidden/>
    <w:rsid w:val="00BD64F9"/>
    <w:rPr>
      <w:b/>
      <w:bCs/>
      <w:lang w:eastAsia="en-US"/>
    </w:rPr>
  </w:style>
  <w:style w:type="paragraph" w:styleId="Revision">
    <w:name w:val="Revision"/>
    <w:hidden/>
    <w:uiPriority w:val="99"/>
    <w:semiHidden/>
    <w:rsid w:val="004E71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- 02/09/2013 14:01:00</dc:description>
  <cp:lastModifiedBy>Warren, Nicola</cp:lastModifiedBy>
  <cp:revision>2</cp:revision>
  <dcterms:created xsi:type="dcterms:W3CDTF">2024-04-12T10:57:00Z</dcterms:created>
  <dcterms:modified xsi:type="dcterms:W3CDTF">2024-04-12T10:57:00Z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2021-10-27T15:16:49Z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2197d105-16b2-4cce-a6e4-6738b72d92d6</vt:lpwstr>
  </property>
  <property fmtid="{D5CDD505-2E9C-101B-9397-08002B2CF9AE}" pid="14" name="MSIP_Label_f2acd28b-79a3-4a0f-b0ff-4b75658b1549_ContentBits">
    <vt:lpwstr>0</vt:lpwstr>
  </property>
</Properties>
</file>