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2" w:type="dxa"/>
        <w:tblLayout w:type="fixed"/>
        <w:tblLook w:val="04A0" w:firstRow="1" w:lastRow="0" w:firstColumn="1" w:lastColumn="0" w:noHBand="0" w:noVBand="1"/>
      </w:tblPr>
      <w:tblGrid>
        <w:gridCol w:w="684"/>
        <w:gridCol w:w="1125"/>
        <w:gridCol w:w="4788"/>
        <w:gridCol w:w="2645"/>
      </w:tblGrid>
      <w:tr w:rsidR="00BD6C98" w:rsidRPr="00D30CC0" w14:paraId="5CA9614F" w14:textId="77777777" w:rsidTr="006E0004"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ED5E" w14:textId="77777777" w:rsidR="0032260D" w:rsidRPr="00D30CC0" w:rsidRDefault="00D13D1D" w:rsidP="00A0681D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0CC0">
              <w:rPr>
                <w:rFonts w:ascii="Arial" w:hAnsi="Arial" w:cs="Arial"/>
                <w:b/>
                <w:sz w:val="24"/>
                <w:szCs w:val="24"/>
              </w:rPr>
              <w:t xml:space="preserve">OFFICE OF </w:t>
            </w:r>
            <w:r w:rsidR="00F07170" w:rsidRPr="00D30CC0">
              <w:rPr>
                <w:rFonts w:ascii="Arial" w:hAnsi="Arial" w:cs="Arial"/>
                <w:b/>
                <w:sz w:val="24"/>
                <w:szCs w:val="24"/>
              </w:rPr>
              <w:t>THE POLICE AND CRIME COMMISSIONER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1CD9" w14:textId="72D68DE7" w:rsidR="00BD6C98" w:rsidRPr="00D30CC0" w:rsidRDefault="004F7A3E" w:rsidP="00A0681D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0CC0">
              <w:rPr>
                <w:rFonts w:ascii="Arial" w:hAnsi="Arial" w:cs="Arial"/>
                <w:b/>
                <w:sz w:val="24"/>
                <w:szCs w:val="24"/>
              </w:rPr>
              <w:t>DECISION NO:</w:t>
            </w:r>
            <w:r w:rsidR="00F067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F06784">
              <w:rPr>
                <w:rFonts w:ascii="Arial" w:hAnsi="Arial" w:cs="Arial"/>
                <w:b/>
                <w:sz w:val="24"/>
                <w:szCs w:val="24"/>
              </w:rPr>
              <w:t>PCCG</w:t>
            </w:r>
            <w:proofErr w:type="spellEnd"/>
            <w:r w:rsidR="00F06784">
              <w:rPr>
                <w:rFonts w:ascii="Arial" w:hAnsi="Arial" w:cs="Arial"/>
                <w:b/>
                <w:sz w:val="24"/>
                <w:szCs w:val="24"/>
              </w:rPr>
              <w:t>-2023-027</w:t>
            </w:r>
          </w:p>
        </w:tc>
      </w:tr>
      <w:tr w:rsidR="004F7A3E" w:rsidRPr="00D30CC0" w14:paraId="590A6108" w14:textId="77777777" w:rsidTr="006E0004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018B" w14:textId="77777777" w:rsidR="004F7A3E" w:rsidRPr="00D30CC0" w:rsidRDefault="00D13D1D" w:rsidP="00A0681D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0CC0">
              <w:rPr>
                <w:rFonts w:ascii="Arial" w:hAnsi="Arial" w:cs="Arial"/>
                <w:b/>
                <w:sz w:val="24"/>
                <w:szCs w:val="24"/>
              </w:rPr>
              <w:t>LEAD CHIEF OFFICER:</w:t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1646" w14:textId="59AFFC99" w:rsidR="004F7A3E" w:rsidRPr="00D30CC0" w:rsidRDefault="002D6BD0" w:rsidP="00A0681D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862C5">
              <w:rPr>
                <w:rFonts w:ascii="Arial" w:hAnsi="Arial" w:cs="Arial"/>
                <w:sz w:val="24"/>
                <w:szCs w:val="24"/>
              </w:rPr>
              <w:t>Nigel Stephens</w:t>
            </w:r>
            <w:r w:rsidR="00D661F2">
              <w:rPr>
                <w:rFonts w:ascii="Arial" w:hAnsi="Arial" w:cs="Arial"/>
                <w:sz w:val="24"/>
                <w:szCs w:val="24"/>
              </w:rPr>
              <w:t>,</w:t>
            </w:r>
            <w:r w:rsidR="00D30CC0" w:rsidRPr="008862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62C5">
              <w:rPr>
                <w:rFonts w:ascii="Arial" w:hAnsi="Arial" w:cs="Arial"/>
                <w:sz w:val="24"/>
                <w:szCs w:val="24"/>
              </w:rPr>
              <w:t>Assistant Chief Officer</w:t>
            </w:r>
            <w:r w:rsidR="00ED4431">
              <w:rPr>
                <w:rFonts w:ascii="Arial" w:hAnsi="Arial" w:cs="Arial"/>
                <w:sz w:val="24"/>
                <w:szCs w:val="24"/>
              </w:rPr>
              <w:t xml:space="preserve"> – Resources </w:t>
            </w:r>
          </w:p>
        </w:tc>
      </w:tr>
      <w:tr w:rsidR="00D13D1D" w:rsidRPr="00D30CC0" w14:paraId="2FAAFDEF" w14:textId="77777777" w:rsidTr="006E0004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556E" w14:textId="77777777" w:rsidR="00D13D1D" w:rsidRPr="00D30CC0" w:rsidRDefault="00D13D1D" w:rsidP="00A0681D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0CC0">
              <w:rPr>
                <w:rFonts w:ascii="Arial" w:hAnsi="Arial" w:cs="Arial"/>
                <w:b/>
                <w:sz w:val="24"/>
                <w:szCs w:val="24"/>
              </w:rPr>
              <w:t>TITLE:</w:t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61E1" w14:textId="41706C18" w:rsidR="00D13D1D" w:rsidRPr="00D30CC0" w:rsidRDefault="00ED4431" w:rsidP="00A068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JCPS0</w:t>
            </w:r>
            <w:r w:rsidR="00C145FB">
              <w:rPr>
                <w:rFonts w:ascii="Arial" w:hAnsi="Arial" w:cs="Arial"/>
                <w:sz w:val="24"/>
                <w:szCs w:val="24"/>
              </w:rPr>
              <w:t>418</w:t>
            </w:r>
            <w:proofErr w:type="spellEnd"/>
            <w:r w:rsidR="00C145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1A0D">
              <w:rPr>
                <w:rFonts w:ascii="Arial" w:hAnsi="Arial" w:cs="Arial"/>
                <w:sz w:val="24"/>
                <w:szCs w:val="24"/>
              </w:rPr>
              <w:t>–</w:t>
            </w:r>
            <w:r w:rsidR="00C145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1A0D">
              <w:rPr>
                <w:rFonts w:ascii="Arial" w:hAnsi="Arial" w:cs="Arial"/>
                <w:sz w:val="24"/>
                <w:szCs w:val="24"/>
              </w:rPr>
              <w:t>Provision of Women’s and Young Adult Services</w:t>
            </w:r>
          </w:p>
        </w:tc>
      </w:tr>
      <w:tr w:rsidR="00BD6C98" w:rsidRPr="00D30CC0" w14:paraId="7C8F4E87" w14:textId="77777777" w:rsidTr="006E0004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83C7" w14:textId="77777777" w:rsidR="00BD6C98" w:rsidRPr="00D30CC0" w:rsidRDefault="00BD6C98" w:rsidP="00A0681D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0CC0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4DD9" w14:textId="1797E0E1" w:rsidR="00BD6C98" w:rsidRPr="00271219" w:rsidRDefault="008862C5" w:rsidP="00A0681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862C5">
              <w:rPr>
                <w:rFonts w:ascii="Arial" w:hAnsi="Arial" w:cs="Arial"/>
                <w:sz w:val="24"/>
                <w:szCs w:val="24"/>
              </w:rPr>
              <w:t>8</w:t>
            </w:r>
            <w:r w:rsidRPr="008862C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8862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45FB">
              <w:rPr>
                <w:rFonts w:ascii="Arial" w:hAnsi="Arial" w:cs="Arial"/>
                <w:sz w:val="24"/>
                <w:szCs w:val="24"/>
              </w:rPr>
              <w:t xml:space="preserve">February </w:t>
            </w:r>
            <w:r w:rsidRPr="008862C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BD6C98" w:rsidRPr="00D30CC0" w14:paraId="01DE193A" w14:textId="77777777" w:rsidTr="006E0004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82F0" w14:textId="77777777" w:rsidR="00BD6C98" w:rsidRPr="00D30CC0" w:rsidRDefault="004F7A3E" w:rsidP="00A0681D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0CC0">
              <w:rPr>
                <w:rFonts w:ascii="Arial" w:hAnsi="Arial" w:cs="Arial"/>
                <w:b/>
                <w:sz w:val="24"/>
                <w:szCs w:val="24"/>
              </w:rPr>
              <w:t>TIMING:</w:t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E843" w14:textId="31EDB375" w:rsidR="00BD6C98" w:rsidRPr="00D30CC0" w:rsidRDefault="002D6BD0" w:rsidP="00A0681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Urgent</w:t>
            </w:r>
          </w:p>
        </w:tc>
      </w:tr>
      <w:tr w:rsidR="00BD6C98" w:rsidRPr="00D30CC0" w14:paraId="4186DC34" w14:textId="77777777" w:rsidTr="006E0004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731A" w14:textId="77777777" w:rsidR="00BD6C98" w:rsidRPr="00D30CC0" w:rsidRDefault="004F7A3E" w:rsidP="00A0681D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0CC0">
              <w:rPr>
                <w:rFonts w:ascii="Arial" w:hAnsi="Arial" w:cs="Arial"/>
                <w:b/>
                <w:sz w:val="24"/>
                <w:szCs w:val="24"/>
              </w:rPr>
              <w:t>PURPOSE:</w:t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8CA8" w14:textId="000710FC" w:rsidR="00BD6C98" w:rsidRPr="00D30CC0" w:rsidRDefault="00A9375C" w:rsidP="00A0681D">
            <w:pPr>
              <w:spacing w:before="120" w:after="120" w:line="240" w:lineRule="auto"/>
              <w:ind w:firstLine="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</w:t>
            </w:r>
            <w:r w:rsidR="00ED4431">
              <w:rPr>
                <w:rFonts w:ascii="Arial" w:hAnsi="Arial" w:cs="Arial"/>
                <w:sz w:val="24"/>
                <w:szCs w:val="24"/>
              </w:rPr>
              <w:t xml:space="preserve"> awar</w:t>
            </w:r>
            <w:r w:rsidR="00C145FB">
              <w:rPr>
                <w:rFonts w:ascii="Arial" w:hAnsi="Arial" w:cs="Arial"/>
                <w:sz w:val="24"/>
                <w:szCs w:val="24"/>
              </w:rPr>
              <w:t>d a Framework</w:t>
            </w:r>
            <w:r>
              <w:rPr>
                <w:rFonts w:ascii="Arial" w:hAnsi="Arial" w:cs="Arial"/>
                <w:sz w:val="24"/>
                <w:szCs w:val="24"/>
              </w:rPr>
              <w:t xml:space="preserve"> agreement </w:t>
            </w:r>
            <w:r w:rsidR="00C145FB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B47355">
              <w:rPr>
                <w:rFonts w:ascii="Arial" w:hAnsi="Arial" w:cs="Arial"/>
                <w:sz w:val="24"/>
                <w:szCs w:val="24"/>
              </w:rPr>
              <w:t xml:space="preserve">the Provision of </w:t>
            </w:r>
            <w:r w:rsidR="00C145FB">
              <w:rPr>
                <w:rFonts w:ascii="Arial" w:hAnsi="Arial" w:cs="Arial"/>
                <w:sz w:val="24"/>
                <w:szCs w:val="24"/>
              </w:rPr>
              <w:t>Women’s and Young Adult Services</w:t>
            </w:r>
          </w:p>
        </w:tc>
      </w:tr>
      <w:tr w:rsidR="00A5505D" w:rsidRPr="00D30CC0" w14:paraId="4B52FFE9" w14:textId="77777777" w:rsidTr="006E000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8231" w14:textId="77777777" w:rsidR="00A5505D" w:rsidRPr="00D30CC0" w:rsidRDefault="00A5505D" w:rsidP="00A0681D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0CC0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80B2" w14:textId="77777777" w:rsidR="00A5505D" w:rsidRPr="00D30CC0" w:rsidRDefault="00A5505D" w:rsidP="00A0681D">
            <w:pPr>
              <w:spacing w:before="120" w:after="120" w:line="240" w:lineRule="auto"/>
              <w:ind w:firstLine="14"/>
              <w:rPr>
                <w:rFonts w:ascii="Arial" w:hAnsi="Arial" w:cs="Arial"/>
                <w:b/>
                <w:sz w:val="24"/>
                <w:szCs w:val="24"/>
              </w:rPr>
            </w:pPr>
            <w:r w:rsidRPr="00D30CC0">
              <w:rPr>
                <w:rFonts w:ascii="Arial" w:hAnsi="Arial" w:cs="Arial"/>
                <w:b/>
                <w:sz w:val="24"/>
                <w:szCs w:val="24"/>
                <w:u w:val="single"/>
              </w:rPr>
              <w:t>RECOMMENDATION</w:t>
            </w:r>
          </w:p>
        </w:tc>
      </w:tr>
      <w:tr w:rsidR="00A23564" w:rsidRPr="00D30CC0" w14:paraId="71F89246" w14:textId="77777777" w:rsidTr="006E000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5FEA" w14:textId="77777777" w:rsidR="00A23564" w:rsidRPr="00D30CC0" w:rsidRDefault="00A23564" w:rsidP="00A0681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CC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4E3E" w14:textId="1213BAF0" w:rsidR="00B47355" w:rsidRDefault="00D30CC0" w:rsidP="00B47355">
            <w:pPr>
              <w:spacing w:before="120" w:after="120" w:line="240" w:lineRule="auto"/>
              <w:ind w:firstLine="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is recommended the</w:t>
            </w:r>
            <w:r w:rsidR="00FE703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Police and Crime Commissioner for</w:t>
            </w:r>
            <w:r w:rsidR="002D6BD0">
              <w:rPr>
                <w:rFonts w:ascii="Arial" w:hAnsi="Arial" w:cs="Arial"/>
                <w:sz w:val="24"/>
                <w:szCs w:val="24"/>
              </w:rPr>
              <w:t xml:space="preserve"> Gwent </w:t>
            </w:r>
            <w:r>
              <w:rPr>
                <w:rFonts w:ascii="Arial" w:hAnsi="Arial" w:cs="Arial"/>
                <w:sz w:val="24"/>
                <w:szCs w:val="24"/>
              </w:rPr>
              <w:t xml:space="preserve">award </w:t>
            </w:r>
            <w:r w:rsidR="00B47355">
              <w:rPr>
                <w:rFonts w:ascii="Arial" w:hAnsi="Arial" w:cs="Arial"/>
                <w:sz w:val="24"/>
                <w:szCs w:val="24"/>
              </w:rPr>
              <w:t xml:space="preserve">Lot 1 and Lot 2 of Framework for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B47355">
              <w:rPr>
                <w:rFonts w:ascii="Arial" w:hAnsi="Arial" w:cs="Arial"/>
                <w:sz w:val="24"/>
                <w:szCs w:val="24"/>
              </w:rPr>
              <w:t>Provision of Women’s and Young Adult Services to The Nelson Trust</w:t>
            </w:r>
            <w:r w:rsidR="00D51A0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CDC7EC8" w14:textId="0BCF0543" w:rsidR="00B47355" w:rsidRPr="00D30CC0" w:rsidRDefault="00B47355" w:rsidP="00D51A0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10A" w:rsidRPr="00D30CC0" w14:paraId="5A1D4D1F" w14:textId="77777777" w:rsidTr="006E000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7C8A" w14:textId="77777777" w:rsidR="0081110A" w:rsidRPr="00D30CC0" w:rsidRDefault="0081110A" w:rsidP="00A0681D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0CC0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B6BD" w14:textId="77777777" w:rsidR="0081110A" w:rsidRPr="00D30CC0" w:rsidRDefault="0081110A" w:rsidP="00A0681D">
            <w:pPr>
              <w:spacing w:before="120" w:after="120" w:line="240" w:lineRule="auto"/>
              <w:ind w:firstLine="14"/>
              <w:rPr>
                <w:rFonts w:ascii="Arial" w:hAnsi="Arial" w:cs="Arial"/>
                <w:b/>
                <w:sz w:val="24"/>
                <w:szCs w:val="24"/>
              </w:rPr>
            </w:pPr>
            <w:r w:rsidRPr="00D30CC0">
              <w:rPr>
                <w:rFonts w:ascii="Arial" w:hAnsi="Arial" w:cs="Arial"/>
                <w:b/>
                <w:sz w:val="24"/>
                <w:szCs w:val="24"/>
                <w:u w:val="single"/>
              </w:rPr>
              <w:t>INTRODUCTION &amp; BACKGROUND</w:t>
            </w:r>
          </w:p>
        </w:tc>
      </w:tr>
      <w:tr w:rsidR="004E4498" w:rsidRPr="00D30CC0" w14:paraId="55E2A732" w14:textId="77777777" w:rsidTr="006E000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7DA6" w14:textId="7A027A40" w:rsidR="004E4498" w:rsidRPr="00D30CC0" w:rsidRDefault="004E4498" w:rsidP="007A05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CC0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D0E0" w14:textId="18AF019A" w:rsidR="00D51A0D" w:rsidRDefault="00D51A0D" w:rsidP="007A05C7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There is significant policy and strategy in relation to Women and Youth Justice  including.</w:t>
            </w:r>
          </w:p>
          <w:p w14:paraId="07EC0151" w14:textId="103D257B" w:rsidR="00D51A0D" w:rsidRPr="00D51A0D" w:rsidRDefault="00D51A0D" w:rsidP="007A05C7">
            <w:pPr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51A0D">
              <w:rPr>
                <w:rFonts w:ascii="Arial" w:hAnsi="Arial" w:cs="Arial"/>
                <w:i/>
                <w:iCs/>
                <w:sz w:val="20"/>
                <w:szCs w:val="20"/>
              </w:rPr>
              <w:t>Joint</w:t>
            </w:r>
            <w:r w:rsidR="00E004B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Ministry of Justice</w:t>
            </w:r>
            <w:r w:rsidRPr="00D51A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E004B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D51A0D">
              <w:rPr>
                <w:rFonts w:ascii="Arial" w:hAnsi="Arial" w:cs="Arial"/>
                <w:i/>
                <w:iCs/>
                <w:sz w:val="20"/>
                <w:szCs w:val="20"/>
              </w:rPr>
              <w:t>MoJ</w:t>
            </w:r>
            <w:proofErr w:type="spellEnd"/>
            <w:r w:rsidR="00E004B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D51A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Welsh  Government Women’s Justice and Youth Justice Blueprints (2019)</w:t>
            </w:r>
          </w:p>
          <w:p w14:paraId="03FB3F85" w14:textId="6B46BF5B" w:rsidR="00D51A0D" w:rsidRPr="00D51A0D" w:rsidRDefault="00D51A0D" w:rsidP="007A05C7">
            <w:pPr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51A0D"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  <w:r w:rsidR="00E004B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inistry </w:t>
            </w:r>
            <w:r w:rsidRPr="00D51A0D"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 w:rsidR="00E004B1">
              <w:rPr>
                <w:rFonts w:ascii="Arial" w:hAnsi="Arial" w:cs="Arial"/>
                <w:i/>
                <w:iCs/>
                <w:sz w:val="20"/>
                <w:szCs w:val="20"/>
              </w:rPr>
              <w:t>f Justice (</w:t>
            </w:r>
            <w:proofErr w:type="spellStart"/>
            <w:r w:rsidR="00E004B1">
              <w:rPr>
                <w:rFonts w:ascii="Arial" w:hAnsi="Arial" w:cs="Arial"/>
                <w:i/>
                <w:iCs/>
                <w:sz w:val="20"/>
                <w:szCs w:val="20"/>
              </w:rPr>
              <w:t>MoJ</w:t>
            </w:r>
            <w:proofErr w:type="spellEnd"/>
            <w:r w:rsidR="00E004B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D51A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Female Offender Strategy</w:t>
            </w:r>
          </w:p>
          <w:p w14:paraId="24F5AFE1" w14:textId="7E21938D" w:rsidR="00D51A0D" w:rsidRPr="007A05C7" w:rsidRDefault="00E004B1" w:rsidP="007A05C7">
            <w:pPr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HM Prison and Probation Service (</w:t>
            </w:r>
            <w:r w:rsidR="00D51A0D" w:rsidRPr="00D51A0D">
              <w:rPr>
                <w:rFonts w:ascii="Arial" w:hAnsi="Arial" w:cs="Arial"/>
                <w:i/>
                <w:iCs/>
                <w:sz w:val="20"/>
                <w:szCs w:val="20"/>
              </w:rPr>
              <w:t>HMPPS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D51A0D" w:rsidRPr="00D51A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Welsh Government’s ‘A Framework to support positive change for those at risk of offending in </w:t>
            </w:r>
            <w:proofErr w:type="spellStart"/>
            <w:r w:rsidR="00D51A0D" w:rsidRPr="00D51A0D">
              <w:rPr>
                <w:rFonts w:ascii="Arial" w:hAnsi="Arial" w:cs="Arial"/>
                <w:i/>
                <w:iCs/>
                <w:sz w:val="20"/>
                <w:szCs w:val="20"/>
              </w:rPr>
              <w:t>Wales’</w:t>
            </w:r>
            <w:proofErr w:type="spellEnd"/>
            <w:r w:rsidR="00D51A0D" w:rsidRPr="00D51A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- priority cohorts including Women, Families and Significant Others, Young People.</w:t>
            </w:r>
          </w:p>
          <w:p w14:paraId="4D1B1680" w14:textId="41215EED" w:rsidR="000D5BFF" w:rsidRDefault="00865269" w:rsidP="007A05C7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2019 th</w:t>
            </w:r>
            <w:r w:rsidR="00B47355" w:rsidRPr="000D5BFF">
              <w:rPr>
                <w:rFonts w:ascii="Arial" w:hAnsi="Arial" w:cs="Arial"/>
                <w:sz w:val="24"/>
                <w:szCs w:val="24"/>
              </w:rPr>
              <w:t xml:space="preserve">e Commissioner awarded a contract in 2019 for the Provision of </w:t>
            </w:r>
            <w:r w:rsidR="00D51A0D" w:rsidRPr="000D5BFF">
              <w:rPr>
                <w:rFonts w:ascii="Arial" w:hAnsi="Arial" w:cs="Arial"/>
                <w:sz w:val="24"/>
                <w:szCs w:val="24"/>
              </w:rPr>
              <w:t>Women’s</w:t>
            </w:r>
            <w:r w:rsidR="00B47355" w:rsidRPr="000D5BFF">
              <w:rPr>
                <w:rFonts w:ascii="Arial" w:hAnsi="Arial" w:cs="Arial"/>
                <w:sz w:val="24"/>
                <w:szCs w:val="24"/>
              </w:rPr>
              <w:t xml:space="preserve"> Pathfinder </w:t>
            </w:r>
            <w:r w:rsidR="00D51A0D">
              <w:rPr>
                <w:rFonts w:ascii="Arial" w:hAnsi="Arial" w:cs="Arial"/>
                <w:sz w:val="24"/>
                <w:szCs w:val="24"/>
              </w:rPr>
              <w:t xml:space="preserve">(Whole System </w:t>
            </w:r>
            <w:r w:rsidR="00E004B1">
              <w:rPr>
                <w:rFonts w:ascii="Arial" w:hAnsi="Arial" w:cs="Arial"/>
                <w:sz w:val="24"/>
                <w:szCs w:val="24"/>
              </w:rPr>
              <w:t>Approach</w:t>
            </w:r>
            <w:r w:rsidR="00057D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7355" w:rsidRPr="000D5BFF">
              <w:rPr>
                <w:rFonts w:ascii="Arial" w:hAnsi="Arial" w:cs="Arial"/>
                <w:sz w:val="24"/>
                <w:szCs w:val="24"/>
              </w:rPr>
              <w:t>and 18-25 Early Intervention</w:t>
            </w:r>
            <w:r>
              <w:rPr>
                <w:rFonts w:ascii="Arial" w:hAnsi="Arial" w:cs="Arial"/>
                <w:sz w:val="24"/>
                <w:szCs w:val="24"/>
              </w:rPr>
              <w:t>) in the Gwent and South Wales force areas. This is</w:t>
            </w:r>
            <w:r w:rsidR="000D5B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7355" w:rsidRPr="000D5BFF">
              <w:rPr>
                <w:rFonts w:ascii="Arial" w:hAnsi="Arial" w:cs="Arial"/>
                <w:sz w:val="24"/>
                <w:szCs w:val="24"/>
              </w:rPr>
              <w:t>due</w:t>
            </w:r>
            <w:r w:rsidR="00D056B8" w:rsidRPr="000D5BFF">
              <w:rPr>
                <w:rFonts w:ascii="Arial" w:hAnsi="Arial" w:cs="Arial"/>
                <w:sz w:val="24"/>
                <w:szCs w:val="24"/>
              </w:rPr>
              <w:t xml:space="preserve"> to expire on 31</w:t>
            </w:r>
            <w:r w:rsidR="00D056B8" w:rsidRPr="000D5BFF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D056B8" w:rsidRPr="000D5BFF">
              <w:rPr>
                <w:rFonts w:ascii="Arial" w:hAnsi="Arial" w:cs="Arial"/>
                <w:sz w:val="24"/>
                <w:szCs w:val="24"/>
              </w:rPr>
              <w:t xml:space="preserve"> March 2024.</w:t>
            </w:r>
          </w:p>
          <w:p w14:paraId="18AA3784" w14:textId="26ECBCE8" w:rsidR="00865269" w:rsidRDefault="00865269" w:rsidP="007A05C7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HM Prison and Probation Service (HMPPS) had a separate  contract for Commissioned </w:t>
            </w:r>
            <w:r w:rsidR="00A9375C">
              <w:rPr>
                <w:rFonts w:ascii="Arial" w:hAnsi="Arial" w:cs="Arial"/>
                <w:sz w:val="24"/>
                <w:szCs w:val="24"/>
              </w:rPr>
              <w:t>Rehabilitative</w:t>
            </w:r>
            <w:r>
              <w:rPr>
                <w:rFonts w:ascii="Arial" w:hAnsi="Arial" w:cs="Arial"/>
                <w:sz w:val="24"/>
                <w:szCs w:val="24"/>
              </w:rPr>
              <w:t xml:space="preserve"> Services (CRS).</w:t>
            </w:r>
          </w:p>
          <w:p w14:paraId="6198B3AD" w14:textId="10A3AD9D" w:rsidR="00865269" w:rsidRDefault="00865269" w:rsidP="007A05C7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Funding was </w:t>
            </w:r>
            <w:r w:rsidR="00A9375C">
              <w:rPr>
                <w:rFonts w:ascii="Arial" w:hAnsi="Arial" w:cs="Arial"/>
                <w:sz w:val="24"/>
                <w:szCs w:val="24"/>
              </w:rPr>
              <w:t>in place</w:t>
            </w:r>
            <w:r>
              <w:rPr>
                <w:rFonts w:ascii="Arial" w:hAnsi="Arial" w:cs="Arial"/>
                <w:sz w:val="24"/>
                <w:szCs w:val="24"/>
              </w:rPr>
              <w:t xml:space="preserve"> for a Visiting Mum Service 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HMP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Eastwood Park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HMP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Styal.</w:t>
            </w:r>
          </w:p>
          <w:p w14:paraId="5FF5058C" w14:textId="330F9306" w:rsidR="00406874" w:rsidRPr="00D30CC0" w:rsidRDefault="007A05C7" w:rsidP="007A05C7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</w:t>
            </w:r>
            <w:r w:rsidR="00E004B1">
              <w:rPr>
                <w:rFonts w:ascii="Arial" w:hAnsi="Arial" w:cs="Arial"/>
                <w:sz w:val="24"/>
                <w:szCs w:val="24"/>
              </w:rPr>
              <w:t>olice and Crime Commissioner</w:t>
            </w:r>
            <w:r>
              <w:rPr>
                <w:rFonts w:ascii="Arial" w:hAnsi="Arial" w:cs="Arial"/>
                <w:sz w:val="24"/>
                <w:szCs w:val="24"/>
              </w:rPr>
              <w:t xml:space="preserve">’s in Wales, </w:t>
            </w:r>
            <w:r w:rsidR="00E004B1">
              <w:rPr>
                <w:rFonts w:ascii="Arial" w:hAnsi="Arial" w:cs="Arial"/>
                <w:sz w:val="24"/>
                <w:szCs w:val="24"/>
              </w:rPr>
              <w:t>HM Prison and Probation Service (</w:t>
            </w:r>
            <w:r>
              <w:rPr>
                <w:rFonts w:ascii="Arial" w:hAnsi="Arial" w:cs="Arial"/>
                <w:sz w:val="24"/>
                <w:szCs w:val="24"/>
              </w:rPr>
              <w:t>HMPPS</w:t>
            </w:r>
            <w:r w:rsidR="00E004B1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and Welsh Government were </w:t>
            </w:r>
            <w:r w:rsidR="00865269" w:rsidRPr="00865269">
              <w:rPr>
                <w:rFonts w:ascii="Arial" w:hAnsi="Arial" w:cs="Arial"/>
                <w:sz w:val="24"/>
                <w:szCs w:val="24"/>
              </w:rPr>
              <w:t>keen to build on the learning from the existing commissioned services to better integrate key contracts, where possible</w:t>
            </w:r>
            <w:r>
              <w:rPr>
                <w:rFonts w:ascii="Arial" w:hAnsi="Arial" w:cs="Arial"/>
                <w:sz w:val="24"/>
                <w:szCs w:val="24"/>
              </w:rPr>
              <w:t xml:space="preserve"> and provide efficiencies and a more effective service delivery.</w:t>
            </w:r>
          </w:p>
        </w:tc>
      </w:tr>
      <w:tr w:rsidR="007A05C7" w:rsidRPr="00D30CC0" w14:paraId="2A9BBB27" w14:textId="77777777" w:rsidTr="006E000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1166" w14:textId="318E4902" w:rsidR="007A05C7" w:rsidRPr="00D30CC0" w:rsidRDefault="007A05C7" w:rsidP="007A05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5DB3" w14:textId="0397B728" w:rsidR="007A05C7" w:rsidRPr="007A05C7" w:rsidRDefault="007A05C7" w:rsidP="007A05C7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5BFF">
              <w:rPr>
                <w:rFonts w:ascii="Arial" w:hAnsi="Arial" w:cs="Arial"/>
                <w:sz w:val="24"/>
                <w:szCs w:val="24"/>
              </w:rPr>
              <w:t xml:space="preserve">The Police and Crime Commissioner for Gwent </w:t>
            </w:r>
            <w:r>
              <w:rPr>
                <w:rFonts w:ascii="Arial" w:hAnsi="Arial" w:cs="Arial"/>
                <w:sz w:val="24"/>
                <w:szCs w:val="24"/>
              </w:rPr>
              <w:t>is</w:t>
            </w:r>
            <w:r w:rsidRPr="000D5BFF">
              <w:rPr>
                <w:rFonts w:ascii="Arial" w:hAnsi="Arial" w:cs="Arial"/>
                <w:sz w:val="24"/>
                <w:szCs w:val="24"/>
              </w:rPr>
              <w:t xml:space="preserve"> leading the </w:t>
            </w:r>
            <w:r>
              <w:rPr>
                <w:rFonts w:ascii="Arial" w:hAnsi="Arial" w:cs="Arial"/>
                <w:sz w:val="24"/>
                <w:szCs w:val="24"/>
              </w:rPr>
              <w:t xml:space="preserve"> joint </w:t>
            </w:r>
            <w:r w:rsidRPr="000D5BFF">
              <w:rPr>
                <w:rFonts w:ascii="Arial" w:hAnsi="Arial" w:cs="Arial"/>
                <w:sz w:val="24"/>
                <w:szCs w:val="24"/>
              </w:rPr>
              <w:t>commissioning of Women and Young Adult Services on behalf of the Commissioning Partners which include</w:t>
            </w:r>
            <w:r w:rsidR="006E0004">
              <w:rPr>
                <w:rFonts w:ascii="Arial" w:hAnsi="Arial" w:cs="Arial"/>
                <w:sz w:val="24"/>
                <w:szCs w:val="24"/>
              </w:rPr>
              <w:t xml:space="preserve"> the Police and Crime Commissioner for </w:t>
            </w:r>
            <w:r w:rsidR="006E0004">
              <w:rPr>
                <w:rFonts w:ascii="Arial" w:hAnsi="Arial" w:cs="Arial"/>
                <w:sz w:val="24"/>
                <w:szCs w:val="24"/>
              </w:rPr>
              <w:lastRenderedPageBreak/>
              <w:t xml:space="preserve">Gwent, </w:t>
            </w:r>
            <w:r w:rsidRPr="000D5BFF">
              <w:rPr>
                <w:rFonts w:ascii="Arial" w:hAnsi="Arial" w:cs="Arial"/>
                <w:sz w:val="24"/>
                <w:szCs w:val="24"/>
              </w:rPr>
              <w:t>Police and Crime Commissioner for South Wales, HM Prison and Probation Service (HMPPS) in Wales and Welsh Government.</w:t>
            </w:r>
            <w:r>
              <w:rPr>
                <w:rFonts w:ascii="Arial" w:hAnsi="Arial" w:cs="Arial"/>
                <w:sz w:val="24"/>
                <w:szCs w:val="24"/>
              </w:rPr>
              <w:t xml:space="preserve"> This commissioning requirement would bring the current services detailed in 2.1 under one</w:t>
            </w:r>
            <w:r w:rsidR="002B129A">
              <w:rPr>
                <w:rFonts w:ascii="Arial" w:hAnsi="Arial" w:cs="Arial"/>
                <w:sz w:val="24"/>
                <w:szCs w:val="24"/>
              </w:rPr>
              <w:t xml:space="preserve"> co-</w:t>
            </w:r>
            <w:r>
              <w:rPr>
                <w:rFonts w:ascii="Arial" w:hAnsi="Arial" w:cs="Arial"/>
                <w:sz w:val="24"/>
                <w:szCs w:val="24"/>
              </w:rPr>
              <w:t>commissioned contract.</w:t>
            </w:r>
          </w:p>
          <w:p w14:paraId="15E05E24" w14:textId="5795062B" w:rsidR="002B129A" w:rsidRDefault="007A05C7" w:rsidP="007A05C7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681D">
              <w:rPr>
                <w:rFonts w:ascii="Arial" w:hAnsi="Arial" w:cs="Arial"/>
                <w:sz w:val="24"/>
                <w:szCs w:val="24"/>
              </w:rPr>
              <w:t>The</w:t>
            </w:r>
            <w:r w:rsidR="002B129A">
              <w:rPr>
                <w:rFonts w:ascii="Arial" w:hAnsi="Arial" w:cs="Arial"/>
                <w:sz w:val="24"/>
                <w:szCs w:val="24"/>
              </w:rPr>
              <w:t xml:space="preserve"> requirement </w:t>
            </w:r>
            <w:r w:rsidR="001518BF">
              <w:rPr>
                <w:rFonts w:ascii="Arial" w:hAnsi="Arial" w:cs="Arial"/>
                <w:sz w:val="24"/>
                <w:szCs w:val="24"/>
              </w:rPr>
              <w:t>was completed</w:t>
            </w:r>
            <w:r w:rsidR="002B129A">
              <w:rPr>
                <w:rFonts w:ascii="Arial" w:hAnsi="Arial" w:cs="Arial"/>
                <w:sz w:val="24"/>
                <w:szCs w:val="24"/>
              </w:rPr>
              <w:t xml:space="preserve"> through</w:t>
            </w:r>
            <w:r w:rsidRPr="00A0681D">
              <w:rPr>
                <w:rFonts w:ascii="Arial" w:hAnsi="Arial" w:cs="Arial"/>
                <w:sz w:val="24"/>
                <w:szCs w:val="24"/>
              </w:rPr>
              <w:t xml:space="preserve"> an open </w:t>
            </w:r>
            <w:r w:rsidR="002B129A">
              <w:rPr>
                <w:rFonts w:ascii="Arial" w:hAnsi="Arial" w:cs="Arial"/>
                <w:sz w:val="24"/>
                <w:szCs w:val="24"/>
              </w:rPr>
              <w:t>p</w:t>
            </w:r>
            <w:r w:rsidRPr="00A0681D">
              <w:rPr>
                <w:rFonts w:ascii="Arial" w:hAnsi="Arial" w:cs="Arial"/>
                <w:sz w:val="24"/>
                <w:szCs w:val="24"/>
              </w:rPr>
              <w:t xml:space="preserve">rocurement process </w:t>
            </w:r>
            <w:r>
              <w:rPr>
                <w:rFonts w:ascii="Arial" w:hAnsi="Arial" w:cs="Arial"/>
                <w:sz w:val="24"/>
                <w:szCs w:val="24"/>
              </w:rPr>
              <w:t>via</w:t>
            </w:r>
            <w:r w:rsidRPr="00A068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0681D">
              <w:rPr>
                <w:rFonts w:ascii="Arial" w:hAnsi="Arial" w:cs="Arial"/>
                <w:sz w:val="24"/>
                <w:szCs w:val="24"/>
              </w:rPr>
              <w:t>eTenderWales</w:t>
            </w:r>
            <w:proofErr w:type="spellEnd"/>
            <w:r w:rsidRPr="00A0681D">
              <w:rPr>
                <w:rFonts w:ascii="Arial" w:hAnsi="Arial" w:cs="Arial"/>
                <w:sz w:val="24"/>
                <w:szCs w:val="24"/>
              </w:rPr>
              <w:t xml:space="preserve">, reference </w:t>
            </w:r>
            <w:proofErr w:type="spellStart"/>
            <w:r w:rsidRPr="00A0681D">
              <w:rPr>
                <w:rFonts w:ascii="Arial" w:hAnsi="Arial" w:cs="Arial"/>
                <w:sz w:val="24"/>
                <w:szCs w:val="24"/>
              </w:rPr>
              <w:t>itt</w:t>
            </w:r>
            <w:r w:rsidR="002B129A">
              <w:rPr>
                <w:rFonts w:ascii="Arial" w:hAnsi="Arial" w:cs="Arial"/>
                <w:sz w:val="24"/>
                <w:szCs w:val="24"/>
              </w:rPr>
              <w:t>_105881</w:t>
            </w:r>
            <w:proofErr w:type="spellEnd"/>
            <w:r w:rsidR="002B129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0681D">
              <w:rPr>
                <w:rFonts w:ascii="Arial" w:hAnsi="Arial" w:cs="Arial"/>
                <w:sz w:val="24"/>
                <w:szCs w:val="24"/>
              </w:rPr>
              <w:t xml:space="preserve">in compliance with Force Standing </w:t>
            </w:r>
            <w:r w:rsidR="002B129A">
              <w:rPr>
                <w:rFonts w:ascii="Arial" w:hAnsi="Arial" w:cs="Arial"/>
                <w:sz w:val="24"/>
                <w:szCs w:val="24"/>
              </w:rPr>
              <w:t>O</w:t>
            </w:r>
            <w:r w:rsidRPr="00A0681D">
              <w:rPr>
                <w:rFonts w:ascii="Arial" w:hAnsi="Arial" w:cs="Arial"/>
                <w:sz w:val="24"/>
                <w:szCs w:val="24"/>
              </w:rPr>
              <w:t>rders</w:t>
            </w:r>
            <w:r>
              <w:rPr>
                <w:rFonts w:ascii="Arial" w:hAnsi="Arial" w:cs="Arial"/>
                <w:sz w:val="24"/>
                <w:szCs w:val="24"/>
              </w:rPr>
              <w:t xml:space="preserve"> paragraphs 80-89</w:t>
            </w:r>
            <w:r w:rsidRPr="00A0681D">
              <w:rPr>
                <w:rFonts w:ascii="Arial" w:hAnsi="Arial" w:cs="Arial"/>
                <w:sz w:val="24"/>
                <w:szCs w:val="24"/>
              </w:rPr>
              <w:t xml:space="preserve"> and the Public Contract Regulations 2015. </w:t>
            </w:r>
            <w:r w:rsidR="002B129A">
              <w:rPr>
                <w:rFonts w:ascii="Arial" w:hAnsi="Arial" w:cs="Arial"/>
                <w:sz w:val="24"/>
                <w:szCs w:val="24"/>
              </w:rPr>
              <w:t xml:space="preserve">The framework is divided into two individual lots. </w:t>
            </w:r>
          </w:p>
          <w:p w14:paraId="12684AA7" w14:textId="1B84F90E" w:rsidR="007A05C7" w:rsidRPr="002B129A" w:rsidRDefault="007A05C7" w:rsidP="002B129A">
            <w:pPr>
              <w:pStyle w:val="TLTBodyText"/>
              <w:rPr>
                <w:bCs/>
                <w:sz w:val="24"/>
              </w:rPr>
            </w:pPr>
            <w:r w:rsidRPr="002B129A">
              <w:rPr>
                <w:b/>
                <w:sz w:val="24"/>
              </w:rPr>
              <w:t>Lot 1</w:t>
            </w:r>
            <w:r w:rsidRPr="002B129A">
              <w:rPr>
                <w:bCs/>
                <w:sz w:val="24"/>
              </w:rPr>
              <w:t xml:space="preserve"> </w:t>
            </w:r>
            <w:r w:rsidR="002B129A">
              <w:rPr>
                <w:bCs/>
                <w:sz w:val="24"/>
              </w:rPr>
              <w:t>–</w:t>
            </w:r>
            <w:r w:rsidRPr="002B129A">
              <w:rPr>
                <w:bCs/>
                <w:sz w:val="24"/>
              </w:rPr>
              <w:t xml:space="preserve"> </w:t>
            </w:r>
            <w:r w:rsidR="002B129A">
              <w:rPr>
                <w:bCs/>
                <w:sz w:val="24"/>
              </w:rPr>
              <w:t xml:space="preserve">Covers </w:t>
            </w:r>
            <w:r w:rsidRPr="002B129A">
              <w:rPr>
                <w:bCs/>
                <w:sz w:val="24"/>
              </w:rPr>
              <w:t>Women’s Pathfinder (Whole System Approach), 18-25 Early Intervention Service, Commissioned Rehabilitation Service (CRS) and Family Ties Services within Gwent and South Wales</w:t>
            </w:r>
            <w:r w:rsidR="002B129A">
              <w:rPr>
                <w:bCs/>
                <w:sz w:val="24"/>
              </w:rPr>
              <w:t>.</w:t>
            </w:r>
          </w:p>
          <w:p w14:paraId="4744847E" w14:textId="5385F62B" w:rsidR="007A05C7" w:rsidRPr="002B129A" w:rsidRDefault="007A05C7" w:rsidP="002B129A">
            <w:pPr>
              <w:pStyle w:val="TLTBodyText"/>
              <w:rPr>
                <w:bCs/>
                <w:sz w:val="24"/>
              </w:rPr>
            </w:pPr>
            <w:r w:rsidRPr="002B129A">
              <w:rPr>
                <w:b/>
                <w:sz w:val="24"/>
              </w:rPr>
              <w:t>Lot 2</w:t>
            </w:r>
            <w:r w:rsidRPr="002B129A">
              <w:rPr>
                <w:bCs/>
                <w:sz w:val="24"/>
              </w:rPr>
              <w:t xml:space="preserve"> </w:t>
            </w:r>
            <w:r w:rsidR="002B129A">
              <w:rPr>
                <w:bCs/>
                <w:sz w:val="24"/>
              </w:rPr>
              <w:t>–</w:t>
            </w:r>
            <w:r w:rsidRPr="002B129A">
              <w:rPr>
                <w:bCs/>
                <w:sz w:val="24"/>
              </w:rPr>
              <w:t xml:space="preserve"> </w:t>
            </w:r>
            <w:r w:rsidR="002B129A">
              <w:rPr>
                <w:bCs/>
                <w:sz w:val="24"/>
              </w:rPr>
              <w:t xml:space="preserve">Covers </w:t>
            </w:r>
            <w:r w:rsidRPr="002B129A">
              <w:rPr>
                <w:bCs/>
                <w:sz w:val="24"/>
              </w:rPr>
              <w:t xml:space="preserve">Commissioned Rehabilitation Service (CRS), </w:t>
            </w:r>
            <w:proofErr w:type="spellStart"/>
            <w:r w:rsidRPr="002B129A">
              <w:rPr>
                <w:bCs/>
                <w:sz w:val="24"/>
              </w:rPr>
              <w:t>W</w:t>
            </w:r>
            <w:r w:rsidR="00E004B1">
              <w:rPr>
                <w:bCs/>
                <w:sz w:val="24"/>
              </w:rPr>
              <w:t>omens</w:t>
            </w:r>
            <w:proofErr w:type="spellEnd"/>
            <w:r w:rsidR="00E004B1">
              <w:rPr>
                <w:bCs/>
                <w:sz w:val="24"/>
              </w:rPr>
              <w:t xml:space="preserve"> Pathfinder Whole System Approach d</w:t>
            </w:r>
            <w:r w:rsidRPr="002B129A">
              <w:rPr>
                <w:bCs/>
                <w:sz w:val="24"/>
              </w:rPr>
              <w:t>evelopment and Family Ties Services within Dyfed Powys and North Wales</w:t>
            </w:r>
            <w:r w:rsidR="002B129A">
              <w:rPr>
                <w:bCs/>
                <w:sz w:val="24"/>
              </w:rPr>
              <w:t>.</w:t>
            </w:r>
          </w:p>
        </w:tc>
      </w:tr>
      <w:tr w:rsidR="004E4498" w:rsidRPr="00D30CC0" w14:paraId="4D8D943A" w14:textId="77777777" w:rsidTr="006E000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131C" w14:textId="0D82C1DD" w:rsidR="004E4498" w:rsidRPr="00D30CC0" w:rsidRDefault="002B129A" w:rsidP="00A0681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2.3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6767" w14:textId="0681DAEB" w:rsidR="00A0681D" w:rsidRDefault="00D056B8" w:rsidP="00A0681D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tender closed on </w:t>
            </w:r>
            <w:r w:rsidR="00406874">
              <w:rPr>
                <w:rFonts w:ascii="Arial" w:hAnsi="Arial" w:cs="Arial"/>
                <w:sz w:val="24"/>
                <w:szCs w:val="24"/>
              </w:rPr>
              <w:t>22</w:t>
            </w:r>
            <w:r w:rsidR="00406874" w:rsidRPr="00406874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="00406874">
              <w:rPr>
                <w:rFonts w:ascii="Arial" w:hAnsi="Arial" w:cs="Arial"/>
                <w:sz w:val="24"/>
                <w:szCs w:val="24"/>
              </w:rPr>
              <w:t xml:space="preserve"> November </w:t>
            </w:r>
            <w:r w:rsidR="00FE703C">
              <w:rPr>
                <w:rFonts w:ascii="Arial" w:hAnsi="Arial" w:cs="Arial"/>
                <w:sz w:val="24"/>
                <w:szCs w:val="24"/>
              </w:rPr>
              <w:t>2023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129A">
              <w:rPr>
                <w:rFonts w:ascii="Arial" w:hAnsi="Arial" w:cs="Arial"/>
                <w:sz w:val="24"/>
                <w:szCs w:val="24"/>
              </w:rPr>
              <w:t>with</w:t>
            </w:r>
            <w:r w:rsidR="00406874">
              <w:rPr>
                <w:rFonts w:ascii="Arial" w:hAnsi="Arial" w:cs="Arial"/>
                <w:sz w:val="24"/>
                <w:szCs w:val="24"/>
              </w:rPr>
              <w:t xml:space="preserve"> two</w:t>
            </w:r>
            <w:r>
              <w:rPr>
                <w:rFonts w:ascii="Arial" w:hAnsi="Arial" w:cs="Arial"/>
                <w:sz w:val="24"/>
                <w:szCs w:val="24"/>
              </w:rPr>
              <w:t xml:space="preserve"> bids received</w:t>
            </w:r>
            <w:r w:rsidR="00406874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 w:rsidR="002B129A">
              <w:rPr>
                <w:rFonts w:ascii="Arial" w:hAnsi="Arial" w:cs="Arial"/>
                <w:sz w:val="24"/>
                <w:szCs w:val="24"/>
              </w:rPr>
              <w:t xml:space="preserve"> both </w:t>
            </w:r>
            <w:r w:rsidR="00406874">
              <w:rPr>
                <w:rFonts w:ascii="Arial" w:hAnsi="Arial" w:cs="Arial"/>
                <w:sz w:val="24"/>
                <w:szCs w:val="24"/>
              </w:rPr>
              <w:t xml:space="preserve">Lot 1 and </w:t>
            </w:r>
            <w:r w:rsidR="002B129A">
              <w:rPr>
                <w:rFonts w:ascii="Arial" w:hAnsi="Arial" w:cs="Arial"/>
                <w:sz w:val="24"/>
                <w:szCs w:val="24"/>
              </w:rPr>
              <w:t>Lot 2</w:t>
            </w:r>
          </w:p>
          <w:p w14:paraId="71A4346F" w14:textId="51DBD93D" w:rsidR="00D056B8" w:rsidRDefault="00D056B8" w:rsidP="00A0681D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Tenders were evaluated using the following</w:t>
            </w:r>
            <w:r w:rsidR="00D11E7B">
              <w:rPr>
                <w:rFonts w:ascii="Arial" w:hAnsi="Arial" w:cs="Arial"/>
                <w:sz w:val="24"/>
                <w:szCs w:val="24"/>
              </w:rPr>
              <w:t xml:space="preserve"> tender evaluation </w:t>
            </w:r>
            <w:r>
              <w:rPr>
                <w:rFonts w:ascii="Arial" w:hAnsi="Arial" w:cs="Arial"/>
                <w:sz w:val="24"/>
                <w:szCs w:val="24"/>
              </w:rPr>
              <w:t>criteria:</w:t>
            </w:r>
          </w:p>
          <w:p w14:paraId="6EE34F71" w14:textId="35D39960" w:rsidR="00D056B8" w:rsidRDefault="00D056B8" w:rsidP="00A0681D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Commercial</w:t>
            </w:r>
            <w:r w:rsidR="00843DAC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406874">
              <w:rPr>
                <w:rFonts w:ascii="Arial" w:hAnsi="Arial" w:cs="Arial"/>
                <w:sz w:val="24"/>
                <w:szCs w:val="24"/>
              </w:rPr>
              <w:t>30</w:t>
            </w:r>
          </w:p>
          <w:p w14:paraId="210A244D" w14:textId="367F539F" w:rsidR="00A0681D" w:rsidRDefault="00D056B8" w:rsidP="00406874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Technical</w:t>
            </w:r>
            <w:r w:rsidR="00843DAC">
              <w:rPr>
                <w:rFonts w:ascii="Arial" w:hAnsi="Arial" w:cs="Arial"/>
                <w:sz w:val="24"/>
                <w:szCs w:val="24"/>
              </w:rPr>
              <w:t xml:space="preserve"> including Social Value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3DAC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406874">
              <w:rPr>
                <w:rFonts w:ascii="Arial" w:hAnsi="Arial" w:cs="Arial"/>
                <w:sz w:val="24"/>
                <w:szCs w:val="24"/>
              </w:rPr>
              <w:t>70</w:t>
            </w:r>
            <w:r w:rsidR="00843DAC">
              <w:rPr>
                <w:rFonts w:ascii="Arial" w:hAnsi="Arial" w:cs="Arial"/>
                <w:sz w:val="24"/>
                <w:szCs w:val="24"/>
              </w:rPr>
              <w:t>%</w:t>
            </w:r>
          </w:p>
          <w:p w14:paraId="20A8E684" w14:textId="77777777" w:rsidR="00406874" w:rsidRPr="00406874" w:rsidRDefault="00406874" w:rsidP="00406874">
            <w:pPr>
              <w:pStyle w:val="ListParagraph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562B133B" w14:textId="15A869F4" w:rsidR="00201BE3" w:rsidRPr="00D30CC0" w:rsidRDefault="00D11E7B" w:rsidP="00A0681D">
            <w:pPr>
              <w:pStyle w:val="ListParagraph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Tender</w:t>
            </w:r>
            <w:r w:rsidR="002B129A">
              <w:rPr>
                <w:rFonts w:ascii="Arial" w:hAnsi="Arial" w:cs="Arial"/>
                <w:sz w:val="24"/>
                <w:szCs w:val="24"/>
              </w:rPr>
              <w:t xml:space="preserve"> responses for each Lot </w:t>
            </w:r>
            <w:r>
              <w:rPr>
                <w:rFonts w:ascii="Arial" w:hAnsi="Arial" w:cs="Arial"/>
                <w:sz w:val="24"/>
                <w:szCs w:val="24"/>
              </w:rPr>
              <w:t xml:space="preserve">were evaluated </w:t>
            </w:r>
            <w:r w:rsidR="00406874">
              <w:rPr>
                <w:rFonts w:ascii="Arial" w:hAnsi="Arial" w:cs="Arial"/>
                <w:sz w:val="24"/>
                <w:szCs w:val="24"/>
              </w:rPr>
              <w:t>by a panel</w:t>
            </w:r>
            <w:r w:rsidR="002B129A">
              <w:rPr>
                <w:rFonts w:ascii="Arial" w:hAnsi="Arial" w:cs="Arial"/>
                <w:sz w:val="24"/>
                <w:szCs w:val="24"/>
              </w:rPr>
              <w:t xml:space="preserve"> made up </w:t>
            </w:r>
            <w:r w:rsidR="00406874">
              <w:rPr>
                <w:rFonts w:ascii="Arial" w:hAnsi="Arial" w:cs="Arial"/>
                <w:sz w:val="24"/>
                <w:szCs w:val="24"/>
              </w:rPr>
              <w:t>of commissioning party members.</w:t>
            </w:r>
          </w:p>
        </w:tc>
      </w:tr>
      <w:tr w:rsidR="00F2534B" w:rsidRPr="00D30CC0" w14:paraId="5CB6E648" w14:textId="77777777" w:rsidTr="006E000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EC69" w14:textId="2563B396" w:rsidR="00F2534B" w:rsidRPr="00D30CC0" w:rsidRDefault="00F2534B" w:rsidP="00A0681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2B129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622A" w14:textId="07CA51CD" w:rsidR="00F2534B" w:rsidRDefault="00406874" w:rsidP="00A0681D">
            <w:pPr>
              <w:pStyle w:val="ListParagraph"/>
              <w:spacing w:before="120" w:after="120"/>
              <w:ind w:left="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Following</w:t>
            </w:r>
            <w:r w:rsidR="00D11E7B">
              <w:rPr>
                <w:rFonts w:ascii="Arial" w:hAnsi="Arial" w:cs="Arial"/>
                <w:sz w:val="24"/>
                <w:szCs w:val="24"/>
              </w:rPr>
              <w:t xml:space="preserve"> evaluation</w:t>
            </w:r>
            <w:r w:rsidR="00FE703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The Nelson </w:t>
            </w:r>
            <w:r w:rsidR="00D51A0D">
              <w:rPr>
                <w:rFonts w:ascii="Arial" w:hAnsi="Arial" w:cs="Arial"/>
                <w:sz w:val="24"/>
                <w:szCs w:val="24"/>
              </w:rPr>
              <w:t>Trust was</w:t>
            </w:r>
            <w:r w:rsidR="00D11E7B">
              <w:rPr>
                <w:rFonts w:ascii="Arial" w:hAnsi="Arial" w:cs="Arial"/>
                <w:sz w:val="24"/>
                <w:szCs w:val="24"/>
              </w:rPr>
              <w:t xml:space="preserve"> identified as providing the most economically advantageous tender receiving the highest overall marks against the tender evaluation criteria</w:t>
            </w:r>
            <w:r w:rsidR="002B129A">
              <w:rPr>
                <w:rFonts w:ascii="Arial" w:hAnsi="Arial" w:cs="Arial"/>
                <w:sz w:val="24"/>
                <w:szCs w:val="24"/>
              </w:rPr>
              <w:t xml:space="preserve"> in both Lot 1 and 2.</w:t>
            </w:r>
          </w:p>
        </w:tc>
      </w:tr>
      <w:tr w:rsidR="004E4498" w:rsidRPr="00D30CC0" w14:paraId="1080FA05" w14:textId="77777777" w:rsidTr="006E000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4E16" w14:textId="77777777" w:rsidR="004E4498" w:rsidRPr="00D30CC0" w:rsidRDefault="004E4498" w:rsidP="00A0681D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0CC0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73BC" w14:textId="77777777" w:rsidR="004E4498" w:rsidRPr="00D30CC0" w:rsidRDefault="004E4498" w:rsidP="00A0681D">
            <w:pPr>
              <w:spacing w:before="120" w:after="0" w:line="240" w:lineRule="auto"/>
              <w:ind w:firstLine="11"/>
              <w:rPr>
                <w:rFonts w:ascii="Arial" w:hAnsi="Arial" w:cs="Arial"/>
                <w:b/>
                <w:sz w:val="24"/>
                <w:szCs w:val="24"/>
              </w:rPr>
            </w:pPr>
            <w:r w:rsidRPr="00D30CC0">
              <w:rPr>
                <w:rFonts w:ascii="Arial" w:hAnsi="Arial" w:cs="Arial"/>
                <w:b/>
                <w:sz w:val="24"/>
                <w:szCs w:val="24"/>
                <w:u w:val="single"/>
              </w:rPr>
              <w:t>ISSUES FOR CONSIDERATION</w:t>
            </w:r>
          </w:p>
        </w:tc>
      </w:tr>
      <w:tr w:rsidR="004E4498" w:rsidRPr="00D30CC0" w14:paraId="14EA1286" w14:textId="77777777" w:rsidTr="006E000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5C12" w14:textId="77777777" w:rsidR="004E4498" w:rsidRPr="00D30CC0" w:rsidRDefault="004E4498" w:rsidP="00A0681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CC0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E122" w14:textId="5CC39C0A" w:rsidR="00301565" w:rsidRDefault="00D11E7B" w:rsidP="00A0681D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301565">
              <w:rPr>
                <w:rFonts w:ascii="Arial" w:hAnsi="Arial" w:cs="Arial"/>
              </w:rPr>
              <w:t>Framework</w:t>
            </w:r>
            <w:r w:rsidR="002B129A">
              <w:rPr>
                <w:rFonts w:ascii="Arial" w:hAnsi="Arial" w:cs="Arial"/>
              </w:rPr>
              <w:t xml:space="preserve"> agreement </w:t>
            </w:r>
            <w:r w:rsidR="00301565">
              <w:rPr>
                <w:rFonts w:ascii="Arial" w:hAnsi="Arial" w:cs="Arial"/>
              </w:rPr>
              <w:t>will run for a period of 12 months – 12</w:t>
            </w:r>
            <w:r w:rsidR="00301565">
              <w:rPr>
                <w:rFonts w:ascii="Arial" w:hAnsi="Arial" w:cs="Arial"/>
                <w:vertAlign w:val="superscript"/>
              </w:rPr>
              <w:t xml:space="preserve">th </w:t>
            </w:r>
            <w:r w:rsidR="00301565">
              <w:rPr>
                <w:rFonts w:ascii="Arial" w:hAnsi="Arial" w:cs="Arial"/>
              </w:rPr>
              <w:t xml:space="preserve">February </w:t>
            </w:r>
            <w:r w:rsidR="00D661F2">
              <w:rPr>
                <w:rFonts w:ascii="Arial" w:hAnsi="Arial" w:cs="Arial"/>
              </w:rPr>
              <w:t xml:space="preserve"> 2024</w:t>
            </w:r>
            <w:r w:rsidR="002B129A">
              <w:rPr>
                <w:rFonts w:ascii="Arial" w:hAnsi="Arial" w:cs="Arial"/>
              </w:rPr>
              <w:t xml:space="preserve"> to</w:t>
            </w:r>
            <w:r w:rsidR="00301565">
              <w:rPr>
                <w:rFonts w:ascii="Arial" w:hAnsi="Arial" w:cs="Arial"/>
              </w:rPr>
              <w:t xml:space="preserve"> 11</w:t>
            </w:r>
            <w:r w:rsidR="00301565" w:rsidRPr="00301565">
              <w:rPr>
                <w:rFonts w:ascii="Arial" w:hAnsi="Arial" w:cs="Arial"/>
                <w:vertAlign w:val="superscript"/>
              </w:rPr>
              <w:t>th</w:t>
            </w:r>
            <w:r w:rsidR="00301565">
              <w:rPr>
                <w:rFonts w:ascii="Arial" w:hAnsi="Arial" w:cs="Arial"/>
              </w:rPr>
              <w:t xml:space="preserve"> February 2025. </w:t>
            </w:r>
          </w:p>
          <w:p w14:paraId="5AAB2171" w14:textId="77777777" w:rsidR="002B129A" w:rsidRDefault="002B129A" w:rsidP="00A0681D">
            <w:pPr>
              <w:pStyle w:val="Default"/>
              <w:rPr>
                <w:rFonts w:ascii="Arial" w:hAnsi="Arial" w:cs="Arial"/>
              </w:rPr>
            </w:pPr>
          </w:p>
          <w:p w14:paraId="2D2B8DBB" w14:textId="1B7C7FE6" w:rsidR="00D661F2" w:rsidRDefault="002B129A" w:rsidP="00A0681D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301565">
              <w:rPr>
                <w:rFonts w:ascii="Arial" w:hAnsi="Arial" w:cs="Arial"/>
              </w:rPr>
              <w:t xml:space="preserve"> call off contract</w:t>
            </w:r>
            <w:r>
              <w:rPr>
                <w:rFonts w:ascii="Arial" w:hAnsi="Arial" w:cs="Arial"/>
              </w:rPr>
              <w:t xml:space="preserve"> under the framework will need to be completed</w:t>
            </w:r>
            <w:r w:rsidR="00301565">
              <w:rPr>
                <w:rFonts w:ascii="Arial" w:hAnsi="Arial" w:cs="Arial"/>
              </w:rPr>
              <w:t xml:space="preserve">.  The call offs will be for a </w:t>
            </w:r>
            <w:r w:rsidR="00D51A0D">
              <w:rPr>
                <w:rFonts w:ascii="Arial" w:hAnsi="Arial" w:cs="Arial"/>
              </w:rPr>
              <w:t>3-year</w:t>
            </w:r>
            <w:r w:rsidR="00301565">
              <w:rPr>
                <w:rFonts w:ascii="Arial" w:hAnsi="Arial" w:cs="Arial"/>
              </w:rPr>
              <w:t xml:space="preserve"> period</w:t>
            </w:r>
            <w:r>
              <w:rPr>
                <w:rFonts w:ascii="Arial" w:hAnsi="Arial" w:cs="Arial"/>
              </w:rPr>
              <w:t xml:space="preserve"> </w:t>
            </w:r>
            <w:r w:rsidR="006E0004">
              <w:rPr>
                <w:rFonts w:ascii="Arial" w:hAnsi="Arial" w:cs="Arial"/>
              </w:rPr>
              <w:t>(</w:t>
            </w:r>
            <w:r w:rsidR="00301565">
              <w:rPr>
                <w:rFonts w:ascii="Arial" w:hAnsi="Arial" w:cs="Arial"/>
              </w:rPr>
              <w:t>1</w:t>
            </w:r>
            <w:r w:rsidR="00301565" w:rsidRPr="00301565">
              <w:rPr>
                <w:rFonts w:ascii="Arial" w:hAnsi="Arial" w:cs="Arial"/>
                <w:vertAlign w:val="superscript"/>
              </w:rPr>
              <w:t>st</w:t>
            </w:r>
            <w:r w:rsidR="00301565">
              <w:rPr>
                <w:rFonts w:ascii="Arial" w:hAnsi="Arial" w:cs="Arial"/>
              </w:rPr>
              <w:t xml:space="preserve"> April 2024 – 31</w:t>
            </w:r>
            <w:r w:rsidR="00301565" w:rsidRPr="00301565">
              <w:rPr>
                <w:rFonts w:ascii="Arial" w:hAnsi="Arial" w:cs="Arial"/>
                <w:vertAlign w:val="superscript"/>
              </w:rPr>
              <w:t>st</w:t>
            </w:r>
            <w:r w:rsidR="00301565">
              <w:rPr>
                <w:rFonts w:ascii="Arial" w:hAnsi="Arial" w:cs="Arial"/>
              </w:rPr>
              <w:t xml:space="preserve"> March 2027</w:t>
            </w:r>
            <w:r w:rsidR="006E0004">
              <w:rPr>
                <w:rFonts w:ascii="Arial" w:hAnsi="Arial" w:cs="Arial"/>
              </w:rPr>
              <w:t>)</w:t>
            </w:r>
            <w:r w:rsidR="00301565">
              <w:rPr>
                <w:rFonts w:ascii="Arial" w:hAnsi="Arial" w:cs="Arial"/>
              </w:rPr>
              <w:t xml:space="preserve"> with</w:t>
            </w:r>
            <w:r>
              <w:rPr>
                <w:rFonts w:ascii="Arial" w:hAnsi="Arial" w:cs="Arial"/>
              </w:rPr>
              <w:t xml:space="preserve"> the</w:t>
            </w:r>
            <w:r w:rsidR="00301565">
              <w:rPr>
                <w:rFonts w:ascii="Arial" w:hAnsi="Arial" w:cs="Arial"/>
              </w:rPr>
              <w:t xml:space="preserve"> option to extend for a further 12 months until 31</w:t>
            </w:r>
            <w:r w:rsidR="00301565" w:rsidRPr="00301565">
              <w:rPr>
                <w:rFonts w:ascii="Arial" w:hAnsi="Arial" w:cs="Arial"/>
                <w:vertAlign w:val="superscript"/>
              </w:rPr>
              <w:t>st</w:t>
            </w:r>
            <w:r w:rsidR="00301565">
              <w:rPr>
                <w:rFonts w:ascii="Arial" w:hAnsi="Arial" w:cs="Arial"/>
              </w:rPr>
              <w:t xml:space="preserve"> March 2028.</w:t>
            </w:r>
          </w:p>
          <w:p w14:paraId="254CF89B" w14:textId="58FC5B8A" w:rsidR="002B129A" w:rsidRPr="00D30CC0" w:rsidRDefault="002B129A" w:rsidP="00A0681D">
            <w:pPr>
              <w:pStyle w:val="Default"/>
              <w:rPr>
                <w:rFonts w:ascii="Arial" w:hAnsi="Arial" w:cs="Arial"/>
              </w:rPr>
            </w:pPr>
          </w:p>
        </w:tc>
      </w:tr>
      <w:tr w:rsidR="004E4498" w:rsidRPr="00D30CC0" w14:paraId="499C7F6B" w14:textId="77777777" w:rsidTr="006E000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CB66" w14:textId="77777777" w:rsidR="004E4498" w:rsidRPr="00D30CC0" w:rsidRDefault="004E4498" w:rsidP="00A0681D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0CC0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CF9D" w14:textId="77777777" w:rsidR="004E4498" w:rsidRPr="00D30CC0" w:rsidRDefault="004E4498" w:rsidP="00A0681D">
            <w:pPr>
              <w:spacing w:before="120" w:after="120" w:line="240" w:lineRule="auto"/>
              <w:ind w:firstLine="1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30CC0">
              <w:rPr>
                <w:rFonts w:ascii="Arial" w:hAnsi="Arial" w:cs="Arial"/>
                <w:b/>
                <w:sz w:val="24"/>
                <w:szCs w:val="24"/>
                <w:u w:val="single"/>
              </w:rPr>
              <w:t>NEXT STEPS</w:t>
            </w:r>
          </w:p>
        </w:tc>
      </w:tr>
      <w:tr w:rsidR="004E4498" w:rsidRPr="00D30CC0" w14:paraId="7701979E" w14:textId="77777777" w:rsidTr="006E000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0D5B" w14:textId="77777777" w:rsidR="004E4498" w:rsidRPr="00D30CC0" w:rsidRDefault="00DA6D74" w:rsidP="00A0681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CC0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1B99" w14:textId="01D945A0" w:rsidR="00301565" w:rsidRPr="00D30CC0" w:rsidRDefault="00805EC9" w:rsidP="00D51A0D">
            <w:pPr>
              <w:spacing w:before="120" w:after="120" w:line="240" w:lineRule="auto"/>
              <w:ind w:firstLine="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Upon authorisation of this report</w:t>
            </w:r>
            <w:r w:rsidR="00FE703C">
              <w:rPr>
                <w:rFonts w:ascii="Arial" w:hAnsi="Arial" w:cs="Arial"/>
                <w:sz w:val="24"/>
                <w:szCs w:val="24"/>
              </w:rPr>
              <w:t>, 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1565">
              <w:rPr>
                <w:rFonts w:ascii="Arial" w:hAnsi="Arial" w:cs="Arial"/>
                <w:sz w:val="24"/>
                <w:szCs w:val="24"/>
              </w:rPr>
              <w:t>framework</w:t>
            </w:r>
            <w:r>
              <w:rPr>
                <w:rFonts w:ascii="Arial" w:hAnsi="Arial" w:cs="Arial"/>
                <w:sz w:val="24"/>
                <w:szCs w:val="24"/>
              </w:rPr>
              <w:t xml:space="preserve"> document </w:t>
            </w:r>
            <w:r w:rsidR="000D5BFF">
              <w:rPr>
                <w:rFonts w:ascii="Arial" w:hAnsi="Arial" w:cs="Arial"/>
                <w:sz w:val="24"/>
                <w:szCs w:val="24"/>
              </w:rPr>
              <w:t>will be signed</w:t>
            </w:r>
            <w:r w:rsidR="001518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5BF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01565">
              <w:rPr>
                <w:rFonts w:ascii="Arial" w:hAnsi="Arial" w:cs="Arial"/>
                <w:sz w:val="24"/>
                <w:szCs w:val="24"/>
              </w:rPr>
              <w:t>The Police and Crime Commissioner for Gwent will act as the lead for the Lot 1 call off</w:t>
            </w:r>
            <w:r w:rsidR="00D51A0D">
              <w:rPr>
                <w:rFonts w:ascii="Arial" w:hAnsi="Arial" w:cs="Arial"/>
                <w:sz w:val="24"/>
                <w:szCs w:val="24"/>
              </w:rPr>
              <w:t xml:space="preserve"> contract and</w:t>
            </w:r>
            <w:r w:rsidR="00E004B1">
              <w:rPr>
                <w:rFonts w:ascii="Arial" w:hAnsi="Arial" w:cs="Arial"/>
                <w:sz w:val="24"/>
                <w:szCs w:val="24"/>
              </w:rPr>
              <w:t xml:space="preserve"> HM Prison and Probation Service</w:t>
            </w:r>
            <w:r w:rsidR="00D51A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04B1">
              <w:rPr>
                <w:rFonts w:ascii="Arial" w:hAnsi="Arial" w:cs="Arial"/>
                <w:sz w:val="24"/>
                <w:szCs w:val="24"/>
              </w:rPr>
              <w:t>(</w:t>
            </w:r>
            <w:r w:rsidR="000D5BFF">
              <w:rPr>
                <w:rFonts w:ascii="Arial" w:hAnsi="Arial" w:cs="Arial"/>
                <w:sz w:val="24"/>
                <w:szCs w:val="24"/>
              </w:rPr>
              <w:t>HMPPS</w:t>
            </w:r>
            <w:r w:rsidR="00E004B1">
              <w:rPr>
                <w:rFonts w:ascii="Arial" w:hAnsi="Arial" w:cs="Arial"/>
                <w:sz w:val="24"/>
                <w:szCs w:val="24"/>
              </w:rPr>
              <w:t>)</w:t>
            </w:r>
            <w:r w:rsidR="000D5BFF">
              <w:rPr>
                <w:rFonts w:ascii="Arial" w:hAnsi="Arial" w:cs="Arial"/>
                <w:sz w:val="24"/>
                <w:szCs w:val="24"/>
              </w:rPr>
              <w:t xml:space="preserve"> will a</w:t>
            </w:r>
            <w:r w:rsidR="00D51A0D">
              <w:rPr>
                <w:rFonts w:ascii="Arial" w:hAnsi="Arial" w:cs="Arial"/>
                <w:sz w:val="24"/>
                <w:szCs w:val="24"/>
              </w:rPr>
              <w:t>ct as lead for the Lot 2 contract.</w:t>
            </w:r>
          </w:p>
        </w:tc>
      </w:tr>
      <w:tr w:rsidR="004E4498" w:rsidRPr="00D30CC0" w14:paraId="09DC2A01" w14:textId="77777777" w:rsidTr="006E000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DA8E" w14:textId="77777777" w:rsidR="004E4498" w:rsidRPr="00D30CC0" w:rsidRDefault="004E4498" w:rsidP="00A0681D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0CC0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55E5" w14:textId="77777777" w:rsidR="004E4498" w:rsidRPr="00D30CC0" w:rsidRDefault="004E4498" w:rsidP="00A0681D">
            <w:pPr>
              <w:spacing w:before="120" w:after="120" w:line="240" w:lineRule="auto"/>
              <w:ind w:firstLine="1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30CC0">
              <w:rPr>
                <w:rFonts w:ascii="Arial" w:hAnsi="Arial" w:cs="Arial"/>
                <w:b/>
                <w:sz w:val="24"/>
                <w:szCs w:val="24"/>
                <w:u w:val="single"/>
              </w:rPr>
              <w:t>FINANCIAL CONSIDERATIONS</w:t>
            </w:r>
          </w:p>
        </w:tc>
      </w:tr>
      <w:tr w:rsidR="00AA65EA" w:rsidRPr="00D30CC0" w14:paraId="7CCA742F" w14:textId="77777777" w:rsidTr="006E000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DE8B" w14:textId="2878B1BC" w:rsidR="00AA65EA" w:rsidRPr="000321E8" w:rsidRDefault="00AA65EA" w:rsidP="00A0681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0321E8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FF0D" w14:textId="77777777" w:rsidR="00041366" w:rsidRDefault="00D11E7B" w:rsidP="00A0681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F43B30">
              <w:rPr>
                <w:rFonts w:ascii="Arial" w:hAnsi="Arial" w:cs="Arial"/>
                <w:bCs/>
                <w:sz w:val="24"/>
                <w:szCs w:val="24"/>
              </w:rPr>
              <w:t xml:space="preserve">anticipated </w:t>
            </w:r>
            <w:r>
              <w:rPr>
                <w:rFonts w:ascii="Arial" w:hAnsi="Arial" w:cs="Arial"/>
                <w:bCs/>
                <w:sz w:val="24"/>
                <w:szCs w:val="24"/>
              </w:rPr>
              <w:t>total contract value</w:t>
            </w:r>
            <w:r w:rsidR="00F43B30">
              <w:rPr>
                <w:rFonts w:ascii="Arial" w:hAnsi="Arial" w:cs="Arial"/>
                <w:bCs/>
                <w:sz w:val="24"/>
                <w:szCs w:val="24"/>
              </w:rPr>
              <w:t xml:space="preserve"> for the initial </w:t>
            </w:r>
            <w:r w:rsidR="00041366">
              <w:rPr>
                <w:rFonts w:ascii="Arial" w:hAnsi="Arial" w:cs="Arial"/>
                <w:bCs/>
                <w:sz w:val="24"/>
                <w:szCs w:val="24"/>
              </w:rPr>
              <w:t xml:space="preserve">three </w:t>
            </w:r>
            <w:r w:rsidR="00F43B30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041366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F43B30">
              <w:rPr>
                <w:rFonts w:ascii="Arial" w:hAnsi="Arial" w:cs="Arial"/>
                <w:bCs/>
                <w:sz w:val="24"/>
                <w:szCs w:val="24"/>
              </w:rPr>
              <w:t>) years</w:t>
            </w:r>
          </w:p>
          <w:p w14:paraId="58062909" w14:textId="71A8EDAC" w:rsidR="00041366" w:rsidRDefault="00041366" w:rsidP="00A0681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Lot 1  -</w:t>
            </w:r>
            <w:r w:rsidR="006E0004">
              <w:rPr>
                <w:rFonts w:ascii="Arial" w:hAnsi="Arial" w:cs="Arial"/>
                <w:bCs/>
                <w:sz w:val="24"/>
                <w:szCs w:val="24"/>
              </w:rPr>
              <w:t xml:space="preserve"> £7,939,609.00</w:t>
            </w:r>
          </w:p>
          <w:p w14:paraId="37957C33" w14:textId="5FA37F12" w:rsidR="000321E8" w:rsidRPr="000321E8" w:rsidRDefault="00041366" w:rsidP="00A068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Lot 2 </w:t>
            </w:r>
            <w:r w:rsidR="006E0004">
              <w:rPr>
                <w:rFonts w:ascii="Arial" w:hAnsi="Arial" w:cs="Arial"/>
                <w:bCs/>
                <w:sz w:val="24"/>
                <w:szCs w:val="24"/>
              </w:rPr>
              <w:t>- £1,870,741</w:t>
            </w:r>
          </w:p>
        </w:tc>
      </w:tr>
      <w:tr w:rsidR="004E4498" w:rsidRPr="00D30CC0" w14:paraId="62B508DC" w14:textId="77777777" w:rsidTr="006E000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2CD9" w14:textId="7CC3C01F" w:rsidR="004E4498" w:rsidRPr="00D30CC0" w:rsidRDefault="004E4498" w:rsidP="00A0681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CC0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  <w:r w:rsidR="00AA65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5B6B" w14:textId="19E1C001" w:rsidR="00B921F9" w:rsidRPr="002412E7" w:rsidRDefault="006E0004" w:rsidP="00A0681D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Funding for the services is provided by all commissioning partners, The year 4 extension funding cannot be guaranteed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at this point in time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and will be reviewed towards the end of the initial call off term.</w:t>
            </w:r>
          </w:p>
        </w:tc>
      </w:tr>
      <w:tr w:rsidR="004E4498" w:rsidRPr="00D30CC0" w14:paraId="1DCA328E" w14:textId="77777777" w:rsidTr="006E000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3351" w14:textId="77777777" w:rsidR="004E4498" w:rsidRPr="00D30CC0" w:rsidRDefault="004E4498" w:rsidP="00A0681D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0CC0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9905" w14:textId="77777777" w:rsidR="004E4498" w:rsidRPr="00D30CC0" w:rsidRDefault="004E4498" w:rsidP="00A0681D">
            <w:pPr>
              <w:spacing w:before="120" w:after="120" w:line="240" w:lineRule="auto"/>
              <w:ind w:firstLine="1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30CC0">
              <w:rPr>
                <w:rFonts w:ascii="Arial" w:hAnsi="Arial" w:cs="Arial"/>
                <w:b/>
                <w:sz w:val="24"/>
                <w:szCs w:val="24"/>
                <w:u w:val="single"/>
              </w:rPr>
              <w:t>PERSONNEL CONSIDERATIONS</w:t>
            </w:r>
          </w:p>
        </w:tc>
      </w:tr>
      <w:tr w:rsidR="00F43B30" w:rsidRPr="00D30CC0" w14:paraId="5F8BAF80" w14:textId="77777777" w:rsidTr="006E000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2DFA" w14:textId="77777777" w:rsidR="00F43B30" w:rsidRPr="00D30CC0" w:rsidRDefault="00F43B30" w:rsidP="00A0681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CC0"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B917" w14:textId="3B7B24F9" w:rsidR="00F43B30" w:rsidRPr="00D30CC0" w:rsidRDefault="00F43B30" w:rsidP="00A0681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has been identified </w:t>
            </w:r>
            <w:r w:rsidR="001518BF">
              <w:rPr>
                <w:rFonts w:ascii="Arial" w:hAnsi="Arial" w:cs="Arial"/>
                <w:sz w:val="24"/>
                <w:szCs w:val="24"/>
              </w:rPr>
              <w:t xml:space="preserve">as part of the process </w:t>
            </w:r>
            <w:r>
              <w:rPr>
                <w:rFonts w:ascii="Arial" w:hAnsi="Arial" w:cs="Arial"/>
                <w:sz w:val="24"/>
                <w:szCs w:val="24"/>
              </w:rPr>
              <w:t xml:space="preserve">that TUPE legislation will </w:t>
            </w:r>
            <w:r w:rsidR="00D51A0D">
              <w:rPr>
                <w:rFonts w:ascii="Arial" w:hAnsi="Arial" w:cs="Arial"/>
                <w:sz w:val="24"/>
                <w:szCs w:val="24"/>
              </w:rPr>
              <w:t>apply,</w:t>
            </w:r>
            <w:r w:rsidR="00041366">
              <w:rPr>
                <w:rFonts w:ascii="Arial" w:hAnsi="Arial" w:cs="Arial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z w:val="24"/>
                <w:szCs w:val="24"/>
              </w:rPr>
              <w:t xml:space="preserve"> incumbent providers staff will transfer to the new provider.</w:t>
            </w:r>
          </w:p>
        </w:tc>
      </w:tr>
      <w:tr w:rsidR="00F43B30" w:rsidRPr="00D30CC0" w14:paraId="698BD8C6" w14:textId="77777777" w:rsidTr="006E000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9CFE" w14:textId="77777777" w:rsidR="00F43B30" w:rsidRPr="00D30CC0" w:rsidRDefault="00F43B30" w:rsidP="00A0681D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0CC0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676E" w14:textId="77777777" w:rsidR="00F43B30" w:rsidRPr="00D30CC0" w:rsidRDefault="00F43B30" w:rsidP="00A0681D">
            <w:pPr>
              <w:spacing w:before="120" w:after="120" w:line="240" w:lineRule="auto"/>
              <w:ind w:firstLine="1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30CC0">
              <w:rPr>
                <w:rFonts w:ascii="Arial" w:hAnsi="Arial" w:cs="Arial"/>
                <w:b/>
                <w:sz w:val="24"/>
                <w:szCs w:val="24"/>
                <w:u w:val="single"/>
              </w:rPr>
              <w:t>LEGAL IMPLICATIONS</w:t>
            </w:r>
          </w:p>
        </w:tc>
      </w:tr>
      <w:tr w:rsidR="00F43B30" w:rsidRPr="00D30CC0" w14:paraId="2729D262" w14:textId="77777777" w:rsidTr="006E000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20D6" w14:textId="77777777" w:rsidR="00F43B30" w:rsidRPr="00D30CC0" w:rsidRDefault="00F43B30" w:rsidP="00A0681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CC0">
              <w:rPr>
                <w:rFonts w:ascii="Arial" w:hAnsi="Arial" w:cs="Arial"/>
                <w:sz w:val="24"/>
                <w:szCs w:val="24"/>
              </w:rPr>
              <w:t>7.1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83B7" w14:textId="0D34ECBE" w:rsidR="00F43B30" w:rsidRPr="00D30CC0" w:rsidRDefault="00F43B30" w:rsidP="00A0681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procurement process has been completed in accordance with Public Contract Regulations 2015</w:t>
            </w:r>
          </w:p>
        </w:tc>
      </w:tr>
      <w:tr w:rsidR="00041366" w:rsidRPr="00D30CC0" w14:paraId="76C3ADF9" w14:textId="77777777" w:rsidTr="006E000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9090" w14:textId="1100DFBC" w:rsidR="00041366" w:rsidRPr="00D30CC0" w:rsidRDefault="00041366" w:rsidP="00A0681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D1DB" w14:textId="378EE506" w:rsidR="00041366" w:rsidRDefault="00041366" w:rsidP="00A0681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tender documents</w:t>
            </w:r>
            <w:r w:rsidR="00E26977">
              <w:rPr>
                <w:rFonts w:ascii="Arial" w:hAnsi="Arial" w:cs="Arial"/>
                <w:sz w:val="24"/>
                <w:szCs w:val="24"/>
              </w:rPr>
              <w:t>, framework agreements and call off documents were all drafted with conjunction with legal advisors.</w:t>
            </w:r>
          </w:p>
        </w:tc>
      </w:tr>
      <w:tr w:rsidR="00F43B30" w:rsidRPr="00D30CC0" w14:paraId="2FF6E099" w14:textId="77777777" w:rsidTr="006E000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B759" w14:textId="77777777" w:rsidR="00F43B30" w:rsidRPr="00D30CC0" w:rsidRDefault="00F43B30" w:rsidP="00A0681D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0CC0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7838" w14:textId="77777777" w:rsidR="00F43B30" w:rsidRPr="00D30CC0" w:rsidRDefault="00F43B30" w:rsidP="00A0681D">
            <w:pPr>
              <w:spacing w:before="120" w:after="120" w:line="240" w:lineRule="auto"/>
              <w:ind w:firstLine="1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30CC0">
              <w:rPr>
                <w:rFonts w:ascii="Arial" w:hAnsi="Arial" w:cs="Arial"/>
                <w:b/>
                <w:sz w:val="24"/>
                <w:szCs w:val="24"/>
                <w:u w:val="single"/>
              </w:rPr>
              <w:t>EQUALITIES AND HUMAN RIGHTS CONSIDERATIONS</w:t>
            </w:r>
          </w:p>
        </w:tc>
      </w:tr>
      <w:tr w:rsidR="00F43B30" w:rsidRPr="00D30CC0" w14:paraId="77A37860" w14:textId="77777777" w:rsidTr="006E000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28C5" w14:textId="77777777" w:rsidR="00F43B30" w:rsidRPr="00D30CC0" w:rsidRDefault="00F43B30" w:rsidP="00A0681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CC0">
              <w:rPr>
                <w:rFonts w:ascii="Arial" w:hAnsi="Arial" w:cs="Arial"/>
                <w:sz w:val="24"/>
                <w:szCs w:val="24"/>
              </w:rPr>
              <w:t>8.1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E994" w14:textId="77777777" w:rsidR="00F43B30" w:rsidRPr="00BC1A57" w:rsidRDefault="00F43B30" w:rsidP="00A0681D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C1A57">
              <w:rPr>
                <w:rFonts w:ascii="Arial" w:hAnsi="Arial" w:cs="Arial"/>
                <w:snapToGrid w:val="0"/>
                <w:sz w:val="24"/>
                <w:szCs w:val="24"/>
              </w:rPr>
              <w:t xml:space="preserve">This report has been considered against the general duty to promote equality, as stipulated under the Strategic Equality Plan and has been assessed not to discriminate against any </w:t>
            </w:r>
            <w:proofErr w:type="gramStart"/>
            <w:r w:rsidRPr="00BC1A57">
              <w:rPr>
                <w:rFonts w:ascii="Arial" w:hAnsi="Arial" w:cs="Arial"/>
                <w:snapToGrid w:val="0"/>
                <w:sz w:val="24"/>
                <w:szCs w:val="24"/>
              </w:rPr>
              <w:t>particular group</w:t>
            </w:r>
            <w:proofErr w:type="gramEnd"/>
            <w:r w:rsidRPr="00BC1A57">
              <w:rPr>
                <w:rFonts w:ascii="Arial" w:hAnsi="Arial" w:cs="Arial"/>
                <w:snapToGrid w:val="0"/>
                <w:sz w:val="24"/>
                <w:szCs w:val="24"/>
              </w:rPr>
              <w:t xml:space="preserve">. </w:t>
            </w:r>
          </w:p>
          <w:p w14:paraId="2480AEB4" w14:textId="77777777" w:rsidR="00F43B30" w:rsidRPr="00BC1A57" w:rsidRDefault="00F43B30" w:rsidP="00A0681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C1A5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  <w:p w14:paraId="5CA31683" w14:textId="66954C4C" w:rsidR="00F43B30" w:rsidRPr="00F2534B" w:rsidRDefault="00F43B30" w:rsidP="00A0681D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C1A57">
              <w:rPr>
                <w:rFonts w:ascii="Arial" w:hAnsi="Arial" w:cs="Arial"/>
                <w:sz w:val="24"/>
                <w:szCs w:val="24"/>
              </w:rPr>
              <w:t>Consideration has been given to requirements of the Articles contained in the European Convention on Human Rights and the Human Rights Act 1998 in preparing this report</w:t>
            </w:r>
            <w:r w:rsidR="00707F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43B30" w:rsidRPr="00D30CC0" w14:paraId="72BA27E8" w14:textId="77777777" w:rsidTr="006E000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0471" w14:textId="77777777" w:rsidR="00F43B30" w:rsidRPr="00D30CC0" w:rsidRDefault="00F43B30" w:rsidP="00A0681D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0CC0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4FC6" w14:textId="77777777" w:rsidR="00F43B30" w:rsidRPr="00D30CC0" w:rsidRDefault="00F43B30" w:rsidP="00A0681D">
            <w:pPr>
              <w:spacing w:before="120" w:after="120" w:line="240" w:lineRule="auto"/>
              <w:ind w:firstLine="1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30CC0">
              <w:rPr>
                <w:rFonts w:ascii="Arial" w:hAnsi="Arial" w:cs="Arial"/>
                <w:b/>
                <w:sz w:val="24"/>
                <w:szCs w:val="24"/>
                <w:u w:val="single"/>
              </w:rPr>
              <w:t>RISK</w:t>
            </w:r>
          </w:p>
        </w:tc>
      </w:tr>
      <w:tr w:rsidR="00F43B30" w:rsidRPr="00D30CC0" w14:paraId="01DF981B" w14:textId="77777777" w:rsidTr="006E000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0A66" w14:textId="0B0D1C53" w:rsidR="00F43B30" w:rsidRPr="00D30CC0" w:rsidRDefault="00F43B30" w:rsidP="00A0681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CC0">
              <w:rPr>
                <w:rFonts w:ascii="Arial" w:hAnsi="Arial" w:cs="Arial"/>
                <w:sz w:val="24"/>
                <w:szCs w:val="24"/>
              </w:rPr>
              <w:t>9.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8336" w14:textId="3A2FE789" w:rsidR="00F43B30" w:rsidRDefault="00F43B30" w:rsidP="00A0681D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this </w:t>
            </w:r>
            <w:r w:rsidR="00E26977">
              <w:rPr>
                <w:rFonts w:ascii="Arial" w:hAnsi="Arial" w:cs="Arial"/>
                <w:sz w:val="24"/>
                <w:szCs w:val="24"/>
              </w:rPr>
              <w:t xml:space="preserve">framework </w:t>
            </w:r>
            <w:r>
              <w:rPr>
                <w:rFonts w:ascii="Arial" w:hAnsi="Arial" w:cs="Arial"/>
                <w:sz w:val="24"/>
                <w:szCs w:val="24"/>
              </w:rPr>
              <w:t xml:space="preserve"> is no</w:t>
            </w:r>
            <w:r w:rsidR="00E26977">
              <w:rPr>
                <w:rFonts w:ascii="Arial" w:hAnsi="Arial" w:cs="Arial"/>
                <w:sz w:val="24"/>
                <w:szCs w:val="24"/>
              </w:rPr>
              <w:t>t signed</w:t>
            </w:r>
            <w:r>
              <w:rPr>
                <w:rFonts w:ascii="Arial" w:hAnsi="Arial" w:cs="Arial"/>
                <w:sz w:val="24"/>
                <w:szCs w:val="24"/>
              </w:rPr>
              <w:t>, th</w:t>
            </w:r>
            <w:r w:rsidR="00E26977">
              <w:rPr>
                <w:rFonts w:ascii="Arial" w:hAnsi="Arial" w:cs="Arial"/>
                <w:sz w:val="24"/>
                <w:szCs w:val="24"/>
              </w:rPr>
              <w:t xml:space="preserve">e commissioning partners </w:t>
            </w:r>
            <w:r>
              <w:rPr>
                <w:rFonts w:ascii="Arial" w:hAnsi="Arial" w:cs="Arial"/>
                <w:sz w:val="24"/>
                <w:szCs w:val="24"/>
              </w:rPr>
              <w:t xml:space="preserve"> cannot guarantee a service provision beyond 31</w:t>
            </w:r>
            <w:r w:rsidRPr="00E26977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March 2024.</w:t>
            </w:r>
            <w:r w:rsidR="001518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6977">
              <w:rPr>
                <w:rFonts w:ascii="Arial" w:hAnsi="Arial" w:cs="Arial"/>
                <w:sz w:val="24"/>
                <w:szCs w:val="24"/>
              </w:rPr>
              <w:t>The C</w:t>
            </w:r>
            <w:r w:rsidR="00E004B1">
              <w:rPr>
                <w:rFonts w:ascii="Arial" w:hAnsi="Arial" w:cs="Arial"/>
                <w:sz w:val="24"/>
                <w:szCs w:val="24"/>
              </w:rPr>
              <w:t>ommissioned Rehabilitative Service (CRS)</w:t>
            </w:r>
            <w:r w:rsidR="00E26977">
              <w:rPr>
                <w:rFonts w:ascii="Arial" w:hAnsi="Arial" w:cs="Arial"/>
                <w:sz w:val="24"/>
                <w:szCs w:val="24"/>
              </w:rPr>
              <w:t xml:space="preserve"> element is a </w:t>
            </w:r>
            <w:r w:rsidR="00E004B1">
              <w:rPr>
                <w:rFonts w:ascii="Arial" w:hAnsi="Arial" w:cs="Arial"/>
                <w:sz w:val="24"/>
                <w:szCs w:val="24"/>
              </w:rPr>
              <w:t xml:space="preserve">HMPPS </w:t>
            </w:r>
            <w:r w:rsidR="00E26977">
              <w:rPr>
                <w:rFonts w:ascii="Arial" w:hAnsi="Arial" w:cs="Arial"/>
                <w:sz w:val="24"/>
                <w:szCs w:val="24"/>
              </w:rPr>
              <w:t>statutory service required for women in the criminal justice system</w:t>
            </w:r>
            <w:r w:rsidR="00707F2C">
              <w:rPr>
                <w:rFonts w:ascii="Arial" w:hAnsi="Arial" w:cs="Arial"/>
                <w:sz w:val="24"/>
                <w:szCs w:val="24"/>
              </w:rPr>
              <w:t>. The non award of the framework will have a detrimental impact on the rehabilitation services available for women and young adults within the criminal justice system.</w:t>
            </w:r>
          </w:p>
          <w:p w14:paraId="51C4B1A3" w14:textId="4CBFA8A7" w:rsidR="00707F2C" w:rsidRPr="00D30CC0" w:rsidRDefault="00707F2C" w:rsidP="00A0681D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Women and young adults were reflected as a priority area of the Commissioners Police and Crime plans in Wales.</w:t>
            </w:r>
          </w:p>
        </w:tc>
      </w:tr>
      <w:tr w:rsidR="00F43B30" w:rsidRPr="00D30CC0" w14:paraId="6CD911D3" w14:textId="77777777" w:rsidTr="006E000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E7C5" w14:textId="77777777" w:rsidR="00F43B30" w:rsidRPr="00D30CC0" w:rsidRDefault="00F43B30" w:rsidP="00A0681D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0CC0"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77F6" w14:textId="77777777" w:rsidR="00F43B30" w:rsidRPr="00D30CC0" w:rsidRDefault="00F43B30" w:rsidP="00A0681D">
            <w:pPr>
              <w:spacing w:before="120" w:after="120" w:line="240" w:lineRule="auto"/>
              <w:ind w:firstLine="1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30CC0">
              <w:rPr>
                <w:rFonts w:ascii="Arial" w:hAnsi="Arial" w:cs="Arial"/>
                <w:b/>
                <w:sz w:val="24"/>
                <w:szCs w:val="24"/>
                <w:u w:val="single"/>
              </w:rPr>
              <w:t>PUBLIC INTEREST</w:t>
            </w:r>
          </w:p>
        </w:tc>
      </w:tr>
      <w:tr w:rsidR="00F43B30" w:rsidRPr="00D30CC0" w14:paraId="011E9435" w14:textId="77777777" w:rsidTr="006E000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B659" w14:textId="77777777" w:rsidR="00F43B30" w:rsidRPr="00D30CC0" w:rsidRDefault="00F43B30" w:rsidP="00A0681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CC0">
              <w:rPr>
                <w:rFonts w:ascii="Arial" w:hAnsi="Arial" w:cs="Arial"/>
                <w:sz w:val="24"/>
                <w:szCs w:val="24"/>
              </w:rPr>
              <w:t>10.1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6758" w14:textId="5ED043B4" w:rsidR="00F43B30" w:rsidRPr="00C02BEC" w:rsidRDefault="00436C7C" w:rsidP="00A0681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C02BEC">
              <w:rPr>
                <w:rFonts w:ascii="Arial" w:hAnsi="Arial" w:cs="Arial"/>
                <w:sz w:val="24"/>
                <w:szCs w:val="24"/>
              </w:rPr>
              <w:t>Official contract award notice has been published via Sell to Wales</w:t>
            </w:r>
            <w:r w:rsidR="00C02BE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02BEC" w:rsidRPr="00C02BEC">
              <w:rPr>
                <w:rFonts w:ascii="Arial" w:eastAsia="Times New Roman" w:hAnsi="Arial" w:cs="Arial"/>
                <w:sz w:val="24"/>
                <w:szCs w:val="24"/>
              </w:rPr>
              <w:t xml:space="preserve">Find a Tender/ Official Journal reference number 20240212-000005  </w:t>
            </w:r>
            <w:r w:rsidR="00C02BEC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="00C02BEC" w:rsidRPr="00C02BEC">
              <w:rPr>
                <w:rFonts w:ascii="Arial" w:eastAsia="Times New Roman" w:hAnsi="Arial" w:cs="Arial"/>
                <w:sz w:val="24"/>
                <w:szCs w:val="24"/>
              </w:rPr>
              <w:t>2024-138434</w:t>
            </w:r>
            <w:r w:rsidR="00C02BEC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="00C02BEC" w:rsidRPr="00C02BEC">
              <w:rPr>
                <w:rFonts w:ascii="Arial" w:eastAsia="Times New Roman" w:hAnsi="Arial" w:cs="Arial"/>
                <w:sz w:val="24"/>
                <w:szCs w:val="24"/>
              </w:rPr>
              <w:t>. </w:t>
            </w:r>
          </w:p>
        </w:tc>
      </w:tr>
      <w:tr w:rsidR="00F43B30" w:rsidRPr="00D30CC0" w14:paraId="64185FE2" w14:textId="77777777" w:rsidTr="006E000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64D6" w14:textId="77777777" w:rsidR="00F43B30" w:rsidRPr="00D30CC0" w:rsidRDefault="00F43B30" w:rsidP="00A0681D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0CC0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2654" w14:textId="698B90F5" w:rsidR="00F43B30" w:rsidRPr="00D30CC0" w:rsidRDefault="00F43B30" w:rsidP="00A0681D">
            <w:pPr>
              <w:spacing w:before="120" w:after="120" w:line="240" w:lineRule="auto"/>
              <w:ind w:firstLine="1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30CC0">
              <w:rPr>
                <w:rFonts w:ascii="Arial" w:hAnsi="Arial" w:cs="Arial"/>
                <w:b/>
                <w:sz w:val="24"/>
                <w:szCs w:val="24"/>
                <w:u w:val="single"/>
              </w:rPr>
              <w:t>CONTACT OFFICER</w:t>
            </w:r>
          </w:p>
        </w:tc>
      </w:tr>
      <w:tr w:rsidR="00F43B30" w:rsidRPr="00D30CC0" w14:paraId="1F67F310" w14:textId="77777777" w:rsidTr="006E000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50E6" w14:textId="77777777" w:rsidR="00F43B30" w:rsidRPr="00D30CC0" w:rsidRDefault="00F43B30" w:rsidP="00A0681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CC0">
              <w:rPr>
                <w:rFonts w:ascii="Arial" w:hAnsi="Arial" w:cs="Arial"/>
                <w:sz w:val="24"/>
                <w:szCs w:val="24"/>
              </w:rPr>
              <w:t>11.1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3B54" w14:textId="3FE52FCB" w:rsidR="00F43B30" w:rsidRPr="00D30CC0" w:rsidRDefault="00D51A0D" w:rsidP="00A0681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Sian Gunner, Procurement Manager - </w:t>
            </w:r>
            <w:r w:rsidR="00A16689" w:rsidRPr="00A16689">
              <w:rPr>
                <w:rFonts w:ascii="Arial" w:hAnsi="Arial" w:cs="Arial"/>
                <w:sz w:val="24"/>
                <w:szCs w:val="24"/>
                <w:lang w:val="cy-GB"/>
              </w:rPr>
              <w:t>Joint Commercial and Procurement Services</w:t>
            </w:r>
            <w:r w:rsidR="00A16689" w:rsidRPr="00A1668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43B30" w:rsidRPr="00D30CC0" w14:paraId="591B15B4" w14:textId="77777777" w:rsidTr="006E000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75B7" w14:textId="77777777" w:rsidR="00F43B30" w:rsidRPr="00D30CC0" w:rsidRDefault="00F43B30" w:rsidP="00A0681D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0CC0"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E391" w14:textId="77777777" w:rsidR="00F43B30" w:rsidRPr="00D30CC0" w:rsidRDefault="00F43B30" w:rsidP="00A0681D">
            <w:pPr>
              <w:spacing w:before="120" w:after="120" w:line="240" w:lineRule="auto"/>
              <w:ind w:firstLine="1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30CC0">
              <w:rPr>
                <w:rFonts w:ascii="Arial" w:hAnsi="Arial" w:cs="Arial"/>
                <w:b/>
                <w:sz w:val="24"/>
                <w:szCs w:val="24"/>
                <w:u w:val="single"/>
              </w:rPr>
              <w:t>ANNEXES</w:t>
            </w:r>
          </w:p>
        </w:tc>
      </w:tr>
      <w:tr w:rsidR="00F43B30" w:rsidRPr="00D30CC0" w14:paraId="230A30D5" w14:textId="77777777" w:rsidTr="006E000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8708" w14:textId="77777777" w:rsidR="00F43B30" w:rsidRPr="00D30CC0" w:rsidRDefault="00F43B30" w:rsidP="00A0681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CC0">
              <w:rPr>
                <w:rFonts w:ascii="Arial" w:hAnsi="Arial" w:cs="Arial"/>
                <w:sz w:val="24"/>
                <w:szCs w:val="24"/>
              </w:rPr>
              <w:t>12.1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4CA6" w14:textId="63077AD9" w:rsidR="00F43B30" w:rsidRPr="00D30CC0" w:rsidRDefault="00F43B30" w:rsidP="00A0681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None </w:t>
            </w:r>
          </w:p>
        </w:tc>
      </w:tr>
    </w:tbl>
    <w:p w14:paraId="59001B84" w14:textId="77777777" w:rsidR="005C173F" w:rsidRPr="00D30CC0" w:rsidRDefault="005C173F" w:rsidP="009A7599">
      <w:pPr>
        <w:spacing w:after="0" w:line="240" w:lineRule="auto"/>
        <w:rPr>
          <w:rFonts w:ascii="Arial" w:hAnsi="Arial" w:cs="Arial"/>
          <w:b/>
          <w:color w:val="A6A6A6"/>
        </w:rPr>
      </w:pPr>
    </w:p>
    <w:p w14:paraId="742C835F" w14:textId="77777777" w:rsidR="0034123A" w:rsidRPr="00D30CC0" w:rsidRDefault="0034123A" w:rsidP="009A75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B8CD58" w14:textId="77777777" w:rsidR="006F125D" w:rsidRPr="00D30CC0" w:rsidRDefault="00040B93" w:rsidP="006F125D">
      <w:pPr>
        <w:rPr>
          <w:rFonts w:ascii="Arial" w:hAnsi="Arial" w:cs="Arial"/>
          <w:b/>
          <w:color w:val="A6A6A6"/>
        </w:rPr>
      </w:pPr>
      <w:r w:rsidRPr="00D30CC0">
        <w:rPr>
          <w:rFonts w:ascii="Arial" w:hAnsi="Arial" w:cs="Arial"/>
          <w:sz w:val="24"/>
          <w:szCs w:val="24"/>
        </w:rPr>
        <w:br w:type="page"/>
      </w:r>
      <w:r w:rsidR="006F125D" w:rsidRPr="00D30CC0">
        <w:rPr>
          <w:rFonts w:ascii="Arial" w:hAnsi="Arial" w:cs="Arial"/>
          <w:b/>
          <w:color w:val="A6A6A6"/>
        </w:rPr>
        <w:lastRenderedPageBreak/>
        <w:t xml:space="preserve"> </w:t>
      </w:r>
    </w:p>
    <w:p w14:paraId="4EAA904B" w14:textId="77777777" w:rsidR="00040B93" w:rsidRPr="00D30CC0" w:rsidRDefault="00040B93" w:rsidP="00040B93">
      <w:pPr>
        <w:rPr>
          <w:rFonts w:ascii="Arial" w:hAnsi="Arial" w:cs="Arial"/>
          <w:b/>
          <w:color w:val="A6A6A6"/>
        </w:rPr>
      </w:pPr>
      <w:r w:rsidRPr="00D30CC0">
        <w:rPr>
          <w:rFonts w:ascii="Arial" w:hAnsi="Arial" w:cs="Arial"/>
          <w:b/>
          <w:color w:val="A6A6A6"/>
        </w:rPr>
        <w:t>For OPCC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40B93" w:rsidRPr="00D30CC0" w14:paraId="46A1DC9D" w14:textId="77777777" w:rsidTr="0025128A">
        <w:tc>
          <w:tcPr>
            <w:tcW w:w="9286" w:type="dxa"/>
            <w:shd w:val="clear" w:color="auto" w:fill="auto"/>
          </w:tcPr>
          <w:p w14:paraId="006E7999" w14:textId="77777777" w:rsidR="00040B93" w:rsidRPr="00D30CC0" w:rsidRDefault="00040B93" w:rsidP="0025128A">
            <w:pPr>
              <w:rPr>
                <w:rFonts w:ascii="Arial" w:hAnsi="Arial" w:cs="Arial"/>
                <w:b/>
              </w:rPr>
            </w:pPr>
            <w:r w:rsidRPr="00D30CC0">
              <w:rPr>
                <w:rFonts w:ascii="Arial" w:hAnsi="Arial" w:cs="Arial"/>
                <w:b/>
              </w:rPr>
              <w:t>Office of the Chief Constable</w:t>
            </w:r>
          </w:p>
          <w:p w14:paraId="293B88B9" w14:textId="30EE454C" w:rsidR="00040B93" w:rsidRPr="00D30CC0" w:rsidRDefault="00040B93" w:rsidP="0025128A">
            <w:pPr>
              <w:spacing w:after="120" w:line="240" w:lineRule="auto"/>
              <w:rPr>
                <w:rFonts w:ascii="Arial" w:hAnsi="Arial" w:cs="Arial"/>
              </w:rPr>
            </w:pPr>
            <w:r w:rsidRPr="00D30CC0">
              <w:rPr>
                <w:rFonts w:ascii="Arial" w:hAnsi="Arial" w:cs="Arial"/>
              </w:rPr>
              <w:t xml:space="preserve">I confirm that </w:t>
            </w:r>
            <w:r w:rsidR="006B08A9">
              <w:rPr>
                <w:rFonts w:ascii="Arial" w:hAnsi="Arial" w:cs="Arial"/>
              </w:rPr>
              <w:t xml:space="preserve">the </w:t>
            </w:r>
            <w:r w:rsidR="00D51A0D">
              <w:rPr>
                <w:rFonts w:ascii="Arial" w:hAnsi="Arial" w:cs="Arial"/>
              </w:rPr>
              <w:t xml:space="preserve"> award report of the Framework for the Provision of Women’s and Young Adults Services h</w:t>
            </w:r>
            <w:r w:rsidRPr="00D30CC0">
              <w:rPr>
                <w:rFonts w:ascii="Arial" w:hAnsi="Arial" w:cs="Arial"/>
              </w:rPr>
              <w:t>as been discussed and approved at a formal Chief Officers’ meeting.</w:t>
            </w:r>
          </w:p>
          <w:p w14:paraId="6BF8E624" w14:textId="3F6F6C72" w:rsidR="00040B93" w:rsidRPr="00D30CC0" w:rsidRDefault="00040B93" w:rsidP="0025128A">
            <w:pPr>
              <w:spacing w:after="120" w:line="240" w:lineRule="auto"/>
              <w:rPr>
                <w:rFonts w:ascii="Arial" w:hAnsi="Arial" w:cs="Arial"/>
              </w:rPr>
            </w:pPr>
            <w:r w:rsidRPr="00D30CC0">
              <w:rPr>
                <w:rFonts w:ascii="Arial" w:hAnsi="Arial" w:cs="Arial"/>
              </w:rPr>
              <w:t>It is now forwarded to the OPCC fo</w:t>
            </w:r>
            <w:r w:rsidRPr="006B08A9">
              <w:rPr>
                <w:rFonts w:ascii="Arial" w:hAnsi="Arial" w:cs="Arial"/>
              </w:rPr>
              <w:t xml:space="preserve">r approval </w:t>
            </w:r>
            <w:r w:rsidRPr="00D30CC0">
              <w:rPr>
                <w:rFonts w:ascii="Arial" w:hAnsi="Arial" w:cs="Arial"/>
              </w:rPr>
              <w:t>purposes.</w:t>
            </w:r>
          </w:p>
        </w:tc>
      </w:tr>
      <w:tr w:rsidR="00040B93" w:rsidRPr="00D30CC0" w14:paraId="7820E848" w14:textId="77777777" w:rsidTr="0025128A">
        <w:tc>
          <w:tcPr>
            <w:tcW w:w="9286" w:type="dxa"/>
            <w:shd w:val="clear" w:color="auto" w:fill="auto"/>
          </w:tcPr>
          <w:p w14:paraId="4BD96921" w14:textId="48D3E7D9" w:rsidR="00040B93" w:rsidRDefault="00040B93" w:rsidP="0025128A">
            <w:pPr>
              <w:rPr>
                <w:rFonts w:ascii="Arial" w:hAnsi="Arial" w:cs="Arial"/>
              </w:rPr>
            </w:pPr>
            <w:r w:rsidRPr="00D30CC0">
              <w:rPr>
                <w:rFonts w:ascii="Arial" w:hAnsi="Arial" w:cs="Arial"/>
                <w:b/>
              </w:rPr>
              <w:t>Signature:</w:t>
            </w:r>
            <w:r w:rsidRPr="00D30CC0">
              <w:rPr>
                <w:rFonts w:ascii="Arial" w:hAnsi="Arial" w:cs="Arial"/>
              </w:rPr>
              <w:t xml:space="preserve"> </w:t>
            </w:r>
            <w:r w:rsidR="00AD747F">
              <w:rPr>
                <w:noProof/>
              </w:rPr>
              <w:drawing>
                <wp:inline distT="0" distB="0" distL="0" distR="0" wp14:anchorId="04723E49" wp14:editId="2DCC30D1">
                  <wp:extent cx="2000250" cy="885825"/>
                  <wp:effectExtent l="0" t="0" r="0" b="9525"/>
                  <wp:docPr id="1" name="Picture 1" descr="NS - sig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NS - signature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995A10" w14:textId="636A7DD3" w:rsidR="00AD747F" w:rsidRPr="00D30CC0" w:rsidRDefault="00D51A0D" w:rsidP="002512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Nigel Stephens, </w:t>
            </w:r>
            <w:proofErr w:type="spellStart"/>
            <w:r>
              <w:rPr>
                <w:rFonts w:ascii="Arial" w:hAnsi="Arial" w:cs="Arial"/>
                <w:b/>
              </w:rPr>
              <w:t>ACO</w:t>
            </w:r>
            <w:proofErr w:type="spellEnd"/>
            <w:r>
              <w:rPr>
                <w:rFonts w:ascii="Arial" w:hAnsi="Arial" w:cs="Arial"/>
                <w:b/>
              </w:rPr>
              <w:t>-Resources</w:t>
            </w:r>
          </w:p>
        </w:tc>
      </w:tr>
      <w:tr w:rsidR="00040B93" w:rsidRPr="00D30CC0" w14:paraId="3051DFBD" w14:textId="77777777" w:rsidTr="0025128A">
        <w:tc>
          <w:tcPr>
            <w:tcW w:w="9286" w:type="dxa"/>
            <w:shd w:val="clear" w:color="auto" w:fill="auto"/>
          </w:tcPr>
          <w:p w14:paraId="217C1582" w14:textId="43A041AF" w:rsidR="00040B93" w:rsidRPr="00D30CC0" w:rsidRDefault="00040B93" w:rsidP="0025128A">
            <w:pPr>
              <w:rPr>
                <w:rFonts w:ascii="Arial" w:hAnsi="Arial" w:cs="Arial"/>
                <w:b/>
              </w:rPr>
            </w:pPr>
            <w:r w:rsidRPr="00D30CC0">
              <w:rPr>
                <w:rFonts w:ascii="Arial" w:hAnsi="Arial" w:cs="Arial"/>
                <w:b/>
              </w:rPr>
              <w:t xml:space="preserve">Date: </w:t>
            </w:r>
            <w:r w:rsidR="00AD747F">
              <w:rPr>
                <w:rFonts w:ascii="Arial" w:hAnsi="Arial" w:cs="Arial"/>
                <w:b/>
              </w:rPr>
              <w:t>09/02/2024</w:t>
            </w:r>
          </w:p>
        </w:tc>
      </w:tr>
    </w:tbl>
    <w:p w14:paraId="50012263" w14:textId="77777777" w:rsidR="00040B93" w:rsidRPr="00D30CC0" w:rsidRDefault="00040B93" w:rsidP="00040B93">
      <w:pPr>
        <w:spacing w:after="0" w:line="240" w:lineRule="auto"/>
        <w:rPr>
          <w:rFonts w:ascii="Arial" w:hAnsi="Arial" w:cs="Arial"/>
          <w:b/>
          <w:color w:val="A6A6A6"/>
          <w:sz w:val="16"/>
        </w:rPr>
      </w:pPr>
    </w:p>
    <w:p w14:paraId="569109CE" w14:textId="77777777" w:rsidR="00040B93" w:rsidRPr="00D30CC0" w:rsidRDefault="00040B93" w:rsidP="00040B93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40B93" w:rsidRPr="00D30CC0" w14:paraId="186F31E1" w14:textId="77777777" w:rsidTr="0025128A">
        <w:tc>
          <w:tcPr>
            <w:tcW w:w="9286" w:type="dxa"/>
            <w:shd w:val="clear" w:color="auto" w:fill="auto"/>
          </w:tcPr>
          <w:p w14:paraId="1531F583" w14:textId="462A4F5F" w:rsidR="00040B93" w:rsidRPr="00D30CC0" w:rsidRDefault="006E40ED" w:rsidP="0025128A">
            <w:pPr>
              <w:spacing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Acting </w:t>
            </w:r>
            <w:r w:rsidR="00040B93" w:rsidRPr="00D30CC0">
              <w:rPr>
                <w:rFonts w:ascii="Arial" w:hAnsi="Arial" w:cs="Arial"/>
                <w:b/>
              </w:rPr>
              <w:t xml:space="preserve">Police and Crime Commissioner for </w:t>
            </w:r>
            <w:r w:rsidR="0060306D">
              <w:rPr>
                <w:rFonts w:ascii="Arial" w:hAnsi="Arial" w:cs="Arial"/>
                <w:b/>
              </w:rPr>
              <w:t>Gwent</w:t>
            </w:r>
          </w:p>
          <w:p w14:paraId="38A4559E" w14:textId="77777777" w:rsidR="00040B93" w:rsidRPr="00D30CC0" w:rsidRDefault="00040B93" w:rsidP="0025128A">
            <w:pPr>
              <w:spacing w:after="120" w:line="240" w:lineRule="auto"/>
              <w:rPr>
                <w:rFonts w:ascii="Arial" w:hAnsi="Arial" w:cs="Arial"/>
              </w:rPr>
            </w:pPr>
            <w:r w:rsidRPr="00D30CC0">
              <w:rPr>
                <w:rFonts w:ascii="Arial" w:hAnsi="Arial" w:cs="Arial"/>
              </w:rPr>
              <w:t xml:space="preserve">I confirm that I have considered </w:t>
            </w:r>
            <w:proofErr w:type="gramStart"/>
            <w:r w:rsidRPr="00D30CC0">
              <w:rPr>
                <w:rFonts w:ascii="Arial" w:hAnsi="Arial" w:cs="Arial"/>
              </w:rPr>
              <w:t>whether or not</w:t>
            </w:r>
            <w:proofErr w:type="gramEnd"/>
            <w:r w:rsidRPr="00D30CC0">
              <w:rPr>
                <w:rFonts w:ascii="Arial" w:hAnsi="Arial" w:cs="Arial"/>
              </w:rPr>
              <w:t xml:space="preserve"> I have any personal or prejudicial interest in this matter and take the proposed decision in compliance with the Code of Conduct.</w:t>
            </w:r>
          </w:p>
          <w:p w14:paraId="13755CA0" w14:textId="77777777" w:rsidR="00040B93" w:rsidRPr="00D30CC0" w:rsidRDefault="00040B93" w:rsidP="0025128A">
            <w:pPr>
              <w:spacing w:after="120" w:line="240" w:lineRule="auto"/>
              <w:rPr>
                <w:rFonts w:ascii="Arial" w:hAnsi="Arial" w:cs="Arial"/>
              </w:rPr>
            </w:pPr>
            <w:r w:rsidRPr="00D30CC0">
              <w:rPr>
                <w:rFonts w:ascii="Arial" w:hAnsi="Arial" w:cs="Arial"/>
              </w:rPr>
              <w:t>The above request has my approval.</w:t>
            </w:r>
          </w:p>
        </w:tc>
      </w:tr>
      <w:tr w:rsidR="00040B93" w:rsidRPr="00D30CC0" w14:paraId="37FA5D5D" w14:textId="77777777" w:rsidTr="0025128A">
        <w:tc>
          <w:tcPr>
            <w:tcW w:w="9286" w:type="dxa"/>
            <w:shd w:val="clear" w:color="auto" w:fill="auto"/>
          </w:tcPr>
          <w:p w14:paraId="2EB18F52" w14:textId="77777777" w:rsidR="00040B93" w:rsidRDefault="00040B93" w:rsidP="0025128A">
            <w:pPr>
              <w:rPr>
                <w:rFonts w:ascii="Arial" w:hAnsi="Arial" w:cs="Arial"/>
                <w:b/>
              </w:rPr>
            </w:pPr>
            <w:r w:rsidRPr="00D30CC0">
              <w:rPr>
                <w:rFonts w:ascii="Arial" w:hAnsi="Arial" w:cs="Arial"/>
                <w:b/>
              </w:rPr>
              <w:t>Signature:</w:t>
            </w:r>
          </w:p>
          <w:p w14:paraId="7CD950B6" w14:textId="52E3E262" w:rsidR="008B17C8" w:rsidRPr="00D30CC0" w:rsidRDefault="008B17C8" w:rsidP="0025128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3FD4E65" wp14:editId="1DA80C12">
                  <wp:extent cx="1727200" cy="447675"/>
                  <wp:effectExtent l="0" t="0" r="635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B93" w:rsidRPr="00D30CC0" w14:paraId="1A289EDA" w14:textId="77777777" w:rsidTr="0025128A">
        <w:tc>
          <w:tcPr>
            <w:tcW w:w="9286" w:type="dxa"/>
            <w:shd w:val="clear" w:color="auto" w:fill="auto"/>
          </w:tcPr>
          <w:p w14:paraId="1ADC8D62" w14:textId="3171311B" w:rsidR="00040B93" w:rsidRPr="00D30CC0" w:rsidRDefault="00040B93" w:rsidP="0025128A">
            <w:pPr>
              <w:rPr>
                <w:rFonts w:ascii="Arial" w:hAnsi="Arial" w:cs="Arial"/>
                <w:b/>
              </w:rPr>
            </w:pPr>
            <w:r w:rsidRPr="00D30CC0">
              <w:rPr>
                <w:rFonts w:ascii="Arial" w:hAnsi="Arial" w:cs="Arial"/>
                <w:b/>
              </w:rPr>
              <w:t>Date:</w:t>
            </w:r>
            <w:r w:rsidR="00E72B7B">
              <w:rPr>
                <w:rFonts w:ascii="Arial" w:hAnsi="Arial" w:cs="Arial"/>
                <w:b/>
              </w:rPr>
              <w:t xml:space="preserve"> 20/02/2024</w:t>
            </w:r>
          </w:p>
        </w:tc>
      </w:tr>
    </w:tbl>
    <w:p w14:paraId="2362D828" w14:textId="77777777" w:rsidR="00040B93" w:rsidRPr="00D30CC0" w:rsidRDefault="00040B93" w:rsidP="00040B93">
      <w:pPr>
        <w:rPr>
          <w:rFonts w:ascii="Arial" w:hAnsi="Arial" w:cs="Arial"/>
          <w:sz w:val="24"/>
          <w:szCs w:val="24"/>
        </w:rPr>
      </w:pPr>
    </w:p>
    <w:p w14:paraId="220B2A89" w14:textId="77777777" w:rsidR="0034123A" w:rsidRPr="00D30CC0" w:rsidRDefault="0034123A" w:rsidP="009A759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4123A" w:rsidRPr="00D30CC0" w:rsidSect="00D773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52" w:right="1440" w:bottom="72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32534" w14:textId="77777777" w:rsidR="00841238" w:rsidRDefault="00841238" w:rsidP="00D26302">
      <w:pPr>
        <w:spacing w:after="0" w:line="240" w:lineRule="auto"/>
      </w:pPr>
      <w:r>
        <w:separator/>
      </w:r>
    </w:p>
  </w:endnote>
  <w:endnote w:type="continuationSeparator" w:id="0">
    <w:p w14:paraId="773EF807" w14:textId="77777777" w:rsidR="00841238" w:rsidRDefault="00841238" w:rsidP="00D26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69BF8" w14:textId="77777777" w:rsidR="00A72022" w:rsidRDefault="00A72022" w:rsidP="00D26302">
    <w:pPr>
      <w:pStyle w:val="Footer"/>
      <w:spacing w:after="0"/>
      <w:jc w:val="center"/>
      <w:rPr>
        <w:rFonts w:ascii="Arial" w:hAnsi="Arial" w:cs="Arial"/>
        <w:b/>
        <w:color w:val="FF0000"/>
        <w:sz w:val="24"/>
      </w:rPr>
    </w:pPr>
    <w:bookmarkStart w:id="1" w:name="aliashDefaultHeaderandFo1FooterEvenPages"/>
  </w:p>
  <w:bookmarkEnd w:id="1"/>
  <w:p w14:paraId="746A61C4" w14:textId="77777777" w:rsidR="00A72022" w:rsidRDefault="00A720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E3D4" w14:textId="77777777" w:rsidR="00A72022" w:rsidRPr="00A06509" w:rsidRDefault="00A72022" w:rsidP="00A06509">
    <w:pPr>
      <w:pStyle w:val="Footer"/>
      <w:jc w:val="center"/>
      <w:rPr>
        <w:rFonts w:ascii="Arial" w:hAnsi="Arial" w:cs="Arial"/>
        <w:sz w:val="24"/>
        <w:szCs w:val="24"/>
      </w:rPr>
    </w:pPr>
    <w:r w:rsidRPr="00A06509">
      <w:rPr>
        <w:rFonts w:ascii="Arial" w:hAnsi="Arial" w:cs="Arial"/>
        <w:sz w:val="24"/>
        <w:szCs w:val="24"/>
      </w:rPr>
      <w:fldChar w:fldCharType="begin"/>
    </w:r>
    <w:r w:rsidRPr="00A06509">
      <w:rPr>
        <w:rFonts w:ascii="Arial" w:hAnsi="Arial" w:cs="Arial"/>
        <w:sz w:val="24"/>
        <w:szCs w:val="24"/>
      </w:rPr>
      <w:instrText xml:space="preserve"> PAGE   \* MERGEFORMAT </w:instrText>
    </w:r>
    <w:r w:rsidRPr="00A06509">
      <w:rPr>
        <w:rFonts w:ascii="Arial" w:hAnsi="Arial" w:cs="Arial"/>
        <w:sz w:val="24"/>
        <w:szCs w:val="24"/>
      </w:rPr>
      <w:fldChar w:fldCharType="separate"/>
    </w:r>
    <w:r w:rsidR="00DA6D74">
      <w:rPr>
        <w:rFonts w:ascii="Arial" w:hAnsi="Arial" w:cs="Arial"/>
        <w:noProof/>
        <w:sz w:val="24"/>
        <w:szCs w:val="24"/>
      </w:rPr>
      <w:t>2</w:t>
    </w:r>
    <w:r w:rsidRPr="00A06509">
      <w:rPr>
        <w:rFonts w:ascii="Arial" w:hAnsi="Arial" w:cs="Arial"/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7DD9" w14:textId="77777777" w:rsidR="00A72022" w:rsidRDefault="00A72022" w:rsidP="00D26302">
    <w:pPr>
      <w:pStyle w:val="Footer"/>
      <w:spacing w:after="0"/>
      <w:jc w:val="center"/>
      <w:rPr>
        <w:rFonts w:ascii="Arial" w:hAnsi="Arial" w:cs="Arial"/>
        <w:b/>
        <w:color w:val="FF0000"/>
        <w:sz w:val="24"/>
      </w:rPr>
    </w:pPr>
    <w:bookmarkStart w:id="3" w:name="aliashDefaultHeaderandFo1FooterFirstPage"/>
  </w:p>
  <w:bookmarkEnd w:id="3"/>
  <w:p w14:paraId="3EF7BDC8" w14:textId="77777777" w:rsidR="00A72022" w:rsidRDefault="00A72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B7F7F" w14:textId="77777777" w:rsidR="00841238" w:rsidRDefault="00841238" w:rsidP="00D26302">
      <w:pPr>
        <w:spacing w:after="0" w:line="240" w:lineRule="auto"/>
      </w:pPr>
      <w:r>
        <w:separator/>
      </w:r>
    </w:p>
  </w:footnote>
  <w:footnote w:type="continuationSeparator" w:id="0">
    <w:p w14:paraId="07F2CF10" w14:textId="77777777" w:rsidR="00841238" w:rsidRDefault="00841238" w:rsidP="00D26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B9F22" w14:textId="77777777" w:rsidR="00A72022" w:rsidRDefault="00A72022" w:rsidP="00D26302">
    <w:pPr>
      <w:pStyle w:val="Header"/>
      <w:spacing w:after="0"/>
      <w:jc w:val="center"/>
      <w:rPr>
        <w:rFonts w:ascii="Arial" w:hAnsi="Arial" w:cs="Arial"/>
        <w:b/>
        <w:color w:val="FF0000"/>
        <w:sz w:val="24"/>
      </w:rPr>
    </w:pPr>
    <w:bookmarkStart w:id="0" w:name="aliashDefaultHeaderandFo1HeaderEvenPages"/>
  </w:p>
  <w:bookmarkEnd w:id="0"/>
  <w:p w14:paraId="5DB49A71" w14:textId="77777777" w:rsidR="00A72022" w:rsidRDefault="00A720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5262" w14:textId="77777777" w:rsidR="00A72022" w:rsidRPr="00BD6C98" w:rsidRDefault="00A72022" w:rsidP="00BD6C98">
    <w:pPr>
      <w:spacing w:after="0" w:line="240" w:lineRule="auto"/>
      <w:jc w:val="center"/>
      <w:rPr>
        <w:rFonts w:ascii="Arial" w:hAnsi="Arial" w:cs="Arial"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979F9" w14:textId="77777777" w:rsidR="00A72022" w:rsidRDefault="00A72022" w:rsidP="00D26302">
    <w:pPr>
      <w:pStyle w:val="Header"/>
      <w:spacing w:after="0"/>
      <w:jc w:val="center"/>
      <w:rPr>
        <w:rFonts w:ascii="Arial" w:hAnsi="Arial" w:cs="Arial"/>
        <w:b/>
        <w:color w:val="FF0000"/>
        <w:sz w:val="24"/>
      </w:rPr>
    </w:pPr>
    <w:bookmarkStart w:id="2" w:name="aliashDefaultHeaderandFo1HeaderFirstPage"/>
  </w:p>
  <w:bookmarkEnd w:id="2"/>
  <w:p w14:paraId="4F292750" w14:textId="77777777" w:rsidR="00A72022" w:rsidRDefault="00A720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118"/>
    <w:multiLevelType w:val="hybridMultilevel"/>
    <w:tmpl w:val="05FE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7551"/>
    <w:multiLevelType w:val="hybridMultilevel"/>
    <w:tmpl w:val="C9CE9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145AF"/>
    <w:multiLevelType w:val="hybridMultilevel"/>
    <w:tmpl w:val="0A98D77E"/>
    <w:lvl w:ilvl="0" w:tplc="EFB80D0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852589"/>
    <w:multiLevelType w:val="hybridMultilevel"/>
    <w:tmpl w:val="882C6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5782"/>
    <w:multiLevelType w:val="hybridMultilevel"/>
    <w:tmpl w:val="FCD06432"/>
    <w:lvl w:ilvl="0" w:tplc="08090011">
      <w:start w:val="1"/>
      <w:numFmt w:val="decimal"/>
      <w:lvlText w:val="%1)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>
      <w:start w:val="1"/>
      <w:numFmt w:val="decimal"/>
      <w:lvlText w:val="%4."/>
      <w:lvlJc w:val="left"/>
      <w:pPr>
        <w:ind w:left="2803" w:hanging="360"/>
      </w:pPr>
    </w:lvl>
    <w:lvl w:ilvl="4" w:tplc="08090019">
      <w:start w:val="1"/>
      <w:numFmt w:val="lowerLetter"/>
      <w:lvlText w:val="%5."/>
      <w:lvlJc w:val="left"/>
      <w:pPr>
        <w:ind w:left="3523" w:hanging="360"/>
      </w:pPr>
    </w:lvl>
    <w:lvl w:ilvl="5" w:tplc="0809001B">
      <w:start w:val="1"/>
      <w:numFmt w:val="lowerRoman"/>
      <w:lvlText w:val="%6."/>
      <w:lvlJc w:val="right"/>
      <w:pPr>
        <w:ind w:left="4243" w:hanging="180"/>
      </w:pPr>
    </w:lvl>
    <w:lvl w:ilvl="6" w:tplc="0809000F">
      <w:start w:val="1"/>
      <w:numFmt w:val="decimal"/>
      <w:lvlText w:val="%7."/>
      <w:lvlJc w:val="left"/>
      <w:pPr>
        <w:ind w:left="4963" w:hanging="360"/>
      </w:pPr>
    </w:lvl>
    <w:lvl w:ilvl="7" w:tplc="08090019">
      <w:start w:val="1"/>
      <w:numFmt w:val="lowerLetter"/>
      <w:lvlText w:val="%8."/>
      <w:lvlJc w:val="left"/>
      <w:pPr>
        <w:ind w:left="5683" w:hanging="360"/>
      </w:pPr>
    </w:lvl>
    <w:lvl w:ilvl="8" w:tplc="080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D0A0A1A"/>
    <w:multiLevelType w:val="hybridMultilevel"/>
    <w:tmpl w:val="7BF836A0"/>
    <w:lvl w:ilvl="0" w:tplc="FFD67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46D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0AF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8C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BED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94F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A6D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7CF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1D700A"/>
    <w:multiLevelType w:val="hybridMultilevel"/>
    <w:tmpl w:val="24900E66"/>
    <w:lvl w:ilvl="0" w:tplc="080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7" w15:restartNumberingAfterBreak="0">
    <w:nsid w:val="32023182"/>
    <w:multiLevelType w:val="hybridMultilevel"/>
    <w:tmpl w:val="FCD0643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37924"/>
    <w:multiLevelType w:val="hybridMultilevel"/>
    <w:tmpl w:val="B5D426B4"/>
    <w:lvl w:ilvl="0" w:tplc="08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 w15:restartNumberingAfterBreak="0">
    <w:nsid w:val="4B1C487B"/>
    <w:multiLevelType w:val="hybridMultilevel"/>
    <w:tmpl w:val="A2C8677C"/>
    <w:lvl w:ilvl="0" w:tplc="7A7C8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141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FE8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8E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FA9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B26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8C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7A1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127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EC77470"/>
    <w:multiLevelType w:val="hybridMultilevel"/>
    <w:tmpl w:val="28CC85AE"/>
    <w:lvl w:ilvl="0" w:tplc="E50699A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4" w:hanging="360"/>
      </w:pPr>
    </w:lvl>
    <w:lvl w:ilvl="2" w:tplc="0809001B" w:tentative="1">
      <w:start w:val="1"/>
      <w:numFmt w:val="lowerRoman"/>
      <w:lvlText w:val="%3."/>
      <w:lvlJc w:val="right"/>
      <w:pPr>
        <w:ind w:left="1814" w:hanging="180"/>
      </w:pPr>
    </w:lvl>
    <w:lvl w:ilvl="3" w:tplc="0809000F" w:tentative="1">
      <w:start w:val="1"/>
      <w:numFmt w:val="decimal"/>
      <w:lvlText w:val="%4."/>
      <w:lvlJc w:val="left"/>
      <w:pPr>
        <w:ind w:left="2534" w:hanging="360"/>
      </w:pPr>
    </w:lvl>
    <w:lvl w:ilvl="4" w:tplc="08090019" w:tentative="1">
      <w:start w:val="1"/>
      <w:numFmt w:val="lowerLetter"/>
      <w:lvlText w:val="%5."/>
      <w:lvlJc w:val="left"/>
      <w:pPr>
        <w:ind w:left="3254" w:hanging="360"/>
      </w:pPr>
    </w:lvl>
    <w:lvl w:ilvl="5" w:tplc="0809001B" w:tentative="1">
      <w:start w:val="1"/>
      <w:numFmt w:val="lowerRoman"/>
      <w:lvlText w:val="%6."/>
      <w:lvlJc w:val="right"/>
      <w:pPr>
        <w:ind w:left="3974" w:hanging="180"/>
      </w:pPr>
    </w:lvl>
    <w:lvl w:ilvl="6" w:tplc="0809000F" w:tentative="1">
      <w:start w:val="1"/>
      <w:numFmt w:val="decimal"/>
      <w:lvlText w:val="%7."/>
      <w:lvlJc w:val="left"/>
      <w:pPr>
        <w:ind w:left="4694" w:hanging="360"/>
      </w:pPr>
    </w:lvl>
    <w:lvl w:ilvl="7" w:tplc="08090019" w:tentative="1">
      <w:start w:val="1"/>
      <w:numFmt w:val="lowerLetter"/>
      <w:lvlText w:val="%8."/>
      <w:lvlJc w:val="left"/>
      <w:pPr>
        <w:ind w:left="5414" w:hanging="360"/>
      </w:pPr>
    </w:lvl>
    <w:lvl w:ilvl="8" w:tplc="08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1" w15:restartNumberingAfterBreak="0">
    <w:nsid w:val="5A9010AD"/>
    <w:multiLevelType w:val="hybridMultilevel"/>
    <w:tmpl w:val="CE0A0C66"/>
    <w:lvl w:ilvl="0" w:tplc="2912D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F04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81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82C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369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ACD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641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282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CA5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B947BA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635EF6"/>
    <w:multiLevelType w:val="hybridMultilevel"/>
    <w:tmpl w:val="FCD0643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8563403">
    <w:abstractNumId w:val="0"/>
  </w:num>
  <w:num w:numId="2" w16cid:durableId="180359349">
    <w:abstractNumId w:val="3"/>
  </w:num>
  <w:num w:numId="3" w16cid:durableId="1525700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0968355">
    <w:abstractNumId w:val="2"/>
  </w:num>
  <w:num w:numId="5" w16cid:durableId="1321615211">
    <w:abstractNumId w:val="13"/>
  </w:num>
  <w:num w:numId="6" w16cid:durableId="1382287726">
    <w:abstractNumId w:val="4"/>
  </w:num>
  <w:num w:numId="7" w16cid:durableId="687371162">
    <w:abstractNumId w:val="7"/>
  </w:num>
  <w:num w:numId="8" w16cid:durableId="109252142">
    <w:abstractNumId w:val="12"/>
  </w:num>
  <w:num w:numId="9" w16cid:durableId="680158717">
    <w:abstractNumId w:val="10"/>
  </w:num>
  <w:num w:numId="10" w16cid:durableId="1424181947">
    <w:abstractNumId w:val="8"/>
  </w:num>
  <w:num w:numId="11" w16cid:durableId="208688865">
    <w:abstractNumId w:val="6"/>
  </w:num>
  <w:num w:numId="12" w16cid:durableId="603003535">
    <w:abstractNumId w:val="1"/>
  </w:num>
  <w:num w:numId="13" w16cid:durableId="535776018">
    <w:abstractNumId w:val="9"/>
  </w:num>
  <w:num w:numId="14" w16cid:durableId="696391824">
    <w:abstractNumId w:val="11"/>
  </w:num>
  <w:num w:numId="15" w16cid:durableId="7325876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02"/>
    <w:rsid w:val="00006537"/>
    <w:rsid w:val="00024CCA"/>
    <w:rsid w:val="00025890"/>
    <w:rsid w:val="000321E8"/>
    <w:rsid w:val="000346FC"/>
    <w:rsid w:val="00040B93"/>
    <w:rsid w:val="00041366"/>
    <w:rsid w:val="00055BFA"/>
    <w:rsid w:val="00057DAD"/>
    <w:rsid w:val="00062AE2"/>
    <w:rsid w:val="0007040C"/>
    <w:rsid w:val="000B3AE0"/>
    <w:rsid w:val="000B582C"/>
    <w:rsid w:val="000C30A1"/>
    <w:rsid w:val="000D1654"/>
    <w:rsid w:val="000D3860"/>
    <w:rsid w:val="000D501C"/>
    <w:rsid w:val="000D5BFF"/>
    <w:rsid w:val="00102F91"/>
    <w:rsid w:val="00114DF7"/>
    <w:rsid w:val="0011791C"/>
    <w:rsid w:val="00127D3C"/>
    <w:rsid w:val="00147814"/>
    <w:rsid w:val="001518BF"/>
    <w:rsid w:val="0016162A"/>
    <w:rsid w:val="00171FDE"/>
    <w:rsid w:val="001C7E3F"/>
    <w:rsid w:val="001D198D"/>
    <w:rsid w:val="001F1282"/>
    <w:rsid w:val="001F41AD"/>
    <w:rsid w:val="001F4EFB"/>
    <w:rsid w:val="001F7941"/>
    <w:rsid w:val="00201BE3"/>
    <w:rsid w:val="00207060"/>
    <w:rsid w:val="002134A5"/>
    <w:rsid w:val="00215A35"/>
    <w:rsid w:val="002221EF"/>
    <w:rsid w:val="00231202"/>
    <w:rsid w:val="00236AF8"/>
    <w:rsid w:val="002412E7"/>
    <w:rsid w:val="002470ED"/>
    <w:rsid w:val="0025128A"/>
    <w:rsid w:val="002603EF"/>
    <w:rsid w:val="00260592"/>
    <w:rsid w:val="00271219"/>
    <w:rsid w:val="002764FB"/>
    <w:rsid w:val="00285FD8"/>
    <w:rsid w:val="0029270D"/>
    <w:rsid w:val="00294700"/>
    <w:rsid w:val="002B129A"/>
    <w:rsid w:val="002B40B1"/>
    <w:rsid w:val="002C4CE2"/>
    <w:rsid w:val="002D0D16"/>
    <w:rsid w:val="002D6BD0"/>
    <w:rsid w:val="002E2C47"/>
    <w:rsid w:val="00301565"/>
    <w:rsid w:val="0032260D"/>
    <w:rsid w:val="00331693"/>
    <w:rsid w:val="003377A4"/>
    <w:rsid w:val="0034123A"/>
    <w:rsid w:val="003464A9"/>
    <w:rsid w:val="003644DB"/>
    <w:rsid w:val="00380C52"/>
    <w:rsid w:val="0038277A"/>
    <w:rsid w:val="0038381B"/>
    <w:rsid w:val="003B0E9B"/>
    <w:rsid w:val="003B6F00"/>
    <w:rsid w:val="004008D0"/>
    <w:rsid w:val="00400BEF"/>
    <w:rsid w:val="00406874"/>
    <w:rsid w:val="0042426F"/>
    <w:rsid w:val="00436C7C"/>
    <w:rsid w:val="00457F72"/>
    <w:rsid w:val="00491175"/>
    <w:rsid w:val="0049145D"/>
    <w:rsid w:val="004D6149"/>
    <w:rsid w:val="004E4498"/>
    <w:rsid w:val="004F6B8B"/>
    <w:rsid w:val="004F7A3E"/>
    <w:rsid w:val="00500BB4"/>
    <w:rsid w:val="00510681"/>
    <w:rsid w:val="005214D7"/>
    <w:rsid w:val="00531E3D"/>
    <w:rsid w:val="00553207"/>
    <w:rsid w:val="005B0BD0"/>
    <w:rsid w:val="005B5347"/>
    <w:rsid w:val="005B74EC"/>
    <w:rsid w:val="005C173F"/>
    <w:rsid w:val="005C5FA9"/>
    <w:rsid w:val="005E2EFE"/>
    <w:rsid w:val="0060306D"/>
    <w:rsid w:val="00623FCB"/>
    <w:rsid w:val="006240B1"/>
    <w:rsid w:val="00656294"/>
    <w:rsid w:val="00662250"/>
    <w:rsid w:val="00674982"/>
    <w:rsid w:val="006A185B"/>
    <w:rsid w:val="006B08A9"/>
    <w:rsid w:val="006B505F"/>
    <w:rsid w:val="006C1214"/>
    <w:rsid w:val="006D66CB"/>
    <w:rsid w:val="006E0004"/>
    <w:rsid w:val="006E40ED"/>
    <w:rsid w:val="006F125D"/>
    <w:rsid w:val="006F577D"/>
    <w:rsid w:val="00707F2C"/>
    <w:rsid w:val="00726000"/>
    <w:rsid w:val="007260EB"/>
    <w:rsid w:val="00776B20"/>
    <w:rsid w:val="00796714"/>
    <w:rsid w:val="007A05C7"/>
    <w:rsid w:val="007B62EA"/>
    <w:rsid w:val="007C3CD1"/>
    <w:rsid w:val="007D0677"/>
    <w:rsid w:val="007E5368"/>
    <w:rsid w:val="00805EC9"/>
    <w:rsid w:val="0081110A"/>
    <w:rsid w:val="00822B6A"/>
    <w:rsid w:val="00840959"/>
    <w:rsid w:val="00841238"/>
    <w:rsid w:val="00843DAC"/>
    <w:rsid w:val="00865269"/>
    <w:rsid w:val="008804B9"/>
    <w:rsid w:val="008862C5"/>
    <w:rsid w:val="00897ACE"/>
    <w:rsid w:val="008A1DC1"/>
    <w:rsid w:val="008B058A"/>
    <w:rsid w:val="008B17C8"/>
    <w:rsid w:val="008C0EB4"/>
    <w:rsid w:val="008C1EB4"/>
    <w:rsid w:val="008F430B"/>
    <w:rsid w:val="00911848"/>
    <w:rsid w:val="009215A7"/>
    <w:rsid w:val="00941060"/>
    <w:rsid w:val="00950056"/>
    <w:rsid w:val="00980892"/>
    <w:rsid w:val="00983BA5"/>
    <w:rsid w:val="009A7599"/>
    <w:rsid w:val="009C62E9"/>
    <w:rsid w:val="009D231A"/>
    <w:rsid w:val="009D359B"/>
    <w:rsid w:val="009D6352"/>
    <w:rsid w:val="009E19DB"/>
    <w:rsid w:val="009E5D83"/>
    <w:rsid w:val="00A06509"/>
    <w:rsid w:val="00A0681D"/>
    <w:rsid w:val="00A16689"/>
    <w:rsid w:val="00A23564"/>
    <w:rsid w:val="00A262EF"/>
    <w:rsid w:val="00A3503D"/>
    <w:rsid w:val="00A45A11"/>
    <w:rsid w:val="00A50DD2"/>
    <w:rsid w:val="00A5505D"/>
    <w:rsid w:val="00A72022"/>
    <w:rsid w:val="00A9375C"/>
    <w:rsid w:val="00AA65EA"/>
    <w:rsid w:val="00AB3002"/>
    <w:rsid w:val="00AC5E8D"/>
    <w:rsid w:val="00AD747F"/>
    <w:rsid w:val="00AF175F"/>
    <w:rsid w:val="00AF4E9E"/>
    <w:rsid w:val="00AF54D4"/>
    <w:rsid w:val="00B07FB3"/>
    <w:rsid w:val="00B1689B"/>
    <w:rsid w:val="00B16E3D"/>
    <w:rsid w:val="00B2218F"/>
    <w:rsid w:val="00B3006F"/>
    <w:rsid w:val="00B35419"/>
    <w:rsid w:val="00B45594"/>
    <w:rsid w:val="00B4576D"/>
    <w:rsid w:val="00B47355"/>
    <w:rsid w:val="00B54B49"/>
    <w:rsid w:val="00B8083A"/>
    <w:rsid w:val="00B913D2"/>
    <w:rsid w:val="00B921F9"/>
    <w:rsid w:val="00B92810"/>
    <w:rsid w:val="00BA3D1F"/>
    <w:rsid w:val="00BA3D78"/>
    <w:rsid w:val="00BC1590"/>
    <w:rsid w:val="00BC1A57"/>
    <w:rsid w:val="00BC5418"/>
    <w:rsid w:val="00BD4871"/>
    <w:rsid w:val="00BD6C98"/>
    <w:rsid w:val="00C02BEC"/>
    <w:rsid w:val="00C0371B"/>
    <w:rsid w:val="00C145FB"/>
    <w:rsid w:val="00C230EF"/>
    <w:rsid w:val="00C31A33"/>
    <w:rsid w:val="00C3526F"/>
    <w:rsid w:val="00C37F28"/>
    <w:rsid w:val="00C41737"/>
    <w:rsid w:val="00C43FF7"/>
    <w:rsid w:val="00C547CD"/>
    <w:rsid w:val="00C566A4"/>
    <w:rsid w:val="00C86026"/>
    <w:rsid w:val="00C86406"/>
    <w:rsid w:val="00C91E5B"/>
    <w:rsid w:val="00CA51CA"/>
    <w:rsid w:val="00CA722A"/>
    <w:rsid w:val="00CA7CCC"/>
    <w:rsid w:val="00D056B8"/>
    <w:rsid w:val="00D11E7B"/>
    <w:rsid w:val="00D13D1D"/>
    <w:rsid w:val="00D22780"/>
    <w:rsid w:val="00D26302"/>
    <w:rsid w:val="00D275C7"/>
    <w:rsid w:val="00D30CC0"/>
    <w:rsid w:val="00D51A0D"/>
    <w:rsid w:val="00D617AE"/>
    <w:rsid w:val="00D661F2"/>
    <w:rsid w:val="00D71E61"/>
    <w:rsid w:val="00D7242C"/>
    <w:rsid w:val="00D77396"/>
    <w:rsid w:val="00DA6D74"/>
    <w:rsid w:val="00DC21E8"/>
    <w:rsid w:val="00DD15F3"/>
    <w:rsid w:val="00DE0388"/>
    <w:rsid w:val="00DE0EFD"/>
    <w:rsid w:val="00DE2072"/>
    <w:rsid w:val="00E004B1"/>
    <w:rsid w:val="00E11201"/>
    <w:rsid w:val="00E26977"/>
    <w:rsid w:val="00E310A5"/>
    <w:rsid w:val="00E445A3"/>
    <w:rsid w:val="00E60E1C"/>
    <w:rsid w:val="00E72B7B"/>
    <w:rsid w:val="00EC37B0"/>
    <w:rsid w:val="00EC4986"/>
    <w:rsid w:val="00ED4431"/>
    <w:rsid w:val="00EE0539"/>
    <w:rsid w:val="00EE4C6A"/>
    <w:rsid w:val="00EF0FF3"/>
    <w:rsid w:val="00EF2D83"/>
    <w:rsid w:val="00F0308A"/>
    <w:rsid w:val="00F06784"/>
    <w:rsid w:val="00F07170"/>
    <w:rsid w:val="00F2534B"/>
    <w:rsid w:val="00F352AC"/>
    <w:rsid w:val="00F43B30"/>
    <w:rsid w:val="00F52D94"/>
    <w:rsid w:val="00F62753"/>
    <w:rsid w:val="00F8795E"/>
    <w:rsid w:val="00FA4E59"/>
    <w:rsid w:val="00FB7D93"/>
    <w:rsid w:val="00FD3D30"/>
    <w:rsid w:val="00FE703C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4:docId w14:val="3A85796A"/>
  <w15:chartTrackingRefBased/>
  <w15:docId w15:val="{D4D0E758-DB63-40E2-9F91-8916C134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70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630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2630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2630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2630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630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22B6A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semiHidden/>
    <w:rsid w:val="009A7599"/>
    <w:pPr>
      <w:pBdr>
        <w:bottom w:val="single" w:sz="12" w:space="1" w:color="auto"/>
      </w:pBdr>
      <w:spacing w:after="0" w:line="240" w:lineRule="auto"/>
      <w:ind w:left="709" w:hanging="709"/>
      <w:jc w:val="both"/>
    </w:pPr>
    <w:rPr>
      <w:rFonts w:ascii="Arial" w:eastAsia="Times New Roman" w:hAnsi="Arial"/>
      <w:sz w:val="24"/>
      <w:szCs w:val="20"/>
      <w:lang w:eastAsia="en-GB"/>
    </w:rPr>
  </w:style>
  <w:style w:type="character" w:customStyle="1" w:styleId="BodyTextIndent3Char">
    <w:name w:val="Body Text Indent 3 Char"/>
    <w:link w:val="BodyTextIndent3"/>
    <w:semiHidden/>
    <w:rsid w:val="009A7599"/>
    <w:rPr>
      <w:rFonts w:ascii="Arial" w:eastAsia="Times New Roman" w:hAnsi="Arial"/>
      <w:sz w:val="24"/>
    </w:rPr>
  </w:style>
  <w:style w:type="paragraph" w:styleId="ListParagraph">
    <w:name w:val="List Paragraph"/>
    <w:basedOn w:val="Normal"/>
    <w:qFormat/>
    <w:rsid w:val="00006537"/>
    <w:pPr>
      <w:spacing w:after="0" w:line="240" w:lineRule="auto"/>
      <w:ind w:left="720"/>
    </w:pPr>
    <w:rPr>
      <w:rFonts w:cs="Calibri"/>
    </w:rPr>
  </w:style>
  <w:style w:type="paragraph" w:styleId="NoSpacing">
    <w:name w:val="No Spacing"/>
    <w:uiPriority w:val="99"/>
    <w:qFormat/>
    <w:rsid w:val="005B5347"/>
    <w:rPr>
      <w:rFonts w:ascii="Times New Roman" w:eastAsia="Times New Roman" w:hAnsi="Times New Roman"/>
      <w:sz w:val="24"/>
      <w:szCs w:val="24"/>
      <w:lang w:eastAsia="en-US"/>
    </w:rPr>
  </w:style>
  <w:style w:type="table" w:styleId="LightShading">
    <w:name w:val="Light Shading"/>
    <w:basedOn w:val="TableNormal"/>
    <w:uiPriority w:val="60"/>
    <w:rsid w:val="0038277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CommentReference">
    <w:name w:val="annotation reference"/>
    <w:uiPriority w:val="99"/>
    <w:unhideWhenUsed/>
    <w:rsid w:val="006D6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6C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D66C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6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D66CB"/>
    <w:rPr>
      <w:b/>
      <w:bCs/>
      <w:lang w:eastAsia="en-US"/>
    </w:rPr>
  </w:style>
  <w:style w:type="paragraph" w:customStyle="1" w:styleId="Default">
    <w:name w:val="Default"/>
    <w:rsid w:val="000D50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D4431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703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TLTBodyText">
    <w:name w:val="TLT Body Text"/>
    <w:basedOn w:val="Normal"/>
    <w:link w:val="TLTBodyTextChar"/>
    <w:qFormat/>
    <w:rsid w:val="00406874"/>
    <w:pPr>
      <w:spacing w:before="100" w:line="240" w:lineRule="auto"/>
    </w:pPr>
    <w:rPr>
      <w:rFonts w:ascii="Arial" w:eastAsia="Times New Roman" w:hAnsi="Arial"/>
      <w:sz w:val="20"/>
      <w:szCs w:val="24"/>
      <w:lang w:eastAsia="en-GB"/>
    </w:rPr>
  </w:style>
  <w:style w:type="character" w:customStyle="1" w:styleId="TLTBodyTextChar">
    <w:name w:val="TLT Body Text Char"/>
    <w:link w:val="TLTBodyText"/>
    <w:rsid w:val="00406874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7979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8780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2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2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0074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0802E-B734-4795-921D-E3977B40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1002</Words>
  <Characters>5715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400280</dc:creator>
  <cp:keywords/>
  <cp:lastModifiedBy>Gunner, Sian</cp:lastModifiedBy>
  <cp:revision>2</cp:revision>
  <cp:lastPrinted>2014-05-08T17:07:00Z</cp:lastPrinted>
  <dcterms:created xsi:type="dcterms:W3CDTF">2024-02-23T13:42:00Z</dcterms:created>
  <dcterms:modified xsi:type="dcterms:W3CDTF">2024-02-23T13:42:00Z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2032ff46-dacc-46ad-8a79-cece99f136ab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Protective Marking Classification">
    <vt:lpwstr>OFFICIAL - NO MARKING SWYDDOGOL-DIM ANGEN MARC</vt:lpwstr>
  </property>
  <property fmtid="{D5CDD505-2E9C-101B-9397-08002B2CF9AE}" pid="6" name="Additional Descriptor">
    <vt:lpwstr/>
  </property>
  <property fmtid="{D5CDD505-2E9C-101B-9397-08002B2CF9AE}" pid="7" name="Impact Level">
    <vt:i4>0</vt:i4>
  </property>
  <property fmtid="{D5CDD505-2E9C-101B-9397-08002B2CF9AE}" pid="8" name="MSIP_Label_66cf8fe5-b7b7-4df7-b38d-1c61ac2f6639_Enabled">
    <vt:lpwstr>true</vt:lpwstr>
  </property>
  <property fmtid="{D5CDD505-2E9C-101B-9397-08002B2CF9AE}" pid="9" name="MSIP_Label_66cf8fe5-b7b7-4df7-b38d-1c61ac2f6639_SetDate">
    <vt:lpwstr>2021-06-04T10:52:24Z</vt:lpwstr>
  </property>
  <property fmtid="{D5CDD505-2E9C-101B-9397-08002B2CF9AE}" pid="10" name="MSIP_Label_66cf8fe5-b7b7-4df7-b38d-1c61ac2f6639_Method">
    <vt:lpwstr>Standard</vt:lpwstr>
  </property>
  <property fmtid="{D5CDD505-2E9C-101B-9397-08002B2CF9AE}" pid="11" name="MSIP_Label_66cf8fe5-b7b7-4df7-b38d-1c61ac2f6639_Name">
    <vt:lpwstr>66cf8fe5-b7b7-4df7-b38d-1c61ac2f6639</vt:lpwstr>
  </property>
  <property fmtid="{D5CDD505-2E9C-101B-9397-08002B2CF9AE}" pid="12" name="MSIP_Label_66cf8fe5-b7b7-4df7-b38d-1c61ac2f6639_SiteId">
    <vt:lpwstr>270c2f4d-fd0c-4f08-92a9-e5bdd8a87e09</vt:lpwstr>
  </property>
  <property fmtid="{D5CDD505-2E9C-101B-9397-08002B2CF9AE}" pid="13" name="MSIP_Label_66cf8fe5-b7b7-4df7-b38d-1c61ac2f6639_ActionId">
    <vt:lpwstr>98de36f7-6508-480c-a098-ffba0a1a08d6</vt:lpwstr>
  </property>
  <property fmtid="{D5CDD505-2E9C-101B-9397-08002B2CF9AE}" pid="14" name="MSIP_Label_66cf8fe5-b7b7-4df7-b38d-1c61ac2f6639_ContentBits">
    <vt:lpwstr>0</vt:lpwstr>
  </property>
  <property fmtid="{D5CDD505-2E9C-101B-9397-08002B2CF9AE}" pid="15" name="MSIP_Label_f2acd28b-79a3-4a0f-b0ff-4b75658b1549_Enabled">
    <vt:lpwstr>true</vt:lpwstr>
  </property>
  <property fmtid="{D5CDD505-2E9C-101B-9397-08002B2CF9AE}" pid="16" name="MSIP_Label_f2acd28b-79a3-4a0f-b0ff-4b75658b1549_SetDate">
    <vt:lpwstr>2023-07-17T10:42:21Z</vt:lpwstr>
  </property>
  <property fmtid="{D5CDD505-2E9C-101B-9397-08002B2CF9AE}" pid="17" name="MSIP_Label_f2acd28b-79a3-4a0f-b0ff-4b75658b1549_Method">
    <vt:lpwstr>Standard</vt:lpwstr>
  </property>
  <property fmtid="{D5CDD505-2E9C-101B-9397-08002B2CF9AE}" pid="18" name="MSIP_Label_f2acd28b-79a3-4a0f-b0ff-4b75658b1549_Name">
    <vt:lpwstr>OFFICIAL</vt:lpwstr>
  </property>
  <property fmtid="{D5CDD505-2E9C-101B-9397-08002B2CF9AE}" pid="19" name="MSIP_Label_f2acd28b-79a3-4a0f-b0ff-4b75658b1549_SiteId">
    <vt:lpwstr>e46c8472-ef5d-4b63-bc74-4a60db42c371</vt:lpwstr>
  </property>
  <property fmtid="{D5CDD505-2E9C-101B-9397-08002B2CF9AE}" pid="20" name="MSIP_Label_f2acd28b-79a3-4a0f-b0ff-4b75658b1549_ActionId">
    <vt:lpwstr>a634e2fd-48bc-4e63-94df-e2842db574fb</vt:lpwstr>
  </property>
  <property fmtid="{D5CDD505-2E9C-101B-9397-08002B2CF9AE}" pid="21" name="MSIP_Label_f2acd28b-79a3-4a0f-b0ff-4b75658b1549_ContentBits">
    <vt:lpwstr>0</vt:lpwstr>
  </property>
</Properties>
</file>