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1C1A7" w14:textId="2EB8193C" w:rsidR="00A7134D" w:rsidRPr="006658CB" w:rsidRDefault="00A7134D" w:rsidP="00A50EFA">
      <w:pPr>
        <w:pStyle w:val="Appendices"/>
        <w:numPr>
          <w:ilvl w:val="0"/>
          <w:numId w:val="47"/>
        </w:numPr>
        <w:jc w:val="center"/>
        <w:rPr>
          <w:rFonts w:cs="Arial"/>
          <w:b/>
          <w:color w:val="auto"/>
          <w:sz w:val="24"/>
          <w:szCs w:val="24"/>
        </w:rPr>
      </w:pPr>
    </w:p>
    <w:p w14:paraId="6BBF115C" w14:textId="77777777" w:rsidR="00A7134D" w:rsidRPr="006658CB" w:rsidRDefault="00A7134D" w:rsidP="00A7134D">
      <w:pPr>
        <w:pStyle w:val="Appendices"/>
        <w:jc w:val="center"/>
        <w:rPr>
          <w:rFonts w:cs="Arial"/>
          <w:b/>
          <w:color w:val="auto"/>
          <w:sz w:val="24"/>
          <w:szCs w:val="24"/>
        </w:rPr>
      </w:pPr>
    </w:p>
    <w:p w14:paraId="1C09F3A1" w14:textId="77777777" w:rsidR="00A7134D" w:rsidRPr="006658CB" w:rsidRDefault="00A7134D" w:rsidP="00A7134D">
      <w:pPr>
        <w:pStyle w:val="Appendices"/>
        <w:jc w:val="center"/>
        <w:rPr>
          <w:rFonts w:cs="Arial"/>
          <w:b/>
          <w:color w:val="auto"/>
          <w:sz w:val="24"/>
          <w:szCs w:val="24"/>
        </w:rPr>
      </w:pPr>
    </w:p>
    <w:p w14:paraId="44D42F0B" w14:textId="77777777" w:rsidR="00A7134D" w:rsidRPr="006658CB" w:rsidRDefault="00A7134D" w:rsidP="00A7134D">
      <w:pPr>
        <w:pStyle w:val="Appendices"/>
        <w:jc w:val="center"/>
        <w:rPr>
          <w:rFonts w:cs="Arial"/>
          <w:b/>
          <w:color w:val="auto"/>
          <w:sz w:val="24"/>
          <w:szCs w:val="24"/>
        </w:rPr>
      </w:pPr>
    </w:p>
    <w:p w14:paraId="1B1DA4BF" w14:textId="77777777" w:rsidR="00A7134D" w:rsidRPr="006658CB" w:rsidRDefault="00A7134D" w:rsidP="00A7134D">
      <w:pPr>
        <w:pStyle w:val="Appendices"/>
        <w:jc w:val="center"/>
        <w:rPr>
          <w:rFonts w:cs="Arial"/>
          <w:b/>
          <w:color w:val="auto"/>
          <w:sz w:val="24"/>
          <w:szCs w:val="24"/>
        </w:rPr>
      </w:pPr>
    </w:p>
    <w:p w14:paraId="5B45EE81" w14:textId="77777777" w:rsidR="00A7134D" w:rsidRPr="006658CB" w:rsidRDefault="00A7134D" w:rsidP="00A7134D">
      <w:pPr>
        <w:pStyle w:val="Appendices"/>
        <w:jc w:val="center"/>
        <w:rPr>
          <w:rFonts w:cs="Arial"/>
          <w:b/>
          <w:color w:val="auto"/>
          <w:sz w:val="24"/>
          <w:szCs w:val="24"/>
        </w:rPr>
      </w:pPr>
    </w:p>
    <w:p w14:paraId="24DBB0C5" w14:textId="77777777" w:rsidR="00DA464F" w:rsidRPr="006658CB" w:rsidRDefault="00A7134D" w:rsidP="00A7134D">
      <w:pPr>
        <w:pStyle w:val="Appendices"/>
        <w:jc w:val="center"/>
        <w:rPr>
          <w:rFonts w:cs="Arial"/>
          <w:b/>
          <w:color w:val="auto"/>
          <w:sz w:val="24"/>
          <w:szCs w:val="24"/>
        </w:rPr>
      </w:pPr>
      <w:r w:rsidRPr="006658CB">
        <w:rPr>
          <w:rFonts w:cs="Arial"/>
          <w:b/>
          <w:color w:val="auto"/>
          <w:sz w:val="24"/>
          <w:szCs w:val="24"/>
        </w:rPr>
        <w:t xml:space="preserve">JOINT </w:t>
      </w:r>
    </w:p>
    <w:p w14:paraId="1B192A3E" w14:textId="77777777" w:rsidR="00A7134D" w:rsidRPr="006658CB" w:rsidRDefault="00A7134D" w:rsidP="00A7134D">
      <w:pPr>
        <w:pStyle w:val="Appendices"/>
        <w:jc w:val="center"/>
        <w:rPr>
          <w:rFonts w:cs="Arial"/>
          <w:b/>
          <w:color w:val="auto"/>
          <w:sz w:val="24"/>
          <w:szCs w:val="24"/>
        </w:rPr>
      </w:pPr>
      <w:r w:rsidRPr="006658CB">
        <w:rPr>
          <w:rFonts w:cs="Arial"/>
          <w:b/>
          <w:color w:val="auto"/>
          <w:sz w:val="24"/>
          <w:szCs w:val="24"/>
        </w:rPr>
        <w:t>ann</w:t>
      </w:r>
      <w:bookmarkStart w:id="0" w:name="LastEdit"/>
      <w:bookmarkEnd w:id="0"/>
      <w:r w:rsidRPr="006658CB">
        <w:rPr>
          <w:rFonts w:cs="Arial"/>
          <w:b/>
          <w:color w:val="auto"/>
          <w:sz w:val="24"/>
          <w:szCs w:val="24"/>
        </w:rPr>
        <w:t xml:space="preserve">ual governance statement </w:t>
      </w:r>
    </w:p>
    <w:p w14:paraId="2F765A9A" w14:textId="27DE931E" w:rsidR="00A7134D" w:rsidRPr="006658CB" w:rsidRDefault="00A7134D" w:rsidP="00A7134D">
      <w:pPr>
        <w:pStyle w:val="Appendices"/>
        <w:jc w:val="center"/>
        <w:rPr>
          <w:rFonts w:cs="Arial"/>
          <w:b/>
          <w:color w:val="auto"/>
          <w:sz w:val="24"/>
          <w:szCs w:val="24"/>
        </w:rPr>
      </w:pPr>
      <w:r w:rsidRPr="006658CB">
        <w:rPr>
          <w:rFonts w:cs="Arial"/>
          <w:b/>
          <w:color w:val="auto"/>
          <w:sz w:val="24"/>
          <w:szCs w:val="24"/>
        </w:rPr>
        <w:t>20</w:t>
      </w:r>
      <w:r w:rsidR="0052747D" w:rsidRPr="006658CB">
        <w:rPr>
          <w:rFonts w:cs="Arial"/>
          <w:b/>
          <w:color w:val="auto"/>
          <w:sz w:val="24"/>
          <w:szCs w:val="24"/>
        </w:rPr>
        <w:t>2</w:t>
      </w:r>
      <w:r w:rsidR="00397F60" w:rsidRPr="006658CB">
        <w:rPr>
          <w:rFonts w:cs="Arial"/>
          <w:b/>
          <w:color w:val="auto"/>
          <w:sz w:val="24"/>
          <w:szCs w:val="24"/>
        </w:rPr>
        <w:t>2</w:t>
      </w:r>
      <w:r w:rsidRPr="006658CB">
        <w:rPr>
          <w:rFonts w:cs="Arial"/>
          <w:b/>
          <w:color w:val="auto"/>
          <w:sz w:val="24"/>
          <w:szCs w:val="24"/>
        </w:rPr>
        <w:t>/20</w:t>
      </w:r>
      <w:r w:rsidR="00F26DEE" w:rsidRPr="006658CB">
        <w:rPr>
          <w:rFonts w:cs="Arial"/>
          <w:b/>
          <w:color w:val="auto"/>
          <w:sz w:val="24"/>
          <w:szCs w:val="24"/>
        </w:rPr>
        <w:t>2</w:t>
      </w:r>
      <w:r w:rsidR="00397F60" w:rsidRPr="006658CB">
        <w:rPr>
          <w:rFonts w:cs="Arial"/>
          <w:b/>
          <w:color w:val="auto"/>
          <w:sz w:val="24"/>
          <w:szCs w:val="24"/>
        </w:rPr>
        <w:t>3</w:t>
      </w:r>
      <w:r w:rsidRPr="006658CB">
        <w:rPr>
          <w:rFonts w:cs="Arial"/>
          <w:b/>
          <w:color w:val="auto"/>
          <w:sz w:val="24"/>
          <w:szCs w:val="24"/>
        </w:rPr>
        <w:t xml:space="preserve"> </w:t>
      </w:r>
    </w:p>
    <w:p w14:paraId="6A7E83C2" w14:textId="77777777" w:rsidR="00A7134D" w:rsidRPr="006658CB" w:rsidRDefault="00A7134D" w:rsidP="00A7134D">
      <w:pPr>
        <w:pStyle w:val="Appendices"/>
        <w:jc w:val="center"/>
        <w:rPr>
          <w:rFonts w:cs="Arial"/>
          <w:b/>
          <w:color w:val="auto"/>
          <w:sz w:val="24"/>
          <w:szCs w:val="24"/>
        </w:rPr>
      </w:pPr>
    </w:p>
    <w:p w14:paraId="1291A410" w14:textId="77777777" w:rsidR="00A7134D" w:rsidRPr="006658CB" w:rsidRDefault="00A7134D" w:rsidP="00A7134D">
      <w:pPr>
        <w:rPr>
          <w:rFonts w:ascii="Arial" w:hAnsi="Arial" w:cs="Arial"/>
          <w:lang w:eastAsia="en-US"/>
        </w:rPr>
      </w:pPr>
    </w:p>
    <w:p w14:paraId="784FB394" w14:textId="194EDBB9" w:rsidR="00DA464F" w:rsidRPr="006658CB" w:rsidRDefault="00DA464F" w:rsidP="00A7134D">
      <w:pPr>
        <w:rPr>
          <w:rFonts w:ascii="Arial" w:hAnsi="Arial" w:cs="Arial"/>
          <w:b/>
          <w:lang w:eastAsia="en-US"/>
        </w:rPr>
      </w:pPr>
      <w:r w:rsidRPr="006658CB">
        <w:rPr>
          <w:rFonts w:ascii="Arial" w:hAnsi="Arial" w:cs="Arial"/>
          <w:b/>
          <w:lang w:eastAsia="en-US"/>
        </w:rPr>
        <w:t>___________________________________________________________________</w:t>
      </w:r>
    </w:p>
    <w:p w14:paraId="5DF963CA" w14:textId="77777777" w:rsidR="006658CB" w:rsidRDefault="006658CB" w:rsidP="00A7134D">
      <w:pPr>
        <w:pStyle w:val="Appendices"/>
        <w:jc w:val="center"/>
        <w:rPr>
          <w:rFonts w:cs="Arial"/>
          <w:b/>
          <w:color w:val="auto"/>
          <w:sz w:val="24"/>
          <w:szCs w:val="24"/>
        </w:rPr>
      </w:pPr>
    </w:p>
    <w:p w14:paraId="24A936B1" w14:textId="62F7F831" w:rsidR="00A7134D" w:rsidRPr="006658CB" w:rsidRDefault="00A7134D" w:rsidP="00A7134D">
      <w:pPr>
        <w:pStyle w:val="Appendices"/>
        <w:jc w:val="center"/>
        <w:rPr>
          <w:rFonts w:cs="Arial"/>
          <w:b/>
          <w:color w:val="auto"/>
          <w:sz w:val="24"/>
          <w:szCs w:val="24"/>
        </w:rPr>
      </w:pPr>
      <w:r w:rsidRPr="006658CB">
        <w:rPr>
          <w:rFonts w:cs="Arial"/>
          <w:b/>
          <w:color w:val="auto"/>
          <w:sz w:val="24"/>
          <w:szCs w:val="24"/>
        </w:rPr>
        <w:t xml:space="preserve">THE POLICE AND CRIME COMMISSIONER for </w:t>
      </w:r>
      <w:r w:rsidR="00D52383" w:rsidRPr="006658CB">
        <w:rPr>
          <w:rFonts w:cs="Arial"/>
          <w:b/>
          <w:color w:val="auto"/>
          <w:sz w:val="24"/>
          <w:szCs w:val="24"/>
        </w:rPr>
        <w:t>GWENT</w:t>
      </w:r>
      <w:r w:rsidRPr="006658CB">
        <w:rPr>
          <w:rFonts w:cs="Arial"/>
          <w:b/>
          <w:color w:val="auto"/>
          <w:sz w:val="24"/>
          <w:szCs w:val="24"/>
        </w:rPr>
        <w:t xml:space="preserve"> </w:t>
      </w:r>
    </w:p>
    <w:p w14:paraId="0AA3FCF2" w14:textId="77777777" w:rsidR="00A7134D" w:rsidRPr="006658CB" w:rsidRDefault="00A7134D" w:rsidP="00A7134D">
      <w:pPr>
        <w:pStyle w:val="Appendices"/>
        <w:jc w:val="center"/>
        <w:rPr>
          <w:rFonts w:cs="Arial"/>
          <w:b/>
          <w:color w:val="auto"/>
          <w:sz w:val="24"/>
          <w:szCs w:val="24"/>
        </w:rPr>
      </w:pPr>
      <w:r w:rsidRPr="006658CB">
        <w:rPr>
          <w:rFonts w:cs="Arial"/>
          <w:b/>
          <w:color w:val="auto"/>
          <w:sz w:val="24"/>
          <w:szCs w:val="24"/>
        </w:rPr>
        <w:t xml:space="preserve">AND </w:t>
      </w:r>
    </w:p>
    <w:p w14:paraId="502B7ED2" w14:textId="77777777" w:rsidR="00A7134D" w:rsidRPr="006658CB" w:rsidRDefault="00A7134D" w:rsidP="00A7134D">
      <w:pPr>
        <w:pStyle w:val="Appendices"/>
        <w:jc w:val="center"/>
        <w:rPr>
          <w:rFonts w:cs="Arial"/>
          <w:b/>
          <w:color w:val="auto"/>
          <w:sz w:val="24"/>
          <w:szCs w:val="24"/>
        </w:rPr>
      </w:pPr>
      <w:r w:rsidRPr="006658CB">
        <w:rPr>
          <w:rFonts w:cs="Arial"/>
          <w:b/>
          <w:color w:val="auto"/>
          <w:sz w:val="24"/>
          <w:szCs w:val="24"/>
        </w:rPr>
        <w:t xml:space="preserve">THE CHIEF CONSTABLE OF </w:t>
      </w:r>
      <w:r w:rsidR="00D52383" w:rsidRPr="006658CB">
        <w:rPr>
          <w:rFonts w:cs="Arial"/>
          <w:b/>
          <w:color w:val="auto"/>
          <w:sz w:val="24"/>
          <w:szCs w:val="24"/>
        </w:rPr>
        <w:t>GWENT</w:t>
      </w:r>
      <w:r w:rsidRPr="006658CB">
        <w:rPr>
          <w:rFonts w:cs="Arial"/>
          <w:b/>
          <w:color w:val="auto"/>
          <w:sz w:val="24"/>
          <w:szCs w:val="24"/>
        </w:rPr>
        <w:t xml:space="preserve"> POLICE </w:t>
      </w:r>
    </w:p>
    <w:p w14:paraId="2FAD0CE4" w14:textId="014FF53E" w:rsidR="00A7134D" w:rsidRPr="006658CB" w:rsidRDefault="00DA464F" w:rsidP="000719FB">
      <w:pPr>
        <w:spacing w:line="276" w:lineRule="auto"/>
        <w:rPr>
          <w:rFonts w:ascii="Arial" w:hAnsi="Arial" w:cs="Arial"/>
          <w:b/>
        </w:rPr>
        <w:sectPr w:rsidR="00A7134D" w:rsidRPr="006658CB" w:rsidSect="00B47CCD">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pPr>
      <w:r w:rsidRPr="006658CB">
        <w:rPr>
          <w:rFonts w:ascii="Arial" w:hAnsi="Arial" w:cs="Arial"/>
          <w:b/>
        </w:rPr>
        <w:t>___________________________________________________________________</w:t>
      </w:r>
    </w:p>
    <w:p w14:paraId="1CD44F10" w14:textId="77777777" w:rsidR="00D33B0B" w:rsidRPr="006658CB" w:rsidRDefault="00D33B0B" w:rsidP="00D33B0B">
      <w:pPr>
        <w:pStyle w:val="Default"/>
        <w:jc w:val="both"/>
        <w:rPr>
          <w:b/>
          <w:color w:val="auto"/>
        </w:rPr>
      </w:pPr>
      <w:r w:rsidRPr="006658CB">
        <w:rPr>
          <w:b/>
          <w:color w:val="auto"/>
        </w:rPr>
        <w:t xml:space="preserve">INTRODUCTION </w:t>
      </w:r>
    </w:p>
    <w:p w14:paraId="17E9D030" w14:textId="77777777" w:rsidR="00D33B0B" w:rsidRPr="006658CB" w:rsidRDefault="00D33B0B" w:rsidP="00D33B0B">
      <w:pPr>
        <w:pStyle w:val="Default"/>
        <w:jc w:val="both"/>
        <w:rPr>
          <w:color w:val="auto"/>
        </w:rPr>
      </w:pPr>
    </w:p>
    <w:p w14:paraId="7FE47DD3" w14:textId="16E8FE92" w:rsidR="00AF54EF" w:rsidRPr="006658CB" w:rsidRDefault="00436145" w:rsidP="000719FB">
      <w:pPr>
        <w:pStyle w:val="Default"/>
        <w:jc w:val="both"/>
        <w:rPr>
          <w:color w:val="auto"/>
        </w:rPr>
      </w:pPr>
      <w:r w:rsidRPr="006658CB">
        <w:rPr>
          <w:color w:val="auto"/>
        </w:rPr>
        <w:t xml:space="preserve">The purpose of this Annual Governance Statement </w:t>
      </w:r>
      <w:r w:rsidR="007F6D72" w:rsidRPr="006658CB">
        <w:rPr>
          <w:color w:val="auto"/>
        </w:rPr>
        <w:t xml:space="preserve">(Statement) </w:t>
      </w:r>
      <w:r w:rsidRPr="006658CB">
        <w:rPr>
          <w:color w:val="auto"/>
        </w:rPr>
        <w:t xml:space="preserve">is to explain how the Police and Crime Commissioner </w:t>
      </w:r>
      <w:r w:rsidR="005550C8" w:rsidRPr="006658CB">
        <w:rPr>
          <w:color w:val="auto"/>
        </w:rPr>
        <w:t xml:space="preserve">(Commissioner) </w:t>
      </w:r>
      <w:r w:rsidRPr="006658CB">
        <w:rPr>
          <w:color w:val="auto"/>
        </w:rPr>
        <w:t xml:space="preserve">and the Chief Constable of </w:t>
      </w:r>
      <w:r w:rsidR="005550C8" w:rsidRPr="006658CB">
        <w:rPr>
          <w:color w:val="auto"/>
        </w:rPr>
        <w:t>Gwent</w:t>
      </w:r>
      <w:r w:rsidRPr="006658CB">
        <w:rPr>
          <w:color w:val="auto"/>
        </w:rPr>
        <w:t xml:space="preserve"> have complied with their joint </w:t>
      </w:r>
      <w:r w:rsidR="00484245" w:rsidRPr="006658CB">
        <w:rPr>
          <w:color w:val="auto"/>
        </w:rPr>
        <w:t xml:space="preserve">Manual </w:t>
      </w:r>
      <w:r w:rsidRPr="006658CB">
        <w:rPr>
          <w:color w:val="auto"/>
        </w:rPr>
        <w:t xml:space="preserve">of Corporate Governance </w:t>
      </w:r>
      <w:r w:rsidR="00B37FD3" w:rsidRPr="006658CB">
        <w:rPr>
          <w:color w:val="auto"/>
        </w:rPr>
        <w:t>(</w:t>
      </w:r>
      <w:proofErr w:type="spellStart"/>
      <w:r w:rsidR="00B37FD3" w:rsidRPr="006658CB">
        <w:rPr>
          <w:color w:val="auto"/>
        </w:rPr>
        <w:t>MoCG</w:t>
      </w:r>
      <w:proofErr w:type="spellEnd"/>
      <w:r w:rsidR="00B37FD3" w:rsidRPr="006658CB">
        <w:rPr>
          <w:color w:val="auto"/>
        </w:rPr>
        <w:t xml:space="preserve">) </w:t>
      </w:r>
      <w:r w:rsidR="00C24588" w:rsidRPr="006658CB">
        <w:rPr>
          <w:color w:val="auto"/>
        </w:rPr>
        <w:t>during 20</w:t>
      </w:r>
      <w:r w:rsidR="0052747D" w:rsidRPr="006658CB">
        <w:rPr>
          <w:color w:val="auto"/>
        </w:rPr>
        <w:t>2</w:t>
      </w:r>
      <w:r w:rsidR="00397F60" w:rsidRPr="006658CB">
        <w:rPr>
          <w:color w:val="auto"/>
        </w:rPr>
        <w:t>2</w:t>
      </w:r>
      <w:r w:rsidR="00F26DEE" w:rsidRPr="006658CB">
        <w:rPr>
          <w:color w:val="auto"/>
        </w:rPr>
        <w:t>/2</w:t>
      </w:r>
      <w:r w:rsidR="00397F60" w:rsidRPr="006658CB">
        <w:rPr>
          <w:color w:val="auto"/>
        </w:rPr>
        <w:t>3</w:t>
      </w:r>
      <w:r w:rsidR="00484245" w:rsidRPr="006658CB">
        <w:rPr>
          <w:color w:val="auto"/>
        </w:rPr>
        <w:t xml:space="preserve"> </w:t>
      </w:r>
      <w:proofErr w:type="gramStart"/>
      <w:r w:rsidR="00484245" w:rsidRPr="006658CB">
        <w:rPr>
          <w:color w:val="auto"/>
        </w:rPr>
        <w:t>and in particular, the</w:t>
      </w:r>
      <w:proofErr w:type="gramEnd"/>
      <w:r w:rsidR="00484245" w:rsidRPr="006658CB">
        <w:rPr>
          <w:color w:val="auto"/>
        </w:rPr>
        <w:t xml:space="preserve"> Code of Corporate Governance therein</w:t>
      </w:r>
      <w:r w:rsidR="00C24588" w:rsidRPr="006658CB">
        <w:rPr>
          <w:color w:val="auto"/>
        </w:rPr>
        <w:t xml:space="preserve">.  </w:t>
      </w:r>
    </w:p>
    <w:p w14:paraId="7BBC1749" w14:textId="77777777" w:rsidR="000719FB" w:rsidRPr="006658CB" w:rsidRDefault="000719FB" w:rsidP="000719FB">
      <w:pPr>
        <w:pStyle w:val="Default"/>
        <w:jc w:val="both"/>
        <w:rPr>
          <w:color w:val="auto"/>
        </w:rPr>
      </w:pPr>
    </w:p>
    <w:p w14:paraId="79D653A9" w14:textId="1BCD9E99" w:rsidR="004F534E" w:rsidRPr="006658CB" w:rsidRDefault="00C24588" w:rsidP="000719FB">
      <w:pPr>
        <w:pStyle w:val="Default"/>
        <w:jc w:val="both"/>
        <w:rPr>
          <w:color w:val="auto"/>
        </w:rPr>
      </w:pPr>
      <w:r w:rsidRPr="006658CB">
        <w:rPr>
          <w:color w:val="auto"/>
        </w:rPr>
        <w:t xml:space="preserve">To this end, the Statement is written in two parts.  </w:t>
      </w:r>
      <w:proofErr w:type="gramStart"/>
      <w:r w:rsidRPr="006658CB">
        <w:rPr>
          <w:color w:val="auto"/>
        </w:rPr>
        <w:t>Part</w:t>
      </w:r>
      <w:proofErr w:type="gramEnd"/>
      <w:r w:rsidRPr="006658CB">
        <w:rPr>
          <w:color w:val="auto"/>
        </w:rPr>
        <w:t xml:space="preserve"> one describes the governance a</w:t>
      </w:r>
      <w:r w:rsidR="00F26DEE" w:rsidRPr="006658CB">
        <w:rPr>
          <w:color w:val="auto"/>
        </w:rPr>
        <w:t>rrangements in place during 20</w:t>
      </w:r>
      <w:r w:rsidR="008B2921" w:rsidRPr="006658CB">
        <w:rPr>
          <w:color w:val="auto"/>
        </w:rPr>
        <w:t>2</w:t>
      </w:r>
      <w:r w:rsidR="00397F60" w:rsidRPr="006658CB">
        <w:rPr>
          <w:color w:val="auto"/>
        </w:rPr>
        <w:t>2</w:t>
      </w:r>
      <w:r w:rsidRPr="006658CB">
        <w:rPr>
          <w:color w:val="auto"/>
        </w:rPr>
        <w:t>/</w:t>
      </w:r>
      <w:r w:rsidR="00F26DEE" w:rsidRPr="006658CB">
        <w:rPr>
          <w:color w:val="auto"/>
        </w:rPr>
        <w:t>2</w:t>
      </w:r>
      <w:r w:rsidR="00397F60" w:rsidRPr="006658CB">
        <w:rPr>
          <w:color w:val="auto"/>
        </w:rPr>
        <w:t>3</w:t>
      </w:r>
      <w:r w:rsidRPr="006658CB">
        <w:rPr>
          <w:color w:val="auto"/>
        </w:rPr>
        <w:t>.  Part two reports on the review of the effe</w:t>
      </w:r>
      <w:r w:rsidR="00161F2E" w:rsidRPr="006658CB">
        <w:rPr>
          <w:color w:val="auto"/>
        </w:rPr>
        <w:t xml:space="preserve">ctiveness </w:t>
      </w:r>
      <w:r w:rsidRPr="006658CB">
        <w:rPr>
          <w:color w:val="auto"/>
        </w:rPr>
        <w:t xml:space="preserve">and the outcomes </w:t>
      </w:r>
      <w:r w:rsidR="00161F2E" w:rsidRPr="006658CB">
        <w:rPr>
          <w:color w:val="auto"/>
        </w:rPr>
        <w:t>of</w:t>
      </w:r>
      <w:r w:rsidRPr="006658CB">
        <w:rPr>
          <w:color w:val="auto"/>
        </w:rPr>
        <w:t xml:space="preserve"> these arrangements.</w:t>
      </w:r>
      <w:r w:rsidR="00436145" w:rsidRPr="006658CB">
        <w:rPr>
          <w:color w:val="auto"/>
        </w:rPr>
        <w:t xml:space="preserve">  </w:t>
      </w:r>
    </w:p>
    <w:p w14:paraId="2E547C3F" w14:textId="77777777" w:rsidR="004F534E" w:rsidRPr="006658CB" w:rsidRDefault="004F534E" w:rsidP="000719FB">
      <w:pPr>
        <w:pStyle w:val="Default"/>
        <w:jc w:val="both"/>
        <w:rPr>
          <w:color w:val="auto"/>
        </w:rPr>
      </w:pPr>
    </w:p>
    <w:p w14:paraId="7A2F4E7B" w14:textId="1427FDB7" w:rsidR="00436145" w:rsidRPr="006658CB" w:rsidRDefault="004F534E" w:rsidP="000719FB">
      <w:pPr>
        <w:pStyle w:val="Default"/>
        <w:jc w:val="both"/>
        <w:rPr>
          <w:color w:val="auto"/>
        </w:rPr>
      </w:pPr>
      <w:r w:rsidRPr="006658CB">
        <w:rPr>
          <w:color w:val="auto"/>
        </w:rPr>
        <w:t>This Statement assesses the governa</w:t>
      </w:r>
      <w:r w:rsidR="00F12388" w:rsidRPr="006658CB">
        <w:rPr>
          <w:color w:val="auto"/>
        </w:rPr>
        <w:t>n</w:t>
      </w:r>
      <w:r w:rsidRPr="006658CB">
        <w:rPr>
          <w:color w:val="auto"/>
        </w:rPr>
        <w:t>ce arrangeme</w:t>
      </w:r>
      <w:r w:rsidR="00F12388" w:rsidRPr="006658CB">
        <w:rPr>
          <w:color w:val="auto"/>
        </w:rPr>
        <w:t>n</w:t>
      </w:r>
      <w:r w:rsidRPr="006658CB">
        <w:rPr>
          <w:color w:val="auto"/>
        </w:rPr>
        <w:t>ts in place during the 20</w:t>
      </w:r>
      <w:r w:rsidR="00FE33E0" w:rsidRPr="006658CB">
        <w:rPr>
          <w:color w:val="auto"/>
        </w:rPr>
        <w:t>2</w:t>
      </w:r>
      <w:r w:rsidR="00397F60" w:rsidRPr="006658CB">
        <w:rPr>
          <w:color w:val="auto"/>
        </w:rPr>
        <w:t>2</w:t>
      </w:r>
      <w:r w:rsidRPr="006658CB">
        <w:rPr>
          <w:color w:val="auto"/>
        </w:rPr>
        <w:t>/2</w:t>
      </w:r>
      <w:r w:rsidR="00397F60" w:rsidRPr="006658CB">
        <w:rPr>
          <w:color w:val="auto"/>
        </w:rPr>
        <w:t>3</w:t>
      </w:r>
      <w:r w:rsidRPr="006658CB">
        <w:rPr>
          <w:color w:val="auto"/>
        </w:rPr>
        <w:t xml:space="preserve"> financial year, so the </w:t>
      </w:r>
      <w:r w:rsidR="00FE33E0" w:rsidRPr="006658CB">
        <w:rPr>
          <w:color w:val="auto"/>
        </w:rPr>
        <w:t xml:space="preserve">entirety </w:t>
      </w:r>
      <w:r w:rsidRPr="006658CB">
        <w:rPr>
          <w:color w:val="auto"/>
        </w:rPr>
        <w:t xml:space="preserve">of the assessment period will </w:t>
      </w:r>
      <w:r w:rsidR="0083150A" w:rsidRPr="006658CB">
        <w:rPr>
          <w:color w:val="auto"/>
        </w:rPr>
        <w:t>b</w:t>
      </w:r>
      <w:r w:rsidRPr="006658CB">
        <w:rPr>
          <w:color w:val="auto"/>
        </w:rPr>
        <w:t>e</w:t>
      </w:r>
      <w:r w:rsidR="00B04C7F" w:rsidRPr="006658CB">
        <w:rPr>
          <w:color w:val="auto"/>
        </w:rPr>
        <w:t xml:space="preserve"> considered alongside </w:t>
      </w:r>
      <w:r w:rsidRPr="006658CB">
        <w:rPr>
          <w:color w:val="auto"/>
        </w:rPr>
        <w:t xml:space="preserve">the </w:t>
      </w:r>
      <w:r w:rsidR="00473C0B" w:rsidRPr="006658CB">
        <w:rPr>
          <w:color w:val="auto"/>
        </w:rPr>
        <w:t xml:space="preserve">wake of the </w:t>
      </w:r>
      <w:r w:rsidR="0083150A" w:rsidRPr="006658CB">
        <w:rPr>
          <w:color w:val="auto"/>
        </w:rPr>
        <w:t xml:space="preserve">Coronavirus pandemic.  </w:t>
      </w:r>
      <w:r w:rsidR="00182454" w:rsidRPr="006658CB">
        <w:rPr>
          <w:color w:val="auto"/>
        </w:rPr>
        <w:t>Furthermore, the conclusion of the Statement</w:t>
      </w:r>
      <w:r w:rsidR="00C83035" w:rsidRPr="006658CB">
        <w:rPr>
          <w:color w:val="auto"/>
        </w:rPr>
        <w:t>,</w:t>
      </w:r>
      <w:r w:rsidR="00182454" w:rsidRPr="006658CB">
        <w:rPr>
          <w:color w:val="auto"/>
        </w:rPr>
        <w:t xml:space="preserve"> on whether or not the governance arrangements are fit for purpose, should </w:t>
      </w:r>
      <w:r w:rsidR="005434BF" w:rsidRPr="006658CB">
        <w:rPr>
          <w:color w:val="auto"/>
        </w:rPr>
        <w:t xml:space="preserve">generally </w:t>
      </w:r>
      <w:r w:rsidR="00182454" w:rsidRPr="006658CB">
        <w:rPr>
          <w:color w:val="auto"/>
        </w:rPr>
        <w:t>reflect normal operations</w:t>
      </w:r>
      <w:r w:rsidR="006D177D" w:rsidRPr="006658CB">
        <w:rPr>
          <w:color w:val="auto"/>
        </w:rPr>
        <w:t xml:space="preserve">, </w:t>
      </w:r>
      <w:proofErr w:type="gramStart"/>
      <w:r w:rsidR="006D177D" w:rsidRPr="006658CB">
        <w:rPr>
          <w:color w:val="auto"/>
        </w:rPr>
        <w:t>i.e.</w:t>
      </w:r>
      <w:proofErr w:type="gramEnd"/>
      <w:r w:rsidR="006D177D" w:rsidRPr="006658CB">
        <w:rPr>
          <w:color w:val="auto"/>
        </w:rPr>
        <w:t xml:space="preserve"> to avoid assessing the</w:t>
      </w:r>
      <w:r w:rsidR="006D177D" w:rsidRPr="006658CB">
        <w:t xml:space="preserve"> elements of the governance and control systems which were paused/amended, as a matter of operational necessity </w:t>
      </w:r>
      <w:r w:rsidR="00473C0B" w:rsidRPr="006658CB">
        <w:t xml:space="preserve">as a result </w:t>
      </w:r>
      <w:r w:rsidR="006D177D" w:rsidRPr="006658CB">
        <w:t>of the pandemic</w:t>
      </w:r>
      <w:r w:rsidR="00473C0B" w:rsidRPr="006658CB">
        <w:t xml:space="preserve"> or any other factor affecting normal operations</w:t>
      </w:r>
      <w:r w:rsidR="00182454" w:rsidRPr="006658CB">
        <w:rPr>
          <w:color w:val="auto"/>
        </w:rPr>
        <w:t xml:space="preserve">.  </w:t>
      </w:r>
      <w:r w:rsidR="0083150A" w:rsidRPr="006658CB">
        <w:rPr>
          <w:color w:val="auto"/>
        </w:rPr>
        <w:t xml:space="preserve">However, </w:t>
      </w:r>
      <w:r w:rsidR="00182454" w:rsidRPr="006658CB">
        <w:rPr>
          <w:color w:val="auto"/>
        </w:rPr>
        <w:t xml:space="preserve">as the </w:t>
      </w:r>
      <w:r w:rsidR="008D3FA0" w:rsidRPr="006658CB">
        <w:rPr>
          <w:color w:val="auto"/>
        </w:rPr>
        <w:t>S</w:t>
      </w:r>
      <w:r w:rsidR="00C83035" w:rsidRPr="006658CB">
        <w:rPr>
          <w:color w:val="auto"/>
        </w:rPr>
        <w:t xml:space="preserve">tatement must be current at the time of its publication (normally the </w:t>
      </w:r>
      <w:proofErr w:type="gramStart"/>
      <w:r w:rsidR="00C83035" w:rsidRPr="006658CB">
        <w:rPr>
          <w:color w:val="auto"/>
        </w:rPr>
        <w:t>31</w:t>
      </w:r>
      <w:r w:rsidR="00C83035" w:rsidRPr="006658CB">
        <w:rPr>
          <w:color w:val="auto"/>
          <w:vertAlign w:val="superscript"/>
        </w:rPr>
        <w:t>st</w:t>
      </w:r>
      <w:proofErr w:type="gramEnd"/>
      <w:r w:rsidR="00C83035" w:rsidRPr="006658CB">
        <w:rPr>
          <w:color w:val="auto"/>
        </w:rPr>
        <w:t xml:space="preserve"> July but this may be delayed as a result of </w:t>
      </w:r>
      <w:r w:rsidR="00473C0B" w:rsidRPr="006658CB">
        <w:rPr>
          <w:color w:val="auto"/>
        </w:rPr>
        <w:t>other factors</w:t>
      </w:r>
      <w:r w:rsidR="00C83035" w:rsidRPr="006658CB">
        <w:rPr>
          <w:color w:val="auto"/>
        </w:rPr>
        <w:t>), any impact on the Governance arrangements from the 1</w:t>
      </w:r>
      <w:r w:rsidR="00C83035" w:rsidRPr="006658CB">
        <w:rPr>
          <w:color w:val="auto"/>
          <w:vertAlign w:val="superscript"/>
        </w:rPr>
        <w:t>st</w:t>
      </w:r>
      <w:r w:rsidR="00C83035" w:rsidRPr="006658CB">
        <w:rPr>
          <w:color w:val="auto"/>
        </w:rPr>
        <w:t xml:space="preserve"> April 202</w:t>
      </w:r>
      <w:r w:rsidR="00397F60" w:rsidRPr="006658CB">
        <w:rPr>
          <w:color w:val="auto"/>
        </w:rPr>
        <w:t>3</w:t>
      </w:r>
      <w:r w:rsidR="00C83035" w:rsidRPr="006658CB">
        <w:rPr>
          <w:color w:val="auto"/>
        </w:rPr>
        <w:t xml:space="preserve"> up to the publication date will be reflected.  </w:t>
      </w:r>
    </w:p>
    <w:p w14:paraId="03E2BD79" w14:textId="77777777" w:rsidR="00161F2E" w:rsidRPr="006658CB" w:rsidRDefault="00161F2E" w:rsidP="00161F2E">
      <w:pPr>
        <w:pStyle w:val="Default"/>
        <w:jc w:val="both"/>
        <w:rPr>
          <w:b/>
          <w:color w:val="auto"/>
        </w:rPr>
      </w:pPr>
    </w:p>
    <w:p w14:paraId="2C8B76F1" w14:textId="77777777" w:rsidR="004F534E" w:rsidRPr="006658CB" w:rsidRDefault="004F534E" w:rsidP="00161F2E">
      <w:pPr>
        <w:pStyle w:val="Default"/>
        <w:jc w:val="both"/>
        <w:rPr>
          <w:b/>
          <w:color w:val="auto"/>
        </w:rPr>
      </w:pPr>
    </w:p>
    <w:p w14:paraId="7D5EC6ED" w14:textId="77777777" w:rsidR="003A29C1" w:rsidRPr="006658CB" w:rsidRDefault="003A29C1" w:rsidP="00161F2E">
      <w:pPr>
        <w:pStyle w:val="Default"/>
        <w:jc w:val="both"/>
        <w:rPr>
          <w:b/>
          <w:color w:val="auto"/>
        </w:rPr>
      </w:pPr>
      <w:r w:rsidRPr="006658CB">
        <w:rPr>
          <w:b/>
          <w:color w:val="auto"/>
        </w:rPr>
        <w:t>PART ONE</w:t>
      </w:r>
    </w:p>
    <w:p w14:paraId="380267F6" w14:textId="77777777" w:rsidR="003A29C1" w:rsidRPr="006658CB" w:rsidRDefault="003A29C1" w:rsidP="00161F2E">
      <w:pPr>
        <w:pStyle w:val="Default"/>
        <w:jc w:val="both"/>
        <w:rPr>
          <w:b/>
          <w:color w:val="auto"/>
        </w:rPr>
      </w:pPr>
    </w:p>
    <w:p w14:paraId="4F5B1791" w14:textId="77777777" w:rsidR="00161F2E" w:rsidRPr="006658CB" w:rsidRDefault="00161F2E" w:rsidP="00161F2E">
      <w:pPr>
        <w:pStyle w:val="Default"/>
        <w:jc w:val="both"/>
        <w:rPr>
          <w:b/>
          <w:color w:val="auto"/>
        </w:rPr>
      </w:pPr>
      <w:r w:rsidRPr="006658CB">
        <w:rPr>
          <w:b/>
          <w:color w:val="auto"/>
        </w:rPr>
        <w:t xml:space="preserve">SCOPE OF RESPONSIBILITIES </w:t>
      </w:r>
    </w:p>
    <w:p w14:paraId="74A3EF4A" w14:textId="77777777" w:rsidR="00AF54EF" w:rsidRPr="006658CB" w:rsidRDefault="00AF54EF" w:rsidP="00161F2E">
      <w:pPr>
        <w:pStyle w:val="Default"/>
        <w:jc w:val="both"/>
        <w:rPr>
          <w:b/>
          <w:color w:val="auto"/>
        </w:rPr>
      </w:pPr>
    </w:p>
    <w:p w14:paraId="501FCD03" w14:textId="09F098A4" w:rsidR="00240324" w:rsidRPr="006658CB" w:rsidRDefault="00240324" w:rsidP="000719FB">
      <w:pPr>
        <w:pStyle w:val="Default"/>
        <w:jc w:val="both"/>
        <w:rPr>
          <w:color w:val="auto"/>
        </w:rPr>
      </w:pPr>
      <w:r w:rsidRPr="006658CB">
        <w:rPr>
          <w:color w:val="auto"/>
        </w:rPr>
        <w:t xml:space="preserve">The </w:t>
      </w:r>
      <w:r w:rsidR="005550C8" w:rsidRPr="006658CB">
        <w:rPr>
          <w:color w:val="auto"/>
        </w:rPr>
        <w:t xml:space="preserve">Commissioner and Chief Constable’s </w:t>
      </w:r>
      <w:r w:rsidRPr="006658CB">
        <w:rPr>
          <w:color w:val="auto"/>
        </w:rPr>
        <w:t xml:space="preserve">governance arrangements are designed to ensure appropriate accountability and to assist effective leadership. </w:t>
      </w:r>
      <w:r w:rsidR="00A80CFF" w:rsidRPr="006658CB">
        <w:rPr>
          <w:color w:val="auto"/>
        </w:rPr>
        <w:t xml:space="preserve"> </w:t>
      </w:r>
      <w:r w:rsidRPr="006658CB">
        <w:rPr>
          <w:color w:val="auto"/>
        </w:rPr>
        <w:t xml:space="preserve">The Police Reform and Social Responsibility Act 2011 created two </w:t>
      </w:r>
      <w:proofErr w:type="gramStart"/>
      <w:r w:rsidRPr="006658CB">
        <w:rPr>
          <w:color w:val="auto"/>
        </w:rPr>
        <w:t>separate</w:t>
      </w:r>
      <w:proofErr w:type="gramEnd"/>
      <w:r w:rsidRPr="006658CB">
        <w:rPr>
          <w:color w:val="auto"/>
        </w:rPr>
        <w:t xml:space="preserve"> </w:t>
      </w:r>
      <w:r w:rsidR="0063526F" w:rsidRPr="006658CB">
        <w:rPr>
          <w:color w:val="auto"/>
        </w:rPr>
        <w:t>‘</w:t>
      </w:r>
      <w:r w:rsidRPr="006658CB">
        <w:rPr>
          <w:color w:val="auto"/>
        </w:rPr>
        <w:t>corporations sole</w:t>
      </w:r>
      <w:r w:rsidR="00161F2E" w:rsidRPr="006658CB">
        <w:rPr>
          <w:color w:val="auto"/>
        </w:rPr>
        <w:t>’</w:t>
      </w:r>
      <w:r w:rsidRPr="006658CB">
        <w:rPr>
          <w:color w:val="auto"/>
        </w:rPr>
        <w:t xml:space="preserve"> within each police force</w:t>
      </w:r>
      <w:r w:rsidR="00165D21" w:rsidRPr="006658CB">
        <w:rPr>
          <w:color w:val="auto"/>
        </w:rPr>
        <w:t xml:space="preserve"> area</w:t>
      </w:r>
      <w:r w:rsidR="00365344" w:rsidRPr="006658CB">
        <w:rPr>
          <w:color w:val="auto"/>
        </w:rPr>
        <w:t xml:space="preserve">: </w:t>
      </w:r>
      <w:r w:rsidRPr="006658CB">
        <w:rPr>
          <w:color w:val="auto"/>
        </w:rPr>
        <w:t xml:space="preserve">the </w:t>
      </w:r>
      <w:r w:rsidR="005550C8" w:rsidRPr="006658CB">
        <w:rPr>
          <w:color w:val="auto"/>
        </w:rPr>
        <w:t xml:space="preserve">Commissioner and the </w:t>
      </w:r>
      <w:r w:rsidRPr="006658CB">
        <w:rPr>
          <w:color w:val="auto"/>
        </w:rPr>
        <w:t xml:space="preserve">Chief Constable. </w:t>
      </w:r>
      <w:r w:rsidR="00A80CFF" w:rsidRPr="006658CB">
        <w:rPr>
          <w:color w:val="auto"/>
        </w:rPr>
        <w:t xml:space="preserve"> </w:t>
      </w:r>
      <w:r w:rsidRPr="006658CB">
        <w:rPr>
          <w:color w:val="auto"/>
        </w:rPr>
        <w:t xml:space="preserve">They each have clear and separate roles and responsibilities set out in statute.  </w:t>
      </w:r>
    </w:p>
    <w:p w14:paraId="6F08D1EA" w14:textId="77777777" w:rsidR="00240324" w:rsidRPr="006658CB" w:rsidRDefault="00240324" w:rsidP="00D33B0B">
      <w:pPr>
        <w:pStyle w:val="Default"/>
        <w:jc w:val="both"/>
        <w:rPr>
          <w:color w:val="auto"/>
        </w:rPr>
      </w:pPr>
    </w:p>
    <w:p w14:paraId="4069F871" w14:textId="10A2819C" w:rsidR="004571E7" w:rsidRPr="006658CB" w:rsidRDefault="00D33B0B" w:rsidP="00D33B0B">
      <w:pPr>
        <w:pStyle w:val="Default"/>
        <w:jc w:val="both"/>
        <w:rPr>
          <w:color w:val="auto"/>
        </w:rPr>
      </w:pPr>
      <w:r w:rsidRPr="006658CB">
        <w:rPr>
          <w:color w:val="auto"/>
        </w:rPr>
        <w:lastRenderedPageBreak/>
        <w:t xml:space="preserve">The core statutory functions of the Commissioner </w:t>
      </w:r>
      <w:r w:rsidR="007F6D72" w:rsidRPr="006658CB">
        <w:rPr>
          <w:color w:val="auto"/>
        </w:rPr>
        <w:t xml:space="preserve">for Gwent Police </w:t>
      </w:r>
      <w:r w:rsidRPr="006658CB">
        <w:rPr>
          <w:color w:val="auto"/>
        </w:rPr>
        <w:t xml:space="preserve">are to secure the </w:t>
      </w:r>
      <w:r w:rsidR="00A80CFF" w:rsidRPr="006658CB">
        <w:rPr>
          <w:color w:val="auto"/>
        </w:rPr>
        <w:t>maintenance of the police force;</w:t>
      </w:r>
      <w:r w:rsidRPr="006658CB">
        <w:rPr>
          <w:color w:val="auto"/>
        </w:rPr>
        <w:t xml:space="preserve"> </w:t>
      </w:r>
      <w:r w:rsidR="00C52915" w:rsidRPr="006658CB">
        <w:rPr>
          <w:color w:val="auto"/>
        </w:rPr>
        <w:t>ensure</w:t>
      </w:r>
      <w:r w:rsidRPr="006658CB">
        <w:rPr>
          <w:color w:val="auto"/>
        </w:rPr>
        <w:t xml:space="preserve"> that the f</w:t>
      </w:r>
      <w:r w:rsidR="00A80CFF" w:rsidRPr="006658CB">
        <w:rPr>
          <w:color w:val="auto"/>
        </w:rPr>
        <w:t>orce is efficient and effective;</w:t>
      </w:r>
      <w:r w:rsidRPr="006658CB">
        <w:rPr>
          <w:color w:val="auto"/>
        </w:rPr>
        <w:t xml:space="preserve"> and hold the Chief Constable to account for the exercise of h</w:t>
      </w:r>
      <w:r w:rsidR="00B276BA" w:rsidRPr="006658CB">
        <w:rPr>
          <w:color w:val="auto"/>
        </w:rPr>
        <w:t>er</w:t>
      </w:r>
      <w:r w:rsidRPr="006658CB">
        <w:rPr>
          <w:color w:val="auto"/>
        </w:rPr>
        <w:t xml:space="preserve"> functions and the functions of persons under </w:t>
      </w:r>
      <w:r w:rsidR="00B276BA" w:rsidRPr="006658CB">
        <w:rPr>
          <w:color w:val="auto"/>
        </w:rPr>
        <w:t>her</w:t>
      </w:r>
      <w:r w:rsidRPr="006658CB">
        <w:rPr>
          <w:color w:val="auto"/>
        </w:rPr>
        <w:t xml:space="preserve"> direction and control.</w:t>
      </w:r>
      <w:r w:rsidR="00A80CFF" w:rsidRPr="006658CB">
        <w:rPr>
          <w:color w:val="auto"/>
        </w:rPr>
        <w:t xml:space="preserve"> </w:t>
      </w:r>
      <w:r w:rsidRPr="006658CB">
        <w:rPr>
          <w:color w:val="auto"/>
        </w:rPr>
        <w:t xml:space="preserve"> The Commissioner </w:t>
      </w:r>
      <w:r w:rsidR="00416D46" w:rsidRPr="006658CB">
        <w:rPr>
          <w:color w:val="auto"/>
        </w:rPr>
        <w:t xml:space="preserve">also </w:t>
      </w:r>
      <w:r w:rsidRPr="006658CB">
        <w:rPr>
          <w:color w:val="auto"/>
        </w:rPr>
        <w:t>has</w:t>
      </w:r>
      <w:r w:rsidR="004571E7" w:rsidRPr="006658CB">
        <w:rPr>
          <w:color w:val="auto"/>
        </w:rPr>
        <w:t>:</w:t>
      </w:r>
      <w:r w:rsidRPr="006658CB">
        <w:rPr>
          <w:color w:val="auto"/>
        </w:rPr>
        <w:t xml:space="preserve"> </w:t>
      </w:r>
    </w:p>
    <w:p w14:paraId="3C6CD966" w14:textId="77777777" w:rsidR="004571E7" w:rsidRPr="006658CB" w:rsidRDefault="00A80CFF" w:rsidP="009211B7">
      <w:pPr>
        <w:pStyle w:val="Default"/>
        <w:numPr>
          <w:ilvl w:val="0"/>
          <w:numId w:val="28"/>
        </w:numPr>
        <w:jc w:val="both"/>
        <w:rPr>
          <w:color w:val="auto"/>
        </w:rPr>
      </w:pPr>
      <w:r w:rsidRPr="006658CB">
        <w:rPr>
          <w:color w:val="auto"/>
        </w:rPr>
        <w:t>R</w:t>
      </w:r>
      <w:r w:rsidR="00416D46" w:rsidRPr="006658CB">
        <w:rPr>
          <w:color w:val="auto"/>
        </w:rPr>
        <w:t xml:space="preserve">esponsibility </w:t>
      </w:r>
      <w:r w:rsidR="00D33B0B" w:rsidRPr="006658CB">
        <w:rPr>
          <w:color w:val="auto"/>
        </w:rPr>
        <w:t>for</w:t>
      </w:r>
      <w:r w:rsidR="00A9037E" w:rsidRPr="006658CB">
        <w:rPr>
          <w:color w:val="auto"/>
        </w:rPr>
        <w:t xml:space="preserve"> </w:t>
      </w:r>
      <w:r w:rsidR="00D33B0B" w:rsidRPr="006658CB">
        <w:rPr>
          <w:color w:val="auto"/>
        </w:rPr>
        <w:t>the delivery of commu</w:t>
      </w:r>
      <w:r w:rsidR="00642ED4" w:rsidRPr="006658CB">
        <w:rPr>
          <w:color w:val="auto"/>
        </w:rPr>
        <w:t xml:space="preserve">nity safety and crime </w:t>
      </w:r>
      <w:proofErr w:type="gramStart"/>
      <w:r w:rsidR="00642ED4" w:rsidRPr="006658CB">
        <w:rPr>
          <w:color w:val="auto"/>
        </w:rPr>
        <w:t>reduction;</w:t>
      </w:r>
      <w:proofErr w:type="gramEnd"/>
      <w:r w:rsidR="00D33B0B" w:rsidRPr="006658CB">
        <w:rPr>
          <w:color w:val="auto"/>
        </w:rPr>
        <w:t xml:space="preserve">  </w:t>
      </w:r>
    </w:p>
    <w:p w14:paraId="36DCE96F" w14:textId="77777777" w:rsidR="004571E7" w:rsidRPr="006658CB" w:rsidRDefault="00A80CFF" w:rsidP="009211B7">
      <w:pPr>
        <w:pStyle w:val="Default"/>
        <w:numPr>
          <w:ilvl w:val="0"/>
          <w:numId w:val="28"/>
        </w:numPr>
        <w:jc w:val="both"/>
        <w:rPr>
          <w:color w:val="auto"/>
        </w:rPr>
      </w:pPr>
      <w:r w:rsidRPr="006658CB">
        <w:rPr>
          <w:color w:val="auto"/>
        </w:rPr>
        <w:t>T</w:t>
      </w:r>
      <w:r w:rsidR="00D33B0B" w:rsidRPr="006658CB">
        <w:rPr>
          <w:color w:val="auto"/>
        </w:rPr>
        <w:t xml:space="preserve">he ability to make crime and disorder reduction grants within the force </w:t>
      </w:r>
      <w:proofErr w:type="gramStart"/>
      <w:r w:rsidR="00D33B0B" w:rsidRPr="006658CB">
        <w:rPr>
          <w:color w:val="auto"/>
        </w:rPr>
        <w:t>area</w:t>
      </w:r>
      <w:r w:rsidR="00642ED4" w:rsidRPr="006658CB">
        <w:rPr>
          <w:color w:val="auto"/>
        </w:rPr>
        <w:t>;</w:t>
      </w:r>
      <w:proofErr w:type="gramEnd"/>
      <w:r w:rsidR="004571E7" w:rsidRPr="006658CB">
        <w:rPr>
          <w:color w:val="auto"/>
        </w:rPr>
        <w:t xml:space="preserve"> </w:t>
      </w:r>
    </w:p>
    <w:p w14:paraId="53F416D2" w14:textId="77777777" w:rsidR="004571E7" w:rsidRPr="006658CB" w:rsidRDefault="00A80CFF" w:rsidP="009211B7">
      <w:pPr>
        <w:pStyle w:val="Default"/>
        <w:numPr>
          <w:ilvl w:val="0"/>
          <w:numId w:val="28"/>
        </w:numPr>
        <w:jc w:val="both"/>
        <w:rPr>
          <w:color w:val="auto"/>
        </w:rPr>
      </w:pPr>
      <w:r w:rsidRPr="006658CB">
        <w:rPr>
          <w:color w:val="auto"/>
        </w:rPr>
        <w:t>A</w:t>
      </w:r>
      <w:r w:rsidR="00416D46" w:rsidRPr="006658CB">
        <w:rPr>
          <w:color w:val="auto"/>
        </w:rPr>
        <w:t xml:space="preserve"> duty to </w:t>
      </w:r>
      <w:r w:rsidR="004571E7" w:rsidRPr="006658CB">
        <w:rPr>
          <w:color w:val="auto"/>
        </w:rPr>
        <w:t>ensu</w:t>
      </w:r>
      <w:r w:rsidR="00416D46" w:rsidRPr="006658CB">
        <w:rPr>
          <w:color w:val="auto"/>
        </w:rPr>
        <w:t>re</w:t>
      </w:r>
      <w:r w:rsidR="004571E7" w:rsidRPr="006658CB">
        <w:rPr>
          <w:color w:val="auto"/>
        </w:rPr>
        <w:t xml:space="preserve"> that all collaboration agreements with other Commissioners and forces deliver better value for money or enhance the effectiveness of polic</w:t>
      </w:r>
      <w:r w:rsidR="00642ED4" w:rsidRPr="006658CB">
        <w:rPr>
          <w:color w:val="auto"/>
        </w:rPr>
        <w:t>ing capabilities and resilience;</w:t>
      </w:r>
      <w:r w:rsidR="004571E7" w:rsidRPr="006658CB">
        <w:rPr>
          <w:color w:val="auto"/>
        </w:rPr>
        <w:t xml:space="preserve"> and </w:t>
      </w:r>
    </w:p>
    <w:p w14:paraId="561C6BC7" w14:textId="77777777" w:rsidR="004571E7" w:rsidRPr="006658CB" w:rsidRDefault="00A80CFF" w:rsidP="009211B7">
      <w:pPr>
        <w:pStyle w:val="Default"/>
        <w:numPr>
          <w:ilvl w:val="0"/>
          <w:numId w:val="28"/>
        </w:numPr>
        <w:jc w:val="both"/>
        <w:rPr>
          <w:color w:val="auto"/>
        </w:rPr>
      </w:pPr>
      <w:r w:rsidRPr="006658CB">
        <w:rPr>
          <w:color w:val="auto"/>
        </w:rPr>
        <w:t>A</w:t>
      </w:r>
      <w:r w:rsidR="00D33B0B" w:rsidRPr="006658CB">
        <w:rPr>
          <w:color w:val="auto"/>
        </w:rPr>
        <w:t xml:space="preserve"> wider responsibility for the enhancement of the delivery of criminal justice locally. </w:t>
      </w:r>
    </w:p>
    <w:p w14:paraId="1B5F83F1" w14:textId="77777777" w:rsidR="00A80CFF" w:rsidRPr="006658CB" w:rsidRDefault="00A80CFF" w:rsidP="004571E7">
      <w:pPr>
        <w:pStyle w:val="Default"/>
        <w:jc w:val="both"/>
        <w:rPr>
          <w:color w:val="auto"/>
        </w:rPr>
      </w:pPr>
    </w:p>
    <w:p w14:paraId="3A557570" w14:textId="77777777" w:rsidR="00D33B0B" w:rsidRPr="006658CB" w:rsidRDefault="00D33B0B" w:rsidP="004571E7">
      <w:pPr>
        <w:pStyle w:val="Default"/>
        <w:jc w:val="both"/>
        <w:rPr>
          <w:color w:val="auto"/>
        </w:rPr>
      </w:pPr>
      <w:r w:rsidRPr="006658CB">
        <w:rPr>
          <w:color w:val="auto"/>
        </w:rPr>
        <w:t>Overarching these functions is a responsibility for ensuring business is conducted in accordance with the law and proper st</w:t>
      </w:r>
      <w:r w:rsidR="00A80CFF" w:rsidRPr="006658CB">
        <w:rPr>
          <w:color w:val="auto"/>
        </w:rPr>
        <w:t>andards;</w:t>
      </w:r>
      <w:r w:rsidRPr="006658CB">
        <w:rPr>
          <w:color w:val="auto"/>
        </w:rPr>
        <w:t xml:space="preserve"> that public money is safegua</w:t>
      </w:r>
      <w:r w:rsidR="00A80CFF" w:rsidRPr="006658CB">
        <w:rPr>
          <w:color w:val="auto"/>
        </w:rPr>
        <w:t>rded and properly accounted for;</w:t>
      </w:r>
      <w:r w:rsidRPr="006658CB">
        <w:rPr>
          <w:color w:val="auto"/>
        </w:rPr>
        <w:t xml:space="preserve"> and that it is used economically, </w:t>
      </w:r>
      <w:proofErr w:type="gramStart"/>
      <w:r w:rsidRPr="006658CB">
        <w:rPr>
          <w:color w:val="auto"/>
        </w:rPr>
        <w:t>efficiently</w:t>
      </w:r>
      <w:proofErr w:type="gramEnd"/>
      <w:r w:rsidRPr="006658CB">
        <w:rPr>
          <w:color w:val="auto"/>
        </w:rPr>
        <w:t xml:space="preserve"> and effectively. </w:t>
      </w:r>
    </w:p>
    <w:p w14:paraId="7B872F10" w14:textId="77777777" w:rsidR="00D33B0B" w:rsidRPr="006658CB" w:rsidRDefault="00D33B0B" w:rsidP="00D33B0B">
      <w:pPr>
        <w:pStyle w:val="Default"/>
        <w:jc w:val="both"/>
        <w:rPr>
          <w:color w:val="auto"/>
        </w:rPr>
      </w:pPr>
    </w:p>
    <w:p w14:paraId="0C256FCD" w14:textId="77777777" w:rsidR="00D33B0B" w:rsidRPr="006658CB" w:rsidRDefault="00240324" w:rsidP="00D33B0B">
      <w:pPr>
        <w:pStyle w:val="Default"/>
        <w:jc w:val="both"/>
        <w:rPr>
          <w:color w:val="auto"/>
        </w:rPr>
      </w:pPr>
      <w:r w:rsidRPr="006658CB">
        <w:rPr>
          <w:color w:val="auto"/>
        </w:rPr>
        <w:t>The operational independence of the Chief Constable is protected in legislation</w:t>
      </w:r>
      <w:r w:rsidR="00D33B0B" w:rsidRPr="006658CB">
        <w:rPr>
          <w:color w:val="auto"/>
        </w:rPr>
        <w:t xml:space="preserve">. </w:t>
      </w:r>
      <w:r w:rsidR="00A80CFF" w:rsidRPr="006658CB">
        <w:rPr>
          <w:color w:val="auto"/>
        </w:rPr>
        <w:t xml:space="preserve"> </w:t>
      </w:r>
      <w:r w:rsidR="00C70A29" w:rsidRPr="006658CB">
        <w:rPr>
          <w:color w:val="auto"/>
        </w:rPr>
        <w:t>She</w:t>
      </w:r>
      <w:r w:rsidR="00D33B0B" w:rsidRPr="006658CB">
        <w:rPr>
          <w:color w:val="auto"/>
        </w:rPr>
        <w:t xml:space="preserve"> has a statutory responsibility for the control, direction and delivery of operational policing services provided by the Force. </w:t>
      </w:r>
      <w:r w:rsidR="00A80CFF" w:rsidRPr="006658CB">
        <w:rPr>
          <w:color w:val="auto"/>
        </w:rPr>
        <w:t xml:space="preserve"> </w:t>
      </w:r>
      <w:r w:rsidR="00D33B0B" w:rsidRPr="006658CB">
        <w:rPr>
          <w:color w:val="auto"/>
        </w:rPr>
        <w:t xml:space="preserve">The Chief Constable is </w:t>
      </w:r>
      <w:r w:rsidR="00174E49" w:rsidRPr="006658CB">
        <w:t xml:space="preserve">responsible for ensuring </w:t>
      </w:r>
      <w:r w:rsidR="005E379E" w:rsidRPr="006658CB">
        <w:t xml:space="preserve">that </w:t>
      </w:r>
      <w:r w:rsidR="00174E49" w:rsidRPr="006658CB">
        <w:t>police powers are exercised in accordance with the law and proper standards and is accountable to the Commissioner</w:t>
      </w:r>
      <w:r w:rsidR="00174E49" w:rsidRPr="006658CB" w:rsidDel="00174E49">
        <w:rPr>
          <w:color w:val="auto"/>
        </w:rPr>
        <w:t xml:space="preserve"> </w:t>
      </w:r>
      <w:r w:rsidR="00D33B0B" w:rsidRPr="006658CB">
        <w:rPr>
          <w:color w:val="auto"/>
        </w:rPr>
        <w:t>for the delivery of e</w:t>
      </w:r>
      <w:r w:rsidR="00A80CFF" w:rsidRPr="006658CB">
        <w:rPr>
          <w:color w:val="auto"/>
        </w:rPr>
        <w:t>fficient and effective policing;</w:t>
      </w:r>
      <w:r w:rsidR="00D33B0B" w:rsidRPr="006658CB">
        <w:rPr>
          <w:color w:val="auto"/>
        </w:rPr>
        <w:t xml:space="preserve"> management of resources</w:t>
      </w:r>
      <w:r w:rsidR="00A80CFF" w:rsidRPr="006658CB">
        <w:rPr>
          <w:color w:val="auto"/>
        </w:rPr>
        <w:t>;</w:t>
      </w:r>
      <w:r w:rsidR="00D33B0B" w:rsidRPr="006658CB">
        <w:rPr>
          <w:color w:val="auto"/>
        </w:rPr>
        <w:t xml:space="preserve"> and expenditure by the police force</w:t>
      </w:r>
      <w:r w:rsidR="006073B5" w:rsidRPr="006658CB">
        <w:rPr>
          <w:color w:val="auto"/>
        </w:rPr>
        <w:t>.</w:t>
      </w:r>
    </w:p>
    <w:p w14:paraId="133ED009" w14:textId="77777777" w:rsidR="00F003D4" w:rsidRPr="006658CB" w:rsidRDefault="00F003D4" w:rsidP="00D33B0B">
      <w:pPr>
        <w:pStyle w:val="Default"/>
        <w:jc w:val="both"/>
        <w:rPr>
          <w:color w:val="auto"/>
        </w:rPr>
      </w:pPr>
    </w:p>
    <w:p w14:paraId="6BBFA476" w14:textId="3EB4BA62" w:rsidR="007A09E1" w:rsidRPr="006658CB" w:rsidRDefault="00F003D4" w:rsidP="00D33B0B">
      <w:pPr>
        <w:pStyle w:val="Default"/>
        <w:jc w:val="both"/>
        <w:rPr>
          <w:color w:val="auto"/>
        </w:rPr>
      </w:pPr>
      <w:r w:rsidRPr="006658CB">
        <w:rPr>
          <w:color w:val="auto"/>
        </w:rPr>
        <w:t>In discharging their overall responsibility, the Commissioner and Chief Constable are also responsible for putting in place proper arrangements for the governance of affairs and facilitating the exercise of their functions</w:t>
      </w:r>
      <w:r w:rsidR="00A80CFF" w:rsidRPr="006658CB">
        <w:rPr>
          <w:color w:val="auto"/>
        </w:rPr>
        <w:t>.  This</w:t>
      </w:r>
      <w:r w:rsidRPr="006658CB">
        <w:rPr>
          <w:color w:val="auto"/>
        </w:rPr>
        <w:t xml:space="preserve"> includes ensuring a sound system of internal control is maintained throughout the year and that arrangements are in place for the management of risk. </w:t>
      </w:r>
    </w:p>
    <w:p w14:paraId="32152FBD" w14:textId="359A3E90" w:rsidR="007A09E1" w:rsidRPr="006658CB" w:rsidRDefault="007A09E1" w:rsidP="00D33B0B">
      <w:pPr>
        <w:pStyle w:val="Default"/>
        <w:jc w:val="both"/>
        <w:rPr>
          <w:color w:val="auto"/>
        </w:rPr>
      </w:pPr>
    </w:p>
    <w:p w14:paraId="71D53CA6" w14:textId="341C3DA4" w:rsidR="00F003D4" w:rsidRPr="006658CB" w:rsidRDefault="00F003D4" w:rsidP="00145FA7">
      <w:pPr>
        <w:pStyle w:val="Default"/>
        <w:jc w:val="both"/>
        <w:rPr>
          <w:color w:val="auto"/>
        </w:rPr>
      </w:pPr>
      <w:r w:rsidRPr="006658CB">
        <w:rPr>
          <w:color w:val="auto"/>
        </w:rPr>
        <w:t>The financial management arrangements conform principally with the governance requirements of the</w:t>
      </w:r>
      <w:r w:rsidR="00A80CFF" w:rsidRPr="006658CB">
        <w:rPr>
          <w:color w:val="auto"/>
        </w:rPr>
        <w:t xml:space="preserve"> </w:t>
      </w:r>
      <w:r w:rsidR="00A80CFF" w:rsidRPr="006658CB">
        <w:t>Chartered Institute of Public Finance and Accountancy (</w:t>
      </w:r>
      <w:r w:rsidRPr="006658CB">
        <w:rPr>
          <w:color w:val="auto"/>
        </w:rPr>
        <w:t>CIPFA</w:t>
      </w:r>
      <w:r w:rsidR="00A80CFF" w:rsidRPr="006658CB">
        <w:rPr>
          <w:color w:val="auto"/>
        </w:rPr>
        <w:t>)</w:t>
      </w:r>
      <w:r w:rsidRPr="006658CB">
        <w:rPr>
          <w:color w:val="auto"/>
        </w:rPr>
        <w:t xml:space="preserve"> </w:t>
      </w:r>
      <w:r w:rsidRPr="006658CB">
        <w:rPr>
          <w:i/>
          <w:color w:val="auto"/>
        </w:rPr>
        <w:t>Statement on the Role of the Chief Financial Officer of the Police and Crime Commissioner and Chief Financial Officer of the Chief Constable</w:t>
      </w:r>
      <w:r w:rsidRPr="006658CB">
        <w:rPr>
          <w:color w:val="auto"/>
        </w:rPr>
        <w:t xml:space="preserve"> and the Home Office </w:t>
      </w:r>
      <w:r w:rsidRPr="006658CB">
        <w:rPr>
          <w:i/>
          <w:color w:val="auto"/>
        </w:rPr>
        <w:t xml:space="preserve">Financial Management Code of Practice for the Police Service of England and Wales </w:t>
      </w:r>
      <w:r w:rsidR="005550C8" w:rsidRPr="006658CB">
        <w:rPr>
          <w:i/>
          <w:color w:val="auto"/>
        </w:rPr>
        <w:t xml:space="preserve">(new version issued in July </w:t>
      </w:r>
      <w:r w:rsidRPr="006658CB">
        <w:rPr>
          <w:i/>
          <w:color w:val="auto"/>
        </w:rPr>
        <w:t>20</w:t>
      </w:r>
      <w:r w:rsidR="005550C8" w:rsidRPr="006658CB">
        <w:rPr>
          <w:i/>
          <w:color w:val="auto"/>
        </w:rPr>
        <w:t>18)</w:t>
      </w:r>
      <w:r w:rsidRPr="006658CB">
        <w:rPr>
          <w:color w:val="auto"/>
        </w:rPr>
        <w:t xml:space="preserve">. </w:t>
      </w:r>
      <w:r w:rsidR="00A80CFF" w:rsidRPr="006658CB">
        <w:rPr>
          <w:color w:val="auto"/>
        </w:rPr>
        <w:t xml:space="preserve"> </w:t>
      </w:r>
      <w:r w:rsidR="00C402A6" w:rsidRPr="006658CB">
        <w:rPr>
          <w:color w:val="auto"/>
        </w:rPr>
        <w:t>Revised guidance for ‘Deliver</w:t>
      </w:r>
      <w:r w:rsidR="00A9037E" w:rsidRPr="006658CB">
        <w:rPr>
          <w:color w:val="auto"/>
        </w:rPr>
        <w:t>ing</w:t>
      </w:r>
      <w:r w:rsidR="00C402A6" w:rsidRPr="006658CB">
        <w:rPr>
          <w:color w:val="auto"/>
        </w:rPr>
        <w:t xml:space="preserve"> Good Governance’ for Policing Bodies was </w:t>
      </w:r>
      <w:r w:rsidR="009D1A46" w:rsidRPr="006658CB">
        <w:rPr>
          <w:color w:val="auto"/>
        </w:rPr>
        <w:t xml:space="preserve">also </w:t>
      </w:r>
      <w:r w:rsidR="00C402A6" w:rsidRPr="006658CB">
        <w:rPr>
          <w:color w:val="auto"/>
        </w:rPr>
        <w:t>published by CIPFA in July 2016</w:t>
      </w:r>
      <w:r w:rsidR="005E4BC4" w:rsidRPr="006658CB">
        <w:rPr>
          <w:color w:val="auto"/>
        </w:rPr>
        <w:t>,</w:t>
      </w:r>
      <w:r w:rsidR="00C402A6" w:rsidRPr="006658CB">
        <w:rPr>
          <w:color w:val="auto"/>
        </w:rPr>
        <w:t xml:space="preserve"> </w:t>
      </w:r>
      <w:r w:rsidR="00B04C7F" w:rsidRPr="006658CB">
        <w:rPr>
          <w:color w:val="auto"/>
        </w:rPr>
        <w:t>which has been suppleme</w:t>
      </w:r>
      <w:r w:rsidR="005E4BC4" w:rsidRPr="006658CB">
        <w:rPr>
          <w:color w:val="auto"/>
        </w:rPr>
        <w:t>n</w:t>
      </w:r>
      <w:r w:rsidR="00B04C7F" w:rsidRPr="006658CB">
        <w:rPr>
          <w:color w:val="auto"/>
        </w:rPr>
        <w:t>ted by CIPFA guidance in Februa</w:t>
      </w:r>
      <w:r w:rsidR="0023742B" w:rsidRPr="006658CB">
        <w:rPr>
          <w:color w:val="auto"/>
        </w:rPr>
        <w:t>r</w:t>
      </w:r>
      <w:r w:rsidR="00B04C7F" w:rsidRPr="006658CB">
        <w:rPr>
          <w:color w:val="auto"/>
        </w:rPr>
        <w:t xml:space="preserve">y 2021 </w:t>
      </w:r>
      <w:r w:rsidR="005E4BC4" w:rsidRPr="006658CB">
        <w:rPr>
          <w:color w:val="auto"/>
        </w:rPr>
        <w:t xml:space="preserve">on the ‘Application of the Good Governance Framework 2020/21’, in response to </w:t>
      </w:r>
      <w:r w:rsidR="005E4BC4" w:rsidRPr="006658CB">
        <w:rPr>
          <w:rFonts w:eastAsiaTheme="minorHAnsi"/>
          <w:lang w:eastAsia="en-US"/>
        </w:rPr>
        <w:t>the impact of the Coronavirus pandemic on governanc</w:t>
      </w:r>
      <w:r w:rsidR="0023742B" w:rsidRPr="006658CB">
        <w:rPr>
          <w:rFonts w:eastAsiaTheme="minorHAnsi"/>
          <w:lang w:eastAsia="en-US"/>
        </w:rPr>
        <w:t>e</w:t>
      </w:r>
      <w:r w:rsidR="00B04C7F" w:rsidRPr="006658CB">
        <w:rPr>
          <w:color w:val="auto"/>
        </w:rPr>
        <w:t xml:space="preserve">.  Furthermore, </w:t>
      </w:r>
      <w:r w:rsidR="00D3792D" w:rsidRPr="006658CB">
        <w:rPr>
          <w:color w:val="auto"/>
        </w:rPr>
        <w:t>CI</w:t>
      </w:r>
      <w:r w:rsidR="005E4BC4" w:rsidRPr="006658CB">
        <w:rPr>
          <w:color w:val="auto"/>
        </w:rPr>
        <w:t>P</w:t>
      </w:r>
      <w:r w:rsidR="00D3792D" w:rsidRPr="006658CB">
        <w:rPr>
          <w:color w:val="auto"/>
        </w:rPr>
        <w:t>FA’s</w:t>
      </w:r>
      <w:r w:rsidR="00D759AD" w:rsidRPr="006658CB">
        <w:rPr>
          <w:color w:val="auto"/>
        </w:rPr>
        <w:t xml:space="preserve"> </w:t>
      </w:r>
      <w:r w:rsidR="00D3792D" w:rsidRPr="006658CB">
        <w:rPr>
          <w:color w:val="auto"/>
        </w:rPr>
        <w:t xml:space="preserve">Financial Management Code (FM Code) provides guidance for good and sustainable financial management in </w:t>
      </w:r>
      <w:r w:rsidR="00EC7F05" w:rsidRPr="006658CB">
        <w:rPr>
          <w:color w:val="auto"/>
        </w:rPr>
        <w:t>L</w:t>
      </w:r>
      <w:r w:rsidR="00D3792D" w:rsidRPr="006658CB">
        <w:rPr>
          <w:color w:val="auto"/>
        </w:rPr>
        <w:t xml:space="preserve">ocal </w:t>
      </w:r>
      <w:r w:rsidR="00EC7F05" w:rsidRPr="006658CB">
        <w:rPr>
          <w:color w:val="auto"/>
        </w:rPr>
        <w:t>A</w:t>
      </w:r>
      <w:r w:rsidR="00D3792D" w:rsidRPr="006658CB">
        <w:rPr>
          <w:color w:val="auto"/>
        </w:rPr>
        <w:t>uthorities (including police) and will provide assurance that authorities are managing resources effectively.</w:t>
      </w:r>
      <w:r w:rsidR="005E4BC4" w:rsidRPr="006658CB">
        <w:rPr>
          <w:color w:val="auto"/>
        </w:rPr>
        <w:t xml:space="preserve">  </w:t>
      </w:r>
      <w:r w:rsidR="00B04C7F" w:rsidRPr="006658CB">
        <w:rPr>
          <w:color w:val="auto"/>
        </w:rPr>
        <w:t xml:space="preserve">The first full year of compliance </w:t>
      </w:r>
      <w:r w:rsidR="005E4BC4" w:rsidRPr="006658CB">
        <w:rPr>
          <w:color w:val="auto"/>
        </w:rPr>
        <w:t xml:space="preserve">with the FM Code </w:t>
      </w:r>
      <w:r w:rsidR="00B04C7F" w:rsidRPr="006658CB">
        <w:rPr>
          <w:color w:val="auto"/>
        </w:rPr>
        <w:t>w</w:t>
      </w:r>
      <w:r w:rsidR="007E613D" w:rsidRPr="006658CB">
        <w:rPr>
          <w:color w:val="auto"/>
        </w:rPr>
        <w:t>as</w:t>
      </w:r>
      <w:r w:rsidR="00B04C7F" w:rsidRPr="006658CB">
        <w:rPr>
          <w:color w:val="auto"/>
        </w:rPr>
        <w:t xml:space="preserve"> 2021/22</w:t>
      </w:r>
      <w:r w:rsidR="00D3792D" w:rsidRPr="006658CB">
        <w:rPr>
          <w:color w:val="auto"/>
        </w:rPr>
        <w:t>, but the Commissioner and Chief Cons</w:t>
      </w:r>
      <w:r w:rsidR="005E4BC4" w:rsidRPr="006658CB">
        <w:rPr>
          <w:color w:val="auto"/>
        </w:rPr>
        <w:t>t</w:t>
      </w:r>
      <w:r w:rsidR="00D3792D" w:rsidRPr="006658CB">
        <w:rPr>
          <w:color w:val="auto"/>
        </w:rPr>
        <w:t xml:space="preserve">able </w:t>
      </w:r>
      <w:r w:rsidR="00B04C7F" w:rsidRPr="006658CB">
        <w:rPr>
          <w:color w:val="auto"/>
        </w:rPr>
        <w:t>recogni</w:t>
      </w:r>
      <w:r w:rsidR="00D3792D" w:rsidRPr="006658CB">
        <w:rPr>
          <w:color w:val="auto"/>
        </w:rPr>
        <w:t>se</w:t>
      </w:r>
      <w:r w:rsidR="007E613D" w:rsidRPr="006658CB">
        <w:rPr>
          <w:color w:val="auto"/>
        </w:rPr>
        <w:t>d</w:t>
      </w:r>
      <w:r w:rsidR="00D3792D" w:rsidRPr="006658CB">
        <w:rPr>
          <w:color w:val="auto"/>
        </w:rPr>
        <w:t xml:space="preserve"> </w:t>
      </w:r>
      <w:r w:rsidR="00B04C7F" w:rsidRPr="006658CB">
        <w:rPr>
          <w:color w:val="auto"/>
        </w:rPr>
        <w:t xml:space="preserve">that </w:t>
      </w:r>
      <w:r w:rsidR="00D3792D" w:rsidRPr="006658CB">
        <w:rPr>
          <w:color w:val="auto"/>
        </w:rPr>
        <w:t xml:space="preserve">their </w:t>
      </w:r>
      <w:r w:rsidR="00B04C7F" w:rsidRPr="006658CB">
        <w:rPr>
          <w:color w:val="auto"/>
        </w:rPr>
        <w:t>organisations w</w:t>
      </w:r>
      <w:r w:rsidR="007E613D" w:rsidRPr="006658CB">
        <w:rPr>
          <w:color w:val="auto"/>
        </w:rPr>
        <w:t>ould</w:t>
      </w:r>
      <w:r w:rsidR="00B04C7F" w:rsidRPr="006658CB">
        <w:rPr>
          <w:color w:val="auto"/>
        </w:rPr>
        <w:t xml:space="preserve"> need time to reflect on the contents of the</w:t>
      </w:r>
      <w:r w:rsidR="00D3792D" w:rsidRPr="006658CB">
        <w:rPr>
          <w:color w:val="auto"/>
        </w:rPr>
        <w:t xml:space="preserve"> FM C</w:t>
      </w:r>
      <w:r w:rsidR="00B04C7F" w:rsidRPr="006658CB">
        <w:rPr>
          <w:color w:val="auto"/>
        </w:rPr>
        <w:t xml:space="preserve">ode and </w:t>
      </w:r>
      <w:r w:rsidR="000A6A9B" w:rsidRPr="006658CB">
        <w:rPr>
          <w:color w:val="auto"/>
        </w:rPr>
        <w:t>therefore</w:t>
      </w:r>
      <w:r w:rsidR="00B04C7F" w:rsidRPr="006658CB">
        <w:rPr>
          <w:color w:val="auto"/>
        </w:rPr>
        <w:t xml:space="preserve"> use</w:t>
      </w:r>
      <w:r w:rsidR="000A6A9B" w:rsidRPr="006658CB">
        <w:rPr>
          <w:color w:val="auto"/>
        </w:rPr>
        <w:t>d</w:t>
      </w:r>
      <w:r w:rsidR="00B04C7F" w:rsidRPr="006658CB">
        <w:rPr>
          <w:color w:val="auto"/>
        </w:rPr>
        <w:t xml:space="preserve"> 2020/21 </w:t>
      </w:r>
      <w:r w:rsidR="00AF5405" w:rsidRPr="006658CB">
        <w:rPr>
          <w:color w:val="auto"/>
        </w:rPr>
        <w:t xml:space="preserve">(the ‘shadow year’) </w:t>
      </w:r>
      <w:r w:rsidR="00B04C7F" w:rsidRPr="006658CB">
        <w:rPr>
          <w:color w:val="auto"/>
        </w:rPr>
        <w:t>to demonstrate how they are working towards compliance.</w:t>
      </w:r>
      <w:r w:rsidR="00D3792D" w:rsidRPr="006658CB">
        <w:rPr>
          <w:color w:val="auto"/>
        </w:rPr>
        <w:t xml:space="preserve">  Existing and future financial management governance arrangements </w:t>
      </w:r>
      <w:r w:rsidR="00C402A6" w:rsidRPr="006658CB">
        <w:rPr>
          <w:color w:val="auto"/>
        </w:rPr>
        <w:t xml:space="preserve">have </w:t>
      </w:r>
      <w:r w:rsidR="00D3792D" w:rsidRPr="006658CB">
        <w:rPr>
          <w:color w:val="auto"/>
        </w:rPr>
        <w:t>ther</w:t>
      </w:r>
      <w:r w:rsidR="0023742B" w:rsidRPr="006658CB">
        <w:rPr>
          <w:color w:val="auto"/>
        </w:rPr>
        <w:t>e</w:t>
      </w:r>
      <w:r w:rsidR="00D3792D" w:rsidRPr="006658CB">
        <w:rPr>
          <w:color w:val="auto"/>
        </w:rPr>
        <w:t xml:space="preserve">fore </w:t>
      </w:r>
      <w:r w:rsidR="00C402A6" w:rsidRPr="006658CB">
        <w:rPr>
          <w:color w:val="auto"/>
        </w:rPr>
        <w:t xml:space="preserve">been </w:t>
      </w:r>
      <w:proofErr w:type="gramStart"/>
      <w:r w:rsidR="00C402A6" w:rsidRPr="006658CB">
        <w:rPr>
          <w:color w:val="auto"/>
        </w:rPr>
        <w:t>taken into account</w:t>
      </w:r>
      <w:proofErr w:type="gramEnd"/>
      <w:r w:rsidR="0023742B" w:rsidRPr="006658CB">
        <w:rPr>
          <w:color w:val="auto"/>
        </w:rPr>
        <w:t>,</w:t>
      </w:r>
      <w:r w:rsidR="00C402A6" w:rsidRPr="006658CB">
        <w:rPr>
          <w:color w:val="auto"/>
        </w:rPr>
        <w:t xml:space="preserve"> both in reviewing our governance arrangements and in preparing this Statement.  </w:t>
      </w:r>
    </w:p>
    <w:p w14:paraId="1C84A817" w14:textId="77777777" w:rsidR="00F003D4" w:rsidRPr="006658CB" w:rsidRDefault="00F003D4" w:rsidP="00145FA7">
      <w:pPr>
        <w:pStyle w:val="Default"/>
        <w:jc w:val="both"/>
        <w:rPr>
          <w:color w:val="auto"/>
        </w:rPr>
      </w:pPr>
    </w:p>
    <w:p w14:paraId="28313088" w14:textId="18511DA9" w:rsidR="00D33B0B" w:rsidRPr="006658CB" w:rsidRDefault="00EA69D5" w:rsidP="00D33B0B">
      <w:pPr>
        <w:pStyle w:val="Default"/>
        <w:jc w:val="both"/>
        <w:rPr>
          <w:color w:val="auto"/>
        </w:rPr>
      </w:pPr>
      <w:r w:rsidRPr="006658CB">
        <w:rPr>
          <w:color w:val="auto"/>
        </w:rPr>
        <w:lastRenderedPageBreak/>
        <w:t>This Statement</w:t>
      </w:r>
      <w:r w:rsidR="00D33B0B" w:rsidRPr="006658CB">
        <w:rPr>
          <w:color w:val="auto"/>
        </w:rPr>
        <w:t xml:space="preserve"> meet</w:t>
      </w:r>
      <w:r w:rsidR="002D041E" w:rsidRPr="006658CB">
        <w:rPr>
          <w:color w:val="auto"/>
        </w:rPr>
        <w:t>s</w:t>
      </w:r>
      <w:r w:rsidR="00D33B0B" w:rsidRPr="006658CB">
        <w:rPr>
          <w:color w:val="auto"/>
        </w:rPr>
        <w:t xml:space="preserve"> the requirements </w:t>
      </w:r>
      <w:r w:rsidR="002D041E" w:rsidRPr="006658CB">
        <w:rPr>
          <w:color w:val="auto"/>
        </w:rPr>
        <w:t xml:space="preserve">of </w:t>
      </w:r>
      <w:r w:rsidR="00D33B0B" w:rsidRPr="006658CB">
        <w:rPr>
          <w:color w:val="auto"/>
        </w:rPr>
        <w:t>the Accounts and Audit (Wales) Regulations 201</w:t>
      </w:r>
      <w:r w:rsidR="009D1A46" w:rsidRPr="006658CB">
        <w:rPr>
          <w:color w:val="auto"/>
        </w:rPr>
        <w:t>4</w:t>
      </w:r>
      <w:r w:rsidR="00D33B0B" w:rsidRPr="006658CB">
        <w:rPr>
          <w:color w:val="auto"/>
        </w:rPr>
        <w:t xml:space="preserve"> in relation to the publication of a</w:t>
      </w:r>
      <w:r w:rsidR="00B715E2" w:rsidRPr="006658CB">
        <w:rPr>
          <w:color w:val="auto"/>
        </w:rPr>
        <w:t xml:space="preserve"> </w:t>
      </w:r>
      <w:r w:rsidR="00D33B0B" w:rsidRPr="006658CB">
        <w:rPr>
          <w:color w:val="auto"/>
        </w:rPr>
        <w:t xml:space="preserve">Statement which must accompany the </w:t>
      </w:r>
      <w:r w:rsidR="009D1A46" w:rsidRPr="006658CB">
        <w:rPr>
          <w:color w:val="auto"/>
        </w:rPr>
        <w:t>S</w:t>
      </w:r>
      <w:r w:rsidR="00D33B0B" w:rsidRPr="006658CB">
        <w:rPr>
          <w:color w:val="auto"/>
        </w:rPr>
        <w:t xml:space="preserve">tatement of </w:t>
      </w:r>
      <w:r w:rsidR="009D1A46" w:rsidRPr="006658CB">
        <w:rPr>
          <w:color w:val="auto"/>
        </w:rPr>
        <w:t>A</w:t>
      </w:r>
      <w:r w:rsidR="00D33B0B" w:rsidRPr="006658CB">
        <w:rPr>
          <w:color w:val="auto"/>
        </w:rPr>
        <w:t xml:space="preserve">ccounts. </w:t>
      </w:r>
    </w:p>
    <w:p w14:paraId="021F9166" w14:textId="77777777" w:rsidR="00D33B0B" w:rsidRPr="006658CB" w:rsidRDefault="00D33B0B" w:rsidP="00D33B0B">
      <w:pPr>
        <w:pStyle w:val="Default"/>
        <w:jc w:val="both"/>
        <w:rPr>
          <w:color w:val="auto"/>
        </w:rPr>
      </w:pPr>
    </w:p>
    <w:p w14:paraId="1019AE2E" w14:textId="7ED5644B" w:rsidR="006073B5" w:rsidRPr="006658CB" w:rsidRDefault="00A00EFD" w:rsidP="00D33B0B">
      <w:pPr>
        <w:pStyle w:val="Default"/>
        <w:jc w:val="both"/>
        <w:rPr>
          <w:color w:val="auto"/>
        </w:rPr>
      </w:pPr>
      <w:r w:rsidRPr="006658CB">
        <w:rPr>
          <w:color w:val="auto"/>
        </w:rPr>
        <w:t xml:space="preserve">This is the </w:t>
      </w:r>
      <w:r w:rsidR="000A6A9B" w:rsidRPr="006658CB">
        <w:rPr>
          <w:color w:val="auto"/>
        </w:rPr>
        <w:t>f</w:t>
      </w:r>
      <w:r w:rsidR="002A63EC" w:rsidRPr="006658CB">
        <w:rPr>
          <w:color w:val="auto"/>
        </w:rPr>
        <w:t>ifth</w:t>
      </w:r>
      <w:r w:rsidR="009D1A46" w:rsidRPr="006658CB">
        <w:rPr>
          <w:color w:val="auto"/>
        </w:rPr>
        <w:t xml:space="preserve"> </w:t>
      </w:r>
      <w:r w:rsidRPr="006658CB">
        <w:rPr>
          <w:color w:val="auto"/>
        </w:rPr>
        <w:t xml:space="preserve">time that </w:t>
      </w:r>
      <w:r w:rsidR="006073B5" w:rsidRPr="006658CB">
        <w:rPr>
          <w:color w:val="auto"/>
        </w:rPr>
        <w:t>the Commissioner and Chief Constable have jointly produced a single</w:t>
      </w:r>
      <w:r w:rsidR="007F6D72" w:rsidRPr="006658CB">
        <w:rPr>
          <w:color w:val="auto"/>
        </w:rPr>
        <w:t xml:space="preserve"> </w:t>
      </w:r>
      <w:r w:rsidR="006073B5" w:rsidRPr="006658CB">
        <w:rPr>
          <w:color w:val="auto"/>
        </w:rPr>
        <w:t xml:space="preserve">Statement.  </w:t>
      </w:r>
      <w:r w:rsidR="007A09E1" w:rsidRPr="006658CB">
        <w:rPr>
          <w:color w:val="auto"/>
        </w:rPr>
        <w:t>M</w:t>
      </w:r>
      <w:r w:rsidR="006073B5" w:rsidRPr="006658CB">
        <w:rPr>
          <w:color w:val="auto"/>
        </w:rPr>
        <w:t>uch of the governance framework</w:t>
      </w:r>
      <w:r w:rsidR="007A09E1" w:rsidRPr="006658CB">
        <w:rPr>
          <w:color w:val="auto"/>
        </w:rPr>
        <w:t xml:space="preserve"> is shared</w:t>
      </w:r>
      <w:r w:rsidR="0023742B" w:rsidRPr="006658CB">
        <w:rPr>
          <w:color w:val="auto"/>
        </w:rPr>
        <w:t>,</w:t>
      </w:r>
      <w:r w:rsidR="007A09E1" w:rsidRPr="006658CB">
        <w:rPr>
          <w:color w:val="auto"/>
        </w:rPr>
        <w:t xml:space="preserve"> but this </w:t>
      </w:r>
      <w:r w:rsidR="006073B5" w:rsidRPr="006658CB">
        <w:rPr>
          <w:color w:val="auto"/>
        </w:rPr>
        <w:t>Statement highlights the few areas where governance arrangements</w:t>
      </w:r>
      <w:r w:rsidR="007F6D72" w:rsidRPr="006658CB">
        <w:rPr>
          <w:color w:val="auto"/>
        </w:rPr>
        <w:t xml:space="preserve"> necessarily</w:t>
      </w:r>
      <w:r w:rsidR="006073B5" w:rsidRPr="006658CB">
        <w:rPr>
          <w:color w:val="auto"/>
        </w:rPr>
        <w:t xml:space="preserve"> differ</w:t>
      </w:r>
      <w:r w:rsidR="007F6D72" w:rsidRPr="006658CB">
        <w:rPr>
          <w:color w:val="auto"/>
        </w:rPr>
        <w:t xml:space="preserve"> with no adverse impacts on overall effectiveness</w:t>
      </w:r>
      <w:r w:rsidR="006073B5" w:rsidRPr="006658CB">
        <w:rPr>
          <w:color w:val="auto"/>
        </w:rPr>
        <w:t>.</w:t>
      </w:r>
    </w:p>
    <w:p w14:paraId="0D37B07A" w14:textId="77777777" w:rsidR="00912AC6" w:rsidRPr="006658CB" w:rsidRDefault="00912AC6" w:rsidP="000719FB">
      <w:pPr>
        <w:spacing w:line="276" w:lineRule="auto"/>
        <w:rPr>
          <w:rFonts w:ascii="Arial" w:hAnsi="Arial" w:cs="Arial"/>
          <w:b/>
        </w:rPr>
        <w:sectPr w:rsidR="00912AC6" w:rsidRPr="006658CB" w:rsidSect="00912AC6">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40" w:right="1440" w:bottom="1440" w:left="1440" w:header="709" w:footer="709" w:gutter="0"/>
          <w:cols w:space="708"/>
          <w:titlePg/>
          <w:docGrid w:linePitch="360"/>
        </w:sectPr>
      </w:pPr>
    </w:p>
    <w:p w14:paraId="443BD010" w14:textId="70CD40B1" w:rsidR="009022F9" w:rsidRPr="006658CB" w:rsidRDefault="009022F9" w:rsidP="000719FB">
      <w:pPr>
        <w:spacing w:line="276" w:lineRule="auto"/>
        <w:rPr>
          <w:rFonts w:ascii="Arial" w:hAnsi="Arial" w:cs="Arial"/>
          <w:b/>
        </w:rPr>
      </w:pPr>
    </w:p>
    <w:p w14:paraId="45A9CCE1" w14:textId="77777777" w:rsidR="00CC71A5" w:rsidRPr="006658CB" w:rsidRDefault="00CC71A5" w:rsidP="000719FB">
      <w:pPr>
        <w:spacing w:line="276" w:lineRule="auto"/>
        <w:rPr>
          <w:rFonts w:ascii="Arial" w:hAnsi="Arial" w:cs="Arial"/>
          <w:b/>
        </w:rPr>
      </w:pPr>
      <w:r w:rsidRPr="006658CB">
        <w:rPr>
          <w:rFonts w:ascii="Arial" w:hAnsi="Arial" w:cs="Arial"/>
          <w:b/>
        </w:rPr>
        <w:br w:type="page"/>
      </w:r>
    </w:p>
    <w:p w14:paraId="5E90E92C" w14:textId="77777777" w:rsidR="00912AC6" w:rsidRPr="006658CB" w:rsidRDefault="00912AC6" w:rsidP="000719FB">
      <w:pPr>
        <w:spacing w:line="276" w:lineRule="auto"/>
        <w:rPr>
          <w:rFonts w:ascii="Arial" w:hAnsi="Arial" w:cs="Arial"/>
          <w:b/>
        </w:rPr>
        <w:sectPr w:rsidR="00912AC6" w:rsidRPr="006658CB" w:rsidSect="00912AC6">
          <w:type w:val="continuous"/>
          <w:pgSz w:w="11906" w:h="16838" w:code="9"/>
          <w:pgMar w:top="1440" w:right="1440" w:bottom="1440" w:left="1440" w:header="709" w:footer="709" w:gutter="0"/>
          <w:cols w:num="2" w:space="708"/>
          <w:titlePg/>
          <w:docGrid w:linePitch="360"/>
        </w:sectPr>
      </w:pPr>
    </w:p>
    <w:p w14:paraId="1E25B021" w14:textId="2C79FAA2" w:rsidR="00D33B0B" w:rsidRPr="006658CB" w:rsidRDefault="00161F2E" w:rsidP="000719FB">
      <w:pPr>
        <w:spacing w:line="276" w:lineRule="auto"/>
        <w:rPr>
          <w:rFonts w:ascii="Arial" w:hAnsi="Arial" w:cs="Arial"/>
          <w:b/>
        </w:rPr>
      </w:pPr>
      <w:r w:rsidRPr="006658CB">
        <w:rPr>
          <w:rFonts w:ascii="Arial" w:hAnsi="Arial" w:cs="Arial"/>
          <w:b/>
        </w:rPr>
        <w:lastRenderedPageBreak/>
        <w:t>PURPOSE</w:t>
      </w:r>
      <w:r w:rsidR="00D33B0B" w:rsidRPr="006658CB">
        <w:rPr>
          <w:rFonts w:ascii="Arial" w:hAnsi="Arial" w:cs="Arial"/>
          <w:b/>
        </w:rPr>
        <w:t xml:space="preserve"> OF THE GOVERNANCE FRAMEWORK</w:t>
      </w:r>
    </w:p>
    <w:p w14:paraId="26E2940B" w14:textId="77777777" w:rsidR="000719FB" w:rsidRPr="006658CB" w:rsidRDefault="000719FB" w:rsidP="000719FB">
      <w:pPr>
        <w:spacing w:line="276" w:lineRule="auto"/>
        <w:rPr>
          <w:rFonts w:ascii="Arial" w:hAnsi="Arial" w:cs="Arial"/>
          <w:b/>
        </w:rPr>
      </w:pPr>
    </w:p>
    <w:p w14:paraId="5D562A5C" w14:textId="77777777" w:rsidR="00D33B0B" w:rsidRPr="006658CB" w:rsidRDefault="000E3C7D" w:rsidP="00D33B0B">
      <w:pPr>
        <w:pStyle w:val="Default"/>
        <w:tabs>
          <w:tab w:val="left" w:pos="4680"/>
        </w:tabs>
        <w:ind w:right="26"/>
        <w:jc w:val="both"/>
        <w:rPr>
          <w:color w:val="auto"/>
        </w:rPr>
      </w:pPr>
      <w:r w:rsidRPr="006658CB">
        <w:t xml:space="preserve">The governance framework comprises the systems, processes, </w:t>
      </w:r>
      <w:proofErr w:type="gramStart"/>
      <w:r w:rsidRPr="006658CB">
        <w:t>culture</w:t>
      </w:r>
      <w:proofErr w:type="gramEnd"/>
      <w:r w:rsidRPr="006658CB">
        <w:t xml:space="preserve"> and values that the Commissioner and Chief Constable use to direct and control the</w:t>
      </w:r>
      <w:r w:rsidR="009D1A46" w:rsidRPr="006658CB">
        <w:t>ir</w:t>
      </w:r>
      <w:r w:rsidRPr="006658CB">
        <w:t xml:space="preserve"> activities, and to engage with and be accountable to the community. </w:t>
      </w:r>
      <w:r w:rsidR="008A12A5" w:rsidRPr="006658CB">
        <w:t xml:space="preserve"> </w:t>
      </w:r>
      <w:r w:rsidR="00D33B0B" w:rsidRPr="006658CB">
        <w:rPr>
          <w:color w:val="auto"/>
        </w:rPr>
        <w:t>The framework enables them to influence and monitor the achievement of strategic Polic</w:t>
      </w:r>
      <w:r w:rsidR="005E379E" w:rsidRPr="006658CB">
        <w:rPr>
          <w:color w:val="auto"/>
        </w:rPr>
        <w:t>ing</w:t>
      </w:r>
      <w:r w:rsidR="00D33B0B" w:rsidRPr="006658CB">
        <w:rPr>
          <w:color w:val="auto"/>
        </w:rPr>
        <w:t xml:space="preserve"> and Crime</w:t>
      </w:r>
      <w:r w:rsidR="005E379E" w:rsidRPr="006658CB">
        <w:rPr>
          <w:color w:val="auto"/>
        </w:rPr>
        <w:t xml:space="preserve"> Reduction</w:t>
      </w:r>
      <w:r w:rsidR="00D33B0B" w:rsidRPr="006658CB">
        <w:rPr>
          <w:color w:val="auto"/>
        </w:rPr>
        <w:t xml:space="preserve"> objectives and to consider whether those objectives have </w:t>
      </w:r>
      <w:r w:rsidRPr="006658CB">
        <w:rPr>
          <w:color w:val="auto"/>
        </w:rPr>
        <w:t>delivered</w:t>
      </w:r>
      <w:r w:rsidR="00D33B0B" w:rsidRPr="006658CB">
        <w:rPr>
          <w:color w:val="auto"/>
        </w:rPr>
        <w:t xml:space="preserve"> the Police and Crime Plan</w:t>
      </w:r>
      <w:r w:rsidR="009D1A46" w:rsidRPr="006658CB">
        <w:rPr>
          <w:color w:val="auto"/>
        </w:rPr>
        <w:t xml:space="preserve"> in an efficient and effective manner</w:t>
      </w:r>
      <w:r w:rsidR="00D33B0B" w:rsidRPr="006658CB">
        <w:rPr>
          <w:color w:val="auto"/>
        </w:rPr>
        <w:t>.</w:t>
      </w:r>
    </w:p>
    <w:p w14:paraId="4DA3E662" w14:textId="77777777" w:rsidR="00D33B0B" w:rsidRPr="006658CB" w:rsidRDefault="00D33B0B" w:rsidP="00D33B0B">
      <w:pPr>
        <w:pStyle w:val="Default"/>
        <w:tabs>
          <w:tab w:val="left" w:pos="4680"/>
        </w:tabs>
        <w:ind w:right="26"/>
        <w:jc w:val="both"/>
        <w:rPr>
          <w:color w:val="auto"/>
        </w:rPr>
      </w:pPr>
    </w:p>
    <w:p w14:paraId="23CA2B13" w14:textId="6B7FB5A6" w:rsidR="002A00B7" w:rsidRPr="006658CB" w:rsidRDefault="00D33B0B" w:rsidP="00D33B0B">
      <w:pPr>
        <w:pStyle w:val="Default"/>
        <w:tabs>
          <w:tab w:val="left" w:pos="4680"/>
        </w:tabs>
        <w:ind w:right="26"/>
        <w:jc w:val="both"/>
        <w:rPr>
          <w:color w:val="auto"/>
        </w:rPr>
      </w:pPr>
      <w:r w:rsidRPr="006658CB">
        <w:rPr>
          <w:color w:val="auto"/>
        </w:rPr>
        <w:t xml:space="preserve">The system of internal control is a significant part of that framework and is designed to manage risk to a reasonable and foreseeable level. </w:t>
      </w:r>
      <w:r w:rsidR="00A5277C" w:rsidRPr="006658CB">
        <w:rPr>
          <w:color w:val="auto"/>
        </w:rPr>
        <w:t xml:space="preserve"> </w:t>
      </w:r>
      <w:r w:rsidRPr="006658CB">
        <w:rPr>
          <w:color w:val="auto"/>
        </w:rPr>
        <w:t xml:space="preserve">It cannot eliminate all risk of failure to achieve policies, aims and objectives; it can only provide reasonable and not absolute assurance of </w:t>
      </w:r>
      <w:r w:rsidR="006D177D" w:rsidRPr="006658CB">
        <w:rPr>
          <w:color w:val="auto"/>
        </w:rPr>
        <w:t xml:space="preserve">its </w:t>
      </w:r>
      <w:r w:rsidRPr="006658CB">
        <w:rPr>
          <w:color w:val="auto"/>
        </w:rPr>
        <w:t xml:space="preserve">effectiveness. </w:t>
      </w:r>
    </w:p>
    <w:p w14:paraId="1DE339D7" w14:textId="77777777" w:rsidR="002A00B7" w:rsidRPr="006658CB" w:rsidRDefault="002A00B7" w:rsidP="00D33B0B">
      <w:pPr>
        <w:pStyle w:val="Default"/>
        <w:tabs>
          <w:tab w:val="left" w:pos="4680"/>
        </w:tabs>
        <w:ind w:right="26"/>
        <w:jc w:val="both"/>
        <w:rPr>
          <w:color w:val="auto"/>
        </w:rPr>
      </w:pPr>
    </w:p>
    <w:p w14:paraId="312EC0F4" w14:textId="77777777" w:rsidR="00C35828" w:rsidRPr="006658CB" w:rsidRDefault="00D33B0B" w:rsidP="00C35828">
      <w:pPr>
        <w:pStyle w:val="Default"/>
        <w:tabs>
          <w:tab w:val="left" w:pos="4680"/>
        </w:tabs>
        <w:ind w:right="26"/>
        <w:jc w:val="both"/>
        <w:rPr>
          <w:color w:val="auto"/>
        </w:rPr>
      </w:pPr>
      <w:r w:rsidRPr="006658CB">
        <w:rPr>
          <w:color w:val="auto"/>
        </w:rPr>
        <w:t>The system of internal control is based on an on-going process designed</w:t>
      </w:r>
      <w:r w:rsidR="009D1A46" w:rsidRPr="006658CB">
        <w:rPr>
          <w:color w:val="auto"/>
        </w:rPr>
        <w:t xml:space="preserve"> to</w:t>
      </w:r>
      <w:r w:rsidR="00C35828" w:rsidRPr="006658CB">
        <w:rPr>
          <w:color w:val="auto"/>
        </w:rPr>
        <w:t>:</w:t>
      </w:r>
      <w:r w:rsidRPr="006658CB">
        <w:rPr>
          <w:color w:val="auto"/>
        </w:rPr>
        <w:t xml:space="preserve"> </w:t>
      </w:r>
    </w:p>
    <w:p w14:paraId="69AD0DEE" w14:textId="77777777" w:rsidR="00C35828" w:rsidRPr="006658CB" w:rsidRDefault="00A5277C" w:rsidP="009211B7">
      <w:pPr>
        <w:pStyle w:val="Default"/>
        <w:numPr>
          <w:ilvl w:val="0"/>
          <w:numId w:val="26"/>
        </w:numPr>
        <w:tabs>
          <w:tab w:val="left" w:pos="4680"/>
        </w:tabs>
        <w:ind w:right="26"/>
        <w:jc w:val="both"/>
        <w:rPr>
          <w:color w:val="auto"/>
        </w:rPr>
      </w:pPr>
      <w:r w:rsidRPr="006658CB">
        <w:rPr>
          <w:color w:val="auto"/>
        </w:rPr>
        <w:t>I</w:t>
      </w:r>
      <w:r w:rsidR="00D33B0B" w:rsidRPr="006658CB">
        <w:rPr>
          <w:color w:val="auto"/>
        </w:rPr>
        <w:t xml:space="preserve">dentify and prioritise the risks to the achievement of policies, aims and </w:t>
      </w:r>
      <w:proofErr w:type="gramStart"/>
      <w:r w:rsidR="00D33B0B" w:rsidRPr="006658CB">
        <w:rPr>
          <w:color w:val="auto"/>
        </w:rPr>
        <w:t>objectives</w:t>
      </w:r>
      <w:r w:rsidR="00C35828" w:rsidRPr="006658CB">
        <w:rPr>
          <w:color w:val="auto"/>
        </w:rPr>
        <w:t>;</w:t>
      </w:r>
      <w:proofErr w:type="gramEnd"/>
    </w:p>
    <w:p w14:paraId="2EFC53A1" w14:textId="77777777" w:rsidR="00C35828" w:rsidRPr="006658CB" w:rsidRDefault="00A5277C" w:rsidP="009211B7">
      <w:pPr>
        <w:pStyle w:val="Default"/>
        <w:numPr>
          <w:ilvl w:val="0"/>
          <w:numId w:val="26"/>
        </w:numPr>
        <w:tabs>
          <w:tab w:val="left" w:pos="4680"/>
        </w:tabs>
        <w:ind w:right="26"/>
        <w:jc w:val="both"/>
        <w:rPr>
          <w:color w:val="auto"/>
        </w:rPr>
      </w:pPr>
      <w:r w:rsidRPr="006658CB">
        <w:rPr>
          <w:color w:val="auto"/>
        </w:rPr>
        <w:t>E</w:t>
      </w:r>
      <w:r w:rsidR="00D33B0B" w:rsidRPr="006658CB">
        <w:rPr>
          <w:color w:val="auto"/>
        </w:rPr>
        <w:t>valuate the likelihood of those risks being realised and the impact should they be realised</w:t>
      </w:r>
      <w:r w:rsidR="00C35828" w:rsidRPr="006658CB">
        <w:rPr>
          <w:color w:val="auto"/>
        </w:rPr>
        <w:t>;</w:t>
      </w:r>
      <w:r w:rsidR="00D33B0B" w:rsidRPr="006658CB">
        <w:rPr>
          <w:color w:val="auto"/>
        </w:rPr>
        <w:t xml:space="preserve"> and</w:t>
      </w:r>
    </w:p>
    <w:p w14:paraId="21211E1C" w14:textId="77777777" w:rsidR="00C35828" w:rsidRPr="006658CB" w:rsidRDefault="00A5277C" w:rsidP="009211B7">
      <w:pPr>
        <w:pStyle w:val="Default"/>
        <w:numPr>
          <w:ilvl w:val="0"/>
          <w:numId w:val="26"/>
        </w:numPr>
        <w:tabs>
          <w:tab w:val="left" w:pos="4680"/>
        </w:tabs>
        <w:ind w:right="26"/>
        <w:jc w:val="both"/>
        <w:rPr>
          <w:color w:val="auto"/>
        </w:rPr>
      </w:pPr>
      <w:r w:rsidRPr="006658CB">
        <w:rPr>
          <w:color w:val="auto"/>
        </w:rPr>
        <w:t>M</w:t>
      </w:r>
      <w:r w:rsidR="00D33B0B" w:rsidRPr="006658CB">
        <w:rPr>
          <w:color w:val="auto"/>
        </w:rPr>
        <w:t xml:space="preserve">anage </w:t>
      </w:r>
      <w:r w:rsidR="00553B52" w:rsidRPr="006658CB">
        <w:rPr>
          <w:color w:val="auto"/>
        </w:rPr>
        <w:t xml:space="preserve">risks </w:t>
      </w:r>
      <w:r w:rsidR="00D33B0B" w:rsidRPr="006658CB">
        <w:rPr>
          <w:color w:val="auto"/>
        </w:rPr>
        <w:t xml:space="preserve">effectively, </w:t>
      </w:r>
      <w:proofErr w:type="gramStart"/>
      <w:r w:rsidR="00D33B0B" w:rsidRPr="006658CB">
        <w:rPr>
          <w:color w:val="auto"/>
        </w:rPr>
        <w:t>efficiently</w:t>
      </w:r>
      <w:proofErr w:type="gramEnd"/>
      <w:r w:rsidR="00D33B0B" w:rsidRPr="006658CB">
        <w:rPr>
          <w:color w:val="auto"/>
        </w:rPr>
        <w:t xml:space="preserve"> and economically. </w:t>
      </w:r>
    </w:p>
    <w:p w14:paraId="0E8CCAC0" w14:textId="77777777" w:rsidR="00642ED4" w:rsidRPr="006658CB" w:rsidRDefault="00642ED4" w:rsidP="00642ED4">
      <w:pPr>
        <w:pStyle w:val="Default"/>
        <w:tabs>
          <w:tab w:val="left" w:pos="4680"/>
        </w:tabs>
        <w:ind w:left="360" w:right="26"/>
        <w:jc w:val="both"/>
        <w:rPr>
          <w:color w:val="auto"/>
        </w:rPr>
      </w:pPr>
    </w:p>
    <w:p w14:paraId="4A4AF287" w14:textId="5C6B5F60" w:rsidR="00D33B0B" w:rsidRPr="006658CB" w:rsidRDefault="00D33B0B" w:rsidP="00F54C03">
      <w:pPr>
        <w:pStyle w:val="Default"/>
        <w:tabs>
          <w:tab w:val="left" w:pos="4680"/>
        </w:tabs>
        <w:ind w:left="46" w:right="26"/>
        <w:jc w:val="both"/>
        <w:rPr>
          <w:color w:val="auto"/>
        </w:rPr>
      </w:pPr>
      <w:r w:rsidRPr="006658CB">
        <w:rPr>
          <w:color w:val="auto"/>
        </w:rPr>
        <w:t xml:space="preserve">The findings of the review of the system of internal control are </w:t>
      </w:r>
      <w:r w:rsidR="00F56B74" w:rsidRPr="006658CB">
        <w:rPr>
          <w:color w:val="auto"/>
        </w:rPr>
        <w:t xml:space="preserve">reviewed by the Commissioner and the Chief Constable and independently </w:t>
      </w:r>
      <w:r w:rsidRPr="006658CB">
        <w:rPr>
          <w:color w:val="auto"/>
        </w:rPr>
        <w:t>reviewed by the Joint Audit Committee</w:t>
      </w:r>
      <w:r w:rsidR="008D3FA0" w:rsidRPr="006658CB">
        <w:rPr>
          <w:color w:val="auto"/>
        </w:rPr>
        <w:t xml:space="preserve"> (JAC)</w:t>
      </w:r>
      <w:r w:rsidR="00A9037E" w:rsidRPr="006658CB">
        <w:rPr>
          <w:color w:val="auto"/>
        </w:rPr>
        <w:t>.</w:t>
      </w:r>
    </w:p>
    <w:p w14:paraId="38470986" w14:textId="77777777" w:rsidR="00D33B0B" w:rsidRPr="006658CB" w:rsidRDefault="00D33B0B" w:rsidP="00D33B0B">
      <w:pPr>
        <w:ind w:right="26"/>
        <w:jc w:val="both"/>
        <w:rPr>
          <w:rFonts w:ascii="Arial" w:hAnsi="Arial" w:cs="Arial"/>
        </w:rPr>
      </w:pPr>
    </w:p>
    <w:p w14:paraId="18452369" w14:textId="77777777" w:rsidR="00EE2DCC" w:rsidRPr="006658CB" w:rsidRDefault="00D33B0B" w:rsidP="00100D2F">
      <w:pPr>
        <w:jc w:val="both"/>
        <w:rPr>
          <w:rFonts w:ascii="Arial" w:hAnsi="Arial" w:cs="Arial"/>
          <w:bCs/>
        </w:rPr>
      </w:pPr>
      <w:r w:rsidRPr="006658CB">
        <w:rPr>
          <w:rFonts w:ascii="Arial" w:hAnsi="Arial" w:cs="Arial"/>
        </w:rPr>
        <w:t xml:space="preserve">The Commissioner and the Chief Constable will formally approve any changes to the </w:t>
      </w:r>
      <w:proofErr w:type="spellStart"/>
      <w:r w:rsidR="00F54C03" w:rsidRPr="006658CB">
        <w:rPr>
          <w:rFonts w:ascii="Arial" w:hAnsi="Arial" w:cs="Arial"/>
        </w:rPr>
        <w:t>M</w:t>
      </w:r>
      <w:r w:rsidR="00B37FD3" w:rsidRPr="006658CB">
        <w:rPr>
          <w:rFonts w:ascii="Arial" w:hAnsi="Arial" w:cs="Arial"/>
        </w:rPr>
        <w:t>oCG</w:t>
      </w:r>
      <w:proofErr w:type="spellEnd"/>
      <w:r w:rsidRPr="006658CB">
        <w:rPr>
          <w:rFonts w:ascii="Arial" w:hAnsi="Arial" w:cs="Arial"/>
        </w:rPr>
        <w:t xml:space="preserve"> and framework on an annual basis as part of the governance review.</w:t>
      </w:r>
      <w:r w:rsidR="004417CB" w:rsidRPr="006658CB">
        <w:rPr>
          <w:rFonts w:ascii="Arial" w:hAnsi="Arial" w:cs="Arial"/>
        </w:rPr>
        <w:t xml:space="preserve"> </w:t>
      </w:r>
    </w:p>
    <w:p w14:paraId="2F6C42CB" w14:textId="77777777" w:rsidR="00D33B0B" w:rsidRPr="006658CB" w:rsidRDefault="00D33B0B" w:rsidP="008B1548">
      <w:pPr>
        <w:ind w:right="26"/>
        <w:jc w:val="both"/>
        <w:rPr>
          <w:rFonts w:ascii="Arial" w:hAnsi="Arial" w:cs="Arial"/>
        </w:rPr>
      </w:pPr>
    </w:p>
    <w:p w14:paraId="674B42CE" w14:textId="77777777" w:rsidR="00D037C1" w:rsidRPr="006658CB" w:rsidRDefault="00D037C1" w:rsidP="000719FB">
      <w:pPr>
        <w:spacing w:line="276" w:lineRule="auto"/>
        <w:jc w:val="both"/>
        <w:rPr>
          <w:rFonts w:ascii="Arial" w:hAnsi="Arial" w:cs="Arial"/>
          <w:b/>
        </w:rPr>
      </w:pPr>
    </w:p>
    <w:p w14:paraId="4D4EC99A" w14:textId="77777777" w:rsidR="00D037C1" w:rsidRPr="006658CB" w:rsidRDefault="00D037C1" w:rsidP="000719FB">
      <w:pPr>
        <w:spacing w:line="276" w:lineRule="auto"/>
        <w:rPr>
          <w:rFonts w:ascii="Arial" w:hAnsi="Arial" w:cs="Arial"/>
          <w:b/>
        </w:rPr>
      </w:pPr>
      <w:r w:rsidRPr="006658CB">
        <w:rPr>
          <w:rFonts w:ascii="Arial" w:hAnsi="Arial" w:cs="Arial"/>
          <w:b/>
        </w:rPr>
        <w:br w:type="page"/>
      </w:r>
    </w:p>
    <w:p w14:paraId="629900F2" w14:textId="77777777" w:rsidR="00D33B0B" w:rsidRPr="006658CB" w:rsidRDefault="00100D2F" w:rsidP="000719FB">
      <w:pPr>
        <w:spacing w:line="276" w:lineRule="auto"/>
        <w:jc w:val="both"/>
        <w:rPr>
          <w:rFonts w:ascii="Arial" w:hAnsi="Arial" w:cs="Arial"/>
          <w:b/>
        </w:rPr>
      </w:pPr>
      <w:r w:rsidRPr="006658CB">
        <w:rPr>
          <w:rFonts w:ascii="Arial" w:hAnsi="Arial" w:cs="Arial"/>
          <w:b/>
        </w:rPr>
        <w:lastRenderedPageBreak/>
        <w:t>PRIN</w:t>
      </w:r>
      <w:r w:rsidR="00D33B0B" w:rsidRPr="006658CB">
        <w:rPr>
          <w:rFonts w:ascii="Arial" w:hAnsi="Arial" w:cs="Arial"/>
          <w:b/>
        </w:rPr>
        <w:t xml:space="preserve">CIPLES </w:t>
      </w:r>
      <w:r w:rsidRPr="006658CB">
        <w:rPr>
          <w:rFonts w:ascii="Arial" w:hAnsi="Arial" w:cs="Arial"/>
          <w:b/>
        </w:rPr>
        <w:t>OF GOOD GOVERNANCE</w:t>
      </w:r>
    </w:p>
    <w:p w14:paraId="22C62240" w14:textId="77777777" w:rsidR="000719FB" w:rsidRPr="006658CB" w:rsidRDefault="000719FB" w:rsidP="000719FB">
      <w:pPr>
        <w:pStyle w:val="ListParagraph"/>
        <w:spacing w:before="0" w:after="0" w:line="240" w:lineRule="auto"/>
        <w:ind w:left="0"/>
        <w:jc w:val="both"/>
        <w:rPr>
          <w:rFonts w:cs="Arial"/>
          <w:sz w:val="24"/>
        </w:rPr>
      </w:pPr>
    </w:p>
    <w:p w14:paraId="261CBF07" w14:textId="40AC0142" w:rsidR="00EC549D" w:rsidRPr="006658CB" w:rsidRDefault="00D33B0B" w:rsidP="000719FB">
      <w:pPr>
        <w:pStyle w:val="ListParagraph"/>
        <w:spacing w:before="0" w:after="0" w:line="240" w:lineRule="auto"/>
        <w:ind w:left="0"/>
        <w:jc w:val="both"/>
        <w:rPr>
          <w:rFonts w:cs="Arial"/>
          <w:sz w:val="24"/>
        </w:rPr>
      </w:pPr>
      <w:r w:rsidRPr="006658CB">
        <w:rPr>
          <w:rFonts w:cs="Arial"/>
          <w:sz w:val="24"/>
        </w:rPr>
        <w:t xml:space="preserve">The Policing Protocol Order 2011 </w:t>
      </w:r>
      <w:r w:rsidR="006067DB" w:rsidRPr="006658CB">
        <w:rPr>
          <w:rFonts w:cs="Arial"/>
          <w:sz w:val="24"/>
        </w:rPr>
        <w:t>(</w:t>
      </w:r>
      <w:r w:rsidR="00CA60EE" w:rsidRPr="006658CB">
        <w:rPr>
          <w:rFonts w:cs="Arial"/>
          <w:sz w:val="24"/>
        </w:rPr>
        <w:t>as amended in 2023</w:t>
      </w:r>
      <w:r w:rsidR="006067DB" w:rsidRPr="006658CB">
        <w:rPr>
          <w:rFonts w:cs="Arial"/>
          <w:sz w:val="24"/>
        </w:rPr>
        <w:t xml:space="preserve">) </w:t>
      </w:r>
      <w:r w:rsidRPr="006658CB">
        <w:rPr>
          <w:rFonts w:cs="Arial"/>
          <w:sz w:val="24"/>
        </w:rPr>
        <w:t xml:space="preserve">requires the Commissioner and the Chief Constable to adopt and abide by the Nolan Principles for </w:t>
      </w:r>
      <w:r w:rsidR="00A5277C" w:rsidRPr="006658CB">
        <w:rPr>
          <w:rFonts w:cs="Arial"/>
          <w:sz w:val="24"/>
        </w:rPr>
        <w:t>Conduct in P</w:t>
      </w:r>
      <w:r w:rsidRPr="006658CB">
        <w:rPr>
          <w:rFonts w:cs="Arial"/>
          <w:sz w:val="24"/>
        </w:rPr>
        <w:t xml:space="preserve">ublic </w:t>
      </w:r>
      <w:r w:rsidR="00A5277C" w:rsidRPr="006658CB">
        <w:rPr>
          <w:rFonts w:cs="Arial"/>
          <w:sz w:val="24"/>
        </w:rPr>
        <w:t>L</w:t>
      </w:r>
      <w:r w:rsidRPr="006658CB">
        <w:rPr>
          <w:rFonts w:cs="Arial"/>
          <w:sz w:val="24"/>
        </w:rPr>
        <w:t xml:space="preserve">ife. </w:t>
      </w:r>
      <w:r w:rsidR="00A5277C" w:rsidRPr="006658CB">
        <w:rPr>
          <w:rFonts w:cs="Arial"/>
          <w:sz w:val="24"/>
        </w:rPr>
        <w:t xml:space="preserve"> </w:t>
      </w:r>
      <w:r w:rsidRPr="006658CB">
        <w:rPr>
          <w:rFonts w:cs="Arial"/>
          <w:sz w:val="24"/>
        </w:rPr>
        <w:t xml:space="preserve">It also highlights the expectation that the relationship between all parties will be based upon the principles of goodwill, professionalism, </w:t>
      </w:r>
      <w:proofErr w:type="gramStart"/>
      <w:r w:rsidRPr="006658CB">
        <w:rPr>
          <w:rFonts w:cs="Arial"/>
          <w:sz w:val="24"/>
        </w:rPr>
        <w:t>openness</w:t>
      </w:r>
      <w:proofErr w:type="gramEnd"/>
      <w:r w:rsidRPr="006658CB">
        <w:rPr>
          <w:rFonts w:cs="Arial"/>
          <w:sz w:val="24"/>
        </w:rPr>
        <w:t xml:space="preserve"> and trust</w:t>
      </w:r>
      <w:r w:rsidR="00F56B74" w:rsidRPr="006658CB">
        <w:rPr>
          <w:rFonts w:cs="Arial"/>
          <w:sz w:val="24"/>
        </w:rPr>
        <w:t>.</w:t>
      </w:r>
      <w:r w:rsidRPr="006658CB">
        <w:rPr>
          <w:rFonts w:cs="Arial"/>
          <w:sz w:val="24"/>
        </w:rPr>
        <w:t xml:space="preserve"> </w:t>
      </w:r>
    </w:p>
    <w:p w14:paraId="37D937D9" w14:textId="77777777" w:rsidR="00EC549D" w:rsidRPr="006658CB" w:rsidRDefault="00EC549D" w:rsidP="000719FB">
      <w:pPr>
        <w:pStyle w:val="ListParagraph"/>
        <w:spacing w:before="0" w:after="0" w:line="240" w:lineRule="auto"/>
        <w:ind w:left="0"/>
        <w:jc w:val="both"/>
        <w:rPr>
          <w:rFonts w:cs="Arial"/>
          <w:sz w:val="24"/>
        </w:rPr>
      </w:pPr>
    </w:p>
    <w:p w14:paraId="2340648A" w14:textId="6C7F050D" w:rsidR="00B37FD3" w:rsidRPr="006658CB" w:rsidRDefault="00F56B74" w:rsidP="000719FB">
      <w:pPr>
        <w:pStyle w:val="ListParagraph"/>
        <w:spacing w:before="0" w:after="0" w:line="240" w:lineRule="auto"/>
        <w:ind w:left="0"/>
        <w:jc w:val="both"/>
        <w:rPr>
          <w:rFonts w:cs="Arial"/>
          <w:sz w:val="24"/>
        </w:rPr>
      </w:pPr>
      <w:r w:rsidRPr="006658CB">
        <w:rPr>
          <w:rFonts w:cs="Arial"/>
          <w:sz w:val="24"/>
        </w:rPr>
        <w:t>T</w:t>
      </w:r>
      <w:r w:rsidR="00D33B0B" w:rsidRPr="006658CB">
        <w:rPr>
          <w:rFonts w:cs="Arial"/>
          <w:sz w:val="24"/>
        </w:rPr>
        <w:t xml:space="preserve">his is reflected in the </w:t>
      </w:r>
      <w:r w:rsidR="00100D2F" w:rsidRPr="006658CB">
        <w:rPr>
          <w:rFonts w:cs="Arial"/>
          <w:sz w:val="24"/>
        </w:rPr>
        <w:t>Principles</w:t>
      </w:r>
      <w:r w:rsidR="00D33B0B" w:rsidRPr="006658CB">
        <w:rPr>
          <w:rFonts w:cs="Arial"/>
          <w:sz w:val="24"/>
        </w:rPr>
        <w:t xml:space="preserve"> of Relationship document agreed by the Commissioner and the Chief Constable</w:t>
      </w:r>
      <w:r w:rsidR="006067DB" w:rsidRPr="006658CB">
        <w:rPr>
          <w:rFonts w:cs="Arial"/>
          <w:sz w:val="24"/>
        </w:rPr>
        <w:t>,</w:t>
      </w:r>
      <w:r w:rsidR="00D33B0B" w:rsidRPr="006658CB">
        <w:rPr>
          <w:rFonts w:cs="Arial"/>
          <w:sz w:val="24"/>
        </w:rPr>
        <w:t xml:space="preserve"> which forms part of their </w:t>
      </w:r>
      <w:proofErr w:type="spellStart"/>
      <w:r w:rsidR="00D33B0B" w:rsidRPr="006658CB">
        <w:rPr>
          <w:rFonts w:cs="Arial"/>
          <w:sz w:val="24"/>
        </w:rPr>
        <w:t>M</w:t>
      </w:r>
      <w:r w:rsidR="00B37FD3" w:rsidRPr="006658CB">
        <w:rPr>
          <w:rFonts w:cs="Arial"/>
          <w:sz w:val="24"/>
        </w:rPr>
        <w:t>oCG</w:t>
      </w:r>
      <w:proofErr w:type="spellEnd"/>
      <w:r w:rsidR="00D33B0B" w:rsidRPr="006658CB">
        <w:rPr>
          <w:rFonts w:cs="Arial"/>
          <w:sz w:val="24"/>
        </w:rPr>
        <w:t>.</w:t>
      </w:r>
    </w:p>
    <w:p w14:paraId="785DBA67" w14:textId="77777777" w:rsidR="00D33B0B" w:rsidRPr="006658CB" w:rsidRDefault="00D33B0B" w:rsidP="000719FB">
      <w:pPr>
        <w:pStyle w:val="ListParagraph"/>
        <w:spacing w:before="0" w:after="0" w:line="240" w:lineRule="auto"/>
        <w:ind w:left="0"/>
        <w:jc w:val="both"/>
        <w:rPr>
          <w:rFonts w:cs="Arial"/>
          <w:sz w:val="24"/>
        </w:rPr>
      </w:pPr>
      <w:r w:rsidRPr="006658CB">
        <w:rPr>
          <w:rFonts w:cs="Arial"/>
          <w:sz w:val="24"/>
        </w:rPr>
        <w:t xml:space="preserve"> </w:t>
      </w:r>
    </w:p>
    <w:p w14:paraId="3EC4EB11" w14:textId="5FF1B7DB" w:rsidR="00D33B0B" w:rsidRPr="006658CB" w:rsidRDefault="00D33B0B" w:rsidP="000719FB">
      <w:pPr>
        <w:jc w:val="both"/>
        <w:rPr>
          <w:rFonts w:ascii="Arial" w:hAnsi="Arial" w:cs="Arial"/>
        </w:rPr>
      </w:pPr>
      <w:r w:rsidRPr="006658CB">
        <w:rPr>
          <w:rFonts w:ascii="Arial" w:hAnsi="Arial" w:cs="Arial"/>
        </w:rPr>
        <w:t xml:space="preserve">The </w:t>
      </w:r>
      <w:proofErr w:type="spellStart"/>
      <w:r w:rsidR="008825B7" w:rsidRPr="006658CB">
        <w:rPr>
          <w:rFonts w:ascii="Arial" w:hAnsi="Arial" w:cs="Arial"/>
        </w:rPr>
        <w:t>M</w:t>
      </w:r>
      <w:r w:rsidR="00B37FD3" w:rsidRPr="006658CB">
        <w:rPr>
          <w:rFonts w:ascii="Arial" w:hAnsi="Arial" w:cs="Arial"/>
        </w:rPr>
        <w:t>oCG</w:t>
      </w:r>
      <w:proofErr w:type="spellEnd"/>
      <w:r w:rsidRPr="006658CB">
        <w:rPr>
          <w:rFonts w:ascii="Arial" w:hAnsi="Arial" w:cs="Arial"/>
        </w:rPr>
        <w:t xml:space="preserve"> is also </w:t>
      </w:r>
      <w:r w:rsidR="00D930EE" w:rsidRPr="006658CB">
        <w:rPr>
          <w:rFonts w:ascii="Arial" w:hAnsi="Arial" w:cs="Arial"/>
        </w:rPr>
        <w:t xml:space="preserve">consistent with </w:t>
      </w:r>
      <w:r w:rsidRPr="006658CB">
        <w:rPr>
          <w:rFonts w:ascii="Arial" w:hAnsi="Arial" w:cs="Arial"/>
        </w:rPr>
        <w:t xml:space="preserve">the </w:t>
      </w:r>
      <w:r w:rsidR="00C402A6" w:rsidRPr="006658CB">
        <w:rPr>
          <w:rFonts w:ascii="Arial" w:hAnsi="Arial" w:cs="Arial"/>
        </w:rPr>
        <w:t xml:space="preserve">seven </w:t>
      </w:r>
      <w:r w:rsidRPr="006658CB">
        <w:rPr>
          <w:rFonts w:ascii="Arial" w:hAnsi="Arial" w:cs="Arial"/>
        </w:rPr>
        <w:t>core principles of</w:t>
      </w:r>
      <w:r w:rsidR="00AC45C1" w:rsidRPr="006658CB">
        <w:rPr>
          <w:rFonts w:ascii="Arial" w:hAnsi="Arial" w:cs="Arial"/>
        </w:rPr>
        <w:t xml:space="preserve"> </w:t>
      </w:r>
      <w:r w:rsidR="00C402A6" w:rsidRPr="006658CB">
        <w:rPr>
          <w:rFonts w:ascii="Arial" w:hAnsi="Arial" w:cs="Arial"/>
        </w:rPr>
        <w:t>good g</w:t>
      </w:r>
      <w:r w:rsidRPr="006658CB">
        <w:rPr>
          <w:rFonts w:ascii="Arial" w:hAnsi="Arial" w:cs="Arial"/>
        </w:rPr>
        <w:t>overnance</w:t>
      </w:r>
      <w:r w:rsidR="006067DB" w:rsidRPr="006658CB">
        <w:rPr>
          <w:rFonts w:ascii="Arial" w:hAnsi="Arial" w:cs="Arial"/>
        </w:rPr>
        <w:t>,</w:t>
      </w:r>
      <w:r w:rsidRPr="006658CB">
        <w:rPr>
          <w:rFonts w:ascii="Arial" w:hAnsi="Arial" w:cs="Arial"/>
        </w:rPr>
        <w:t xml:space="preserve"> </w:t>
      </w:r>
      <w:r w:rsidR="00C402A6" w:rsidRPr="006658CB">
        <w:rPr>
          <w:rFonts w:ascii="Arial" w:hAnsi="Arial" w:cs="Arial"/>
        </w:rPr>
        <w:t>set out in the International Framework</w:t>
      </w:r>
      <w:r w:rsidR="002A00B7" w:rsidRPr="006658CB">
        <w:rPr>
          <w:rFonts w:ascii="Arial" w:hAnsi="Arial" w:cs="Arial"/>
        </w:rPr>
        <w:t xml:space="preserve"> for</w:t>
      </w:r>
      <w:r w:rsidR="00DF3353" w:rsidRPr="006658CB">
        <w:rPr>
          <w:rFonts w:ascii="Arial" w:hAnsi="Arial" w:cs="Arial"/>
        </w:rPr>
        <w:t xml:space="preserve"> Good Governance in the Public Sector</w:t>
      </w:r>
      <w:r w:rsidR="00F661CB" w:rsidRPr="006658CB">
        <w:rPr>
          <w:rStyle w:val="FootnoteReference"/>
          <w:rFonts w:ascii="Arial" w:hAnsi="Arial" w:cs="Arial"/>
        </w:rPr>
        <w:footnoteReference w:id="1"/>
      </w:r>
      <w:r w:rsidRPr="006658CB">
        <w:rPr>
          <w:rFonts w:ascii="Arial" w:hAnsi="Arial" w:cs="Arial"/>
        </w:rPr>
        <w:t xml:space="preserve">: - </w:t>
      </w:r>
    </w:p>
    <w:p w14:paraId="237AC983" w14:textId="77777777" w:rsidR="000719FB" w:rsidRPr="006658CB" w:rsidRDefault="000719FB" w:rsidP="000719FB">
      <w:pPr>
        <w:pStyle w:val="ListParagraph"/>
        <w:autoSpaceDE w:val="0"/>
        <w:autoSpaceDN w:val="0"/>
        <w:adjustRightInd w:val="0"/>
        <w:spacing w:before="0" w:after="0"/>
        <w:ind w:left="360"/>
        <w:jc w:val="both"/>
        <w:rPr>
          <w:rFonts w:cs="Arial"/>
          <w:sz w:val="24"/>
        </w:rPr>
      </w:pPr>
    </w:p>
    <w:p w14:paraId="3891745E" w14:textId="77777777" w:rsidR="00C402A6" w:rsidRPr="006658CB" w:rsidRDefault="00C402A6" w:rsidP="000719FB">
      <w:pPr>
        <w:pStyle w:val="ListParagraph"/>
        <w:numPr>
          <w:ilvl w:val="0"/>
          <w:numId w:val="23"/>
        </w:numPr>
        <w:autoSpaceDE w:val="0"/>
        <w:autoSpaceDN w:val="0"/>
        <w:adjustRightInd w:val="0"/>
        <w:spacing w:before="0" w:after="0"/>
        <w:jc w:val="both"/>
        <w:rPr>
          <w:rFonts w:cs="Arial"/>
          <w:sz w:val="24"/>
        </w:rPr>
      </w:pPr>
      <w:r w:rsidRPr="006658CB">
        <w:rPr>
          <w:rFonts w:eastAsia="Calibri" w:cs="Arial"/>
          <w:i/>
          <w:iCs/>
          <w:sz w:val="24"/>
        </w:rPr>
        <w:t xml:space="preserve">Behave with integrity, demonstrating strong commitment to ethical values and respecting the rule of </w:t>
      </w:r>
      <w:proofErr w:type="gramStart"/>
      <w:r w:rsidRPr="006658CB">
        <w:rPr>
          <w:rFonts w:eastAsia="Calibri" w:cs="Arial"/>
          <w:i/>
          <w:iCs/>
          <w:sz w:val="24"/>
        </w:rPr>
        <w:t>law</w:t>
      </w:r>
      <w:r w:rsidR="00642ED4" w:rsidRPr="006658CB">
        <w:rPr>
          <w:rFonts w:eastAsia="Calibri" w:cs="Arial"/>
          <w:i/>
          <w:iCs/>
          <w:sz w:val="24"/>
        </w:rPr>
        <w:t>;</w:t>
      </w:r>
      <w:proofErr w:type="gramEnd"/>
    </w:p>
    <w:p w14:paraId="3F2A0274" w14:textId="77777777" w:rsidR="00C402A6" w:rsidRPr="006658CB" w:rsidRDefault="00C402A6" w:rsidP="000719FB">
      <w:pPr>
        <w:pStyle w:val="ListParagraph"/>
        <w:numPr>
          <w:ilvl w:val="0"/>
          <w:numId w:val="23"/>
        </w:numPr>
        <w:autoSpaceDE w:val="0"/>
        <w:autoSpaceDN w:val="0"/>
        <w:adjustRightInd w:val="0"/>
        <w:spacing w:before="0" w:after="0"/>
        <w:jc w:val="both"/>
        <w:rPr>
          <w:rFonts w:cs="Arial"/>
          <w:sz w:val="24"/>
        </w:rPr>
      </w:pPr>
      <w:r w:rsidRPr="006658CB">
        <w:rPr>
          <w:rFonts w:eastAsia="Calibri" w:cs="Arial"/>
          <w:i/>
          <w:iCs/>
          <w:sz w:val="24"/>
        </w:rPr>
        <w:t>Ensur</w:t>
      </w:r>
      <w:r w:rsidR="002A00B7" w:rsidRPr="006658CB">
        <w:rPr>
          <w:rFonts w:eastAsia="Calibri" w:cs="Arial"/>
          <w:i/>
          <w:iCs/>
          <w:sz w:val="24"/>
        </w:rPr>
        <w:t>e</w:t>
      </w:r>
      <w:r w:rsidRPr="006658CB">
        <w:rPr>
          <w:rFonts w:eastAsia="Calibri" w:cs="Arial"/>
          <w:i/>
          <w:iCs/>
          <w:sz w:val="24"/>
        </w:rPr>
        <w:t xml:space="preserve"> openness and comprehensive stakeholder </w:t>
      </w:r>
      <w:proofErr w:type="gramStart"/>
      <w:r w:rsidRPr="006658CB">
        <w:rPr>
          <w:rFonts w:eastAsia="Calibri" w:cs="Arial"/>
          <w:i/>
          <w:iCs/>
          <w:sz w:val="24"/>
        </w:rPr>
        <w:t>engagement</w:t>
      </w:r>
      <w:r w:rsidR="00642ED4" w:rsidRPr="006658CB">
        <w:rPr>
          <w:rFonts w:eastAsia="Calibri" w:cs="Arial"/>
          <w:i/>
          <w:iCs/>
          <w:sz w:val="24"/>
        </w:rPr>
        <w:t>;</w:t>
      </w:r>
      <w:proofErr w:type="gramEnd"/>
    </w:p>
    <w:p w14:paraId="49AD00D8" w14:textId="77777777" w:rsidR="00C402A6" w:rsidRPr="006658CB" w:rsidRDefault="00C402A6" w:rsidP="000719FB">
      <w:pPr>
        <w:pStyle w:val="ListParagraph"/>
        <w:numPr>
          <w:ilvl w:val="0"/>
          <w:numId w:val="23"/>
        </w:numPr>
        <w:autoSpaceDE w:val="0"/>
        <w:autoSpaceDN w:val="0"/>
        <w:adjustRightInd w:val="0"/>
        <w:spacing w:before="0" w:after="0"/>
        <w:jc w:val="both"/>
        <w:rPr>
          <w:rFonts w:cs="Arial"/>
          <w:sz w:val="24"/>
        </w:rPr>
      </w:pPr>
      <w:r w:rsidRPr="006658CB">
        <w:rPr>
          <w:rFonts w:eastAsia="Calibri" w:cs="Arial"/>
          <w:i/>
          <w:iCs/>
          <w:sz w:val="24"/>
        </w:rPr>
        <w:t>Defin</w:t>
      </w:r>
      <w:r w:rsidR="002A00B7" w:rsidRPr="006658CB">
        <w:rPr>
          <w:rFonts w:eastAsia="Calibri" w:cs="Arial"/>
          <w:i/>
          <w:iCs/>
          <w:sz w:val="24"/>
        </w:rPr>
        <w:t>e</w:t>
      </w:r>
      <w:r w:rsidRPr="006658CB">
        <w:rPr>
          <w:rFonts w:eastAsia="Calibri" w:cs="Arial"/>
          <w:i/>
          <w:iCs/>
          <w:sz w:val="24"/>
        </w:rPr>
        <w:t xml:space="preserve"> outcomes in terms of sustainable economic, social and environmental </w:t>
      </w:r>
      <w:proofErr w:type="gramStart"/>
      <w:r w:rsidRPr="006658CB">
        <w:rPr>
          <w:rFonts w:eastAsia="Calibri" w:cs="Arial"/>
          <w:i/>
          <w:iCs/>
          <w:sz w:val="24"/>
        </w:rPr>
        <w:t>benefits</w:t>
      </w:r>
      <w:r w:rsidR="00642ED4" w:rsidRPr="006658CB">
        <w:rPr>
          <w:rFonts w:eastAsia="Calibri" w:cs="Arial"/>
          <w:i/>
          <w:iCs/>
          <w:sz w:val="24"/>
        </w:rPr>
        <w:t>;</w:t>
      </w:r>
      <w:proofErr w:type="gramEnd"/>
    </w:p>
    <w:p w14:paraId="0D063D1B" w14:textId="77777777" w:rsidR="00C402A6" w:rsidRPr="006658CB" w:rsidRDefault="00C402A6" w:rsidP="000719FB">
      <w:pPr>
        <w:pStyle w:val="ListParagraph"/>
        <w:numPr>
          <w:ilvl w:val="0"/>
          <w:numId w:val="23"/>
        </w:numPr>
        <w:autoSpaceDE w:val="0"/>
        <w:autoSpaceDN w:val="0"/>
        <w:adjustRightInd w:val="0"/>
        <w:spacing w:before="0" w:after="0"/>
        <w:jc w:val="both"/>
        <w:rPr>
          <w:rFonts w:cs="Arial"/>
          <w:sz w:val="24"/>
        </w:rPr>
      </w:pPr>
      <w:r w:rsidRPr="006658CB">
        <w:rPr>
          <w:rFonts w:eastAsia="Calibri" w:cs="Arial"/>
          <w:i/>
          <w:iCs/>
          <w:sz w:val="24"/>
        </w:rPr>
        <w:t>Determ</w:t>
      </w:r>
      <w:r w:rsidR="002A00B7" w:rsidRPr="006658CB">
        <w:rPr>
          <w:rFonts w:eastAsia="Calibri" w:cs="Arial"/>
          <w:i/>
          <w:iCs/>
          <w:sz w:val="24"/>
        </w:rPr>
        <w:t>ine</w:t>
      </w:r>
      <w:r w:rsidRPr="006658CB">
        <w:rPr>
          <w:rFonts w:eastAsia="Calibri" w:cs="Arial"/>
          <w:i/>
          <w:iCs/>
          <w:sz w:val="24"/>
        </w:rPr>
        <w:t xml:space="preserve"> the interventions necessary to optimise the achievement of the intended </w:t>
      </w:r>
      <w:proofErr w:type="gramStart"/>
      <w:r w:rsidRPr="006658CB">
        <w:rPr>
          <w:rFonts w:eastAsia="Calibri" w:cs="Arial"/>
          <w:i/>
          <w:iCs/>
          <w:sz w:val="24"/>
        </w:rPr>
        <w:t>outcomes</w:t>
      </w:r>
      <w:r w:rsidR="00642ED4" w:rsidRPr="006658CB">
        <w:rPr>
          <w:rFonts w:eastAsia="Calibri" w:cs="Arial"/>
          <w:i/>
          <w:iCs/>
          <w:sz w:val="24"/>
        </w:rPr>
        <w:t>;</w:t>
      </w:r>
      <w:proofErr w:type="gramEnd"/>
    </w:p>
    <w:p w14:paraId="4362F818" w14:textId="77777777" w:rsidR="00C50626" w:rsidRPr="006658CB" w:rsidRDefault="00C402A6" w:rsidP="000719FB">
      <w:pPr>
        <w:pStyle w:val="ListParagraph"/>
        <w:numPr>
          <w:ilvl w:val="0"/>
          <w:numId w:val="23"/>
        </w:numPr>
        <w:autoSpaceDE w:val="0"/>
        <w:autoSpaceDN w:val="0"/>
        <w:adjustRightInd w:val="0"/>
        <w:spacing w:before="0" w:after="0"/>
        <w:jc w:val="both"/>
        <w:rPr>
          <w:rFonts w:cs="Arial"/>
          <w:sz w:val="24"/>
        </w:rPr>
      </w:pPr>
      <w:r w:rsidRPr="006658CB">
        <w:rPr>
          <w:rFonts w:eastAsia="Calibri" w:cs="Arial"/>
          <w:i/>
          <w:iCs/>
          <w:sz w:val="24"/>
        </w:rPr>
        <w:t>Develop</w:t>
      </w:r>
      <w:r w:rsidR="002A00B7" w:rsidRPr="006658CB">
        <w:rPr>
          <w:rFonts w:eastAsia="Calibri" w:cs="Arial"/>
          <w:i/>
          <w:iCs/>
          <w:sz w:val="24"/>
        </w:rPr>
        <w:t xml:space="preserve"> </w:t>
      </w:r>
      <w:r w:rsidRPr="006658CB">
        <w:rPr>
          <w:rFonts w:eastAsia="Calibri" w:cs="Arial"/>
          <w:i/>
          <w:iCs/>
          <w:sz w:val="24"/>
        </w:rPr>
        <w:t>the entity’s capa</w:t>
      </w:r>
      <w:r w:rsidR="00C50626" w:rsidRPr="006658CB">
        <w:rPr>
          <w:rFonts w:eastAsia="Calibri" w:cs="Arial"/>
          <w:i/>
          <w:iCs/>
          <w:sz w:val="24"/>
        </w:rPr>
        <w:t>c</w:t>
      </w:r>
      <w:r w:rsidRPr="006658CB">
        <w:rPr>
          <w:rFonts w:eastAsia="Calibri" w:cs="Arial"/>
          <w:i/>
          <w:iCs/>
          <w:sz w:val="24"/>
        </w:rPr>
        <w:t>ity</w:t>
      </w:r>
      <w:r w:rsidR="00C50626" w:rsidRPr="006658CB">
        <w:rPr>
          <w:rFonts w:eastAsia="Calibri" w:cs="Arial"/>
          <w:i/>
          <w:iCs/>
          <w:sz w:val="24"/>
        </w:rPr>
        <w:t xml:space="preserve">, including the capability of its leadership and the individuals within </w:t>
      </w:r>
      <w:proofErr w:type="gramStart"/>
      <w:r w:rsidR="00C50626" w:rsidRPr="006658CB">
        <w:rPr>
          <w:rFonts w:eastAsia="Calibri" w:cs="Arial"/>
          <w:i/>
          <w:iCs/>
          <w:sz w:val="24"/>
        </w:rPr>
        <w:t>it</w:t>
      </w:r>
      <w:r w:rsidR="00642ED4" w:rsidRPr="006658CB">
        <w:rPr>
          <w:rFonts w:eastAsia="Calibri" w:cs="Arial"/>
          <w:i/>
          <w:iCs/>
          <w:sz w:val="24"/>
        </w:rPr>
        <w:t>;</w:t>
      </w:r>
      <w:proofErr w:type="gramEnd"/>
    </w:p>
    <w:p w14:paraId="46D48EE7" w14:textId="77777777" w:rsidR="00C50626" w:rsidRPr="006658CB" w:rsidRDefault="00C50626" w:rsidP="000719FB">
      <w:pPr>
        <w:pStyle w:val="ListParagraph"/>
        <w:numPr>
          <w:ilvl w:val="0"/>
          <w:numId w:val="23"/>
        </w:numPr>
        <w:autoSpaceDE w:val="0"/>
        <w:autoSpaceDN w:val="0"/>
        <w:adjustRightInd w:val="0"/>
        <w:spacing w:before="0" w:after="0"/>
        <w:jc w:val="both"/>
        <w:rPr>
          <w:rFonts w:cs="Arial"/>
          <w:sz w:val="24"/>
        </w:rPr>
      </w:pPr>
      <w:r w:rsidRPr="006658CB">
        <w:rPr>
          <w:rFonts w:eastAsia="Calibri" w:cs="Arial"/>
          <w:i/>
          <w:iCs/>
          <w:sz w:val="24"/>
        </w:rPr>
        <w:t>Mana</w:t>
      </w:r>
      <w:r w:rsidR="0081527B" w:rsidRPr="006658CB">
        <w:rPr>
          <w:rFonts w:eastAsia="Calibri" w:cs="Arial"/>
          <w:i/>
          <w:iCs/>
          <w:sz w:val="24"/>
        </w:rPr>
        <w:t>ge</w:t>
      </w:r>
      <w:r w:rsidRPr="006658CB">
        <w:rPr>
          <w:rFonts w:eastAsia="Calibri" w:cs="Arial"/>
          <w:i/>
          <w:iCs/>
          <w:sz w:val="24"/>
        </w:rPr>
        <w:t xml:space="preserve"> risks and performance through robust internal control and strong public financial management</w:t>
      </w:r>
      <w:r w:rsidR="00642ED4" w:rsidRPr="006658CB">
        <w:rPr>
          <w:rFonts w:eastAsia="Calibri" w:cs="Arial"/>
          <w:i/>
          <w:iCs/>
          <w:sz w:val="24"/>
        </w:rPr>
        <w:t>; and</w:t>
      </w:r>
    </w:p>
    <w:p w14:paraId="637B1A1E" w14:textId="77777777" w:rsidR="00D33B0B" w:rsidRPr="006658CB" w:rsidRDefault="00C50626" w:rsidP="000719FB">
      <w:pPr>
        <w:pStyle w:val="ListParagraph"/>
        <w:numPr>
          <w:ilvl w:val="0"/>
          <w:numId w:val="23"/>
        </w:numPr>
        <w:autoSpaceDE w:val="0"/>
        <w:autoSpaceDN w:val="0"/>
        <w:adjustRightInd w:val="0"/>
        <w:spacing w:before="0" w:after="0"/>
        <w:jc w:val="both"/>
        <w:rPr>
          <w:rFonts w:cs="Arial"/>
          <w:sz w:val="24"/>
        </w:rPr>
      </w:pPr>
      <w:r w:rsidRPr="006658CB">
        <w:rPr>
          <w:rFonts w:eastAsia="Calibri" w:cs="Arial"/>
          <w:i/>
          <w:iCs/>
          <w:sz w:val="24"/>
        </w:rPr>
        <w:t>Implement good practices in transparency, reporting and audit to deliver effective accountability</w:t>
      </w:r>
      <w:r w:rsidR="00642ED4" w:rsidRPr="006658CB">
        <w:rPr>
          <w:rFonts w:eastAsia="Calibri" w:cs="Arial"/>
          <w:i/>
          <w:iCs/>
          <w:sz w:val="24"/>
        </w:rPr>
        <w:t>.</w:t>
      </w:r>
      <w:r w:rsidRPr="006658CB">
        <w:rPr>
          <w:rFonts w:eastAsia="Calibri" w:cs="Arial"/>
          <w:i/>
          <w:iCs/>
          <w:sz w:val="24"/>
        </w:rPr>
        <w:t xml:space="preserve">    </w:t>
      </w:r>
      <w:r w:rsidR="00C402A6" w:rsidRPr="006658CB">
        <w:rPr>
          <w:rFonts w:eastAsia="Calibri" w:cs="Arial"/>
          <w:i/>
          <w:iCs/>
          <w:sz w:val="24"/>
        </w:rPr>
        <w:t xml:space="preserve">  </w:t>
      </w:r>
    </w:p>
    <w:p w14:paraId="04A5E7D0" w14:textId="77777777" w:rsidR="000719FB" w:rsidRPr="006658CB" w:rsidRDefault="000719FB" w:rsidP="000719FB">
      <w:pPr>
        <w:tabs>
          <w:tab w:val="left" w:pos="0"/>
        </w:tabs>
        <w:jc w:val="both"/>
        <w:rPr>
          <w:rFonts w:ascii="Arial" w:hAnsi="Arial" w:cs="Arial"/>
        </w:rPr>
      </w:pPr>
      <w:bookmarkStart w:id="12" w:name="1"/>
      <w:bookmarkEnd w:id="12"/>
    </w:p>
    <w:p w14:paraId="6BBAD427" w14:textId="77777777" w:rsidR="008825B7" w:rsidRPr="006658CB" w:rsidRDefault="008825B7" w:rsidP="000719FB">
      <w:pPr>
        <w:tabs>
          <w:tab w:val="left" w:pos="0"/>
        </w:tabs>
        <w:jc w:val="both"/>
        <w:rPr>
          <w:rFonts w:ascii="Arial" w:hAnsi="Arial" w:cs="Arial"/>
        </w:rPr>
      </w:pPr>
      <w:r w:rsidRPr="006658CB">
        <w:rPr>
          <w:rFonts w:ascii="Arial" w:hAnsi="Arial" w:cs="Arial"/>
        </w:rPr>
        <w:t>The Code of Ethics issued by the College of Policing introduced two additional principles</w:t>
      </w:r>
      <w:r w:rsidR="005C7F3F" w:rsidRPr="006658CB">
        <w:rPr>
          <w:rFonts w:ascii="Arial" w:hAnsi="Arial" w:cs="Arial"/>
        </w:rPr>
        <w:t xml:space="preserve"> to </w:t>
      </w:r>
      <w:r w:rsidR="00F661CB" w:rsidRPr="006658CB">
        <w:rPr>
          <w:rFonts w:ascii="Arial" w:hAnsi="Arial" w:cs="Arial"/>
        </w:rPr>
        <w:t xml:space="preserve">the seven </w:t>
      </w:r>
      <w:r w:rsidR="005C7F3F" w:rsidRPr="006658CB">
        <w:rPr>
          <w:rFonts w:ascii="Arial" w:hAnsi="Arial" w:cs="Arial"/>
        </w:rPr>
        <w:t>Nolan</w:t>
      </w:r>
      <w:r w:rsidR="00F661CB" w:rsidRPr="006658CB">
        <w:rPr>
          <w:rFonts w:ascii="Arial" w:hAnsi="Arial" w:cs="Arial"/>
        </w:rPr>
        <w:t xml:space="preserve"> principles</w:t>
      </w:r>
      <w:r w:rsidRPr="006658CB">
        <w:rPr>
          <w:rFonts w:ascii="Arial" w:hAnsi="Arial" w:cs="Arial"/>
        </w:rPr>
        <w:t>: Fairness and Respect (</w:t>
      </w:r>
      <w:r w:rsidR="00F661CB" w:rsidRPr="006658CB">
        <w:rPr>
          <w:rFonts w:ascii="Arial" w:hAnsi="Arial" w:cs="Arial"/>
        </w:rPr>
        <w:t>see</w:t>
      </w:r>
      <w:r w:rsidR="00100D2F" w:rsidRPr="006658CB">
        <w:rPr>
          <w:rFonts w:ascii="Arial" w:hAnsi="Arial" w:cs="Arial"/>
        </w:rPr>
        <w:t xml:space="preserve"> </w:t>
      </w:r>
      <w:r w:rsidR="00FD4363" w:rsidRPr="006658CB">
        <w:rPr>
          <w:rFonts w:ascii="Arial" w:hAnsi="Arial" w:cs="Arial"/>
        </w:rPr>
        <w:t>the ‘extended’ Nolan</w:t>
      </w:r>
      <w:r w:rsidR="00F661CB" w:rsidRPr="006658CB">
        <w:rPr>
          <w:rFonts w:ascii="Arial" w:hAnsi="Arial" w:cs="Arial"/>
        </w:rPr>
        <w:t xml:space="preserve"> </w:t>
      </w:r>
      <w:r w:rsidR="00FD4363" w:rsidRPr="006658CB">
        <w:rPr>
          <w:rFonts w:ascii="Arial" w:hAnsi="Arial" w:cs="Arial"/>
        </w:rPr>
        <w:t>P</w:t>
      </w:r>
      <w:r w:rsidR="00F661CB" w:rsidRPr="006658CB">
        <w:rPr>
          <w:rFonts w:ascii="Arial" w:hAnsi="Arial" w:cs="Arial"/>
        </w:rPr>
        <w:t>rinciples a</w:t>
      </w:r>
      <w:r w:rsidR="00100D2F" w:rsidRPr="006658CB">
        <w:rPr>
          <w:rFonts w:ascii="Arial" w:hAnsi="Arial" w:cs="Arial"/>
        </w:rPr>
        <w:t>s</w:t>
      </w:r>
      <w:r w:rsidR="00F661CB" w:rsidRPr="006658CB">
        <w:rPr>
          <w:rFonts w:ascii="Arial" w:hAnsi="Arial" w:cs="Arial"/>
        </w:rPr>
        <w:t xml:space="preserve"> set out</w:t>
      </w:r>
      <w:r w:rsidRPr="006658CB">
        <w:rPr>
          <w:rFonts w:ascii="Arial" w:hAnsi="Arial" w:cs="Arial"/>
        </w:rPr>
        <w:t xml:space="preserve"> below).  </w:t>
      </w:r>
    </w:p>
    <w:p w14:paraId="1EFCCB12" w14:textId="77777777" w:rsidR="00581070" w:rsidRPr="006658CB" w:rsidRDefault="00581070" w:rsidP="000719FB">
      <w:pPr>
        <w:tabs>
          <w:tab w:val="left" w:pos="0"/>
        </w:tabs>
        <w:jc w:val="both"/>
        <w:rPr>
          <w:rFonts w:ascii="Arial" w:hAnsi="Arial" w:cs="Arial"/>
        </w:rPr>
      </w:pPr>
    </w:p>
    <w:p w14:paraId="7969C1D8" w14:textId="7C4F2D73" w:rsidR="005E379E" w:rsidRPr="006658CB" w:rsidRDefault="00D037C1" w:rsidP="000719FB">
      <w:pPr>
        <w:tabs>
          <w:tab w:val="left" w:pos="0"/>
        </w:tabs>
        <w:jc w:val="both"/>
        <w:rPr>
          <w:rFonts w:ascii="Arial" w:hAnsi="Arial" w:cs="Arial"/>
        </w:rPr>
      </w:pPr>
      <w:r w:rsidRPr="006658CB">
        <w:rPr>
          <w:rFonts w:ascii="Arial" w:hAnsi="Arial" w:cs="Arial"/>
        </w:rPr>
        <w:t>T</w:t>
      </w:r>
      <w:r w:rsidR="005E379E" w:rsidRPr="006658CB">
        <w:rPr>
          <w:rFonts w:ascii="Arial" w:hAnsi="Arial" w:cs="Arial"/>
        </w:rPr>
        <w:t xml:space="preserve">he Nolan Principles refer to Leadership in terms of promoting and supporting the principles of Conduct in Public </w:t>
      </w:r>
      <w:r w:rsidR="00EC7F05" w:rsidRPr="006658CB">
        <w:rPr>
          <w:rFonts w:ascii="Arial" w:hAnsi="Arial" w:cs="Arial"/>
        </w:rPr>
        <w:t>Life,</w:t>
      </w:r>
      <w:r w:rsidR="005E379E" w:rsidRPr="006658CB">
        <w:rPr>
          <w:rFonts w:ascii="Arial" w:hAnsi="Arial" w:cs="Arial"/>
        </w:rPr>
        <w:t xml:space="preserve"> but the </w:t>
      </w:r>
      <w:r w:rsidR="001F5547" w:rsidRPr="006658CB">
        <w:rPr>
          <w:rFonts w:ascii="Arial" w:hAnsi="Arial" w:cs="Arial"/>
        </w:rPr>
        <w:t>Commissioner and the Chief Constable are explicitly committed to providing a robust, timely and caring response to events</w:t>
      </w:r>
      <w:r w:rsidR="001B0135" w:rsidRPr="006658CB">
        <w:rPr>
          <w:rFonts w:ascii="Arial" w:hAnsi="Arial" w:cs="Arial"/>
        </w:rPr>
        <w:t xml:space="preserve"> that affect the public and our communities.  This is reflected in </w:t>
      </w:r>
      <w:r w:rsidR="000439E6" w:rsidRPr="006658CB">
        <w:rPr>
          <w:rFonts w:ascii="Arial" w:hAnsi="Arial" w:cs="Arial"/>
        </w:rPr>
        <w:t xml:space="preserve">a </w:t>
      </w:r>
      <w:r w:rsidR="001B0135" w:rsidRPr="006658CB">
        <w:rPr>
          <w:rFonts w:ascii="Arial" w:hAnsi="Arial" w:cs="Arial"/>
        </w:rPr>
        <w:t>clear statement</w:t>
      </w:r>
      <w:r w:rsidR="00100D2F" w:rsidRPr="006658CB">
        <w:rPr>
          <w:rFonts w:ascii="Arial" w:hAnsi="Arial" w:cs="Arial"/>
        </w:rPr>
        <w:t xml:space="preserve"> in the Police and Crime Plan for 20</w:t>
      </w:r>
      <w:r w:rsidR="00B13C5A" w:rsidRPr="006658CB">
        <w:rPr>
          <w:rFonts w:ascii="Arial" w:hAnsi="Arial" w:cs="Arial"/>
        </w:rPr>
        <w:t>2</w:t>
      </w:r>
      <w:r w:rsidR="00505828" w:rsidRPr="006658CB">
        <w:rPr>
          <w:rFonts w:ascii="Arial" w:hAnsi="Arial" w:cs="Arial"/>
        </w:rPr>
        <w:t>1</w:t>
      </w:r>
      <w:r w:rsidR="00100D2F" w:rsidRPr="006658CB">
        <w:rPr>
          <w:rFonts w:ascii="Arial" w:hAnsi="Arial" w:cs="Arial"/>
        </w:rPr>
        <w:t xml:space="preserve"> - 202</w:t>
      </w:r>
      <w:r w:rsidR="00505828" w:rsidRPr="006658CB">
        <w:rPr>
          <w:rFonts w:ascii="Arial" w:hAnsi="Arial" w:cs="Arial"/>
        </w:rPr>
        <w:t>5</w:t>
      </w:r>
      <w:r w:rsidR="001B0135" w:rsidRPr="006658CB">
        <w:rPr>
          <w:rFonts w:ascii="Arial" w:hAnsi="Arial" w:cs="Arial"/>
        </w:rPr>
        <w:t xml:space="preserve"> “</w:t>
      </w:r>
      <w:r w:rsidR="00505828" w:rsidRPr="006658CB">
        <w:rPr>
          <w:rFonts w:ascii="Arial" w:hAnsi="Arial" w:cs="Arial"/>
        </w:rPr>
        <w:t>Making Gwent a Safer Place to Live and Work</w:t>
      </w:r>
      <w:r w:rsidR="001B0135" w:rsidRPr="006658CB">
        <w:rPr>
          <w:rFonts w:ascii="Arial" w:hAnsi="Arial" w:cs="Arial"/>
        </w:rPr>
        <w:t xml:space="preserve">”, the priority given to </w:t>
      </w:r>
      <w:r w:rsidR="00505828" w:rsidRPr="006658CB">
        <w:rPr>
          <w:rFonts w:ascii="Arial" w:hAnsi="Arial" w:cs="Arial"/>
        </w:rPr>
        <w:t>keeping neighbourhoods safe; to combatting serious crime; supporting</w:t>
      </w:r>
      <w:r w:rsidR="001B0135" w:rsidRPr="006658CB">
        <w:rPr>
          <w:rFonts w:ascii="Arial" w:hAnsi="Arial" w:cs="Arial"/>
        </w:rPr>
        <w:t xml:space="preserve"> </w:t>
      </w:r>
      <w:r w:rsidR="00100D2F" w:rsidRPr="006658CB">
        <w:rPr>
          <w:rFonts w:ascii="Arial" w:hAnsi="Arial" w:cs="Arial"/>
        </w:rPr>
        <w:t xml:space="preserve">victims </w:t>
      </w:r>
      <w:r w:rsidR="00505828" w:rsidRPr="006658CB">
        <w:rPr>
          <w:rFonts w:ascii="Arial" w:hAnsi="Arial" w:cs="Arial"/>
        </w:rPr>
        <w:t xml:space="preserve">and protecting the </w:t>
      </w:r>
      <w:r w:rsidR="001B0135" w:rsidRPr="006658CB">
        <w:rPr>
          <w:rFonts w:ascii="Arial" w:hAnsi="Arial" w:cs="Arial"/>
        </w:rPr>
        <w:t>vulnerable</w:t>
      </w:r>
      <w:r w:rsidR="00FD4363" w:rsidRPr="006658CB">
        <w:rPr>
          <w:rFonts w:ascii="Arial" w:hAnsi="Arial" w:cs="Arial"/>
        </w:rPr>
        <w:t>;</w:t>
      </w:r>
      <w:r w:rsidR="001B0135" w:rsidRPr="006658CB">
        <w:rPr>
          <w:rFonts w:ascii="Arial" w:hAnsi="Arial" w:cs="Arial"/>
        </w:rPr>
        <w:t xml:space="preserve"> and </w:t>
      </w:r>
      <w:r w:rsidR="00100D2F" w:rsidRPr="006658CB">
        <w:rPr>
          <w:rFonts w:ascii="Arial" w:hAnsi="Arial" w:cs="Arial"/>
        </w:rPr>
        <w:t xml:space="preserve">to </w:t>
      </w:r>
      <w:r w:rsidR="001B0135" w:rsidRPr="006658CB">
        <w:rPr>
          <w:rFonts w:ascii="Arial" w:hAnsi="Arial" w:cs="Arial"/>
        </w:rPr>
        <w:t>working with local partner agencies in the public interest.</w:t>
      </w:r>
    </w:p>
    <w:p w14:paraId="693E680A" w14:textId="77777777" w:rsidR="000719FB" w:rsidRPr="006658CB" w:rsidRDefault="000719FB" w:rsidP="000719FB">
      <w:pPr>
        <w:tabs>
          <w:tab w:val="left" w:pos="0"/>
        </w:tabs>
        <w:jc w:val="both"/>
        <w:rPr>
          <w:rFonts w:ascii="Arial" w:hAnsi="Arial" w:cs="Arial"/>
        </w:rPr>
      </w:pPr>
    </w:p>
    <w:p w14:paraId="1A2A291E" w14:textId="77777777" w:rsidR="00ED4950" w:rsidRPr="006658CB" w:rsidRDefault="00D33B0B" w:rsidP="000719FB">
      <w:pPr>
        <w:pStyle w:val="Consulting2"/>
        <w:numPr>
          <w:ilvl w:val="0"/>
          <w:numId w:val="0"/>
        </w:numPr>
        <w:shd w:val="clear" w:color="auto" w:fill="B8CCE4" w:themeFill="accent1" w:themeFillTint="66"/>
        <w:tabs>
          <w:tab w:val="left" w:pos="720"/>
        </w:tabs>
        <w:spacing w:before="0" w:after="0"/>
        <w:jc w:val="both"/>
        <w:rPr>
          <w:rFonts w:ascii="Arial" w:hAnsi="Arial"/>
          <w:b w:val="0"/>
          <w:caps w:val="0"/>
          <w:color w:val="auto"/>
          <w:sz w:val="24"/>
          <w:szCs w:val="24"/>
          <w:lang w:eastAsia="en-GB"/>
        </w:rPr>
      </w:pPr>
      <w:r w:rsidRPr="006658CB">
        <w:rPr>
          <w:rFonts w:ascii="Arial" w:hAnsi="Arial"/>
          <w:caps w:val="0"/>
          <w:color w:val="auto"/>
          <w:sz w:val="24"/>
          <w:szCs w:val="24"/>
          <w:lang w:eastAsia="en-GB"/>
        </w:rPr>
        <w:t xml:space="preserve">Selflessness: </w:t>
      </w:r>
      <w:r w:rsidRPr="006658CB">
        <w:rPr>
          <w:rFonts w:ascii="Arial" w:hAnsi="Arial"/>
          <w:b w:val="0"/>
          <w:caps w:val="0"/>
          <w:color w:val="auto"/>
          <w:sz w:val="24"/>
          <w:szCs w:val="24"/>
          <w:lang w:eastAsia="en-GB"/>
        </w:rPr>
        <w:t xml:space="preserve">Decisions will be taken solely in terms of the public interest, and not for personal financial or other gain, whether for such person, their </w:t>
      </w:r>
      <w:proofErr w:type="gramStart"/>
      <w:r w:rsidRPr="006658CB">
        <w:rPr>
          <w:rFonts w:ascii="Arial" w:hAnsi="Arial"/>
          <w:b w:val="0"/>
          <w:caps w:val="0"/>
          <w:color w:val="auto"/>
          <w:sz w:val="24"/>
          <w:szCs w:val="24"/>
          <w:lang w:eastAsia="en-GB"/>
        </w:rPr>
        <w:t>family</w:t>
      </w:r>
      <w:proofErr w:type="gramEnd"/>
      <w:r w:rsidRPr="006658CB">
        <w:rPr>
          <w:rFonts w:ascii="Arial" w:hAnsi="Arial"/>
          <w:b w:val="0"/>
          <w:caps w:val="0"/>
          <w:color w:val="auto"/>
          <w:sz w:val="24"/>
          <w:szCs w:val="24"/>
          <w:lang w:eastAsia="en-GB"/>
        </w:rPr>
        <w:t xml:space="preserve"> or their friends.</w:t>
      </w:r>
    </w:p>
    <w:p w14:paraId="5E782370" w14:textId="77777777" w:rsidR="002E75A0" w:rsidRPr="006658CB" w:rsidRDefault="002E75A0" w:rsidP="002E75A0">
      <w:pPr>
        <w:pStyle w:val="Consulting2"/>
        <w:numPr>
          <w:ilvl w:val="0"/>
          <w:numId w:val="0"/>
        </w:numPr>
        <w:shd w:val="clear" w:color="auto" w:fill="B8CCE4" w:themeFill="accent1" w:themeFillTint="66"/>
        <w:tabs>
          <w:tab w:val="left" w:pos="720"/>
        </w:tabs>
        <w:spacing w:before="0" w:after="0"/>
        <w:jc w:val="both"/>
        <w:rPr>
          <w:rFonts w:ascii="Arial" w:hAnsi="Arial"/>
          <w:caps w:val="0"/>
          <w:color w:val="auto"/>
          <w:sz w:val="24"/>
          <w:szCs w:val="24"/>
          <w:lang w:eastAsia="en-GB"/>
        </w:rPr>
      </w:pPr>
    </w:p>
    <w:p w14:paraId="41F45ABA" w14:textId="77777777" w:rsidR="002E75A0" w:rsidRPr="006658CB" w:rsidRDefault="00D33B0B" w:rsidP="002E75A0">
      <w:pPr>
        <w:pStyle w:val="Consulting2"/>
        <w:numPr>
          <w:ilvl w:val="0"/>
          <w:numId w:val="0"/>
        </w:numPr>
        <w:shd w:val="clear" w:color="auto" w:fill="B8CCE4" w:themeFill="accent1" w:themeFillTint="66"/>
        <w:tabs>
          <w:tab w:val="left" w:pos="720"/>
        </w:tabs>
        <w:spacing w:before="0" w:after="0"/>
        <w:jc w:val="both"/>
        <w:rPr>
          <w:rFonts w:ascii="Arial" w:hAnsi="Arial"/>
          <w:sz w:val="24"/>
          <w:szCs w:val="24"/>
        </w:rPr>
      </w:pPr>
      <w:r w:rsidRPr="006658CB">
        <w:rPr>
          <w:rFonts w:ascii="Arial" w:hAnsi="Arial"/>
          <w:caps w:val="0"/>
          <w:color w:val="auto"/>
          <w:sz w:val="24"/>
          <w:szCs w:val="24"/>
          <w:lang w:eastAsia="en-GB"/>
        </w:rPr>
        <w:t xml:space="preserve">Integrity: </w:t>
      </w:r>
      <w:r w:rsidRPr="006658CB">
        <w:rPr>
          <w:rFonts w:ascii="Arial" w:hAnsi="Arial"/>
          <w:b w:val="0"/>
          <w:caps w:val="0"/>
          <w:color w:val="auto"/>
          <w:sz w:val="24"/>
          <w:szCs w:val="24"/>
          <w:lang w:eastAsia="en-GB"/>
        </w:rPr>
        <w:t xml:space="preserve">The Commissioner, the Chief Constable, their </w:t>
      </w:r>
      <w:proofErr w:type="gramStart"/>
      <w:r w:rsidRPr="006658CB">
        <w:rPr>
          <w:rFonts w:ascii="Arial" w:hAnsi="Arial"/>
          <w:b w:val="0"/>
          <w:caps w:val="0"/>
          <w:color w:val="auto"/>
          <w:sz w:val="24"/>
          <w:szCs w:val="24"/>
          <w:lang w:eastAsia="en-GB"/>
        </w:rPr>
        <w:t>officers</w:t>
      </w:r>
      <w:proofErr w:type="gramEnd"/>
      <w:r w:rsidRPr="006658CB">
        <w:rPr>
          <w:rFonts w:ascii="Arial" w:hAnsi="Arial"/>
          <w:b w:val="0"/>
          <w:caps w:val="0"/>
          <w:color w:val="auto"/>
          <w:sz w:val="24"/>
          <w:szCs w:val="24"/>
          <w:lang w:eastAsia="en-GB"/>
        </w:rPr>
        <w:t xml:space="preserve"> and staff will not place themselves under any financial or other obligation to outside individuals or </w:t>
      </w:r>
      <w:r w:rsidRPr="006658CB">
        <w:rPr>
          <w:rFonts w:ascii="Arial" w:hAnsi="Arial"/>
          <w:b w:val="0"/>
          <w:caps w:val="0"/>
          <w:color w:val="auto"/>
          <w:sz w:val="24"/>
          <w:szCs w:val="24"/>
          <w:lang w:eastAsia="en-GB"/>
        </w:rPr>
        <w:lastRenderedPageBreak/>
        <w:t>organisations that may seek to influence them in the performance of their official duties.</w:t>
      </w:r>
    </w:p>
    <w:p w14:paraId="56495FA5" w14:textId="77777777" w:rsidR="002E75A0" w:rsidRPr="006658CB" w:rsidRDefault="002E75A0" w:rsidP="002E75A0">
      <w:pPr>
        <w:pStyle w:val="Consulting2"/>
        <w:numPr>
          <w:ilvl w:val="0"/>
          <w:numId w:val="0"/>
        </w:numPr>
        <w:shd w:val="clear" w:color="auto" w:fill="B8CCE4" w:themeFill="accent1" w:themeFillTint="66"/>
        <w:tabs>
          <w:tab w:val="left" w:pos="720"/>
        </w:tabs>
        <w:spacing w:before="0" w:after="0"/>
        <w:jc w:val="both"/>
        <w:rPr>
          <w:rFonts w:ascii="Arial" w:hAnsi="Arial"/>
          <w:caps w:val="0"/>
          <w:color w:val="auto"/>
          <w:sz w:val="24"/>
          <w:szCs w:val="24"/>
          <w:lang w:eastAsia="en-GB"/>
        </w:rPr>
      </w:pPr>
    </w:p>
    <w:p w14:paraId="57E7211F" w14:textId="77777777" w:rsidR="00D33B0B" w:rsidRPr="006658CB" w:rsidRDefault="00D33B0B" w:rsidP="002E75A0">
      <w:pPr>
        <w:pStyle w:val="Consulting2"/>
        <w:numPr>
          <w:ilvl w:val="0"/>
          <w:numId w:val="0"/>
        </w:numPr>
        <w:shd w:val="clear" w:color="auto" w:fill="B8CCE4" w:themeFill="accent1" w:themeFillTint="66"/>
        <w:tabs>
          <w:tab w:val="left" w:pos="720"/>
        </w:tabs>
        <w:spacing w:before="0" w:after="0"/>
        <w:jc w:val="both"/>
        <w:rPr>
          <w:rFonts w:ascii="Arial" w:hAnsi="Arial"/>
          <w:b w:val="0"/>
          <w:caps w:val="0"/>
          <w:color w:val="auto"/>
          <w:sz w:val="24"/>
          <w:szCs w:val="24"/>
          <w:lang w:eastAsia="en-GB"/>
        </w:rPr>
      </w:pPr>
      <w:r w:rsidRPr="006658CB">
        <w:rPr>
          <w:rFonts w:ascii="Arial" w:hAnsi="Arial"/>
          <w:caps w:val="0"/>
          <w:color w:val="auto"/>
          <w:sz w:val="24"/>
          <w:szCs w:val="24"/>
          <w:lang w:eastAsia="en-GB"/>
        </w:rPr>
        <w:t xml:space="preserve">Objectivity: </w:t>
      </w:r>
      <w:r w:rsidRPr="006658CB">
        <w:rPr>
          <w:rFonts w:ascii="Arial" w:hAnsi="Arial"/>
          <w:b w:val="0"/>
          <w:caps w:val="0"/>
          <w:color w:val="auto"/>
          <w:sz w:val="24"/>
          <w:szCs w:val="24"/>
          <w:lang w:eastAsia="en-GB"/>
        </w:rPr>
        <w:t xml:space="preserve">In carrying out public business, including making public appointments, awarding contracts, or recommending individuals for rewards and benefits, the Commissioner, the Chief Constable, their </w:t>
      </w:r>
      <w:proofErr w:type="gramStart"/>
      <w:r w:rsidRPr="006658CB">
        <w:rPr>
          <w:rFonts w:ascii="Arial" w:hAnsi="Arial"/>
          <w:b w:val="0"/>
          <w:caps w:val="0"/>
          <w:color w:val="auto"/>
          <w:sz w:val="24"/>
          <w:szCs w:val="24"/>
          <w:lang w:eastAsia="en-GB"/>
        </w:rPr>
        <w:t>officers</w:t>
      </w:r>
      <w:proofErr w:type="gramEnd"/>
      <w:r w:rsidRPr="006658CB">
        <w:rPr>
          <w:rFonts w:ascii="Arial" w:hAnsi="Arial"/>
          <w:b w:val="0"/>
          <w:caps w:val="0"/>
          <w:color w:val="auto"/>
          <w:sz w:val="24"/>
          <w:szCs w:val="24"/>
          <w:lang w:eastAsia="en-GB"/>
        </w:rPr>
        <w:t xml:space="preserve"> and staff will make choices on merit.</w:t>
      </w:r>
    </w:p>
    <w:p w14:paraId="58EE767B" w14:textId="77777777" w:rsidR="002E75A0" w:rsidRPr="006658CB" w:rsidRDefault="002E75A0" w:rsidP="002E75A0">
      <w:pPr>
        <w:pStyle w:val="Consulting2"/>
        <w:numPr>
          <w:ilvl w:val="0"/>
          <w:numId w:val="0"/>
        </w:numPr>
        <w:shd w:val="clear" w:color="auto" w:fill="B8CCE4" w:themeFill="accent1" w:themeFillTint="66"/>
        <w:tabs>
          <w:tab w:val="left" w:pos="720"/>
        </w:tabs>
        <w:spacing w:before="0" w:after="0"/>
        <w:jc w:val="both"/>
        <w:rPr>
          <w:rFonts w:ascii="Arial" w:hAnsi="Arial"/>
          <w:caps w:val="0"/>
          <w:color w:val="auto"/>
          <w:sz w:val="24"/>
          <w:szCs w:val="24"/>
          <w:lang w:eastAsia="en-GB"/>
        </w:rPr>
      </w:pPr>
    </w:p>
    <w:p w14:paraId="4F442CD1" w14:textId="77777777" w:rsidR="00D33B0B" w:rsidRPr="006658CB" w:rsidRDefault="00D33B0B" w:rsidP="002E75A0">
      <w:pPr>
        <w:pStyle w:val="Consulting2"/>
        <w:numPr>
          <w:ilvl w:val="0"/>
          <w:numId w:val="0"/>
        </w:numPr>
        <w:shd w:val="clear" w:color="auto" w:fill="B8CCE4" w:themeFill="accent1" w:themeFillTint="66"/>
        <w:tabs>
          <w:tab w:val="left" w:pos="720"/>
        </w:tabs>
        <w:spacing w:before="0" w:after="0"/>
        <w:jc w:val="both"/>
        <w:rPr>
          <w:rFonts w:ascii="Arial" w:hAnsi="Arial"/>
          <w:b w:val="0"/>
          <w:caps w:val="0"/>
          <w:color w:val="auto"/>
          <w:sz w:val="24"/>
          <w:szCs w:val="24"/>
          <w:lang w:eastAsia="en-GB"/>
        </w:rPr>
      </w:pPr>
      <w:r w:rsidRPr="006658CB">
        <w:rPr>
          <w:rFonts w:ascii="Arial" w:hAnsi="Arial"/>
          <w:caps w:val="0"/>
          <w:color w:val="auto"/>
          <w:sz w:val="24"/>
          <w:szCs w:val="24"/>
          <w:lang w:eastAsia="en-GB"/>
        </w:rPr>
        <w:t xml:space="preserve">Accountability: </w:t>
      </w:r>
      <w:r w:rsidRPr="006658CB">
        <w:rPr>
          <w:rFonts w:ascii="Arial" w:hAnsi="Arial"/>
          <w:b w:val="0"/>
          <w:caps w:val="0"/>
          <w:color w:val="auto"/>
          <w:sz w:val="24"/>
          <w:szCs w:val="24"/>
          <w:lang w:eastAsia="en-GB"/>
        </w:rPr>
        <w:t xml:space="preserve">The Commissioner, the Chief Constable, their </w:t>
      </w:r>
      <w:proofErr w:type="gramStart"/>
      <w:r w:rsidRPr="006658CB">
        <w:rPr>
          <w:rFonts w:ascii="Arial" w:hAnsi="Arial"/>
          <w:b w:val="0"/>
          <w:caps w:val="0"/>
          <w:color w:val="auto"/>
          <w:sz w:val="24"/>
          <w:szCs w:val="24"/>
          <w:lang w:eastAsia="en-GB"/>
        </w:rPr>
        <w:t>officers</w:t>
      </w:r>
      <w:proofErr w:type="gramEnd"/>
      <w:r w:rsidRPr="006658CB">
        <w:rPr>
          <w:rFonts w:ascii="Arial" w:hAnsi="Arial"/>
          <w:b w:val="0"/>
          <w:caps w:val="0"/>
          <w:color w:val="auto"/>
          <w:sz w:val="24"/>
          <w:szCs w:val="24"/>
          <w:lang w:eastAsia="en-GB"/>
        </w:rPr>
        <w:t xml:space="preserve"> and staff will be accountable for their decisions and actions to the public and will submit themselves to whatever scrutiny is appropriate.</w:t>
      </w:r>
    </w:p>
    <w:p w14:paraId="0578297E" w14:textId="77777777" w:rsidR="002E75A0" w:rsidRPr="006658CB" w:rsidRDefault="002E75A0" w:rsidP="002E75A0">
      <w:pPr>
        <w:pStyle w:val="Consulting2"/>
        <w:numPr>
          <w:ilvl w:val="0"/>
          <w:numId w:val="0"/>
        </w:numPr>
        <w:shd w:val="clear" w:color="auto" w:fill="B8CCE4" w:themeFill="accent1" w:themeFillTint="66"/>
        <w:tabs>
          <w:tab w:val="left" w:pos="720"/>
        </w:tabs>
        <w:spacing w:before="0" w:after="0"/>
        <w:jc w:val="both"/>
        <w:rPr>
          <w:rFonts w:ascii="Arial" w:hAnsi="Arial"/>
          <w:caps w:val="0"/>
          <w:color w:val="auto"/>
          <w:sz w:val="24"/>
          <w:szCs w:val="24"/>
          <w:lang w:eastAsia="en-GB"/>
        </w:rPr>
      </w:pPr>
    </w:p>
    <w:p w14:paraId="6DDC78E6" w14:textId="77777777" w:rsidR="00D33B0B" w:rsidRPr="006658CB" w:rsidRDefault="00D33B0B" w:rsidP="002E75A0">
      <w:pPr>
        <w:pStyle w:val="Consulting2"/>
        <w:numPr>
          <w:ilvl w:val="0"/>
          <w:numId w:val="0"/>
        </w:numPr>
        <w:shd w:val="clear" w:color="auto" w:fill="B8CCE4" w:themeFill="accent1" w:themeFillTint="66"/>
        <w:tabs>
          <w:tab w:val="left" w:pos="720"/>
        </w:tabs>
        <w:spacing w:before="0" w:after="0"/>
        <w:jc w:val="both"/>
        <w:rPr>
          <w:rFonts w:ascii="Arial" w:hAnsi="Arial"/>
          <w:b w:val="0"/>
          <w:caps w:val="0"/>
          <w:color w:val="auto"/>
          <w:sz w:val="24"/>
          <w:szCs w:val="24"/>
          <w:lang w:eastAsia="en-GB"/>
        </w:rPr>
      </w:pPr>
      <w:r w:rsidRPr="006658CB">
        <w:rPr>
          <w:rFonts w:ascii="Arial" w:hAnsi="Arial"/>
          <w:caps w:val="0"/>
          <w:color w:val="auto"/>
          <w:sz w:val="24"/>
          <w:szCs w:val="24"/>
          <w:lang w:eastAsia="en-GB"/>
        </w:rPr>
        <w:t xml:space="preserve">Openness: </w:t>
      </w:r>
      <w:r w:rsidRPr="006658CB">
        <w:rPr>
          <w:rFonts w:ascii="Arial" w:hAnsi="Arial"/>
          <w:b w:val="0"/>
          <w:caps w:val="0"/>
          <w:color w:val="auto"/>
          <w:sz w:val="24"/>
          <w:szCs w:val="24"/>
          <w:lang w:eastAsia="en-GB"/>
        </w:rPr>
        <w:t xml:space="preserve">The Commissioner, the Chief Constable, their </w:t>
      </w:r>
      <w:proofErr w:type="gramStart"/>
      <w:r w:rsidRPr="006658CB">
        <w:rPr>
          <w:rFonts w:ascii="Arial" w:hAnsi="Arial"/>
          <w:b w:val="0"/>
          <w:caps w:val="0"/>
          <w:color w:val="auto"/>
          <w:sz w:val="24"/>
          <w:szCs w:val="24"/>
          <w:lang w:eastAsia="en-GB"/>
        </w:rPr>
        <w:t>officers</w:t>
      </w:r>
      <w:proofErr w:type="gramEnd"/>
      <w:r w:rsidRPr="006658CB">
        <w:rPr>
          <w:rFonts w:ascii="Arial" w:hAnsi="Arial"/>
          <w:b w:val="0"/>
          <w:caps w:val="0"/>
          <w:color w:val="auto"/>
          <w:sz w:val="24"/>
          <w:szCs w:val="24"/>
          <w:lang w:eastAsia="en-GB"/>
        </w:rPr>
        <w:t xml:space="preserve"> and staff will be as open as possible about all decisions and action they take.  Reasons for decisions will be made available and information will be restricted only when so required by the wider public interest.</w:t>
      </w:r>
    </w:p>
    <w:p w14:paraId="3E16FD40" w14:textId="77777777" w:rsidR="002E75A0" w:rsidRPr="006658CB" w:rsidRDefault="002E75A0" w:rsidP="002E75A0">
      <w:pPr>
        <w:pStyle w:val="Consulting2"/>
        <w:numPr>
          <w:ilvl w:val="0"/>
          <w:numId w:val="0"/>
        </w:numPr>
        <w:shd w:val="clear" w:color="auto" w:fill="B8CCE4" w:themeFill="accent1" w:themeFillTint="66"/>
        <w:tabs>
          <w:tab w:val="left" w:pos="720"/>
        </w:tabs>
        <w:spacing w:before="0" w:after="0"/>
        <w:jc w:val="both"/>
        <w:rPr>
          <w:rFonts w:ascii="Arial" w:hAnsi="Arial"/>
          <w:caps w:val="0"/>
          <w:color w:val="auto"/>
          <w:sz w:val="24"/>
          <w:szCs w:val="24"/>
          <w:lang w:eastAsia="en-GB"/>
        </w:rPr>
      </w:pPr>
    </w:p>
    <w:p w14:paraId="12FE5718" w14:textId="77777777" w:rsidR="000C6A0F" w:rsidRPr="006658CB" w:rsidRDefault="00D33B0B" w:rsidP="002E75A0">
      <w:pPr>
        <w:pStyle w:val="Consulting2"/>
        <w:numPr>
          <w:ilvl w:val="0"/>
          <w:numId w:val="0"/>
        </w:numPr>
        <w:shd w:val="clear" w:color="auto" w:fill="B8CCE4" w:themeFill="accent1" w:themeFillTint="66"/>
        <w:tabs>
          <w:tab w:val="left" w:pos="720"/>
        </w:tabs>
        <w:spacing w:before="0" w:after="0"/>
        <w:jc w:val="both"/>
        <w:rPr>
          <w:rFonts w:ascii="Arial" w:hAnsi="Arial"/>
          <w:b w:val="0"/>
          <w:caps w:val="0"/>
          <w:color w:val="auto"/>
          <w:sz w:val="24"/>
          <w:szCs w:val="24"/>
          <w:lang w:eastAsia="en-GB"/>
        </w:rPr>
      </w:pPr>
      <w:r w:rsidRPr="006658CB">
        <w:rPr>
          <w:rFonts w:ascii="Arial" w:hAnsi="Arial"/>
          <w:caps w:val="0"/>
          <w:color w:val="auto"/>
          <w:sz w:val="24"/>
          <w:szCs w:val="24"/>
          <w:lang w:eastAsia="en-GB"/>
        </w:rPr>
        <w:t xml:space="preserve">Honesty: </w:t>
      </w:r>
      <w:r w:rsidRPr="006658CB">
        <w:rPr>
          <w:rFonts w:ascii="Arial" w:hAnsi="Arial"/>
          <w:b w:val="0"/>
          <w:caps w:val="0"/>
          <w:color w:val="auto"/>
          <w:sz w:val="24"/>
          <w:szCs w:val="24"/>
          <w:lang w:eastAsia="en-GB"/>
        </w:rPr>
        <w:t xml:space="preserve">The Commissioner, the Chief Constable, their </w:t>
      </w:r>
      <w:proofErr w:type="gramStart"/>
      <w:r w:rsidRPr="006658CB">
        <w:rPr>
          <w:rFonts w:ascii="Arial" w:hAnsi="Arial"/>
          <w:b w:val="0"/>
          <w:caps w:val="0"/>
          <w:color w:val="auto"/>
          <w:sz w:val="24"/>
          <w:szCs w:val="24"/>
          <w:lang w:eastAsia="en-GB"/>
        </w:rPr>
        <w:t>officers</w:t>
      </w:r>
      <w:proofErr w:type="gramEnd"/>
      <w:r w:rsidRPr="006658CB">
        <w:rPr>
          <w:rFonts w:ascii="Arial" w:hAnsi="Arial"/>
          <w:b w:val="0"/>
          <w:caps w:val="0"/>
          <w:color w:val="auto"/>
          <w:sz w:val="24"/>
          <w:szCs w:val="24"/>
          <w:lang w:eastAsia="en-GB"/>
        </w:rPr>
        <w:t xml:space="preserve"> and staff will have a duty to declare any private interests relating to public duties and to take steps to resolve any conflicts arising in a way that protects the public interest.</w:t>
      </w:r>
    </w:p>
    <w:p w14:paraId="425FFB33" w14:textId="77777777" w:rsidR="002E75A0" w:rsidRPr="006658CB" w:rsidRDefault="002E75A0" w:rsidP="002E75A0">
      <w:pPr>
        <w:pStyle w:val="Consulting2"/>
        <w:numPr>
          <w:ilvl w:val="0"/>
          <w:numId w:val="0"/>
        </w:numPr>
        <w:shd w:val="clear" w:color="auto" w:fill="B8CCE4" w:themeFill="accent1" w:themeFillTint="66"/>
        <w:tabs>
          <w:tab w:val="left" w:pos="720"/>
        </w:tabs>
        <w:spacing w:before="0" w:after="0"/>
        <w:jc w:val="both"/>
        <w:rPr>
          <w:rFonts w:ascii="Arial" w:hAnsi="Arial"/>
          <w:caps w:val="0"/>
          <w:color w:val="auto"/>
          <w:sz w:val="24"/>
          <w:szCs w:val="24"/>
          <w:lang w:eastAsia="en-GB"/>
        </w:rPr>
      </w:pPr>
    </w:p>
    <w:p w14:paraId="7734B84E" w14:textId="77777777" w:rsidR="008825B7" w:rsidRPr="006658CB" w:rsidRDefault="00D33B0B" w:rsidP="002E75A0">
      <w:pPr>
        <w:pStyle w:val="Consulting2"/>
        <w:numPr>
          <w:ilvl w:val="0"/>
          <w:numId w:val="0"/>
        </w:numPr>
        <w:shd w:val="clear" w:color="auto" w:fill="B8CCE4" w:themeFill="accent1" w:themeFillTint="66"/>
        <w:tabs>
          <w:tab w:val="left" w:pos="720"/>
        </w:tabs>
        <w:spacing w:before="0" w:after="0"/>
        <w:jc w:val="both"/>
        <w:rPr>
          <w:rFonts w:ascii="Arial" w:hAnsi="Arial"/>
          <w:sz w:val="24"/>
          <w:szCs w:val="24"/>
        </w:rPr>
      </w:pPr>
      <w:r w:rsidRPr="006658CB">
        <w:rPr>
          <w:rFonts w:ascii="Arial" w:hAnsi="Arial"/>
          <w:caps w:val="0"/>
          <w:color w:val="auto"/>
          <w:sz w:val="24"/>
          <w:szCs w:val="24"/>
          <w:lang w:eastAsia="en-GB"/>
        </w:rPr>
        <w:t xml:space="preserve">Leadership: </w:t>
      </w:r>
      <w:r w:rsidRPr="006658CB">
        <w:rPr>
          <w:rFonts w:ascii="Arial" w:hAnsi="Arial"/>
          <w:b w:val="0"/>
          <w:caps w:val="0"/>
          <w:color w:val="auto"/>
          <w:sz w:val="24"/>
          <w:szCs w:val="24"/>
          <w:lang w:eastAsia="en-GB"/>
        </w:rPr>
        <w:t xml:space="preserve">The Commissioner, the Chief Constable, their </w:t>
      </w:r>
      <w:proofErr w:type="gramStart"/>
      <w:r w:rsidRPr="006658CB">
        <w:rPr>
          <w:rFonts w:ascii="Arial" w:hAnsi="Arial"/>
          <w:b w:val="0"/>
          <w:caps w:val="0"/>
          <w:color w:val="auto"/>
          <w:sz w:val="24"/>
          <w:szCs w:val="24"/>
          <w:lang w:eastAsia="en-GB"/>
        </w:rPr>
        <w:t>officers</w:t>
      </w:r>
      <w:proofErr w:type="gramEnd"/>
      <w:r w:rsidRPr="006658CB">
        <w:rPr>
          <w:rFonts w:ascii="Arial" w:hAnsi="Arial"/>
          <w:b w:val="0"/>
          <w:caps w:val="0"/>
          <w:color w:val="auto"/>
          <w:sz w:val="24"/>
          <w:szCs w:val="24"/>
          <w:lang w:eastAsia="en-GB"/>
        </w:rPr>
        <w:t xml:space="preserve"> and staff will promote and support these principles through leadership and by example.</w:t>
      </w:r>
    </w:p>
    <w:p w14:paraId="3C8F6DF0" w14:textId="77777777" w:rsidR="002E75A0" w:rsidRPr="006658CB" w:rsidRDefault="002E75A0" w:rsidP="002E75A0">
      <w:pPr>
        <w:shd w:val="clear" w:color="auto" w:fill="B8CCE4" w:themeFill="accent1" w:themeFillTint="66"/>
        <w:tabs>
          <w:tab w:val="left" w:pos="720"/>
        </w:tabs>
        <w:jc w:val="both"/>
        <w:rPr>
          <w:rFonts w:ascii="Arial" w:hAnsi="Arial" w:cs="Arial"/>
          <w:b/>
        </w:rPr>
      </w:pPr>
    </w:p>
    <w:p w14:paraId="657975B7" w14:textId="77777777" w:rsidR="00D33B0B" w:rsidRPr="006658CB" w:rsidRDefault="00D33B0B" w:rsidP="002E75A0">
      <w:pPr>
        <w:shd w:val="clear" w:color="auto" w:fill="B8CCE4" w:themeFill="accent1" w:themeFillTint="66"/>
        <w:tabs>
          <w:tab w:val="left" w:pos="720"/>
        </w:tabs>
        <w:jc w:val="both"/>
        <w:rPr>
          <w:rFonts w:ascii="Arial" w:hAnsi="Arial" w:cs="Arial"/>
          <w:b/>
        </w:rPr>
      </w:pPr>
      <w:r w:rsidRPr="006658CB">
        <w:rPr>
          <w:rFonts w:ascii="Arial" w:hAnsi="Arial" w:cs="Arial"/>
          <w:b/>
        </w:rPr>
        <w:t xml:space="preserve">Fairness: </w:t>
      </w:r>
      <w:r w:rsidR="006073B5" w:rsidRPr="006658CB">
        <w:rPr>
          <w:rFonts w:ascii="Arial" w:hAnsi="Arial" w:cs="Arial"/>
        </w:rPr>
        <w:t xml:space="preserve">The Commissioner, </w:t>
      </w:r>
      <w:r w:rsidRPr="006658CB">
        <w:rPr>
          <w:rFonts w:ascii="Arial" w:hAnsi="Arial" w:cs="Arial"/>
        </w:rPr>
        <w:t xml:space="preserve">Chief Constable, </w:t>
      </w:r>
      <w:r w:rsidR="006073B5" w:rsidRPr="006658CB">
        <w:rPr>
          <w:rFonts w:ascii="Arial" w:hAnsi="Arial" w:cs="Arial"/>
        </w:rPr>
        <w:t>their</w:t>
      </w:r>
      <w:r w:rsidRPr="006658CB">
        <w:rPr>
          <w:rFonts w:ascii="Arial" w:hAnsi="Arial" w:cs="Arial"/>
        </w:rPr>
        <w:t xml:space="preserve"> </w:t>
      </w:r>
      <w:proofErr w:type="gramStart"/>
      <w:r w:rsidRPr="006658CB">
        <w:rPr>
          <w:rFonts w:ascii="Arial" w:hAnsi="Arial" w:cs="Arial"/>
        </w:rPr>
        <w:t>officers</w:t>
      </w:r>
      <w:proofErr w:type="gramEnd"/>
      <w:r w:rsidRPr="006658CB">
        <w:rPr>
          <w:rFonts w:ascii="Arial" w:hAnsi="Arial" w:cs="Arial"/>
        </w:rPr>
        <w:t xml:space="preserve"> and staff will act with fairness and impartiality.</w:t>
      </w:r>
    </w:p>
    <w:p w14:paraId="7FA5CC09" w14:textId="77777777" w:rsidR="002E75A0" w:rsidRPr="006658CB" w:rsidRDefault="002E75A0" w:rsidP="002E75A0">
      <w:pPr>
        <w:shd w:val="clear" w:color="auto" w:fill="B8CCE4" w:themeFill="accent1" w:themeFillTint="66"/>
        <w:jc w:val="both"/>
        <w:rPr>
          <w:rFonts w:ascii="Arial" w:hAnsi="Arial" w:cs="Arial"/>
          <w:b/>
        </w:rPr>
      </w:pPr>
    </w:p>
    <w:p w14:paraId="16917E51" w14:textId="77777777" w:rsidR="002E75A0" w:rsidRPr="006658CB" w:rsidRDefault="00D33B0B" w:rsidP="00684F79">
      <w:pPr>
        <w:shd w:val="clear" w:color="auto" w:fill="B8CCE4" w:themeFill="accent1" w:themeFillTint="66"/>
        <w:jc w:val="both"/>
        <w:rPr>
          <w:rFonts w:ascii="Arial" w:hAnsi="Arial" w:cs="Arial"/>
        </w:rPr>
      </w:pPr>
      <w:r w:rsidRPr="006658CB">
        <w:rPr>
          <w:rFonts w:ascii="Arial" w:hAnsi="Arial" w:cs="Arial"/>
          <w:b/>
        </w:rPr>
        <w:t xml:space="preserve">Respect: </w:t>
      </w:r>
      <w:r w:rsidRPr="006658CB">
        <w:rPr>
          <w:rFonts w:ascii="Arial" w:hAnsi="Arial" w:cs="Arial"/>
        </w:rPr>
        <w:t>The</w:t>
      </w:r>
      <w:r w:rsidR="006073B5" w:rsidRPr="006658CB">
        <w:rPr>
          <w:rFonts w:ascii="Arial" w:hAnsi="Arial" w:cs="Arial"/>
        </w:rPr>
        <w:t xml:space="preserve"> Commissioner,</w:t>
      </w:r>
      <w:r w:rsidRPr="006658CB">
        <w:rPr>
          <w:rFonts w:ascii="Arial" w:hAnsi="Arial" w:cs="Arial"/>
        </w:rPr>
        <w:t xml:space="preserve"> Chief Constable, </w:t>
      </w:r>
      <w:r w:rsidR="006073B5" w:rsidRPr="006658CB">
        <w:rPr>
          <w:rFonts w:ascii="Arial" w:hAnsi="Arial" w:cs="Arial"/>
        </w:rPr>
        <w:t>their</w:t>
      </w:r>
      <w:r w:rsidRPr="006658CB">
        <w:rPr>
          <w:rFonts w:ascii="Arial" w:hAnsi="Arial" w:cs="Arial"/>
        </w:rPr>
        <w:t xml:space="preserve"> </w:t>
      </w:r>
      <w:proofErr w:type="gramStart"/>
      <w:r w:rsidRPr="006658CB">
        <w:rPr>
          <w:rFonts w:ascii="Arial" w:hAnsi="Arial" w:cs="Arial"/>
        </w:rPr>
        <w:t>officers</w:t>
      </w:r>
      <w:proofErr w:type="gramEnd"/>
      <w:r w:rsidRPr="006658CB">
        <w:rPr>
          <w:rFonts w:ascii="Arial" w:hAnsi="Arial" w:cs="Arial"/>
        </w:rPr>
        <w:t xml:space="preserve"> and staff will act with self-control and tolerance, treating members of the public and colleagues with respect and courtesy.</w:t>
      </w:r>
    </w:p>
    <w:p w14:paraId="4882CCD9" w14:textId="55D9266B" w:rsidR="004E0922" w:rsidRPr="006658CB" w:rsidRDefault="00D33B0B" w:rsidP="00902AFF">
      <w:pPr>
        <w:tabs>
          <w:tab w:val="left" w:pos="0"/>
        </w:tabs>
        <w:jc w:val="both"/>
        <w:rPr>
          <w:rFonts w:ascii="Arial" w:hAnsi="Arial" w:cs="Arial"/>
          <w:i/>
        </w:rPr>
      </w:pPr>
      <w:r w:rsidRPr="006658CB">
        <w:rPr>
          <w:rFonts w:ascii="Arial" w:hAnsi="Arial" w:cs="Arial"/>
        </w:rPr>
        <w:br w:type="page"/>
      </w:r>
      <w:r w:rsidR="00902AFF" w:rsidRPr="006658CB">
        <w:rPr>
          <w:rFonts w:ascii="Arial" w:hAnsi="Arial" w:cs="Arial"/>
          <w:b/>
        </w:rPr>
        <w:lastRenderedPageBreak/>
        <w:t>GOVERNANCE ARRANGEMENTS</w:t>
      </w:r>
    </w:p>
    <w:p w14:paraId="5CF970C7" w14:textId="77777777" w:rsidR="000844F8" w:rsidRPr="006658CB" w:rsidRDefault="000844F8" w:rsidP="00902AFF">
      <w:pPr>
        <w:tabs>
          <w:tab w:val="left" w:pos="0"/>
        </w:tabs>
        <w:jc w:val="both"/>
        <w:rPr>
          <w:rFonts w:ascii="Arial" w:hAnsi="Arial" w:cs="Arial"/>
        </w:rPr>
      </w:pPr>
    </w:p>
    <w:p w14:paraId="68687B3A" w14:textId="0D98B4FE" w:rsidR="00902AFF" w:rsidRPr="006658CB" w:rsidRDefault="005C7F3F" w:rsidP="00581070">
      <w:pPr>
        <w:tabs>
          <w:tab w:val="left" w:pos="0"/>
        </w:tabs>
        <w:jc w:val="both"/>
        <w:rPr>
          <w:rFonts w:ascii="Arial" w:hAnsi="Arial" w:cs="Arial"/>
        </w:rPr>
      </w:pPr>
      <w:r w:rsidRPr="006658CB">
        <w:rPr>
          <w:rFonts w:ascii="Arial" w:hAnsi="Arial" w:cs="Arial"/>
        </w:rPr>
        <w:t>This governance framework aims to provide a strong focus on the driver</w:t>
      </w:r>
      <w:r w:rsidR="001B0135" w:rsidRPr="006658CB">
        <w:rPr>
          <w:rFonts w:ascii="Arial" w:hAnsi="Arial" w:cs="Arial"/>
        </w:rPr>
        <w:t>s</w:t>
      </w:r>
      <w:r w:rsidRPr="006658CB">
        <w:rPr>
          <w:rFonts w:ascii="Arial" w:hAnsi="Arial" w:cs="Arial"/>
        </w:rPr>
        <w:t xml:space="preserve"> for </w:t>
      </w:r>
      <w:r w:rsidR="006D177D" w:rsidRPr="006658CB">
        <w:rPr>
          <w:rFonts w:ascii="Arial" w:hAnsi="Arial" w:cs="Arial"/>
        </w:rPr>
        <w:t xml:space="preserve">delivering </w:t>
      </w:r>
      <w:r w:rsidRPr="006658CB">
        <w:rPr>
          <w:rFonts w:ascii="Arial" w:hAnsi="Arial" w:cs="Arial"/>
        </w:rPr>
        <w:t xml:space="preserve">policing </w:t>
      </w:r>
      <w:r w:rsidR="006D177D" w:rsidRPr="006658CB">
        <w:rPr>
          <w:rFonts w:ascii="Arial" w:hAnsi="Arial" w:cs="Arial"/>
        </w:rPr>
        <w:t xml:space="preserve">objectives </w:t>
      </w:r>
      <w:r w:rsidRPr="006658CB">
        <w:rPr>
          <w:rFonts w:ascii="Arial" w:hAnsi="Arial" w:cs="Arial"/>
        </w:rPr>
        <w:t xml:space="preserve">within </w:t>
      </w:r>
      <w:r w:rsidR="00100D2F" w:rsidRPr="006658CB">
        <w:rPr>
          <w:rFonts w:ascii="Arial" w:hAnsi="Arial" w:cs="Arial"/>
        </w:rPr>
        <w:t>Gwent Police</w:t>
      </w:r>
      <w:r w:rsidRPr="006658CB">
        <w:rPr>
          <w:rFonts w:ascii="Arial" w:hAnsi="Arial" w:cs="Arial"/>
        </w:rPr>
        <w:t xml:space="preserve">, and </w:t>
      </w:r>
      <w:r w:rsidR="001B0135" w:rsidRPr="006658CB">
        <w:rPr>
          <w:rFonts w:ascii="Arial" w:hAnsi="Arial" w:cs="Arial"/>
        </w:rPr>
        <w:t xml:space="preserve">to </w:t>
      </w:r>
      <w:r w:rsidRPr="006658CB">
        <w:rPr>
          <w:rFonts w:ascii="Arial" w:hAnsi="Arial" w:cs="Arial"/>
        </w:rPr>
        <w:t xml:space="preserve">ensure </w:t>
      </w:r>
      <w:r w:rsidR="001B0135" w:rsidRPr="006658CB">
        <w:rPr>
          <w:rFonts w:ascii="Arial" w:hAnsi="Arial" w:cs="Arial"/>
        </w:rPr>
        <w:t xml:space="preserve">that </w:t>
      </w:r>
      <w:r w:rsidRPr="006658CB">
        <w:rPr>
          <w:rFonts w:ascii="Arial" w:hAnsi="Arial" w:cs="Arial"/>
        </w:rPr>
        <w:t xml:space="preserve">there is a clear ‘line of sight’ between decisions taken and the Police and Crime Plan. </w:t>
      </w:r>
      <w:r w:rsidR="00977C4D" w:rsidRPr="006658CB">
        <w:rPr>
          <w:rFonts w:ascii="Arial" w:hAnsi="Arial" w:cs="Arial"/>
        </w:rPr>
        <w:t xml:space="preserve"> </w:t>
      </w:r>
      <w:r w:rsidRPr="006658CB">
        <w:rPr>
          <w:rFonts w:ascii="Arial" w:hAnsi="Arial" w:cs="Arial"/>
        </w:rPr>
        <w:t>The key elements of the framework are</w:t>
      </w:r>
      <w:r w:rsidR="00902AFF" w:rsidRPr="006658CB">
        <w:rPr>
          <w:rFonts w:ascii="Arial" w:hAnsi="Arial" w:cs="Arial"/>
        </w:rPr>
        <w:t xml:space="preserve">: </w:t>
      </w:r>
    </w:p>
    <w:p w14:paraId="0B4C405B" w14:textId="77777777" w:rsidR="00902AFF" w:rsidRPr="006658CB" w:rsidRDefault="00902AFF" w:rsidP="00902AFF">
      <w:pPr>
        <w:tabs>
          <w:tab w:val="left" w:pos="0"/>
        </w:tabs>
        <w:jc w:val="both"/>
        <w:rPr>
          <w:rFonts w:ascii="Arial" w:hAnsi="Arial" w:cs="Arial"/>
        </w:rPr>
      </w:pPr>
    </w:p>
    <w:p w14:paraId="074DA633" w14:textId="77777777" w:rsidR="000844F8" w:rsidRPr="006658CB" w:rsidRDefault="0005304E" w:rsidP="000844F8">
      <w:pPr>
        <w:kinsoku w:val="0"/>
        <w:overflowPunct w:val="0"/>
        <w:jc w:val="both"/>
        <w:textAlignment w:val="baseline"/>
        <w:rPr>
          <w:rFonts w:ascii="Arial" w:hAnsi="Arial" w:cs="Arial"/>
          <w:b/>
        </w:rPr>
      </w:pPr>
      <w:r w:rsidRPr="006658CB">
        <w:rPr>
          <w:rFonts w:ascii="Arial" w:hAnsi="Arial" w:cs="Arial"/>
          <w:b/>
        </w:rPr>
        <w:t xml:space="preserve">Manual of </w:t>
      </w:r>
      <w:r w:rsidR="00D0162F" w:rsidRPr="006658CB">
        <w:rPr>
          <w:rFonts w:ascii="Arial" w:hAnsi="Arial" w:cs="Arial"/>
          <w:b/>
        </w:rPr>
        <w:t xml:space="preserve">Corporate </w:t>
      </w:r>
      <w:r w:rsidRPr="006658CB">
        <w:rPr>
          <w:rFonts w:ascii="Arial" w:hAnsi="Arial" w:cs="Arial"/>
          <w:b/>
        </w:rPr>
        <w:t>Governance</w:t>
      </w:r>
    </w:p>
    <w:p w14:paraId="48ED9C69" w14:textId="107D9A97" w:rsidR="0005304E" w:rsidRPr="006658CB" w:rsidRDefault="0005304E" w:rsidP="005A6E9E">
      <w:pPr>
        <w:kinsoku w:val="0"/>
        <w:overflowPunct w:val="0"/>
        <w:jc w:val="both"/>
        <w:textAlignment w:val="baseline"/>
        <w:rPr>
          <w:rFonts w:ascii="Arial" w:hAnsi="Arial" w:cs="Arial"/>
        </w:rPr>
      </w:pPr>
      <w:r w:rsidRPr="006658CB">
        <w:rPr>
          <w:rFonts w:ascii="Arial" w:hAnsi="Arial" w:cs="Arial"/>
        </w:rPr>
        <w:t xml:space="preserve">The Commissioner and the Chief Constable have in place a joint </w:t>
      </w:r>
      <w:proofErr w:type="spellStart"/>
      <w:r w:rsidRPr="006658CB">
        <w:rPr>
          <w:rFonts w:ascii="Arial" w:hAnsi="Arial" w:cs="Arial"/>
        </w:rPr>
        <w:t>M</w:t>
      </w:r>
      <w:r w:rsidR="00B37FD3" w:rsidRPr="006658CB">
        <w:rPr>
          <w:rFonts w:ascii="Arial" w:hAnsi="Arial" w:cs="Arial"/>
        </w:rPr>
        <w:t>oCG</w:t>
      </w:r>
      <w:proofErr w:type="spellEnd"/>
      <w:r w:rsidRPr="006658CB">
        <w:rPr>
          <w:rFonts w:ascii="Arial" w:hAnsi="Arial" w:cs="Arial"/>
        </w:rPr>
        <w:t xml:space="preserve">. </w:t>
      </w:r>
      <w:r w:rsidR="00977C4D" w:rsidRPr="006658CB">
        <w:rPr>
          <w:rFonts w:ascii="Arial" w:hAnsi="Arial" w:cs="Arial"/>
        </w:rPr>
        <w:t xml:space="preserve"> </w:t>
      </w:r>
      <w:r w:rsidRPr="006658CB">
        <w:rPr>
          <w:rFonts w:ascii="Arial" w:hAnsi="Arial" w:cs="Arial"/>
        </w:rPr>
        <w:t>Th</w:t>
      </w:r>
      <w:r w:rsidR="00B37FD3" w:rsidRPr="006658CB">
        <w:rPr>
          <w:rFonts w:ascii="Arial" w:hAnsi="Arial" w:cs="Arial"/>
        </w:rPr>
        <w:t xml:space="preserve">e </w:t>
      </w:r>
      <w:proofErr w:type="spellStart"/>
      <w:r w:rsidR="00B37FD3" w:rsidRPr="006658CB">
        <w:rPr>
          <w:rFonts w:ascii="Arial" w:hAnsi="Arial" w:cs="Arial"/>
        </w:rPr>
        <w:t>MoCG</w:t>
      </w:r>
      <w:proofErr w:type="spellEnd"/>
      <w:r w:rsidRPr="006658CB">
        <w:rPr>
          <w:rFonts w:ascii="Arial" w:hAnsi="Arial" w:cs="Arial"/>
        </w:rPr>
        <w:t xml:space="preserve"> includes a </w:t>
      </w:r>
      <w:r w:rsidR="00977C4D" w:rsidRPr="006658CB">
        <w:rPr>
          <w:rFonts w:ascii="Arial" w:hAnsi="Arial" w:cs="Arial"/>
        </w:rPr>
        <w:t>Scheme of Delegation, Financial R</w:t>
      </w:r>
      <w:r w:rsidRPr="006658CB">
        <w:rPr>
          <w:rFonts w:ascii="Arial" w:hAnsi="Arial" w:cs="Arial"/>
        </w:rPr>
        <w:t xml:space="preserve">egulations, the </w:t>
      </w:r>
      <w:r w:rsidR="00100D2F" w:rsidRPr="006658CB">
        <w:rPr>
          <w:rFonts w:ascii="Arial" w:hAnsi="Arial" w:cs="Arial"/>
        </w:rPr>
        <w:t>Principles</w:t>
      </w:r>
      <w:r w:rsidRPr="006658CB">
        <w:rPr>
          <w:rFonts w:ascii="Arial" w:hAnsi="Arial" w:cs="Arial"/>
        </w:rPr>
        <w:t xml:space="preserve"> of Relationships and </w:t>
      </w:r>
      <w:r w:rsidR="00977C4D" w:rsidRPr="006658CB">
        <w:rPr>
          <w:rFonts w:ascii="Arial" w:hAnsi="Arial" w:cs="Arial"/>
        </w:rPr>
        <w:t>Standing O</w:t>
      </w:r>
      <w:r w:rsidRPr="006658CB">
        <w:rPr>
          <w:rFonts w:ascii="Arial" w:hAnsi="Arial" w:cs="Arial"/>
        </w:rPr>
        <w:t xml:space="preserve">rders relating to contracts. </w:t>
      </w:r>
      <w:r w:rsidR="00977C4D" w:rsidRPr="006658CB">
        <w:rPr>
          <w:rFonts w:ascii="Arial" w:hAnsi="Arial" w:cs="Arial"/>
        </w:rPr>
        <w:t xml:space="preserve"> </w:t>
      </w:r>
      <w:r w:rsidRPr="006658CB">
        <w:rPr>
          <w:rFonts w:ascii="Arial" w:hAnsi="Arial" w:cs="Arial"/>
        </w:rPr>
        <w:t xml:space="preserve">It also includes a </w:t>
      </w:r>
      <w:r w:rsidR="00EC7F05" w:rsidRPr="006658CB">
        <w:rPr>
          <w:rFonts w:ascii="Arial" w:hAnsi="Arial" w:cs="Arial"/>
        </w:rPr>
        <w:t>decision-making</w:t>
      </w:r>
      <w:r w:rsidRPr="006658CB">
        <w:rPr>
          <w:rFonts w:ascii="Arial" w:hAnsi="Arial" w:cs="Arial"/>
        </w:rPr>
        <w:t xml:space="preserve"> framework which ensures that, where possible, all the Commissioner’s decisions are published and available for public scrutiny. </w:t>
      </w:r>
    </w:p>
    <w:p w14:paraId="5E965696" w14:textId="77777777" w:rsidR="0041037B" w:rsidRPr="006658CB" w:rsidRDefault="0041037B" w:rsidP="00902AFF">
      <w:pPr>
        <w:autoSpaceDE w:val="0"/>
        <w:autoSpaceDN w:val="0"/>
        <w:adjustRightInd w:val="0"/>
        <w:jc w:val="both"/>
        <w:rPr>
          <w:rFonts w:ascii="Arial" w:hAnsi="Arial" w:cs="Arial"/>
          <w:b/>
        </w:rPr>
      </w:pPr>
    </w:p>
    <w:p w14:paraId="4884AEA7" w14:textId="77777777" w:rsidR="000844F8" w:rsidRPr="006658CB" w:rsidRDefault="00100D2F" w:rsidP="00902AFF">
      <w:pPr>
        <w:autoSpaceDE w:val="0"/>
        <w:autoSpaceDN w:val="0"/>
        <w:adjustRightInd w:val="0"/>
        <w:jc w:val="both"/>
        <w:rPr>
          <w:rFonts w:ascii="Arial" w:hAnsi="Arial" w:cs="Arial"/>
          <w:b/>
        </w:rPr>
      </w:pPr>
      <w:r w:rsidRPr="006658CB">
        <w:rPr>
          <w:rFonts w:ascii="Arial" w:hAnsi="Arial" w:cs="Arial"/>
          <w:b/>
        </w:rPr>
        <w:t>Principles</w:t>
      </w:r>
      <w:r w:rsidR="00902AFF" w:rsidRPr="006658CB">
        <w:rPr>
          <w:rFonts w:ascii="Arial" w:hAnsi="Arial" w:cs="Arial"/>
          <w:b/>
        </w:rPr>
        <w:t xml:space="preserve"> of Relationships</w:t>
      </w:r>
    </w:p>
    <w:p w14:paraId="252D27AB" w14:textId="157208D1" w:rsidR="00902AFF" w:rsidRPr="006658CB" w:rsidRDefault="005C7F3F" w:rsidP="00902AFF">
      <w:pPr>
        <w:autoSpaceDE w:val="0"/>
        <w:autoSpaceDN w:val="0"/>
        <w:adjustRightInd w:val="0"/>
        <w:jc w:val="both"/>
        <w:rPr>
          <w:rFonts w:ascii="Arial" w:hAnsi="Arial" w:cs="Arial"/>
        </w:rPr>
      </w:pPr>
      <w:r w:rsidRPr="006658CB">
        <w:rPr>
          <w:rFonts w:ascii="Arial" w:hAnsi="Arial" w:cs="Arial"/>
        </w:rPr>
        <w:t xml:space="preserve">This document recognises the Chief Constable’s operational responsibilities, within the policy and accountability framework set by the Commissioner. </w:t>
      </w:r>
      <w:r w:rsidR="00977C4D" w:rsidRPr="006658CB">
        <w:rPr>
          <w:rFonts w:ascii="Arial" w:hAnsi="Arial" w:cs="Arial"/>
        </w:rPr>
        <w:t xml:space="preserve"> </w:t>
      </w:r>
      <w:r w:rsidRPr="006658CB">
        <w:rPr>
          <w:rFonts w:ascii="Arial" w:hAnsi="Arial" w:cs="Arial"/>
        </w:rPr>
        <w:t xml:space="preserve">The </w:t>
      </w:r>
      <w:proofErr w:type="gramStart"/>
      <w:r w:rsidR="00100D2F" w:rsidRPr="006658CB">
        <w:rPr>
          <w:rFonts w:ascii="Arial" w:hAnsi="Arial" w:cs="Arial"/>
        </w:rPr>
        <w:t>Principles</w:t>
      </w:r>
      <w:proofErr w:type="gramEnd"/>
      <w:r w:rsidRPr="006658CB">
        <w:rPr>
          <w:rFonts w:ascii="Arial" w:hAnsi="Arial" w:cs="Arial"/>
        </w:rPr>
        <w:t xml:space="preserve"> enable the Commissioner to pursue his policy </w:t>
      </w:r>
      <w:r w:rsidR="00CB2413" w:rsidRPr="006658CB">
        <w:rPr>
          <w:rFonts w:ascii="Arial" w:hAnsi="Arial" w:cs="Arial"/>
        </w:rPr>
        <w:t>intentions th</w:t>
      </w:r>
      <w:r w:rsidR="007F6D72" w:rsidRPr="006658CB">
        <w:rPr>
          <w:rFonts w:ascii="Arial" w:hAnsi="Arial" w:cs="Arial"/>
        </w:rPr>
        <w:t>rough the</w:t>
      </w:r>
      <w:r w:rsidR="00977C4D" w:rsidRPr="006658CB">
        <w:rPr>
          <w:rFonts w:ascii="Arial" w:hAnsi="Arial" w:cs="Arial"/>
        </w:rPr>
        <w:t xml:space="preserve"> operational plans for the F</w:t>
      </w:r>
      <w:r w:rsidRPr="006658CB">
        <w:rPr>
          <w:rFonts w:ascii="Arial" w:hAnsi="Arial" w:cs="Arial"/>
        </w:rPr>
        <w:t xml:space="preserve">orce and the accountability of the Chief Constable for their delivery. </w:t>
      </w:r>
      <w:r w:rsidR="00977C4D" w:rsidRPr="006658CB">
        <w:rPr>
          <w:rFonts w:ascii="Arial" w:hAnsi="Arial" w:cs="Arial"/>
        </w:rPr>
        <w:t xml:space="preserve"> </w:t>
      </w:r>
      <w:r w:rsidRPr="006658CB">
        <w:rPr>
          <w:rFonts w:ascii="Arial" w:hAnsi="Arial" w:cs="Arial"/>
        </w:rPr>
        <w:t xml:space="preserve">Notwithstanding their formal ‘corporations sole’ status, the relationship between the Commissioner and the Chief Constable is based on working together for the benefit of the people of </w:t>
      </w:r>
      <w:r w:rsidR="005550C8" w:rsidRPr="006658CB">
        <w:rPr>
          <w:rFonts w:ascii="Arial" w:hAnsi="Arial" w:cs="Arial"/>
        </w:rPr>
        <w:t>Gwent</w:t>
      </w:r>
      <w:r w:rsidRPr="006658CB">
        <w:rPr>
          <w:rFonts w:ascii="Arial" w:hAnsi="Arial" w:cs="Arial"/>
        </w:rPr>
        <w:t xml:space="preserve"> under the joint banner of ‘</w:t>
      </w:r>
      <w:r w:rsidR="005550C8" w:rsidRPr="006658CB">
        <w:rPr>
          <w:rFonts w:ascii="Arial" w:hAnsi="Arial" w:cs="Arial"/>
        </w:rPr>
        <w:t>Gwent</w:t>
      </w:r>
      <w:r w:rsidRPr="006658CB">
        <w:rPr>
          <w:rFonts w:ascii="Arial" w:hAnsi="Arial" w:cs="Arial"/>
        </w:rPr>
        <w:t xml:space="preserve"> Police’</w:t>
      </w:r>
      <w:r w:rsidR="00902AFF" w:rsidRPr="006658CB">
        <w:rPr>
          <w:rFonts w:ascii="Arial" w:hAnsi="Arial" w:cs="Arial"/>
        </w:rPr>
        <w:t xml:space="preserve">. </w:t>
      </w:r>
    </w:p>
    <w:p w14:paraId="50578D48" w14:textId="77777777" w:rsidR="00902AFF" w:rsidRPr="006658CB" w:rsidRDefault="00902AFF" w:rsidP="00902AFF">
      <w:pPr>
        <w:autoSpaceDE w:val="0"/>
        <w:autoSpaceDN w:val="0"/>
        <w:adjustRightInd w:val="0"/>
        <w:jc w:val="both"/>
        <w:rPr>
          <w:rFonts w:ascii="Arial" w:hAnsi="Arial" w:cs="Arial"/>
        </w:rPr>
      </w:pPr>
    </w:p>
    <w:p w14:paraId="49D3EBE8" w14:textId="7E89F096" w:rsidR="00902AFF" w:rsidRPr="006658CB" w:rsidRDefault="00902AFF" w:rsidP="00902AFF">
      <w:pPr>
        <w:autoSpaceDE w:val="0"/>
        <w:autoSpaceDN w:val="0"/>
        <w:adjustRightInd w:val="0"/>
        <w:jc w:val="both"/>
        <w:rPr>
          <w:rFonts w:ascii="Arial" w:hAnsi="Arial" w:cs="Arial"/>
        </w:rPr>
      </w:pPr>
      <w:r w:rsidRPr="006658CB">
        <w:rPr>
          <w:rFonts w:ascii="Arial" w:hAnsi="Arial" w:cs="Arial"/>
        </w:rPr>
        <w:t xml:space="preserve">The </w:t>
      </w:r>
      <w:proofErr w:type="gramStart"/>
      <w:r w:rsidR="00100D2F" w:rsidRPr="006658CB">
        <w:rPr>
          <w:rFonts w:ascii="Arial" w:hAnsi="Arial" w:cs="Arial"/>
        </w:rPr>
        <w:t>Principles</w:t>
      </w:r>
      <w:proofErr w:type="gramEnd"/>
      <w:r w:rsidRPr="006658CB">
        <w:rPr>
          <w:rFonts w:ascii="Arial" w:hAnsi="Arial" w:cs="Arial"/>
        </w:rPr>
        <w:t xml:space="preserve"> also specify that the relationship between the Commissioner and Chief Constable will be built on trust, confidence and transparency. </w:t>
      </w:r>
      <w:r w:rsidR="00977C4D" w:rsidRPr="006658CB">
        <w:rPr>
          <w:rFonts w:ascii="Arial" w:hAnsi="Arial" w:cs="Arial"/>
        </w:rPr>
        <w:t xml:space="preserve"> </w:t>
      </w:r>
      <w:r w:rsidRPr="006658CB">
        <w:rPr>
          <w:rFonts w:ascii="Arial" w:hAnsi="Arial" w:cs="Arial"/>
        </w:rPr>
        <w:t xml:space="preserve">The governance arrangements adopted </w:t>
      </w:r>
      <w:r w:rsidR="0028137C" w:rsidRPr="006658CB">
        <w:rPr>
          <w:rFonts w:ascii="Arial" w:hAnsi="Arial" w:cs="Arial"/>
        </w:rPr>
        <w:t xml:space="preserve">are </w:t>
      </w:r>
      <w:r w:rsidRPr="006658CB">
        <w:rPr>
          <w:rFonts w:ascii="Arial" w:hAnsi="Arial" w:cs="Arial"/>
        </w:rPr>
        <w:t xml:space="preserve">consistent with the need to ensure accountability both between the parties </w:t>
      </w:r>
      <w:proofErr w:type="gramStart"/>
      <w:r w:rsidRPr="006658CB">
        <w:rPr>
          <w:rFonts w:ascii="Arial" w:hAnsi="Arial" w:cs="Arial"/>
        </w:rPr>
        <w:t>and also</w:t>
      </w:r>
      <w:proofErr w:type="gramEnd"/>
      <w:r w:rsidRPr="006658CB">
        <w:rPr>
          <w:rFonts w:ascii="Arial" w:hAnsi="Arial" w:cs="Arial"/>
        </w:rPr>
        <w:t xml:space="preserve"> accountability to the public. </w:t>
      </w:r>
      <w:r w:rsidR="00977C4D" w:rsidRPr="006658CB">
        <w:rPr>
          <w:rFonts w:ascii="Arial" w:hAnsi="Arial" w:cs="Arial"/>
        </w:rPr>
        <w:t xml:space="preserve"> </w:t>
      </w:r>
      <w:r w:rsidR="00900548" w:rsidRPr="006658CB">
        <w:rPr>
          <w:rFonts w:ascii="Arial" w:hAnsi="Arial" w:cs="Arial"/>
        </w:rPr>
        <w:t>A transparent and auditable approach has been adop</w:t>
      </w:r>
      <w:r w:rsidR="00F26DEE" w:rsidRPr="006658CB">
        <w:rPr>
          <w:rFonts w:ascii="Arial" w:hAnsi="Arial" w:cs="Arial"/>
        </w:rPr>
        <w:t>ted which remained valid in 20</w:t>
      </w:r>
      <w:r w:rsidR="008B2921" w:rsidRPr="006658CB">
        <w:rPr>
          <w:rFonts w:ascii="Arial" w:hAnsi="Arial" w:cs="Arial"/>
        </w:rPr>
        <w:t>2</w:t>
      </w:r>
      <w:r w:rsidR="00DA49F5" w:rsidRPr="006658CB">
        <w:rPr>
          <w:rFonts w:ascii="Arial" w:hAnsi="Arial" w:cs="Arial"/>
        </w:rPr>
        <w:t>2</w:t>
      </w:r>
      <w:r w:rsidR="00900548" w:rsidRPr="006658CB">
        <w:rPr>
          <w:rFonts w:ascii="Arial" w:hAnsi="Arial" w:cs="Arial"/>
        </w:rPr>
        <w:t>/</w:t>
      </w:r>
      <w:r w:rsidR="00F26DEE" w:rsidRPr="006658CB">
        <w:rPr>
          <w:rFonts w:ascii="Arial" w:hAnsi="Arial" w:cs="Arial"/>
        </w:rPr>
        <w:t>2</w:t>
      </w:r>
      <w:r w:rsidR="00DA49F5" w:rsidRPr="006658CB">
        <w:rPr>
          <w:rFonts w:ascii="Arial" w:hAnsi="Arial" w:cs="Arial"/>
        </w:rPr>
        <w:t>3</w:t>
      </w:r>
      <w:r w:rsidR="00900548" w:rsidRPr="006658CB">
        <w:rPr>
          <w:rFonts w:ascii="Arial" w:hAnsi="Arial" w:cs="Arial"/>
        </w:rPr>
        <w:t xml:space="preserve">.  </w:t>
      </w:r>
    </w:p>
    <w:p w14:paraId="620DFA92" w14:textId="77777777" w:rsidR="00902AFF" w:rsidRPr="006658CB" w:rsidRDefault="00902AFF" w:rsidP="00902AFF">
      <w:pPr>
        <w:tabs>
          <w:tab w:val="left" w:pos="0"/>
        </w:tabs>
        <w:jc w:val="both"/>
        <w:rPr>
          <w:rFonts w:ascii="Arial" w:hAnsi="Arial" w:cs="Arial"/>
        </w:rPr>
      </w:pPr>
      <w:r w:rsidRPr="006658CB">
        <w:rPr>
          <w:rFonts w:ascii="Arial" w:hAnsi="Arial" w:cs="Arial"/>
        </w:rPr>
        <w:t xml:space="preserve">   </w:t>
      </w:r>
    </w:p>
    <w:p w14:paraId="5B93EF69" w14:textId="54AA04CC" w:rsidR="003824D6" w:rsidRPr="006658CB" w:rsidRDefault="003824D6" w:rsidP="000844F8">
      <w:pPr>
        <w:kinsoku w:val="0"/>
        <w:overflowPunct w:val="0"/>
        <w:jc w:val="both"/>
        <w:textAlignment w:val="baseline"/>
        <w:rPr>
          <w:rFonts w:ascii="Arial" w:hAnsi="Arial" w:cs="Arial"/>
          <w:b/>
        </w:rPr>
      </w:pPr>
      <w:r w:rsidRPr="006658CB">
        <w:rPr>
          <w:rFonts w:ascii="Arial" w:hAnsi="Arial" w:cs="Arial"/>
          <w:b/>
        </w:rPr>
        <w:t>Board Assurance Framework</w:t>
      </w:r>
    </w:p>
    <w:p w14:paraId="217D6A72" w14:textId="77777777" w:rsidR="00764CC3" w:rsidRPr="006658CB" w:rsidRDefault="00764CC3" w:rsidP="00145FA7">
      <w:pPr>
        <w:autoSpaceDE w:val="0"/>
        <w:autoSpaceDN w:val="0"/>
        <w:adjustRightInd w:val="0"/>
        <w:jc w:val="both"/>
        <w:rPr>
          <w:rFonts w:ascii="Arial" w:eastAsiaTheme="minorHAnsi" w:hAnsi="Arial" w:cs="Arial"/>
          <w:color w:val="000000"/>
          <w:lang w:eastAsia="en-US"/>
        </w:rPr>
      </w:pPr>
      <w:r w:rsidRPr="006658CB">
        <w:rPr>
          <w:rFonts w:ascii="Arial" w:eastAsiaTheme="minorHAnsi" w:hAnsi="Arial" w:cs="Arial"/>
          <w:color w:val="000000"/>
          <w:lang w:eastAsia="en-US"/>
        </w:rPr>
        <w:t xml:space="preserve">The development of a Board Assurance Framework (BAF) was first recommended by Internal Audit in 2017, </w:t>
      </w:r>
      <w:proofErr w:type="gramStart"/>
      <w:r w:rsidRPr="006658CB">
        <w:rPr>
          <w:rFonts w:ascii="Arial" w:eastAsiaTheme="minorHAnsi" w:hAnsi="Arial" w:cs="Arial"/>
          <w:color w:val="000000"/>
          <w:lang w:eastAsia="en-US"/>
        </w:rPr>
        <w:t>in order to</w:t>
      </w:r>
      <w:proofErr w:type="gramEnd"/>
      <w:r w:rsidRPr="006658CB">
        <w:rPr>
          <w:rFonts w:ascii="Arial" w:eastAsiaTheme="minorHAnsi" w:hAnsi="Arial" w:cs="Arial"/>
          <w:color w:val="000000"/>
          <w:lang w:eastAsia="en-US"/>
        </w:rPr>
        <w:t xml:space="preserve"> highlight the impact of organisational risks on the delivery of the Police and Crime Plan objectives and to explain how these risks could be mitigated. </w:t>
      </w:r>
    </w:p>
    <w:p w14:paraId="63695AFF" w14:textId="77777777" w:rsidR="00764CC3" w:rsidRPr="006658CB" w:rsidRDefault="00764CC3" w:rsidP="00581070">
      <w:pPr>
        <w:autoSpaceDE w:val="0"/>
        <w:autoSpaceDN w:val="0"/>
        <w:adjustRightInd w:val="0"/>
        <w:jc w:val="both"/>
        <w:rPr>
          <w:rFonts w:ascii="Arial" w:eastAsiaTheme="minorHAnsi" w:hAnsi="Arial" w:cs="Arial"/>
          <w:color w:val="000000"/>
          <w:lang w:eastAsia="en-US"/>
        </w:rPr>
      </w:pPr>
    </w:p>
    <w:p w14:paraId="5CFE43D7" w14:textId="47CC756A" w:rsidR="00764CC3" w:rsidRPr="006658CB" w:rsidRDefault="00764CC3" w:rsidP="00764CC3">
      <w:pPr>
        <w:kinsoku w:val="0"/>
        <w:overflowPunct w:val="0"/>
        <w:jc w:val="both"/>
        <w:textAlignment w:val="baseline"/>
        <w:rPr>
          <w:rFonts w:ascii="Arial" w:eastAsiaTheme="minorHAnsi" w:hAnsi="Arial" w:cs="Arial"/>
          <w:color w:val="000000"/>
          <w:lang w:eastAsia="en-US"/>
        </w:rPr>
      </w:pPr>
      <w:r w:rsidRPr="006658CB">
        <w:rPr>
          <w:rFonts w:ascii="Arial" w:eastAsiaTheme="minorHAnsi" w:hAnsi="Arial" w:cs="Arial"/>
          <w:color w:val="000000"/>
          <w:lang w:eastAsia="en-US"/>
        </w:rPr>
        <w:t>Following extensi</w:t>
      </w:r>
      <w:r w:rsidR="00EE54EE" w:rsidRPr="006658CB">
        <w:rPr>
          <w:rFonts w:ascii="Arial" w:eastAsiaTheme="minorHAnsi" w:hAnsi="Arial" w:cs="Arial"/>
          <w:color w:val="000000"/>
          <w:lang w:eastAsia="en-US"/>
        </w:rPr>
        <w:t>v</w:t>
      </w:r>
      <w:r w:rsidRPr="006658CB">
        <w:rPr>
          <w:rFonts w:ascii="Arial" w:eastAsiaTheme="minorHAnsi" w:hAnsi="Arial" w:cs="Arial"/>
          <w:color w:val="000000"/>
          <w:lang w:eastAsia="en-US"/>
        </w:rPr>
        <w:t>e researc</w:t>
      </w:r>
      <w:r w:rsidR="00EE54EE" w:rsidRPr="006658CB">
        <w:rPr>
          <w:rFonts w:ascii="Arial" w:eastAsiaTheme="minorHAnsi" w:hAnsi="Arial" w:cs="Arial"/>
          <w:color w:val="000000"/>
          <w:lang w:eastAsia="en-US"/>
        </w:rPr>
        <w:t>h</w:t>
      </w:r>
      <w:r w:rsidRPr="006658CB">
        <w:rPr>
          <w:rFonts w:ascii="Arial" w:eastAsiaTheme="minorHAnsi" w:hAnsi="Arial" w:cs="Arial"/>
          <w:color w:val="000000"/>
          <w:lang w:eastAsia="en-US"/>
        </w:rPr>
        <w:t xml:space="preserve"> across public bodies and c</w:t>
      </w:r>
      <w:r w:rsidR="00EE54EE" w:rsidRPr="006658CB">
        <w:rPr>
          <w:rFonts w:ascii="Arial" w:eastAsiaTheme="minorHAnsi" w:hAnsi="Arial" w:cs="Arial"/>
          <w:color w:val="000000"/>
          <w:lang w:eastAsia="en-US"/>
        </w:rPr>
        <w:t>o</w:t>
      </w:r>
      <w:r w:rsidRPr="006658CB">
        <w:rPr>
          <w:rFonts w:ascii="Arial" w:eastAsiaTheme="minorHAnsi" w:hAnsi="Arial" w:cs="Arial"/>
          <w:color w:val="000000"/>
          <w:lang w:eastAsia="en-US"/>
        </w:rPr>
        <w:t>nsi</w:t>
      </w:r>
      <w:r w:rsidR="00EE54EE" w:rsidRPr="006658CB">
        <w:rPr>
          <w:rFonts w:ascii="Arial" w:eastAsiaTheme="minorHAnsi" w:hAnsi="Arial" w:cs="Arial"/>
          <w:color w:val="000000"/>
          <w:lang w:eastAsia="en-US"/>
        </w:rPr>
        <w:t>d</w:t>
      </w:r>
      <w:r w:rsidRPr="006658CB">
        <w:rPr>
          <w:rFonts w:ascii="Arial" w:eastAsiaTheme="minorHAnsi" w:hAnsi="Arial" w:cs="Arial"/>
          <w:color w:val="000000"/>
          <w:lang w:eastAsia="en-US"/>
        </w:rPr>
        <w:t>ering further findings from Internal Audit reviews</w:t>
      </w:r>
      <w:r w:rsidR="00EE54EE" w:rsidRPr="006658CB">
        <w:rPr>
          <w:rFonts w:ascii="Arial" w:eastAsiaTheme="minorHAnsi" w:hAnsi="Arial" w:cs="Arial"/>
          <w:color w:val="000000"/>
          <w:lang w:eastAsia="en-US"/>
        </w:rPr>
        <w:t>, w</w:t>
      </w:r>
      <w:r w:rsidRPr="006658CB">
        <w:rPr>
          <w:rFonts w:ascii="Arial" w:eastAsiaTheme="minorHAnsi" w:hAnsi="Arial" w:cs="Arial"/>
          <w:color w:val="000000"/>
          <w:lang w:eastAsia="en-US"/>
        </w:rPr>
        <w:t xml:space="preserve">ork started to </w:t>
      </w:r>
      <w:r w:rsidR="00936984" w:rsidRPr="006658CB">
        <w:rPr>
          <w:rFonts w:ascii="Arial" w:eastAsiaTheme="minorHAnsi" w:hAnsi="Arial" w:cs="Arial"/>
          <w:color w:val="000000"/>
          <w:lang w:eastAsia="en-US"/>
        </w:rPr>
        <w:t>establish</w:t>
      </w:r>
      <w:r w:rsidRPr="006658CB">
        <w:rPr>
          <w:rFonts w:ascii="Arial" w:eastAsiaTheme="minorHAnsi" w:hAnsi="Arial" w:cs="Arial"/>
          <w:color w:val="000000"/>
          <w:lang w:eastAsia="en-US"/>
        </w:rPr>
        <w:t xml:space="preserve"> how a BAF could be developed to support the </w:t>
      </w:r>
      <w:r w:rsidR="00936984" w:rsidRPr="006658CB">
        <w:rPr>
          <w:rFonts w:ascii="Arial" w:hAnsi="Arial" w:cs="Arial"/>
        </w:rPr>
        <w:t>Office of the Police and Crime Commissioner for Gwent (OPCC)</w:t>
      </w:r>
      <w:r w:rsidRPr="006658CB">
        <w:rPr>
          <w:rFonts w:ascii="Arial" w:eastAsiaTheme="minorHAnsi" w:hAnsi="Arial" w:cs="Arial"/>
          <w:color w:val="000000"/>
          <w:lang w:eastAsia="en-US"/>
        </w:rPr>
        <w:t xml:space="preserve">, </w:t>
      </w:r>
      <w:r w:rsidR="0073247E" w:rsidRPr="006658CB">
        <w:rPr>
          <w:rFonts w:ascii="Arial" w:eastAsiaTheme="minorHAnsi" w:hAnsi="Arial" w:cs="Arial"/>
          <w:color w:val="000000"/>
          <w:lang w:eastAsia="en-US"/>
        </w:rPr>
        <w:t xml:space="preserve">the </w:t>
      </w:r>
      <w:r w:rsidR="00801CEA" w:rsidRPr="006658CB">
        <w:rPr>
          <w:rFonts w:ascii="Arial" w:eastAsiaTheme="minorHAnsi" w:hAnsi="Arial" w:cs="Arial"/>
          <w:color w:val="000000"/>
          <w:lang w:eastAsia="en-US"/>
        </w:rPr>
        <w:t>F</w:t>
      </w:r>
      <w:r w:rsidRPr="006658CB">
        <w:rPr>
          <w:rFonts w:ascii="Arial" w:eastAsiaTheme="minorHAnsi" w:hAnsi="Arial" w:cs="Arial"/>
          <w:color w:val="000000"/>
          <w:lang w:eastAsia="en-US"/>
        </w:rPr>
        <w:t xml:space="preserve">orce </w:t>
      </w:r>
      <w:proofErr w:type="gramStart"/>
      <w:r w:rsidRPr="006658CB">
        <w:rPr>
          <w:rFonts w:ascii="Arial" w:eastAsiaTheme="minorHAnsi" w:hAnsi="Arial" w:cs="Arial"/>
          <w:color w:val="000000"/>
          <w:lang w:eastAsia="en-US"/>
        </w:rPr>
        <w:t>and also</w:t>
      </w:r>
      <w:proofErr w:type="gramEnd"/>
      <w:r w:rsidRPr="006658CB">
        <w:rPr>
          <w:rFonts w:ascii="Arial" w:eastAsiaTheme="minorHAnsi" w:hAnsi="Arial" w:cs="Arial"/>
          <w:color w:val="000000"/>
          <w:lang w:eastAsia="en-US"/>
        </w:rPr>
        <w:t xml:space="preserve"> provide reassurance to the </w:t>
      </w:r>
      <w:r w:rsidR="007F6D72" w:rsidRPr="006658CB">
        <w:rPr>
          <w:rFonts w:ascii="Arial" w:eastAsiaTheme="minorHAnsi" w:hAnsi="Arial" w:cs="Arial"/>
          <w:color w:val="000000"/>
          <w:lang w:eastAsia="en-US"/>
        </w:rPr>
        <w:t>JAC</w:t>
      </w:r>
      <w:r w:rsidRPr="006658CB">
        <w:rPr>
          <w:rFonts w:ascii="Arial" w:eastAsiaTheme="minorHAnsi" w:hAnsi="Arial" w:cs="Arial"/>
          <w:color w:val="000000"/>
          <w:lang w:eastAsia="en-US"/>
        </w:rPr>
        <w:t xml:space="preserve">.  </w:t>
      </w:r>
      <w:r w:rsidR="00801CEA" w:rsidRPr="006658CB">
        <w:rPr>
          <w:rFonts w:ascii="Arial" w:eastAsiaTheme="minorHAnsi" w:hAnsi="Arial" w:cs="Arial"/>
          <w:color w:val="000000"/>
          <w:lang w:eastAsia="en-US"/>
        </w:rPr>
        <w:t xml:space="preserve">As an initial design, it was </w:t>
      </w:r>
      <w:r w:rsidRPr="006658CB">
        <w:rPr>
          <w:rFonts w:ascii="Arial" w:eastAsiaTheme="minorHAnsi" w:hAnsi="Arial" w:cs="Arial"/>
          <w:color w:val="000000"/>
          <w:lang w:eastAsia="en-US"/>
        </w:rPr>
        <w:t xml:space="preserve">agreed that </w:t>
      </w:r>
      <w:r w:rsidR="00801CEA" w:rsidRPr="006658CB">
        <w:rPr>
          <w:rFonts w:ascii="Arial" w:eastAsiaTheme="minorHAnsi" w:hAnsi="Arial" w:cs="Arial"/>
          <w:color w:val="000000"/>
          <w:lang w:eastAsia="en-US"/>
        </w:rPr>
        <w:t>the</w:t>
      </w:r>
      <w:r w:rsidRPr="006658CB">
        <w:rPr>
          <w:rFonts w:ascii="Arial" w:eastAsiaTheme="minorHAnsi" w:hAnsi="Arial" w:cs="Arial"/>
          <w:color w:val="000000"/>
          <w:lang w:eastAsia="en-US"/>
        </w:rPr>
        <w:t xml:space="preserve"> BAF </w:t>
      </w:r>
      <w:r w:rsidR="00801CEA" w:rsidRPr="006658CB">
        <w:rPr>
          <w:rFonts w:ascii="Arial" w:eastAsiaTheme="minorHAnsi" w:hAnsi="Arial" w:cs="Arial"/>
          <w:color w:val="000000"/>
          <w:lang w:eastAsia="en-US"/>
        </w:rPr>
        <w:t xml:space="preserve">would consider the discharge of </w:t>
      </w:r>
      <w:r w:rsidRPr="006658CB">
        <w:rPr>
          <w:rFonts w:ascii="Arial" w:eastAsiaTheme="minorHAnsi" w:hAnsi="Arial" w:cs="Arial"/>
          <w:color w:val="000000"/>
          <w:lang w:eastAsia="en-US"/>
        </w:rPr>
        <w:t xml:space="preserve">statutory functions and determine </w:t>
      </w:r>
      <w:proofErr w:type="gramStart"/>
      <w:r w:rsidRPr="006658CB">
        <w:rPr>
          <w:rFonts w:ascii="Arial" w:eastAsiaTheme="minorHAnsi" w:hAnsi="Arial" w:cs="Arial"/>
          <w:color w:val="000000"/>
          <w:lang w:eastAsia="en-US"/>
        </w:rPr>
        <w:t>whether or not</w:t>
      </w:r>
      <w:proofErr w:type="gramEnd"/>
      <w:r w:rsidRPr="006658CB">
        <w:rPr>
          <w:rFonts w:ascii="Arial" w:eastAsiaTheme="minorHAnsi" w:hAnsi="Arial" w:cs="Arial"/>
          <w:color w:val="000000"/>
          <w:lang w:eastAsia="en-US"/>
        </w:rPr>
        <w:t xml:space="preserve"> these were being met.</w:t>
      </w:r>
    </w:p>
    <w:p w14:paraId="7B84A2A7" w14:textId="2A60D183" w:rsidR="00801CEA" w:rsidRPr="006658CB" w:rsidRDefault="00801CEA" w:rsidP="00145FA7">
      <w:pPr>
        <w:kinsoku w:val="0"/>
        <w:overflowPunct w:val="0"/>
        <w:jc w:val="both"/>
        <w:textAlignment w:val="baseline"/>
        <w:rPr>
          <w:rFonts w:ascii="Arial" w:eastAsiaTheme="minorHAnsi" w:hAnsi="Arial" w:cs="Arial"/>
          <w:color w:val="000000"/>
          <w:lang w:eastAsia="en-US"/>
        </w:rPr>
      </w:pPr>
    </w:p>
    <w:p w14:paraId="00C7DA07" w14:textId="295DA55C" w:rsidR="00801CEA" w:rsidRPr="006658CB" w:rsidRDefault="00801CEA" w:rsidP="00145FA7">
      <w:pPr>
        <w:autoSpaceDE w:val="0"/>
        <w:autoSpaceDN w:val="0"/>
        <w:adjustRightInd w:val="0"/>
        <w:jc w:val="both"/>
        <w:rPr>
          <w:rFonts w:ascii="Arial" w:eastAsiaTheme="minorHAnsi" w:hAnsi="Arial" w:cs="Arial"/>
          <w:color w:val="000000"/>
          <w:lang w:eastAsia="en-US"/>
        </w:rPr>
      </w:pPr>
      <w:r w:rsidRPr="006658CB">
        <w:rPr>
          <w:rFonts w:ascii="Arial" w:eastAsiaTheme="minorHAnsi" w:hAnsi="Arial" w:cs="Arial"/>
          <w:color w:val="000000"/>
          <w:lang w:eastAsia="en-US"/>
        </w:rPr>
        <w:t xml:space="preserve">The BAF therefore </w:t>
      </w:r>
      <w:r w:rsidR="00EA11C5" w:rsidRPr="006658CB">
        <w:rPr>
          <w:rFonts w:ascii="Arial" w:eastAsiaTheme="minorHAnsi" w:hAnsi="Arial" w:cs="Arial"/>
          <w:color w:val="000000"/>
          <w:lang w:eastAsia="en-US"/>
        </w:rPr>
        <w:t xml:space="preserve">originally </w:t>
      </w:r>
      <w:r w:rsidRPr="006658CB">
        <w:rPr>
          <w:rFonts w:ascii="Arial" w:eastAsiaTheme="minorHAnsi" w:hAnsi="Arial" w:cs="Arial"/>
          <w:color w:val="000000"/>
          <w:lang w:eastAsia="en-US"/>
        </w:rPr>
        <w:t>consider</w:t>
      </w:r>
      <w:r w:rsidR="00EA11C5" w:rsidRPr="006658CB">
        <w:rPr>
          <w:rFonts w:ascii="Arial" w:eastAsiaTheme="minorHAnsi" w:hAnsi="Arial" w:cs="Arial"/>
          <w:color w:val="000000"/>
          <w:lang w:eastAsia="en-US"/>
        </w:rPr>
        <w:t>ed</w:t>
      </w:r>
      <w:r w:rsidRPr="006658CB">
        <w:rPr>
          <w:rFonts w:ascii="Arial" w:eastAsiaTheme="minorHAnsi" w:hAnsi="Arial" w:cs="Arial"/>
          <w:color w:val="000000"/>
          <w:lang w:eastAsia="en-US"/>
        </w:rPr>
        <w:t xml:space="preserve"> the statutory functions of both the C</w:t>
      </w:r>
      <w:r w:rsidR="00936984" w:rsidRPr="006658CB">
        <w:rPr>
          <w:rFonts w:ascii="Arial" w:eastAsiaTheme="minorHAnsi" w:hAnsi="Arial" w:cs="Arial"/>
          <w:color w:val="000000"/>
          <w:lang w:eastAsia="en-US"/>
        </w:rPr>
        <w:t>ommissioner</w:t>
      </w:r>
      <w:r w:rsidRPr="006658CB">
        <w:rPr>
          <w:rFonts w:ascii="Arial" w:eastAsiaTheme="minorHAnsi" w:hAnsi="Arial" w:cs="Arial"/>
          <w:color w:val="000000"/>
          <w:lang w:eastAsia="en-US"/>
        </w:rPr>
        <w:t xml:space="preserve"> and C</w:t>
      </w:r>
      <w:r w:rsidR="00936984" w:rsidRPr="006658CB">
        <w:rPr>
          <w:rFonts w:ascii="Arial" w:eastAsiaTheme="minorHAnsi" w:hAnsi="Arial" w:cs="Arial"/>
          <w:color w:val="000000"/>
          <w:lang w:eastAsia="en-US"/>
        </w:rPr>
        <w:t xml:space="preserve">hief </w:t>
      </w:r>
      <w:r w:rsidRPr="006658CB">
        <w:rPr>
          <w:rFonts w:ascii="Arial" w:eastAsiaTheme="minorHAnsi" w:hAnsi="Arial" w:cs="Arial"/>
          <w:color w:val="000000"/>
          <w:lang w:eastAsia="en-US"/>
        </w:rPr>
        <w:t>C</w:t>
      </w:r>
      <w:r w:rsidR="00936984" w:rsidRPr="006658CB">
        <w:rPr>
          <w:rFonts w:ascii="Arial" w:eastAsiaTheme="minorHAnsi" w:hAnsi="Arial" w:cs="Arial"/>
          <w:color w:val="000000"/>
          <w:lang w:eastAsia="en-US"/>
        </w:rPr>
        <w:t>onstable</w:t>
      </w:r>
      <w:r w:rsidRPr="006658CB">
        <w:rPr>
          <w:rFonts w:ascii="Arial" w:eastAsiaTheme="minorHAnsi" w:hAnsi="Arial" w:cs="Arial"/>
          <w:color w:val="000000"/>
          <w:lang w:eastAsia="en-US"/>
        </w:rPr>
        <w:t xml:space="preserve"> contained within the </w:t>
      </w:r>
      <w:proofErr w:type="spellStart"/>
      <w:r w:rsidRPr="006658CB">
        <w:rPr>
          <w:rFonts w:ascii="Arial" w:eastAsiaTheme="minorHAnsi" w:hAnsi="Arial" w:cs="Arial"/>
          <w:color w:val="000000"/>
          <w:lang w:eastAsia="en-US"/>
        </w:rPr>
        <w:t>MoCG’s</w:t>
      </w:r>
      <w:proofErr w:type="spellEnd"/>
      <w:r w:rsidRPr="006658CB">
        <w:rPr>
          <w:rFonts w:ascii="Arial" w:eastAsiaTheme="minorHAnsi" w:hAnsi="Arial" w:cs="Arial"/>
          <w:color w:val="000000"/>
          <w:lang w:eastAsia="en-US"/>
        </w:rPr>
        <w:t xml:space="preserve"> Scheme of Delegation,</w:t>
      </w:r>
      <w:r w:rsidR="00FE70A2" w:rsidRPr="006658CB">
        <w:rPr>
          <w:rFonts w:ascii="Arial" w:eastAsiaTheme="minorHAnsi" w:hAnsi="Arial" w:cs="Arial"/>
          <w:color w:val="000000"/>
          <w:lang w:eastAsia="en-US"/>
        </w:rPr>
        <w:t xml:space="preserve"> </w:t>
      </w:r>
      <w:r w:rsidRPr="006658CB">
        <w:rPr>
          <w:rFonts w:ascii="Arial" w:eastAsiaTheme="minorHAnsi" w:hAnsi="Arial" w:cs="Arial"/>
          <w:color w:val="000000"/>
          <w:lang w:eastAsia="en-US"/>
        </w:rPr>
        <w:t xml:space="preserve">which highlights areas of responsibilities for senior officers of both </w:t>
      </w:r>
      <w:r w:rsidRPr="006658CB">
        <w:rPr>
          <w:rFonts w:ascii="Arial" w:eastAsiaTheme="minorHAnsi" w:hAnsi="Arial" w:cs="Arial"/>
          <w:color w:val="000000"/>
          <w:lang w:eastAsia="en-US"/>
        </w:rPr>
        <w:lastRenderedPageBreak/>
        <w:t xml:space="preserve">organisations </w:t>
      </w:r>
      <w:proofErr w:type="gramStart"/>
      <w:r w:rsidRPr="006658CB">
        <w:rPr>
          <w:rFonts w:ascii="Arial" w:eastAsiaTheme="minorHAnsi" w:hAnsi="Arial" w:cs="Arial"/>
          <w:color w:val="000000"/>
          <w:lang w:eastAsia="en-US"/>
        </w:rPr>
        <w:t>and also</w:t>
      </w:r>
      <w:proofErr w:type="gramEnd"/>
      <w:r w:rsidRPr="006658CB">
        <w:rPr>
          <w:rFonts w:ascii="Arial" w:eastAsiaTheme="minorHAnsi" w:hAnsi="Arial" w:cs="Arial"/>
          <w:color w:val="000000"/>
          <w:lang w:eastAsia="en-US"/>
        </w:rPr>
        <w:t xml:space="preserve"> areas from the forward work plan for both</w:t>
      </w:r>
      <w:r w:rsidR="00B12144" w:rsidRPr="006658CB">
        <w:rPr>
          <w:rFonts w:ascii="Arial" w:eastAsiaTheme="minorHAnsi" w:hAnsi="Arial" w:cs="Arial"/>
          <w:color w:val="000000"/>
          <w:lang w:eastAsia="en-US"/>
        </w:rPr>
        <w:t xml:space="preserve"> the Strategy and </w:t>
      </w:r>
      <w:r w:rsidRPr="006658CB">
        <w:rPr>
          <w:rFonts w:ascii="Arial" w:eastAsiaTheme="minorHAnsi" w:hAnsi="Arial" w:cs="Arial"/>
          <w:color w:val="000000"/>
          <w:lang w:eastAsia="en-US"/>
        </w:rPr>
        <w:t>P</w:t>
      </w:r>
      <w:r w:rsidR="00B12144" w:rsidRPr="006658CB">
        <w:rPr>
          <w:rFonts w:ascii="Arial" w:eastAsiaTheme="minorHAnsi" w:hAnsi="Arial" w:cs="Arial"/>
          <w:color w:val="000000"/>
          <w:lang w:eastAsia="en-US"/>
        </w:rPr>
        <w:t xml:space="preserve">erformance </w:t>
      </w:r>
      <w:r w:rsidRPr="006658CB">
        <w:rPr>
          <w:rFonts w:ascii="Arial" w:eastAsiaTheme="minorHAnsi" w:hAnsi="Arial" w:cs="Arial"/>
          <w:color w:val="000000"/>
          <w:lang w:eastAsia="en-US"/>
        </w:rPr>
        <w:t>B</w:t>
      </w:r>
      <w:r w:rsidR="00B12144" w:rsidRPr="006658CB">
        <w:rPr>
          <w:rFonts w:ascii="Arial" w:eastAsiaTheme="minorHAnsi" w:hAnsi="Arial" w:cs="Arial"/>
          <w:color w:val="000000"/>
          <w:lang w:eastAsia="en-US"/>
        </w:rPr>
        <w:t>oard (SPB)</w:t>
      </w:r>
      <w:r w:rsidR="00B12144" w:rsidRPr="006658CB">
        <w:rPr>
          <w:rStyle w:val="FootnoteReference"/>
          <w:rFonts w:ascii="Arial" w:eastAsiaTheme="minorHAnsi" w:hAnsi="Arial" w:cs="Arial"/>
          <w:color w:val="000000"/>
          <w:lang w:eastAsia="en-US"/>
        </w:rPr>
        <w:footnoteReference w:id="2"/>
      </w:r>
      <w:r w:rsidRPr="006658CB">
        <w:rPr>
          <w:rFonts w:ascii="Arial" w:eastAsiaTheme="minorHAnsi" w:hAnsi="Arial" w:cs="Arial"/>
          <w:color w:val="000000"/>
          <w:lang w:eastAsia="en-US"/>
        </w:rPr>
        <w:t xml:space="preserve"> and JAC.</w:t>
      </w:r>
    </w:p>
    <w:p w14:paraId="21D28BC7" w14:textId="40435CE0" w:rsidR="00590380" w:rsidRPr="006658CB" w:rsidRDefault="00590380" w:rsidP="00145FA7">
      <w:pPr>
        <w:autoSpaceDE w:val="0"/>
        <w:autoSpaceDN w:val="0"/>
        <w:adjustRightInd w:val="0"/>
        <w:jc w:val="both"/>
        <w:rPr>
          <w:rFonts w:ascii="Arial" w:eastAsiaTheme="minorHAnsi" w:hAnsi="Arial" w:cs="Arial"/>
          <w:color w:val="000000"/>
          <w:lang w:eastAsia="en-US"/>
        </w:rPr>
      </w:pPr>
    </w:p>
    <w:p w14:paraId="734EC381" w14:textId="6CBF96E9" w:rsidR="00EA11C5" w:rsidRPr="006658CB" w:rsidRDefault="00EA11C5" w:rsidP="00145FA7">
      <w:pPr>
        <w:autoSpaceDE w:val="0"/>
        <w:autoSpaceDN w:val="0"/>
        <w:adjustRightInd w:val="0"/>
        <w:jc w:val="both"/>
        <w:rPr>
          <w:rFonts w:ascii="Arial" w:eastAsiaTheme="minorHAnsi" w:hAnsi="Arial" w:cs="Arial"/>
          <w:color w:val="000000"/>
          <w:lang w:eastAsia="en-US"/>
        </w:rPr>
      </w:pPr>
      <w:r w:rsidRPr="006658CB">
        <w:rPr>
          <w:rFonts w:ascii="Arial" w:eastAsiaTheme="minorHAnsi" w:hAnsi="Arial" w:cs="Arial"/>
          <w:color w:val="000000"/>
          <w:lang w:eastAsia="en-US"/>
        </w:rPr>
        <w:t>During 2022/23</w:t>
      </w:r>
      <w:r w:rsidR="00993E0C" w:rsidRPr="006658CB">
        <w:rPr>
          <w:rFonts w:ascii="Arial" w:eastAsiaTheme="minorHAnsi" w:hAnsi="Arial" w:cs="Arial"/>
          <w:color w:val="000000"/>
          <w:lang w:eastAsia="en-US"/>
        </w:rPr>
        <w:t xml:space="preserve"> however</w:t>
      </w:r>
      <w:r w:rsidRPr="006658CB">
        <w:rPr>
          <w:rFonts w:ascii="Arial" w:eastAsiaTheme="minorHAnsi" w:hAnsi="Arial" w:cs="Arial"/>
          <w:color w:val="000000"/>
          <w:lang w:eastAsia="en-US"/>
        </w:rPr>
        <w:t xml:space="preserve">, further work has been undertaken on the BAF, mapping governance </w:t>
      </w:r>
      <w:r w:rsidR="00993E0C" w:rsidRPr="006658CB">
        <w:rPr>
          <w:rFonts w:ascii="Arial" w:eastAsiaTheme="minorHAnsi" w:hAnsi="Arial" w:cs="Arial"/>
          <w:color w:val="000000"/>
          <w:lang w:eastAsia="en-US"/>
        </w:rPr>
        <w:t>arrangements</w:t>
      </w:r>
      <w:r w:rsidRPr="006658CB">
        <w:rPr>
          <w:rFonts w:ascii="Arial" w:eastAsiaTheme="minorHAnsi" w:hAnsi="Arial" w:cs="Arial"/>
          <w:color w:val="000000"/>
          <w:lang w:eastAsia="en-US"/>
        </w:rPr>
        <w:t xml:space="preserve"> (using the ‘three </w:t>
      </w:r>
      <w:r w:rsidR="00993E0C" w:rsidRPr="006658CB">
        <w:rPr>
          <w:rFonts w:ascii="Arial" w:eastAsiaTheme="minorHAnsi" w:hAnsi="Arial" w:cs="Arial"/>
          <w:color w:val="000000"/>
          <w:lang w:eastAsia="en-US"/>
        </w:rPr>
        <w:t>lines</w:t>
      </w:r>
      <w:r w:rsidRPr="006658CB">
        <w:rPr>
          <w:rFonts w:ascii="Arial" w:eastAsiaTheme="minorHAnsi" w:hAnsi="Arial" w:cs="Arial"/>
          <w:color w:val="000000"/>
          <w:lang w:eastAsia="en-US"/>
        </w:rPr>
        <w:t xml:space="preserve"> of defence’ model</w:t>
      </w:r>
      <w:r w:rsidR="00993E0C" w:rsidRPr="006658CB">
        <w:rPr>
          <w:rStyle w:val="FootnoteReference"/>
          <w:rFonts w:ascii="Arial" w:eastAsiaTheme="minorHAnsi" w:hAnsi="Arial" w:cs="Arial"/>
          <w:color w:val="000000"/>
          <w:lang w:eastAsia="en-US"/>
        </w:rPr>
        <w:footnoteReference w:id="3"/>
      </w:r>
      <w:r w:rsidRPr="006658CB">
        <w:rPr>
          <w:rFonts w:ascii="Arial" w:eastAsiaTheme="minorHAnsi" w:hAnsi="Arial" w:cs="Arial"/>
          <w:color w:val="000000"/>
          <w:lang w:eastAsia="en-US"/>
        </w:rPr>
        <w:t xml:space="preserve"> against six key enablers and outcomes </w:t>
      </w:r>
      <w:r w:rsidR="00993E0C" w:rsidRPr="006658CB">
        <w:rPr>
          <w:rFonts w:ascii="Arial" w:eastAsiaTheme="minorHAnsi" w:hAnsi="Arial" w:cs="Arial"/>
          <w:color w:val="000000"/>
          <w:lang w:eastAsia="en-US"/>
        </w:rPr>
        <w:t xml:space="preserve">(including the statutory functions above) </w:t>
      </w:r>
      <w:r w:rsidRPr="006658CB">
        <w:rPr>
          <w:rFonts w:ascii="Arial" w:eastAsiaTheme="minorHAnsi" w:hAnsi="Arial" w:cs="Arial"/>
          <w:color w:val="000000"/>
          <w:lang w:eastAsia="en-US"/>
        </w:rPr>
        <w:t>which would demonstrate the delivery of corporate objectives.  Once mapped, the ef</w:t>
      </w:r>
      <w:r w:rsidR="00993E0C" w:rsidRPr="006658CB">
        <w:rPr>
          <w:rFonts w:ascii="Arial" w:eastAsiaTheme="minorHAnsi" w:hAnsi="Arial" w:cs="Arial"/>
          <w:color w:val="000000"/>
          <w:lang w:eastAsia="en-US"/>
        </w:rPr>
        <w:t>f</w:t>
      </w:r>
      <w:r w:rsidRPr="006658CB">
        <w:rPr>
          <w:rFonts w:ascii="Arial" w:eastAsiaTheme="minorHAnsi" w:hAnsi="Arial" w:cs="Arial"/>
          <w:color w:val="000000"/>
          <w:lang w:eastAsia="en-US"/>
        </w:rPr>
        <w:t>ective</w:t>
      </w:r>
      <w:r w:rsidR="00993E0C" w:rsidRPr="006658CB">
        <w:rPr>
          <w:rFonts w:ascii="Arial" w:eastAsiaTheme="minorHAnsi" w:hAnsi="Arial" w:cs="Arial"/>
          <w:color w:val="000000"/>
          <w:lang w:eastAsia="en-US"/>
        </w:rPr>
        <w:t>ne</w:t>
      </w:r>
      <w:r w:rsidRPr="006658CB">
        <w:rPr>
          <w:rFonts w:ascii="Arial" w:eastAsiaTheme="minorHAnsi" w:hAnsi="Arial" w:cs="Arial"/>
          <w:color w:val="000000"/>
          <w:lang w:eastAsia="en-US"/>
        </w:rPr>
        <w:t>ss of each level of governance for each enable</w:t>
      </w:r>
      <w:r w:rsidR="00993E0C" w:rsidRPr="006658CB">
        <w:rPr>
          <w:rFonts w:ascii="Arial" w:eastAsiaTheme="minorHAnsi" w:hAnsi="Arial" w:cs="Arial"/>
          <w:color w:val="000000"/>
          <w:lang w:eastAsia="en-US"/>
        </w:rPr>
        <w:t>r</w:t>
      </w:r>
      <w:r w:rsidRPr="006658CB">
        <w:rPr>
          <w:rFonts w:ascii="Arial" w:eastAsiaTheme="minorHAnsi" w:hAnsi="Arial" w:cs="Arial"/>
          <w:color w:val="000000"/>
          <w:lang w:eastAsia="en-US"/>
        </w:rPr>
        <w:t>/</w:t>
      </w:r>
      <w:r w:rsidR="00993E0C" w:rsidRPr="006658CB">
        <w:rPr>
          <w:rFonts w:ascii="Arial" w:eastAsiaTheme="minorHAnsi" w:hAnsi="Arial" w:cs="Arial"/>
          <w:color w:val="000000"/>
          <w:lang w:eastAsia="en-US"/>
        </w:rPr>
        <w:t xml:space="preserve">success </w:t>
      </w:r>
      <w:r w:rsidRPr="006658CB">
        <w:rPr>
          <w:rFonts w:ascii="Arial" w:eastAsiaTheme="minorHAnsi" w:hAnsi="Arial" w:cs="Arial"/>
          <w:color w:val="000000"/>
          <w:lang w:eastAsia="en-US"/>
        </w:rPr>
        <w:t>factor is r</w:t>
      </w:r>
      <w:r w:rsidR="00993E0C" w:rsidRPr="006658CB">
        <w:rPr>
          <w:rFonts w:ascii="Arial" w:eastAsiaTheme="minorHAnsi" w:hAnsi="Arial" w:cs="Arial"/>
          <w:color w:val="000000"/>
          <w:lang w:eastAsia="en-US"/>
        </w:rPr>
        <w:t>ated and an action plan developed.</w:t>
      </w:r>
    </w:p>
    <w:p w14:paraId="4C685BBC" w14:textId="77777777" w:rsidR="00993E0C" w:rsidRPr="006658CB" w:rsidRDefault="00993E0C" w:rsidP="00145FA7">
      <w:pPr>
        <w:autoSpaceDE w:val="0"/>
        <w:autoSpaceDN w:val="0"/>
        <w:adjustRightInd w:val="0"/>
        <w:jc w:val="both"/>
        <w:rPr>
          <w:rFonts w:ascii="Arial" w:eastAsiaTheme="minorHAnsi" w:hAnsi="Arial" w:cs="Arial"/>
          <w:color w:val="000000"/>
          <w:lang w:eastAsia="en-US"/>
        </w:rPr>
      </w:pPr>
    </w:p>
    <w:p w14:paraId="4B762608" w14:textId="77777777" w:rsidR="00993E0C" w:rsidRPr="006658CB" w:rsidRDefault="00590380" w:rsidP="00145FA7">
      <w:pPr>
        <w:autoSpaceDE w:val="0"/>
        <w:autoSpaceDN w:val="0"/>
        <w:adjustRightInd w:val="0"/>
        <w:jc w:val="both"/>
        <w:rPr>
          <w:rFonts w:ascii="Arial" w:eastAsiaTheme="minorHAnsi" w:hAnsi="Arial" w:cs="Arial"/>
          <w:color w:val="000000"/>
          <w:lang w:eastAsia="en-US"/>
        </w:rPr>
      </w:pPr>
      <w:r w:rsidRPr="006658CB">
        <w:rPr>
          <w:rFonts w:ascii="Arial" w:eastAsiaTheme="minorHAnsi" w:hAnsi="Arial" w:cs="Arial"/>
          <w:color w:val="000000"/>
          <w:lang w:eastAsia="en-US"/>
        </w:rPr>
        <w:t xml:space="preserve">The </w:t>
      </w:r>
      <w:r w:rsidR="00551E12" w:rsidRPr="006658CB">
        <w:rPr>
          <w:rFonts w:ascii="Arial" w:eastAsiaTheme="minorHAnsi" w:hAnsi="Arial" w:cs="Arial"/>
          <w:color w:val="000000"/>
          <w:lang w:eastAsia="en-US"/>
        </w:rPr>
        <w:t>latest</w:t>
      </w:r>
      <w:r w:rsidRPr="006658CB">
        <w:rPr>
          <w:rFonts w:ascii="Arial" w:eastAsiaTheme="minorHAnsi" w:hAnsi="Arial" w:cs="Arial"/>
          <w:color w:val="000000"/>
          <w:lang w:eastAsia="en-US"/>
        </w:rPr>
        <w:t xml:space="preserve"> BAF was presented to the JAC </w:t>
      </w:r>
      <w:r w:rsidR="00551E12" w:rsidRPr="006658CB">
        <w:rPr>
          <w:rFonts w:ascii="Arial" w:eastAsiaTheme="minorHAnsi" w:hAnsi="Arial" w:cs="Arial"/>
          <w:color w:val="000000"/>
          <w:lang w:eastAsia="en-US"/>
        </w:rPr>
        <w:t>Cha</w:t>
      </w:r>
      <w:r w:rsidR="00993E0C" w:rsidRPr="006658CB">
        <w:rPr>
          <w:rFonts w:ascii="Arial" w:eastAsiaTheme="minorHAnsi" w:hAnsi="Arial" w:cs="Arial"/>
          <w:color w:val="000000"/>
          <w:lang w:eastAsia="en-US"/>
        </w:rPr>
        <w:t>i</w:t>
      </w:r>
      <w:r w:rsidR="00551E12" w:rsidRPr="006658CB">
        <w:rPr>
          <w:rFonts w:ascii="Arial" w:eastAsiaTheme="minorHAnsi" w:hAnsi="Arial" w:cs="Arial"/>
          <w:color w:val="000000"/>
          <w:lang w:eastAsia="en-US"/>
        </w:rPr>
        <w:t xml:space="preserve">r and Lead member for Risk </w:t>
      </w:r>
      <w:r w:rsidR="00936984" w:rsidRPr="006658CB">
        <w:rPr>
          <w:rFonts w:ascii="Arial" w:eastAsiaTheme="minorHAnsi" w:hAnsi="Arial" w:cs="Arial"/>
          <w:color w:val="000000"/>
          <w:lang w:eastAsia="en-US"/>
        </w:rPr>
        <w:t>i</w:t>
      </w:r>
      <w:r w:rsidRPr="006658CB">
        <w:rPr>
          <w:rFonts w:ascii="Arial" w:eastAsiaTheme="minorHAnsi" w:hAnsi="Arial" w:cs="Arial"/>
          <w:color w:val="000000"/>
          <w:lang w:eastAsia="en-US"/>
        </w:rPr>
        <w:t xml:space="preserve">n </w:t>
      </w:r>
      <w:r w:rsidR="00551E12" w:rsidRPr="006658CB">
        <w:rPr>
          <w:rFonts w:ascii="Arial" w:eastAsiaTheme="minorHAnsi" w:hAnsi="Arial" w:cs="Arial"/>
          <w:color w:val="000000"/>
          <w:lang w:eastAsia="en-US"/>
        </w:rPr>
        <w:t xml:space="preserve">February </w:t>
      </w:r>
      <w:r w:rsidRPr="006658CB">
        <w:rPr>
          <w:rFonts w:ascii="Arial" w:eastAsiaTheme="minorHAnsi" w:hAnsi="Arial" w:cs="Arial"/>
          <w:color w:val="000000"/>
          <w:lang w:eastAsia="en-US"/>
        </w:rPr>
        <w:t>202</w:t>
      </w:r>
      <w:r w:rsidR="00551E12" w:rsidRPr="006658CB">
        <w:rPr>
          <w:rFonts w:ascii="Arial" w:eastAsiaTheme="minorHAnsi" w:hAnsi="Arial" w:cs="Arial"/>
          <w:color w:val="000000"/>
          <w:lang w:eastAsia="en-US"/>
        </w:rPr>
        <w:t>3</w:t>
      </w:r>
      <w:r w:rsidRPr="006658CB">
        <w:rPr>
          <w:rFonts w:ascii="Arial" w:eastAsiaTheme="minorHAnsi" w:hAnsi="Arial" w:cs="Arial"/>
          <w:color w:val="000000"/>
          <w:lang w:eastAsia="en-US"/>
        </w:rPr>
        <w:t xml:space="preserve"> and </w:t>
      </w:r>
      <w:r w:rsidR="00551E12" w:rsidRPr="006658CB">
        <w:rPr>
          <w:rFonts w:ascii="Arial" w:eastAsiaTheme="minorHAnsi" w:hAnsi="Arial" w:cs="Arial"/>
          <w:color w:val="000000"/>
          <w:lang w:eastAsia="en-US"/>
        </w:rPr>
        <w:t xml:space="preserve">the positive </w:t>
      </w:r>
      <w:r w:rsidRPr="006658CB">
        <w:rPr>
          <w:rFonts w:ascii="Arial" w:eastAsiaTheme="minorHAnsi" w:hAnsi="Arial" w:cs="Arial"/>
          <w:color w:val="000000"/>
          <w:lang w:eastAsia="en-US"/>
        </w:rPr>
        <w:t>comments received which will continue to drive the evolution of the BAF</w:t>
      </w:r>
      <w:r w:rsidR="00551E12" w:rsidRPr="006658CB">
        <w:rPr>
          <w:rFonts w:ascii="Arial" w:eastAsiaTheme="minorHAnsi" w:hAnsi="Arial" w:cs="Arial"/>
          <w:color w:val="000000"/>
          <w:lang w:eastAsia="en-US"/>
        </w:rPr>
        <w:t xml:space="preserve"> through</w:t>
      </w:r>
      <w:r w:rsidR="00993E0C" w:rsidRPr="006658CB">
        <w:rPr>
          <w:rFonts w:ascii="Arial" w:eastAsiaTheme="minorHAnsi" w:hAnsi="Arial" w:cs="Arial"/>
          <w:color w:val="000000"/>
          <w:lang w:eastAsia="en-US"/>
        </w:rPr>
        <w:t>ou</w:t>
      </w:r>
      <w:r w:rsidR="00551E12" w:rsidRPr="006658CB">
        <w:rPr>
          <w:rFonts w:ascii="Arial" w:eastAsiaTheme="minorHAnsi" w:hAnsi="Arial" w:cs="Arial"/>
          <w:color w:val="000000"/>
          <w:lang w:eastAsia="en-US"/>
        </w:rPr>
        <w:t>t 2023/24</w:t>
      </w:r>
      <w:r w:rsidRPr="006658CB">
        <w:rPr>
          <w:rFonts w:ascii="Arial" w:eastAsiaTheme="minorHAnsi" w:hAnsi="Arial" w:cs="Arial"/>
          <w:color w:val="000000"/>
          <w:lang w:eastAsia="en-US"/>
        </w:rPr>
        <w:t xml:space="preserve">.  </w:t>
      </w:r>
    </w:p>
    <w:p w14:paraId="5AF44B01" w14:textId="77777777" w:rsidR="00993E0C" w:rsidRPr="006658CB" w:rsidRDefault="00993E0C" w:rsidP="00145FA7">
      <w:pPr>
        <w:autoSpaceDE w:val="0"/>
        <w:autoSpaceDN w:val="0"/>
        <w:adjustRightInd w:val="0"/>
        <w:jc w:val="both"/>
        <w:rPr>
          <w:rFonts w:ascii="Arial" w:eastAsiaTheme="minorHAnsi" w:hAnsi="Arial" w:cs="Arial"/>
          <w:color w:val="000000"/>
          <w:lang w:eastAsia="en-US"/>
        </w:rPr>
      </w:pPr>
    </w:p>
    <w:p w14:paraId="0A9C18F4" w14:textId="0E9DE8AF" w:rsidR="003824D6" w:rsidRPr="006658CB" w:rsidRDefault="00590380" w:rsidP="00145FA7">
      <w:pPr>
        <w:autoSpaceDE w:val="0"/>
        <w:autoSpaceDN w:val="0"/>
        <w:adjustRightInd w:val="0"/>
        <w:jc w:val="both"/>
        <w:rPr>
          <w:rFonts w:ascii="Arial" w:eastAsiaTheme="minorHAnsi" w:hAnsi="Arial" w:cs="Arial"/>
          <w:color w:val="000000"/>
          <w:lang w:eastAsia="en-US"/>
        </w:rPr>
      </w:pPr>
      <w:r w:rsidRPr="006658CB">
        <w:rPr>
          <w:rFonts w:ascii="Arial" w:eastAsiaTheme="minorHAnsi" w:hAnsi="Arial" w:cs="Arial"/>
          <w:color w:val="000000"/>
          <w:lang w:eastAsia="en-US"/>
        </w:rPr>
        <w:t>The BAF’s current and future action plan will be monitored a</w:t>
      </w:r>
      <w:r w:rsidR="007A6055" w:rsidRPr="006658CB">
        <w:rPr>
          <w:rFonts w:ascii="Arial" w:eastAsiaTheme="minorHAnsi" w:hAnsi="Arial" w:cs="Arial"/>
          <w:color w:val="000000"/>
          <w:lang w:eastAsia="en-US"/>
        </w:rPr>
        <w:t xml:space="preserve">nnually by </w:t>
      </w:r>
      <w:r w:rsidRPr="006658CB">
        <w:rPr>
          <w:rFonts w:ascii="Arial" w:eastAsiaTheme="minorHAnsi" w:hAnsi="Arial" w:cs="Arial"/>
          <w:color w:val="000000"/>
          <w:lang w:eastAsia="en-US"/>
        </w:rPr>
        <w:t xml:space="preserve">the </w:t>
      </w:r>
      <w:r w:rsidR="008D3FA0" w:rsidRPr="006658CB">
        <w:rPr>
          <w:rFonts w:ascii="Arial" w:eastAsiaTheme="minorHAnsi" w:hAnsi="Arial" w:cs="Arial"/>
          <w:color w:val="000000"/>
          <w:lang w:eastAsia="en-US"/>
        </w:rPr>
        <w:t>JAC</w:t>
      </w:r>
      <w:r w:rsidRPr="006658CB">
        <w:rPr>
          <w:rFonts w:ascii="Arial" w:eastAsiaTheme="minorHAnsi" w:hAnsi="Arial" w:cs="Arial"/>
          <w:color w:val="000000"/>
          <w:lang w:eastAsia="en-US"/>
        </w:rPr>
        <w:t xml:space="preserve">, to provide reassurance that any </w:t>
      </w:r>
      <w:r w:rsidR="007A6055" w:rsidRPr="006658CB">
        <w:rPr>
          <w:rFonts w:ascii="Arial" w:eastAsiaTheme="minorHAnsi" w:hAnsi="Arial" w:cs="Arial"/>
          <w:color w:val="000000"/>
          <w:lang w:eastAsia="en-US"/>
        </w:rPr>
        <w:t xml:space="preserve">material </w:t>
      </w:r>
      <w:r w:rsidRPr="006658CB">
        <w:rPr>
          <w:rFonts w:ascii="Arial" w:eastAsiaTheme="minorHAnsi" w:hAnsi="Arial" w:cs="Arial"/>
          <w:color w:val="000000"/>
          <w:lang w:eastAsia="en-US"/>
        </w:rPr>
        <w:t xml:space="preserve">gaps </w:t>
      </w:r>
      <w:r w:rsidR="007A6055" w:rsidRPr="006658CB">
        <w:rPr>
          <w:rFonts w:ascii="Arial" w:eastAsiaTheme="minorHAnsi" w:hAnsi="Arial" w:cs="Arial"/>
          <w:color w:val="000000"/>
          <w:lang w:eastAsia="en-US"/>
        </w:rPr>
        <w:t xml:space="preserve">and risks </w:t>
      </w:r>
      <w:r w:rsidRPr="006658CB">
        <w:rPr>
          <w:rFonts w:ascii="Arial" w:eastAsiaTheme="minorHAnsi" w:hAnsi="Arial" w:cs="Arial"/>
          <w:color w:val="000000"/>
          <w:lang w:eastAsia="en-US"/>
        </w:rPr>
        <w:t xml:space="preserve">identified in </w:t>
      </w:r>
      <w:r w:rsidR="007A6055" w:rsidRPr="006658CB">
        <w:rPr>
          <w:rFonts w:ascii="Arial" w:eastAsiaTheme="minorHAnsi" w:hAnsi="Arial" w:cs="Arial"/>
          <w:color w:val="000000"/>
          <w:lang w:eastAsia="en-US"/>
        </w:rPr>
        <w:t>respect of a failure to discharge</w:t>
      </w:r>
      <w:r w:rsidRPr="006658CB">
        <w:rPr>
          <w:rFonts w:ascii="Arial" w:eastAsiaTheme="minorHAnsi" w:hAnsi="Arial" w:cs="Arial"/>
          <w:color w:val="000000"/>
          <w:lang w:eastAsia="en-US"/>
        </w:rPr>
        <w:t xml:space="preserve"> statutory duties are being </w:t>
      </w:r>
      <w:r w:rsidR="007A6055" w:rsidRPr="006658CB">
        <w:rPr>
          <w:rFonts w:ascii="Arial" w:eastAsiaTheme="minorHAnsi" w:hAnsi="Arial" w:cs="Arial"/>
          <w:color w:val="000000"/>
          <w:lang w:eastAsia="en-US"/>
        </w:rPr>
        <w:t>addressed</w:t>
      </w:r>
      <w:r w:rsidRPr="006658CB">
        <w:rPr>
          <w:rFonts w:ascii="Arial" w:eastAsiaTheme="minorHAnsi" w:hAnsi="Arial" w:cs="Arial"/>
          <w:color w:val="000000"/>
          <w:lang w:eastAsia="en-US"/>
        </w:rPr>
        <w:t>.  Internal governance arrangements have been agreed and the action plan will be monitored on a quarterly basis at the S</w:t>
      </w:r>
      <w:r w:rsidR="00936984" w:rsidRPr="006658CB">
        <w:rPr>
          <w:rFonts w:ascii="Arial" w:eastAsiaTheme="minorHAnsi" w:hAnsi="Arial" w:cs="Arial"/>
          <w:color w:val="000000"/>
          <w:lang w:eastAsia="en-US"/>
        </w:rPr>
        <w:t xml:space="preserve">trategic </w:t>
      </w:r>
      <w:r w:rsidRPr="006658CB">
        <w:rPr>
          <w:rFonts w:ascii="Arial" w:eastAsiaTheme="minorHAnsi" w:hAnsi="Arial" w:cs="Arial"/>
          <w:color w:val="000000"/>
          <w:lang w:eastAsia="en-US"/>
        </w:rPr>
        <w:t>P</w:t>
      </w:r>
      <w:r w:rsidR="00936984" w:rsidRPr="006658CB">
        <w:rPr>
          <w:rFonts w:ascii="Arial" w:eastAsiaTheme="minorHAnsi" w:hAnsi="Arial" w:cs="Arial"/>
          <w:color w:val="000000"/>
          <w:lang w:eastAsia="en-US"/>
        </w:rPr>
        <w:t xml:space="preserve">lanning </w:t>
      </w:r>
      <w:r w:rsidRPr="006658CB">
        <w:rPr>
          <w:rFonts w:ascii="Arial" w:eastAsiaTheme="minorHAnsi" w:hAnsi="Arial" w:cs="Arial"/>
          <w:color w:val="000000"/>
          <w:lang w:eastAsia="en-US"/>
        </w:rPr>
        <w:t>G</w:t>
      </w:r>
      <w:r w:rsidR="00936984" w:rsidRPr="006658CB">
        <w:rPr>
          <w:rFonts w:ascii="Arial" w:eastAsiaTheme="minorHAnsi" w:hAnsi="Arial" w:cs="Arial"/>
          <w:color w:val="000000"/>
          <w:lang w:eastAsia="en-US"/>
        </w:rPr>
        <w:t>roup</w:t>
      </w:r>
      <w:r w:rsidRPr="006658CB">
        <w:rPr>
          <w:rFonts w:ascii="Arial" w:eastAsiaTheme="minorHAnsi" w:hAnsi="Arial" w:cs="Arial"/>
          <w:color w:val="000000"/>
          <w:lang w:eastAsia="en-US"/>
        </w:rPr>
        <w:t xml:space="preserve">. </w:t>
      </w:r>
      <w:r w:rsidR="00936984" w:rsidRPr="006658CB">
        <w:rPr>
          <w:rFonts w:ascii="Arial" w:eastAsiaTheme="minorHAnsi" w:hAnsi="Arial" w:cs="Arial"/>
          <w:color w:val="000000"/>
          <w:lang w:eastAsia="en-US"/>
        </w:rPr>
        <w:t xml:space="preserve"> </w:t>
      </w:r>
      <w:r w:rsidRPr="006658CB">
        <w:rPr>
          <w:rFonts w:ascii="Arial" w:eastAsiaTheme="minorHAnsi" w:hAnsi="Arial" w:cs="Arial"/>
          <w:color w:val="000000"/>
          <w:lang w:eastAsia="en-US"/>
        </w:rPr>
        <w:t>A Single Point of Contact (SPOC) has also been appointed for both the OPCC</w:t>
      </w:r>
      <w:r w:rsidR="0073247E" w:rsidRPr="006658CB">
        <w:rPr>
          <w:rFonts w:ascii="Arial" w:eastAsiaTheme="minorHAnsi" w:hAnsi="Arial" w:cs="Arial"/>
          <w:color w:val="000000"/>
          <w:lang w:eastAsia="en-US"/>
        </w:rPr>
        <w:t>’s</w:t>
      </w:r>
      <w:r w:rsidRPr="006658CB">
        <w:rPr>
          <w:rFonts w:ascii="Arial" w:eastAsiaTheme="minorHAnsi" w:hAnsi="Arial" w:cs="Arial"/>
          <w:color w:val="000000"/>
          <w:lang w:eastAsia="en-US"/>
        </w:rPr>
        <w:t xml:space="preserve"> and </w:t>
      </w:r>
      <w:r w:rsidR="0073247E" w:rsidRPr="006658CB">
        <w:rPr>
          <w:rFonts w:ascii="Arial" w:eastAsiaTheme="minorHAnsi" w:hAnsi="Arial" w:cs="Arial"/>
          <w:color w:val="000000"/>
          <w:lang w:eastAsia="en-US"/>
        </w:rPr>
        <w:t xml:space="preserve">the </w:t>
      </w:r>
      <w:r w:rsidRPr="006658CB">
        <w:rPr>
          <w:rFonts w:ascii="Arial" w:eastAsiaTheme="minorHAnsi" w:hAnsi="Arial" w:cs="Arial"/>
          <w:color w:val="000000"/>
          <w:lang w:eastAsia="en-US"/>
        </w:rPr>
        <w:t>Force</w:t>
      </w:r>
      <w:r w:rsidR="00936984" w:rsidRPr="006658CB">
        <w:rPr>
          <w:rFonts w:ascii="Arial" w:eastAsiaTheme="minorHAnsi" w:hAnsi="Arial" w:cs="Arial"/>
          <w:color w:val="000000"/>
          <w:lang w:eastAsia="en-US"/>
        </w:rPr>
        <w:t>’s</w:t>
      </w:r>
      <w:r w:rsidRPr="006658CB">
        <w:rPr>
          <w:rFonts w:ascii="Arial" w:eastAsiaTheme="minorHAnsi" w:hAnsi="Arial" w:cs="Arial"/>
          <w:color w:val="000000"/>
          <w:lang w:eastAsia="en-US"/>
        </w:rPr>
        <w:t xml:space="preserve"> actions, to ensure the BAF is updated and to ensure progress is made in</w:t>
      </w:r>
      <w:r w:rsidR="00936984" w:rsidRPr="006658CB">
        <w:rPr>
          <w:rFonts w:ascii="Arial" w:eastAsiaTheme="minorHAnsi" w:hAnsi="Arial" w:cs="Arial"/>
          <w:color w:val="000000"/>
          <w:lang w:eastAsia="en-US"/>
        </w:rPr>
        <w:t xml:space="preserve"> </w:t>
      </w:r>
      <w:r w:rsidRPr="006658CB">
        <w:rPr>
          <w:rFonts w:ascii="Arial" w:eastAsiaTheme="minorHAnsi" w:hAnsi="Arial" w:cs="Arial"/>
          <w:color w:val="000000"/>
          <w:lang w:eastAsia="en-US"/>
        </w:rPr>
        <w:t xml:space="preserve">between meetings.  It is </w:t>
      </w:r>
      <w:r w:rsidR="009D6E11" w:rsidRPr="006658CB">
        <w:rPr>
          <w:rFonts w:ascii="Arial" w:eastAsiaTheme="minorHAnsi" w:hAnsi="Arial" w:cs="Arial"/>
          <w:color w:val="000000"/>
          <w:lang w:eastAsia="en-US"/>
        </w:rPr>
        <w:t xml:space="preserve">currently </w:t>
      </w:r>
      <w:r w:rsidRPr="006658CB">
        <w:rPr>
          <w:rFonts w:ascii="Arial" w:eastAsiaTheme="minorHAnsi" w:hAnsi="Arial" w:cs="Arial"/>
          <w:color w:val="000000"/>
          <w:lang w:eastAsia="en-US"/>
        </w:rPr>
        <w:t xml:space="preserve">proposed that the </w:t>
      </w:r>
      <w:r w:rsidR="009D6E11" w:rsidRPr="006658CB">
        <w:rPr>
          <w:rFonts w:ascii="Arial" w:eastAsiaTheme="minorHAnsi" w:hAnsi="Arial" w:cs="Arial"/>
          <w:color w:val="000000"/>
          <w:lang w:eastAsia="en-US"/>
        </w:rPr>
        <w:t>overall</w:t>
      </w:r>
      <w:r w:rsidRPr="006658CB">
        <w:rPr>
          <w:rFonts w:ascii="Arial" w:eastAsiaTheme="minorHAnsi" w:hAnsi="Arial" w:cs="Arial"/>
          <w:color w:val="000000"/>
          <w:lang w:eastAsia="en-US"/>
        </w:rPr>
        <w:t xml:space="preserve"> BAF document is reviewed every </w:t>
      </w:r>
      <w:r w:rsidR="0073247E" w:rsidRPr="006658CB">
        <w:rPr>
          <w:rFonts w:ascii="Arial" w:eastAsiaTheme="minorHAnsi" w:hAnsi="Arial" w:cs="Arial"/>
          <w:color w:val="000000"/>
          <w:lang w:eastAsia="en-US"/>
        </w:rPr>
        <w:t>four</w:t>
      </w:r>
      <w:r w:rsidRPr="006658CB">
        <w:rPr>
          <w:rFonts w:ascii="Arial" w:eastAsiaTheme="minorHAnsi" w:hAnsi="Arial" w:cs="Arial"/>
          <w:color w:val="000000"/>
          <w:lang w:eastAsia="en-US"/>
        </w:rPr>
        <w:t xml:space="preserve"> years following a </w:t>
      </w:r>
      <w:proofErr w:type="gramStart"/>
      <w:r w:rsidRPr="006658CB">
        <w:rPr>
          <w:rFonts w:ascii="Arial" w:eastAsiaTheme="minorHAnsi" w:hAnsi="Arial" w:cs="Arial"/>
          <w:color w:val="000000"/>
          <w:lang w:eastAsia="en-US"/>
        </w:rPr>
        <w:t>C</w:t>
      </w:r>
      <w:r w:rsidR="00936984" w:rsidRPr="006658CB">
        <w:rPr>
          <w:rFonts w:ascii="Arial" w:eastAsiaTheme="minorHAnsi" w:hAnsi="Arial" w:cs="Arial"/>
          <w:color w:val="000000"/>
          <w:lang w:eastAsia="en-US"/>
        </w:rPr>
        <w:t>ommissioner</w:t>
      </w:r>
      <w:proofErr w:type="gramEnd"/>
      <w:r w:rsidRPr="006658CB">
        <w:rPr>
          <w:rFonts w:ascii="Arial" w:eastAsiaTheme="minorHAnsi" w:hAnsi="Arial" w:cs="Arial"/>
          <w:color w:val="000000"/>
          <w:lang w:eastAsia="en-US"/>
        </w:rPr>
        <w:t xml:space="preserve"> election</w:t>
      </w:r>
      <w:r w:rsidR="009D6E11" w:rsidRPr="006658CB">
        <w:rPr>
          <w:rFonts w:ascii="Arial" w:eastAsiaTheme="minorHAnsi" w:hAnsi="Arial" w:cs="Arial"/>
          <w:color w:val="000000"/>
          <w:lang w:eastAsia="en-US"/>
        </w:rPr>
        <w:t>,</w:t>
      </w:r>
      <w:r w:rsidRPr="006658CB">
        <w:rPr>
          <w:rFonts w:ascii="Arial" w:eastAsiaTheme="minorHAnsi" w:hAnsi="Arial" w:cs="Arial"/>
          <w:color w:val="000000"/>
          <w:lang w:eastAsia="en-US"/>
        </w:rPr>
        <w:t xml:space="preserve"> to determine whether any new areas of risk have been identified.</w:t>
      </w:r>
    </w:p>
    <w:p w14:paraId="27FD4000" w14:textId="77777777" w:rsidR="00D2272C" w:rsidRPr="006658CB" w:rsidRDefault="00D2272C" w:rsidP="000844F8">
      <w:pPr>
        <w:kinsoku w:val="0"/>
        <w:overflowPunct w:val="0"/>
        <w:jc w:val="both"/>
        <w:textAlignment w:val="baseline"/>
        <w:rPr>
          <w:rFonts w:ascii="Arial" w:hAnsi="Arial" w:cs="Arial"/>
          <w:b/>
        </w:rPr>
      </w:pPr>
    </w:p>
    <w:p w14:paraId="4D52A455" w14:textId="3ECFA6EA" w:rsidR="00EC2D62" w:rsidRPr="006658CB" w:rsidRDefault="00E45CD5" w:rsidP="000844F8">
      <w:pPr>
        <w:kinsoku w:val="0"/>
        <w:overflowPunct w:val="0"/>
        <w:jc w:val="both"/>
        <w:textAlignment w:val="baseline"/>
        <w:rPr>
          <w:rFonts w:ascii="Arial" w:hAnsi="Arial" w:cs="Arial"/>
          <w:b/>
        </w:rPr>
      </w:pPr>
      <w:r w:rsidRPr="006658CB">
        <w:rPr>
          <w:rFonts w:ascii="Arial" w:hAnsi="Arial" w:cs="Arial"/>
          <w:b/>
        </w:rPr>
        <w:t>F</w:t>
      </w:r>
      <w:r w:rsidR="00AB46ED" w:rsidRPr="006658CB">
        <w:rPr>
          <w:rFonts w:ascii="Arial" w:hAnsi="Arial" w:cs="Arial"/>
          <w:b/>
        </w:rPr>
        <w:t xml:space="preserve">inancial </w:t>
      </w:r>
      <w:r w:rsidRPr="006658CB">
        <w:rPr>
          <w:rFonts w:ascii="Arial" w:hAnsi="Arial" w:cs="Arial"/>
          <w:b/>
        </w:rPr>
        <w:t>M</w:t>
      </w:r>
      <w:r w:rsidR="00AB46ED" w:rsidRPr="006658CB">
        <w:rPr>
          <w:rFonts w:ascii="Arial" w:hAnsi="Arial" w:cs="Arial"/>
          <w:b/>
        </w:rPr>
        <w:t>anagement Code (FM</w:t>
      </w:r>
      <w:r w:rsidRPr="006658CB">
        <w:rPr>
          <w:rFonts w:ascii="Arial" w:hAnsi="Arial" w:cs="Arial"/>
          <w:b/>
        </w:rPr>
        <w:t xml:space="preserve"> Code</w:t>
      </w:r>
      <w:r w:rsidR="00AB46ED" w:rsidRPr="006658CB">
        <w:rPr>
          <w:rFonts w:ascii="Arial" w:hAnsi="Arial" w:cs="Arial"/>
          <w:b/>
        </w:rPr>
        <w:t>)</w:t>
      </w:r>
    </w:p>
    <w:p w14:paraId="76771CEE" w14:textId="60C074DE" w:rsidR="00D759AD" w:rsidRPr="006658CB" w:rsidRDefault="00D759AD" w:rsidP="000844F8">
      <w:pPr>
        <w:kinsoku w:val="0"/>
        <w:overflowPunct w:val="0"/>
        <w:jc w:val="both"/>
        <w:textAlignment w:val="baseline"/>
        <w:rPr>
          <w:rFonts w:ascii="Arial" w:hAnsi="Arial" w:cs="Arial"/>
          <w:color w:val="000000"/>
        </w:rPr>
      </w:pPr>
      <w:r w:rsidRPr="006658CB">
        <w:rPr>
          <w:rFonts w:ascii="Arial" w:hAnsi="Arial" w:cs="Arial"/>
          <w:bCs/>
        </w:rPr>
        <w:t xml:space="preserve">As highlighted above, in </w:t>
      </w:r>
      <w:r w:rsidR="00EC7F05" w:rsidRPr="006658CB">
        <w:rPr>
          <w:rFonts w:ascii="Arial" w:hAnsi="Arial" w:cs="Arial"/>
          <w:bCs/>
        </w:rPr>
        <w:t>October 2019</w:t>
      </w:r>
      <w:r w:rsidRPr="006658CB">
        <w:rPr>
          <w:rFonts w:ascii="Arial" w:hAnsi="Arial" w:cs="Arial"/>
          <w:bCs/>
        </w:rPr>
        <w:t xml:space="preserve"> CIPFA published it</w:t>
      </w:r>
      <w:r w:rsidR="0073247E" w:rsidRPr="006658CB">
        <w:rPr>
          <w:rFonts w:ascii="Arial" w:hAnsi="Arial" w:cs="Arial"/>
          <w:bCs/>
        </w:rPr>
        <w:t>s</w:t>
      </w:r>
      <w:r w:rsidRPr="006658CB">
        <w:rPr>
          <w:rFonts w:ascii="Arial" w:hAnsi="Arial" w:cs="Arial"/>
          <w:bCs/>
        </w:rPr>
        <w:t xml:space="preserve"> FM Code.  </w:t>
      </w:r>
      <w:r w:rsidRPr="006658CB">
        <w:rPr>
          <w:rFonts w:ascii="Arial" w:hAnsi="Arial" w:cs="Arial"/>
          <w:color w:val="000000"/>
        </w:rPr>
        <w:t>The</w:t>
      </w:r>
      <w:r w:rsidR="00E45CD5" w:rsidRPr="006658CB">
        <w:rPr>
          <w:rFonts w:ascii="Arial" w:hAnsi="Arial" w:cs="Arial"/>
          <w:color w:val="000000"/>
        </w:rPr>
        <w:t xml:space="preserve"> </w:t>
      </w:r>
      <w:r w:rsidRPr="006658CB">
        <w:rPr>
          <w:rFonts w:ascii="Arial" w:hAnsi="Arial" w:cs="Arial"/>
          <w:color w:val="000000"/>
        </w:rPr>
        <w:t xml:space="preserve">FM Code is designed to support good practice in financial management and to assist </w:t>
      </w:r>
      <w:r w:rsidR="00EC7F05" w:rsidRPr="006658CB">
        <w:rPr>
          <w:rFonts w:ascii="Arial" w:hAnsi="Arial" w:cs="Arial"/>
          <w:color w:val="000000"/>
        </w:rPr>
        <w:t>L</w:t>
      </w:r>
      <w:r w:rsidRPr="006658CB">
        <w:rPr>
          <w:rFonts w:ascii="Arial" w:hAnsi="Arial" w:cs="Arial"/>
          <w:color w:val="000000"/>
        </w:rPr>
        <w:t xml:space="preserve">ocal </w:t>
      </w:r>
      <w:r w:rsidR="00EC7F05" w:rsidRPr="006658CB">
        <w:rPr>
          <w:rFonts w:ascii="Arial" w:hAnsi="Arial" w:cs="Arial"/>
          <w:color w:val="000000"/>
        </w:rPr>
        <w:t>A</w:t>
      </w:r>
      <w:r w:rsidRPr="006658CB">
        <w:rPr>
          <w:rFonts w:ascii="Arial" w:hAnsi="Arial" w:cs="Arial"/>
          <w:color w:val="000000"/>
        </w:rPr>
        <w:t>uthorities (and other designated bodies such as Polic</w:t>
      </w:r>
      <w:r w:rsidR="00E45CD5" w:rsidRPr="006658CB">
        <w:rPr>
          <w:rFonts w:ascii="Arial" w:hAnsi="Arial" w:cs="Arial"/>
          <w:color w:val="000000"/>
        </w:rPr>
        <w:t>ing</w:t>
      </w:r>
      <w:r w:rsidRPr="006658CB">
        <w:rPr>
          <w:rFonts w:ascii="Arial" w:hAnsi="Arial" w:cs="Arial"/>
          <w:color w:val="000000"/>
        </w:rPr>
        <w:t xml:space="preserve">) in demonstrating their financial sustainability. </w:t>
      </w:r>
      <w:r w:rsidR="00F6414B" w:rsidRPr="006658CB">
        <w:rPr>
          <w:rFonts w:ascii="Arial" w:hAnsi="Arial" w:cs="Arial"/>
          <w:color w:val="000000"/>
        </w:rPr>
        <w:t xml:space="preserve"> </w:t>
      </w:r>
      <w:r w:rsidRPr="006658CB">
        <w:rPr>
          <w:rFonts w:ascii="Arial" w:hAnsi="Arial" w:cs="Arial"/>
          <w:color w:val="000000"/>
        </w:rPr>
        <w:t xml:space="preserve">The FM Code therefore for the first time sets the standards of financial management for </w:t>
      </w:r>
      <w:proofErr w:type="gramStart"/>
      <w:r w:rsidR="00E45CD5" w:rsidRPr="006658CB">
        <w:rPr>
          <w:rFonts w:ascii="Arial" w:hAnsi="Arial" w:cs="Arial"/>
          <w:color w:val="000000"/>
        </w:rPr>
        <w:t>a number of</w:t>
      </w:r>
      <w:proofErr w:type="gramEnd"/>
      <w:r w:rsidR="00E45CD5" w:rsidRPr="006658CB">
        <w:rPr>
          <w:rFonts w:ascii="Arial" w:hAnsi="Arial" w:cs="Arial"/>
          <w:color w:val="000000"/>
        </w:rPr>
        <w:t xml:space="preserve"> public bodies</w:t>
      </w:r>
      <w:r w:rsidRPr="006658CB">
        <w:rPr>
          <w:rFonts w:ascii="Arial" w:hAnsi="Arial" w:cs="Arial"/>
          <w:color w:val="000000"/>
        </w:rPr>
        <w:t>.</w:t>
      </w:r>
    </w:p>
    <w:p w14:paraId="529DBE50" w14:textId="77777777" w:rsidR="008D0FCF" w:rsidRPr="006658CB" w:rsidRDefault="008D0FCF" w:rsidP="00581070">
      <w:pPr>
        <w:autoSpaceDE w:val="0"/>
        <w:autoSpaceDN w:val="0"/>
        <w:adjustRightInd w:val="0"/>
        <w:jc w:val="both"/>
        <w:rPr>
          <w:rFonts w:ascii="Arial" w:eastAsiaTheme="minorHAnsi" w:hAnsi="Arial" w:cs="Arial"/>
          <w:color w:val="000000"/>
          <w:lang w:eastAsia="en-US"/>
        </w:rPr>
      </w:pPr>
    </w:p>
    <w:p w14:paraId="089AD39D" w14:textId="0DA5DF43" w:rsidR="008D0FCF" w:rsidRPr="006658CB" w:rsidRDefault="008D0FCF" w:rsidP="00581070">
      <w:pPr>
        <w:autoSpaceDE w:val="0"/>
        <w:autoSpaceDN w:val="0"/>
        <w:adjustRightInd w:val="0"/>
        <w:jc w:val="both"/>
        <w:rPr>
          <w:rFonts w:ascii="Arial" w:eastAsiaTheme="minorHAnsi" w:hAnsi="Arial" w:cs="Arial"/>
          <w:color w:val="000000"/>
          <w:lang w:eastAsia="en-US"/>
        </w:rPr>
      </w:pPr>
      <w:r w:rsidRPr="006658CB">
        <w:rPr>
          <w:rFonts w:ascii="Arial" w:eastAsiaTheme="minorHAnsi" w:hAnsi="Arial" w:cs="Arial"/>
          <w:color w:val="000000"/>
          <w:lang w:eastAsia="en-US"/>
        </w:rPr>
        <w:t>A key goal of the FM Code is to improve the financial resilience of organisations</w:t>
      </w:r>
      <w:r w:rsidR="00F6414B" w:rsidRPr="006658CB">
        <w:rPr>
          <w:rFonts w:ascii="Arial" w:eastAsiaTheme="minorHAnsi" w:hAnsi="Arial" w:cs="Arial"/>
          <w:color w:val="000000"/>
          <w:lang w:eastAsia="en-US"/>
        </w:rPr>
        <w:t>,</w:t>
      </w:r>
      <w:r w:rsidRPr="006658CB">
        <w:rPr>
          <w:rFonts w:ascii="Arial" w:eastAsiaTheme="minorHAnsi" w:hAnsi="Arial" w:cs="Arial"/>
          <w:color w:val="000000"/>
          <w:lang w:eastAsia="en-US"/>
        </w:rPr>
        <w:t xml:space="preserve"> by embedding enhanced standards of financial management.</w:t>
      </w:r>
      <w:r w:rsidR="00F6414B" w:rsidRPr="006658CB">
        <w:rPr>
          <w:rFonts w:ascii="Arial" w:eastAsiaTheme="minorHAnsi" w:hAnsi="Arial" w:cs="Arial"/>
          <w:color w:val="000000"/>
          <w:lang w:eastAsia="en-US"/>
        </w:rPr>
        <w:t xml:space="preserve"> </w:t>
      </w:r>
      <w:r w:rsidRPr="006658CB">
        <w:rPr>
          <w:rFonts w:ascii="Arial" w:eastAsiaTheme="minorHAnsi" w:hAnsi="Arial" w:cs="Arial"/>
          <w:color w:val="000000"/>
          <w:lang w:eastAsia="en-US"/>
        </w:rPr>
        <w:t xml:space="preserve"> Inevitably, the impact of </w:t>
      </w:r>
      <w:r w:rsidR="00F6414B" w:rsidRPr="006658CB">
        <w:rPr>
          <w:rFonts w:ascii="Arial" w:eastAsiaTheme="minorHAnsi" w:hAnsi="Arial" w:cs="Arial"/>
          <w:color w:val="000000"/>
          <w:lang w:eastAsia="en-US"/>
        </w:rPr>
        <w:t xml:space="preserve">the </w:t>
      </w:r>
      <w:r w:rsidRPr="006658CB">
        <w:rPr>
          <w:rFonts w:ascii="Arial" w:eastAsiaTheme="minorHAnsi" w:hAnsi="Arial" w:cs="Arial"/>
          <w:color w:val="000000"/>
          <w:lang w:eastAsia="en-US"/>
        </w:rPr>
        <w:t>Co</w:t>
      </w:r>
      <w:r w:rsidR="00F6414B" w:rsidRPr="006658CB">
        <w:rPr>
          <w:rFonts w:ascii="Arial" w:eastAsiaTheme="minorHAnsi" w:hAnsi="Arial" w:cs="Arial"/>
          <w:color w:val="000000"/>
          <w:lang w:eastAsia="en-US"/>
        </w:rPr>
        <w:t>rona</w:t>
      </w:r>
      <w:r w:rsidRPr="006658CB">
        <w:rPr>
          <w:rFonts w:ascii="Arial" w:eastAsiaTheme="minorHAnsi" w:hAnsi="Arial" w:cs="Arial"/>
          <w:color w:val="000000"/>
          <w:lang w:eastAsia="en-US"/>
        </w:rPr>
        <w:t>vi</w:t>
      </w:r>
      <w:r w:rsidR="00F6414B" w:rsidRPr="006658CB">
        <w:rPr>
          <w:rFonts w:ascii="Arial" w:eastAsiaTheme="minorHAnsi" w:hAnsi="Arial" w:cs="Arial"/>
          <w:color w:val="000000"/>
          <w:lang w:eastAsia="en-US"/>
        </w:rPr>
        <w:t>rus pandemic</w:t>
      </w:r>
      <w:r w:rsidRPr="006658CB">
        <w:rPr>
          <w:rFonts w:ascii="Arial" w:eastAsiaTheme="minorHAnsi" w:hAnsi="Arial" w:cs="Arial"/>
          <w:color w:val="000000"/>
          <w:lang w:eastAsia="en-US"/>
        </w:rPr>
        <w:t xml:space="preserve"> has tested that financial resilience </w:t>
      </w:r>
      <w:r w:rsidR="00BA28E9" w:rsidRPr="006658CB">
        <w:rPr>
          <w:rFonts w:ascii="Arial" w:eastAsiaTheme="minorHAnsi" w:hAnsi="Arial" w:cs="Arial"/>
          <w:color w:val="000000"/>
          <w:lang w:eastAsia="en-US"/>
        </w:rPr>
        <w:t>since</w:t>
      </w:r>
      <w:r w:rsidRPr="006658CB">
        <w:rPr>
          <w:rFonts w:ascii="Arial" w:eastAsiaTheme="minorHAnsi" w:hAnsi="Arial" w:cs="Arial"/>
          <w:color w:val="000000"/>
          <w:lang w:eastAsia="en-US"/>
        </w:rPr>
        <w:t xml:space="preserve"> 2020/21 and </w:t>
      </w:r>
      <w:r w:rsidR="00BA28E9" w:rsidRPr="006658CB">
        <w:rPr>
          <w:rFonts w:ascii="Arial" w:eastAsiaTheme="minorHAnsi" w:hAnsi="Arial" w:cs="Arial"/>
          <w:color w:val="000000"/>
          <w:lang w:eastAsia="en-US"/>
        </w:rPr>
        <w:t>may</w:t>
      </w:r>
      <w:r w:rsidRPr="006658CB">
        <w:rPr>
          <w:rFonts w:ascii="Arial" w:eastAsiaTheme="minorHAnsi" w:hAnsi="Arial" w:cs="Arial"/>
          <w:color w:val="000000"/>
          <w:lang w:eastAsia="en-US"/>
        </w:rPr>
        <w:t xml:space="preserve"> continue to do so in coming years. </w:t>
      </w:r>
      <w:r w:rsidR="00096503" w:rsidRPr="006658CB">
        <w:rPr>
          <w:rFonts w:ascii="Arial" w:eastAsiaTheme="minorHAnsi" w:hAnsi="Arial" w:cs="Arial"/>
          <w:color w:val="000000"/>
          <w:lang w:eastAsia="en-US"/>
        </w:rPr>
        <w:t xml:space="preserve"> </w:t>
      </w:r>
      <w:r w:rsidRPr="006658CB">
        <w:rPr>
          <w:rFonts w:ascii="Arial" w:eastAsiaTheme="minorHAnsi" w:hAnsi="Arial" w:cs="Arial"/>
          <w:color w:val="000000"/>
          <w:lang w:eastAsia="en-US"/>
        </w:rPr>
        <w:t xml:space="preserve">For this reason, the implementation of the </w:t>
      </w:r>
      <w:r w:rsidR="00E45CD5" w:rsidRPr="006658CB">
        <w:rPr>
          <w:rFonts w:ascii="Arial" w:eastAsiaTheme="minorHAnsi" w:hAnsi="Arial" w:cs="Arial"/>
          <w:color w:val="000000"/>
          <w:lang w:eastAsia="en-US"/>
        </w:rPr>
        <w:t xml:space="preserve">FM </w:t>
      </w:r>
      <w:r w:rsidRPr="006658CB">
        <w:rPr>
          <w:rFonts w:ascii="Arial" w:eastAsiaTheme="minorHAnsi" w:hAnsi="Arial" w:cs="Arial"/>
          <w:color w:val="000000"/>
          <w:lang w:eastAsia="en-US"/>
        </w:rPr>
        <w:t xml:space="preserve">Code in the shadow year </w:t>
      </w:r>
      <w:r w:rsidR="00BA28E9" w:rsidRPr="006658CB">
        <w:rPr>
          <w:rFonts w:ascii="Arial" w:eastAsiaTheme="minorHAnsi" w:hAnsi="Arial" w:cs="Arial"/>
          <w:color w:val="000000"/>
          <w:lang w:eastAsia="en-US"/>
        </w:rPr>
        <w:t xml:space="preserve">was a </w:t>
      </w:r>
      <w:r w:rsidRPr="006658CB">
        <w:rPr>
          <w:rFonts w:ascii="Arial" w:eastAsiaTheme="minorHAnsi" w:hAnsi="Arial" w:cs="Arial"/>
          <w:color w:val="000000"/>
          <w:lang w:eastAsia="en-US"/>
        </w:rPr>
        <w:t xml:space="preserve">critical task. </w:t>
      </w:r>
      <w:r w:rsidR="00096503" w:rsidRPr="006658CB">
        <w:rPr>
          <w:rFonts w:ascii="Arial" w:eastAsiaTheme="minorHAnsi" w:hAnsi="Arial" w:cs="Arial"/>
          <w:color w:val="000000"/>
          <w:lang w:eastAsia="en-US"/>
        </w:rPr>
        <w:t xml:space="preserve"> </w:t>
      </w:r>
      <w:r w:rsidRPr="006658CB">
        <w:rPr>
          <w:rFonts w:ascii="Arial" w:eastAsiaTheme="minorHAnsi" w:hAnsi="Arial" w:cs="Arial"/>
          <w:color w:val="000000"/>
          <w:lang w:eastAsia="en-US"/>
        </w:rPr>
        <w:t xml:space="preserve">There are clear links between the FM Code and the Governance Framework, particularly with its focus on achieving sustainable outcomes. </w:t>
      </w:r>
    </w:p>
    <w:p w14:paraId="36B4EBA1" w14:textId="77777777" w:rsidR="008D0FCF" w:rsidRPr="006658CB" w:rsidRDefault="008D0FCF" w:rsidP="00581070">
      <w:pPr>
        <w:autoSpaceDE w:val="0"/>
        <w:autoSpaceDN w:val="0"/>
        <w:adjustRightInd w:val="0"/>
        <w:jc w:val="both"/>
        <w:rPr>
          <w:rFonts w:ascii="Arial" w:eastAsiaTheme="minorHAnsi" w:hAnsi="Arial" w:cs="Arial"/>
          <w:color w:val="000000"/>
          <w:lang w:eastAsia="en-US"/>
        </w:rPr>
      </w:pPr>
    </w:p>
    <w:p w14:paraId="55C03ECD" w14:textId="424C20EB" w:rsidR="008D0FCF" w:rsidRPr="006658CB" w:rsidRDefault="00AF5405" w:rsidP="00581070">
      <w:pPr>
        <w:autoSpaceDE w:val="0"/>
        <w:autoSpaceDN w:val="0"/>
        <w:adjustRightInd w:val="0"/>
        <w:jc w:val="both"/>
        <w:rPr>
          <w:rFonts w:ascii="Arial" w:eastAsiaTheme="minorHAnsi" w:hAnsi="Arial" w:cs="Arial"/>
          <w:color w:val="000000"/>
          <w:lang w:eastAsia="en-US"/>
        </w:rPr>
      </w:pPr>
      <w:r w:rsidRPr="006658CB">
        <w:rPr>
          <w:rFonts w:ascii="Arial" w:eastAsiaTheme="minorHAnsi" w:hAnsi="Arial" w:cs="Arial"/>
          <w:color w:val="000000"/>
          <w:lang w:eastAsia="en-US"/>
        </w:rPr>
        <w:t>T</w:t>
      </w:r>
      <w:r w:rsidR="008D0FCF" w:rsidRPr="006658CB">
        <w:rPr>
          <w:rFonts w:ascii="Arial" w:eastAsiaTheme="minorHAnsi" w:hAnsi="Arial" w:cs="Arial"/>
          <w:color w:val="000000"/>
          <w:lang w:eastAsia="en-US"/>
        </w:rPr>
        <w:t>he Statement for 202</w:t>
      </w:r>
      <w:r w:rsidR="00124528" w:rsidRPr="006658CB">
        <w:rPr>
          <w:rFonts w:ascii="Arial" w:eastAsiaTheme="minorHAnsi" w:hAnsi="Arial" w:cs="Arial"/>
          <w:color w:val="000000"/>
          <w:lang w:eastAsia="en-US"/>
        </w:rPr>
        <w:t>2</w:t>
      </w:r>
      <w:r w:rsidR="008D0FCF" w:rsidRPr="006658CB">
        <w:rPr>
          <w:rFonts w:ascii="Arial" w:eastAsiaTheme="minorHAnsi" w:hAnsi="Arial" w:cs="Arial"/>
          <w:color w:val="000000"/>
          <w:lang w:eastAsia="en-US"/>
        </w:rPr>
        <w:t>/2</w:t>
      </w:r>
      <w:r w:rsidR="00124528" w:rsidRPr="006658CB">
        <w:rPr>
          <w:rFonts w:ascii="Arial" w:eastAsiaTheme="minorHAnsi" w:hAnsi="Arial" w:cs="Arial"/>
          <w:color w:val="000000"/>
          <w:lang w:eastAsia="en-US"/>
        </w:rPr>
        <w:t>3</w:t>
      </w:r>
      <w:r w:rsidR="008D0FCF" w:rsidRPr="006658CB">
        <w:rPr>
          <w:rFonts w:ascii="Arial" w:eastAsiaTheme="minorHAnsi" w:hAnsi="Arial" w:cs="Arial"/>
          <w:color w:val="000000"/>
          <w:lang w:eastAsia="en-US"/>
        </w:rPr>
        <w:t xml:space="preserve"> include</w:t>
      </w:r>
      <w:r w:rsidRPr="006658CB">
        <w:rPr>
          <w:rFonts w:ascii="Arial" w:eastAsiaTheme="minorHAnsi" w:hAnsi="Arial" w:cs="Arial"/>
          <w:color w:val="000000"/>
          <w:lang w:eastAsia="en-US"/>
        </w:rPr>
        <w:t>s</w:t>
      </w:r>
      <w:r w:rsidR="008D0FCF" w:rsidRPr="006658CB">
        <w:rPr>
          <w:rFonts w:ascii="Arial" w:eastAsiaTheme="minorHAnsi" w:hAnsi="Arial" w:cs="Arial"/>
          <w:color w:val="000000"/>
          <w:lang w:eastAsia="en-US"/>
        </w:rPr>
        <w:t xml:space="preserve"> the overall conclusion of an assessment of Gwent Police’s compliance with the principles of the FM Code. </w:t>
      </w:r>
      <w:r w:rsidR="00096503" w:rsidRPr="006658CB">
        <w:rPr>
          <w:rFonts w:ascii="Arial" w:eastAsiaTheme="minorHAnsi" w:hAnsi="Arial" w:cs="Arial"/>
          <w:color w:val="000000"/>
          <w:lang w:eastAsia="en-US"/>
        </w:rPr>
        <w:t xml:space="preserve"> </w:t>
      </w:r>
      <w:r w:rsidR="008D0FCF" w:rsidRPr="006658CB">
        <w:rPr>
          <w:rFonts w:ascii="Arial" w:eastAsiaTheme="minorHAnsi" w:hAnsi="Arial" w:cs="Arial"/>
          <w:color w:val="000000"/>
          <w:lang w:eastAsia="en-US"/>
        </w:rPr>
        <w:t xml:space="preserve">Where there are outstanding matters or areas for improvement, these </w:t>
      </w:r>
      <w:r w:rsidR="00EC7F05" w:rsidRPr="006658CB">
        <w:rPr>
          <w:rFonts w:ascii="Arial" w:eastAsiaTheme="minorHAnsi" w:hAnsi="Arial" w:cs="Arial"/>
          <w:color w:val="000000"/>
          <w:lang w:eastAsia="en-US"/>
        </w:rPr>
        <w:t>will</w:t>
      </w:r>
      <w:r w:rsidR="008D0FCF" w:rsidRPr="006658CB">
        <w:rPr>
          <w:rFonts w:ascii="Arial" w:eastAsiaTheme="minorHAnsi" w:hAnsi="Arial" w:cs="Arial"/>
          <w:color w:val="000000"/>
          <w:lang w:eastAsia="en-US"/>
        </w:rPr>
        <w:t xml:space="preserve"> be included in the action plan at Part 2 of this</w:t>
      </w:r>
      <w:r w:rsidR="00096503" w:rsidRPr="006658CB">
        <w:rPr>
          <w:rFonts w:ascii="Arial" w:eastAsiaTheme="minorHAnsi" w:hAnsi="Arial" w:cs="Arial"/>
          <w:color w:val="000000"/>
          <w:lang w:eastAsia="en-US"/>
        </w:rPr>
        <w:t xml:space="preserve"> </w:t>
      </w:r>
      <w:r w:rsidR="008D0FCF" w:rsidRPr="006658CB">
        <w:rPr>
          <w:rFonts w:ascii="Arial" w:eastAsiaTheme="minorHAnsi" w:hAnsi="Arial" w:cs="Arial"/>
          <w:color w:val="000000"/>
          <w:lang w:eastAsia="en-US"/>
        </w:rPr>
        <w:t>S</w:t>
      </w:r>
      <w:r w:rsidR="00096503" w:rsidRPr="006658CB">
        <w:rPr>
          <w:rFonts w:ascii="Arial" w:eastAsiaTheme="minorHAnsi" w:hAnsi="Arial" w:cs="Arial"/>
          <w:color w:val="000000"/>
          <w:lang w:eastAsia="en-US"/>
        </w:rPr>
        <w:t>tatement</w:t>
      </w:r>
      <w:r w:rsidR="008D0FCF" w:rsidRPr="006658CB">
        <w:rPr>
          <w:rFonts w:ascii="Arial" w:eastAsiaTheme="minorHAnsi" w:hAnsi="Arial" w:cs="Arial"/>
          <w:color w:val="000000"/>
          <w:lang w:eastAsia="en-US"/>
        </w:rPr>
        <w:t xml:space="preserve">. </w:t>
      </w:r>
      <w:r w:rsidR="00096503" w:rsidRPr="006658CB">
        <w:rPr>
          <w:rFonts w:ascii="Arial" w:eastAsiaTheme="minorHAnsi" w:hAnsi="Arial" w:cs="Arial"/>
          <w:color w:val="000000"/>
          <w:lang w:eastAsia="en-US"/>
        </w:rPr>
        <w:t xml:space="preserve"> </w:t>
      </w:r>
      <w:r w:rsidR="00E45CD5" w:rsidRPr="006658CB">
        <w:rPr>
          <w:rFonts w:ascii="Arial" w:eastAsiaTheme="minorHAnsi" w:hAnsi="Arial" w:cs="Arial"/>
          <w:color w:val="000000"/>
          <w:lang w:eastAsia="en-US"/>
        </w:rPr>
        <w:t>The</w:t>
      </w:r>
      <w:r w:rsidR="006E3F51" w:rsidRPr="006658CB">
        <w:rPr>
          <w:rFonts w:ascii="Arial" w:eastAsiaTheme="minorHAnsi" w:hAnsi="Arial" w:cs="Arial"/>
          <w:color w:val="000000"/>
          <w:lang w:eastAsia="en-US"/>
        </w:rPr>
        <w:t xml:space="preserve"> </w:t>
      </w:r>
      <w:r w:rsidR="00E45CD5" w:rsidRPr="006658CB">
        <w:rPr>
          <w:rFonts w:ascii="Arial" w:eastAsiaTheme="minorHAnsi" w:hAnsi="Arial" w:cs="Arial"/>
          <w:color w:val="000000"/>
          <w:lang w:eastAsia="en-US"/>
        </w:rPr>
        <w:t xml:space="preserve">six Principles of the FM Code </w:t>
      </w:r>
      <w:r w:rsidR="006E3F51" w:rsidRPr="006658CB">
        <w:rPr>
          <w:rFonts w:ascii="Arial" w:eastAsiaTheme="minorHAnsi" w:hAnsi="Arial" w:cs="Arial"/>
          <w:color w:val="000000"/>
          <w:lang w:eastAsia="en-US"/>
        </w:rPr>
        <w:t xml:space="preserve">which will be assessed </w:t>
      </w:r>
      <w:r w:rsidR="00E45CD5" w:rsidRPr="006658CB">
        <w:rPr>
          <w:rFonts w:ascii="Arial" w:eastAsiaTheme="minorHAnsi" w:hAnsi="Arial" w:cs="Arial"/>
          <w:color w:val="000000"/>
          <w:lang w:eastAsia="en-US"/>
        </w:rPr>
        <w:t>are:</w:t>
      </w:r>
    </w:p>
    <w:p w14:paraId="4B362AF8" w14:textId="77777777" w:rsidR="00E45CD5" w:rsidRPr="006658CB" w:rsidRDefault="00E45CD5" w:rsidP="00581070">
      <w:pPr>
        <w:autoSpaceDE w:val="0"/>
        <w:autoSpaceDN w:val="0"/>
        <w:adjustRightInd w:val="0"/>
        <w:jc w:val="both"/>
        <w:rPr>
          <w:rFonts w:ascii="Arial" w:eastAsiaTheme="minorHAnsi" w:hAnsi="Arial" w:cs="Arial"/>
          <w:color w:val="000000"/>
          <w:lang w:eastAsia="en-US"/>
        </w:rPr>
      </w:pPr>
    </w:p>
    <w:p w14:paraId="781B4687" w14:textId="77777777" w:rsidR="00E45CD5" w:rsidRPr="006658CB" w:rsidRDefault="00E45CD5" w:rsidP="00581070">
      <w:pPr>
        <w:pStyle w:val="ListParagraph"/>
        <w:numPr>
          <w:ilvl w:val="0"/>
          <w:numId w:val="37"/>
        </w:numPr>
        <w:autoSpaceDE w:val="0"/>
        <w:autoSpaceDN w:val="0"/>
        <w:adjustRightInd w:val="0"/>
        <w:spacing w:before="0" w:after="0"/>
        <w:jc w:val="both"/>
        <w:rPr>
          <w:rFonts w:eastAsia="Calibri" w:cs="Arial"/>
          <w:i/>
          <w:iCs/>
          <w:sz w:val="24"/>
        </w:rPr>
      </w:pPr>
      <w:r w:rsidRPr="006658CB">
        <w:rPr>
          <w:rFonts w:eastAsia="Calibri" w:cs="Arial"/>
          <w:i/>
          <w:iCs/>
          <w:sz w:val="24"/>
        </w:rPr>
        <w:t xml:space="preserve">Organisational </w:t>
      </w:r>
      <w:r w:rsidR="006E3F51" w:rsidRPr="006658CB">
        <w:rPr>
          <w:rFonts w:eastAsia="Calibri" w:cs="Arial"/>
          <w:b/>
          <w:bCs/>
          <w:i/>
          <w:iCs/>
          <w:sz w:val="24"/>
        </w:rPr>
        <w:t>L</w:t>
      </w:r>
      <w:r w:rsidRPr="006658CB">
        <w:rPr>
          <w:rFonts w:eastAsia="Calibri" w:cs="Arial"/>
          <w:b/>
          <w:bCs/>
          <w:i/>
          <w:iCs/>
          <w:sz w:val="24"/>
        </w:rPr>
        <w:t>eadership</w:t>
      </w:r>
      <w:r w:rsidRPr="006658CB">
        <w:rPr>
          <w:rFonts w:eastAsia="Calibri" w:cs="Arial"/>
          <w:i/>
          <w:iCs/>
          <w:sz w:val="24"/>
        </w:rPr>
        <w:t xml:space="preserve"> – demonstrating a clear strategic direction based on a vision in which financial management is embedded into organisational culture. </w:t>
      </w:r>
    </w:p>
    <w:p w14:paraId="496DB276" w14:textId="77777777" w:rsidR="00E45CD5" w:rsidRPr="006658CB" w:rsidRDefault="00E45CD5" w:rsidP="00581070">
      <w:pPr>
        <w:pStyle w:val="ListParagraph"/>
        <w:numPr>
          <w:ilvl w:val="0"/>
          <w:numId w:val="37"/>
        </w:numPr>
        <w:autoSpaceDE w:val="0"/>
        <w:autoSpaceDN w:val="0"/>
        <w:adjustRightInd w:val="0"/>
        <w:spacing w:before="0" w:after="0"/>
        <w:jc w:val="both"/>
        <w:rPr>
          <w:rFonts w:eastAsia="Calibri" w:cs="Arial"/>
          <w:i/>
          <w:iCs/>
          <w:sz w:val="24"/>
        </w:rPr>
      </w:pPr>
      <w:r w:rsidRPr="006658CB">
        <w:rPr>
          <w:rFonts w:eastAsia="Calibri" w:cs="Arial"/>
          <w:b/>
          <w:bCs/>
          <w:i/>
          <w:iCs/>
          <w:sz w:val="24"/>
        </w:rPr>
        <w:t>Accountability</w:t>
      </w:r>
      <w:r w:rsidRPr="006658CB">
        <w:rPr>
          <w:rFonts w:eastAsia="Calibri" w:cs="Arial"/>
          <w:i/>
          <w:iCs/>
          <w:sz w:val="24"/>
        </w:rPr>
        <w:t xml:space="preserve"> – based on medium-term financial planning that drives the annual budget process supported by effective risk management, quality supporting data and whole life costs. </w:t>
      </w:r>
    </w:p>
    <w:p w14:paraId="106437CE" w14:textId="77777777" w:rsidR="00E45CD5" w:rsidRPr="006658CB" w:rsidRDefault="00E45CD5" w:rsidP="00581070">
      <w:pPr>
        <w:pStyle w:val="ListParagraph"/>
        <w:numPr>
          <w:ilvl w:val="0"/>
          <w:numId w:val="37"/>
        </w:numPr>
        <w:autoSpaceDE w:val="0"/>
        <w:autoSpaceDN w:val="0"/>
        <w:adjustRightInd w:val="0"/>
        <w:spacing w:before="0" w:after="0"/>
        <w:jc w:val="both"/>
        <w:rPr>
          <w:rFonts w:eastAsia="Calibri" w:cs="Arial"/>
          <w:i/>
          <w:iCs/>
          <w:sz w:val="24"/>
        </w:rPr>
      </w:pPr>
      <w:r w:rsidRPr="006658CB">
        <w:rPr>
          <w:rFonts w:eastAsia="Calibri" w:cs="Arial"/>
          <w:i/>
          <w:iCs/>
          <w:sz w:val="24"/>
        </w:rPr>
        <w:t xml:space="preserve">Financial management is undertaken with </w:t>
      </w:r>
      <w:r w:rsidRPr="006658CB">
        <w:rPr>
          <w:rFonts w:eastAsia="Calibri" w:cs="Arial"/>
          <w:b/>
          <w:bCs/>
          <w:i/>
          <w:iCs/>
          <w:sz w:val="24"/>
        </w:rPr>
        <w:t>transparency</w:t>
      </w:r>
      <w:r w:rsidRPr="006658CB">
        <w:rPr>
          <w:rFonts w:eastAsia="Calibri" w:cs="Arial"/>
          <w:i/>
          <w:iCs/>
          <w:sz w:val="24"/>
        </w:rPr>
        <w:t xml:space="preserve"> at its core using consistent, </w:t>
      </w:r>
      <w:proofErr w:type="gramStart"/>
      <w:r w:rsidRPr="006658CB">
        <w:rPr>
          <w:rFonts w:eastAsia="Calibri" w:cs="Arial"/>
          <w:i/>
          <w:iCs/>
          <w:sz w:val="24"/>
        </w:rPr>
        <w:t>meaningful</w:t>
      </w:r>
      <w:proofErr w:type="gramEnd"/>
      <w:r w:rsidRPr="006658CB">
        <w:rPr>
          <w:rFonts w:eastAsia="Calibri" w:cs="Arial"/>
          <w:i/>
          <w:iCs/>
          <w:sz w:val="24"/>
        </w:rPr>
        <w:t xml:space="preserve"> and understandable data, reported frequently with evidence of periodic officer action and elected member decision making. </w:t>
      </w:r>
    </w:p>
    <w:p w14:paraId="6FBD92A1" w14:textId="77777777" w:rsidR="00E45CD5" w:rsidRPr="006658CB" w:rsidRDefault="00E45CD5" w:rsidP="00581070">
      <w:pPr>
        <w:pStyle w:val="ListParagraph"/>
        <w:numPr>
          <w:ilvl w:val="0"/>
          <w:numId w:val="37"/>
        </w:numPr>
        <w:autoSpaceDE w:val="0"/>
        <w:autoSpaceDN w:val="0"/>
        <w:adjustRightInd w:val="0"/>
        <w:spacing w:before="0" w:after="0"/>
        <w:jc w:val="both"/>
        <w:rPr>
          <w:rFonts w:eastAsia="Calibri" w:cs="Arial"/>
          <w:i/>
          <w:iCs/>
          <w:sz w:val="24"/>
        </w:rPr>
      </w:pPr>
      <w:r w:rsidRPr="006658CB">
        <w:rPr>
          <w:rFonts w:eastAsia="Calibri" w:cs="Arial"/>
          <w:i/>
          <w:iCs/>
          <w:sz w:val="24"/>
        </w:rPr>
        <w:t xml:space="preserve">Adherence to professional </w:t>
      </w:r>
      <w:r w:rsidRPr="006658CB">
        <w:rPr>
          <w:rFonts w:eastAsia="Calibri" w:cs="Arial"/>
          <w:b/>
          <w:bCs/>
          <w:i/>
          <w:iCs/>
          <w:sz w:val="24"/>
        </w:rPr>
        <w:t>standards</w:t>
      </w:r>
      <w:r w:rsidRPr="006658CB">
        <w:rPr>
          <w:rFonts w:eastAsia="Calibri" w:cs="Arial"/>
          <w:i/>
          <w:iCs/>
          <w:sz w:val="24"/>
        </w:rPr>
        <w:t xml:space="preserve"> is promoted by the leadership team and is evidenced. </w:t>
      </w:r>
    </w:p>
    <w:p w14:paraId="56AF1E8D" w14:textId="77777777" w:rsidR="00E45CD5" w:rsidRPr="006658CB" w:rsidRDefault="00E45CD5" w:rsidP="00581070">
      <w:pPr>
        <w:pStyle w:val="ListParagraph"/>
        <w:numPr>
          <w:ilvl w:val="0"/>
          <w:numId w:val="37"/>
        </w:numPr>
        <w:autoSpaceDE w:val="0"/>
        <w:autoSpaceDN w:val="0"/>
        <w:adjustRightInd w:val="0"/>
        <w:spacing w:before="0" w:after="0"/>
        <w:jc w:val="both"/>
        <w:rPr>
          <w:rFonts w:eastAsia="Calibri" w:cs="Arial"/>
          <w:i/>
          <w:iCs/>
          <w:sz w:val="24"/>
        </w:rPr>
      </w:pPr>
      <w:r w:rsidRPr="006658CB">
        <w:rPr>
          <w:rFonts w:eastAsia="Calibri" w:cs="Arial"/>
          <w:i/>
          <w:iCs/>
          <w:sz w:val="24"/>
        </w:rPr>
        <w:t xml:space="preserve">Sources of </w:t>
      </w:r>
      <w:r w:rsidRPr="006658CB">
        <w:rPr>
          <w:rFonts w:eastAsia="Calibri" w:cs="Arial"/>
          <w:b/>
          <w:bCs/>
          <w:i/>
          <w:iCs/>
          <w:sz w:val="24"/>
        </w:rPr>
        <w:t>assurance</w:t>
      </w:r>
      <w:r w:rsidRPr="006658CB">
        <w:rPr>
          <w:rFonts w:eastAsia="Calibri" w:cs="Arial"/>
          <w:i/>
          <w:iCs/>
          <w:sz w:val="24"/>
        </w:rPr>
        <w:t xml:space="preserve"> are recognised as an effective tool mainstreamed into financial management, including political scrutiny and the results of external audit, internal </w:t>
      </w:r>
      <w:proofErr w:type="gramStart"/>
      <w:r w:rsidRPr="006658CB">
        <w:rPr>
          <w:rFonts w:eastAsia="Calibri" w:cs="Arial"/>
          <w:i/>
          <w:iCs/>
          <w:sz w:val="24"/>
        </w:rPr>
        <w:t>audit</w:t>
      </w:r>
      <w:proofErr w:type="gramEnd"/>
      <w:r w:rsidRPr="006658CB">
        <w:rPr>
          <w:rFonts w:eastAsia="Calibri" w:cs="Arial"/>
          <w:i/>
          <w:iCs/>
          <w:sz w:val="24"/>
        </w:rPr>
        <w:t xml:space="preserve"> and inspection. </w:t>
      </w:r>
    </w:p>
    <w:p w14:paraId="5849EFC2" w14:textId="77777777" w:rsidR="00ED7B84" w:rsidRPr="006658CB" w:rsidRDefault="00E45CD5" w:rsidP="00581070">
      <w:pPr>
        <w:pStyle w:val="ListParagraph"/>
        <w:numPr>
          <w:ilvl w:val="0"/>
          <w:numId w:val="37"/>
        </w:numPr>
        <w:autoSpaceDE w:val="0"/>
        <w:autoSpaceDN w:val="0"/>
        <w:adjustRightInd w:val="0"/>
        <w:spacing w:before="0" w:after="0"/>
        <w:jc w:val="both"/>
        <w:rPr>
          <w:rFonts w:eastAsia="Calibri" w:cs="Arial"/>
          <w:i/>
          <w:iCs/>
          <w:sz w:val="24"/>
        </w:rPr>
      </w:pPr>
      <w:r w:rsidRPr="006658CB">
        <w:rPr>
          <w:rFonts w:eastAsia="Calibri" w:cs="Arial"/>
          <w:i/>
          <w:iCs/>
          <w:sz w:val="24"/>
        </w:rPr>
        <w:t xml:space="preserve">The long-term </w:t>
      </w:r>
      <w:r w:rsidRPr="006658CB">
        <w:rPr>
          <w:rFonts w:eastAsia="Calibri" w:cs="Arial"/>
          <w:b/>
          <w:bCs/>
          <w:i/>
          <w:iCs/>
          <w:sz w:val="24"/>
        </w:rPr>
        <w:t>sustainability</w:t>
      </w:r>
      <w:r w:rsidRPr="006658CB">
        <w:rPr>
          <w:rFonts w:eastAsia="Calibri" w:cs="Arial"/>
          <w:i/>
          <w:iCs/>
          <w:sz w:val="24"/>
        </w:rPr>
        <w:t xml:space="preserve"> of local services is at the heart of all financial management processes and is evidenced by prudent use of public resources. </w:t>
      </w:r>
    </w:p>
    <w:p w14:paraId="7ADDF6DF" w14:textId="77777777" w:rsidR="00CA11FC" w:rsidRPr="006658CB" w:rsidRDefault="00CA11FC" w:rsidP="00581070">
      <w:pPr>
        <w:autoSpaceDE w:val="0"/>
        <w:autoSpaceDN w:val="0"/>
        <w:adjustRightInd w:val="0"/>
        <w:jc w:val="both"/>
        <w:rPr>
          <w:rFonts w:ascii="Arial" w:eastAsia="Calibri" w:hAnsi="Arial" w:cs="Arial"/>
        </w:rPr>
      </w:pPr>
    </w:p>
    <w:p w14:paraId="01751C0D" w14:textId="6FE2436B" w:rsidR="00CA11FC" w:rsidRPr="006658CB" w:rsidRDefault="00CA11FC" w:rsidP="00CA11FC">
      <w:pPr>
        <w:tabs>
          <w:tab w:val="left" w:pos="800"/>
        </w:tabs>
        <w:autoSpaceDE w:val="0"/>
        <w:autoSpaceDN w:val="0"/>
        <w:adjustRightInd w:val="0"/>
        <w:jc w:val="both"/>
        <w:rPr>
          <w:rFonts w:ascii="Arial" w:hAnsi="Arial" w:cs="Arial"/>
          <w:lang w:eastAsia="en-US"/>
        </w:rPr>
      </w:pPr>
      <w:r w:rsidRPr="006658CB">
        <w:rPr>
          <w:rFonts w:ascii="Arial" w:hAnsi="Arial" w:cs="Arial"/>
          <w:lang w:eastAsia="en-US"/>
        </w:rPr>
        <w:t xml:space="preserve">Gwent Police </w:t>
      </w:r>
      <w:r w:rsidR="002F661F" w:rsidRPr="006658CB">
        <w:rPr>
          <w:rFonts w:ascii="Arial" w:hAnsi="Arial" w:cs="Arial"/>
          <w:lang w:eastAsia="en-US"/>
        </w:rPr>
        <w:t xml:space="preserve">is required </w:t>
      </w:r>
      <w:r w:rsidRPr="006658CB">
        <w:rPr>
          <w:rFonts w:ascii="Arial" w:hAnsi="Arial" w:cs="Arial"/>
          <w:lang w:eastAsia="en-US"/>
        </w:rPr>
        <w:t>to adhere to the</w:t>
      </w:r>
      <w:r w:rsidR="002F661F" w:rsidRPr="006658CB">
        <w:rPr>
          <w:rFonts w:ascii="Arial" w:hAnsi="Arial" w:cs="Arial"/>
          <w:lang w:eastAsia="en-US"/>
        </w:rPr>
        <w:t>se</w:t>
      </w:r>
      <w:r w:rsidRPr="006658CB">
        <w:rPr>
          <w:rFonts w:ascii="Arial" w:hAnsi="Arial" w:cs="Arial"/>
          <w:lang w:eastAsia="en-US"/>
        </w:rPr>
        <w:t xml:space="preserve"> principles. </w:t>
      </w:r>
      <w:r w:rsidR="00096503" w:rsidRPr="006658CB">
        <w:rPr>
          <w:rFonts w:ascii="Arial" w:hAnsi="Arial" w:cs="Arial"/>
          <w:lang w:eastAsia="en-US"/>
        </w:rPr>
        <w:t xml:space="preserve"> </w:t>
      </w:r>
      <w:r w:rsidRPr="006658CB">
        <w:rPr>
          <w:rFonts w:ascii="Arial" w:hAnsi="Arial" w:cs="Arial"/>
          <w:lang w:eastAsia="en-US"/>
        </w:rPr>
        <w:t xml:space="preserve">To enable Gwent Police to test their conformity with the CIPFA Principles of Good Financial Management, the FM Code translates these principles into </w:t>
      </w:r>
      <w:r w:rsidR="00C82458" w:rsidRPr="006658CB">
        <w:rPr>
          <w:rFonts w:ascii="Arial" w:hAnsi="Arial" w:cs="Arial"/>
          <w:lang w:eastAsia="en-US"/>
        </w:rPr>
        <w:t>seventeen</w:t>
      </w:r>
      <w:r w:rsidRPr="006658CB">
        <w:rPr>
          <w:rFonts w:ascii="Arial" w:hAnsi="Arial" w:cs="Arial"/>
          <w:lang w:eastAsia="en-US"/>
        </w:rPr>
        <w:t xml:space="preserve"> financial management standards across seven sections of the </w:t>
      </w:r>
      <w:r w:rsidR="00096503" w:rsidRPr="006658CB">
        <w:rPr>
          <w:rFonts w:ascii="Arial" w:hAnsi="Arial" w:cs="Arial"/>
          <w:lang w:eastAsia="en-US"/>
        </w:rPr>
        <w:t>FM C</w:t>
      </w:r>
      <w:r w:rsidRPr="006658CB">
        <w:rPr>
          <w:rFonts w:ascii="Arial" w:hAnsi="Arial" w:cs="Arial"/>
          <w:lang w:eastAsia="en-US"/>
        </w:rPr>
        <w:t xml:space="preserve">ode. </w:t>
      </w:r>
      <w:r w:rsidR="00096503" w:rsidRPr="006658CB">
        <w:rPr>
          <w:rFonts w:ascii="Arial" w:hAnsi="Arial" w:cs="Arial"/>
          <w:lang w:eastAsia="en-US"/>
        </w:rPr>
        <w:t xml:space="preserve"> </w:t>
      </w:r>
      <w:r w:rsidRPr="006658CB">
        <w:rPr>
          <w:rFonts w:ascii="Arial" w:hAnsi="Arial" w:cs="Arial"/>
          <w:lang w:eastAsia="en-US"/>
        </w:rPr>
        <w:t xml:space="preserve">These financial management standards will have different practical applications according to the different circumstances of each relevant public body. </w:t>
      </w:r>
    </w:p>
    <w:p w14:paraId="4F883ADD" w14:textId="77777777" w:rsidR="00C820A9" w:rsidRPr="006658CB" w:rsidRDefault="00C820A9" w:rsidP="00C820A9">
      <w:pPr>
        <w:tabs>
          <w:tab w:val="left" w:pos="800"/>
        </w:tabs>
        <w:autoSpaceDE w:val="0"/>
        <w:autoSpaceDN w:val="0"/>
        <w:adjustRightInd w:val="0"/>
        <w:jc w:val="both"/>
        <w:rPr>
          <w:rFonts w:ascii="Arial" w:hAnsi="Arial" w:cs="Arial"/>
          <w:lang w:eastAsia="en-US"/>
        </w:rPr>
      </w:pPr>
    </w:p>
    <w:p w14:paraId="19C6B5EB" w14:textId="5A1AB1C1" w:rsidR="00CA11FC" w:rsidRPr="006658CB" w:rsidRDefault="00CA11FC" w:rsidP="00C820A9">
      <w:pPr>
        <w:tabs>
          <w:tab w:val="left" w:pos="800"/>
        </w:tabs>
        <w:autoSpaceDE w:val="0"/>
        <w:autoSpaceDN w:val="0"/>
        <w:adjustRightInd w:val="0"/>
        <w:jc w:val="both"/>
        <w:rPr>
          <w:rFonts w:ascii="Arial" w:hAnsi="Arial" w:cs="Arial"/>
          <w:lang w:eastAsia="en-US"/>
        </w:rPr>
      </w:pPr>
      <w:r w:rsidRPr="006658CB">
        <w:rPr>
          <w:rFonts w:ascii="Arial" w:hAnsi="Arial" w:cs="Arial"/>
          <w:lang w:eastAsia="en-US"/>
        </w:rPr>
        <w:t xml:space="preserve">Sections 1 and 2 </w:t>
      </w:r>
      <w:r w:rsidR="00C82458" w:rsidRPr="006658CB">
        <w:rPr>
          <w:rFonts w:ascii="Arial" w:hAnsi="Arial" w:cs="Arial"/>
          <w:lang w:eastAsia="en-US"/>
        </w:rPr>
        <w:t xml:space="preserve">of the FM Code (containing standards A to E) </w:t>
      </w:r>
      <w:r w:rsidRPr="006658CB">
        <w:rPr>
          <w:rFonts w:ascii="Arial" w:hAnsi="Arial" w:cs="Arial"/>
          <w:lang w:eastAsia="en-US"/>
        </w:rPr>
        <w:t>address important contextual factors</w:t>
      </w:r>
      <w:r w:rsidR="0073247E" w:rsidRPr="006658CB">
        <w:rPr>
          <w:rFonts w:ascii="Arial" w:hAnsi="Arial" w:cs="Arial"/>
          <w:lang w:eastAsia="en-US"/>
        </w:rPr>
        <w:t>,</w:t>
      </w:r>
      <w:r w:rsidRPr="006658CB">
        <w:rPr>
          <w:rFonts w:ascii="Arial" w:hAnsi="Arial" w:cs="Arial"/>
          <w:lang w:eastAsia="en-US"/>
        </w:rPr>
        <w:t xml:space="preserve"> which need to be addressed in the first instance if sound financial management is to be possible. </w:t>
      </w:r>
      <w:r w:rsidR="00096503" w:rsidRPr="006658CB">
        <w:rPr>
          <w:rFonts w:ascii="Arial" w:hAnsi="Arial" w:cs="Arial"/>
          <w:lang w:eastAsia="en-US"/>
        </w:rPr>
        <w:t xml:space="preserve"> </w:t>
      </w:r>
      <w:r w:rsidRPr="006658CB">
        <w:rPr>
          <w:rFonts w:ascii="Arial" w:hAnsi="Arial" w:cs="Arial"/>
          <w:lang w:eastAsia="en-US"/>
        </w:rPr>
        <w:t>The first deals with the responsibilities of the C</w:t>
      </w:r>
      <w:r w:rsidR="00E75773" w:rsidRPr="006658CB">
        <w:rPr>
          <w:rFonts w:ascii="Arial" w:hAnsi="Arial" w:cs="Arial"/>
          <w:lang w:eastAsia="en-US"/>
        </w:rPr>
        <w:t xml:space="preserve">hief </w:t>
      </w:r>
      <w:r w:rsidRPr="006658CB">
        <w:rPr>
          <w:rFonts w:ascii="Arial" w:hAnsi="Arial" w:cs="Arial"/>
          <w:lang w:eastAsia="en-US"/>
        </w:rPr>
        <w:t>F</w:t>
      </w:r>
      <w:r w:rsidR="00E75773" w:rsidRPr="006658CB">
        <w:rPr>
          <w:rFonts w:ascii="Arial" w:hAnsi="Arial" w:cs="Arial"/>
          <w:lang w:eastAsia="en-US"/>
        </w:rPr>
        <w:t xml:space="preserve">inance </w:t>
      </w:r>
      <w:r w:rsidRPr="006658CB">
        <w:rPr>
          <w:rFonts w:ascii="Arial" w:hAnsi="Arial" w:cs="Arial"/>
          <w:lang w:eastAsia="en-US"/>
        </w:rPr>
        <w:t>O</w:t>
      </w:r>
      <w:r w:rsidR="00E75773" w:rsidRPr="006658CB">
        <w:rPr>
          <w:rFonts w:ascii="Arial" w:hAnsi="Arial" w:cs="Arial"/>
          <w:lang w:eastAsia="en-US"/>
        </w:rPr>
        <w:t>fficer</w:t>
      </w:r>
      <w:r w:rsidRPr="006658CB">
        <w:rPr>
          <w:rFonts w:ascii="Arial" w:hAnsi="Arial" w:cs="Arial"/>
          <w:lang w:eastAsia="en-US"/>
        </w:rPr>
        <w:t xml:space="preserve"> and leadership team, the second with the </w:t>
      </w:r>
      <w:r w:rsidR="00096503" w:rsidRPr="006658CB">
        <w:rPr>
          <w:rFonts w:ascii="Arial" w:hAnsi="Arial" w:cs="Arial"/>
          <w:lang w:eastAsia="en-US"/>
        </w:rPr>
        <w:t>organisation</w:t>
      </w:r>
      <w:r w:rsidRPr="006658CB">
        <w:rPr>
          <w:rFonts w:ascii="Arial" w:hAnsi="Arial" w:cs="Arial"/>
          <w:lang w:eastAsia="en-US"/>
        </w:rPr>
        <w:t xml:space="preserve">’s governance and financial management style. </w:t>
      </w:r>
    </w:p>
    <w:p w14:paraId="1BFF9566" w14:textId="77777777" w:rsidR="00C820A9" w:rsidRPr="006658CB" w:rsidRDefault="00C820A9" w:rsidP="00C820A9">
      <w:pPr>
        <w:tabs>
          <w:tab w:val="left" w:pos="800"/>
        </w:tabs>
        <w:autoSpaceDE w:val="0"/>
        <w:autoSpaceDN w:val="0"/>
        <w:adjustRightInd w:val="0"/>
        <w:jc w:val="both"/>
        <w:rPr>
          <w:rFonts w:ascii="Arial" w:hAnsi="Arial" w:cs="Arial"/>
          <w:lang w:eastAsia="en-US"/>
        </w:rPr>
      </w:pPr>
    </w:p>
    <w:p w14:paraId="61B56054" w14:textId="7C015C8F" w:rsidR="00B47CCD" w:rsidRPr="006658CB" w:rsidRDefault="00CA11FC" w:rsidP="00C820A9">
      <w:pPr>
        <w:tabs>
          <w:tab w:val="left" w:pos="800"/>
        </w:tabs>
        <w:autoSpaceDE w:val="0"/>
        <w:autoSpaceDN w:val="0"/>
        <w:adjustRightInd w:val="0"/>
        <w:jc w:val="both"/>
        <w:rPr>
          <w:rFonts w:ascii="Arial" w:hAnsi="Arial" w:cs="Arial"/>
          <w:lang w:eastAsia="en-US"/>
        </w:rPr>
        <w:sectPr w:rsidR="00B47CCD" w:rsidRPr="006658CB" w:rsidSect="00912AC6">
          <w:type w:val="continuous"/>
          <w:pgSz w:w="11906" w:h="16838" w:code="9"/>
          <w:pgMar w:top="1440" w:right="1440" w:bottom="1440" w:left="1440" w:header="709" w:footer="709" w:gutter="0"/>
          <w:cols w:space="708"/>
          <w:titlePg/>
          <w:docGrid w:linePitch="360"/>
        </w:sectPr>
      </w:pPr>
      <w:r w:rsidRPr="006658CB">
        <w:rPr>
          <w:rFonts w:ascii="Arial" w:hAnsi="Arial" w:cs="Arial"/>
          <w:lang w:eastAsia="en-US"/>
        </w:rPr>
        <w:t xml:space="preserve">The remaining Sections 3 to 7 </w:t>
      </w:r>
      <w:r w:rsidR="00C82458" w:rsidRPr="006658CB">
        <w:rPr>
          <w:rFonts w:ascii="Arial" w:hAnsi="Arial" w:cs="Arial"/>
          <w:lang w:eastAsia="en-US"/>
        </w:rPr>
        <w:t xml:space="preserve">(containing standards F to Q) </w:t>
      </w:r>
      <w:r w:rsidRPr="006658CB">
        <w:rPr>
          <w:rFonts w:ascii="Arial" w:hAnsi="Arial" w:cs="Arial"/>
          <w:lang w:eastAsia="en-US"/>
        </w:rPr>
        <w:t xml:space="preserve">address the requirements of the financial management cycle, with Section 3 stating the need for a long-term approach to the evaluation of financial sustainability. </w:t>
      </w:r>
      <w:r w:rsidR="00124528" w:rsidRPr="006658CB">
        <w:rPr>
          <w:rFonts w:ascii="Arial" w:hAnsi="Arial" w:cs="Arial"/>
          <w:lang w:eastAsia="en-US"/>
        </w:rPr>
        <w:t xml:space="preserve"> </w:t>
      </w:r>
      <w:r w:rsidRPr="006658CB">
        <w:rPr>
          <w:rFonts w:ascii="Arial" w:hAnsi="Arial" w:cs="Arial"/>
          <w:lang w:eastAsia="en-US"/>
        </w:rPr>
        <w:t xml:space="preserve">To make well informed decisions all these elements of the cycle need to be fit for purpose. </w:t>
      </w:r>
      <w:r w:rsidR="00096503" w:rsidRPr="006658CB">
        <w:rPr>
          <w:rFonts w:ascii="Arial" w:hAnsi="Arial" w:cs="Arial"/>
          <w:lang w:eastAsia="en-US"/>
        </w:rPr>
        <w:t xml:space="preserve"> </w:t>
      </w:r>
      <w:r w:rsidRPr="006658CB">
        <w:rPr>
          <w:rFonts w:ascii="Arial" w:hAnsi="Arial" w:cs="Arial"/>
          <w:lang w:eastAsia="en-US"/>
        </w:rPr>
        <w:t xml:space="preserve">The development of a high-quality long-term financial strategy will not itself </w:t>
      </w:r>
      <w:r w:rsidR="007A6055" w:rsidRPr="006658CB">
        <w:rPr>
          <w:rFonts w:ascii="Arial" w:hAnsi="Arial" w:cs="Arial"/>
          <w:lang w:eastAsia="en-US"/>
        </w:rPr>
        <w:t xml:space="preserve">achieve </w:t>
      </w:r>
      <w:r w:rsidRPr="006658CB">
        <w:rPr>
          <w:rFonts w:ascii="Arial" w:hAnsi="Arial" w:cs="Arial"/>
          <w:lang w:eastAsia="en-US"/>
        </w:rPr>
        <w:t xml:space="preserve">financial sustainability if, for example, the </w:t>
      </w:r>
      <w:r w:rsidR="00096503" w:rsidRPr="006658CB">
        <w:rPr>
          <w:rFonts w:ascii="Arial" w:hAnsi="Arial" w:cs="Arial"/>
          <w:lang w:eastAsia="en-US"/>
        </w:rPr>
        <w:t>organisation</w:t>
      </w:r>
      <w:r w:rsidRPr="006658CB">
        <w:rPr>
          <w:rFonts w:ascii="Arial" w:hAnsi="Arial" w:cs="Arial"/>
          <w:lang w:eastAsia="en-US"/>
        </w:rPr>
        <w:t>’s annual budget setting process (Section 4)</w:t>
      </w:r>
      <w:r w:rsidR="00124528" w:rsidRPr="006658CB">
        <w:rPr>
          <w:rFonts w:ascii="Arial" w:hAnsi="Arial" w:cs="Arial"/>
          <w:lang w:eastAsia="en-US"/>
        </w:rPr>
        <w:t>;</w:t>
      </w:r>
      <w:r w:rsidRPr="006658CB">
        <w:rPr>
          <w:rFonts w:ascii="Arial" w:hAnsi="Arial" w:cs="Arial"/>
          <w:lang w:eastAsia="en-US"/>
        </w:rPr>
        <w:t xml:space="preserve"> stakeholder engagement and business cases (Section 5)</w:t>
      </w:r>
      <w:r w:rsidR="00124528" w:rsidRPr="006658CB">
        <w:rPr>
          <w:rFonts w:ascii="Arial" w:hAnsi="Arial" w:cs="Arial"/>
          <w:lang w:eastAsia="en-US"/>
        </w:rPr>
        <w:t>;</w:t>
      </w:r>
      <w:r w:rsidRPr="006658CB">
        <w:rPr>
          <w:rFonts w:ascii="Arial" w:hAnsi="Arial" w:cs="Arial"/>
          <w:lang w:eastAsia="en-US"/>
        </w:rPr>
        <w:t xml:space="preserve"> and performance monitoring arrangements (Section 6) are inadequate. </w:t>
      </w:r>
      <w:r w:rsidR="00096503" w:rsidRPr="006658CB">
        <w:rPr>
          <w:rFonts w:ascii="Arial" w:hAnsi="Arial" w:cs="Arial"/>
          <w:lang w:eastAsia="en-US"/>
        </w:rPr>
        <w:t xml:space="preserve"> </w:t>
      </w:r>
      <w:r w:rsidRPr="006658CB">
        <w:rPr>
          <w:rFonts w:ascii="Arial" w:hAnsi="Arial" w:cs="Arial"/>
          <w:lang w:eastAsia="en-US"/>
        </w:rPr>
        <w:t xml:space="preserve">The cycle is completed by Section 7, which shows how high-quality financial reporting supports the </w:t>
      </w:r>
      <w:r w:rsidR="00B47CCD" w:rsidRPr="006658CB">
        <w:rPr>
          <w:rFonts w:ascii="Arial" w:hAnsi="Arial" w:cs="Arial"/>
          <w:lang w:eastAsia="en-US"/>
        </w:rPr>
        <w:t>financial management cycle</w:t>
      </w:r>
      <w:r w:rsidR="00BA28E9" w:rsidRPr="006658CB">
        <w:rPr>
          <w:rFonts w:ascii="Arial" w:hAnsi="Arial" w:cs="Arial"/>
          <w:lang w:eastAsia="en-US"/>
        </w:rPr>
        <w:t>,</w:t>
      </w:r>
      <w:r w:rsidR="00B47CCD" w:rsidRPr="006658CB">
        <w:rPr>
          <w:rFonts w:ascii="Arial" w:hAnsi="Arial" w:cs="Arial"/>
          <w:lang w:eastAsia="en-US"/>
        </w:rPr>
        <w:t xml:space="preserve"> by ensuring that it rests on sound financial information.</w:t>
      </w:r>
    </w:p>
    <w:p w14:paraId="4C5B1CD9" w14:textId="4025A454" w:rsidR="00ED7B84" w:rsidRPr="006658CB" w:rsidRDefault="000B51AC" w:rsidP="00581070">
      <w:pPr>
        <w:tabs>
          <w:tab w:val="left" w:pos="800"/>
        </w:tabs>
        <w:autoSpaceDE w:val="0"/>
        <w:autoSpaceDN w:val="0"/>
        <w:adjustRightInd w:val="0"/>
        <w:jc w:val="both"/>
        <w:rPr>
          <w:rFonts w:ascii="Arial" w:hAnsi="Arial" w:cs="Arial"/>
          <w:b/>
        </w:rPr>
      </w:pPr>
      <w:r w:rsidRPr="006658CB">
        <w:rPr>
          <w:rFonts w:ascii="Arial" w:hAnsi="Arial" w:cs="Arial"/>
          <w:b/>
          <w:noProof/>
        </w:rPr>
        <w:lastRenderedPageBreak/>
        <w:drawing>
          <wp:anchor distT="0" distB="0" distL="114300" distR="114300" simplePos="0" relativeHeight="251673600" behindDoc="0" locked="0" layoutInCell="1" allowOverlap="1" wp14:anchorId="383D9B1F" wp14:editId="4CCFB571">
            <wp:simplePos x="0" y="0"/>
            <wp:positionH relativeFrom="column">
              <wp:posOffset>3810</wp:posOffset>
            </wp:positionH>
            <wp:positionV relativeFrom="paragraph">
              <wp:posOffset>232610</wp:posOffset>
            </wp:positionV>
            <wp:extent cx="9441180" cy="4960620"/>
            <wp:effectExtent l="0" t="0" r="7620" b="0"/>
            <wp:wrapThrough wrapText="bothSides">
              <wp:wrapPolygon edited="0">
                <wp:start x="0" y="0"/>
                <wp:lineTo x="0" y="21484"/>
                <wp:lineTo x="21574" y="21484"/>
                <wp:lineTo x="2157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41180" cy="4960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458" w:rsidRPr="006658CB">
        <w:rPr>
          <w:rFonts w:ascii="Arial" w:hAnsi="Arial" w:cs="Arial"/>
          <w:lang w:eastAsia="en-US"/>
        </w:rPr>
        <w:t>The seventeen st</w:t>
      </w:r>
      <w:r w:rsidR="00C820A9" w:rsidRPr="006658CB">
        <w:rPr>
          <w:rFonts w:ascii="Arial" w:hAnsi="Arial" w:cs="Arial"/>
          <w:lang w:eastAsia="en-US"/>
        </w:rPr>
        <w:t>a</w:t>
      </w:r>
      <w:r w:rsidR="00C82458" w:rsidRPr="006658CB">
        <w:rPr>
          <w:rFonts w:ascii="Arial" w:hAnsi="Arial" w:cs="Arial"/>
          <w:lang w:eastAsia="en-US"/>
        </w:rPr>
        <w:t>ndards ap</w:t>
      </w:r>
      <w:r w:rsidR="00C820A9" w:rsidRPr="006658CB">
        <w:rPr>
          <w:rFonts w:ascii="Arial" w:hAnsi="Arial" w:cs="Arial"/>
          <w:lang w:eastAsia="en-US"/>
        </w:rPr>
        <w:t>p</w:t>
      </w:r>
      <w:r w:rsidR="00C82458" w:rsidRPr="006658CB">
        <w:rPr>
          <w:rFonts w:ascii="Arial" w:hAnsi="Arial" w:cs="Arial"/>
          <w:lang w:eastAsia="en-US"/>
        </w:rPr>
        <w:t xml:space="preserve">lied across the </w:t>
      </w:r>
      <w:r w:rsidR="00C820A9" w:rsidRPr="006658CB">
        <w:rPr>
          <w:rFonts w:ascii="Arial" w:hAnsi="Arial" w:cs="Arial"/>
          <w:lang w:eastAsia="en-US"/>
        </w:rPr>
        <w:t>six</w:t>
      </w:r>
      <w:r w:rsidR="00C82458" w:rsidRPr="006658CB">
        <w:rPr>
          <w:rFonts w:ascii="Arial" w:hAnsi="Arial" w:cs="Arial"/>
          <w:lang w:eastAsia="en-US"/>
        </w:rPr>
        <w:t xml:space="preserve"> pr</w:t>
      </w:r>
      <w:r w:rsidR="00C820A9" w:rsidRPr="006658CB">
        <w:rPr>
          <w:rFonts w:ascii="Arial" w:hAnsi="Arial" w:cs="Arial"/>
          <w:lang w:eastAsia="en-US"/>
        </w:rPr>
        <w:t>in</w:t>
      </w:r>
      <w:r w:rsidR="00C82458" w:rsidRPr="006658CB">
        <w:rPr>
          <w:rFonts w:ascii="Arial" w:hAnsi="Arial" w:cs="Arial"/>
          <w:lang w:eastAsia="en-US"/>
        </w:rPr>
        <w:t xml:space="preserve">ciples </w:t>
      </w:r>
      <w:r w:rsidR="00C820A9" w:rsidRPr="006658CB">
        <w:rPr>
          <w:rFonts w:ascii="Arial" w:hAnsi="Arial" w:cs="Arial"/>
          <w:lang w:eastAsia="en-US"/>
        </w:rPr>
        <w:t>are</w:t>
      </w:r>
      <w:r w:rsidR="00C82458" w:rsidRPr="006658CB">
        <w:rPr>
          <w:rFonts w:ascii="Arial" w:hAnsi="Arial" w:cs="Arial"/>
          <w:lang w:eastAsia="en-US"/>
        </w:rPr>
        <w:t xml:space="preserve"> produce</w:t>
      </w:r>
      <w:r w:rsidR="00AC60E0" w:rsidRPr="006658CB">
        <w:rPr>
          <w:rFonts w:ascii="Arial" w:hAnsi="Arial" w:cs="Arial"/>
          <w:lang w:eastAsia="en-US"/>
        </w:rPr>
        <w:t>d</w:t>
      </w:r>
      <w:r w:rsidR="00581070" w:rsidRPr="006658CB">
        <w:rPr>
          <w:rFonts w:ascii="Arial" w:hAnsi="Arial" w:cs="Arial"/>
          <w:lang w:eastAsia="en-US"/>
        </w:rPr>
        <w:t xml:space="preserve"> be</w:t>
      </w:r>
      <w:r w:rsidR="00C82458" w:rsidRPr="006658CB">
        <w:rPr>
          <w:rFonts w:ascii="Arial" w:hAnsi="Arial" w:cs="Arial"/>
          <w:lang w:eastAsia="en-US"/>
        </w:rPr>
        <w:t>low:</w:t>
      </w:r>
    </w:p>
    <w:p w14:paraId="4F07B674" w14:textId="1452B0B1" w:rsidR="00ED7B84" w:rsidRPr="006658CB" w:rsidRDefault="00ED7B84" w:rsidP="008D0FCF">
      <w:pPr>
        <w:autoSpaceDE w:val="0"/>
        <w:autoSpaceDN w:val="0"/>
        <w:adjustRightInd w:val="0"/>
        <w:rPr>
          <w:rFonts w:ascii="Arial" w:hAnsi="Arial" w:cs="Arial"/>
          <w:b/>
        </w:rPr>
        <w:sectPr w:rsidR="00ED7B84" w:rsidRPr="006658CB" w:rsidSect="00581070">
          <w:type w:val="continuous"/>
          <w:pgSz w:w="16838" w:h="11906" w:orient="landscape" w:code="9"/>
          <w:pgMar w:top="1440" w:right="1440" w:bottom="1440" w:left="1440" w:header="709" w:footer="709" w:gutter="0"/>
          <w:cols w:space="708"/>
          <w:titlePg/>
          <w:docGrid w:linePitch="360"/>
        </w:sectPr>
      </w:pPr>
    </w:p>
    <w:p w14:paraId="34D2021A" w14:textId="74F132AF" w:rsidR="00E45CD5" w:rsidRPr="006658CB" w:rsidRDefault="00E45CD5" w:rsidP="00E279EF">
      <w:pPr>
        <w:autoSpaceDE w:val="0"/>
        <w:autoSpaceDN w:val="0"/>
        <w:adjustRightInd w:val="0"/>
        <w:jc w:val="both"/>
        <w:rPr>
          <w:rFonts w:ascii="Arial" w:hAnsi="Arial" w:cs="Arial"/>
          <w:bCs/>
        </w:rPr>
      </w:pPr>
      <w:r w:rsidRPr="006658CB">
        <w:rPr>
          <w:rFonts w:ascii="Arial" w:hAnsi="Arial" w:cs="Arial"/>
          <w:b/>
        </w:rPr>
        <w:lastRenderedPageBreak/>
        <w:t>Governance Framework</w:t>
      </w:r>
    </w:p>
    <w:p w14:paraId="77A766A0" w14:textId="7C7FE39A" w:rsidR="00900548" w:rsidRPr="006658CB" w:rsidRDefault="00900548" w:rsidP="00900548">
      <w:pPr>
        <w:kinsoku w:val="0"/>
        <w:overflowPunct w:val="0"/>
        <w:jc w:val="both"/>
        <w:textAlignment w:val="baseline"/>
        <w:rPr>
          <w:rFonts w:ascii="Arial" w:hAnsi="Arial" w:cs="Arial"/>
        </w:rPr>
      </w:pPr>
      <w:r w:rsidRPr="006658CB">
        <w:rPr>
          <w:rFonts w:ascii="Arial" w:hAnsi="Arial" w:cs="Arial"/>
        </w:rPr>
        <w:t>As report</w:t>
      </w:r>
      <w:r w:rsidR="005C0EAA" w:rsidRPr="006658CB">
        <w:rPr>
          <w:rFonts w:ascii="Arial" w:hAnsi="Arial" w:cs="Arial"/>
        </w:rPr>
        <w:t>ed</w:t>
      </w:r>
      <w:r w:rsidRPr="006658CB">
        <w:rPr>
          <w:rFonts w:ascii="Arial" w:hAnsi="Arial" w:cs="Arial"/>
        </w:rPr>
        <w:t xml:space="preserve"> in the </w:t>
      </w:r>
      <w:r w:rsidR="005C0EAA" w:rsidRPr="006658CB">
        <w:rPr>
          <w:rFonts w:ascii="Arial" w:hAnsi="Arial" w:cs="Arial"/>
        </w:rPr>
        <w:t>201</w:t>
      </w:r>
      <w:r w:rsidR="00F26DEE" w:rsidRPr="006658CB">
        <w:rPr>
          <w:rFonts w:ascii="Arial" w:hAnsi="Arial" w:cs="Arial"/>
        </w:rPr>
        <w:t>8</w:t>
      </w:r>
      <w:r w:rsidR="005C0EAA" w:rsidRPr="006658CB">
        <w:rPr>
          <w:rFonts w:ascii="Arial" w:hAnsi="Arial" w:cs="Arial"/>
        </w:rPr>
        <w:t>/1</w:t>
      </w:r>
      <w:r w:rsidR="00F26DEE" w:rsidRPr="006658CB">
        <w:rPr>
          <w:rFonts w:ascii="Arial" w:hAnsi="Arial" w:cs="Arial"/>
        </w:rPr>
        <w:t>9</w:t>
      </w:r>
      <w:r w:rsidRPr="006658CB">
        <w:rPr>
          <w:rFonts w:ascii="Arial" w:hAnsi="Arial" w:cs="Arial"/>
        </w:rPr>
        <w:t xml:space="preserve"> Statement, a review was undertaken in 2018 and this concluded that the principles of collaboration (as set out in the </w:t>
      </w:r>
      <w:proofErr w:type="gramStart"/>
      <w:r w:rsidRPr="006658CB">
        <w:rPr>
          <w:rFonts w:ascii="Arial" w:hAnsi="Arial" w:cs="Arial"/>
        </w:rPr>
        <w:t>Principles</w:t>
      </w:r>
      <w:proofErr w:type="gramEnd"/>
      <w:r w:rsidRPr="006658CB">
        <w:rPr>
          <w:rFonts w:ascii="Arial" w:hAnsi="Arial" w:cs="Arial"/>
        </w:rPr>
        <w:t xml:space="preserve"> and in the </w:t>
      </w:r>
      <w:proofErr w:type="spellStart"/>
      <w:r w:rsidRPr="006658CB">
        <w:rPr>
          <w:rFonts w:ascii="Arial" w:hAnsi="Arial" w:cs="Arial"/>
        </w:rPr>
        <w:t>M</w:t>
      </w:r>
      <w:r w:rsidR="00B37FD3" w:rsidRPr="006658CB">
        <w:rPr>
          <w:rFonts w:ascii="Arial" w:hAnsi="Arial" w:cs="Arial"/>
        </w:rPr>
        <w:t>oCG</w:t>
      </w:r>
      <w:proofErr w:type="spellEnd"/>
      <w:r w:rsidR="00B37FD3" w:rsidRPr="006658CB">
        <w:rPr>
          <w:rFonts w:ascii="Arial" w:hAnsi="Arial" w:cs="Arial"/>
        </w:rPr>
        <w:t>)</w:t>
      </w:r>
      <w:r w:rsidRPr="006658CB">
        <w:rPr>
          <w:rFonts w:ascii="Arial" w:hAnsi="Arial" w:cs="Arial"/>
        </w:rPr>
        <w:t xml:space="preserve"> would be best reflected through the establishment of a new meeting and reporting structure for the Chief </w:t>
      </w:r>
      <w:r w:rsidR="00CB2413" w:rsidRPr="006658CB">
        <w:rPr>
          <w:rFonts w:ascii="Arial" w:hAnsi="Arial" w:cs="Arial"/>
        </w:rPr>
        <w:t>Constable</w:t>
      </w:r>
      <w:r w:rsidR="00421608" w:rsidRPr="006658CB">
        <w:rPr>
          <w:rFonts w:ascii="Arial" w:hAnsi="Arial" w:cs="Arial"/>
        </w:rPr>
        <w:t>,</w:t>
      </w:r>
      <w:r w:rsidR="00CB2413" w:rsidRPr="006658CB">
        <w:rPr>
          <w:rFonts w:ascii="Arial" w:hAnsi="Arial" w:cs="Arial"/>
        </w:rPr>
        <w:t xml:space="preserve"> aligned</w:t>
      </w:r>
      <w:r w:rsidRPr="006658CB">
        <w:rPr>
          <w:rFonts w:ascii="Arial" w:hAnsi="Arial" w:cs="Arial"/>
        </w:rPr>
        <w:t xml:space="preserve"> to the delivery of the Police and Crime Plan, addressing both performance and delivery issues. </w:t>
      </w:r>
    </w:p>
    <w:p w14:paraId="6C18F764" w14:textId="77777777" w:rsidR="00900548" w:rsidRPr="006658CB" w:rsidRDefault="00900548" w:rsidP="00900548">
      <w:pPr>
        <w:kinsoku w:val="0"/>
        <w:overflowPunct w:val="0"/>
        <w:jc w:val="both"/>
        <w:textAlignment w:val="baseline"/>
        <w:rPr>
          <w:rFonts w:ascii="Arial" w:hAnsi="Arial" w:cs="Arial"/>
        </w:rPr>
      </w:pPr>
    </w:p>
    <w:p w14:paraId="14D7AD7E" w14:textId="1E66AA8C" w:rsidR="00900548" w:rsidRPr="006658CB" w:rsidRDefault="00900548" w:rsidP="00900548">
      <w:pPr>
        <w:kinsoku w:val="0"/>
        <w:overflowPunct w:val="0"/>
        <w:jc w:val="both"/>
        <w:textAlignment w:val="baseline"/>
        <w:rPr>
          <w:rFonts w:ascii="Arial" w:hAnsi="Arial" w:cs="Arial"/>
        </w:rPr>
      </w:pPr>
      <w:r w:rsidRPr="006658CB">
        <w:rPr>
          <w:rFonts w:ascii="Arial" w:hAnsi="Arial" w:cs="Arial"/>
        </w:rPr>
        <w:t xml:space="preserve">The Scrutiny Executive Board (chaired by the Deputy Chief Constable) feeds into the monthly Chief Officer </w:t>
      </w:r>
      <w:r w:rsidR="00C70A29" w:rsidRPr="006658CB">
        <w:rPr>
          <w:rFonts w:ascii="Arial" w:hAnsi="Arial" w:cs="Arial"/>
        </w:rPr>
        <w:t>Team</w:t>
      </w:r>
      <w:r w:rsidRPr="006658CB">
        <w:rPr>
          <w:rFonts w:ascii="Arial" w:hAnsi="Arial" w:cs="Arial"/>
        </w:rPr>
        <w:t xml:space="preserve"> meeting and ultimately into the quarterly S</w:t>
      </w:r>
      <w:r w:rsidR="00357CEC" w:rsidRPr="006658CB">
        <w:rPr>
          <w:rFonts w:ascii="Arial" w:hAnsi="Arial" w:cs="Arial"/>
        </w:rPr>
        <w:t>PB</w:t>
      </w:r>
      <w:r w:rsidRPr="006658CB">
        <w:rPr>
          <w:rFonts w:ascii="Arial" w:hAnsi="Arial" w:cs="Arial"/>
        </w:rPr>
        <w:t xml:space="preserve">.    </w:t>
      </w:r>
    </w:p>
    <w:p w14:paraId="31277F7C" w14:textId="77777777" w:rsidR="00900548" w:rsidRPr="006658CB" w:rsidRDefault="00900548" w:rsidP="00900548">
      <w:pPr>
        <w:kinsoku w:val="0"/>
        <w:overflowPunct w:val="0"/>
        <w:jc w:val="both"/>
        <w:textAlignment w:val="baseline"/>
        <w:rPr>
          <w:rFonts w:ascii="Arial" w:hAnsi="Arial" w:cs="Arial"/>
        </w:rPr>
      </w:pPr>
    </w:p>
    <w:p w14:paraId="5352812D" w14:textId="689AD2B1" w:rsidR="00900548" w:rsidRPr="006658CB" w:rsidRDefault="00900548" w:rsidP="00900548">
      <w:pPr>
        <w:kinsoku w:val="0"/>
        <w:overflowPunct w:val="0"/>
        <w:jc w:val="both"/>
        <w:textAlignment w:val="baseline"/>
        <w:rPr>
          <w:rFonts w:ascii="Arial" w:hAnsi="Arial" w:cs="Arial"/>
        </w:rPr>
      </w:pPr>
      <w:r w:rsidRPr="006658CB">
        <w:rPr>
          <w:rFonts w:ascii="Arial" w:hAnsi="Arial" w:cs="Arial"/>
        </w:rPr>
        <w:t xml:space="preserve">In addition, issues from the Joint Strategic Planning Group continue to be reported to both </w:t>
      </w:r>
      <w:r w:rsidR="00160002" w:rsidRPr="006658CB">
        <w:rPr>
          <w:rFonts w:ascii="Arial" w:hAnsi="Arial" w:cs="Arial"/>
        </w:rPr>
        <w:t xml:space="preserve">the </w:t>
      </w:r>
      <w:r w:rsidRPr="006658CB">
        <w:rPr>
          <w:rFonts w:ascii="Arial" w:hAnsi="Arial" w:cs="Arial"/>
        </w:rPr>
        <w:t xml:space="preserve">Chief Officer </w:t>
      </w:r>
      <w:r w:rsidR="00B305EC" w:rsidRPr="006658CB">
        <w:rPr>
          <w:rFonts w:ascii="Arial" w:hAnsi="Arial" w:cs="Arial"/>
        </w:rPr>
        <w:t>Team</w:t>
      </w:r>
      <w:r w:rsidRPr="006658CB">
        <w:rPr>
          <w:rFonts w:ascii="Arial" w:hAnsi="Arial" w:cs="Arial"/>
        </w:rPr>
        <w:t xml:space="preserve"> </w:t>
      </w:r>
      <w:r w:rsidR="00C70A29" w:rsidRPr="006658CB">
        <w:rPr>
          <w:rFonts w:ascii="Arial" w:hAnsi="Arial" w:cs="Arial"/>
        </w:rPr>
        <w:t>meeting</w:t>
      </w:r>
      <w:r w:rsidRPr="006658CB">
        <w:rPr>
          <w:rFonts w:ascii="Arial" w:hAnsi="Arial" w:cs="Arial"/>
        </w:rPr>
        <w:t xml:space="preserve"> and to the Commissioner’s S</w:t>
      </w:r>
      <w:r w:rsidR="00357CEC" w:rsidRPr="006658CB">
        <w:rPr>
          <w:rFonts w:ascii="Arial" w:hAnsi="Arial" w:cs="Arial"/>
        </w:rPr>
        <w:t>PB</w:t>
      </w:r>
      <w:r w:rsidRPr="006658CB">
        <w:rPr>
          <w:rFonts w:ascii="Arial" w:hAnsi="Arial" w:cs="Arial"/>
        </w:rPr>
        <w:t xml:space="preserve">.  These two Boards also collate recommendations from other meetings such as the </w:t>
      </w:r>
      <w:r w:rsidR="008D3FA0" w:rsidRPr="006658CB">
        <w:rPr>
          <w:rFonts w:ascii="Arial" w:hAnsi="Arial" w:cs="Arial"/>
        </w:rPr>
        <w:t>JAC</w:t>
      </w:r>
      <w:r w:rsidRPr="006658CB">
        <w:rPr>
          <w:rFonts w:ascii="Arial" w:hAnsi="Arial" w:cs="Arial"/>
        </w:rPr>
        <w:t>, Independent Ethics Committee and Estate Strategy Board.</w:t>
      </w:r>
    </w:p>
    <w:p w14:paraId="1F327FFB" w14:textId="77777777" w:rsidR="00900548" w:rsidRDefault="00900548" w:rsidP="00900548">
      <w:pPr>
        <w:kinsoku w:val="0"/>
        <w:overflowPunct w:val="0"/>
        <w:jc w:val="both"/>
        <w:textAlignment w:val="baseline"/>
        <w:rPr>
          <w:rFonts w:ascii="Arial" w:hAnsi="Arial" w:cs="Arial"/>
        </w:rPr>
      </w:pPr>
    </w:p>
    <w:p w14:paraId="1D0B15C2" w14:textId="62196A5E" w:rsidR="00B80DEE" w:rsidRDefault="00B80DEE" w:rsidP="00900548">
      <w:pPr>
        <w:kinsoku w:val="0"/>
        <w:overflowPunct w:val="0"/>
        <w:jc w:val="both"/>
        <w:textAlignment w:val="baseline"/>
        <w:rPr>
          <w:rFonts w:ascii="Arial" w:hAnsi="Arial" w:cs="Arial"/>
        </w:rPr>
      </w:pPr>
      <w:r w:rsidRPr="00F738A2">
        <w:rPr>
          <w:rFonts w:ascii="Arial" w:hAnsi="Arial" w:cs="Arial"/>
          <w:highlight w:val="yellow"/>
        </w:rPr>
        <w:t xml:space="preserve">Collaborative activities </w:t>
      </w:r>
      <w:r w:rsidR="0013104B" w:rsidRPr="00F738A2">
        <w:rPr>
          <w:rFonts w:ascii="Arial" w:hAnsi="Arial" w:cs="Arial"/>
          <w:highlight w:val="yellow"/>
        </w:rPr>
        <w:t xml:space="preserve">with other </w:t>
      </w:r>
      <w:r w:rsidR="002C6A8C">
        <w:rPr>
          <w:rFonts w:ascii="Arial" w:hAnsi="Arial" w:cs="Arial"/>
          <w:highlight w:val="yellow"/>
        </w:rPr>
        <w:t xml:space="preserve">police </w:t>
      </w:r>
      <w:r w:rsidR="0013104B" w:rsidRPr="00F738A2">
        <w:rPr>
          <w:rFonts w:ascii="Arial" w:hAnsi="Arial" w:cs="Arial"/>
          <w:highlight w:val="yellow"/>
        </w:rPr>
        <w:t>forces</w:t>
      </w:r>
      <w:r w:rsidR="002C6A8C">
        <w:rPr>
          <w:rFonts w:ascii="Arial" w:hAnsi="Arial" w:cs="Arial"/>
          <w:highlight w:val="yellow"/>
        </w:rPr>
        <w:t>, partners</w:t>
      </w:r>
      <w:r w:rsidR="0013104B" w:rsidRPr="00F738A2">
        <w:rPr>
          <w:rFonts w:ascii="Arial" w:hAnsi="Arial" w:cs="Arial"/>
          <w:highlight w:val="yellow"/>
        </w:rPr>
        <w:t xml:space="preserve"> </w:t>
      </w:r>
      <w:r w:rsidR="00457C41" w:rsidRPr="00F738A2">
        <w:rPr>
          <w:rFonts w:ascii="Arial" w:hAnsi="Arial" w:cs="Arial"/>
          <w:highlight w:val="yellow"/>
        </w:rPr>
        <w:t xml:space="preserve">and All Wales groups </w:t>
      </w:r>
      <w:r w:rsidR="0013104B" w:rsidRPr="00F738A2">
        <w:rPr>
          <w:rFonts w:ascii="Arial" w:hAnsi="Arial" w:cs="Arial"/>
          <w:highlight w:val="yellow"/>
        </w:rPr>
        <w:t>have their own governance boards</w:t>
      </w:r>
      <w:r w:rsidR="004258B3" w:rsidRPr="00F738A2">
        <w:rPr>
          <w:rFonts w:ascii="Arial" w:hAnsi="Arial" w:cs="Arial"/>
          <w:highlight w:val="yellow"/>
        </w:rPr>
        <w:t xml:space="preserve"> </w:t>
      </w:r>
      <w:r w:rsidR="00FD2EEA">
        <w:rPr>
          <w:rFonts w:ascii="Arial" w:hAnsi="Arial" w:cs="Arial"/>
          <w:highlight w:val="yellow"/>
        </w:rPr>
        <w:t xml:space="preserve">that </w:t>
      </w:r>
      <w:r w:rsidR="004258B3" w:rsidRPr="00F738A2">
        <w:rPr>
          <w:rFonts w:ascii="Arial" w:hAnsi="Arial" w:cs="Arial"/>
          <w:highlight w:val="yellow"/>
        </w:rPr>
        <w:t>consider strategic, operational</w:t>
      </w:r>
      <w:r w:rsidR="00FD2EEA">
        <w:rPr>
          <w:rFonts w:ascii="Arial" w:hAnsi="Arial" w:cs="Arial"/>
          <w:highlight w:val="yellow"/>
        </w:rPr>
        <w:t xml:space="preserve"> delivery</w:t>
      </w:r>
      <w:r w:rsidR="004258B3" w:rsidRPr="00F738A2">
        <w:rPr>
          <w:rFonts w:ascii="Arial" w:hAnsi="Arial" w:cs="Arial"/>
          <w:highlight w:val="yellow"/>
        </w:rPr>
        <w:t xml:space="preserve"> and resourcing </w:t>
      </w:r>
      <w:r w:rsidR="00DC0BA3" w:rsidRPr="00F738A2">
        <w:rPr>
          <w:rFonts w:ascii="Arial" w:hAnsi="Arial" w:cs="Arial"/>
          <w:highlight w:val="yellow"/>
        </w:rPr>
        <w:t>issues</w:t>
      </w:r>
      <w:r w:rsidR="004258B3" w:rsidRPr="00F738A2">
        <w:rPr>
          <w:rFonts w:ascii="Arial" w:hAnsi="Arial" w:cs="Arial"/>
          <w:highlight w:val="yellow"/>
        </w:rPr>
        <w:t xml:space="preserve">. </w:t>
      </w:r>
      <w:r w:rsidR="00DC0BA3" w:rsidRPr="00F738A2">
        <w:rPr>
          <w:rFonts w:ascii="Arial" w:hAnsi="Arial" w:cs="Arial"/>
          <w:highlight w:val="yellow"/>
        </w:rPr>
        <w:t xml:space="preserve">The key </w:t>
      </w:r>
      <w:r w:rsidR="00FC66B8" w:rsidRPr="00F738A2">
        <w:rPr>
          <w:rFonts w:ascii="Arial" w:hAnsi="Arial" w:cs="Arial"/>
          <w:highlight w:val="yellow"/>
        </w:rPr>
        <w:t>proposals and decisions from t</w:t>
      </w:r>
      <w:r w:rsidR="00DC0BA3" w:rsidRPr="00F738A2">
        <w:rPr>
          <w:rFonts w:ascii="Arial" w:hAnsi="Arial" w:cs="Arial"/>
          <w:highlight w:val="yellow"/>
        </w:rPr>
        <w:t xml:space="preserve">hese </w:t>
      </w:r>
      <w:r w:rsidR="00727DE4" w:rsidRPr="00F738A2">
        <w:rPr>
          <w:rFonts w:ascii="Arial" w:hAnsi="Arial" w:cs="Arial"/>
          <w:highlight w:val="yellow"/>
        </w:rPr>
        <w:t xml:space="preserve">collaborative </w:t>
      </w:r>
      <w:r w:rsidR="00DC0BA3" w:rsidRPr="00F738A2">
        <w:rPr>
          <w:rFonts w:ascii="Arial" w:hAnsi="Arial" w:cs="Arial"/>
          <w:highlight w:val="yellow"/>
        </w:rPr>
        <w:t>boards are</w:t>
      </w:r>
      <w:r w:rsidR="00FC66B8" w:rsidRPr="00F738A2">
        <w:rPr>
          <w:rFonts w:ascii="Arial" w:hAnsi="Arial" w:cs="Arial"/>
          <w:highlight w:val="yellow"/>
        </w:rPr>
        <w:t xml:space="preserve"> considered at the appropriate executive</w:t>
      </w:r>
      <w:r w:rsidR="00DE2F54" w:rsidRPr="00F738A2">
        <w:rPr>
          <w:rFonts w:ascii="Arial" w:hAnsi="Arial" w:cs="Arial"/>
          <w:highlight w:val="yellow"/>
        </w:rPr>
        <w:t>,</w:t>
      </w:r>
      <w:r w:rsidR="00FC66B8" w:rsidRPr="00F738A2">
        <w:rPr>
          <w:rFonts w:ascii="Arial" w:hAnsi="Arial" w:cs="Arial"/>
          <w:highlight w:val="yellow"/>
        </w:rPr>
        <w:t xml:space="preserve"> scrutiny </w:t>
      </w:r>
      <w:r w:rsidR="00DE2F54" w:rsidRPr="00F738A2">
        <w:rPr>
          <w:rFonts w:ascii="Arial" w:hAnsi="Arial" w:cs="Arial"/>
          <w:highlight w:val="yellow"/>
        </w:rPr>
        <w:t>and/</w:t>
      </w:r>
      <w:r w:rsidR="00FC66B8" w:rsidRPr="00F738A2">
        <w:rPr>
          <w:rFonts w:ascii="Arial" w:hAnsi="Arial" w:cs="Arial"/>
          <w:highlight w:val="yellow"/>
        </w:rPr>
        <w:t xml:space="preserve">or thematic governance board </w:t>
      </w:r>
      <w:r w:rsidR="00DE2F54" w:rsidRPr="00F738A2">
        <w:rPr>
          <w:rFonts w:ascii="Arial" w:hAnsi="Arial" w:cs="Arial"/>
          <w:highlight w:val="yellow"/>
        </w:rPr>
        <w:t xml:space="preserve">within the </w:t>
      </w:r>
      <w:r w:rsidR="00D15D8F">
        <w:rPr>
          <w:rFonts w:ascii="Arial" w:hAnsi="Arial" w:cs="Arial"/>
          <w:highlight w:val="yellow"/>
        </w:rPr>
        <w:t xml:space="preserve">existing </w:t>
      </w:r>
      <w:r w:rsidR="00DE2F54" w:rsidRPr="00F738A2">
        <w:rPr>
          <w:rFonts w:ascii="Arial" w:hAnsi="Arial" w:cs="Arial"/>
          <w:highlight w:val="yellow"/>
        </w:rPr>
        <w:t xml:space="preserve">governance meeting structure </w:t>
      </w:r>
      <w:r w:rsidR="00DE2F54" w:rsidRPr="00F0010B">
        <w:rPr>
          <w:rFonts w:ascii="Arial" w:hAnsi="Arial" w:cs="Arial"/>
          <w:highlight w:val="yellow"/>
        </w:rPr>
        <w:t xml:space="preserve">within </w:t>
      </w:r>
      <w:r w:rsidR="00F0010B" w:rsidRPr="00F0010B">
        <w:rPr>
          <w:rFonts w:ascii="Arial" w:hAnsi="Arial" w:cs="Arial"/>
          <w:highlight w:val="yellow"/>
        </w:rPr>
        <w:t>Gwent Police</w:t>
      </w:r>
      <w:r w:rsidR="00F0010B">
        <w:rPr>
          <w:rFonts w:ascii="Arial" w:hAnsi="Arial" w:cs="Arial"/>
        </w:rPr>
        <w:t>.</w:t>
      </w:r>
    </w:p>
    <w:p w14:paraId="54E463E5" w14:textId="77777777" w:rsidR="00B80DEE" w:rsidRPr="006658CB" w:rsidRDefault="00B80DEE" w:rsidP="00900548">
      <w:pPr>
        <w:kinsoku w:val="0"/>
        <w:overflowPunct w:val="0"/>
        <w:jc w:val="both"/>
        <w:textAlignment w:val="baseline"/>
        <w:rPr>
          <w:rFonts w:ascii="Arial" w:hAnsi="Arial" w:cs="Arial"/>
        </w:rPr>
      </w:pPr>
    </w:p>
    <w:p w14:paraId="6F64717C" w14:textId="16D773BB" w:rsidR="00431064" w:rsidRPr="006658CB" w:rsidRDefault="00900548" w:rsidP="00900548">
      <w:pPr>
        <w:kinsoku w:val="0"/>
        <w:overflowPunct w:val="0"/>
        <w:jc w:val="both"/>
        <w:textAlignment w:val="baseline"/>
        <w:rPr>
          <w:rFonts w:ascii="Arial" w:hAnsi="Arial" w:cs="Arial"/>
        </w:rPr>
      </w:pPr>
      <w:r w:rsidRPr="006658CB">
        <w:rPr>
          <w:rFonts w:ascii="Arial" w:hAnsi="Arial" w:cs="Arial"/>
        </w:rPr>
        <w:t xml:space="preserve">This governance meeting structure </w:t>
      </w:r>
      <w:r w:rsidR="00697689" w:rsidRPr="006658CB">
        <w:rPr>
          <w:rFonts w:ascii="Arial" w:hAnsi="Arial" w:cs="Arial"/>
        </w:rPr>
        <w:t>ha</w:t>
      </w:r>
      <w:r w:rsidRPr="006658CB">
        <w:rPr>
          <w:rFonts w:ascii="Arial" w:hAnsi="Arial" w:cs="Arial"/>
        </w:rPr>
        <w:t xml:space="preserve">s </w:t>
      </w:r>
      <w:r w:rsidR="00697689" w:rsidRPr="006658CB">
        <w:rPr>
          <w:rFonts w:ascii="Arial" w:hAnsi="Arial" w:cs="Arial"/>
        </w:rPr>
        <w:t>since been reviewed annually</w:t>
      </w:r>
      <w:r w:rsidRPr="006658CB">
        <w:rPr>
          <w:rFonts w:ascii="Arial" w:hAnsi="Arial" w:cs="Arial"/>
        </w:rPr>
        <w:t xml:space="preserve"> to make some </w:t>
      </w:r>
      <w:r w:rsidR="00030309" w:rsidRPr="006658CB">
        <w:rPr>
          <w:rFonts w:ascii="Arial" w:hAnsi="Arial" w:cs="Arial"/>
        </w:rPr>
        <w:t xml:space="preserve">further </w:t>
      </w:r>
      <w:r w:rsidRPr="006658CB">
        <w:rPr>
          <w:rFonts w:ascii="Arial" w:hAnsi="Arial" w:cs="Arial"/>
        </w:rPr>
        <w:t xml:space="preserve">changes to the same and the diagram </w:t>
      </w:r>
      <w:r w:rsidR="00815CEA" w:rsidRPr="006658CB">
        <w:rPr>
          <w:rFonts w:ascii="Arial" w:hAnsi="Arial" w:cs="Arial"/>
        </w:rPr>
        <w:t xml:space="preserve">below </w:t>
      </w:r>
      <w:r w:rsidRPr="006658CB">
        <w:rPr>
          <w:rFonts w:ascii="Arial" w:hAnsi="Arial" w:cs="Arial"/>
        </w:rPr>
        <w:t>sets out the revised meeting structure within the Force</w:t>
      </w:r>
      <w:r w:rsidR="00642599" w:rsidRPr="006658CB">
        <w:rPr>
          <w:rFonts w:ascii="Arial" w:hAnsi="Arial" w:cs="Arial"/>
        </w:rPr>
        <w:t xml:space="preserve"> and between the OPCC</w:t>
      </w:r>
      <w:r w:rsidR="00EA3DB8" w:rsidRPr="006658CB">
        <w:rPr>
          <w:rFonts w:ascii="Arial" w:hAnsi="Arial" w:cs="Arial"/>
        </w:rPr>
        <w:t>.</w:t>
      </w:r>
      <w:r w:rsidR="006E18B5" w:rsidRPr="006658CB">
        <w:rPr>
          <w:rFonts w:ascii="Arial" w:hAnsi="Arial" w:cs="Arial"/>
        </w:rPr>
        <w:t xml:space="preserve">  </w:t>
      </w:r>
      <w:r w:rsidR="00C559AB">
        <w:rPr>
          <w:rFonts w:ascii="Arial" w:hAnsi="Arial" w:cs="Arial"/>
        </w:rPr>
        <w:t xml:space="preserve">The governance of Gwent Police </w:t>
      </w:r>
      <w:r w:rsidR="008E0115">
        <w:rPr>
          <w:rFonts w:ascii="Arial" w:hAnsi="Arial" w:cs="Arial"/>
        </w:rPr>
        <w:t xml:space="preserve">continues to be </w:t>
      </w:r>
      <w:r w:rsidR="00C559AB">
        <w:rPr>
          <w:rFonts w:ascii="Arial" w:hAnsi="Arial" w:cs="Arial"/>
        </w:rPr>
        <w:t>reviewed with the intention of introducing a new meeting structure in 2023/2024.</w:t>
      </w:r>
    </w:p>
    <w:p w14:paraId="7B628FD0" w14:textId="77777777" w:rsidR="00714691" w:rsidRPr="006658CB" w:rsidRDefault="00714691" w:rsidP="00E279EF">
      <w:pPr>
        <w:jc w:val="both"/>
        <w:rPr>
          <w:rFonts w:ascii="Arial" w:hAnsi="Arial" w:cs="Arial"/>
        </w:rPr>
      </w:pPr>
    </w:p>
    <w:p w14:paraId="0F3422D0" w14:textId="77777777" w:rsidR="005454A2" w:rsidRPr="006658CB" w:rsidRDefault="00DA70D5" w:rsidP="00E279EF">
      <w:pPr>
        <w:spacing w:line="276" w:lineRule="auto"/>
        <w:jc w:val="both"/>
        <w:rPr>
          <w:rFonts w:ascii="Arial" w:hAnsi="Arial" w:cs="Arial"/>
        </w:rPr>
      </w:pPr>
      <w:r w:rsidRPr="006658CB">
        <w:rPr>
          <w:rFonts w:ascii="Arial" w:hAnsi="Arial" w:cs="Arial"/>
        </w:rPr>
        <w:t>The colour key to the diagram is as follows:</w:t>
      </w:r>
    </w:p>
    <w:p w14:paraId="5E284FF7" w14:textId="77777777" w:rsidR="005A6E9E" w:rsidRPr="006658CB" w:rsidRDefault="005A6E9E" w:rsidP="00E279EF">
      <w:pPr>
        <w:spacing w:line="276" w:lineRule="auto"/>
        <w:jc w:val="both"/>
        <w:rPr>
          <w:rFonts w:ascii="Arial" w:hAnsi="Arial" w:cs="Arial"/>
        </w:rPr>
      </w:pPr>
    </w:p>
    <w:p w14:paraId="4B909EBB" w14:textId="77777777" w:rsidR="00DA70D5" w:rsidRPr="006658CB" w:rsidRDefault="00DA70D5" w:rsidP="00E279EF">
      <w:pPr>
        <w:spacing w:line="276" w:lineRule="auto"/>
        <w:jc w:val="both"/>
        <w:rPr>
          <w:rFonts w:ascii="Arial" w:hAnsi="Arial" w:cs="Arial"/>
        </w:rPr>
      </w:pPr>
      <w:r w:rsidRPr="006658CB">
        <w:rPr>
          <w:rFonts w:ascii="Arial" w:hAnsi="Arial" w:cs="Arial"/>
        </w:rPr>
        <w:t>Green</w:t>
      </w:r>
      <w:r w:rsidRPr="006658CB">
        <w:rPr>
          <w:rFonts w:ascii="Arial" w:hAnsi="Arial" w:cs="Arial"/>
        </w:rPr>
        <w:tab/>
      </w:r>
      <w:r w:rsidRPr="006658CB">
        <w:rPr>
          <w:rFonts w:ascii="Arial" w:hAnsi="Arial" w:cs="Arial"/>
        </w:rPr>
        <w:tab/>
        <w:t xml:space="preserve">Executive </w:t>
      </w:r>
      <w:proofErr w:type="gramStart"/>
      <w:r w:rsidRPr="006658CB">
        <w:rPr>
          <w:rFonts w:ascii="Arial" w:hAnsi="Arial" w:cs="Arial"/>
        </w:rPr>
        <w:t>Boards</w:t>
      </w:r>
      <w:r w:rsidR="000844F8" w:rsidRPr="006658CB">
        <w:rPr>
          <w:rFonts w:ascii="Arial" w:hAnsi="Arial" w:cs="Arial"/>
        </w:rPr>
        <w:t>;</w:t>
      </w:r>
      <w:proofErr w:type="gramEnd"/>
    </w:p>
    <w:p w14:paraId="06264A46" w14:textId="627F8B1F" w:rsidR="00DA70D5" w:rsidRPr="006658CB" w:rsidRDefault="00DA70D5" w:rsidP="00E279EF">
      <w:pPr>
        <w:spacing w:line="276" w:lineRule="auto"/>
        <w:jc w:val="both"/>
        <w:rPr>
          <w:rFonts w:ascii="Arial" w:hAnsi="Arial" w:cs="Arial"/>
        </w:rPr>
      </w:pPr>
      <w:r w:rsidRPr="006658CB">
        <w:rPr>
          <w:rFonts w:ascii="Arial" w:hAnsi="Arial" w:cs="Arial"/>
        </w:rPr>
        <w:t>Orange</w:t>
      </w:r>
      <w:r w:rsidRPr="006658CB">
        <w:rPr>
          <w:rFonts w:ascii="Arial" w:hAnsi="Arial" w:cs="Arial"/>
        </w:rPr>
        <w:tab/>
        <w:t xml:space="preserve">Scrutiny </w:t>
      </w:r>
      <w:proofErr w:type="gramStart"/>
      <w:r w:rsidRPr="006658CB">
        <w:rPr>
          <w:rFonts w:ascii="Arial" w:hAnsi="Arial" w:cs="Arial"/>
        </w:rPr>
        <w:t>Meeting</w:t>
      </w:r>
      <w:r w:rsidR="000844F8" w:rsidRPr="006658CB">
        <w:rPr>
          <w:rFonts w:ascii="Arial" w:hAnsi="Arial" w:cs="Arial"/>
        </w:rPr>
        <w:t>;</w:t>
      </w:r>
      <w:proofErr w:type="gramEnd"/>
    </w:p>
    <w:p w14:paraId="05FC06D9" w14:textId="7BADD531" w:rsidR="00DA70D5" w:rsidRPr="006658CB" w:rsidRDefault="00DA70D5" w:rsidP="00E279EF">
      <w:pPr>
        <w:spacing w:line="276" w:lineRule="auto"/>
        <w:ind w:left="1440" w:hanging="1440"/>
        <w:jc w:val="both"/>
        <w:rPr>
          <w:rFonts w:ascii="Arial" w:hAnsi="Arial" w:cs="Arial"/>
        </w:rPr>
      </w:pPr>
      <w:r w:rsidRPr="006658CB">
        <w:rPr>
          <w:rFonts w:ascii="Arial" w:hAnsi="Arial" w:cs="Arial"/>
        </w:rPr>
        <w:t>Light Blue</w:t>
      </w:r>
      <w:r w:rsidRPr="006658CB">
        <w:rPr>
          <w:rFonts w:ascii="Arial" w:hAnsi="Arial" w:cs="Arial"/>
        </w:rPr>
        <w:tab/>
        <w:t xml:space="preserve">Thematic </w:t>
      </w:r>
      <w:r w:rsidR="00B305EC" w:rsidRPr="006658CB">
        <w:rPr>
          <w:rFonts w:ascii="Arial" w:hAnsi="Arial" w:cs="Arial"/>
        </w:rPr>
        <w:t xml:space="preserve">Governance </w:t>
      </w:r>
      <w:proofErr w:type="gramStart"/>
      <w:r w:rsidR="00B305EC" w:rsidRPr="006658CB">
        <w:rPr>
          <w:rFonts w:ascii="Arial" w:hAnsi="Arial" w:cs="Arial"/>
        </w:rPr>
        <w:t>Boards;</w:t>
      </w:r>
      <w:proofErr w:type="gramEnd"/>
      <w:r w:rsidRPr="006658CB">
        <w:rPr>
          <w:rFonts w:ascii="Arial" w:hAnsi="Arial" w:cs="Arial"/>
        </w:rPr>
        <w:t xml:space="preserve"> </w:t>
      </w:r>
    </w:p>
    <w:p w14:paraId="309F54C7" w14:textId="77777777" w:rsidR="00DA70D5" w:rsidRPr="006658CB" w:rsidRDefault="00DA70D5" w:rsidP="00E279EF">
      <w:pPr>
        <w:spacing w:line="276" w:lineRule="auto"/>
        <w:ind w:left="1440" w:hanging="1440"/>
        <w:jc w:val="both"/>
        <w:rPr>
          <w:rFonts w:ascii="Arial" w:hAnsi="Arial" w:cs="Arial"/>
        </w:rPr>
      </w:pPr>
      <w:r w:rsidRPr="006658CB">
        <w:rPr>
          <w:rFonts w:ascii="Arial" w:hAnsi="Arial" w:cs="Arial"/>
        </w:rPr>
        <w:t>Yellow</w:t>
      </w:r>
      <w:r w:rsidRPr="006658CB">
        <w:rPr>
          <w:rFonts w:ascii="Arial" w:hAnsi="Arial" w:cs="Arial"/>
        </w:rPr>
        <w:tab/>
        <w:t>Departmental Meetings and sources of update that feed into Governance Boards</w:t>
      </w:r>
      <w:r w:rsidR="000844F8" w:rsidRPr="006658CB">
        <w:rPr>
          <w:rFonts w:ascii="Arial" w:hAnsi="Arial" w:cs="Arial"/>
        </w:rPr>
        <w:t>; and</w:t>
      </w:r>
    </w:p>
    <w:p w14:paraId="655BFA01" w14:textId="77777777" w:rsidR="00ED7B84" w:rsidRPr="006658CB" w:rsidRDefault="00DA70D5" w:rsidP="00E279EF">
      <w:pPr>
        <w:spacing w:line="276" w:lineRule="auto"/>
        <w:ind w:left="1440" w:hanging="1440"/>
        <w:jc w:val="both"/>
        <w:rPr>
          <w:rFonts w:ascii="Arial" w:hAnsi="Arial" w:cs="Arial"/>
        </w:rPr>
        <w:sectPr w:rsidR="00ED7B84" w:rsidRPr="006658CB" w:rsidSect="00912AC6">
          <w:pgSz w:w="11906" w:h="16838" w:code="9"/>
          <w:pgMar w:top="1440" w:right="1440" w:bottom="1440" w:left="1440" w:header="709" w:footer="709" w:gutter="0"/>
          <w:cols w:space="708"/>
          <w:titlePg/>
          <w:docGrid w:linePitch="360"/>
        </w:sectPr>
      </w:pPr>
      <w:r w:rsidRPr="006658CB">
        <w:rPr>
          <w:rFonts w:ascii="Arial" w:hAnsi="Arial" w:cs="Arial"/>
        </w:rPr>
        <w:t>Grey</w:t>
      </w:r>
      <w:r w:rsidRPr="006658CB">
        <w:rPr>
          <w:rFonts w:ascii="Arial" w:hAnsi="Arial" w:cs="Arial"/>
        </w:rPr>
        <w:tab/>
      </w:r>
      <w:r w:rsidR="00C70A29" w:rsidRPr="006658CB">
        <w:rPr>
          <w:rFonts w:ascii="Arial" w:hAnsi="Arial" w:cs="Arial"/>
        </w:rPr>
        <w:t xml:space="preserve">OPCC </w:t>
      </w:r>
      <w:r w:rsidR="00FC3AAD" w:rsidRPr="006658CB">
        <w:rPr>
          <w:rFonts w:ascii="Arial" w:hAnsi="Arial" w:cs="Arial"/>
        </w:rPr>
        <w:t xml:space="preserve">Meetings </w:t>
      </w:r>
      <w:r w:rsidR="00C70A29" w:rsidRPr="006658CB">
        <w:rPr>
          <w:rFonts w:ascii="Arial" w:hAnsi="Arial" w:cs="Arial"/>
        </w:rPr>
        <w:t xml:space="preserve">and independent Boards and bodies which impact the </w:t>
      </w:r>
      <w:r w:rsidR="00FC3AAD" w:rsidRPr="006658CB">
        <w:rPr>
          <w:rFonts w:ascii="Arial" w:hAnsi="Arial" w:cs="Arial"/>
        </w:rPr>
        <w:t>Governance Structure</w:t>
      </w:r>
      <w:r w:rsidR="00C70A29" w:rsidRPr="006658CB">
        <w:rPr>
          <w:rFonts w:ascii="Arial" w:hAnsi="Arial" w:cs="Arial"/>
        </w:rPr>
        <w:t xml:space="preserve"> and contribute to the governance arrangements</w:t>
      </w:r>
      <w:r w:rsidR="000844F8" w:rsidRPr="006658CB">
        <w:rPr>
          <w:rFonts w:ascii="Arial" w:hAnsi="Arial" w:cs="Arial"/>
        </w:rPr>
        <w:t>.</w:t>
      </w:r>
    </w:p>
    <w:p w14:paraId="232A9028" w14:textId="390B9849" w:rsidR="00912AC6" w:rsidRPr="006658CB" w:rsidRDefault="00C13449" w:rsidP="00E279EF">
      <w:pPr>
        <w:spacing w:after="200" w:line="276" w:lineRule="auto"/>
        <w:jc w:val="both"/>
        <w:rPr>
          <w:rFonts w:ascii="Arial" w:hAnsi="Arial" w:cs="Arial"/>
          <w:b/>
          <w:caps/>
        </w:rPr>
        <w:sectPr w:rsidR="00912AC6" w:rsidRPr="006658CB" w:rsidSect="00B47CCD">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1440" w:right="1440" w:bottom="1440" w:left="1440" w:header="709" w:footer="709" w:gutter="0"/>
          <w:cols w:space="708"/>
          <w:titlePg/>
          <w:docGrid w:linePitch="360"/>
        </w:sectPr>
      </w:pPr>
      <w:r>
        <w:rPr>
          <w:rFonts w:ascii="Calibri" w:hAnsi="Calibri"/>
          <w:b/>
          <w:caps/>
          <w:noProof/>
          <w:sz w:val="22"/>
          <w:szCs w:val="22"/>
        </w:rPr>
        <w:lastRenderedPageBreak/>
        <w:drawing>
          <wp:inline distT="0" distB="0" distL="0" distR="0" wp14:anchorId="0CDE07E8" wp14:editId="64C2AD0B">
            <wp:extent cx="8863330" cy="553757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63330" cy="5537579"/>
                    </a:xfrm>
                    <a:prstGeom prst="rect">
                      <a:avLst/>
                    </a:prstGeom>
                    <a:noFill/>
                  </pic:spPr>
                </pic:pic>
              </a:graphicData>
            </a:graphic>
          </wp:inline>
        </w:drawing>
      </w:r>
    </w:p>
    <w:p w14:paraId="3EFEA1B8" w14:textId="05191033" w:rsidR="00815CEA" w:rsidRPr="006658CB" w:rsidRDefault="00815CEA" w:rsidP="00160D74">
      <w:pPr>
        <w:spacing w:after="200" w:line="276" w:lineRule="auto"/>
        <w:rPr>
          <w:rFonts w:ascii="Arial" w:hAnsi="Arial" w:cs="Arial"/>
          <w:b/>
          <w:caps/>
        </w:rPr>
        <w:sectPr w:rsidR="00815CEA" w:rsidRPr="006658CB" w:rsidSect="00912AC6">
          <w:type w:val="continuous"/>
          <w:pgSz w:w="16838" w:h="11906" w:orient="landscape" w:code="9"/>
          <w:pgMar w:top="1440" w:right="1440" w:bottom="1440" w:left="1440" w:header="709" w:footer="709" w:gutter="0"/>
          <w:cols w:space="708"/>
          <w:titlePg/>
          <w:docGrid w:linePitch="360"/>
        </w:sectPr>
      </w:pPr>
    </w:p>
    <w:p w14:paraId="498EF1ED" w14:textId="209B849E" w:rsidR="005364D6" w:rsidRPr="006658CB" w:rsidRDefault="005364D6" w:rsidP="005A6E9E">
      <w:pPr>
        <w:pStyle w:val="Consulting1"/>
        <w:numPr>
          <w:ilvl w:val="0"/>
          <w:numId w:val="0"/>
        </w:numPr>
        <w:tabs>
          <w:tab w:val="left" w:pos="720"/>
        </w:tabs>
        <w:spacing w:before="0" w:after="0"/>
        <w:jc w:val="both"/>
        <w:rPr>
          <w:b/>
          <w:color w:val="auto"/>
          <w:sz w:val="24"/>
          <w:szCs w:val="24"/>
        </w:rPr>
      </w:pPr>
      <w:r w:rsidRPr="006658CB">
        <w:rPr>
          <w:b/>
          <w:color w:val="auto"/>
          <w:sz w:val="24"/>
          <w:szCs w:val="24"/>
        </w:rPr>
        <w:lastRenderedPageBreak/>
        <w:t>PART TWO</w:t>
      </w:r>
    </w:p>
    <w:p w14:paraId="0BE3E206" w14:textId="77777777" w:rsidR="005A6E9E" w:rsidRPr="006658CB" w:rsidRDefault="005A6E9E" w:rsidP="005A6E9E">
      <w:pPr>
        <w:pStyle w:val="Consulting1"/>
        <w:numPr>
          <w:ilvl w:val="0"/>
          <w:numId w:val="0"/>
        </w:numPr>
        <w:tabs>
          <w:tab w:val="left" w:pos="720"/>
        </w:tabs>
        <w:spacing w:before="0" w:after="0"/>
        <w:jc w:val="both"/>
        <w:rPr>
          <w:b/>
          <w:color w:val="auto"/>
          <w:sz w:val="24"/>
          <w:szCs w:val="24"/>
        </w:rPr>
      </w:pPr>
    </w:p>
    <w:p w14:paraId="4062BA40" w14:textId="77777777" w:rsidR="00D33B0B" w:rsidRPr="006658CB" w:rsidRDefault="00D33B0B" w:rsidP="005A6E9E">
      <w:pPr>
        <w:pStyle w:val="Consulting1"/>
        <w:numPr>
          <w:ilvl w:val="0"/>
          <w:numId w:val="0"/>
        </w:numPr>
        <w:tabs>
          <w:tab w:val="left" w:pos="720"/>
        </w:tabs>
        <w:spacing w:before="0" w:after="0"/>
        <w:jc w:val="both"/>
        <w:rPr>
          <w:b/>
          <w:color w:val="auto"/>
          <w:sz w:val="24"/>
          <w:szCs w:val="24"/>
        </w:rPr>
      </w:pPr>
      <w:r w:rsidRPr="006658CB">
        <w:rPr>
          <w:b/>
          <w:color w:val="auto"/>
          <w:sz w:val="24"/>
          <w:szCs w:val="24"/>
        </w:rPr>
        <w:t>review of effectiveness</w:t>
      </w:r>
    </w:p>
    <w:p w14:paraId="268FFA53" w14:textId="77777777" w:rsidR="005A6E9E" w:rsidRPr="006658CB" w:rsidRDefault="005A6E9E" w:rsidP="00D33B0B">
      <w:pPr>
        <w:pStyle w:val="Default"/>
        <w:ind w:right="26"/>
        <w:jc w:val="both"/>
        <w:rPr>
          <w:color w:val="auto"/>
        </w:rPr>
      </w:pPr>
    </w:p>
    <w:p w14:paraId="7C830A28" w14:textId="0DA7A6C3" w:rsidR="007C333F" w:rsidRPr="006658CB" w:rsidRDefault="00D33B0B" w:rsidP="00D33B0B">
      <w:pPr>
        <w:pStyle w:val="Default"/>
        <w:ind w:right="26"/>
        <w:jc w:val="both"/>
        <w:rPr>
          <w:color w:val="auto"/>
        </w:rPr>
      </w:pPr>
      <w:r w:rsidRPr="006658CB">
        <w:rPr>
          <w:color w:val="auto"/>
        </w:rPr>
        <w:t>The Commissioner</w:t>
      </w:r>
      <w:r w:rsidR="00D84AB6" w:rsidRPr="006658CB">
        <w:rPr>
          <w:color w:val="auto"/>
        </w:rPr>
        <w:t xml:space="preserve"> and Chief Constable</w:t>
      </w:r>
      <w:r w:rsidRPr="006658CB">
        <w:rPr>
          <w:color w:val="auto"/>
        </w:rPr>
        <w:t xml:space="preserve"> ha</w:t>
      </w:r>
      <w:r w:rsidR="00D84AB6" w:rsidRPr="006658CB">
        <w:rPr>
          <w:color w:val="auto"/>
        </w:rPr>
        <w:t>ve</w:t>
      </w:r>
      <w:r w:rsidRPr="006658CB">
        <w:rPr>
          <w:color w:val="auto"/>
        </w:rPr>
        <w:t xml:space="preserve"> responsibility for conducting, at least annually, a review of the effectiveness of </w:t>
      </w:r>
      <w:r w:rsidR="00D84AB6" w:rsidRPr="006658CB">
        <w:rPr>
          <w:color w:val="auto"/>
        </w:rPr>
        <w:t>their</w:t>
      </w:r>
      <w:r w:rsidRPr="006658CB">
        <w:rPr>
          <w:color w:val="auto"/>
        </w:rPr>
        <w:t xml:space="preserve"> </w:t>
      </w:r>
      <w:r w:rsidR="00357CEC" w:rsidRPr="006658CB">
        <w:rPr>
          <w:color w:val="auto"/>
        </w:rPr>
        <w:t xml:space="preserve">respective </w:t>
      </w:r>
      <w:r w:rsidRPr="006658CB">
        <w:rPr>
          <w:color w:val="auto"/>
        </w:rPr>
        <w:t xml:space="preserve">governance framework including the system of internal control. </w:t>
      </w:r>
      <w:r w:rsidR="00680D3B" w:rsidRPr="006658CB">
        <w:rPr>
          <w:color w:val="auto"/>
        </w:rPr>
        <w:t xml:space="preserve"> </w:t>
      </w:r>
      <w:r w:rsidRPr="006658CB">
        <w:rPr>
          <w:color w:val="auto"/>
        </w:rPr>
        <w:t>The review of effectiveness is informed by</w:t>
      </w:r>
      <w:r w:rsidR="007C333F" w:rsidRPr="006658CB">
        <w:rPr>
          <w:color w:val="auto"/>
        </w:rPr>
        <w:t>:</w:t>
      </w:r>
    </w:p>
    <w:p w14:paraId="4A298FB9" w14:textId="77777777" w:rsidR="007C333F" w:rsidRPr="006658CB" w:rsidRDefault="00680D3B" w:rsidP="009211B7">
      <w:pPr>
        <w:pStyle w:val="Default"/>
        <w:numPr>
          <w:ilvl w:val="0"/>
          <w:numId w:val="27"/>
        </w:numPr>
        <w:ind w:right="26"/>
        <w:jc w:val="both"/>
        <w:rPr>
          <w:color w:val="auto"/>
        </w:rPr>
      </w:pPr>
      <w:r w:rsidRPr="006658CB">
        <w:rPr>
          <w:color w:val="auto"/>
        </w:rPr>
        <w:t>T</w:t>
      </w:r>
      <w:r w:rsidR="00D33B0B" w:rsidRPr="006658CB">
        <w:rPr>
          <w:color w:val="auto"/>
        </w:rPr>
        <w:t xml:space="preserve">he work of Chief Officers and senior managers who have responsibility for the development and maintenance of the governance </w:t>
      </w:r>
      <w:proofErr w:type="gramStart"/>
      <w:r w:rsidR="00D33B0B" w:rsidRPr="006658CB">
        <w:rPr>
          <w:color w:val="auto"/>
        </w:rPr>
        <w:t>environment</w:t>
      </w:r>
      <w:r w:rsidR="007C333F" w:rsidRPr="006658CB">
        <w:rPr>
          <w:color w:val="auto"/>
        </w:rPr>
        <w:t>;</w:t>
      </w:r>
      <w:proofErr w:type="gramEnd"/>
    </w:p>
    <w:p w14:paraId="38FB2477" w14:textId="2D914482" w:rsidR="00DE3B46" w:rsidRPr="006658CB" w:rsidRDefault="00DE3B46" w:rsidP="009211B7">
      <w:pPr>
        <w:pStyle w:val="Default"/>
        <w:numPr>
          <w:ilvl w:val="0"/>
          <w:numId w:val="27"/>
        </w:numPr>
        <w:ind w:right="26"/>
        <w:jc w:val="both"/>
        <w:rPr>
          <w:color w:val="auto"/>
        </w:rPr>
      </w:pPr>
      <w:r w:rsidRPr="006658CB">
        <w:rPr>
          <w:color w:val="auto"/>
        </w:rPr>
        <w:t>The Board Assurance Framework (BAF</w:t>
      </w:r>
      <w:proofErr w:type="gramStart"/>
      <w:r w:rsidRPr="006658CB">
        <w:rPr>
          <w:color w:val="auto"/>
        </w:rPr>
        <w:t>);</w:t>
      </w:r>
      <w:proofErr w:type="gramEnd"/>
    </w:p>
    <w:p w14:paraId="377B9B54" w14:textId="686D0239" w:rsidR="007C333F" w:rsidRPr="006658CB" w:rsidRDefault="00680D3B" w:rsidP="009211B7">
      <w:pPr>
        <w:pStyle w:val="Default"/>
        <w:numPr>
          <w:ilvl w:val="0"/>
          <w:numId w:val="27"/>
        </w:numPr>
        <w:ind w:right="26"/>
        <w:jc w:val="both"/>
        <w:rPr>
          <w:color w:val="auto"/>
        </w:rPr>
      </w:pPr>
      <w:r w:rsidRPr="006658CB">
        <w:rPr>
          <w:color w:val="auto"/>
        </w:rPr>
        <w:t>T</w:t>
      </w:r>
      <w:r w:rsidR="00D33B0B" w:rsidRPr="006658CB">
        <w:rPr>
          <w:color w:val="auto"/>
        </w:rPr>
        <w:t xml:space="preserve">he Internal Audit annual </w:t>
      </w:r>
      <w:proofErr w:type="gramStart"/>
      <w:r w:rsidR="00D33B0B" w:rsidRPr="006658CB">
        <w:rPr>
          <w:color w:val="auto"/>
        </w:rPr>
        <w:t>report</w:t>
      </w:r>
      <w:r w:rsidR="002A07BF" w:rsidRPr="006658CB">
        <w:rPr>
          <w:color w:val="auto"/>
        </w:rPr>
        <w:t>s</w:t>
      </w:r>
      <w:r w:rsidR="007C333F" w:rsidRPr="006658CB">
        <w:rPr>
          <w:color w:val="auto"/>
        </w:rPr>
        <w:t>;</w:t>
      </w:r>
      <w:proofErr w:type="gramEnd"/>
    </w:p>
    <w:p w14:paraId="1C02A74E" w14:textId="52FD29CB" w:rsidR="007C333F" w:rsidRPr="006658CB" w:rsidRDefault="00680D3B" w:rsidP="009211B7">
      <w:pPr>
        <w:pStyle w:val="Default"/>
        <w:numPr>
          <w:ilvl w:val="0"/>
          <w:numId w:val="27"/>
        </w:numPr>
        <w:ind w:right="26"/>
        <w:jc w:val="both"/>
        <w:rPr>
          <w:color w:val="auto"/>
        </w:rPr>
      </w:pPr>
      <w:r w:rsidRPr="006658CB">
        <w:rPr>
          <w:color w:val="auto"/>
        </w:rPr>
        <w:t>T</w:t>
      </w:r>
      <w:r w:rsidR="00D33B0B" w:rsidRPr="006658CB">
        <w:rPr>
          <w:color w:val="auto"/>
        </w:rPr>
        <w:t xml:space="preserve">he annual report of the </w:t>
      </w:r>
      <w:proofErr w:type="gramStart"/>
      <w:r w:rsidR="008D3FA0" w:rsidRPr="006658CB">
        <w:rPr>
          <w:color w:val="auto"/>
        </w:rPr>
        <w:t>JAC</w:t>
      </w:r>
      <w:r w:rsidR="007C333F" w:rsidRPr="006658CB">
        <w:rPr>
          <w:color w:val="auto"/>
        </w:rPr>
        <w:t>;</w:t>
      </w:r>
      <w:proofErr w:type="gramEnd"/>
    </w:p>
    <w:p w14:paraId="2CD9213F" w14:textId="77777777" w:rsidR="007C333F" w:rsidRPr="006658CB" w:rsidRDefault="00680D3B" w:rsidP="009211B7">
      <w:pPr>
        <w:pStyle w:val="Default"/>
        <w:numPr>
          <w:ilvl w:val="0"/>
          <w:numId w:val="27"/>
        </w:numPr>
        <w:ind w:right="26"/>
        <w:jc w:val="both"/>
        <w:rPr>
          <w:color w:val="auto"/>
        </w:rPr>
      </w:pPr>
      <w:r w:rsidRPr="006658CB">
        <w:rPr>
          <w:color w:val="auto"/>
        </w:rPr>
        <w:t>T</w:t>
      </w:r>
      <w:r w:rsidR="00D33B0B" w:rsidRPr="006658CB">
        <w:rPr>
          <w:color w:val="auto"/>
        </w:rPr>
        <w:t xml:space="preserve">he view of the external auditor through the annual </w:t>
      </w:r>
      <w:r w:rsidR="00F56B74" w:rsidRPr="006658CB">
        <w:rPr>
          <w:color w:val="auto"/>
        </w:rPr>
        <w:t>audit letter</w:t>
      </w:r>
      <w:r w:rsidR="007C333F" w:rsidRPr="006658CB">
        <w:rPr>
          <w:color w:val="auto"/>
        </w:rPr>
        <w:t>;</w:t>
      </w:r>
      <w:r w:rsidR="00F56B74" w:rsidRPr="006658CB">
        <w:rPr>
          <w:color w:val="auto"/>
        </w:rPr>
        <w:t xml:space="preserve"> </w:t>
      </w:r>
      <w:r w:rsidR="00D33B0B" w:rsidRPr="006658CB">
        <w:rPr>
          <w:color w:val="auto"/>
        </w:rPr>
        <w:t>and</w:t>
      </w:r>
    </w:p>
    <w:p w14:paraId="20DD336C" w14:textId="77777777" w:rsidR="0028137C" w:rsidRPr="006658CB" w:rsidRDefault="00680D3B" w:rsidP="009211B7">
      <w:pPr>
        <w:pStyle w:val="Default"/>
        <w:numPr>
          <w:ilvl w:val="0"/>
          <w:numId w:val="27"/>
        </w:numPr>
        <w:ind w:right="26"/>
        <w:jc w:val="both"/>
        <w:rPr>
          <w:color w:val="auto"/>
        </w:rPr>
      </w:pPr>
      <w:r w:rsidRPr="006658CB">
        <w:rPr>
          <w:color w:val="auto"/>
        </w:rPr>
        <w:t>R</w:t>
      </w:r>
      <w:r w:rsidR="007C333F" w:rsidRPr="006658CB">
        <w:rPr>
          <w:color w:val="auto"/>
        </w:rPr>
        <w:t xml:space="preserve">eports from </w:t>
      </w:r>
      <w:r w:rsidR="00D33B0B" w:rsidRPr="006658CB">
        <w:rPr>
          <w:color w:val="auto"/>
        </w:rPr>
        <w:t xml:space="preserve">other review inspectorates. </w:t>
      </w:r>
    </w:p>
    <w:p w14:paraId="610A7F4A" w14:textId="77777777" w:rsidR="0028137C" w:rsidRPr="006658CB" w:rsidRDefault="0028137C" w:rsidP="00D33B0B">
      <w:pPr>
        <w:pStyle w:val="Default"/>
        <w:ind w:right="26"/>
        <w:jc w:val="both"/>
        <w:rPr>
          <w:color w:val="auto"/>
        </w:rPr>
      </w:pPr>
    </w:p>
    <w:p w14:paraId="6AC2178A" w14:textId="610764E2" w:rsidR="0037728D" w:rsidRPr="006658CB" w:rsidRDefault="0037728D" w:rsidP="00D33B0B">
      <w:pPr>
        <w:pStyle w:val="Default"/>
        <w:ind w:right="26"/>
        <w:jc w:val="both"/>
        <w:rPr>
          <w:color w:val="auto"/>
        </w:rPr>
      </w:pPr>
      <w:r w:rsidRPr="006658CB">
        <w:rPr>
          <w:color w:val="auto"/>
        </w:rPr>
        <w:t>There are, accordingly, three princip</w:t>
      </w:r>
      <w:r w:rsidR="00344E13" w:rsidRPr="006658CB">
        <w:rPr>
          <w:color w:val="auto"/>
        </w:rPr>
        <w:t>al</w:t>
      </w:r>
      <w:r w:rsidRPr="006658CB">
        <w:rPr>
          <w:color w:val="auto"/>
        </w:rPr>
        <w:t xml:space="preserve"> lines of assurance: </w:t>
      </w:r>
    </w:p>
    <w:p w14:paraId="330E0B49" w14:textId="77777777" w:rsidR="0037728D" w:rsidRPr="006658CB" w:rsidRDefault="0037728D" w:rsidP="00D33B0B">
      <w:pPr>
        <w:pStyle w:val="Default"/>
        <w:ind w:right="26"/>
        <w:jc w:val="both"/>
        <w:rPr>
          <w:b/>
          <w:color w:val="auto"/>
        </w:rPr>
      </w:pPr>
    </w:p>
    <w:p w14:paraId="3CD3B68D" w14:textId="77777777" w:rsidR="0037728D" w:rsidRPr="006658CB" w:rsidRDefault="00A16289" w:rsidP="00D33B0B">
      <w:pPr>
        <w:pStyle w:val="Default"/>
        <w:ind w:right="26"/>
        <w:jc w:val="both"/>
        <w:rPr>
          <w:b/>
          <w:color w:val="auto"/>
        </w:rPr>
      </w:pPr>
      <w:r w:rsidRPr="006658CB">
        <w:rPr>
          <w:b/>
          <w:noProof/>
          <w:color w:val="auto"/>
        </w:rPr>
        <mc:AlternateContent>
          <mc:Choice Requires="wps">
            <w:drawing>
              <wp:anchor distT="0" distB="0" distL="114300" distR="114300" simplePos="0" relativeHeight="251664384" behindDoc="0" locked="0" layoutInCell="1" allowOverlap="1" wp14:anchorId="4E8E9A53" wp14:editId="4FC34C8D">
                <wp:simplePos x="0" y="0"/>
                <wp:positionH relativeFrom="column">
                  <wp:posOffset>1152525</wp:posOffset>
                </wp:positionH>
                <wp:positionV relativeFrom="paragraph">
                  <wp:posOffset>4445</wp:posOffset>
                </wp:positionV>
                <wp:extent cx="1800225" cy="1057275"/>
                <wp:effectExtent l="0" t="19050" r="47625" b="47625"/>
                <wp:wrapNone/>
                <wp:docPr id="6" name="Right Arrow 6"/>
                <wp:cNvGraphicFramePr/>
                <a:graphic xmlns:a="http://schemas.openxmlformats.org/drawingml/2006/main">
                  <a:graphicData uri="http://schemas.microsoft.com/office/word/2010/wordprocessingShape">
                    <wps:wsp>
                      <wps:cNvSpPr/>
                      <wps:spPr>
                        <a:xfrm>
                          <a:off x="0" y="0"/>
                          <a:ext cx="1800225" cy="1057275"/>
                        </a:xfrm>
                        <a:prstGeom prst="rightArrow">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C262B5" w14:textId="77777777" w:rsidR="007F6D72" w:rsidRPr="00A16289" w:rsidRDefault="007F6D72" w:rsidP="00171062">
                            <w:pPr>
                              <w:jc w:val="center"/>
                              <w:rPr>
                                <w:rFonts w:asciiTheme="minorHAnsi" w:hAnsiTheme="minorHAnsi"/>
                                <w:color w:val="0070C0"/>
                                <w:sz w:val="22"/>
                                <w:szCs w:val="22"/>
                              </w:rPr>
                            </w:pPr>
                            <w:r w:rsidRPr="00A16289">
                              <w:rPr>
                                <w:rFonts w:asciiTheme="minorHAnsi" w:hAnsiTheme="minorHAnsi"/>
                                <w:color w:val="0070C0"/>
                                <w:sz w:val="22"/>
                                <w:szCs w:val="22"/>
                              </w:rPr>
                              <w:t>Accountable for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E9A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left:0;text-align:left;margin-left:90.75pt;margin-top:.35pt;width:141.7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VDegIAAFgFAAAOAAAAZHJzL2Uyb0RvYy54bWysVEtrGzEQvhf6H4TuzT6Im9RkHUxCSiEk&#10;oUnJWdZKXoFWUkeyd91f35H2YZOGHkp9kEeamW8e+81cXfetJnsBXllT0eIsp0QYbmtlthX98XL3&#10;6ZISH5ipmbZGVPQgPL1effxw1bmlKG1jdS2AIIjxy85VtAnBLbPM80a0zJ9ZJwwqpYWWBbzCNquB&#10;dYje6qzM889ZZ6F2YLnwHl9vByVdJXwpBQ+PUnoRiK4o5hbSCencxDNbXbHlFphrFB/TYP+QRcuU&#10;waAz1C0LjOxA/QHVKg7WWxnOuG0zK6XiItWA1RT5m2qeG+ZEqgWb493cJv//YPnD/tk9Abahc37p&#10;UYxV9BLa+I/5kT416zA3S/SBcHwsLvO8LBeUcNQV+eKivFjEdmZHdwc+fBW2JVGoKKhtE9YAtkut&#10;Yvt7HwaHyTDG9Far+k5pnS6RB+JGA9kz/IKbbTmGOLHKjpknKRy0iL7afBeSqBpzLVPARKojGONc&#10;mFAMqobVYoixyPE3RZnCp7ISYESWmN2MPQJMlgPIhD2UN9pHV5E4OTvnf0tscJ49UmRrwuzcKmPh&#10;PQCNVY2RB3tM/6Q1UQz9pkeTKG5sfXgCAnYYDu/4ncLvdc98eGKA04BzgxMeHvGQ2nYVtaNESWPh&#10;13vv0R5JilpKOpyuivqfOwaCEv3NIH2/FOfncRzT5Ry5gxc41WxONWbX3lj8/AXuEseTGO2DnkQJ&#10;tn3FRbCOUVHFDMfYFeUBpstNGKYeVwkX63UywxF0LNybZ8cjeGxwZOJL/8rAjaQNyPcHO00iW75h&#10;7WAbPY1d74KVKlH62Nex9Ti+iUPjqon74fSerI4LcfUbAAD//wMAUEsDBBQABgAIAAAAIQAvNRpo&#10;3QAAAAgBAAAPAAAAZHJzL2Rvd25yZXYueG1sTI/BTsMwEETvSPyDtUjcqNOIplWIUyEkhHqjAYR6&#10;c+0libDXIXbT8PcsJzjOzmj2TbWdvRMTjrEPpGC5yEAgmWB7ahW8vjzebEDEpMlqFwgVfGOEbX15&#10;UenShjPtcWpSK7iEYqkVdCkNpZTRdOh1XIQBib2PMHqdWI6ttKM+c7l3Ms+yQnrdE3/o9IAPHZrP&#10;5uQVzPvdbjp8SZpNezDP1Ly9P+VOqeur+f4ORMI5/YXhF5/RoWamYziRjcKx3ixXHFWwBsH2bbHi&#10;aUe+F+scZF3J/wPqHwAAAP//AwBQSwECLQAUAAYACAAAACEAtoM4kv4AAADhAQAAEwAAAAAAAAAA&#10;AAAAAAAAAAAAW0NvbnRlbnRfVHlwZXNdLnhtbFBLAQItABQABgAIAAAAIQA4/SH/1gAAAJQBAAAL&#10;AAAAAAAAAAAAAAAAAC8BAABfcmVscy8ucmVsc1BLAQItABQABgAIAAAAIQCCMqVDegIAAFgFAAAO&#10;AAAAAAAAAAAAAAAAAC4CAABkcnMvZTJvRG9jLnhtbFBLAQItABQABgAIAAAAIQAvNRpo3QAAAAgB&#10;AAAPAAAAAAAAAAAAAAAAANQEAABkcnMvZG93bnJldi54bWxQSwUGAAAAAAQABADzAAAA3gUAAAAA&#10;" adj="15257" fillcolor="#eeece1 [3214]" strokecolor="#243f60 [1604]" strokeweight="2pt">
                <v:textbox>
                  <w:txbxContent>
                    <w:p w14:paraId="78C262B5" w14:textId="77777777" w:rsidR="007F6D72" w:rsidRPr="00A16289" w:rsidRDefault="007F6D72" w:rsidP="00171062">
                      <w:pPr>
                        <w:jc w:val="center"/>
                        <w:rPr>
                          <w:rFonts w:asciiTheme="minorHAnsi" w:hAnsiTheme="minorHAnsi"/>
                          <w:color w:val="0070C0"/>
                          <w:sz w:val="22"/>
                          <w:szCs w:val="22"/>
                        </w:rPr>
                      </w:pPr>
                      <w:r w:rsidRPr="00A16289">
                        <w:rPr>
                          <w:rFonts w:asciiTheme="minorHAnsi" w:hAnsiTheme="minorHAnsi"/>
                          <w:color w:val="0070C0"/>
                          <w:sz w:val="22"/>
                          <w:szCs w:val="22"/>
                        </w:rPr>
                        <w:t>Accountable for Delivery</w:t>
                      </w:r>
                    </w:p>
                  </w:txbxContent>
                </v:textbox>
              </v:shape>
            </w:pict>
          </mc:Fallback>
        </mc:AlternateContent>
      </w:r>
      <w:r w:rsidRPr="006658CB">
        <w:rPr>
          <w:noProof/>
          <w:color w:val="auto"/>
        </w:rPr>
        <mc:AlternateContent>
          <mc:Choice Requires="wps">
            <w:drawing>
              <wp:anchor distT="0" distB="0" distL="114300" distR="114300" simplePos="0" relativeHeight="251663360" behindDoc="0" locked="0" layoutInCell="1" allowOverlap="1" wp14:anchorId="125C945E" wp14:editId="04B49725">
                <wp:simplePos x="0" y="0"/>
                <wp:positionH relativeFrom="column">
                  <wp:posOffset>-9525</wp:posOffset>
                </wp:positionH>
                <wp:positionV relativeFrom="paragraph">
                  <wp:posOffset>20320</wp:posOffset>
                </wp:positionV>
                <wp:extent cx="1162050" cy="9906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162050" cy="990600"/>
                        </a:xfrm>
                        <a:prstGeom prst="round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3E215A" w14:textId="77777777" w:rsidR="007F6D72" w:rsidRPr="00A16289" w:rsidRDefault="007F6D72" w:rsidP="00171062">
                            <w:pPr>
                              <w:jc w:val="center"/>
                              <w:rPr>
                                <w:rFonts w:asciiTheme="minorHAnsi" w:hAnsiTheme="minorHAnsi"/>
                                <w:b/>
                                <w:color w:val="0070C0"/>
                              </w:rPr>
                            </w:pPr>
                            <w:r w:rsidRPr="00A16289">
                              <w:rPr>
                                <w:rFonts w:asciiTheme="minorHAnsi" w:hAnsiTheme="minorHAnsi"/>
                                <w:b/>
                                <w:color w:val="0070C0"/>
                              </w:rPr>
                              <w:t>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5C945E" id="Rounded Rectangle 5" o:spid="_x0000_s1027" style="position:absolute;left:0;text-align:left;margin-left:-.75pt;margin-top:1.6pt;width:91.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MNiwIAAIEFAAAOAAAAZHJzL2Uyb0RvYy54bWysVMFu2zAMvQ/YPwi6r7aDtluCOEWQosOA&#10;ri3aDj0rshQLkEVNUmJnXz9Kdpys63YYloNDiuSj+ERyftU1muyE8wpMSYuznBJhOFTKbEr67fnm&#10;wydKfGCmYhqMKOleeHq1eP9u3tqZmEANuhKOIIjxs9aWtA7BzrLM81o0zJ+BFQaNElzDAqpuk1WO&#10;tYje6GyS55dZC66yDrjwHk+veyNdJHwpBQ/3UnoRiC4p3i2kr0vfdfxmizmbbRyzteLDNdg/3KJh&#10;ymDSEeqaBUa2Tv0G1SjuwIMMZxyaDKRUXKQasJoif1XNU82sSLUgOd6ONPn/B8vvdk/2wSENrfUz&#10;j2KsopOuif94P9IlsvYjWaILhONhUVxO8gvklKNtOs0v88Rmdoy2zofPAhoShZI62JrqEV8kEcV2&#10;tz5gWvQ/+MWMHrSqbpTWSYldIFbakR3D91tvJilUb5uvUPVn0xx/8RURJzVNdO+1I1J2rC1JYa9F&#10;xNfmUUiiKqymRx4RenDGuTChSEl9zSrRH1/8MWcCjMgSKxixB4Bfizlg91cf/GOoSF07Bud99r8F&#10;jxEpM5gwBjfKgHsLQGNVQ+beHyk7oSaKoVt3yA0+dPSMJ2uo9g+OOOinyFt+o/Blb5kPD8zh2GAz&#10;4CoI9/iRGtqSwiBRUoP78dZ59MduRislLY5hSf33LXOCEv3FYJ9Pi/PzOLdJOb/4OEHFnVrWpxaz&#10;bVaAnVLg0rE8idE/6IMoHTQvuDGWMSuamOGYu6Q8uIOyCv16wJ3DxXKZ3HBWLQu35snyCB55jk37&#10;3L0wZ4f2DjgYd3AYWTZ71eC9b4w0sNwGkCp1/5HX4QVwzlP7DjspLpJTPXkdN+fiJwAAAP//AwBQ&#10;SwMEFAAGAAgAAAAhAOefai/dAAAACAEAAA8AAABkcnMvZG93bnJldi54bWxMj8FOwzAQRO9I/IO1&#10;SFxQ6zRVIQ1xqoKExIUDJVKv23gbR8TrKHba8Pc4J7jtaEazb4rdZDtxocG3jhWslgkI4trplhsF&#10;1dfbIgPhA7LGzjEp+CEPu/L2psBcuyt/0uUQGhFL2OeowITQ51L62pBFv3Q9cfTObrAYohwaqQe8&#10;xnLbyTRJHqXFluMHgz29Gqq/D6NVMGXj8UFXT1i9OzL72n+8HNdaqfu7af8MItAU/sIw40d0KCPT&#10;yY2svegULFabmFSwTkHMdjbrUzw22xRkWcj/A8pfAAAA//8DAFBLAQItABQABgAIAAAAIQC2gziS&#10;/gAAAOEBAAATAAAAAAAAAAAAAAAAAAAAAABbQ29udGVudF9UeXBlc10ueG1sUEsBAi0AFAAGAAgA&#10;AAAhADj9If/WAAAAlAEAAAsAAAAAAAAAAAAAAAAALwEAAF9yZWxzLy5yZWxzUEsBAi0AFAAGAAgA&#10;AAAhAA1NEw2LAgAAgQUAAA4AAAAAAAAAAAAAAAAALgIAAGRycy9lMm9Eb2MueG1sUEsBAi0AFAAG&#10;AAgAAAAhAOefai/dAAAACAEAAA8AAAAAAAAAAAAAAAAA5QQAAGRycy9kb3ducmV2LnhtbFBLBQYA&#10;AAAABAAEAPMAAADvBQAAAAA=&#10;" fillcolor="#ddd8c2 [2894]" strokecolor="#243f60 [1604]" strokeweight="2pt">
                <v:textbox>
                  <w:txbxContent>
                    <w:p w14:paraId="5D3E215A" w14:textId="77777777" w:rsidR="007F6D72" w:rsidRPr="00A16289" w:rsidRDefault="007F6D72" w:rsidP="00171062">
                      <w:pPr>
                        <w:jc w:val="center"/>
                        <w:rPr>
                          <w:rFonts w:asciiTheme="minorHAnsi" w:hAnsiTheme="minorHAnsi"/>
                          <w:b/>
                          <w:color w:val="0070C0"/>
                        </w:rPr>
                      </w:pPr>
                      <w:r w:rsidRPr="00A16289">
                        <w:rPr>
                          <w:rFonts w:asciiTheme="minorHAnsi" w:hAnsiTheme="minorHAnsi"/>
                          <w:b/>
                          <w:color w:val="0070C0"/>
                        </w:rPr>
                        <w:t>Management</w:t>
                      </w:r>
                    </w:p>
                  </w:txbxContent>
                </v:textbox>
              </v:roundrect>
            </w:pict>
          </mc:Fallback>
        </mc:AlternateContent>
      </w:r>
    </w:p>
    <w:p w14:paraId="210F208F" w14:textId="77777777" w:rsidR="0037728D" w:rsidRPr="006658CB" w:rsidRDefault="0037728D" w:rsidP="00D33B0B">
      <w:pPr>
        <w:pStyle w:val="Default"/>
        <w:ind w:right="26"/>
        <w:jc w:val="both"/>
        <w:rPr>
          <w:b/>
          <w:color w:val="auto"/>
        </w:rPr>
      </w:pPr>
    </w:p>
    <w:p w14:paraId="5C60BF8D" w14:textId="77777777" w:rsidR="0037728D" w:rsidRPr="006658CB" w:rsidRDefault="0037728D" w:rsidP="00AC45C1">
      <w:pPr>
        <w:pStyle w:val="Default"/>
        <w:ind w:right="26"/>
        <w:jc w:val="both"/>
        <w:rPr>
          <w:b/>
          <w:color w:val="auto"/>
        </w:rPr>
      </w:pPr>
    </w:p>
    <w:p w14:paraId="06A16782" w14:textId="77777777" w:rsidR="0037728D" w:rsidRPr="006658CB" w:rsidRDefault="0037728D" w:rsidP="00AC45C1">
      <w:pPr>
        <w:pStyle w:val="Default"/>
        <w:ind w:right="26"/>
        <w:jc w:val="both"/>
        <w:rPr>
          <w:b/>
          <w:color w:val="auto"/>
        </w:rPr>
      </w:pPr>
    </w:p>
    <w:p w14:paraId="790C8D30" w14:textId="77777777" w:rsidR="0037728D" w:rsidRPr="006658CB" w:rsidRDefault="0037728D" w:rsidP="00AC45C1">
      <w:pPr>
        <w:pStyle w:val="Default"/>
        <w:ind w:right="26"/>
        <w:jc w:val="both"/>
        <w:rPr>
          <w:b/>
          <w:color w:val="auto"/>
        </w:rPr>
      </w:pPr>
    </w:p>
    <w:p w14:paraId="719155A8" w14:textId="77777777" w:rsidR="0037728D" w:rsidRPr="006658CB" w:rsidRDefault="0037728D" w:rsidP="00AC45C1">
      <w:pPr>
        <w:pStyle w:val="Default"/>
        <w:ind w:right="26"/>
        <w:jc w:val="both"/>
        <w:rPr>
          <w:b/>
          <w:color w:val="auto"/>
        </w:rPr>
      </w:pPr>
    </w:p>
    <w:p w14:paraId="6F900B89" w14:textId="77777777" w:rsidR="0037728D" w:rsidRPr="006658CB" w:rsidRDefault="0037728D" w:rsidP="00AC45C1">
      <w:pPr>
        <w:pStyle w:val="Default"/>
        <w:ind w:right="26"/>
        <w:jc w:val="both"/>
        <w:rPr>
          <w:b/>
          <w:color w:val="auto"/>
        </w:rPr>
      </w:pPr>
    </w:p>
    <w:p w14:paraId="04176A34" w14:textId="77777777" w:rsidR="00171062" w:rsidRPr="006658CB" w:rsidRDefault="00171062" w:rsidP="00AC45C1">
      <w:pPr>
        <w:pStyle w:val="Default"/>
        <w:ind w:right="26"/>
        <w:jc w:val="both"/>
        <w:rPr>
          <w:b/>
          <w:color w:val="auto"/>
        </w:rPr>
      </w:pPr>
    </w:p>
    <w:p w14:paraId="115201DE" w14:textId="77777777" w:rsidR="00171062" w:rsidRPr="006658CB" w:rsidRDefault="00A16289" w:rsidP="00AC45C1">
      <w:pPr>
        <w:pStyle w:val="Default"/>
        <w:ind w:right="26"/>
        <w:jc w:val="both"/>
        <w:rPr>
          <w:b/>
          <w:color w:val="auto"/>
        </w:rPr>
      </w:pPr>
      <w:r w:rsidRPr="006658CB">
        <w:rPr>
          <w:b/>
          <w:noProof/>
          <w:color w:val="auto"/>
        </w:rPr>
        <mc:AlternateContent>
          <mc:Choice Requires="wps">
            <w:drawing>
              <wp:anchor distT="0" distB="0" distL="114300" distR="114300" simplePos="0" relativeHeight="251668480" behindDoc="0" locked="0" layoutInCell="1" allowOverlap="1" wp14:anchorId="1F171460" wp14:editId="5375679D">
                <wp:simplePos x="0" y="0"/>
                <wp:positionH relativeFrom="column">
                  <wp:posOffset>1162050</wp:posOffset>
                </wp:positionH>
                <wp:positionV relativeFrom="paragraph">
                  <wp:posOffset>11430</wp:posOffset>
                </wp:positionV>
                <wp:extent cx="1790700" cy="1057275"/>
                <wp:effectExtent l="0" t="19050" r="38100" b="47625"/>
                <wp:wrapNone/>
                <wp:docPr id="9" name="Right Arrow 9"/>
                <wp:cNvGraphicFramePr/>
                <a:graphic xmlns:a="http://schemas.openxmlformats.org/drawingml/2006/main">
                  <a:graphicData uri="http://schemas.microsoft.com/office/word/2010/wordprocessingShape">
                    <wps:wsp>
                      <wps:cNvSpPr/>
                      <wps:spPr>
                        <a:xfrm>
                          <a:off x="0" y="0"/>
                          <a:ext cx="1790700" cy="1057275"/>
                        </a:xfrm>
                        <a:prstGeom prst="rightArrow">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368DF3" w14:textId="77777777" w:rsidR="007F6D72" w:rsidRPr="00A16289" w:rsidRDefault="007F6D72" w:rsidP="00171062">
                            <w:pPr>
                              <w:jc w:val="center"/>
                              <w:rPr>
                                <w:rFonts w:asciiTheme="minorHAnsi" w:hAnsiTheme="minorHAnsi"/>
                                <w:color w:val="0070C0"/>
                                <w:sz w:val="22"/>
                                <w:szCs w:val="22"/>
                              </w:rPr>
                            </w:pPr>
                            <w:r w:rsidRPr="00A16289">
                              <w:rPr>
                                <w:rFonts w:asciiTheme="minorHAnsi" w:hAnsiTheme="minorHAnsi"/>
                                <w:color w:val="0070C0"/>
                                <w:sz w:val="22"/>
                                <w:szCs w:val="22"/>
                              </w:rPr>
                              <w:t xml:space="preserve">Independent Assurance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71460" id="Right Arrow 9" o:spid="_x0000_s1028" type="#_x0000_t13" style="position:absolute;left:0;text-align:left;margin-left:91.5pt;margin-top:.9pt;width:141pt;height:8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CffwIAAF8FAAAOAAAAZHJzL2Uyb0RvYy54bWysVMFu2zAMvQ/YPwi6r7aDdlmDOkXQosOA&#10;oi3WDj0rshQbkEWNUmJnXz9KtpOgK3YY5oNMieQj+UTq6rpvDdsp9A3YkhdnOWfKSqgauyn5j5e7&#10;T18480HYShiwquR75fn18uOHq84t1AxqMJVCRiDWLzpX8joEt8gyL2vVCn8GTllSasBWBNriJqtQ&#10;dITemmyW55+zDrByCFJ5T6e3g5IvE77WSoZHrb0KzJSccgtpxbSu45otr8Rig8LVjRzTEP+QRSsa&#10;S0EPULciCLbF5g+otpEIHnQ4k9BmoHUjVaqBqinyN9U818KpVAuR492BJv//YOXD7tk9IdHQOb/w&#10;JMYqeo1t/FN+rE9k7Q9kqT4wSYfF/DKf58SpJF2RX8xn84tIZ3Z0d+jDVwUti0LJsdnUYYUIXaJK&#10;7O59GBwmwxjTg2mqu8aYtIl9oG4Msp2gG1xvZmOIE6vsmHmSwt6o6Gvsd6VZU1GusxQwNdURTEip&#10;bCgGVS0qNcS4yOmbokzhU1kJMCJryu6APQJMlgPIhD2UN9pHV5V68uCc/y2xwfngkSKDDQfntrGA&#10;7wEYqmqMPNhT+ifURDH06564idSQZTxZQ7V/QoYwzIh38q6ha7sXPjwJpKGgq6ZBD4+0aANdyWGU&#10;OKsBf713Hu2pV0nLWUdDVnL/cytQcWa+Weriy+L8PE5l2pxTC9EGTzXrU43dtjdAXVDQk+JkEqN9&#10;MJOoEdpXeg9WMSqphJUUu+Qy4LS5CcPw04si1WqVzGgSnQj39tnJCB55jg350r8KdGPvBmr7B5gG&#10;UizeNO9gGz0trLYBdJM6+8jreAM0xamVxhcnPhOn+2R1fBeXvwEAAP//AwBQSwMEFAAGAAgAAAAh&#10;AEzATbTdAAAACQEAAA8AAABkcnMvZG93bnJldi54bWxMj8FOwzAQRO9I/QdrK3GjDi2kURqnQkhc&#10;QAi1oJ6deIkD8TrEbhv69d2e4LZPM5qdKdaj68QBh9B6UnA7S0Ag1d601Cj4eH+6yUCEqMnozhMq&#10;+MUA63JyVejc+CNt8LCNjeAQCrlWYGPscylDbdHpMPM9EmuffnA6Mg6NNIM+crjr5DxJUul0S/zB&#10;6h4fLdbf271T8NyM89evXZL+nPyyihaXb7J9Uep6Oj6sQEQc458ZLvW5OpTcqfJ7MkF0zNmCt8TL&#10;AYL1u/SeuWJOswXIspD/F5RnAAAA//8DAFBLAQItABQABgAIAAAAIQC2gziS/gAAAOEBAAATAAAA&#10;AAAAAAAAAAAAAAAAAABbQ29udGVudF9UeXBlc10ueG1sUEsBAi0AFAAGAAgAAAAhADj9If/WAAAA&#10;lAEAAAsAAAAAAAAAAAAAAAAALwEAAF9yZWxzLy5yZWxzUEsBAi0AFAAGAAgAAAAhAK8bIJ9/AgAA&#10;XwUAAA4AAAAAAAAAAAAAAAAALgIAAGRycy9lMm9Eb2MueG1sUEsBAi0AFAAGAAgAAAAhAEzATbTd&#10;AAAACQEAAA8AAAAAAAAAAAAAAAAA2QQAAGRycy9kb3ducmV2LnhtbFBLBQYAAAAABAAEAPMAAADj&#10;BQAAAAA=&#10;" adj="15223" fillcolor="#eeece1 [3214]" strokecolor="#243f60 [1604]" strokeweight="2pt">
                <v:textbox>
                  <w:txbxContent>
                    <w:p w14:paraId="11368DF3" w14:textId="77777777" w:rsidR="007F6D72" w:rsidRPr="00A16289" w:rsidRDefault="007F6D72" w:rsidP="00171062">
                      <w:pPr>
                        <w:jc w:val="center"/>
                        <w:rPr>
                          <w:rFonts w:asciiTheme="minorHAnsi" w:hAnsiTheme="minorHAnsi"/>
                          <w:color w:val="0070C0"/>
                          <w:sz w:val="22"/>
                          <w:szCs w:val="22"/>
                        </w:rPr>
                      </w:pPr>
                      <w:r w:rsidRPr="00A16289">
                        <w:rPr>
                          <w:rFonts w:asciiTheme="minorHAnsi" w:hAnsiTheme="minorHAnsi"/>
                          <w:color w:val="0070C0"/>
                          <w:sz w:val="22"/>
                          <w:szCs w:val="22"/>
                        </w:rPr>
                        <w:t xml:space="preserve">Independent Assurance </w:t>
                      </w:r>
                    </w:p>
                  </w:txbxContent>
                </v:textbox>
              </v:shape>
            </w:pict>
          </mc:Fallback>
        </mc:AlternateContent>
      </w:r>
      <w:r w:rsidRPr="006658CB">
        <w:rPr>
          <w:b/>
          <w:noProof/>
          <w:color w:val="auto"/>
        </w:rPr>
        <mc:AlternateContent>
          <mc:Choice Requires="wps">
            <w:drawing>
              <wp:anchor distT="0" distB="0" distL="114300" distR="114300" simplePos="0" relativeHeight="251666432" behindDoc="0" locked="0" layoutInCell="1" allowOverlap="1" wp14:anchorId="5A14C97A" wp14:editId="6A82262F">
                <wp:simplePos x="0" y="0"/>
                <wp:positionH relativeFrom="column">
                  <wp:posOffset>-19050</wp:posOffset>
                </wp:positionH>
                <wp:positionV relativeFrom="paragraph">
                  <wp:posOffset>20955</wp:posOffset>
                </wp:positionV>
                <wp:extent cx="1171575" cy="9906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1171575" cy="990600"/>
                        </a:xfrm>
                        <a:prstGeom prst="round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D7B245" w14:textId="77777777" w:rsidR="007F6D72" w:rsidRPr="00A16289" w:rsidRDefault="007F6D72" w:rsidP="00171062">
                            <w:pPr>
                              <w:jc w:val="center"/>
                              <w:rPr>
                                <w:rFonts w:asciiTheme="minorHAnsi" w:hAnsiTheme="minorHAnsi"/>
                                <w:b/>
                                <w:color w:val="0070C0"/>
                              </w:rPr>
                            </w:pPr>
                            <w:r w:rsidRPr="00A16289">
                              <w:rPr>
                                <w:rFonts w:asciiTheme="minorHAnsi" w:hAnsiTheme="minorHAnsi"/>
                                <w:b/>
                                <w:color w:val="0070C0"/>
                              </w:rPr>
                              <w:t>Internal Audit and Joint Audit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4C97A" id="Rounded Rectangle 7" o:spid="_x0000_s1029" style="position:absolute;left:0;text-align:left;margin-left:-1.5pt;margin-top:1.65pt;width:92.25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hHiwIAAIEFAAAOAAAAZHJzL2Uyb0RvYy54bWysVF9P2zAQf5+072D5fSTpKKwVKapATJMY&#10;IGDi2XXsxpLj82y3Sffpd3bStGNsD9Py4Nzf3/nOd3dx2TWabIXzCkxJi5OcEmE4VMqsS/rt+ebD&#10;J0p8YKZiGowo6U54erl4/+6itXMxgRp0JRxBEOPnrS1pHYKdZ5nntWiYPwErDColuIYFZN06qxxr&#10;Eb3R2STPz7IWXGUdcOE9Sq97JV0kfCkFD/dSehGILineLaTTpXMVz2xxweZrx2yt+HAN9g+3aJgy&#10;GHSEumaBkY1Tv0E1ijvwIMMJhyYDKRUXKQfMpshfZfNUMytSLlgcb8cy+f8Hy++2T/bBYRla6+ce&#10;yZhFJ10T/3g/0qVi7cZiiS4QjsKiOC+m51NKOOpms/wsT9XMDt7W+fBZQEMiUVIHG1M94oukQrHt&#10;rQ8YFu33djGiB62qG6V1YmIXiCvtyJbh+63Wk+SqN81XqHrZLMcvviLipKaJ5j13QMoOuSUq7LSI&#10;+No8CklUhdn0yCNCD844FyYUKaivWSV68fSPMRNgRJaYwYg9APyazB67v/pgH11F6trROe+j/815&#10;9EiRwYTRuVEG3FsAGrMaIvf2WLKj0kQydKsOa1PSj9EySlZQ7R4ccdBPkbf8RuHL3jIfHpjDscEB&#10;w1UQ7vGQGtqSwkBRUoP78ZY82mM3o5aSFsewpP77hjlBif5isM9nxelpnNvEnE7PJ8i4Y83qWGM2&#10;zRVgpxS4dCxPZLQPek9KB80LboxljIoqZjjGLikPbs9chX494M7hYrlMZjirloVb82R5BI91jk37&#10;3L0wZ4f2DjgYd7AfWTZ/1eC9bfQ0sNwEkCp1/6GuwwvgnKf2HXZSXCTHfLI6bM7FTwAAAP//AwBQ&#10;SwMEFAAGAAgAAAAhAJOHrWbeAAAACAEAAA8AAABkcnMvZG93bnJldi54bWxMj8FOwzAQRO9I/IO1&#10;SFxQ6xSrEEKcqiAhceHQEqnXbbzEEfE6ip02/D3uCW6zmtXMm3Izu16caAydZw2rZQaCuPGm41ZD&#10;/fm2yEGEiGyw90wafijAprq+KrEw/sw7Ou1jK1IIhwI12BiHQsrQWHIYln4gTt6XHx3GdI6tNCOe&#10;U7jr5X2WPUiHHacGiwO9Wmq+95PTMOfT4c7Uj1i/e7LbJny8HJTR+vZm3j6DiDTHv2e44Cd0qBLT&#10;0U9sgug1LFSaEjUoBeJi56s1iGMS6ycFsirl/wHVLwAAAP//AwBQSwECLQAUAAYACAAAACEAtoM4&#10;kv4AAADhAQAAEwAAAAAAAAAAAAAAAAAAAAAAW0NvbnRlbnRfVHlwZXNdLnhtbFBLAQItABQABgAI&#10;AAAAIQA4/SH/1gAAAJQBAAALAAAAAAAAAAAAAAAAAC8BAABfcmVscy8ucmVsc1BLAQItABQABgAI&#10;AAAAIQAo8RhHiwIAAIEFAAAOAAAAAAAAAAAAAAAAAC4CAABkcnMvZTJvRG9jLnhtbFBLAQItABQA&#10;BgAIAAAAIQCTh61m3gAAAAgBAAAPAAAAAAAAAAAAAAAAAOUEAABkcnMvZG93bnJldi54bWxQSwUG&#10;AAAAAAQABADzAAAA8AUAAAAA&#10;" fillcolor="#ddd8c2 [2894]" strokecolor="#243f60 [1604]" strokeweight="2pt">
                <v:textbox>
                  <w:txbxContent>
                    <w:p w14:paraId="46D7B245" w14:textId="77777777" w:rsidR="007F6D72" w:rsidRPr="00A16289" w:rsidRDefault="007F6D72" w:rsidP="00171062">
                      <w:pPr>
                        <w:jc w:val="center"/>
                        <w:rPr>
                          <w:rFonts w:asciiTheme="minorHAnsi" w:hAnsiTheme="minorHAnsi"/>
                          <w:b/>
                          <w:color w:val="0070C0"/>
                        </w:rPr>
                      </w:pPr>
                      <w:r w:rsidRPr="00A16289">
                        <w:rPr>
                          <w:rFonts w:asciiTheme="minorHAnsi" w:hAnsiTheme="minorHAnsi"/>
                          <w:b/>
                          <w:color w:val="0070C0"/>
                        </w:rPr>
                        <w:t>Internal Audit and Joint Audit Committee</w:t>
                      </w:r>
                    </w:p>
                  </w:txbxContent>
                </v:textbox>
              </v:roundrect>
            </w:pict>
          </mc:Fallback>
        </mc:AlternateContent>
      </w:r>
    </w:p>
    <w:p w14:paraId="121E653D" w14:textId="77777777" w:rsidR="00171062" w:rsidRPr="006658CB" w:rsidRDefault="00171062" w:rsidP="00AC45C1">
      <w:pPr>
        <w:pStyle w:val="Default"/>
        <w:ind w:right="26"/>
        <w:jc w:val="both"/>
        <w:rPr>
          <w:b/>
          <w:color w:val="auto"/>
        </w:rPr>
      </w:pPr>
    </w:p>
    <w:p w14:paraId="331E827E" w14:textId="77777777" w:rsidR="00171062" w:rsidRPr="006658CB" w:rsidRDefault="00171062" w:rsidP="00AC45C1">
      <w:pPr>
        <w:pStyle w:val="Default"/>
        <w:ind w:right="26"/>
        <w:jc w:val="both"/>
        <w:rPr>
          <w:b/>
          <w:color w:val="auto"/>
        </w:rPr>
      </w:pPr>
    </w:p>
    <w:p w14:paraId="3480F17E" w14:textId="77777777" w:rsidR="00171062" w:rsidRPr="006658CB" w:rsidRDefault="00171062" w:rsidP="00AC45C1">
      <w:pPr>
        <w:pStyle w:val="Default"/>
        <w:ind w:right="26"/>
        <w:jc w:val="both"/>
        <w:rPr>
          <w:b/>
          <w:color w:val="auto"/>
        </w:rPr>
      </w:pPr>
    </w:p>
    <w:p w14:paraId="51BD40D2" w14:textId="77777777" w:rsidR="00171062" w:rsidRPr="006658CB" w:rsidRDefault="00171062" w:rsidP="00AC45C1">
      <w:pPr>
        <w:pStyle w:val="Default"/>
        <w:ind w:right="26"/>
        <w:jc w:val="both"/>
        <w:rPr>
          <w:b/>
          <w:color w:val="auto"/>
        </w:rPr>
      </w:pPr>
    </w:p>
    <w:p w14:paraId="646C8E28" w14:textId="77777777" w:rsidR="00171062" w:rsidRPr="006658CB" w:rsidRDefault="00171062" w:rsidP="00AC45C1">
      <w:pPr>
        <w:pStyle w:val="Default"/>
        <w:ind w:right="26"/>
        <w:jc w:val="both"/>
        <w:rPr>
          <w:b/>
          <w:color w:val="auto"/>
        </w:rPr>
      </w:pPr>
    </w:p>
    <w:p w14:paraId="33967484" w14:textId="77777777" w:rsidR="00171062" w:rsidRPr="006658CB" w:rsidRDefault="00171062" w:rsidP="00AC45C1">
      <w:pPr>
        <w:pStyle w:val="Default"/>
        <w:ind w:right="26"/>
        <w:jc w:val="both"/>
        <w:rPr>
          <w:b/>
          <w:color w:val="auto"/>
        </w:rPr>
      </w:pPr>
    </w:p>
    <w:p w14:paraId="2E00B995" w14:textId="77777777" w:rsidR="00171062" w:rsidRPr="006658CB" w:rsidRDefault="00171062" w:rsidP="00AC45C1">
      <w:pPr>
        <w:pStyle w:val="Default"/>
        <w:ind w:right="26"/>
        <w:jc w:val="both"/>
        <w:rPr>
          <w:b/>
          <w:color w:val="auto"/>
        </w:rPr>
      </w:pPr>
      <w:r w:rsidRPr="006658CB">
        <w:rPr>
          <w:b/>
          <w:noProof/>
          <w:color w:val="auto"/>
        </w:rPr>
        <mc:AlternateContent>
          <mc:Choice Requires="wps">
            <w:drawing>
              <wp:anchor distT="0" distB="0" distL="114300" distR="114300" simplePos="0" relativeHeight="251672576" behindDoc="0" locked="0" layoutInCell="1" allowOverlap="1" wp14:anchorId="1DFFC340" wp14:editId="77F2307C">
                <wp:simplePos x="0" y="0"/>
                <wp:positionH relativeFrom="column">
                  <wp:posOffset>1152524</wp:posOffset>
                </wp:positionH>
                <wp:positionV relativeFrom="paragraph">
                  <wp:posOffset>141605</wp:posOffset>
                </wp:positionV>
                <wp:extent cx="1800225" cy="1057275"/>
                <wp:effectExtent l="0" t="19050" r="47625" b="47625"/>
                <wp:wrapNone/>
                <wp:docPr id="11" name="Right Arrow 11"/>
                <wp:cNvGraphicFramePr/>
                <a:graphic xmlns:a="http://schemas.openxmlformats.org/drawingml/2006/main">
                  <a:graphicData uri="http://schemas.microsoft.com/office/word/2010/wordprocessingShape">
                    <wps:wsp>
                      <wps:cNvSpPr/>
                      <wps:spPr>
                        <a:xfrm>
                          <a:off x="0" y="0"/>
                          <a:ext cx="1800225" cy="1057275"/>
                        </a:xfrm>
                        <a:prstGeom prst="rightArrow">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6C2655" w14:textId="77777777" w:rsidR="007F6D72" w:rsidRPr="00A16289" w:rsidRDefault="007F6D72" w:rsidP="00171062">
                            <w:pPr>
                              <w:jc w:val="center"/>
                              <w:rPr>
                                <w:rFonts w:asciiTheme="minorHAnsi" w:hAnsiTheme="minorHAnsi"/>
                                <w:color w:val="0070C0"/>
                                <w:sz w:val="22"/>
                                <w:szCs w:val="22"/>
                              </w:rPr>
                            </w:pPr>
                            <w:r w:rsidRPr="00A16289">
                              <w:rPr>
                                <w:rFonts w:asciiTheme="minorHAnsi" w:hAnsiTheme="minorHAnsi"/>
                                <w:color w:val="0070C0"/>
                                <w:sz w:val="22"/>
                                <w:szCs w:val="22"/>
                              </w:rPr>
                              <w:t xml:space="preserve">External inspections/ assurance functions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FC340" id="Right Arrow 11" o:spid="_x0000_s1030" type="#_x0000_t13" style="position:absolute;left:0;text-align:left;margin-left:90.75pt;margin-top:11.15pt;width:141.75pt;height:8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Y4fwIAAF8FAAAOAAAAZHJzL2Uyb0RvYy54bWysVEtrGzEQvhf6H4TuzT6wm9RkHUxCSiEk&#10;oU7JWdZKXoFWo0qy1+6v70j7sElDD6U+yCPNzDeP/Waubw6tJnvhvAJT0eIip0QYDrUy24r+eLn/&#10;dEWJD8zUTIMRFT0KT2+WHz9cd3YhSmhA18IRBDF+0dmKNiHYRZZ53oiW+QuwwqBSgmtZwKvbZrVj&#10;HaK3Oivz/HPWgautAy68x9e7XkmXCV9KwcOTlF4EoiuKuYV0unRu4pktr9li65htFB/SYP+QRcuU&#10;waAT1B0LjOyc+gOqVdyBBxkuOLQZSKm4SDVgNUX+ppp1w6xItWBzvJ3a5P8fLH/cr+2zwzZ01i88&#10;irGKg3Rt/Mf8yCE16zg1SxwC4fhYXOV5Wc4p4agr8vlleTmP7cxO7tb58FVAS6JQUae2TVg5B11q&#10;Fds/+NA7jIYxpget6nuldbpEHohb7cie4RfcbMshxJlVdso8SeGoRfTV5ruQRNWYa5kCJlKdwBjn&#10;woSiVzWsFn2MeY6/McoYPpWVACOyxOwm7AFgtOxBRuy+vME+uorEyck5/1tivfPkkSKDCZNzqwy4&#10;9wA0VjVE7u0x/bPWRDEcNgfsTUVn0TK+bKA+PjvioJ8Rb/m9ws/2wHx4Zg6HAscHBz084SE1dBWF&#10;QaKkAffrvfdoj1xFLSUdDllF/c8dc4IS/c0gi78Us1mcynSZIYXw4s41m3ON2bW3gCwocKVYnsRo&#10;H/QoSgftK+6DVYyKKmY4xq4oD2683IZ++HGjcLFaJTOcRMvCg1lbHsFjnyMhXw6vzNmBuwFp/wjj&#10;QLLFG/L2ttHTwGoXQKrE7FNfhy+AU5yoNGycuCbO78nqtBeXvwEAAP//AwBQSwMEFAAGAAgAAAAh&#10;APKparbdAAAACgEAAA8AAABkcnMvZG93bnJldi54bWxMj8FOwzAQRO9I/IO1SNyo00CrKMSpEBJC&#10;vdEAQr259pJE2OsQu2n4e7YnOI5mNPOm2szeiQnH2AdSsFxkIJBMsD21Ct5en24KEDFpstoFQgU/&#10;GGFTX15UurThRDucmtQKLqFYagVdSkMpZTQdeh0XYUBi7zOMXieWYyvtqE9c7p3Ms2wtve6JFzo9&#10;4GOH5qs5egXzbrud9t+SZtPuzQs17x/PuVPq+mp+uAeRcE5/YTjjMzrUzHQIR7JRONbFcsVRBXl+&#10;C4IDd+sVnzucnaIAWVfy/4X6FwAA//8DAFBLAQItABQABgAIAAAAIQC2gziS/gAAAOEBAAATAAAA&#10;AAAAAAAAAAAAAAAAAABbQ29udGVudF9UeXBlc10ueG1sUEsBAi0AFAAGAAgAAAAhADj9If/WAAAA&#10;lAEAAAsAAAAAAAAAAAAAAAAALwEAAF9yZWxzLy5yZWxzUEsBAi0AFAAGAAgAAAAhAEUrJjh/AgAA&#10;XwUAAA4AAAAAAAAAAAAAAAAALgIAAGRycy9lMm9Eb2MueG1sUEsBAi0AFAAGAAgAAAAhAPKparbd&#10;AAAACgEAAA8AAAAAAAAAAAAAAAAA2QQAAGRycy9kb3ducmV2LnhtbFBLBQYAAAAABAAEAPMAAADj&#10;BQAAAAA=&#10;" adj="15257" fillcolor="#eeece1 [3214]" strokecolor="#243f60 [1604]" strokeweight="2pt">
                <v:textbox>
                  <w:txbxContent>
                    <w:p w14:paraId="126C2655" w14:textId="77777777" w:rsidR="007F6D72" w:rsidRPr="00A16289" w:rsidRDefault="007F6D72" w:rsidP="00171062">
                      <w:pPr>
                        <w:jc w:val="center"/>
                        <w:rPr>
                          <w:rFonts w:asciiTheme="minorHAnsi" w:hAnsiTheme="minorHAnsi"/>
                          <w:color w:val="0070C0"/>
                          <w:sz w:val="22"/>
                          <w:szCs w:val="22"/>
                        </w:rPr>
                      </w:pPr>
                      <w:r w:rsidRPr="00A16289">
                        <w:rPr>
                          <w:rFonts w:asciiTheme="minorHAnsi" w:hAnsiTheme="minorHAnsi"/>
                          <w:color w:val="0070C0"/>
                          <w:sz w:val="22"/>
                          <w:szCs w:val="22"/>
                        </w:rPr>
                        <w:t xml:space="preserve">External inspections/ assurance functions </w:t>
                      </w:r>
                    </w:p>
                  </w:txbxContent>
                </v:textbox>
              </v:shape>
            </w:pict>
          </mc:Fallback>
        </mc:AlternateContent>
      </w:r>
    </w:p>
    <w:p w14:paraId="6CDC437F" w14:textId="77777777" w:rsidR="00171062" w:rsidRPr="006658CB" w:rsidRDefault="00A16289" w:rsidP="00AC45C1">
      <w:pPr>
        <w:pStyle w:val="Default"/>
        <w:ind w:right="26"/>
        <w:jc w:val="both"/>
        <w:rPr>
          <w:b/>
          <w:color w:val="auto"/>
        </w:rPr>
      </w:pPr>
      <w:r w:rsidRPr="006658CB">
        <w:rPr>
          <w:b/>
          <w:noProof/>
          <w:color w:val="auto"/>
        </w:rPr>
        <mc:AlternateContent>
          <mc:Choice Requires="wps">
            <w:drawing>
              <wp:anchor distT="0" distB="0" distL="114300" distR="114300" simplePos="0" relativeHeight="251670528" behindDoc="0" locked="0" layoutInCell="1" allowOverlap="1" wp14:anchorId="213AF4C4" wp14:editId="6DCCD672">
                <wp:simplePos x="0" y="0"/>
                <wp:positionH relativeFrom="column">
                  <wp:posOffset>-9524</wp:posOffset>
                </wp:positionH>
                <wp:positionV relativeFrom="paragraph">
                  <wp:posOffset>0</wp:posOffset>
                </wp:positionV>
                <wp:extent cx="1162050" cy="9906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1162050" cy="990600"/>
                        </a:xfrm>
                        <a:prstGeom prst="roundRect">
                          <a:avLst/>
                        </a:prstGeom>
                        <a:solidFill>
                          <a:schemeClr val="bg2">
                            <a:lumMod val="9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4636D9" w14:textId="77777777" w:rsidR="007F6D72" w:rsidRPr="00A16289" w:rsidRDefault="007F6D72" w:rsidP="00171062">
                            <w:pPr>
                              <w:jc w:val="center"/>
                              <w:rPr>
                                <w:rFonts w:asciiTheme="minorHAnsi" w:hAnsiTheme="minorHAnsi"/>
                                <w:b/>
                                <w:color w:val="0070C0"/>
                              </w:rPr>
                            </w:pPr>
                            <w:r w:rsidRPr="00A16289">
                              <w:rPr>
                                <w:rFonts w:asciiTheme="minorHAnsi" w:hAnsiTheme="minorHAnsi"/>
                                <w:b/>
                                <w:color w:val="0070C0"/>
                              </w:rPr>
                              <w:t>Third Parties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AF4C4" id="Rounded Rectangle 10" o:spid="_x0000_s1031" style="position:absolute;left:0;text-align:left;margin-left:-.75pt;margin-top:0;width:91.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wzmAIAAOkFAAAOAAAAZHJzL2Uyb0RvYy54bWysVFFv2yAQfp+0/4B4X21HTbdEdaqoVadJ&#10;XVu1nfpMMMSWMMeAxM5+/Q5wnGhtt2laHgjH3X0f95m784u+VWQrrGtAl7Q4ySkRmkPV6HVJvz1d&#10;f/hEifNMV0yBFiXdCUcvFu/fnXdmLiZQg6qEJQii3bwzJa29N/Msc7wWLXMnYIRGpwTbMo+mXWeV&#10;ZR2ityqb5PlZ1oGtjAUunMPTq+Ski4gvpeD+TkonPFElxbv5uNq4rsKaLc7ZfG2ZqRs+XIP9wy1a&#10;1mgkHaGumGdkY5sXUG3DLTiQ/oRDm4GUDRexBqymyH+p5rFmRsRaUBxnRpnc/4Plt9tHc29Rhs64&#10;ucNtqKKXtg3/eD/SR7F2o1ii94TjYVGcTfIpasrRN5vlZ3lUMztkG+v8ZwEtCZuSWtjo6gG/SBSK&#10;bW+cR1qM38cFRgeqqa4bpaIRXoG4VJZsGX6/1XoSU9Wm/QpVOpvl+AtfEXHiownhyTpGUvpP4Ixz&#10;oX3xgmD6NwRIHhiyg4Zx53dKBF6lH4QkTYWqpQrGm6YijrldzSqRjt+mjoABWaJSI3a6/BvYSaIh&#10;PqSK2B1jch4r/23ymBGZQfsxuW002NcAFCo6MKf4vUhJmqCS71c9alPSaYgMJyuodveWWEjd6gy/&#10;bvAF3TDn75nF9sRHhyPH3+EiFXQlhWFHSQ32x2vnIR67Br2UdNjuJXXfN8wKStQXjf00K05Pw3yI&#10;xun04wQNe+xZHXv0pr0EfJEFDjfD4zbEe7XfSgvtM06mZWBFF9McuUvKvd0blz6NIZxtXCyXMQxn&#10;gmH+Rj8aHsCDzqE5nvpnZs3QRh4b8Bb2o4HNf2mkFBsyNSw3HmQTu+yg6/AFcJ7ENhlmXxhYx3aM&#10;OkzoxU8AAAD//wMAUEsDBBQABgAIAAAAIQAMNAso2wAAAAcBAAAPAAAAZHJzL2Rvd25yZXYueG1s&#10;TI9BS8NAEIXvgv9hGcGLtJsqrSHNplRB8OLBGuh1mp0mwexsyG7a+O+dnPQ2j/d48718N7lOXWgI&#10;rWcDq2UCirjytuXaQPn1tkhBhYhssfNMBn4owK64vckxs/7Kn3Q5xFpJCYcMDTQx9pnWoWrIYVj6&#10;nli8sx8cRpFDre2AVyl3nX5Mko122LJ8aLCn14aq78PoDEzpeHyw5TOW756afRU+Xo5P1pj7u2m/&#10;BRVpin9hmPEFHQphOvmRbVCdgcVqLUkDMmh201me5FhvEtBFrv/zF78AAAD//wMAUEsBAi0AFAAG&#10;AAgAAAAhALaDOJL+AAAA4QEAABMAAAAAAAAAAAAAAAAAAAAAAFtDb250ZW50X1R5cGVzXS54bWxQ&#10;SwECLQAUAAYACAAAACEAOP0h/9YAAACUAQAACwAAAAAAAAAAAAAAAAAvAQAAX3JlbHMvLnJlbHNQ&#10;SwECLQAUAAYACAAAACEA35HMM5gCAADpBQAADgAAAAAAAAAAAAAAAAAuAgAAZHJzL2Uyb0RvYy54&#10;bWxQSwECLQAUAAYACAAAACEADDQLKNsAAAAHAQAADwAAAAAAAAAAAAAAAADyBAAAZHJzL2Rvd25y&#10;ZXYueG1sUEsFBgAAAAAEAAQA8wAAAPoFAAAAAA==&#10;" fillcolor="#ddd8c2 [2894]" strokecolor="#243f60 [1604]" strokeweight="2pt">
                <v:textbox>
                  <w:txbxContent>
                    <w:p w14:paraId="634636D9" w14:textId="77777777" w:rsidR="007F6D72" w:rsidRPr="00A16289" w:rsidRDefault="007F6D72" w:rsidP="00171062">
                      <w:pPr>
                        <w:jc w:val="center"/>
                        <w:rPr>
                          <w:rFonts w:asciiTheme="minorHAnsi" w:hAnsiTheme="minorHAnsi"/>
                          <w:b/>
                          <w:color w:val="0070C0"/>
                        </w:rPr>
                      </w:pPr>
                      <w:r w:rsidRPr="00A16289">
                        <w:rPr>
                          <w:rFonts w:asciiTheme="minorHAnsi" w:hAnsiTheme="minorHAnsi"/>
                          <w:b/>
                          <w:color w:val="0070C0"/>
                        </w:rPr>
                        <w:t>Third Parties</w:t>
                      </w:r>
                    </w:p>
                  </w:txbxContent>
                </v:textbox>
              </v:roundrect>
            </w:pict>
          </mc:Fallback>
        </mc:AlternateContent>
      </w:r>
    </w:p>
    <w:p w14:paraId="59164C15" w14:textId="77777777" w:rsidR="00171062" w:rsidRPr="006658CB" w:rsidRDefault="00171062" w:rsidP="00AC45C1">
      <w:pPr>
        <w:pStyle w:val="Default"/>
        <w:ind w:right="26"/>
        <w:jc w:val="both"/>
        <w:rPr>
          <w:b/>
          <w:color w:val="auto"/>
        </w:rPr>
      </w:pPr>
    </w:p>
    <w:p w14:paraId="47719FAA" w14:textId="77777777" w:rsidR="00171062" w:rsidRPr="006658CB" w:rsidRDefault="00171062" w:rsidP="00AC45C1">
      <w:pPr>
        <w:pStyle w:val="Default"/>
        <w:ind w:right="26"/>
        <w:jc w:val="both"/>
        <w:rPr>
          <w:b/>
          <w:color w:val="auto"/>
        </w:rPr>
      </w:pPr>
    </w:p>
    <w:p w14:paraId="6D071505" w14:textId="77777777" w:rsidR="00171062" w:rsidRPr="006658CB" w:rsidRDefault="00171062" w:rsidP="00AC45C1">
      <w:pPr>
        <w:pStyle w:val="Default"/>
        <w:ind w:right="26"/>
        <w:jc w:val="both"/>
        <w:rPr>
          <w:b/>
          <w:color w:val="auto"/>
        </w:rPr>
      </w:pPr>
    </w:p>
    <w:p w14:paraId="43BE5FF8" w14:textId="77777777" w:rsidR="00171062" w:rsidRPr="006658CB" w:rsidRDefault="00171062" w:rsidP="00AC45C1">
      <w:pPr>
        <w:pStyle w:val="Default"/>
        <w:ind w:right="26"/>
        <w:jc w:val="both"/>
      </w:pPr>
    </w:p>
    <w:p w14:paraId="7974905F" w14:textId="77777777" w:rsidR="00171062" w:rsidRPr="006658CB" w:rsidRDefault="00171062" w:rsidP="00A16289">
      <w:pPr>
        <w:pStyle w:val="Default"/>
        <w:ind w:left="720" w:right="26"/>
        <w:jc w:val="both"/>
      </w:pPr>
    </w:p>
    <w:p w14:paraId="07D38034" w14:textId="77777777" w:rsidR="00171062" w:rsidRPr="006658CB" w:rsidRDefault="00171062" w:rsidP="00AC45C1">
      <w:pPr>
        <w:pStyle w:val="Default"/>
        <w:ind w:right="26"/>
        <w:jc w:val="both"/>
      </w:pPr>
    </w:p>
    <w:p w14:paraId="57EA0FC0" w14:textId="2366487C" w:rsidR="00D33B0B" w:rsidRPr="006658CB" w:rsidRDefault="00EC549D" w:rsidP="00AC45C1">
      <w:pPr>
        <w:pStyle w:val="Default"/>
        <w:ind w:right="26"/>
        <w:jc w:val="both"/>
        <w:rPr>
          <w:color w:val="auto"/>
        </w:rPr>
      </w:pPr>
      <w:r w:rsidRPr="006658CB">
        <w:t>It is important to note that this Joint Statement and the work undertaken in its preparation</w:t>
      </w:r>
      <w:r w:rsidR="00186A65" w:rsidRPr="006658CB">
        <w:t>,</w:t>
      </w:r>
      <w:r w:rsidRPr="006658CB">
        <w:t xml:space="preserve"> is a tool in the self-evaluation by the Commissioner and the Chief Constable of their governance arrangements</w:t>
      </w:r>
      <w:r w:rsidR="00D33B0B" w:rsidRPr="006658CB">
        <w:rPr>
          <w:color w:val="auto"/>
        </w:rPr>
        <w:t xml:space="preserve">. </w:t>
      </w:r>
    </w:p>
    <w:p w14:paraId="496B0FD1" w14:textId="77777777" w:rsidR="00B25CD9" w:rsidRPr="006658CB" w:rsidRDefault="00B25CD9" w:rsidP="00AC45C1">
      <w:pPr>
        <w:jc w:val="both"/>
        <w:rPr>
          <w:rFonts w:ascii="Arial" w:hAnsi="Arial" w:cs="Arial"/>
        </w:rPr>
      </w:pPr>
    </w:p>
    <w:p w14:paraId="2B4AA150" w14:textId="58812D8F" w:rsidR="00EC549D" w:rsidRPr="006658CB" w:rsidRDefault="00EC549D" w:rsidP="00AC45C1">
      <w:pPr>
        <w:jc w:val="both"/>
        <w:rPr>
          <w:rFonts w:ascii="Arial" w:hAnsi="Arial" w:cs="Arial"/>
        </w:rPr>
      </w:pPr>
      <w:r w:rsidRPr="006658CB">
        <w:rPr>
          <w:rFonts w:ascii="Arial" w:hAnsi="Arial" w:cs="Arial"/>
        </w:rPr>
        <w:lastRenderedPageBreak/>
        <w:t xml:space="preserve">The Statement is submitted </w:t>
      </w:r>
      <w:r w:rsidR="00C97ED7" w:rsidRPr="006658CB">
        <w:rPr>
          <w:rFonts w:ascii="Arial" w:hAnsi="Arial" w:cs="Arial"/>
        </w:rPr>
        <w:t xml:space="preserve">for consideration to the Joint Strategic Planning Group and the </w:t>
      </w:r>
      <w:r w:rsidR="008D3FA0" w:rsidRPr="006658CB">
        <w:rPr>
          <w:rFonts w:ascii="Arial" w:hAnsi="Arial" w:cs="Arial"/>
        </w:rPr>
        <w:t>JAC</w:t>
      </w:r>
      <w:r w:rsidR="00680D3B" w:rsidRPr="006658CB">
        <w:rPr>
          <w:rFonts w:ascii="Arial" w:hAnsi="Arial" w:cs="Arial"/>
        </w:rPr>
        <w:t>,</w:t>
      </w:r>
      <w:r w:rsidR="00C97ED7" w:rsidRPr="006658CB">
        <w:rPr>
          <w:rFonts w:ascii="Arial" w:hAnsi="Arial" w:cs="Arial"/>
        </w:rPr>
        <w:t xml:space="preserve"> before being approved at the Commissioner’s S</w:t>
      </w:r>
      <w:r w:rsidR="00357CEC" w:rsidRPr="006658CB">
        <w:rPr>
          <w:rFonts w:ascii="Arial" w:hAnsi="Arial" w:cs="Arial"/>
        </w:rPr>
        <w:t>PB</w:t>
      </w:r>
      <w:r w:rsidR="00C97ED7" w:rsidRPr="006658CB">
        <w:rPr>
          <w:rFonts w:ascii="Arial" w:hAnsi="Arial" w:cs="Arial"/>
        </w:rPr>
        <w:t>.</w:t>
      </w:r>
      <w:r w:rsidR="00C97ED7" w:rsidRPr="006658CB">
        <w:rPr>
          <w:rFonts w:ascii="Arial" w:hAnsi="Arial" w:cs="Arial"/>
          <w:b/>
        </w:rPr>
        <w:t xml:space="preserve">  </w:t>
      </w:r>
      <w:r w:rsidR="00C97ED7" w:rsidRPr="006658CB">
        <w:rPr>
          <w:rFonts w:ascii="Arial" w:hAnsi="Arial" w:cs="Arial"/>
        </w:rPr>
        <w:t xml:space="preserve">Audit </w:t>
      </w:r>
      <w:r w:rsidR="0064396A" w:rsidRPr="006658CB">
        <w:rPr>
          <w:rFonts w:ascii="Arial" w:hAnsi="Arial" w:cs="Arial"/>
        </w:rPr>
        <w:t>Wales</w:t>
      </w:r>
      <w:r w:rsidR="00C97ED7" w:rsidRPr="006658CB">
        <w:rPr>
          <w:rFonts w:ascii="Arial" w:hAnsi="Arial" w:cs="Arial"/>
        </w:rPr>
        <w:t xml:space="preserve"> (A</w:t>
      </w:r>
      <w:r w:rsidR="0064396A" w:rsidRPr="006658CB">
        <w:rPr>
          <w:rFonts w:ascii="Arial" w:hAnsi="Arial" w:cs="Arial"/>
        </w:rPr>
        <w:t>W</w:t>
      </w:r>
      <w:r w:rsidR="00C97ED7" w:rsidRPr="006658CB">
        <w:rPr>
          <w:rFonts w:ascii="Arial" w:hAnsi="Arial" w:cs="Arial"/>
        </w:rPr>
        <w:t>)</w:t>
      </w:r>
      <w:r w:rsidR="00AA586F" w:rsidRPr="006658CB">
        <w:rPr>
          <w:rStyle w:val="FootnoteReference"/>
          <w:rFonts w:ascii="Arial" w:hAnsi="Arial" w:cs="Arial"/>
        </w:rPr>
        <w:footnoteReference w:id="4"/>
      </w:r>
      <w:r w:rsidR="00C97ED7" w:rsidRPr="006658CB">
        <w:rPr>
          <w:rFonts w:ascii="Arial" w:hAnsi="Arial" w:cs="Arial"/>
        </w:rPr>
        <w:t xml:space="preserve"> also </w:t>
      </w:r>
      <w:r w:rsidR="00575EC3" w:rsidRPr="006658CB">
        <w:rPr>
          <w:rFonts w:ascii="Arial" w:hAnsi="Arial" w:cs="Arial"/>
        </w:rPr>
        <w:t>reviews</w:t>
      </w:r>
      <w:r w:rsidR="00C97ED7" w:rsidRPr="006658CB">
        <w:rPr>
          <w:rFonts w:ascii="Arial" w:hAnsi="Arial" w:cs="Arial"/>
        </w:rPr>
        <w:t xml:space="preserve"> the Statement during its development and reports </w:t>
      </w:r>
      <w:r w:rsidR="00D86886" w:rsidRPr="006658CB">
        <w:rPr>
          <w:rFonts w:ascii="Arial" w:hAnsi="Arial" w:cs="Arial"/>
        </w:rPr>
        <w:t>(</w:t>
      </w:r>
      <w:r w:rsidR="00C97ED7" w:rsidRPr="006658CB">
        <w:rPr>
          <w:rFonts w:ascii="Arial" w:hAnsi="Arial" w:cs="Arial"/>
        </w:rPr>
        <w:t>by exception</w:t>
      </w:r>
      <w:r w:rsidR="00680D3B" w:rsidRPr="006658CB">
        <w:rPr>
          <w:rFonts w:ascii="Arial" w:hAnsi="Arial" w:cs="Arial"/>
        </w:rPr>
        <w:t>)</w:t>
      </w:r>
      <w:r w:rsidR="00C97ED7" w:rsidRPr="006658CB">
        <w:rPr>
          <w:rFonts w:ascii="Arial" w:hAnsi="Arial" w:cs="Arial"/>
        </w:rPr>
        <w:t>, if the</w:t>
      </w:r>
      <w:r w:rsidR="008D3FA0" w:rsidRPr="006658CB">
        <w:rPr>
          <w:rFonts w:ascii="Arial" w:hAnsi="Arial" w:cs="Arial"/>
        </w:rPr>
        <w:t xml:space="preserve"> </w:t>
      </w:r>
      <w:r w:rsidR="00C97ED7" w:rsidRPr="006658CB">
        <w:rPr>
          <w:rFonts w:ascii="Arial" w:hAnsi="Arial" w:cs="Arial"/>
        </w:rPr>
        <w:t>Statement does not comply with requirements, as part of their</w:t>
      </w:r>
      <w:r w:rsidR="007D35FF" w:rsidRPr="006658CB">
        <w:rPr>
          <w:rFonts w:ascii="Arial" w:hAnsi="Arial" w:cs="Arial"/>
        </w:rPr>
        <w:t xml:space="preserve"> </w:t>
      </w:r>
      <w:r w:rsidR="00C97ED7" w:rsidRPr="006658CB">
        <w:rPr>
          <w:rFonts w:ascii="Arial" w:hAnsi="Arial" w:cs="Arial"/>
        </w:rPr>
        <w:t xml:space="preserve">Audit </w:t>
      </w:r>
      <w:r w:rsidR="001F4892" w:rsidRPr="006658CB">
        <w:rPr>
          <w:rFonts w:ascii="Arial" w:hAnsi="Arial" w:cs="Arial"/>
        </w:rPr>
        <w:t>Report</w:t>
      </w:r>
      <w:r w:rsidR="000439E6" w:rsidRPr="006658CB">
        <w:rPr>
          <w:rFonts w:ascii="Arial" w:hAnsi="Arial" w:cs="Arial"/>
        </w:rPr>
        <w:t>.</w:t>
      </w:r>
    </w:p>
    <w:p w14:paraId="691B527A" w14:textId="77777777" w:rsidR="00EC549D" w:rsidRPr="006658CB" w:rsidRDefault="00EC549D" w:rsidP="00AC45C1">
      <w:pPr>
        <w:jc w:val="both"/>
        <w:rPr>
          <w:rFonts w:ascii="Arial" w:hAnsi="Arial" w:cs="Arial"/>
        </w:rPr>
      </w:pPr>
    </w:p>
    <w:p w14:paraId="5837F90C" w14:textId="77777777" w:rsidR="00D33B0B" w:rsidRPr="006658CB" w:rsidRDefault="00D33B0B" w:rsidP="00AC45C1">
      <w:pPr>
        <w:jc w:val="both"/>
        <w:rPr>
          <w:rFonts w:ascii="Arial" w:hAnsi="Arial" w:cs="Arial"/>
        </w:rPr>
      </w:pPr>
      <w:r w:rsidRPr="006658CB">
        <w:rPr>
          <w:rFonts w:ascii="Arial" w:hAnsi="Arial" w:cs="Arial"/>
        </w:rPr>
        <w:t xml:space="preserve">The roles of the various bodies are detailed below:    </w:t>
      </w:r>
    </w:p>
    <w:p w14:paraId="765A1C52" w14:textId="77777777" w:rsidR="00D33B0B" w:rsidRPr="006658CB" w:rsidRDefault="00D33B0B" w:rsidP="00E279EF">
      <w:pPr>
        <w:jc w:val="both"/>
        <w:rPr>
          <w:rFonts w:ascii="Arial" w:hAnsi="Arial" w:cs="Arial"/>
          <w:lang w:eastAsia="en-US"/>
        </w:rPr>
      </w:pPr>
    </w:p>
    <w:p w14:paraId="79FD6342" w14:textId="349B7F50" w:rsidR="00D33B0B" w:rsidRPr="006658CB" w:rsidRDefault="00D33B0B" w:rsidP="00D33B0B">
      <w:pPr>
        <w:jc w:val="both"/>
        <w:rPr>
          <w:rFonts w:ascii="Arial" w:hAnsi="Arial" w:cs="Arial"/>
          <w:b/>
        </w:rPr>
      </w:pPr>
      <w:r w:rsidRPr="006658CB">
        <w:rPr>
          <w:rFonts w:ascii="Arial" w:hAnsi="Arial" w:cs="Arial"/>
          <w:b/>
        </w:rPr>
        <w:t>Joint Audit Committee</w:t>
      </w:r>
      <w:r w:rsidR="008D3FA0" w:rsidRPr="006658CB">
        <w:rPr>
          <w:rFonts w:ascii="Arial" w:hAnsi="Arial" w:cs="Arial"/>
          <w:b/>
        </w:rPr>
        <w:t xml:space="preserve"> (JAC)</w:t>
      </w:r>
    </w:p>
    <w:p w14:paraId="08D5C35B" w14:textId="13EE1157" w:rsidR="00D33B0B" w:rsidRPr="006658CB" w:rsidRDefault="00D86886" w:rsidP="00821D0E">
      <w:pPr>
        <w:jc w:val="both"/>
        <w:rPr>
          <w:rFonts w:ascii="Arial" w:hAnsi="Arial" w:cs="Arial"/>
        </w:rPr>
      </w:pPr>
      <w:r w:rsidRPr="006658CB">
        <w:rPr>
          <w:rFonts w:ascii="Arial" w:hAnsi="Arial" w:cs="Arial"/>
        </w:rPr>
        <w:t>In conjunction with the</w:t>
      </w:r>
      <w:r w:rsidR="00E8684D" w:rsidRPr="006658CB">
        <w:rPr>
          <w:rFonts w:ascii="Arial" w:hAnsi="Arial" w:cs="Arial"/>
        </w:rPr>
        <w:t xml:space="preserve"> </w:t>
      </w:r>
      <w:r w:rsidR="00D33B0B" w:rsidRPr="006658CB">
        <w:rPr>
          <w:rFonts w:ascii="Arial" w:hAnsi="Arial" w:cs="Arial"/>
        </w:rPr>
        <w:t>Chief Constable</w:t>
      </w:r>
      <w:r w:rsidRPr="006658CB">
        <w:rPr>
          <w:rFonts w:ascii="Arial" w:hAnsi="Arial" w:cs="Arial"/>
        </w:rPr>
        <w:t xml:space="preserve">, </w:t>
      </w:r>
      <w:r w:rsidR="00D33B0B" w:rsidRPr="006658CB">
        <w:rPr>
          <w:rFonts w:ascii="Arial" w:hAnsi="Arial" w:cs="Arial"/>
        </w:rPr>
        <w:t xml:space="preserve">the Commissioner </w:t>
      </w:r>
      <w:r w:rsidRPr="006658CB">
        <w:rPr>
          <w:rFonts w:ascii="Arial" w:hAnsi="Arial" w:cs="Arial"/>
        </w:rPr>
        <w:t xml:space="preserve">established </w:t>
      </w:r>
      <w:r w:rsidR="00D33B0B" w:rsidRPr="006658CB">
        <w:rPr>
          <w:rFonts w:ascii="Arial" w:hAnsi="Arial" w:cs="Arial"/>
        </w:rPr>
        <w:t xml:space="preserve">an independent </w:t>
      </w:r>
      <w:r w:rsidR="008D3FA0" w:rsidRPr="006658CB">
        <w:rPr>
          <w:rFonts w:ascii="Arial" w:hAnsi="Arial" w:cs="Arial"/>
        </w:rPr>
        <w:t>JAC</w:t>
      </w:r>
      <w:r w:rsidR="00D33B0B" w:rsidRPr="006658CB">
        <w:rPr>
          <w:rFonts w:ascii="Arial" w:hAnsi="Arial" w:cs="Arial"/>
        </w:rPr>
        <w:t xml:space="preserve"> which provides assurance to enhance public trust and confidence in the governance of the Commissioner and the Chief Constable. </w:t>
      </w:r>
    </w:p>
    <w:p w14:paraId="0BB42E96" w14:textId="77777777" w:rsidR="00D33B0B" w:rsidRPr="006658CB" w:rsidRDefault="00D33B0B" w:rsidP="00D33B0B">
      <w:pPr>
        <w:jc w:val="both"/>
        <w:rPr>
          <w:rFonts w:ascii="Arial" w:hAnsi="Arial" w:cs="Arial"/>
        </w:rPr>
      </w:pPr>
    </w:p>
    <w:p w14:paraId="1A6BF0A2" w14:textId="4FC27E14" w:rsidR="00D33B0B" w:rsidRPr="006658CB" w:rsidRDefault="00D33B0B" w:rsidP="00821D0E">
      <w:pPr>
        <w:pStyle w:val="Body"/>
        <w:spacing w:line="240" w:lineRule="auto"/>
        <w:ind w:right="-2"/>
        <w:rPr>
          <w:rFonts w:ascii="Arial" w:hAnsi="Arial" w:cs="Arial"/>
          <w:sz w:val="24"/>
          <w:szCs w:val="24"/>
        </w:rPr>
      </w:pPr>
      <w:r w:rsidRPr="006658CB">
        <w:rPr>
          <w:rFonts w:ascii="Arial" w:hAnsi="Arial" w:cs="Arial"/>
          <w:sz w:val="24"/>
          <w:szCs w:val="24"/>
        </w:rPr>
        <w:t xml:space="preserve">This </w:t>
      </w:r>
      <w:r w:rsidR="00E8684D" w:rsidRPr="006658CB">
        <w:rPr>
          <w:rFonts w:ascii="Arial" w:hAnsi="Arial" w:cs="Arial"/>
          <w:sz w:val="24"/>
          <w:szCs w:val="24"/>
        </w:rPr>
        <w:t xml:space="preserve">approach </w:t>
      </w:r>
      <w:r w:rsidRPr="006658CB">
        <w:rPr>
          <w:rFonts w:ascii="Arial" w:hAnsi="Arial" w:cs="Arial"/>
          <w:sz w:val="24"/>
          <w:szCs w:val="24"/>
        </w:rPr>
        <w:t xml:space="preserve">is consistent with the Financial Management Code of Practice which states that such a combined body should consider the internal and external audit reports of both the Commissioner and the Chief Constable. </w:t>
      </w:r>
      <w:r w:rsidR="00B7431C" w:rsidRPr="006658CB">
        <w:rPr>
          <w:rFonts w:ascii="Arial" w:hAnsi="Arial" w:cs="Arial"/>
          <w:sz w:val="24"/>
          <w:szCs w:val="24"/>
        </w:rPr>
        <w:t xml:space="preserve">The </w:t>
      </w:r>
      <w:r w:rsidR="008D3FA0" w:rsidRPr="006658CB">
        <w:rPr>
          <w:rFonts w:ascii="Arial" w:hAnsi="Arial" w:cs="Arial"/>
          <w:sz w:val="24"/>
          <w:szCs w:val="24"/>
        </w:rPr>
        <w:t>JAC</w:t>
      </w:r>
      <w:r w:rsidR="00B7431C" w:rsidRPr="006658CB">
        <w:rPr>
          <w:rFonts w:ascii="Arial" w:hAnsi="Arial" w:cs="Arial"/>
          <w:sz w:val="24"/>
          <w:szCs w:val="24"/>
        </w:rPr>
        <w:t xml:space="preserve"> also considers reports from </w:t>
      </w:r>
      <w:r w:rsidR="00C2121E" w:rsidRPr="006658CB">
        <w:rPr>
          <w:rFonts w:ascii="Arial" w:hAnsi="Arial" w:cs="Arial"/>
          <w:sz w:val="24"/>
          <w:szCs w:val="24"/>
        </w:rPr>
        <w:t>H</w:t>
      </w:r>
      <w:r w:rsidR="00D70CEB" w:rsidRPr="006658CB">
        <w:rPr>
          <w:rFonts w:ascii="Arial" w:hAnsi="Arial" w:cs="Arial"/>
          <w:sz w:val="24"/>
          <w:szCs w:val="24"/>
        </w:rPr>
        <w:t>is</w:t>
      </w:r>
      <w:r w:rsidR="00C2121E" w:rsidRPr="006658CB">
        <w:rPr>
          <w:rFonts w:ascii="Arial" w:hAnsi="Arial" w:cs="Arial"/>
          <w:sz w:val="24"/>
          <w:szCs w:val="24"/>
        </w:rPr>
        <w:t xml:space="preserve"> Majesty’s Inspectorate of Constabulary and Fire &amp; Rescue Services (HMICFRS)</w:t>
      </w:r>
      <w:r w:rsidR="00A16289" w:rsidRPr="006658CB">
        <w:rPr>
          <w:rFonts w:ascii="Arial" w:hAnsi="Arial" w:cs="Arial"/>
          <w:sz w:val="24"/>
          <w:szCs w:val="24"/>
        </w:rPr>
        <w:t xml:space="preserve"> in relation to the annual Value for Money Profiles</w:t>
      </w:r>
      <w:r w:rsidR="00B66669" w:rsidRPr="006658CB">
        <w:rPr>
          <w:rFonts w:ascii="Arial" w:hAnsi="Arial" w:cs="Arial"/>
          <w:sz w:val="24"/>
          <w:szCs w:val="24"/>
        </w:rPr>
        <w:t xml:space="preserve"> </w:t>
      </w:r>
      <w:r w:rsidR="00A16289" w:rsidRPr="006658CB">
        <w:rPr>
          <w:rFonts w:ascii="Arial" w:hAnsi="Arial" w:cs="Arial"/>
          <w:sz w:val="24"/>
          <w:szCs w:val="24"/>
        </w:rPr>
        <w:t>and other relevant reports of a non-operational nature.</w:t>
      </w:r>
      <w:r w:rsidR="00C2121E" w:rsidRPr="006658CB">
        <w:rPr>
          <w:rFonts w:ascii="Arial" w:hAnsi="Arial" w:cs="Arial"/>
          <w:sz w:val="24"/>
          <w:szCs w:val="24"/>
        </w:rPr>
        <w:t xml:space="preserve">  </w:t>
      </w:r>
      <w:r w:rsidRPr="006658CB">
        <w:rPr>
          <w:rFonts w:ascii="Arial" w:hAnsi="Arial" w:cs="Arial"/>
          <w:sz w:val="24"/>
          <w:szCs w:val="24"/>
        </w:rPr>
        <w:t>Th</w:t>
      </w:r>
      <w:r w:rsidR="00B7431C" w:rsidRPr="006658CB">
        <w:rPr>
          <w:rFonts w:ascii="Arial" w:hAnsi="Arial" w:cs="Arial"/>
          <w:sz w:val="24"/>
          <w:szCs w:val="24"/>
        </w:rPr>
        <w:t>e</w:t>
      </w:r>
      <w:r w:rsidRPr="006658CB">
        <w:rPr>
          <w:rFonts w:ascii="Arial" w:hAnsi="Arial" w:cs="Arial"/>
          <w:sz w:val="24"/>
          <w:szCs w:val="24"/>
        </w:rPr>
        <w:t xml:space="preserve"> </w:t>
      </w:r>
      <w:r w:rsidR="008D3FA0" w:rsidRPr="006658CB">
        <w:rPr>
          <w:rFonts w:ascii="Arial" w:hAnsi="Arial" w:cs="Arial"/>
          <w:sz w:val="24"/>
          <w:szCs w:val="24"/>
        </w:rPr>
        <w:t>JAC</w:t>
      </w:r>
      <w:r w:rsidRPr="006658CB">
        <w:rPr>
          <w:rFonts w:ascii="Arial" w:hAnsi="Arial" w:cs="Arial"/>
          <w:sz w:val="24"/>
          <w:szCs w:val="24"/>
        </w:rPr>
        <w:t xml:space="preserve"> advises the Commissioner and the Chief Constable according to good governance principles and provides: </w:t>
      </w:r>
    </w:p>
    <w:p w14:paraId="39FB3CE9" w14:textId="77777777" w:rsidR="00D33B0B" w:rsidRPr="006658CB" w:rsidRDefault="00680D3B" w:rsidP="00B97489">
      <w:pPr>
        <w:numPr>
          <w:ilvl w:val="0"/>
          <w:numId w:val="3"/>
        </w:numPr>
        <w:jc w:val="both"/>
        <w:rPr>
          <w:rFonts w:ascii="Arial" w:hAnsi="Arial" w:cs="Arial"/>
          <w:b/>
        </w:rPr>
      </w:pPr>
      <w:r w:rsidRPr="006658CB">
        <w:rPr>
          <w:rFonts w:ascii="Arial" w:hAnsi="Arial" w:cs="Arial"/>
        </w:rPr>
        <w:t>I</w:t>
      </w:r>
      <w:r w:rsidR="00D33B0B" w:rsidRPr="006658CB">
        <w:rPr>
          <w:rFonts w:ascii="Arial" w:hAnsi="Arial" w:cs="Arial"/>
        </w:rPr>
        <w:t>ndependent assurance to the Commissioner and the Chief Constable regarding the adequacy of the risk management framework and the</w:t>
      </w:r>
      <w:r w:rsidR="00421608" w:rsidRPr="006658CB">
        <w:rPr>
          <w:rFonts w:ascii="Arial" w:hAnsi="Arial" w:cs="Arial"/>
        </w:rPr>
        <w:t xml:space="preserve"> associated control </w:t>
      </w:r>
      <w:proofErr w:type="gramStart"/>
      <w:r w:rsidR="00421608" w:rsidRPr="006658CB">
        <w:rPr>
          <w:rFonts w:ascii="Arial" w:hAnsi="Arial" w:cs="Arial"/>
        </w:rPr>
        <w:t>environment;</w:t>
      </w:r>
      <w:proofErr w:type="gramEnd"/>
    </w:p>
    <w:p w14:paraId="765C8A1D" w14:textId="22FE089B" w:rsidR="00D33B0B" w:rsidRPr="006658CB" w:rsidRDefault="00680D3B" w:rsidP="00B97489">
      <w:pPr>
        <w:numPr>
          <w:ilvl w:val="0"/>
          <w:numId w:val="3"/>
        </w:numPr>
        <w:jc w:val="both"/>
        <w:rPr>
          <w:rFonts w:ascii="Arial" w:hAnsi="Arial" w:cs="Arial"/>
          <w:b/>
        </w:rPr>
      </w:pPr>
      <w:r w:rsidRPr="006658CB">
        <w:rPr>
          <w:rFonts w:ascii="Arial" w:hAnsi="Arial" w:cs="Arial"/>
        </w:rPr>
        <w:t>I</w:t>
      </w:r>
      <w:r w:rsidR="00D33B0B" w:rsidRPr="006658CB">
        <w:rPr>
          <w:rFonts w:ascii="Arial" w:hAnsi="Arial" w:cs="Arial"/>
        </w:rPr>
        <w:t>ndependent scrutiny of the Chief Constable’s and the Commis</w:t>
      </w:r>
      <w:r w:rsidR="00421608" w:rsidRPr="006658CB">
        <w:rPr>
          <w:rFonts w:ascii="Arial" w:hAnsi="Arial" w:cs="Arial"/>
        </w:rPr>
        <w:t>sioner’s financial performance; and</w:t>
      </w:r>
    </w:p>
    <w:p w14:paraId="572B61B6" w14:textId="77777777" w:rsidR="00D33B0B" w:rsidRPr="006658CB" w:rsidRDefault="00680D3B" w:rsidP="00B97489">
      <w:pPr>
        <w:numPr>
          <w:ilvl w:val="0"/>
          <w:numId w:val="3"/>
        </w:numPr>
        <w:tabs>
          <w:tab w:val="left" w:pos="720"/>
        </w:tabs>
        <w:jc w:val="both"/>
        <w:rPr>
          <w:rFonts w:ascii="Arial" w:hAnsi="Arial" w:cs="Arial"/>
          <w:b/>
        </w:rPr>
      </w:pPr>
      <w:r w:rsidRPr="006658CB">
        <w:rPr>
          <w:rFonts w:ascii="Arial" w:hAnsi="Arial" w:cs="Arial"/>
        </w:rPr>
        <w:t>O</w:t>
      </w:r>
      <w:r w:rsidR="00D33B0B" w:rsidRPr="006658CB">
        <w:rPr>
          <w:rFonts w:ascii="Arial" w:hAnsi="Arial" w:cs="Arial"/>
        </w:rPr>
        <w:t>versight in relation to the financial reporting process adopted from</w:t>
      </w:r>
      <w:r w:rsidR="000439E6" w:rsidRPr="006658CB">
        <w:rPr>
          <w:rFonts w:ascii="Arial" w:hAnsi="Arial" w:cs="Arial"/>
        </w:rPr>
        <w:t xml:space="preserve"> </w:t>
      </w:r>
      <w:r w:rsidR="00421608" w:rsidRPr="006658CB">
        <w:rPr>
          <w:rFonts w:ascii="Arial" w:hAnsi="Arial" w:cs="Arial"/>
        </w:rPr>
        <w:t xml:space="preserve">the </w:t>
      </w:r>
      <w:r w:rsidR="00D33B0B" w:rsidRPr="006658CB">
        <w:rPr>
          <w:rFonts w:ascii="Arial" w:hAnsi="Arial" w:cs="Arial"/>
        </w:rPr>
        <w:t>CIPFA Audit Committees Practical Guidance for Local Authorities.</w:t>
      </w:r>
    </w:p>
    <w:p w14:paraId="3650619A" w14:textId="77777777" w:rsidR="00D33B0B" w:rsidRPr="006658CB" w:rsidRDefault="00D33B0B" w:rsidP="00D33B0B">
      <w:pPr>
        <w:pStyle w:val="Body"/>
        <w:spacing w:line="240" w:lineRule="auto"/>
        <w:ind w:right="-2"/>
        <w:rPr>
          <w:rFonts w:ascii="Arial" w:hAnsi="Arial" w:cs="Arial"/>
          <w:sz w:val="24"/>
          <w:szCs w:val="24"/>
        </w:rPr>
      </w:pPr>
    </w:p>
    <w:p w14:paraId="44BD2CA8" w14:textId="5D79A690" w:rsidR="00AD5327" w:rsidRPr="006658CB" w:rsidRDefault="00D33B0B" w:rsidP="00821D0E">
      <w:pPr>
        <w:jc w:val="both"/>
        <w:rPr>
          <w:rFonts w:ascii="Arial" w:hAnsi="Arial" w:cs="Arial"/>
        </w:rPr>
      </w:pPr>
      <w:r w:rsidRPr="006658CB">
        <w:rPr>
          <w:rFonts w:ascii="Arial" w:hAnsi="Arial" w:cs="Arial"/>
        </w:rPr>
        <w:t xml:space="preserve">The </w:t>
      </w:r>
      <w:r w:rsidR="008D3FA0" w:rsidRPr="006658CB">
        <w:rPr>
          <w:rFonts w:ascii="Arial" w:hAnsi="Arial" w:cs="Arial"/>
        </w:rPr>
        <w:t>JAC</w:t>
      </w:r>
      <w:r w:rsidRPr="006658CB">
        <w:rPr>
          <w:rFonts w:ascii="Arial" w:hAnsi="Arial" w:cs="Arial"/>
        </w:rPr>
        <w:t xml:space="preserve"> provides comments, advice and assurance on matters relating to the internal control environment of the Force and the </w:t>
      </w:r>
      <w:r w:rsidR="00421608" w:rsidRPr="006658CB">
        <w:rPr>
          <w:rFonts w:ascii="Arial" w:hAnsi="Arial" w:cs="Arial"/>
        </w:rPr>
        <w:t>OPCC</w:t>
      </w:r>
      <w:r w:rsidRPr="006658CB">
        <w:rPr>
          <w:rFonts w:ascii="Arial" w:hAnsi="Arial" w:cs="Arial"/>
        </w:rPr>
        <w:t xml:space="preserve">.  It </w:t>
      </w:r>
      <w:r w:rsidR="00680D3B" w:rsidRPr="006658CB">
        <w:rPr>
          <w:rFonts w:ascii="Arial" w:hAnsi="Arial" w:cs="Arial"/>
        </w:rPr>
        <w:t xml:space="preserve">also </w:t>
      </w:r>
      <w:r w:rsidRPr="006658CB">
        <w:rPr>
          <w:rFonts w:ascii="Arial" w:hAnsi="Arial" w:cs="Arial"/>
        </w:rPr>
        <w:t>has oversight of general governance matters</w:t>
      </w:r>
      <w:r w:rsidR="00FA1F4A" w:rsidRPr="006658CB">
        <w:rPr>
          <w:rFonts w:ascii="Arial" w:hAnsi="Arial" w:cs="Arial"/>
        </w:rPr>
        <w:t>.</w:t>
      </w:r>
      <w:r w:rsidR="00680D3B" w:rsidRPr="006658CB">
        <w:rPr>
          <w:rFonts w:ascii="Arial" w:hAnsi="Arial" w:cs="Arial"/>
        </w:rPr>
        <w:t xml:space="preserve"> </w:t>
      </w:r>
      <w:r w:rsidR="00FA1F4A" w:rsidRPr="006658CB">
        <w:rPr>
          <w:rFonts w:ascii="Arial" w:hAnsi="Arial" w:cs="Arial"/>
        </w:rPr>
        <w:t xml:space="preserve"> </w:t>
      </w:r>
      <w:r w:rsidR="00EA7500" w:rsidRPr="006658CB">
        <w:rPr>
          <w:rFonts w:ascii="Arial" w:hAnsi="Arial" w:cs="Arial"/>
        </w:rPr>
        <w:t xml:space="preserve">The </w:t>
      </w:r>
      <w:r w:rsidR="008D3FA0" w:rsidRPr="006658CB">
        <w:rPr>
          <w:rFonts w:ascii="Arial" w:hAnsi="Arial" w:cs="Arial"/>
        </w:rPr>
        <w:t>JAC</w:t>
      </w:r>
      <w:r w:rsidR="00EA7500" w:rsidRPr="006658CB">
        <w:rPr>
          <w:rFonts w:ascii="Arial" w:hAnsi="Arial" w:cs="Arial"/>
        </w:rPr>
        <w:t xml:space="preserve"> has specific responsibility to provide independent assurance on the arrangements for governance, including risk management and the internal control environment.</w:t>
      </w:r>
      <w:r w:rsidR="00680D3B" w:rsidRPr="006658CB">
        <w:rPr>
          <w:rFonts w:ascii="Arial" w:hAnsi="Arial" w:cs="Arial"/>
        </w:rPr>
        <w:t xml:space="preserve"> </w:t>
      </w:r>
      <w:r w:rsidR="00EA7500" w:rsidRPr="006658CB">
        <w:rPr>
          <w:rFonts w:ascii="Arial" w:hAnsi="Arial" w:cs="Arial"/>
        </w:rPr>
        <w:t xml:space="preserve"> </w:t>
      </w:r>
      <w:r w:rsidR="00AD5327" w:rsidRPr="006658CB">
        <w:rPr>
          <w:rFonts w:ascii="Arial" w:hAnsi="Arial" w:cs="Arial"/>
        </w:rPr>
        <w:t>During 20</w:t>
      </w:r>
      <w:r w:rsidR="004429B6" w:rsidRPr="006658CB">
        <w:rPr>
          <w:rFonts w:ascii="Arial" w:hAnsi="Arial" w:cs="Arial"/>
        </w:rPr>
        <w:t>2</w:t>
      </w:r>
      <w:r w:rsidR="007E2733" w:rsidRPr="006658CB">
        <w:rPr>
          <w:rFonts w:ascii="Arial" w:hAnsi="Arial" w:cs="Arial"/>
        </w:rPr>
        <w:t>2</w:t>
      </w:r>
      <w:r w:rsidR="00AD5327" w:rsidRPr="006658CB">
        <w:rPr>
          <w:rFonts w:ascii="Arial" w:hAnsi="Arial" w:cs="Arial"/>
        </w:rPr>
        <w:t>/</w:t>
      </w:r>
      <w:r w:rsidR="00FF7360" w:rsidRPr="006658CB">
        <w:rPr>
          <w:rFonts w:ascii="Arial" w:hAnsi="Arial" w:cs="Arial"/>
        </w:rPr>
        <w:t>2</w:t>
      </w:r>
      <w:r w:rsidR="007E2733" w:rsidRPr="006658CB">
        <w:rPr>
          <w:rFonts w:ascii="Arial" w:hAnsi="Arial" w:cs="Arial"/>
        </w:rPr>
        <w:t>3</w:t>
      </w:r>
      <w:r w:rsidR="00AD5327" w:rsidRPr="006658CB">
        <w:rPr>
          <w:rFonts w:ascii="Arial" w:hAnsi="Arial" w:cs="Arial"/>
        </w:rPr>
        <w:t>,</w:t>
      </w:r>
      <w:r w:rsidR="007E2733" w:rsidRPr="006658CB">
        <w:rPr>
          <w:rFonts w:ascii="Arial" w:hAnsi="Arial" w:cs="Arial"/>
        </w:rPr>
        <w:t xml:space="preserve"> the tenure of two JAC members came to an end and two new members were duly appointed by the Commissioner and the Chief Constable to act as independent advisers.  </w:t>
      </w:r>
      <w:proofErr w:type="gramStart"/>
      <w:r w:rsidR="007E2733" w:rsidRPr="006658CB">
        <w:rPr>
          <w:rFonts w:ascii="Arial" w:hAnsi="Arial" w:cs="Arial"/>
        </w:rPr>
        <w:t>In order to</w:t>
      </w:r>
      <w:proofErr w:type="gramEnd"/>
      <w:r w:rsidR="007E2733" w:rsidRPr="006658CB">
        <w:rPr>
          <w:rFonts w:ascii="Arial" w:hAnsi="Arial" w:cs="Arial"/>
        </w:rPr>
        <w:t xml:space="preserve"> provide handover however, one departing JAC Member who leads on the Statement of Accounts will remain on the Committee,</w:t>
      </w:r>
      <w:r w:rsidR="00AD5327" w:rsidRPr="006658CB">
        <w:rPr>
          <w:rFonts w:ascii="Arial" w:hAnsi="Arial" w:cs="Arial"/>
        </w:rPr>
        <w:t xml:space="preserve"> </w:t>
      </w:r>
      <w:r w:rsidR="007E2733" w:rsidRPr="006658CB">
        <w:rPr>
          <w:rFonts w:ascii="Arial" w:hAnsi="Arial" w:cs="Arial"/>
        </w:rPr>
        <w:t xml:space="preserve">until the </w:t>
      </w:r>
      <w:r w:rsidR="00D70CEB" w:rsidRPr="006658CB">
        <w:rPr>
          <w:rFonts w:ascii="Arial" w:hAnsi="Arial" w:cs="Arial"/>
        </w:rPr>
        <w:t>receipt and scrutiny in July 2023 of</w:t>
      </w:r>
      <w:r w:rsidR="007E2733" w:rsidRPr="006658CB">
        <w:rPr>
          <w:rFonts w:ascii="Arial" w:hAnsi="Arial" w:cs="Arial"/>
        </w:rPr>
        <w:t xml:space="preserve"> the </w:t>
      </w:r>
      <w:r w:rsidR="00D70CEB" w:rsidRPr="006658CB">
        <w:rPr>
          <w:rFonts w:ascii="Arial" w:hAnsi="Arial" w:cs="Arial"/>
        </w:rPr>
        <w:t xml:space="preserve">draft </w:t>
      </w:r>
      <w:r w:rsidR="007E2733" w:rsidRPr="006658CB">
        <w:rPr>
          <w:rFonts w:ascii="Arial" w:hAnsi="Arial" w:cs="Arial"/>
        </w:rPr>
        <w:t xml:space="preserve">2022/23 Statement of Accounts.  Therefore, </w:t>
      </w:r>
      <w:r w:rsidR="00AD5327" w:rsidRPr="006658CB">
        <w:rPr>
          <w:rFonts w:ascii="Arial" w:hAnsi="Arial" w:cs="Arial"/>
        </w:rPr>
        <w:t>t</w:t>
      </w:r>
      <w:r w:rsidRPr="006658CB">
        <w:rPr>
          <w:rFonts w:ascii="Arial" w:hAnsi="Arial" w:cs="Arial"/>
        </w:rPr>
        <w:t xml:space="preserve">he </w:t>
      </w:r>
      <w:r w:rsidR="008D3FA0" w:rsidRPr="006658CB">
        <w:rPr>
          <w:rFonts w:ascii="Arial" w:hAnsi="Arial" w:cs="Arial"/>
        </w:rPr>
        <w:t>JAC</w:t>
      </w:r>
      <w:r w:rsidRPr="006658CB">
        <w:rPr>
          <w:rFonts w:ascii="Arial" w:hAnsi="Arial" w:cs="Arial"/>
        </w:rPr>
        <w:t xml:space="preserve"> </w:t>
      </w:r>
      <w:r w:rsidR="00D70CEB" w:rsidRPr="006658CB">
        <w:rPr>
          <w:rFonts w:ascii="Arial" w:hAnsi="Arial" w:cs="Arial"/>
        </w:rPr>
        <w:t>will be</w:t>
      </w:r>
      <w:r w:rsidR="007E2733" w:rsidRPr="006658CB">
        <w:rPr>
          <w:rFonts w:ascii="Arial" w:hAnsi="Arial" w:cs="Arial"/>
        </w:rPr>
        <w:t xml:space="preserve"> </w:t>
      </w:r>
      <w:r w:rsidRPr="006658CB">
        <w:rPr>
          <w:rFonts w:ascii="Arial" w:hAnsi="Arial" w:cs="Arial"/>
        </w:rPr>
        <w:t xml:space="preserve">composed of </w:t>
      </w:r>
      <w:r w:rsidR="007E2733" w:rsidRPr="006658CB">
        <w:rPr>
          <w:rFonts w:ascii="Arial" w:hAnsi="Arial" w:cs="Arial"/>
        </w:rPr>
        <w:t>six</w:t>
      </w:r>
      <w:r w:rsidR="00334E6F" w:rsidRPr="006658CB">
        <w:rPr>
          <w:rFonts w:ascii="Arial" w:hAnsi="Arial" w:cs="Arial"/>
        </w:rPr>
        <w:t xml:space="preserve"> individuals </w:t>
      </w:r>
      <w:r w:rsidR="007E2733" w:rsidRPr="006658CB">
        <w:rPr>
          <w:rFonts w:ascii="Arial" w:hAnsi="Arial" w:cs="Arial"/>
        </w:rPr>
        <w:t xml:space="preserve">for </w:t>
      </w:r>
      <w:proofErr w:type="gramStart"/>
      <w:r w:rsidR="007E2733" w:rsidRPr="006658CB">
        <w:rPr>
          <w:rFonts w:ascii="Arial" w:hAnsi="Arial" w:cs="Arial"/>
        </w:rPr>
        <w:t xml:space="preserve">a </w:t>
      </w:r>
      <w:r w:rsidR="006A7742" w:rsidRPr="006658CB">
        <w:rPr>
          <w:rFonts w:ascii="Arial" w:hAnsi="Arial" w:cs="Arial"/>
        </w:rPr>
        <w:t>period of time</w:t>
      </w:r>
      <w:proofErr w:type="gramEnd"/>
      <w:r w:rsidR="006A7742" w:rsidRPr="006658CB">
        <w:rPr>
          <w:rFonts w:ascii="Arial" w:hAnsi="Arial" w:cs="Arial"/>
        </w:rPr>
        <w:t xml:space="preserve"> before returning to its normal establishment of five independent advisers.</w:t>
      </w:r>
      <w:r w:rsidR="007E2733" w:rsidRPr="006658CB">
        <w:rPr>
          <w:rFonts w:ascii="Arial" w:hAnsi="Arial" w:cs="Arial"/>
        </w:rPr>
        <w:t xml:space="preserve"> </w:t>
      </w:r>
      <w:r w:rsidRPr="006658CB">
        <w:rPr>
          <w:rFonts w:ascii="Arial" w:hAnsi="Arial" w:cs="Arial"/>
        </w:rPr>
        <w:t xml:space="preserve"> </w:t>
      </w:r>
    </w:p>
    <w:p w14:paraId="28670F76" w14:textId="77777777" w:rsidR="00AD5327" w:rsidRPr="006658CB" w:rsidRDefault="00AD5327" w:rsidP="00821D0E">
      <w:pPr>
        <w:jc w:val="both"/>
        <w:rPr>
          <w:rFonts w:ascii="Arial" w:hAnsi="Arial" w:cs="Arial"/>
        </w:rPr>
      </w:pPr>
    </w:p>
    <w:p w14:paraId="14C8E0F6" w14:textId="12C43E91" w:rsidR="00133527" w:rsidRPr="006658CB" w:rsidRDefault="00133527" w:rsidP="00133527">
      <w:pPr>
        <w:jc w:val="both"/>
        <w:rPr>
          <w:rFonts w:ascii="Arial" w:hAnsi="Arial" w:cs="Arial"/>
        </w:rPr>
      </w:pPr>
      <w:r w:rsidRPr="006658CB">
        <w:rPr>
          <w:rFonts w:ascii="Arial" w:hAnsi="Arial" w:cs="Arial"/>
        </w:rPr>
        <w:lastRenderedPageBreak/>
        <w:t xml:space="preserve">The </w:t>
      </w:r>
      <w:r w:rsidR="008D3FA0" w:rsidRPr="006658CB">
        <w:rPr>
          <w:rFonts w:ascii="Arial" w:hAnsi="Arial" w:cs="Arial"/>
        </w:rPr>
        <w:t>JAC</w:t>
      </w:r>
      <w:r w:rsidRPr="006658CB">
        <w:rPr>
          <w:rFonts w:ascii="Arial" w:hAnsi="Arial" w:cs="Arial"/>
        </w:rPr>
        <w:t xml:space="preserve"> reports directly to the Commissioner and the Chief Constable.  Four formal </w:t>
      </w:r>
      <w:r w:rsidR="000E4964" w:rsidRPr="006658CB">
        <w:rPr>
          <w:rFonts w:ascii="Arial" w:hAnsi="Arial" w:cs="Arial"/>
        </w:rPr>
        <w:t xml:space="preserve">quarterly </w:t>
      </w:r>
      <w:r w:rsidRPr="006658CB">
        <w:rPr>
          <w:rFonts w:ascii="Arial" w:hAnsi="Arial" w:cs="Arial"/>
        </w:rPr>
        <w:t>committee meetings are held each year in addition to an exceptional me</w:t>
      </w:r>
      <w:r w:rsidR="00680D3B" w:rsidRPr="006658CB">
        <w:rPr>
          <w:rFonts w:ascii="Arial" w:hAnsi="Arial" w:cs="Arial"/>
        </w:rPr>
        <w:t>eting to consider the Statement</w:t>
      </w:r>
      <w:r w:rsidRPr="006658CB">
        <w:rPr>
          <w:rFonts w:ascii="Arial" w:hAnsi="Arial" w:cs="Arial"/>
        </w:rPr>
        <w:t xml:space="preserve"> of Account</w:t>
      </w:r>
      <w:r w:rsidR="00680D3B" w:rsidRPr="006658CB">
        <w:rPr>
          <w:rFonts w:ascii="Arial" w:hAnsi="Arial" w:cs="Arial"/>
        </w:rPr>
        <w:t>s</w:t>
      </w:r>
      <w:r w:rsidRPr="006658CB">
        <w:rPr>
          <w:rFonts w:ascii="Arial" w:hAnsi="Arial" w:cs="Arial"/>
        </w:rPr>
        <w:t xml:space="preserve"> and </w:t>
      </w:r>
      <w:r w:rsidR="000E4964" w:rsidRPr="006658CB">
        <w:rPr>
          <w:rFonts w:ascii="Arial" w:hAnsi="Arial" w:cs="Arial"/>
        </w:rPr>
        <w:t xml:space="preserve">also </w:t>
      </w:r>
      <w:r w:rsidR="00C15511" w:rsidRPr="006658CB">
        <w:rPr>
          <w:rFonts w:ascii="Arial" w:hAnsi="Arial" w:cs="Arial"/>
        </w:rPr>
        <w:t>two</w:t>
      </w:r>
      <w:r w:rsidRPr="006658CB">
        <w:rPr>
          <w:rFonts w:ascii="Arial" w:hAnsi="Arial" w:cs="Arial"/>
        </w:rPr>
        <w:t xml:space="preserve"> All-Wales Training Day</w:t>
      </w:r>
      <w:r w:rsidR="00C15511" w:rsidRPr="006658CB">
        <w:rPr>
          <w:rFonts w:ascii="Arial" w:hAnsi="Arial" w:cs="Arial"/>
        </w:rPr>
        <w:t>s</w:t>
      </w:r>
      <w:r w:rsidRPr="006658CB">
        <w:rPr>
          <w:rFonts w:ascii="Arial" w:hAnsi="Arial" w:cs="Arial"/>
        </w:rPr>
        <w:t xml:space="preserve"> for </w:t>
      </w:r>
      <w:r w:rsidR="008D3FA0" w:rsidRPr="006658CB">
        <w:rPr>
          <w:rFonts w:ascii="Arial" w:hAnsi="Arial" w:cs="Arial"/>
        </w:rPr>
        <w:t>JAC</w:t>
      </w:r>
      <w:r w:rsidRPr="006658CB">
        <w:rPr>
          <w:rFonts w:ascii="Arial" w:hAnsi="Arial" w:cs="Arial"/>
        </w:rPr>
        <w:t xml:space="preserve"> members</w:t>
      </w:r>
      <w:r w:rsidR="00C15511" w:rsidRPr="006658CB">
        <w:rPr>
          <w:rFonts w:ascii="Arial" w:hAnsi="Arial" w:cs="Arial"/>
        </w:rPr>
        <w:t xml:space="preserve"> – one to receive formal training input and one informal to discuss related matters amongst the four Welsh </w:t>
      </w:r>
      <w:proofErr w:type="gramStart"/>
      <w:r w:rsidR="00C15511" w:rsidRPr="006658CB">
        <w:rPr>
          <w:rFonts w:ascii="Arial" w:hAnsi="Arial" w:cs="Arial"/>
        </w:rPr>
        <w:t xml:space="preserve">JACs </w:t>
      </w:r>
      <w:r w:rsidRPr="006658CB">
        <w:rPr>
          <w:rFonts w:ascii="Arial" w:hAnsi="Arial" w:cs="Arial"/>
        </w:rPr>
        <w:t>.</w:t>
      </w:r>
      <w:proofErr w:type="gramEnd"/>
    </w:p>
    <w:p w14:paraId="796AEE98" w14:textId="77777777" w:rsidR="00FA1F4A" w:rsidRPr="006658CB" w:rsidRDefault="00A73A82" w:rsidP="00133527">
      <w:pPr>
        <w:jc w:val="both"/>
        <w:rPr>
          <w:rFonts w:ascii="Arial" w:hAnsi="Arial" w:cs="Arial"/>
        </w:rPr>
      </w:pPr>
      <w:r w:rsidRPr="006658CB">
        <w:rPr>
          <w:rFonts w:ascii="Arial" w:hAnsi="Arial" w:cs="Arial"/>
        </w:rPr>
        <w:tab/>
      </w:r>
      <w:r w:rsidR="00281559" w:rsidRPr="006658CB">
        <w:rPr>
          <w:rFonts w:ascii="Arial" w:hAnsi="Arial" w:cs="Arial"/>
        </w:rPr>
        <w:tab/>
      </w:r>
      <w:r w:rsidR="00281559" w:rsidRPr="006658CB">
        <w:rPr>
          <w:rFonts w:ascii="Arial" w:hAnsi="Arial" w:cs="Arial"/>
        </w:rPr>
        <w:tab/>
      </w:r>
      <w:r w:rsidR="00281559" w:rsidRPr="006658CB">
        <w:rPr>
          <w:rFonts w:ascii="Arial" w:hAnsi="Arial" w:cs="Arial"/>
        </w:rPr>
        <w:tab/>
      </w:r>
    </w:p>
    <w:p w14:paraId="16502406" w14:textId="67F43469" w:rsidR="00D33B0B" w:rsidRPr="006658CB" w:rsidRDefault="00D33B0B" w:rsidP="00222042">
      <w:pPr>
        <w:jc w:val="both"/>
        <w:rPr>
          <w:rFonts w:ascii="Arial" w:hAnsi="Arial" w:cs="Arial"/>
        </w:rPr>
      </w:pPr>
      <w:r w:rsidRPr="006658CB">
        <w:rPr>
          <w:rFonts w:ascii="Arial" w:hAnsi="Arial" w:cs="Arial"/>
        </w:rPr>
        <w:t xml:space="preserve">The </w:t>
      </w:r>
      <w:r w:rsidR="008D3FA0" w:rsidRPr="006658CB">
        <w:rPr>
          <w:rFonts w:ascii="Arial" w:hAnsi="Arial" w:cs="Arial"/>
        </w:rPr>
        <w:t>JAC</w:t>
      </w:r>
      <w:r w:rsidRPr="006658CB">
        <w:rPr>
          <w:rFonts w:ascii="Arial" w:hAnsi="Arial" w:cs="Arial"/>
        </w:rPr>
        <w:t xml:space="preserve"> has formal terms of reference</w:t>
      </w:r>
      <w:r w:rsidR="000C7CEC" w:rsidRPr="006658CB">
        <w:rPr>
          <w:rFonts w:ascii="Arial" w:hAnsi="Arial" w:cs="Arial"/>
        </w:rPr>
        <w:t xml:space="preserve"> c</w:t>
      </w:r>
      <w:r w:rsidRPr="006658CB">
        <w:rPr>
          <w:rFonts w:ascii="Arial" w:hAnsi="Arial" w:cs="Arial"/>
        </w:rPr>
        <w:t xml:space="preserve">overing its core functions and these are also set out in the joint </w:t>
      </w:r>
      <w:proofErr w:type="spellStart"/>
      <w:r w:rsidRPr="006658CB">
        <w:rPr>
          <w:rFonts w:ascii="Arial" w:hAnsi="Arial" w:cs="Arial"/>
        </w:rPr>
        <w:t>M</w:t>
      </w:r>
      <w:r w:rsidR="00B37FD3" w:rsidRPr="006658CB">
        <w:rPr>
          <w:rFonts w:ascii="Arial" w:hAnsi="Arial" w:cs="Arial"/>
        </w:rPr>
        <w:t>oCG</w:t>
      </w:r>
      <w:proofErr w:type="spellEnd"/>
      <w:r w:rsidR="00281044" w:rsidRPr="006658CB">
        <w:rPr>
          <w:rFonts w:ascii="Arial" w:hAnsi="Arial" w:cs="Arial"/>
        </w:rPr>
        <w:t xml:space="preserve"> (which are both reviewed annually)</w:t>
      </w:r>
      <w:r w:rsidRPr="006658CB">
        <w:rPr>
          <w:rFonts w:ascii="Arial" w:hAnsi="Arial" w:cs="Arial"/>
        </w:rPr>
        <w:t>.</w:t>
      </w:r>
      <w:r w:rsidR="009A6C70" w:rsidRPr="006658CB">
        <w:rPr>
          <w:rFonts w:ascii="Arial" w:hAnsi="Arial" w:cs="Arial"/>
        </w:rPr>
        <w:t xml:space="preserve">  </w:t>
      </w:r>
      <w:r w:rsidRPr="006658CB">
        <w:rPr>
          <w:rFonts w:ascii="Arial" w:hAnsi="Arial" w:cs="Arial"/>
        </w:rPr>
        <w:t>These include reference to the</w:t>
      </w:r>
      <w:r w:rsidR="00421608" w:rsidRPr="006658CB">
        <w:rPr>
          <w:rFonts w:ascii="Arial" w:hAnsi="Arial" w:cs="Arial"/>
        </w:rPr>
        <w:t xml:space="preserve"> </w:t>
      </w:r>
      <w:r w:rsidR="008D3FA0" w:rsidRPr="006658CB">
        <w:rPr>
          <w:rFonts w:ascii="Arial" w:hAnsi="Arial" w:cs="Arial"/>
        </w:rPr>
        <w:t>JAC</w:t>
      </w:r>
      <w:r w:rsidRPr="006658CB">
        <w:rPr>
          <w:rFonts w:ascii="Arial" w:hAnsi="Arial" w:cs="Arial"/>
        </w:rPr>
        <w:t xml:space="preserve">’s role in respect of the corporate governance arrangements and in maintaining an overview of the regulatory framework. </w:t>
      </w:r>
      <w:r w:rsidR="009A6C70" w:rsidRPr="006658CB">
        <w:rPr>
          <w:rFonts w:ascii="Arial" w:hAnsi="Arial" w:cs="Arial"/>
        </w:rPr>
        <w:t xml:space="preserve"> </w:t>
      </w:r>
      <w:r w:rsidR="007939C5" w:rsidRPr="006658CB">
        <w:rPr>
          <w:rFonts w:ascii="Arial" w:hAnsi="Arial" w:cs="Arial"/>
        </w:rPr>
        <w:t xml:space="preserve">The </w:t>
      </w:r>
      <w:r w:rsidR="008D3FA0" w:rsidRPr="006658CB">
        <w:rPr>
          <w:rFonts w:ascii="Arial" w:hAnsi="Arial" w:cs="Arial"/>
        </w:rPr>
        <w:t>JAC</w:t>
      </w:r>
      <w:r w:rsidR="007939C5" w:rsidRPr="006658CB">
        <w:rPr>
          <w:rFonts w:ascii="Arial" w:hAnsi="Arial" w:cs="Arial"/>
        </w:rPr>
        <w:t xml:space="preserve">’s terms of reference were reviewed and </w:t>
      </w:r>
      <w:r w:rsidR="00281044" w:rsidRPr="006658CB">
        <w:rPr>
          <w:rFonts w:ascii="Arial" w:hAnsi="Arial" w:cs="Arial"/>
        </w:rPr>
        <w:t xml:space="preserve">comprehensively </w:t>
      </w:r>
      <w:r w:rsidR="007939C5" w:rsidRPr="006658CB">
        <w:rPr>
          <w:rFonts w:ascii="Arial" w:hAnsi="Arial" w:cs="Arial"/>
        </w:rPr>
        <w:t xml:space="preserve">revised during 2019/20 in response to the publication of CIPFA’s ‘Audit Committees: Practical Guidance for Local Authorities and Police 2018 Edition’.  </w:t>
      </w:r>
      <w:r w:rsidR="00B03F79" w:rsidRPr="006658CB">
        <w:rPr>
          <w:rFonts w:ascii="Arial" w:hAnsi="Arial" w:cs="Arial"/>
        </w:rPr>
        <w:t xml:space="preserve">JAC’s terms of reference have been further updated following publication of CIPFA’s ‘Audit Committees: Practical Guidance for Local Authorities and Police 2022 Edition’.  </w:t>
      </w:r>
      <w:r w:rsidRPr="006658CB">
        <w:rPr>
          <w:rFonts w:ascii="Arial" w:hAnsi="Arial" w:cs="Arial"/>
        </w:rPr>
        <w:t xml:space="preserve">The Commissioner and Chief Constable are both represented at all meetings of the </w:t>
      </w:r>
      <w:r w:rsidR="008D3FA0" w:rsidRPr="006658CB">
        <w:rPr>
          <w:rFonts w:ascii="Arial" w:hAnsi="Arial" w:cs="Arial"/>
        </w:rPr>
        <w:t>JAC</w:t>
      </w:r>
      <w:r w:rsidRPr="006658CB">
        <w:rPr>
          <w:rFonts w:ascii="Arial" w:hAnsi="Arial" w:cs="Arial"/>
        </w:rPr>
        <w:t>.</w:t>
      </w:r>
    </w:p>
    <w:p w14:paraId="008349BD" w14:textId="77777777" w:rsidR="009A6C70" w:rsidRPr="006658CB" w:rsidRDefault="009A6C70" w:rsidP="00222042">
      <w:pPr>
        <w:jc w:val="both"/>
        <w:rPr>
          <w:rFonts w:ascii="Arial" w:hAnsi="Arial" w:cs="Arial"/>
        </w:rPr>
      </w:pPr>
    </w:p>
    <w:p w14:paraId="47B099F9" w14:textId="259C4764" w:rsidR="00356C3D" w:rsidRPr="006658CB" w:rsidRDefault="00356C3D" w:rsidP="004363BF">
      <w:pPr>
        <w:tabs>
          <w:tab w:val="left" w:pos="800"/>
        </w:tabs>
        <w:autoSpaceDE w:val="0"/>
        <w:autoSpaceDN w:val="0"/>
        <w:adjustRightInd w:val="0"/>
        <w:jc w:val="both"/>
        <w:rPr>
          <w:rFonts w:ascii="Arial" w:hAnsi="Arial" w:cs="Arial"/>
          <w:b/>
        </w:rPr>
      </w:pPr>
      <w:r w:rsidRPr="006658CB">
        <w:rPr>
          <w:rFonts w:ascii="Arial" w:hAnsi="Arial" w:cs="Arial"/>
          <w:b/>
        </w:rPr>
        <w:t xml:space="preserve">The </w:t>
      </w:r>
      <w:r w:rsidR="008D3FA0" w:rsidRPr="006658CB">
        <w:rPr>
          <w:rFonts w:ascii="Arial" w:hAnsi="Arial" w:cs="Arial"/>
          <w:b/>
        </w:rPr>
        <w:t>JAC</w:t>
      </w:r>
      <w:r w:rsidRPr="006658CB">
        <w:rPr>
          <w:rFonts w:ascii="Arial" w:hAnsi="Arial" w:cs="Arial"/>
          <w:b/>
        </w:rPr>
        <w:t xml:space="preserve"> Annual Report for 20</w:t>
      </w:r>
      <w:r w:rsidR="004429B6" w:rsidRPr="006658CB">
        <w:rPr>
          <w:rFonts w:ascii="Arial" w:hAnsi="Arial" w:cs="Arial"/>
          <w:b/>
        </w:rPr>
        <w:t>2</w:t>
      </w:r>
      <w:r w:rsidR="002F342D" w:rsidRPr="006658CB">
        <w:rPr>
          <w:rFonts w:ascii="Arial" w:hAnsi="Arial" w:cs="Arial"/>
          <w:b/>
        </w:rPr>
        <w:t>2</w:t>
      </w:r>
      <w:r w:rsidRPr="006658CB">
        <w:rPr>
          <w:rFonts w:ascii="Arial" w:hAnsi="Arial" w:cs="Arial"/>
          <w:b/>
        </w:rPr>
        <w:t>/</w:t>
      </w:r>
      <w:r w:rsidR="00FF7360" w:rsidRPr="006658CB">
        <w:rPr>
          <w:rFonts w:ascii="Arial" w:hAnsi="Arial" w:cs="Arial"/>
          <w:b/>
        </w:rPr>
        <w:t>2</w:t>
      </w:r>
      <w:r w:rsidR="002F342D" w:rsidRPr="006658CB">
        <w:rPr>
          <w:rFonts w:ascii="Arial" w:hAnsi="Arial" w:cs="Arial"/>
          <w:b/>
        </w:rPr>
        <w:t>3</w:t>
      </w:r>
      <w:r w:rsidRPr="006658CB">
        <w:rPr>
          <w:rFonts w:ascii="Arial" w:hAnsi="Arial" w:cs="Arial"/>
          <w:b/>
        </w:rPr>
        <w:t xml:space="preserve"> confirmed that the </w:t>
      </w:r>
      <w:r w:rsidR="008D3FA0" w:rsidRPr="006658CB">
        <w:rPr>
          <w:rFonts w:ascii="Arial" w:hAnsi="Arial" w:cs="Arial"/>
          <w:b/>
        </w:rPr>
        <w:t>JAC</w:t>
      </w:r>
      <w:r w:rsidRPr="006658CB">
        <w:rPr>
          <w:rFonts w:ascii="Arial" w:hAnsi="Arial" w:cs="Arial"/>
          <w:b/>
        </w:rPr>
        <w:t xml:space="preserve"> remain</w:t>
      </w:r>
      <w:r w:rsidR="009A6C70" w:rsidRPr="006658CB">
        <w:rPr>
          <w:rFonts w:ascii="Arial" w:hAnsi="Arial" w:cs="Arial"/>
          <w:b/>
        </w:rPr>
        <w:t>s</w:t>
      </w:r>
      <w:r w:rsidRPr="006658CB">
        <w:rPr>
          <w:rFonts w:ascii="Arial" w:hAnsi="Arial" w:cs="Arial"/>
          <w:b/>
        </w:rPr>
        <w:t xml:space="preserve"> </w:t>
      </w:r>
      <w:r w:rsidR="00743FB0" w:rsidRPr="006658CB">
        <w:rPr>
          <w:rFonts w:ascii="Arial" w:hAnsi="Arial" w:cs="Arial"/>
          <w:b/>
        </w:rPr>
        <w:t xml:space="preserve">satisfied that the Commissioner and the Chief Constable can be assured that their control, </w:t>
      </w:r>
      <w:proofErr w:type="gramStart"/>
      <w:r w:rsidR="00743FB0" w:rsidRPr="006658CB">
        <w:rPr>
          <w:rFonts w:ascii="Arial" w:hAnsi="Arial" w:cs="Arial"/>
          <w:b/>
        </w:rPr>
        <w:t>risk</w:t>
      </w:r>
      <w:proofErr w:type="gramEnd"/>
      <w:r w:rsidR="00743FB0" w:rsidRPr="006658CB">
        <w:rPr>
          <w:rFonts w:ascii="Arial" w:hAnsi="Arial" w:cs="Arial"/>
          <w:b/>
        </w:rPr>
        <w:t xml:space="preserve"> and governance position for 2022/23 was appropriate.  In doing so the JAC continues to draw attention to the opportunity to seek greater assurances in respect of Collaboration Projects risk and control position on a prospective basis.</w:t>
      </w:r>
    </w:p>
    <w:p w14:paraId="5D0FB5C8" w14:textId="77777777" w:rsidR="00EA7500" w:rsidRPr="006658CB" w:rsidRDefault="00EA7500" w:rsidP="00D33B0B">
      <w:pPr>
        <w:tabs>
          <w:tab w:val="left" w:pos="800"/>
        </w:tabs>
        <w:autoSpaceDE w:val="0"/>
        <w:autoSpaceDN w:val="0"/>
        <w:adjustRightInd w:val="0"/>
        <w:jc w:val="both"/>
        <w:rPr>
          <w:rFonts w:ascii="Arial" w:hAnsi="Arial" w:cs="Arial"/>
          <w:b/>
        </w:rPr>
      </w:pPr>
    </w:p>
    <w:p w14:paraId="3EBD942C" w14:textId="77777777" w:rsidR="008B7C9F" w:rsidRPr="006658CB" w:rsidRDefault="008B7C9F" w:rsidP="005A6E9E">
      <w:pPr>
        <w:shd w:val="clear" w:color="auto" w:fill="FFFFFF" w:themeFill="background1"/>
        <w:contextualSpacing/>
        <w:jc w:val="both"/>
        <w:rPr>
          <w:rFonts w:ascii="Arial" w:hAnsi="Arial" w:cs="Arial"/>
        </w:rPr>
      </w:pPr>
      <w:r w:rsidRPr="006658CB">
        <w:rPr>
          <w:rFonts w:ascii="Arial" w:hAnsi="Arial" w:cs="Arial"/>
          <w:b/>
        </w:rPr>
        <w:t>Independent Ethics Committee:</w:t>
      </w:r>
      <w:r w:rsidRPr="006658CB">
        <w:rPr>
          <w:rFonts w:ascii="Arial" w:hAnsi="Arial" w:cs="Arial"/>
        </w:rPr>
        <w:t xml:space="preserve"> </w:t>
      </w:r>
    </w:p>
    <w:p w14:paraId="2FDDA240" w14:textId="279B332B" w:rsidR="00396249" w:rsidRPr="006658CB" w:rsidRDefault="008B7C9F" w:rsidP="00396249">
      <w:pPr>
        <w:pStyle w:val="ListParagraph"/>
        <w:tabs>
          <w:tab w:val="left" w:pos="1000"/>
          <w:tab w:val="left" w:pos="1080"/>
        </w:tabs>
        <w:spacing w:before="0" w:after="0" w:line="240" w:lineRule="auto"/>
        <w:ind w:left="0"/>
        <w:jc w:val="both"/>
        <w:rPr>
          <w:rFonts w:cs="Arial"/>
          <w:caps/>
          <w:sz w:val="24"/>
        </w:rPr>
      </w:pPr>
      <w:r w:rsidRPr="006658CB">
        <w:rPr>
          <w:rFonts w:cs="Arial"/>
          <w:sz w:val="24"/>
        </w:rPr>
        <w:t>This was jointly established by the Commissioner and the Chief Constable</w:t>
      </w:r>
      <w:r w:rsidR="00356C3D" w:rsidRPr="006658CB">
        <w:rPr>
          <w:rFonts w:cs="Arial"/>
          <w:sz w:val="24"/>
        </w:rPr>
        <w:t xml:space="preserve"> in April 2015</w:t>
      </w:r>
      <w:r w:rsidR="00396249" w:rsidRPr="006658CB">
        <w:rPr>
          <w:rFonts w:cs="Arial"/>
          <w:sz w:val="24"/>
        </w:rPr>
        <w:t>, following the introduction of the Code of Ethics by the College of Policing in 2014</w:t>
      </w:r>
      <w:r w:rsidRPr="006658CB">
        <w:rPr>
          <w:rFonts w:cs="Arial"/>
          <w:sz w:val="24"/>
        </w:rPr>
        <w:t xml:space="preserve">. </w:t>
      </w:r>
      <w:r w:rsidR="009A6C70" w:rsidRPr="006658CB">
        <w:rPr>
          <w:rFonts w:cs="Arial"/>
          <w:sz w:val="24"/>
        </w:rPr>
        <w:t xml:space="preserve"> </w:t>
      </w:r>
      <w:r w:rsidRPr="006658CB">
        <w:rPr>
          <w:rFonts w:cs="Arial"/>
          <w:sz w:val="24"/>
        </w:rPr>
        <w:t xml:space="preserve">It </w:t>
      </w:r>
      <w:r w:rsidR="00356C3D" w:rsidRPr="006658CB">
        <w:rPr>
          <w:rFonts w:cs="Arial"/>
          <w:sz w:val="24"/>
        </w:rPr>
        <w:t xml:space="preserve">is comprised of </w:t>
      </w:r>
      <w:r w:rsidR="00193B5F" w:rsidRPr="006658CB">
        <w:rPr>
          <w:rFonts w:cs="Arial"/>
          <w:sz w:val="24"/>
        </w:rPr>
        <w:t>a minimum of five</w:t>
      </w:r>
      <w:r w:rsidRPr="006658CB">
        <w:rPr>
          <w:rFonts w:cs="Arial"/>
          <w:sz w:val="24"/>
        </w:rPr>
        <w:t xml:space="preserve"> independent members </w:t>
      </w:r>
      <w:r w:rsidR="00356C3D" w:rsidRPr="006658CB">
        <w:rPr>
          <w:rFonts w:cs="Arial"/>
          <w:sz w:val="24"/>
        </w:rPr>
        <w:t>as well a</w:t>
      </w:r>
      <w:r w:rsidR="00193B5F" w:rsidRPr="006658CB">
        <w:rPr>
          <w:rFonts w:cs="Arial"/>
          <w:sz w:val="24"/>
        </w:rPr>
        <w:t xml:space="preserve"> representative of the OPCC, Force’s Chief Officer Team, </w:t>
      </w:r>
      <w:r w:rsidR="00356C3D" w:rsidRPr="006658CB">
        <w:rPr>
          <w:rFonts w:cs="Arial"/>
          <w:sz w:val="24"/>
        </w:rPr>
        <w:t>police officer</w:t>
      </w:r>
      <w:r w:rsidR="000439E6" w:rsidRPr="006658CB">
        <w:rPr>
          <w:rFonts w:cs="Arial"/>
          <w:sz w:val="24"/>
        </w:rPr>
        <w:t>s</w:t>
      </w:r>
      <w:r w:rsidR="00356C3D" w:rsidRPr="006658CB">
        <w:rPr>
          <w:rFonts w:cs="Arial"/>
          <w:sz w:val="24"/>
        </w:rPr>
        <w:t xml:space="preserve"> and police staff. </w:t>
      </w:r>
      <w:r w:rsidR="009A6C70" w:rsidRPr="006658CB">
        <w:rPr>
          <w:rFonts w:cs="Arial"/>
          <w:sz w:val="24"/>
        </w:rPr>
        <w:t xml:space="preserve"> </w:t>
      </w:r>
      <w:r w:rsidR="00356C3D" w:rsidRPr="006658CB">
        <w:rPr>
          <w:rFonts w:cs="Arial"/>
          <w:sz w:val="24"/>
        </w:rPr>
        <w:t xml:space="preserve">The </w:t>
      </w:r>
      <w:r w:rsidR="00454AD4" w:rsidRPr="006658CB">
        <w:rPr>
          <w:rFonts w:cs="Arial"/>
          <w:sz w:val="24"/>
        </w:rPr>
        <w:t xml:space="preserve">Independent Ethics </w:t>
      </w:r>
      <w:r w:rsidR="00356C3D" w:rsidRPr="006658CB">
        <w:rPr>
          <w:rFonts w:cs="Arial"/>
          <w:sz w:val="24"/>
        </w:rPr>
        <w:t>Committee</w:t>
      </w:r>
      <w:r w:rsidRPr="006658CB">
        <w:rPr>
          <w:rFonts w:cs="Arial"/>
          <w:sz w:val="24"/>
        </w:rPr>
        <w:t xml:space="preserve"> provides advice, support and assistance concerning ethical challenges arising from operational, </w:t>
      </w:r>
      <w:proofErr w:type="gramStart"/>
      <w:r w:rsidRPr="006658CB">
        <w:rPr>
          <w:rFonts w:cs="Arial"/>
          <w:sz w:val="24"/>
        </w:rPr>
        <w:t>administrative</w:t>
      </w:r>
      <w:proofErr w:type="gramEnd"/>
      <w:r w:rsidRPr="006658CB">
        <w:rPr>
          <w:rFonts w:cs="Arial"/>
          <w:sz w:val="24"/>
        </w:rPr>
        <w:t xml:space="preserve"> or organisational matters facing </w:t>
      </w:r>
      <w:r w:rsidR="005550C8" w:rsidRPr="006658CB">
        <w:rPr>
          <w:rFonts w:cs="Arial"/>
          <w:sz w:val="24"/>
        </w:rPr>
        <w:t>Gwent</w:t>
      </w:r>
      <w:r w:rsidRPr="006658CB">
        <w:rPr>
          <w:rFonts w:cs="Arial"/>
          <w:sz w:val="24"/>
        </w:rPr>
        <w:t xml:space="preserve"> Police.</w:t>
      </w:r>
      <w:r w:rsidR="0064396A" w:rsidRPr="006658CB">
        <w:rPr>
          <w:rFonts w:cs="Arial"/>
          <w:sz w:val="24"/>
        </w:rPr>
        <w:t xml:space="preserve">  </w:t>
      </w:r>
      <w:r w:rsidR="00396249" w:rsidRPr="006658CB">
        <w:rPr>
          <w:rFonts w:cs="Arial"/>
          <w:sz w:val="24"/>
        </w:rPr>
        <w:t xml:space="preserve">The Code of Ethics has remained unchanged since 2014, however the College of Policing is </w:t>
      </w:r>
      <w:r w:rsidR="00C559AB">
        <w:rPr>
          <w:rFonts w:cs="Arial"/>
          <w:sz w:val="24"/>
        </w:rPr>
        <w:t>due to pub</w:t>
      </w:r>
      <w:r w:rsidR="004B2C3B">
        <w:rPr>
          <w:rFonts w:cs="Arial"/>
          <w:sz w:val="24"/>
        </w:rPr>
        <w:t>l</w:t>
      </w:r>
      <w:r w:rsidR="00C559AB">
        <w:rPr>
          <w:rFonts w:cs="Arial"/>
          <w:sz w:val="24"/>
        </w:rPr>
        <w:t>ish a revised</w:t>
      </w:r>
      <w:r w:rsidR="004B2C3B">
        <w:rPr>
          <w:rFonts w:cs="Arial"/>
          <w:sz w:val="24"/>
        </w:rPr>
        <w:t xml:space="preserve"> </w:t>
      </w:r>
      <w:r w:rsidR="00C559AB">
        <w:rPr>
          <w:rFonts w:cs="Arial"/>
          <w:sz w:val="24"/>
        </w:rPr>
        <w:t>version of</w:t>
      </w:r>
      <w:r w:rsidR="00396249" w:rsidRPr="006658CB">
        <w:rPr>
          <w:rFonts w:cs="Arial"/>
          <w:sz w:val="24"/>
        </w:rPr>
        <w:t xml:space="preserve"> the Code of Ethics </w:t>
      </w:r>
      <w:r w:rsidR="00C559AB">
        <w:rPr>
          <w:rFonts w:cs="Arial"/>
          <w:sz w:val="24"/>
        </w:rPr>
        <w:t xml:space="preserve">in </w:t>
      </w:r>
      <w:r w:rsidR="0054016F">
        <w:rPr>
          <w:rFonts w:cs="Arial"/>
          <w:sz w:val="24"/>
        </w:rPr>
        <w:t>late 2023;</w:t>
      </w:r>
      <w:r w:rsidR="00396249" w:rsidRPr="006658CB">
        <w:rPr>
          <w:rFonts w:cs="Arial"/>
          <w:sz w:val="24"/>
        </w:rPr>
        <w:t xml:space="preserve"> </w:t>
      </w:r>
      <w:r w:rsidR="0054016F">
        <w:rPr>
          <w:rFonts w:cs="Arial"/>
          <w:sz w:val="24"/>
        </w:rPr>
        <w:t xml:space="preserve">the OPCC, Chief Officers, and </w:t>
      </w:r>
      <w:r w:rsidR="00396249" w:rsidRPr="006658CB">
        <w:rPr>
          <w:rFonts w:cs="Arial"/>
          <w:sz w:val="24"/>
        </w:rPr>
        <w:t>members of Gwent Police Ethics Committee have shared their views with the College</w:t>
      </w:r>
      <w:r w:rsidR="0054016F">
        <w:rPr>
          <w:rFonts w:cs="Arial"/>
          <w:sz w:val="24"/>
        </w:rPr>
        <w:t xml:space="preserve"> via the formal consultation process</w:t>
      </w:r>
      <w:r w:rsidR="00396249" w:rsidRPr="006658CB">
        <w:rPr>
          <w:rFonts w:cs="Arial"/>
          <w:sz w:val="24"/>
        </w:rPr>
        <w:t>.</w:t>
      </w:r>
    </w:p>
    <w:p w14:paraId="2DEF0FE5" w14:textId="77777777" w:rsidR="00396249" w:rsidRPr="006658CB" w:rsidRDefault="00396249" w:rsidP="00396249">
      <w:pPr>
        <w:pStyle w:val="ListParagraph"/>
        <w:tabs>
          <w:tab w:val="left" w:pos="1000"/>
          <w:tab w:val="left" w:pos="1080"/>
        </w:tabs>
        <w:spacing w:before="0" w:after="0" w:line="240" w:lineRule="auto"/>
        <w:ind w:left="0"/>
        <w:jc w:val="both"/>
        <w:rPr>
          <w:rFonts w:cs="Arial"/>
          <w:sz w:val="24"/>
        </w:rPr>
      </w:pPr>
    </w:p>
    <w:p w14:paraId="09EA1FA6" w14:textId="4FBE99E8" w:rsidR="008B7C9F" w:rsidRPr="006658CB" w:rsidRDefault="0064396A" w:rsidP="00396249">
      <w:pPr>
        <w:pStyle w:val="ListParagraph"/>
        <w:tabs>
          <w:tab w:val="left" w:pos="1000"/>
          <w:tab w:val="left" w:pos="1080"/>
        </w:tabs>
        <w:spacing w:before="0" w:after="0" w:line="240" w:lineRule="auto"/>
        <w:ind w:left="0"/>
        <w:jc w:val="both"/>
        <w:rPr>
          <w:rFonts w:cs="Arial"/>
          <w:sz w:val="24"/>
        </w:rPr>
      </w:pPr>
      <w:r w:rsidRPr="006658CB">
        <w:rPr>
          <w:rFonts w:cs="Arial"/>
          <w:sz w:val="24"/>
        </w:rPr>
        <w:t xml:space="preserve">As noted in the action plan further in this </w:t>
      </w:r>
      <w:r w:rsidR="008D3FA0" w:rsidRPr="006658CB">
        <w:rPr>
          <w:rFonts w:cs="Arial"/>
          <w:sz w:val="24"/>
        </w:rPr>
        <w:t>S</w:t>
      </w:r>
      <w:r w:rsidRPr="006658CB">
        <w:rPr>
          <w:rFonts w:cs="Arial"/>
          <w:sz w:val="24"/>
        </w:rPr>
        <w:t xml:space="preserve">tatement, the membership of this external </w:t>
      </w:r>
      <w:r w:rsidR="00193B5F" w:rsidRPr="006658CB">
        <w:rPr>
          <w:rFonts w:cs="Arial"/>
          <w:sz w:val="24"/>
        </w:rPr>
        <w:t>I</w:t>
      </w:r>
      <w:r w:rsidRPr="006658CB">
        <w:rPr>
          <w:rFonts w:cs="Arial"/>
          <w:sz w:val="24"/>
        </w:rPr>
        <w:t>ndependen</w:t>
      </w:r>
      <w:r w:rsidR="00186A65" w:rsidRPr="006658CB">
        <w:rPr>
          <w:rFonts w:cs="Arial"/>
          <w:sz w:val="24"/>
        </w:rPr>
        <w:t>t</w:t>
      </w:r>
      <w:r w:rsidRPr="006658CB">
        <w:rPr>
          <w:rFonts w:cs="Arial"/>
          <w:sz w:val="24"/>
        </w:rPr>
        <w:t xml:space="preserve"> Ethics Committee </w:t>
      </w:r>
      <w:r w:rsidR="00396249" w:rsidRPr="006658CB">
        <w:rPr>
          <w:rFonts w:cs="Arial"/>
          <w:sz w:val="24"/>
        </w:rPr>
        <w:t>wa</w:t>
      </w:r>
      <w:r w:rsidRPr="006658CB">
        <w:rPr>
          <w:rFonts w:cs="Arial"/>
          <w:sz w:val="24"/>
        </w:rPr>
        <w:t xml:space="preserve">s </w:t>
      </w:r>
      <w:r w:rsidR="00396249" w:rsidRPr="006658CB">
        <w:rPr>
          <w:rFonts w:cs="Arial"/>
          <w:sz w:val="24"/>
        </w:rPr>
        <w:t>reviewed during 2020/21, which has since concluded</w:t>
      </w:r>
      <w:r w:rsidRPr="006658CB">
        <w:rPr>
          <w:rFonts w:cs="Arial"/>
          <w:sz w:val="24"/>
        </w:rPr>
        <w:t xml:space="preserve">.  </w:t>
      </w:r>
      <w:r w:rsidR="00193B5F" w:rsidRPr="006658CB">
        <w:rPr>
          <w:rFonts w:cs="Arial"/>
          <w:sz w:val="24"/>
        </w:rPr>
        <w:t>Linked to this</w:t>
      </w:r>
      <w:r w:rsidR="00396249" w:rsidRPr="006658CB">
        <w:rPr>
          <w:rFonts w:cs="Arial"/>
          <w:sz w:val="24"/>
        </w:rPr>
        <w:t xml:space="preserve"> review,</w:t>
      </w:r>
      <w:r w:rsidR="00193B5F" w:rsidRPr="006658CB">
        <w:rPr>
          <w:rFonts w:cs="Arial"/>
          <w:sz w:val="24"/>
        </w:rPr>
        <w:t xml:space="preserve"> the Chief Constable pledged to set up an internal Ethics Committee.  In October 2021, the inaugural Internal Ethics Group meeting took place, recognising that the external Independent Ethics Committee itself has limited ability to impact the extent to which the wider workforce complies with and adheres to the Code of Ethics. The internal group is looking to bridge this gap. This group will be supported by a Delivery Plan to ensure the Aims and Objectives of the group are met.</w:t>
      </w:r>
    </w:p>
    <w:p w14:paraId="75CCD79A" w14:textId="77777777" w:rsidR="008B7C9F" w:rsidRPr="006658CB" w:rsidRDefault="008B7C9F" w:rsidP="00D33B0B">
      <w:pPr>
        <w:tabs>
          <w:tab w:val="right" w:pos="9630"/>
        </w:tabs>
        <w:jc w:val="both"/>
        <w:rPr>
          <w:rFonts w:ascii="Arial" w:hAnsi="Arial" w:cs="Arial"/>
          <w:b/>
        </w:rPr>
      </w:pPr>
    </w:p>
    <w:p w14:paraId="4E7826E8" w14:textId="77777777" w:rsidR="00D33B0B" w:rsidRPr="006658CB" w:rsidRDefault="00D33B0B" w:rsidP="00D33B0B">
      <w:pPr>
        <w:tabs>
          <w:tab w:val="right" w:pos="9630"/>
        </w:tabs>
        <w:jc w:val="both"/>
        <w:rPr>
          <w:rFonts w:ascii="Arial" w:hAnsi="Arial" w:cs="Arial"/>
          <w:b/>
        </w:rPr>
      </w:pPr>
      <w:r w:rsidRPr="006658CB">
        <w:rPr>
          <w:rFonts w:ascii="Arial" w:hAnsi="Arial" w:cs="Arial"/>
          <w:b/>
        </w:rPr>
        <w:t>Internal audit</w:t>
      </w:r>
    </w:p>
    <w:p w14:paraId="727964C6" w14:textId="39BD6847" w:rsidR="00B62D75" w:rsidRPr="006658CB" w:rsidRDefault="00D33B0B" w:rsidP="00B62D75">
      <w:pPr>
        <w:pStyle w:val="ListParagraph"/>
        <w:tabs>
          <w:tab w:val="left" w:pos="1000"/>
          <w:tab w:val="left" w:pos="1080"/>
        </w:tabs>
        <w:spacing w:before="0" w:after="0" w:line="240" w:lineRule="auto"/>
        <w:ind w:left="0"/>
        <w:jc w:val="both"/>
        <w:rPr>
          <w:rFonts w:cs="Arial"/>
          <w:sz w:val="24"/>
        </w:rPr>
      </w:pPr>
      <w:r w:rsidRPr="006658CB">
        <w:rPr>
          <w:rFonts w:cs="Arial"/>
          <w:sz w:val="24"/>
        </w:rPr>
        <w:t xml:space="preserve">Internal audit </w:t>
      </w:r>
      <w:r w:rsidR="00EC7F05" w:rsidRPr="006658CB">
        <w:rPr>
          <w:rFonts w:cs="Arial"/>
          <w:sz w:val="24"/>
        </w:rPr>
        <w:t>performs</w:t>
      </w:r>
      <w:r w:rsidRPr="006658CB">
        <w:rPr>
          <w:rFonts w:cs="Arial"/>
          <w:sz w:val="24"/>
        </w:rPr>
        <w:t xml:space="preserve"> a range of reviews based on an agreed audit plan and in compliance with Public Sector Internal Audit Standards</w:t>
      </w:r>
      <w:r w:rsidR="00356C3D" w:rsidRPr="006658CB">
        <w:rPr>
          <w:rFonts w:cs="Arial"/>
          <w:sz w:val="24"/>
        </w:rPr>
        <w:t xml:space="preserve"> (PSIAS)</w:t>
      </w:r>
      <w:r w:rsidRPr="006658CB">
        <w:rPr>
          <w:rFonts w:cs="Arial"/>
          <w:sz w:val="24"/>
        </w:rPr>
        <w:t xml:space="preserve">.  The audit plan </w:t>
      </w:r>
      <w:r w:rsidR="00356C3D" w:rsidRPr="006658CB">
        <w:rPr>
          <w:rFonts w:cs="Arial"/>
          <w:sz w:val="24"/>
        </w:rPr>
        <w:t xml:space="preserve">has regard to </w:t>
      </w:r>
      <w:r w:rsidR="00257C63" w:rsidRPr="006658CB">
        <w:rPr>
          <w:rFonts w:cs="Arial"/>
          <w:sz w:val="24"/>
        </w:rPr>
        <w:t>the R</w:t>
      </w:r>
      <w:r w:rsidR="00356C3D" w:rsidRPr="006658CB">
        <w:rPr>
          <w:rFonts w:cs="Arial"/>
          <w:sz w:val="24"/>
        </w:rPr>
        <w:t>isk</w:t>
      </w:r>
      <w:r w:rsidR="00257C63" w:rsidRPr="006658CB">
        <w:rPr>
          <w:rFonts w:cs="Arial"/>
          <w:sz w:val="24"/>
        </w:rPr>
        <w:t xml:space="preserve"> Register</w:t>
      </w:r>
      <w:r w:rsidRPr="006658CB">
        <w:rPr>
          <w:rFonts w:cs="Arial"/>
          <w:sz w:val="24"/>
        </w:rPr>
        <w:t xml:space="preserve"> and recognises that key financial systems and other areas </w:t>
      </w:r>
      <w:r w:rsidRPr="006658CB">
        <w:rPr>
          <w:rFonts w:cs="Arial"/>
          <w:sz w:val="24"/>
        </w:rPr>
        <w:lastRenderedPageBreak/>
        <w:t>of wider business risk</w:t>
      </w:r>
      <w:r w:rsidR="000C7CEC" w:rsidRPr="006658CB">
        <w:rPr>
          <w:rFonts w:cs="Arial"/>
          <w:sz w:val="24"/>
        </w:rPr>
        <w:t>,</w:t>
      </w:r>
      <w:r w:rsidRPr="006658CB">
        <w:rPr>
          <w:rFonts w:cs="Arial"/>
          <w:sz w:val="24"/>
        </w:rPr>
        <w:t xml:space="preserve"> need to be reviewed on a cyclical basis</w:t>
      </w:r>
      <w:r w:rsidR="000C7CEC" w:rsidRPr="006658CB">
        <w:rPr>
          <w:rFonts w:cs="Arial"/>
          <w:sz w:val="24"/>
        </w:rPr>
        <w:t>,</w:t>
      </w:r>
      <w:r w:rsidRPr="006658CB">
        <w:rPr>
          <w:rFonts w:cs="Arial"/>
          <w:sz w:val="24"/>
        </w:rPr>
        <w:t xml:space="preserve"> to provide assurance </w:t>
      </w:r>
      <w:proofErr w:type="gramStart"/>
      <w:r w:rsidRPr="006658CB">
        <w:rPr>
          <w:rFonts w:cs="Arial"/>
          <w:sz w:val="24"/>
        </w:rPr>
        <w:t>with regard to</w:t>
      </w:r>
      <w:proofErr w:type="gramEnd"/>
      <w:r w:rsidRPr="006658CB">
        <w:rPr>
          <w:rFonts w:cs="Arial"/>
          <w:sz w:val="24"/>
        </w:rPr>
        <w:t xml:space="preserve"> internal controls and systems for governance. </w:t>
      </w:r>
      <w:r w:rsidR="009A6C70" w:rsidRPr="006658CB">
        <w:rPr>
          <w:rFonts w:cs="Arial"/>
          <w:sz w:val="24"/>
        </w:rPr>
        <w:t xml:space="preserve"> </w:t>
      </w:r>
      <w:r w:rsidR="00B62D75" w:rsidRPr="006658CB">
        <w:rPr>
          <w:rFonts w:cs="Arial"/>
          <w:sz w:val="24"/>
        </w:rPr>
        <w:t xml:space="preserve">The plan is agreed by the Chief Finance Officers of both corporations </w:t>
      </w:r>
      <w:r w:rsidR="00EC7F05" w:rsidRPr="006658CB">
        <w:rPr>
          <w:rFonts w:cs="Arial"/>
          <w:sz w:val="24"/>
        </w:rPr>
        <w:t>sole and</w:t>
      </w:r>
      <w:r w:rsidR="00B62D75" w:rsidRPr="006658CB">
        <w:rPr>
          <w:rFonts w:cs="Arial"/>
          <w:sz w:val="24"/>
        </w:rPr>
        <w:t xml:space="preserve"> is presented to the </w:t>
      </w:r>
      <w:r w:rsidR="008D3FA0" w:rsidRPr="006658CB">
        <w:rPr>
          <w:rFonts w:cs="Arial"/>
          <w:sz w:val="24"/>
        </w:rPr>
        <w:t>JAC</w:t>
      </w:r>
      <w:r w:rsidR="00B62D75" w:rsidRPr="006658CB">
        <w:rPr>
          <w:rFonts w:cs="Arial"/>
          <w:sz w:val="24"/>
        </w:rPr>
        <w:t xml:space="preserve"> for comment. </w:t>
      </w:r>
    </w:p>
    <w:p w14:paraId="361BFF9C" w14:textId="77777777" w:rsidR="00D33B0B" w:rsidRPr="006658CB" w:rsidRDefault="00D33B0B" w:rsidP="00D33B0B">
      <w:pPr>
        <w:tabs>
          <w:tab w:val="left" w:pos="720"/>
          <w:tab w:val="right" w:pos="9630"/>
        </w:tabs>
        <w:jc w:val="both"/>
        <w:rPr>
          <w:rFonts w:ascii="Arial" w:hAnsi="Arial" w:cs="Arial"/>
          <w:b/>
        </w:rPr>
      </w:pPr>
    </w:p>
    <w:p w14:paraId="6B29CAED" w14:textId="77777777" w:rsidR="00D33B0B" w:rsidRPr="006658CB" w:rsidRDefault="00D33B0B" w:rsidP="00D33B0B">
      <w:pPr>
        <w:pStyle w:val="ListParagraph"/>
        <w:tabs>
          <w:tab w:val="left" w:pos="1080"/>
        </w:tabs>
        <w:spacing w:before="0" w:after="0" w:line="240" w:lineRule="auto"/>
        <w:ind w:left="0"/>
        <w:jc w:val="both"/>
        <w:rPr>
          <w:rFonts w:cs="Arial"/>
          <w:sz w:val="24"/>
        </w:rPr>
      </w:pPr>
      <w:r w:rsidRPr="006658CB">
        <w:rPr>
          <w:rFonts w:cs="Arial"/>
          <w:sz w:val="24"/>
        </w:rPr>
        <w:t xml:space="preserve">Regulation </w:t>
      </w:r>
      <w:r w:rsidR="00C91879" w:rsidRPr="006658CB">
        <w:rPr>
          <w:rFonts w:cs="Arial"/>
          <w:sz w:val="24"/>
        </w:rPr>
        <w:t>5</w:t>
      </w:r>
      <w:r w:rsidRPr="006658CB">
        <w:rPr>
          <w:rFonts w:cs="Arial"/>
          <w:sz w:val="24"/>
        </w:rPr>
        <w:t xml:space="preserve"> of the Accounts and Audit (Wales) Regulations 20</w:t>
      </w:r>
      <w:r w:rsidR="00C91879" w:rsidRPr="006658CB">
        <w:rPr>
          <w:rFonts w:cs="Arial"/>
          <w:sz w:val="24"/>
        </w:rPr>
        <w:t>14</w:t>
      </w:r>
      <w:r w:rsidRPr="006658CB">
        <w:rPr>
          <w:rFonts w:cs="Arial"/>
          <w:sz w:val="24"/>
        </w:rPr>
        <w:t xml:space="preserve"> makes provision in respect of the internal </w:t>
      </w:r>
      <w:r w:rsidR="00725C41" w:rsidRPr="006658CB">
        <w:rPr>
          <w:rFonts w:cs="Arial"/>
          <w:sz w:val="24"/>
        </w:rPr>
        <w:t>control</w:t>
      </w:r>
      <w:r w:rsidRPr="006658CB">
        <w:rPr>
          <w:rFonts w:cs="Arial"/>
          <w:sz w:val="24"/>
        </w:rPr>
        <w:t xml:space="preserve"> system that should be maintained in accordance with proper internal audit practices.  The responsibility for the maintenance of an efficient internal audit function rests with </w:t>
      </w:r>
      <w:r w:rsidR="006E11FF" w:rsidRPr="006658CB">
        <w:rPr>
          <w:rFonts w:cs="Arial"/>
          <w:sz w:val="24"/>
        </w:rPr>
        <w:t xml:space="preserve">both </w:t>
      </w:r>
      <w:proofErr w:type="gramStart"/>
      <w:r w:rsidR="006E11FF" w:rsidRPr="006658CB">
        <w:rPr>
          <w:rFonts w:cs="Arial"/>
          <w:sz w:val="24"/>
        </w:rPr>
        <w:t>corporations</w:t>
      </w:r>
      <w:proofErr w:type="gramEnd"/>
      <w:r w:rsidR="006E11FF" w:rsidRPr="006658CB">
        <w:rPr>
          <w:rFonts w:cs="Arial"/>
          <w:sz w:val="24"/>
        </w:rPr>
        <w:t xml:space="preserve"> sole (</w:t>
      </w:r>
      <w:r w:rsidRPr="006658CB">
        <w:rPr>
          <w:rFonts w:cs="Arial"/>
          <w:sz w:val="24"/>
        </w:rPr>
        <w:t>the Commissioner and Chief Constable</w:t>
      </w:r>
      <w:r w:rsidR="006E11FF" w:rsidRPr="006658CB">
        <w:rPr>
          <w:rFonts w:cs="Arial"/>
          <w:sz w:val="24"/>
        </w:rPr>
        <w:t>)</w:t>
      </w:r>
      <w:r w:rsidRPr="006658CB">
        <w:rPr>
          <w:rFonts w:cs="Arial"/>
          <w:sz w:val="24"/>
        </w:rPr>
        <w:t>.  The role and standards of Internal Audit are defined in</w:t>
      </w:r>
      <w:r w:rsidR="002274B3" w:rsidRPr="006658CB">
        <w:rPr>
          <w:rFonts w:cs="Arial"/>
          <w:sz w:val="24"/>
        </w:rPr>
        <w:t xml:space="preserve"> the </w:t>
      </w:r>
      <w:r w:rsidR="00AD5327" w:rsidRPr="006658CB">
        <w:rPr>
          <w:rFonts w:cs="Arial"/>
          <w:sz w:val="24"/>
        </w:rPr>
        <w:t>PSIAS</w:t>
      </w:r>
      <w:r w:rsidR="002274B3" w:rsidRPr="006658CB">
        <w:rPr>
          <w:rFonts w:cs="Arial"/>
          <w:sz w:val="24"/>
        </w:rPr>
        <w:t xml:space="preserve">. </w:t>
      </w:r>
      <w:r w:rsidR="009A6C70" w:rsidRPr="006658CB">
        <w:rPr>
          <w:rFonts w:cs="Arial"/>
          <w:sz w:val="24"/>
        </w:rPr>
        <w:t xml:space="preserve"> </w:t>
      </w:r>
      <w:r w:rsidR="002274B3" w:rsidRPr="006658CB">
        <w:rPr>
          <w:rFonts w:cs="Arial"/>
          <w:sz w:val="24"/>
        </w:rPr>
        <w:t xml:space="preserve">The PSIAS encompasses the definition of Internal Auditing, a Code of </w:t>
      </w:r>
      <w:proofErr w:type="gramStart"/>
      <w:r w:rsidR="002274B3" w:rsidRPr="006658CB">
        <w:rPr>
          <w:rFonts w:cs="Arial"/>
          <w:sz w:val="24"/>
        </w:rPr>
        <w:t>Ethics</w:t>
      </w:r>
      <w:proofErr w:type="gramEnd"/>
      <w:r w:rsidR="002274B3" w:rsidRPr="006658CB">
        <w:rPr>
          <w:rFonts w:cs="Arial"/>
          <w:sz w:val="24"/>
        </w:rPr>
        <w:t xml:space="preserve"> and the International Standards for the Professional Practice of Internal Auditing. </w:t>
      </w:r>
      <w:r w:rsidRPr="006658CB">
        <w:rPr>
          <w:rFonts w:cs="Arial"/>
          <w:sz w:val="24"/>
        </w:rPr>
        <w:t xml:space="preserve"> Internal Audit </w:t>
      </w:r>
      <w:r w:rsidR="002274B3" w:rsidRPr="006658CB">
        <w:rPr>
          <w:rFonts w:cs="Arial"/>
          <w:sz w:val="24"/>
        </w:rPr>
        <w:t xml:space="preserve">is required </w:t>
      </w:r>
      <w:r w:rsidRPr="006658CB">
        <w:rPr>
          <w:rFonts w:cs="Arial"/>
          <w:sz w:val="24"/>
        </w:rPr>
        <w:t xml:space="preserve">to provide </w:t>
      </w:r>
      <w:r w:rsidR="002274B3" w:rsidRPr="006658CB">
        <w:rPr>
          <w:rFonts w:cs="Arial"/>
          <w:sz w:val="24"/>
        </w:rPr>
        <w:t xml:space="preserve">an </w:t>
      </w:r>
      <w:r w:rsidRPr="006658CB">
        <w:rPr>
          <w:rFonts w:cs="Arial"/>
          <w:sz w:val="24"/>
        </w:rPr>
        <w:t xml:space="preserve">assurance </w:t>
      </w:r>
      <w:r w:rsidR="002274B3" w:rsidRPr="006658CB">
        <w:rPr>
          <w:rFonts w:cs="Arial"/>
          <w:sz w:val="24"/>
        </w:rPr>
        <w:t xml:space="preserve">opinion </w:t>
      </w:r>
      <w:r w:rsidRPr="006658CB">
        <w:rPr>
          <w:rFonts w:cs="Arial"/>
          <w:sz w:val="24"/>
        </w:rPr>
        <w:t xml:space="preserve">on the adequacy and effectiveness of systems of internal control.  They also provide assurance in relation to the management of financial and operational business risks, corporate </w:t>
      </w:r>
      <w:proofErr w:type="gramStart"/>
      <w:r w:rsidRPr="006658CB">
        <w:rPr>
          <w:rFonts w:cs="Arial"/>
          <w:sz w:val="24"/>
        </w:rPr>
        <w:t>governance</w:t>
      </w:r>
      <w:proofErr w:type="gramEnd"/>
      <w:r w:rsidRPr="006658CB">
        <w:rPr>
          <w:rFonts w:cs="Arial"/>
          <w:sz w:val="24"/>
        </w:rPr>
        <w:t xml:space="preserve"> and the entire control framework</w:t>
      </w:r>
      <w:r w:rsidR="00AD5327" w:rsidRPr="006658CB">
        <w:rPr>
          <w:rFonts w:cs="Arial"/>
          <w:sz w:val="24"/>
        </w:rPr>
        <w:t>.</w:t>
      </w:r>
    </w:p>
    <w:p w14:paraId="3D5ADC56" w14:textId="77777777" w:rsidR="00D33B0B" w:rsidRPr="006658CB" w:rsidRDefault="00D33B0B" w:rsidP="00270D40">
      <w:pPr>
        <w:pStyle w:val="ListParagraph"/>
        <w:tabs>
          <w:tab w:val="left" w:pos="360"/>
          <w:tab w:val="left" w:pos="900"/>
          <w:tab w:val="left" w:pos="1000"/>
        </w:tabs>
        <w:spacing w:before="0" w:after="0" w:line="240" w:lineRule="auto"/>
        <w:ind w:left="3"/>
        <w:jc w:val="both"/>
        <w:rPr>
          <w:rFonts w:cs="Arial"/>
          <w:sz w:val="24"/>
        </w:rPr>
      </w:pPr>
    </w:p>
    <w:p w14:paraId="61C39AFE" w14:textId="77777777" w:rsidR="00AD5327" w:rsidRPr="006658CB" w:rsidRDefault="002828FF" w:rsidP="00D33B0B">
      <w:pPr>
        <w:pStyle w:val="ListParagraph"/>
        <w:tabs>
          <w:tab w:val="left" w:pos="1000"/>
          <w:tab w:val="left" w:pos="1080"/>
        </w:tabs>
        <w:spacing w:before="0" w:after="0" w:line="240" w:lineRule="auto"/>
        <w:ind w:left="0"/>
        <w:jc w:val="both"/>
        <w:rPr>
          <w:rFonts w:cs="Arial"/>
          <w:sz w:val="24"/>
        </w:rPr>
      </w:pPr>
      <w:r w:rsidRPr="006658CB">
        <w:rPr>
          <w:rFonts w:cs="Arial"/>
          <w:sz w:val="24"/>
        </w:rPr>
        <w:t xml:space="preserve">The review of both the corporate governance and risk management arrangements (which are captured in the joint </w:t>
      </w:r>
      <w:r w:rsidR="00684B21" w:rsidRPr="006658CB">
        <w:rPr>
          <w:rFonts w:cs="Arial"/>
          <w:sz w:val="24"/>
        </w:rPr>
        <w:t>Risk</w:t>
      </w:r>
      <w:r w:rsidRPr="006658CB">
        <w:rPr>
          <w:rFonts w:cs="Arial"/>
          <w:sz w:val="24"/>
        </w:rPr>
        <w:t xml:space="preserve"> Register maintained by the Chief Constable and the Commissioner) periodically feature in the annual audit plan.  Corporate governance and risk management issues may also arise through other reviews carried out by Internal Audit. </w:t>
      </w:r>
      <w:r w:rsidR="00255FE9" w:rsidRPr="006658CB">
        <w:rPr>
          <w:rFonts w:cs="Arial"/>
          <w:sz w:val="24"/>
        </w:rPr>
        <w:t xml:space="preserve"> </w:t>
      </w:r>
      <w:r w:rsidRPr="006658CB">
        <w:rPr>
          <w:rFonts w:cs="Arial"/>
          <w:sz w:val="24"/>
        </w:rPr>
        <w:t>In t</w:t>
      </w:r>
      <w:r w:rsidR="00255FE9" w:rsidRPr="006658CB">
        <w:rPr>
          <w:rFonts w:cs="Arial"/>
          <w:sz w:val="24"/>
        </w:rPr>
        <w:t>hese</w:t>
      </w:r>
      <w:r w:rsidRPr="006658CB">
        <w:rPr>
          <w:rFonts w:cs="Arial"/>
          <w:sz w:val="24"/>
        </w:rPr>
        <w:t xml:space="preserve"> </w:t>
      </w:r>
      <w:proofErr w:type="gramStart"/>
      <w:r w:rsidRPr="006658CB">
        <w:rPr>
          <w:rFonts w:cs="Arial"/>
          <w:sz w:val="24"/>
        </w:rPr>
        <w:t>case</w:t>
      </w:r>
      <w:r w:rsidR="00255FE9" w:rsidRPr="006658CB">
        <w:rPr>
          <w:rFonts w:cs="Arial"/>
          <w:sz w:val="24"/>
        </w:rPr>
        <w:t>s</w:t>
      </w:r>
      <w:proofErr w:type="gramEnd"/>
      <w:r w:rsidRPr="006658CB">
        <w:rPr>
          <w:rFonts w:cs="Arial"/>
          <w:sz w:val="24"/>
        </w:rPr>
        <w:t xml:space="preserve"> the issues will be dealt with initially in the relevant audit report. </w:t>
      </w:r>
    </w:p>
    <w:p w14:paraId="281DF49E" w14:textId="77777777" w:rsidR="00684B21" w:rsidRPr="006658CB" w:rsidRDefault="00684B21" w:rsidP="00915786">
      <w:pPr>
        <w:pStyle w:val="ListParagraph"/>
        <w:tabs>
          <w:tab w:val="left" w:pos="1000"/>
          <w:tab w:val="left" w:pos="1080"/>
        </w:tabs>
        <w:spacing w:before="0" w:after="0" w:line="240" w:lineRule="auto"/>
        <w:ind w:left="0"/>
        <w:jc w:val="both"/>
        <w:rPr>
          <w:rFonts w:cs="Arial"/>
          <w:sz w:val="24"/>
        </w:rPr>
      </w:pPr>
    </w:p>
    <w:p w14:paraId="203E0BEB" w14:textId="52901075" w:rsidR="00D33B0B" w:rsidRPr="006658CB" w:rsidRDefault="00915786" w:rsidP="00915786">
      <w:pPr>
        <w:pStyle w:val="ListParagraph"/>
        <w:tabs>
          <w:tab w:val="left" w:pos="1000"/>
          <w:tab w:val="left" w:pos="1080"/>
        </w:tabs>
        <w:spacing w:before="0" w:after="0" w:line="240" w:lineRule="auto"/>
        <w:ind w:left="0"/>
        <w:jc w:val="both"/>
        <w:rPr>
          <w:rFonts w:cs="Arial"/>
          <w:sz w:val="24"/>
        </w:rPr>
      </w:pPr>
      <w:r w:rsidRPr="006658CB">
        <w:rPr>
          <w:rFonts w:cs="Arial"/>
          <w:sz w:val="24"/>
        </w:rPr>
        <w:t>Internal Audit then present their re</w:t>
      </w:r>
      <w:r w:rsidR="00D33B0B" w:rsidRPr="006658CB">
        <w:rPr>
          <w:rFonts w:cs="Arial"/>
          <w:sz w:val="24"/>
        </w:rPr>
        <w:t xml:space="preserve">ports on the adequacy of controls in the systems audited to the </w:t>
      </w:r>
      <w:r w:rsidR="008D3FA0" w:rsidRPr="006658CB">
        <w:rPr>
          <w:rFonts w:cs="Arial"/>
          <w:sz w:val="24"/>
        </w:rPr>
        <w:t>JAC</w:t>
      </w:r>
      <w:r w:rsidRPr="006658CB">
        <w:rPr>
          <w:rFonts w:cs="Arial"/>
          <w:sz w:val="24"/>
        </w:rPr>
        <w:t xml:space="preserve">, </w:t>
      </w:r>
      <w:r w:rsidR="00D33B0B" w:rsidRPr="006658CB">
        <w:rPr>
          <w:rFonts w:cs="Arial"/>
          <w:sz w:val="24"/>
        </w:rPr>
        <w:t>setting out any areas of concern.</w:t>
      </w:r>
      <w:r w:rsidR="00257C63" w:rsidRPr="006658CB">
        <w:rPr>
          <w:rFonts w:cs="Arial"/>
          <w:sz w:val="24"/>
        </w:rPr>
        <w:t xml:space="preserve">  The </w:t>
      </w:r>
      <w:r w:rsidR="008D3FA0" w:rsidRPr="006658CB">
        <w:rPr>
          <w:rFonts w:cs="Arial"/>
          <w:sz w:val="24"/>
        </w:rPr>
        <w:t>JAC</w:t>
      </w:r>
      <w:r w:rsidR="00257C63" w:rsidRPr="006658CB">
        <w:rPr>
          <w:rFonts w:cs="Arial"/>
          <w:sz w:val="24"/>
        </w:rPr>
        <w:t xml:space="preserve"> will then monitor the implementation of the audit recommendations, until fully completed.</w:t>
      </w:r>
    </w:p>
    <w:p w14:paraId="075C0AE5" w14:textId="77777777" w:rsidR="00D037C1" w:rsidRPr="006658CB" w:rsidRDefault="00D037C1" w:rsidP="00C40D33">
      <w:pPr>
        <w:tabs>
          <w:tab w:val="left" w:pos="800"/>
        </w:tabs>
        <w:autoSpaceDE w:val="0"/>
        <w:autoSpaceDN w:val="0"/>
        <w:adjustRightInd w:val="0"/>
        <w:jc w:val="both"/>
        <w:rPr>
          <w:rFonts w:ascii="Arial" w:hAnsi="Arial" w:cs="Arial"/>
          <w:b/>
        </w:rPr>
      </w:pPr>
    </w:p>
    <w:p w14:paraId="711AA278" w14:textId="49673041" w:rsidR="00C40D33" w:rsidRPr="006658CB" w:rsidRDefault="00C40D33" w:rsidP="00C40D33">
      <w:pPr>
        <w:tabs>
          <w:tab w:val="left" w:pos="800"/>
        </w:tabs>
        <w:autoSpaceDE w:val="0"/>
        <w:autoSpaceDN w:val="0"/>
        <w:adjustRightInd w:val="0"/>
        <w:jc w:val="both"/>
        <w:rPr>
          <w:rFonts w:ascii="Arial" w:hAnsi="Arial" w:cs="Arial"/>
          <w:b/>
        </w:rPr>
      </w:pPr>
      <w:r w:rsidRPr="006658CB">
        <w:rPr>
          <w:rFonts w:ascii="Arial" w:hAnsi="Arial" w:cs="Arial"/>
          <w:b/>
        </w:rPr>
        <w:t>I</w:t>
      </w:r>
      <w:r w:rsidR="00BB6668" w:rsidRPr="006658CB">
        <w:rPr>
          <w:rFonts w:ascii="Arial" w:hAnsi="Arial" w:cs="Arial"/>
          <w:b/>
        </w:rPr>
        <w:t xml:space="preserve">nternal </w:t>
      </w:r>
      <w:r w:rsidRPr="006658CB">
        <w:rPr>
          <w:rFonts w:ascii="Arial" w:hAnsi="Arial" w:cs="Arial"/>
          <w:b/>
        </w:rPr>
        <w:t>A</w:t>
      </w:r>
      <w:r w:rsidR="00BB6668" w:rsidRPr="006658CB">
        <w:rPr>
          <w:rFonts w:ascii="Arial" w:hAnsi="Arial" w:cs="Arial"/>
          <w:b/>
        </w:rPr>
        <w:t>udit</w:t>
      </w:r>
      <w:r w:rsidRPr="006658CB">
        <w:rPr>
          <w:rFonts w:ascii="Arial" w:hAnsi="Arial" w:cs="Arial"/>
          <w:b/>
        </w:rPr>
        <w:t xml:space="preserve"> W</w:t>
      </w:r>
      <w:r w:rsidR="00BB6668" w:rsidRPr="006658CB">
        <w:rPr>
          <w:rFonts w:ascii="Arial" w:hAnsi="Arial" w:cs="Arial"/>
          <w:b/>
        </w:rPr>
        <w:t>ork</w:t>
      </w:r>
      <w:r w:rsidRPr="006658CB">
        <w:rPr>
          <w:rFonts w:ascii="Arial" w:hAnsi="Arial" w:cs="Arial"/>
          <w:b/>
        </w:rPr>
        <w:t xml:space="preserve"> D</w:t>
      </w:r>
      <w:r w:rsidR="00BB6668" w:rsidRPr="006658CB">
        <w:rPr>
          <w:rFonts w:ascii="Arial" w:hAnsi="Arial" w:cs="Arial"/>
          <w:b/>
        </w:rPr>
        <w:t>uring</w:t>
      </w:r>
      <w:r w:rsidRPr="006658CB">
        <w:rPr>
          <w:rFonts w:ascii="Arial" w:hAnsi="Arial" w:cs="Arial"/>
          <w:b/>
        </w:rPr>
        <w:t xml:space="preserve"> 20</w:t>
      </w:r>
      <w:r w:rsidR="004429B6" w:rsidRPr="006658CB">
        <w:rPr>
          <w:rFonts w:ascii="Arial" w:hAnsi="Arial" w:cs="Arial"/>
          <w:b/>
        </w:rPr>
        <w:t>2</w:t>
      </w:r>
      <w:r w:rsidR="00166861" w:rsidRPr="006658CB">
        <w:rPr>
          <w:rFonts w:ascii="Arial" w:hAnsi="Arial" w:cs="Arial"/>
          <w:b/>
        </w:rPr>
        <w:t>2</w:t>
      </w:r>
      <w:r w:rsidRPr="006658CB">
        <w:rPr>
          <w:rFonts w:ascii="Arial" w:hAnsi="Arial" w:cs="Arial"/>
          <w:b/>
        </w:rPr>
        <w:t>/</w:t>
      </w:r>
      <w:r w:rsidR="00FF7360" w:rsidRPr="006658CB">
        <w:rPr>
          <w:rFonts w:ascii="Arial" w:hAnsi="Arial" w:cs="Arial"/>
          <w:b/>
        </w:rPr>
        <w:t>2</w:t>
      </w:r>
      <w:r w:rsidR="00166861" w:rsidRPr="006658CB">
        <w:rPr>
          <w:rFonts w:ascii="Arial" w:hAnsi="Arial" w:cs="Arial"/>
          <w:b/>
        </w:rPr>
        <w:t>3</w:t>
      </w:r>
    </w:p>
    <w:p w14:paraId="25D7C70A" w14:textId="77777777" w:rsidR="00684B21" w:rsidRPr="006658CB" w:rsidRDefault="00684B21" w:rsidP="00684B21">
      <w:pPr>
        <w:tabs>
          <w:tab w:val="left" w:pos="800"/>
        </w:tabs>
        <w:autoSpaceDE w:val="0"/>
        <w:autoSpaceDN w:val="0"/>
        <w:adjustRightInd w:val="0"/>
        <w:jc w:val="both"/>
        <w:rPr>
          <w:rFonts w:ascii="Arial" w:hAnsi="Arial" w:cs="Arial"/>
        </w:rPr>
      </w:pPr>
      <w:r w:rsidRPr="006658CB">
        <w:rPr>
          <w:rFonts w:ascii="Arial" w:hAnsi="Arial" w:cs="Arial"/>
        </w:rPr>
        <w:t xml:space="preserve">The internal audit work for the last year was risk based and focused on significant financial and operational risks.  The incumbent internal audit service for the Commissioner and Chief Constable are TIAA, following their </w:t>
      </w:r>
      <w:r w:rsidR="00533D14" w:rsidRPr="006658CB">
        <w:rPr>
          <w:rFonts w:ascii="Arial" w:hAnsi="Arial" w:cs="Arial"/>
        </w:rPr>
        <w:t>re</w:t>
      </w:r>
      <w:r w:rsidRPr="006658CB">
        <w:rPr>
          <w:rFonts w:ascii="Arial" w:hAnsi="Arial" w:cs="Arial"/>
        </w:rPr>
        <w:t>appointment from 1</w:t>
      </w:r>
      <w:r w:rsidRPr="006658CB">
        <w:rPr>
          <w:rFonts w:ascii="Arial" w:hAnsi="Arial" w:cs="Arial"/>
          <w:vertAlign w:val="superscript"/>
        </w:rPr>
        <w:t>st</w:t>
      </w:r>
      <w:r w:rsidRPr="006658CB">
        <w:rPr>
          <w:rFonts w:ascii="Arial" w:hAnsi="Arial" w:cs="Arial"/>
        </w:rPr>
        <w:t xml:space="preserve"> April 201</w:t>
      </w:r>
      <w:r w:rsidR="00533D14" w:rsidRPr="006658CB">
        <w:rPr>
          <w:rFonts w:ascii="Arial" w:hAnsi="Arial" w:cs="Arial"/>
        </w:rPr>
        <w:t>9</w:t>
      </w:r>
      <w:r w:rsidRPr="006658CB">
        <w:rPr>
          <w:rFonts w:ascii="Arial" w:hAnsi="Arial" w:cs="Arial"/>
        </w:rPr>
        <w:t xml:space="preserve">.  </w:t>
      </w:r>
    </w:p>
    <w:p w14:paraId="61FB7E68" w14:textId="77777777" w:rsidR="00684B21" w:rsidRPr="006658CB" w:rsidRDefault="00684B21" w:rsidP="00684B21">
      <w:pPr>
        <w:jc w:val="both"/>
        <w:rPr>
          <w:rFonts w:ascii="Arial" w:hAnsi="Arial" w:cs="Arial"/>
        </w:rPr>
      </w:pPr>
    </w:p>
    <w:p w14:paraId="082D4955" w14:textId="73D2B9FA" w:rsidR="00684B21" w:rsidRPr="006658CB" w:rsidRDefault="00684B21" w:rsidP="00684B21">
      <w:pPr>
        <w:tabs>
          <w:tab w:val="left" w:pos="800"/>
        </w:tabs>
        <w:autoSpaceDE w:val="0"/>
        <w:autoSpaceDN w:val="0"/>
        <w:adjustRightInd w:val="0"/>
        <w:jc w:val="both"/>
        <w:rPr>
          <w:rFonts w:ascii="Arial" w:hAnsi="Arial" w:cs="Arial"/>
        </w:rPr>
      </w:pPr>
      <w:r w:rsidRPr="006658CB">
        <w:rPr>
          <w:rFonts w:ascii="Arial" w:hAnsi="Arial" w:cs="Arial"/>
        </w:rPr>
        <w:t>However, by virtue of the Commissioner and Chief Constable being members of the Shared Resource Services (SRS)</w:t>
      </w:r>
      <w:r w:rsidR="00255FE9" w:rsidRPr="006658CB">
        <w:rPr>
          <w:rFonts w:ascii="Arial" w:hAnsi="Arial" w:cs="Arial"/>
        </w:rPr>
        <w:t>,</w:t>
      </w:r>
      <w:r w:rsidRPr="006658CB">
        <w:rPr>
          <w:rFonts w:ascii="Arial" w:hAnsi="Arial" w:cs="Arial"/>
        </w:rPr>
        <w:t xml:space="preserve"> for the delivery of Information Communication Technology (ICT) services</w:t>
      </w:r>
      <w:r w:rsidR="000332EA" w:rsidRPr="006658CB">
        <w:rPr>
          <w:rStyle w:val="CommentReference"/>
          <w:rFonts w:ascii="Arial" w:hAnsi="Arial" w:cs="Arial"/>
          <w:sz w:val="24"/>
          <w:szCs w:val="24"/>
        </w:rPr>
        <w:t>, i</w:t>
      </w:r>
      <w:r w:rsidRPr="006658CB">
        <w:rPr>
          <w:rFonts w:ascii="Arial" w:hAnsi="Arial" w:cs="Arial"/>
        </w:rPr>
        <w:t xml:space="preserve">n collaboration with Torfaen County Borough Council (TCBC), Monmouthshire County Council (MCC), Blaenau Gwent County Borough Council (BGCBC) and Newport City Council (NCC), from May 2016, the TCBC internal audit service was selected to undertake the audit plan for the SRS.  This was to ensure that a consistent audit approach was adopted across all constituent SRS partners and therefore TIAA were formally advised that they would no longer be expected to provide assurance to the </w:t>
      </w:r>
      <w:r w:rsidR="008D3FA0" w:rsidRPr="006658CB">
        <w:rPr>
          <w:rFonts w:ascii="Arial" w:hAnsi="Arial" w:cs="Arial"/>
        </w:rPr>
        <w:t>JAC</w:t>
      </w:r>
      <w:r w:rsidRPr="006658CB">
        <w:rPr>
          <w:rFonts w:ascii="Arial" w:hAnsi="Arial" w:cs="Arial"/>
        </w:rPr>
        <w:t xml:space="preserve"> for the ICT services operated by Gwent Police.  Progress on the delivery of the internal audit plan for ICT services is reported to the </w:t>
      </w:r>
      <w:r w:rsidR="008D3FA0" w:rsidRPr="006658CB">
        <w:rPr>
          <w:rFonts w:ascii="Arial" w:hAnsi="Arial" w:cs="Arial"/>
        </w:rPr>
        <w:t>JAC</w:t>
      </w:r>
      <w:r w:rsidRPr="006658CB">
        <w:rPr>
          <w:rFonts w:ascii="Arial" w:hAnsi="Arial" w:cs="Arial"/>
        </w:rPr>
        <w:t xml:space="preserve"> alongside the</w:t>
      </w:r>
      <w:r w:rsidR="00255FE9" w:rsidRPr="006658CB">
        <w:rPr>
          <w:rFonts w:ascii="Arial" w:hAnsi="Arial" w:cs="Arial"/>
        </w:rPr>
        <w:t xml:space="preserve"> audit plan delivered by TIAA.  </w:t>
      </w:r>
      <w:r w:rsidRPr="006658CB">
        <w:rPr>
          <w:rFonts w:ascii="Arial" w:hAnsi="Arial" w:cs="Arial"/>
        </w:rPr>
        <w:t xml:space="preserve">Such assurance will be provided </w:t>
      </w:r>
      <w:r w:rsidR="00255FE9" w:rsidRPr="006658CB">
        <w:rPr>
          <w:rFonts w:ascii="Arial" w:hAnsi="Arial" w:cs="Arial"/>
        </w:rPr>
        <w:t>by</w:t>
      </w:r>
      <w:r w:rsidR="00AC1B47" w:rsidRPr="006658CB">
        <w:rPr>
          <w:rFonts w:ascii="Arial" w:hAnsi="Arial" w:cs="Arial"/>
        </w:rPr>
        <w:t xml:space="preserve"> the</w:t>
      </w:r>
      <w:r w:rsidR="00255FE9" w:rsidRPr="006658CB">
        <w:rPr>
          <w:rFonts w:ascii="Arial" w:hAnsi="Arial" w:cs="Arial"/>
        </w:rPr>
        <w:t xml:space="preserve"> TCBC internal audit function, </w:t>
      </w:r>
      <w:r w:rsidR="00A50616" w:rsidRPr="006658CB">
        <w:rPr>
          <w:rFonts w:ascii="Arial" w:hAnsi="Arial" w:cs="Arial"/>
        </w:rPr>
        <w:t>to</w:t>
      </w:r>
      <w:r w:rsidRPr="006658CB">
        <w:rPr>
          <w:rFonts w:ascii="Arial" w:hAnsi="Arial" w:cs="Arial"/>
        </w:rPr>
        <w:t xml:space="preserve"> which the A</w:t>
      </w:r>
      <w:r w:rsidR="0064396A" w:rsidRPr="006658CB">
        <w:rPr>
          <w:rFonts w:ascii="Arial" w:hAnsi="Arial" w:cs="Arial"/>
        </w:rPr>
        <w:t>W</w:t>
      </w:r>
      <w:r w:rsidRPr="006658CB">
        <w:rPr>
          <w:rFonts w:ascii="Arial" w:hAnsi="Arial" w:cs="Arial"/>
        </w:rPr>
        <w:t xml:space="preserve"> will refer </w:t>
      </w:r>
      <w:r w:rsidR="00AC1B47" w:rsidRPr="006658CB">
        <w:rPr>
          <w:rFonts w:ascii="Arial" w:hAnsi="Arial" w:cs="Arial"/>
        </w:rPr>
        <w:t xml:space="preserve">to </w:t>
      </w:r>
      <w:r w:rsidRPr="006658CB">
        <w:rPr>
          <w:rFonts w:ascii="Arial" w:hAnsi="Arial" w:cs="Arial"/>
        </w:rPr>
        <w:t>in considering the control framework for the ICT functions.</w:t>
      </w:r>
    </w:p>
    <w:p w14:paraId="4C62E46C" w14:textId="77777777" w:rsidR="00684B21" w:rsidRPr="006658CB" w:rsidRDefault="00684B21" w:rsidP="00E279EF">
      <w:pPr>
        <w:spacing w:line="276" w:lineRule="auto"/>
        <w:jc w:val="both"/>
        <w:rPr>
          <w:rFonts w:ascii="Arial" w:hAnsi="Arial" w:cs="Arial"/>
        </w:rPr>
      </w:pPr>
    </w:p>
    <w:p w14:paraId="08E1D2F6" w14:textId="1A8F9159" w:rsidR="002E087F" w:rsidRPr="006658CB" w:rsidRDefault="00684B21" w:rsidP="004363BF">
      <w:pPr>
        <w:spacing w:line="276" w:lineRule="auto"/>
        <w:jc w:val="both"/>
        <w:rPr>
          <w:rFonts w:ascii="Arial" w:hAnsi="Arial" w:cs="Arial"/>
        </w:rPr>
      </w:pPr>
      <w:r w:rsidRPr="006658CB">
        <w:rPr>
          <w:rFonts w:ascii="Arial" w:hAnsi="Arial" w:cs="Arial"/>
        </w:rPr>
        <w:lastRenderedPageBreak/>
        <w:t>During 20</w:t>
      </w:r>
      <w:r w:rsidR="004429B6" w:rsidRPr="006658CB">
        <w:rPr>
          <w:rFonts w:ascii="Arial" w:hAnsi="Arial" w:cs="Arial"/>
        </w:rPr>
        <w:t>2</w:t>
      </w:r>
      <w:r w:rsidR="00166861" w:rsidRPr="006658CB">
        <w:rPr>
          <w:rFonts w:ascii="Arial" w:hAnsi="Arial" w:cs="Arial"/>
        </w:rPr>
        <w:t>2</w:t>
      </w:r>
      <w:r w:rsidRPr="006658CB">
        <w:rPr>
          <w:rFonts w:ascii="Arial" w:hAnsi="Arial" w:cs="Arial"/>
        </w:rPr>
        <w:t>/</w:t>
      </w:r>
      <w:r w:rsidR="00533D14" w:rsidRPr="006658CB">
        <w:rPr>
          <w:rFonts w:ascii="Arial" w:hAnsi="Arial" w:cs="Arial"/>
        </w:rPr>
        <w:t>2</w:t>
      </w:r>
      <w:r w:rsidR="00166861" w:rsidRPr="006658CB">
        <w:rPr>
          <w:rFonts w:ascii="Arial" w:hAnsi="Arial" w:cs="Arial"/>
        </w:rPr>
        <w:t>3</w:t>
      </w:r>
      <w:r w:rsidRPr="006658CB">
        <w:rPr>
          <w:rFonts w:ascii="Arial" w:hAnsi="Arial" w:cs="Arial"/>
        </w:rPr>
        <w:t xml:space="preserve"> TIAA undertook </w:t>
      </w:r>
      <w:r w:rsidR="00166861" w:rsidRPr="006658CB">
        <w:rPr>
          <w:rFonts w:ascii="Arial" w:hAnsi="Arial" w:cs="Arial"/>
        </w:rPr>
        <w:t>17</w:t>
      </w:r>
      <w:r w:rsidR="002E087F" w:rsidRPr="006658CB">
        <w:rPr>
          <w:rFonts w:ascii="Arial" w:hAnsi="Arial" w:cs="Arial"/>
        </w:rPr>
        <w:t xml:space="preserve"> </w:t>
      </w:r>
      <w:r w:rsidRPr="006658CB">
        <w:rPr>
          <w:rFonts w:ascii="Arial" w:hAnsi="Arial" w:cs="Arial"/>
        </w:rPr>
        <w:t>audits</w:t>
      </w:r>
      <w:r w:rsidR="00533D14" w:rsidRPr="006658CB">
        <w:rPr>
          <w:rFonts w:ascii="Arial" w:hAnsi="Arial" w:cs="Arial"/>
        </w:rPr>
        <w:t xml:space="preserve"> (including </w:t>
      </w:r>
      <w:r w:rsidR="00166861" w:rsidRPr="006658CB">
        <w:rPr>
          <w:rFonts w:ascii="Arial" w:hAnsi="Arial" w:cs="Arial"/>
        </w:rPr>
        <w:t>9</w:t>
      </w:r>
      <w:r w:rsidR="00533D14" w:rsidRPr="006658CB">
        <w:rPr>
          <w:rFonts w:ascii="Arial" w:hAnsi="Arial" w:cs="Arial"/>
        </w:rPr>
        <w:t xml:space="preserve"> undertaken collaboratively across Welsh Forces)</w:t>
      </w:r>
      <w:r w:rsidRPr="006658CB">
        <w:rPr>
          <w:rFonts w:ascii="Arial" w:hAnsi="Arial" w:cs="Arial"/>
        </w:rPr>
        <w:t xml:space="preserve"> of which </w:t>
      </w:r>
      <w:r w:rsidR="001300AE" w:rsidRPr="006658CB">
        <w:rPr>
          <w:rFonts w:ascii="Arial" w:hAnsi="Arial" w:cs="Arial"/>
        </w:rPr>
        <w:t>1</w:t>
      </w:r>
      <w:r w:rsidR="005054EA" w:rsidRPr="006658CB">
        <w:rPr>
          <w:rFonts w:ascii="Arial" w:hAnsi="Arial" w:cs="Arial"/>
        </w:rPr>
        <w:t>2</w:t>
      </w:r>
      <w:r w:rsidRPr="006658CB">
        <w:rPr>
          <w:rFonts w:ascii="Arial" w:hAnsi="Arial" w:cs="Arial"/>
        </w:rPr>
        <w:t xml:space="preserve"> w</w:t>
      </w:r>
      <w:r w:rsidR="00927194" w:rsidRPr="006658CB">
        <w:rPr>
          <w:rFonts w:ascii="Arial" w:hAnsi="Arial" w:cs="Arial"/>
        </w:rPr>
        <w:t>ere</w:t>
      </w:r>
      <w:r w:rsidRPr="006658CB">
        <w:rPr>
          <w:rFonts w:ascii="Arial" w:hAnsi="Arial" w:cs="Arial"/>
        </w:rPr>
        <w:t xml:space="preserve"> assessed as providing substantial assurance</w:t>
      </w:r>
      <w:r w:rsidR="00A62B13" w:rsidRPr="006658CB">
        <w:rPr>
          <w:rFonts w:ascii="Arial" w:hAnsi="Arial" w:cs="Arial"/>
        </w:rPr>
        <w:t xml:space="preserve"> (</w:t>
      </w:r>
      <w:r w:rsidR="005F01AF" w:rsidRPr="006658CB">
        <w:rPr>
          <w:rFonts w:ascii="Arial" w:hAnsi="Arial" w:cs="Arial"/>
        </w:rPr>
        <w:t>1</w:t>
      </w:r>
      <w:r w:rsidR="00166861" w:rsidRPr="006658CB">
        <w:rPr>
          <w:rFonts w:ascii="Arial" w:hAnsi="Arial" w:cs="Arial"/>
        </w:rPr>
        <w:t>2</w:t>
      </w:r>
      <w:r w:rsidR="00A62B13" w:rsidRPr="006658CB">
        <w:rPr>
          <w:rFonts w:ascii="Arial" w:hAnsi="Arial" w:cs="Arial"/>
        </w:rPr>
        <w:t xml:space="preserve"> in 20</w:t>
      </w:r>
      <w:r w:rsidR="00D3515E" w:rsidRPr="006658CB">
        <w:rPr>
          <w:rFonts w:ascii="Arial" w:hAnsi="Arial" w:cs="Arial"/>
        </w:rPr>
        <w:t>2</w:t>
      </w:r>
      <w:r w:rsidR="00166861" w:rsidRPr="006658CB">
        <w:rPr>
          <w:rFonts w:ascii="Arial" w:hAnsi="Arial" w:cs="Arial"/>
        </w:rPr>
        <w:t>1</w:t>
      </w:r>
      <w:r w:rsidR="005F01AF" w:rsidRPr="006658CB">
        <w:rPr>
          <w:rFonts w:ascii="Arial" w:hAnsi="Arial" w:cs="Arial"/>
        </w:rPr>
        <w:t>/2</w:t>
      </w:r>
      <w:r w:rsidR="00166861" w:rsidRPr="006658CB">
        <w:rPr>
          <w:rFonts w:ascii="Arial" w:hAnsi="Arial" w:cs="Arial"/>
        </w:rPr>
        <w:t>2</w:t>
      </w:r>
      <w:r w:rsidR="00A62B13" w:rsidRPr="006658CB">
        <w:rPr>
          <w:rFonts w:ascii="Arial" w:hAnsi="Arial" w:cs="Arial"/>
        </w:rPr>
        <w:t>)</w:t>
      </w:r>
      <w:r w:rsidRPr="006658CB">
        <w:rPr>
          <w:rFonts w:ascii="Arial" w:hAnsi="Arial" w:cs="Arial"/>
        </w:rPr>
        <w:t xml:space="preserve">, </w:t>
      </w:r>
      <w:r w:rsidR="00166861" w:rsidRPr="006658CB">
        <w:rPr>
          <w:rFonts w:ascii="Arial" w:hAnsi="Arial" w:cs="Arial"/>
        </w:rPr>
        <w:t>1</w:t>
      </w:r>
      <w:r w:rsidRPr="006658CB">
        <w:rPr>
          <w:rFonts w:ascii="Arial" w:hAnsi="Arial" w:cs="Arial"/>
        </w:rPr>
        <w:t xml:space="preserve"> with reasonable assurance</w:t>
      </w:r>
      <w:r w:rsidR="00A62B13" w:rsidRPr="006658CB">
        <w:rPr>
          <w:rFonts w:ascii="Arial" w:hAnsi="Arial" w:cs="Arial"/>
        </w:rPr>
        <w:t xml:space="preserve"> (</w:t>
      </w:r>
      <w:r w:rsidR="00166861" w:rsidRPr="006658CB">
        <w:rPr>
          <w:rFonts w:ascii="Arial" w:hAnsi="Arial" w:cs="Arial"/>
        </w:rPr>
        <w:t>6</w:t>
      </w:r>
      <w:r w:rsidR="00A62B13" w:rsidRPr="006658CB">
        <w:rPr>
          <w:rFonts w:ascii="Arial" w:hAnsi="Arial" w:cs="Arial"/>
        </w:rPr>
        <w:t xml:space="preserve"> in 20</w:t>
      </w:r>
      <w:r w:rsidR="005F01AF" w:rsidRPr="006658CB">
        <w:rPr>
          <w:rFonts w:ascii="Arial" w:hAnsi="Arial" w:cs="Arial"/>
        </w:rPr>
        <w:t>2</w:t>
      </w:r>
      <w:r w:rsidR="00166861" w:rsidRPr="006658CB">
        <w:rPr>
          <w:rFonts w:ascii="Arial" w:hAnsi="Arial" w:cs="Arial"/>
        </w:rPr>
        <w:t>1</w:t>
      </w:r>
      <w:r w:rsidR="00A62B13" w:rsidRPr="006658CB">
        <w:rPr>
          <w:rFonts w:ascii="Arial" w:hAnsi="Arial" w:cs="Arial"/>
        </w:rPr>
        <w:t>/</w:t>
      </w:r>
      <w:r w:rsidR="00D3515E" w:rsidRPr="006658CB">
        <w:rPr>
          <w:rFonts w:ascii="Arial" w:hAnsi="Arial" w:cs="Arial"/>
        </w:rPr>
        <w:t>2</w:t>
      </w:r>
      <w:r w:rsidR="00166861" w:rsidRPr="006658CB">
        <w:rPr>
          <w:rFonts w:ascii="Arial" w:hAnsi="Arial" w:cs="Arial"/>
        </w:rPr>
        <w:t>2</w:t>
      </w:r>
      <w:r w:rsidR="00A62B13" w:rsidRPr="006658CB">
        <w:rPr>
          <w:rFonts w:ascii="Arial" w:hAnsi="Arial" w:cs="Arial"/>
        </w:rPr>
        <w:t>)</w:t>
      </w:r>
      <w:r w:rsidR="00973A7B" w:rsidRPr="006658CB">
        <w:rPr>
          <w:rFonts w:ascii="Arial" w:hAnsi="Arial" w:cs="Arial"/>
        </w:rPr>
        <w:t>,</w:t>
      </w:r>
      <w:r w:rsidRPr="006658CB">
        <w:rPr>
          <w:rFonts w:ascii="Arial" w:hAnsi="Arial" w:cs="Arial"/>
        </w:rPr>
        <w:t xml:space="preserve"> </w:t>
      </w:r>
      <w:r w:rsidR="00166861" w:rsidRPr="006658CB">
        <w:rPr>
          <w:rFonts w:ascii="Arial" w:hAnsi="Arial" w:cs="Arial"/>
        </w:rPr>
        <w:t>1</w:t>
      </w:r>
      <w:r w:rsidR="00927194" w:rsidRPr="006658CB">
        <w:rPr>
          <w:rFonts w:ascii="Arial" w:hAnsi="Arial" w:cs="Arial"/>
        </w:rPr>
        <w:t xml:space="preserve"> with limited assurance </w:t>
      </w:r>
      <w:r w:rsidR="00A62B13" w:rsidRPr="006658CB">
        <w:rPr>
          <w:rFonts w:ascii="Arial" w:hAnsi="Arial" w:cs="Arial"/>
        </w:rPr>
        <w:t>(</w:t>
      </w:r>
      <w:r w:rsidR="005F01AF" w:rsidRPr="006658CB">
        <w:rPr>
          <w:rFonts w:ascii="Arial" w:hAnsi="Arial" w:cs="Arial"/>
        </w:rPr>
        <w:t>zero</w:t>
      </w:r>
      <w:r w:rsidR="00A62B13" w:rsidRPr="006658CB">
        <w:rPr>
          <w:rFonts w:ascii="Arial" w:hAnsi="Arial" w:cs="Arial"/>
        </w:rPr>
        <w:t xml:space="preserve"> in 20</w:t>
      </w:r>
      <w:r w:rsidR="005F01AF" w:rsidRPr="006658CB">
        <w:rPr>
          <w:rFonts w:ascii="Arial" w:hAnsi="Arial" w:cs="Arial"/>
        </w:rPr>
        <w:t>2</w:t>
      </w:r>
      <w:r w:rsidR="00166861" w:rsidRPr="006658CB">
        <w:rPr>
          <w:rFonts w:ascii="Arial" w:hAnsi="Arial" w:cs="Arial"/>
        </w:rPr>
        <w:t>1</w:t>
      </w:r>
      <w:r w:rsidR="00A62B13" w:rsidRPr="006658CB">
        <w:rPr>
          <w:rFonts w:ascii="Arial" w:hAnsi="Arial" w:cs="Arial"/>
        </w:rPr>
        <w:t>/</w:t>
      </w:r>
      <w:r w:rsidR="00D3515E" w:rsidRPr="006658CB">
        <w:rPr>
          <w:rFonts w:ascii="Arial" w:hAnsi="Arial" w:cs="Arial"/>
        </w:rPr>
        <w:t>2</w:t>
      </w:r>
      <w:r w:rsidR="00166861" w:rsidRPr="006658CB">
        <w:rPr>
          <w:rFonts w:ascii="Arial" w:hAnsi="Arial" w:cs="Arial"/>
        </w:rPr>
        <w:t>2</w:t>
      </w:r>
      <w:r w:rsidR="00A62B13" w:rsidRPr="006658CB">
        <w:rPr>
          <w:rFonts w:ascii="Arial" w:hAnsi="Arial" w:cs="Arial"/>
        </w:rPr>
        <w:t>)</w:t>
      </w:r>
      <w:r w:rsidR="00973A7B" w:rsidRPr="006658CB">
        <w:rPr>
          <w:rFonts w:ascii="Arial" w:hAnsi="Arial" w:cs="Arial"/>
        </w:rPr>
        <w:t xml:space="preserve"> and </w:t>
      </w:r>
      <w:r w:rsidR="00166861" w:rsidRPr="006658CB">
        <w:rPr>
          <w:rFonts w:ascii="Arial" w:hAnsi="Arial" w:cs="Arial"/>
        </w:rPr>
        <w:t>3</w:t>
      </w:r>
      <w:r w:rsidR="00973A7B" w:rsidRPr="006658CB">
        <w:rPr>
          <w:rFonts w:ascii="Arial" w:hAnsi="Arial" w:cs="Arial"/>
        </w:rPr>
        <w:t xml:space="preserve"> w</w:t>
      </w:r>
      <w:r w:rsidR="00166861" w:rsidRPr="006658CB">
        <w:rPr>
          <w:rFonts w:ascii="Arial" w:hAnsi="Arial" w:cs="Arial"/>
        </w:rPr>
        <w:t>ere</w:t>
      </w:r>
      <w:r w:rsidR="00973A7B" w:rsidRPr="006658CB">
        <w:rPr>
          <w:rFonts w:ascii="Arial" w:hAnsi="Arial" w:cs="Arial"/>
        </w:rPr>
        <w:t xml:space="preserve"> advisory with no assessment given</w:t>
      </w:r>
      <w:r w:rsidR="00927194" w:rsidRPr="006658CB">
        <w:rPr>
          <w:rFonts w:ascii="Arial" w:hAnsi="Arial" w:cs="Arial"/>
        </w:rPr>
        <w:t>.</w:t>
      </w:r>
    </w:p>
    <w:p w14:paraId="5A66E508" w14:textId="77777777" w:rsidR="00270D40" w:rsidRPr="006658CB" w:rsidRDefault="00270D40" w:rsidP="00E279EF">
      <w:pPr>
        <w:spacing w:line="276" w:lineRule="auto"/>
        <w:jc w:val="both"/>
        <w:rPr>
          <w:rFonts w:ascii="Arial" w:hAnsi="Arial" w:cs="Arial"/>
          <w:highlight w:val="yellow"/>
        </w:rPr>
      </w:pPr>
    </w:p>
    <w:tbl>
      <w:tblPr>
        <w:tblW w:w="4536" w:type="dxa"/>
        <w:jc w:val="center"/>
        <w:tblLook w:val="04A0" w:firstRow="1" w:lastRow="0" w:firstColumn="1" w:lastColumn="0" w:noHBand="0" w:noVBand="1"/>
      </w:tblPr>
      <w:tblGrid>
        <w:gridCol w:w="2977"/>
        <w:gridCol w:w="1559"/>
      </w:tblGrid>
      <w:tr w:rsidR="00A62B13" w:rsidRPr="006658CB" w14:paraId="46EBFC58"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5CCC4B39" w14:textId="483E49EE" w:rsidR="00A62B13" w:rsidRPr="006658CB" w:rsidRDefault="00166861" w:rsidP="00CE6F1E">
            <w:pPr>
              <w:rPr>
                <w:rFonts w:ascii="Arial" w:hAnsi="Arial" w:cs="Arial"/>
                <w:color w:val="000000"/>
              </w:rPr>
            </w:pPr>
            <w:r w:rsidRPr="006658CB">
              <w:rPr>
                <w:rFonts w:ascii="Arial" w:hAnsi="Arial" w:cs="Arial"/>
                <w:color w:val="000000"/>
              </w:rPr>
              <w:t>Uncertainty Management – Mitigating Risk</w:t>
            </w:r>
            <w:r w:rsidR="005F01AF" w:rsidRPr="006658CB">
              <w:rPr>
                <w:rFonts w:ascii="Arial" w:hAnsi="Arial" w:cs="Arial"/>
                <w:color w:val="000000"/>
              </w:rPr>
              <w:t xml:space="preserve"> (</w:t>
            </w:r>
            <w:r w:rsidR="005F01AF" w:rsidRPr="006658CB">
              <w:rPr>
                <w:rFonts w:ascii="Arial" w:hAnsi="Arial" w:cs="Arial"/>
                <w:color w:val="FF0000"/>
              </w:rPr>
              <w:t>Collaborative</w:t>
            </w:r>
            <w:r w:rsidR="005F01AF" w:rsidRPr="006658CB">
              <w:rPr>
                <w:rFonts w:ascii="Arial" w:hAnsi="Arial" w:cs="Arial"/>
                <w:color w:val="000000"/>
              </w:rPr>
              <w:t>)</w:t>
            </w:r>
          </w:p>
        </w:tc>
        <w:tc>
          <w:tcPr>
            <w:tcW w:w="1559" w:type="dxa"/>
            <w:tcBorders>
              <w:top w:val="nil"/>
              <w:left w:val="nil"/>
              <w:bottom w:val="single" w:sz="12" w:space="0" w:color="FFFFFF"/>
              <w:right w:val="single" w:sz="12" w:space="0" w:color="FFFFFF"/>
            </w:tcBorders>
            <w:shd w:val="clear" w:color="000000" w:fill="F2F2F2"/>
            <w:vAlign w:val="center"/>
          </w:tcPr>
          <w:p w14:paraId="246EBA40" w14:textId="77777777" w:rsidR="00A62B13" w:rsidRPr="006658CB" w:rsidRDefault="008D31CF" w:rsidP="00CE6F1E">
            <w:pPr>
              <w:jc w:val="center"/>
              <w:rPr>
                <w:rFonts w:ascii="Arial" w:hAnsi="Arial" w:cs="Arial"/>
                <w:color w:val="000000"/>
              </w:rPr>
            </w:pPr>
            <w:r w:rsidRPr="006658CB">
              <w:rPr>
                <w:rFonts w:ascii="Arial" w:hAnsi="Arial" w:cs="Arial"/>
                <w:color w:val="000000"/>
              </w:rPr>
              <w:t>Substantial</w:t>
            </w:r>
          </w:p>
        </w:tc>
      </w:tr>
      <w:tr w:rsidR="00A62B13" w:rsidRPr="006658CB" w14:paraId="125410CE" w14:textId="77777777" w:rsidTr="00E279EF">
        <w:trPr>
          <w:trHeight w:val="399"/>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663CA6AA" w14:textId="1AE4A71D" w:rsidR="00A62B13" w:rsidRPr="006658CB" w:rsidRDefault="00166861" w:rsidP="00CE6F1E">
            <w:pPr>
              <w:rPr>
                <w:rFonts w:ascii="Arial" w:hAnsi="Arial" w:cs="Arial"/>
                <w:color w:val="000000"/>
              </w:rPr>
            </w:pPr>
            <w:r w:rsidRPr="006658CB">
              <w:rPr>
                <w:rFonts w:ascii="Arial" w:hAnsi="Arial" w:cs="Arial"/>
                <w:color w:val="000000"/>
              </w:rPr>
              <w:t>Expenses and Additional Payments</w:t>
            </w:r>
            <w:r w:rsidR="005F01AF" w:rsidRPr="006658CB">
              <w:rPr>
                <w:rFonts w:ascii="Arial" w:hAnsi="Arial" w:cs="Arial"/>
                <w:color w:val="000000"/>
              </w:rPr>
              <w:t xml:space="preserve"> (</w:t>
            </w:r>
            <w:r w:rsidR="005F01AF" w:rsidRPr="006658CB">
              <w:rPr>
                <w:rFonts w:ascii="Arial" w:hAnsi="Arial" w:cs="Arial"/>
                <w:color w:val="FF0000"/>
              </w:rPr>
              <w:t>Collaborative</w:t>
            </w:r>
            <w:r w:rsidR="005F01AF" w:rsidRPr="006658CB">
              <w:rPr>
                <w:rFonts w:ascii="Arial" w:hAnsi="Arial" w:cs="Arial"/>
                <w:color w:val="000000"/>
              </w:rPr>
              <w:t>)</w:t>
            </w:r>
          </w:p>
        </w:tc>
        <w:tc>
          <w:tcPr>
            <w:tcW w:w="1559" w:type="dxa"/>
            <w:tcBorders>
              <w:top w:val="nil"/>
              <w:left w:val="nil"/>
              <w:bottom w:val="single" w:sz="12" w:space="0" w:color="FFFFFF"/>
              <w:right w:val="single" w:sz="12" w:space="0" w:color="FFFFFF"/>
            </w:tcBorders>
            <w:shd w:val="clear" w:color="000000" w:fill="F2F2F2"/>
            <w:vAlign w:val="center"/>
          </w:tcPr>
          <w:p w14:paraId="3FD2BAC6" w14:textId="77777777" w:rsidR="00A62B13" w:rsidRPr="006658CB" w:rsidRDefault="008D31CF" w:rsidP="00CE6F1E">
            <w:pPr>
              <w:jc w:val="center"/>
              <w:rPr>
                <w:rFonts w:ascii="Arial" w:hAnsi="Arial" w:cs="Arial"/>
                <w:color w:val="000000"/>
              </w:rPr>
            </w:pPr>
            <w:r w:rsidRPr="006658CB">
              <w:rPr>
                <w:rFonts w:ascii="Arial" w:hAnsi="Arial" w:cs="Arial"/>
                <w:color w:val="000000"/>
              </w:rPr>
              <w:t>Substantial</w:t>
            </w:r>
          </w:p>
        </w:tc>
      </w:tr>
      <w:tr w:rsidR="002B09E9" w:rsidRPr="006658CB" w14:paraId="38130722" w14:textId="77777777" w:rsidTr="00E279EF">
        <w:trPr>
          <w:trHeight w:val="330"/>
          <w:jc w:val="center"/>
        </w:trPr>
        <w:tc>
          <w:tcPr>
            <w:tcW w:w="2977" w:type="dxa"/>
            <w:tcBorders>
              <w:top w:val="single" w:sz="12" w:space="0" w:color="FFFFFF" w:themeColor="background1"/>
              <w:left w:val="single" w:sz="12" w:space="0" w:color="FFFFFF"/>
              <w:bottom w:val="single" w:sz="12" w:space="0" w:color="FFFFFF"/>
              <w:right w:val="single" w:sz="12" w:space="0" w:color="FFFFFF"/>
            </w:tcBorders>
            <w:shd w:val="clear" w:color="000000" w:fill="F2F2F2"/>
            <w:vAlign w:val="center"/>
          </w:tcPr>
          <w:p w14:paraId="347EF26A" w14:textId="368AF821" w:rsidR="002B09E9" w:rsidRPr="006658CB" w:rsidRDefault="00166861" w:rsidP="007F6D72">
            <w:pPr>
              <w:rPr>
                <w:rFonts w:ascii="Arial" w:hAnsi="Arial" w:cs="Arial"/>
                <w:color w:val="000000"/>
              </w:rPr>
            </w:pPr>
            <w:r w:rsidRPr="006658CB">
              <w:rPr>
                <w:rFonts w:ascii="Arial" w:hAnsi="Arial" w:cs="Arial"/>
                <w:color w:val="000000"/>
              </w:rPr>
              <w:t>Payroll</w:t>
            </w:r>
            <w:r w:rsidR="005F01AF" w:rsidRPr="006658CB">
              <w:rPr>
                <w:rFonts w:ascii="Arial" w:hAnsi="Arial" w:cs="Arial"/>
                <w:color w:val="000000"/>
              </w:rPr>
              <w:t xml:space="preserve"> (</w:t>
            </w:r>
            <w:r w:rsidR="005F01AF" w:rsidRPr="006658CB">
              <w:rPr>
                <w:rFonts w:ascii="Arial" w:hAnsi="Arial" w:cs="Arial"/>
                <w:color w:val="FF0000"/>
              </w:rPr>
              <w:t>Collaborative</w:t>
            </w:r>
            <w:r w:rsidR="005F01AF" w:rsidRPr="006658CB">
              <w:rPr>
                <w:rFonts w:ascii="Arial" w:hAnsi="Arial" w:cs="Arial"/>
                <w:color w:val="000000"/>
              </w:rPr>
              <w:t>)</w:t>
            </w:r>
          </w:p>
        </w:tc>
        <w:tc>
          <w:tcPr>
            <w:tcW w:w="1559" w:type="dxa"/>
            <w:tcBorders>
              <w:top w:val="single" w:sz="12" w:space="0" w:color="FFFFFF" w:themeColor="background1"/>
              <w:left w:val="nil"/>
              <w:bottom w:val="single" w:sz="12" w:space="0" w:color="FFFFFF"/>
              <w:right w:val="single" w:sz="12" w:space="0" w:color="FFFFFF"/>
            </w:tcBorders>
            <w:shd w:val="clear" w:color="000000" w:fill="F2F2F2"/>
            <w:vAlign w:val="center"/>
          </w:tcPr>
          <w:p w14:paraId="0526AEF8" w14:textId="77777777" w:rsidR="002B09E9" w:rsidRPr="006658CB" w:rsidRDefault="002B09E9" w:rsidP="007F6D72">
            <w:pPr>
              <w:jc w:val="center"/>
              <w:rPr>
                <w:rFonts w:ascii="Arial" w:hAnsi="Arial" w:cs="Arial"/>
                <w:color w:val="000000"/>
              </w:rPr>
            </w:pPr>
            <w:r w:rsidRPr="006658CB">
              <w:rPr>
                <w:rFonts w:ascii="Arial" w:hAnsi="Arial" w:cs="Arial"/>
                <w:color w:val="000000"/>
              </w:rPr>
              <w:t>Substantial</w:t>
            </w:r>
          </w:p>
        </w:tc>
      </w:tr>
      <w:tr w:rsidR="002B09E9" w:rsidRPr="006658CB" w14:paraId="58FBF7DD"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33BB5FA4" w14:textId="7A70FED2" w:rsidR="002B09E9" w:rsidRPr="006658CB" w:rsidRDefault="00166861" w:rsidP="007F6D72">
            <w:pPr>
              <w:rPr>
                <w:rFonts w:ascii="Arial" w:hAnsi="Arial" w:cs="Arial"/>
                <w:color w:val="000000"/>
              </w:rPr>
            </w:pPr>
            <w:r w:rsidRPr="006658CB">
              <w:rPr>
                <w:rFonts w:ascii="Arial" w:hAnsi="Arial" w:cs="Arial"/>
                <w:color w:val="000000"/>
              </w:rPr>
              <w:t>Creditors</w:t>
            </w:r>
            <w:r w:rsidR="002B09E9" w:rsidRPr="006658CB">
              <w:rPr>
                <w:rFonts w:ascii="Arial" w:hAnsi="Arial" w:cs="Arial"/>
                <w:color w:val="000000"/>
              </w:rPr>
              <w:t xml:space="preserve"> (</w:t>
            </w:r>
            <w:r w:rsidR="002B09E9" w:rsidRPr="006658CB">
              <w:rPr>
                <w:rFonts w:ascii="Arial" w:hAnsi="Arial" w:cs="Arial"/>
                <w:color w:val="FF0000"/>
              </w:rPr>
              <w:t>Collaborative</w:t>
            </w:r>
            <w:r w:rsidR="002B09E9" w:rsidRPr="006658CB">
              <w:rPr>
                <w:rFonts w:ascii="Arial" w:hAnsi="Arial" w:cs="Arial"/>
                <w:color w:val="000000"/>
              </w:rPr>
              <w:t>)</w:t>
            </w:r>
          </w:p>
        </w:tc>
        <w:tc>
          <w:tcPr>
            <w:tcW w:w="1559" w:type="dxa"/>
            <w:tcBorders>
              <w:top w:val="nil"/>
              <w:left w:val="nil"/>
              <w:bottom w:val="single" w:sz="12" w:space="0" w:color="FFFFFF"/>
              <w:right w:val="single" w:sz="12" w:space="0" w:color="FFFFFF"/>
            </w:tcBorders>
            <w:shd w:val="clear" w:color="000000" w:fill="F2F2F2"/>
            <w:vAlign w:val="center"/>
          </w:tcPr>
          <w:p w14:paraId="3650E8B3" w14:textId="77777777" w:rsidR="002B09E9" w:rsidRPr="006658CB" w:rsidRDefault="002B09E9" w:rsidP="007F6D72">
            <w:pPr>
              <w:jc w:val="center"/>
              <w:rPr>
                <w:rFonts w:ascii="Arial" w:hAnsi="Arial" w:cs="Arial"/>
                <w:color w:val="000000"/>
              </w:rPr>
            </w:pPr>
            <w:r w:rsidRPr="006658CB">
              <w:rPr>
                <w:rFonts w:ascii="Arial" w:hAnsi="Arial" w:cs="Arial"/>
                <w:color w:val="000000"/>
              </w:rPr>
              <w:t>Substantial</w:t>
            </w:r>
          </w:p>
        </w:tc>
      </w:tr>
      <w:tr w:rsidR="003370C3" w:rsidRPr="006658CB" w14:paraId="61D8F949"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665BB4D0" w14:textId="6E99F288" w:rsidR="003370C3" w:rsidRPr="006658CB" w:rsidRDefault="005F01AF" w:rsidP="007F6D72">
            <w:pPr>
              <w:rPr>
                <w:rFonts w:ascii="Arial" w:hAnsi="Arial" w:cs="Arial"/>
                <w:color w:val="000000"/>
              </w:rPr>
            </w:pPr>
            <w:r w:rsidRPr="006658CB">
              <w:rPr>
                <w:rFonts w:ascii="Arial" w:hAnsi="Arial" w:cs="Arial"/>
                <w:color w:val="000000"/>
              </w:rPr>
              <w:t>Debtors</w:t>
            </w:r>
            <w:r w:rsidR="003370C3" w:rsidRPr="006658CB">
              <w:rPr>
                <w:rFonts w:ascii="Arial" w:hAnsi="Arial" w:cs="Arial"/>
                <w:color w:val="000000"/>
              </w:rPr>
              <w:t xml:space="preserve"> (</w:t>
            </w:r>
            <w:r w:rsidR="003370C3" w:rsidRPr="006658CB">
              <w:rPr>
                <w:rFonts w:ascii="Arial" w:hAnsi="Arial" w:cs="Arial"/>
                <w:color w:val="FF0000"/>
              </w:rPr>
              <w:t>Collaborative</w:t>
            </w:r>
            <w:r w:rsidR="003370C3" w:rsidRPr="006658CB">
              <w:rPr>
                <w:rFonts w:ascii="Arial" w:hAnsi="Arial" w:cs="Arial"/>
                <w:color w:val="000000"/>
              </w:rPr>
              <w:t>)</w:t>
            </w:r>
          </w:p>
        </w:tc>
        <w:tc>
          <w:tcPr>
            <w:tcW w:w="1559" w:type="dxa"/>
            <w:tcBorders>
              <w:top w:val="nil"/>
              <w:left w:val="nil"/>
              <w:bottom w:val="single" w:sz="12" w:space="0" w:color="FFFFFF"/>
              <w:right w:val="single" w:sz="12" w:space="0" w:color="FFFFFF"/>
            </w:tcBorders>
            <w:shd w:val="clear" w:color="000000" w:fill="F2F2F2"/>
            <w:vAlign w:val="center"/>
          </w:tcPr>
          <w:p w14:paraId="673470D1" w14:textId="77777777" w:rsidR="003370C3" w:rsidRPr="006658CB" w:rsidRDefault="003370C3" w:rsidP="007F6D72">
            <w:pPr>
              <w:jc w:val="center"/>
              <w:rPr>
                <w:rFonts w:ascii="Arial" w:hAnsi="Arial" w:cs="Arial"/>
                <w:color w:val="000000"/>
              </w:rPr>
            </w:pPr>
            <w:r w:rsidRPr="006658CB">
              <w:rPr>
                <w:rFonts w:ascii="Arial" w:hAnsi="Arial" w:cs="Arial"/>
                <w:color w:val="000000"/>
              </w:rPr>
              <w:t>Substantial</w:t>
            </w:r>
          </w:p>
        </w:tc>
      </w:tr>
      <w:tr w:rsidR="005F01AF" w:rsidRPr="006658CB" w14:paraId="634A9548" w14:textId="77777777" w:rsidTr="00FA767A">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2BEDCCEC" w14:textId="68551A1A" w:rsidR="005F01AF" w:rsidRPr="006658CB" w:rsidRDefault="00166861" w:rsidP="00FA767A">
            <w:pPr>
              <w:rPr>
                <w:rFonts w:ascii="Arial" w:hAnsi="Arial" w:cs="Arial"/>
                <w:color w:val="000000"/>
              </w:rPr>
            </w:pPr>
            <w:r w:rsidRPr="006658CB">
              <w:rPr>
                <w:rFonts w:ascii="Arial" w:hAnsi="Arial" w:cs="Arial"/>
                <w:color w:val="000000"/>
              </w:rPr>
              <w:t>Fixed Assets</w:t>
            </w:r>
            <w:r w:rsidR="005F01AF" w:rsidRPr="006658CB">
              <w:rPr>
                <w:rFonts w:ascii="Arial" w:hAnsi="Arial" w:cs="Arial"/>
                <w:color w:val="000000"/>
              </w:rPr>
              <w:t xml:space="preserve"> (</w:t>
            </w:r>
            <w:r w:rsidR="005F01AF" w:rsidRPr="006658CB">
              <w:rPr>
                <w:rFonts w:ascii="Arial" w:hAnsi="Arial" w:cs="Arial"/>
                <w:color w:val="FF0000"/>
              </w:rPr>
              <w:t>Collaborative</w:t>
            </w:r>
            <w:r w:rsidR="005F01AF" w:rsidRPr="006658CB">
              <w:rPr>
                <w:rFonts w:ascii="Arial" w:hAnsi="Arial" w:cs="Arial"/>
                <w:color w:val="000000"/>
              </w:rPr>
              <w:t>)</w:t>
            </w:r>
          </w:p>
        </w:tc>
        <w:tc>
          <w:tcPr>
            <w:tcW w:w="1559" w:type="dxa"/>
            <w:tcBorders>
              <w:top w:val="nil"/>
              <w:left w:val="nil"/>
              <w:bottom w:val="single" w:sz="12" w:space="0" w:color="FFFFFF"/>
              <w:right w:val="single" w:sz="12" w:space="0" w:color="FFFFFF"/>
            </w:tcBorders>
            <w:shd w:val="clear" w:color="000000" w:fill="F2F2F2"/>
            <w:vAlign w:val="center"/>
          </w:tcPr>
          <w:p w14:paraId="5CDB4749" w14:textId="77777777" w:rsidR="005F01AF" w:rsidRPr="006658CB" w:rsidRDefault="005F01AF" w:rsidP="00FA767A">
            <w:pPr>
              <w:jc w:val="center"/>
              <w:rPr>
                <w:rFonts w:ascii="Arial" w:hAnsi="Arial" w:cs="Arial"/>
                <w:color w:val="000000"/>
              </w:rPr>
            </w:pPr>
            <w:r w:rsidRPr="006658CB">
              <w:rPr>
                <w:rFonts w:ascii="Arial" w:hAnsi="Arial" w:cs="Arial"/>
                <w:color w:val="000000"/>
              </w:rPr>
              <w:t>Substantial</w:t>
            </w:r>
          </w:p>
        </w:tc>
      </w:tr>
      <w:tr w:rsidR="003370C3" w:rsidRPr="006658CB" w14:paraId="4641CE13"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449776A6" w14:textId="282A0C03" w:rsidR="003370C3" w:rsidRPr="006658CB" w:rsidRDefault="00166861" w:rsidP="007F6D72">
            <w:pPr>
              <w:rPr>
                <w:rFonts w:ascii="Arial" w:hAnsi="Arial" w:cs="Arial"/>
                <w:color w:val="000000"/>
              </w:rPr>
            </w:pPr>
            <w:r w:rsidRPr="006658CB">
              <w:rPr>
                <w:rFonts w:ascii="Arial" w:hAnsi="Arial" w:cs="Arial"/>
                <w:color w:val="000000"/>
              </w:rPr>
              <w:t>Capital Programme (</w:t>
            </w:r>
            <w:r w:rsidRPr="006658CB">
              <w:rPr>
                <w:rFonts w:ascii="Arial" w:hAnsi="Arial" w:cs="Arial"/>
                <w:color w:val="FF0000"/>
              </w:rPr>
              <w:t>Collaborative</w:t>
            </w:r>
            <w:r w:rsidRPr="006658CB">
              <w:rPr>
                <w:rFonts w:ascii="Arial" w:hAnsi="Arial" w:cs="Arial"/>
                <w:color w:val="000000"/>
              </w:rPr>
              <w:t>)</w:t>
            </w:r>
          </w:p>
        </w:tc>
        <w:tc>
          <w:tcPr>
            <w:tcW w:w="1559" w:type="dxa"/>
            <w:tcBorders>
              <w:top w:val="nil"/>
              <w:left w:val="nil"/>
              <w:bottom w:val="single" w:sz="12" w:space="0" w:color="FFFFFF"/>
              <w:right w:val="single" w:sz="12" w:space="0" w:color="FFFFFF"/>
            </w:tcBorders>
            <w:shd w:val="clear" w:color="000000" w:fill="F2F2F2"/>
            <w:vAlign w:val="center"/>
          </w:tcPr>
          <w:p w14:paraId="01AF89B0" w14:textId="77777777" w:rsidR="003370C3" w:rsidRPr="006658CB" w:rsidRDefault="003370C3" w:rsidP="007F6D72">
            <w:pPr>
              <w:jc w:val="center"/>
              <w:rPr>
                <w:rFonts w:ascii="Arial" w:hAnsi="Arial" w:cs="Arial"/>
                <w:color w:val="000000"/>
              </w:rPr>
            </w:pPr>
            <w:r w:rsidRPr="006658CB">
              <w:rPr>
                <w:rFonts w:ascii="Arial" w:hAnsi="Arial" w:cs="Arial"/>
                <w:color w:val="000000"/>
              </w:rPr>
              <w:t>Substantial</w:t>
            </w:r>
          </w:p>
        </w:tc>
      </w:tr>
      <w:tr w:rsidR="00166861" w:rsidRPr="006658CB" w14:paraId="75F49304" w14:textId="77777777" w:rsidTr="007E091F">
        <w:trPr>
          <w:trHeight w:val="330"/>
          <w:jc w:val="center"/>
        </w:trPr>
        <w:tc>
          <w:tcPr>
            <w:tcW w:w="2977" w:type="dxa"/>
            <w:tcBorders>
              <w:top w:val="single" w:sz="12" w:space="0" w:color="FFFFFF"/>
              <w:left w:val="single" w:sz="12" w:space="0" w:color="FFFFFF"/>
              <w:bottom w:val="single" w:sz="12" w:space="0" w:color="FFFFFF"/>
              <w:right w:val="single" w:sz="12" w:space="0" w:color="FFFFFF"/>
            </w:tcBorders>
            <w:shd w:val="clear" w:color="000000" w:fill="F2F2F2"/>
            <w:vAlign w:val="center"/>
          </w:tcPr>
          <w:p w14:paraId="53485CE6" w14:textId="77777777" w:rsidR="00166861" w:rsidRPr="006658CB" w:rsidRDefault="00166861" w:rsidP="007E091F">
            <w:pPr>
              <w:rPr>
                <w:rFonts w:ascii="Arial" w:hAnsi="Arial" w:cs="Arial"/>
                <w:color w:val="000000"/>
              </w:rPr>
            </w:pPr>
            <w:r w:rsidRPr="006658CB">
              <w:rPr>
                <w:rFonts w:ascii="Arial" w:hAnsi="Arial" w:cs="Arial"/>
                <w:color w:val="000000"/>
              </w:rPr>
              <w:t>Counter Fraud – Anti-fraud Procurement (</w:t>
            </w:r>
            <w:r w:rsidRPr="006658CB">
              <w:rPr>
                <w:rFonts w:ascii="Arial" w:hAnsi="Arial" w:cs="Arial"/>
                <w:color w:val="FF0000"/>
              </w:rPr>
              <w:t>Collaborative</w:t>
            </w:r>
            <w:r w:rsidRPr="006658CB">
              <w:rPr>
                <w:rFonts w:ascii="Arial" w:hAnsi="Arial" w:cs="Arial"/>
                <w:color w:val="000000"/>
              </w:rPr>
              <w:t>)</w:t>
            </w:r>
          </w:p>
        </w:tc>
        <w:tc>
          <w:tcPr>
            <w:tcW w:w="1559" w:type="dxa"/>
            <w:tcBorders>
              <w:top w:val="single" w:sz="12" w:space="0" w:color="FFFFFF"/>
              <w:left w:val="nil"/>
              <w:bottom w:val="single" w:sz="12" w:space="0" w:color="FFFFFF"/>
              <w:right w:val="single" w:sz="12" w:space="0" w:color="FFFFFF"/>
            </w:tcBorders>
            <w:shd w:val="clear" w:color="000000" w:fill="F2F2F2"/>
            <w:vAlign w:val="center"/>
          </w:tcPr>
          <w:p w14:paraId="1A20C364" w14:textId="77777777" w:rsidR="00166861" w:rsidRPr="006658CB" w:rsidRDefault="00166861" w:rsidP="007E091F">
            <w:pPr>
              <w:jc w:val="center"/>
              <w:rPr>
                <w:rFonts w:ascii="Arial" w:hAnsi="Arial" w:cs="Arial"/>
                <w:color w:val="000000"/>
              </w:rPr>
            </w:pPr>
            <w:r w:rsidRPr="006658CB">
              <w:rPr>
                <w:rFonts w:ascii="Arial" w:hAnsi="Arial" w:cs="Arial"/>
                <w:color w:val="000000"/>
              </w:rPr>
              <w:t>Substantial</w:t>
            </w:r>
          </w:p>
        </w:tc>
      </w:tr>
      <w:tr w:rsidR="003370C3" w:rsidRPr="006658CB" w14:paraId="3A3681FC"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658B7E07" w14:textId="3F5AB488" w:rsidR="003370C3" w:rsidRPr="006658CB" w:rsidRDefault="00166861" w:rsidP="007F6D72">
            <w:pPr>
              <w:rPr>
                <w:rFonts w:ascii="Arial" w:hAnsi="Arial" w:cs="Arial"/>
                <w:color w:val="000000"/>
              </w:rPr>
            </w:pPr>
            <w:r w:rsidRPr="006658CB">
              <w:rPr>
                <w:rFonts w:ascii="Arial" w:hAnsi="Arial" w:cs="Arial"/>
                <w:color w:val="000000"/>
              </w:rPr>
              <w:t>Fleet Management (</w:t>
            </w:r>
            <w:r w:rsidRPr="006658CB">
              <w:rPr>
                <w:rFonts w:ascii="Arial" w:hAnsi="Arial" w:cs="Arial"/>
                <w:color w:val="FF0000"/>
              </w:rPr>
              <w:t>Collaborative</w:t>
            </w:r>
            <w:r w:rsidRPr="006658CB">
              <w:rPr>
                <w:rFonts w:ascii="Arial" w:hAnsi="Arial" w:cs="Arial"/>
                <w:color w:val="000000"/>
              </w:rPr>
              <w:t>)</w:t>
            </w:r>
          </w:p>
        </w:tc>
        <w:tc>
          <w:tcPr>
            <w:tcW w:w="1559" w:type="dxa"/>
            <w:tcBorders>
              <w:top w:val="nil"/>
              <w:left w:val="nil"/>
              <w:bottom w:val="single" w:sz="12" w:space="0" w:color="FFFFFF"/>
              <w:right w:val="single" w:sz="12" w:space="0" w:color="FFFFFF"/>
            </w:tcBorders>
            <w:shd w:val="clear" w:color="000000" w:fill="F2F2F2"/>
            <w:vAlign w:val="center"/>
          </w:tcPr>
          <w:p w14:paraId="336EBC31" w14:textId="77777777" w:rsidR="003370C3" w:rsidRPr="006658CB" w:rsidRDefault="003370C3" w:rsidP="007F6D72">
            <w:pPr>
              <w:jc w:val="center"/>
              <w:rPr>
                <w:rFonts w:ascii="Arial" w:hAnsi="Arial" w:cs="Arial"/>
                <w:color w:val="000000"/>
              </w:rPr>
            </w:pPr>
            <w:r w:rsidRPr="006658CB">
              <w:rPr>
                <w:rFonts w:ascii="Arial" w:hAnsi="Arial" w:cs="Arial"/>
                <w:color w:val="000000"/>
              </w:rPr>
              <w:t>Substantial</w:t>
            </w:r>
          </w:p>
        </w:tc>
      </w:tr>
      <w:tr w:rsidR="003370C3" w:rsidRPr="006658CB" w14:paraId="08DBFB91"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582586BF" w14:textId="5476FE2F" w:rsidR="003370C3" w:rsidRPr="006658CB" w:rsidRDefault="005F01AF" w:rsidP="007F6D72">
            <w:pPr>
              <w:rPr>
                <w:rFonts w:ascii="Arial" w:hAnsi="Arial" w:cs="Arial"/>
                <w:color w:val="000000"/>
              </w:rPr>
            </w:pPr>
            <w:r w:rsidRPr="006658CB">
              <w:rPr>
                <w:rFonts w:ascii="Arial" w:hAnsi="Arial" w:cs="Arial"/>
                <w:color w:val="000000"/>
              </w:rPr>
              <w:t>S</w:t>
            </w:r>
            <w:r w:rsidR="00166861" w:rsidRPr="006658CB">
              <w:rPr>
                <w:rFonts w:ascii="Arial" w:hAnsi="Arial" w:cs="Arial"/>
                <w:color w:val="000000"/>
              </w:rPr>
              <w:t>ocial Media</w:t>
            </w:r>
          </w:p>
        </w:tc>
        <w:tc>
          <w:tcPr>
            <w:tcW w:w="1559" w:type="dxa"/>
            <w:tcBorders>
              <w:top w:val="nil"/>
              <w:left w:val="nil"/>
              <w:bottom w:val="single" w:sz="12" w:space="0" w:color="FFFFFF"/>
              <w:right w:val="single" w:sz="12" w:space="0" w:color="FFFFFF"/>
            </w:tcBorders>
            <w:shd w:val="clear" w:color="000000" w:fill="F2F2F2"/>
            <w:vAlign w:val="center"/>
          </w:tcPr>
          <w:p w14:paraId="32AF444D" w14:textId="77777777" w:rsidR="003370C3" w:rsidRPr="006658CB" w:rsidRDefault="003370C3" w:rsidP="007F6D72">
            <w:pPr>
              <w:jc w:val="center"/>
              <w:rPr>
                <w:rFonts w:ascii="Arial" w:hAnsi="Arial" w:cs="Arial"/>
                <w:color w:val="000000"/>
              </w:rPr>
            </w:pPr>
            <w:r w:rsidRPr="006658CB">
              <w:rPr>
                <w:rFonts w:ascii="Arial" w:hAnsi="Arial" w:cs="Arial"/>
                <w:color w:val="000000"/>
              </w:rPr>
              <w:t>Substantial</w:t>
            </w:r>
          </w:p>
        </w:tc>
      </w:tr>
      <w:tr w:rsidR="003370C3" w:rsidRPr="006658CB" w14:paraId="3A312112"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08BB4567" w14:textId="447A76AD" w:rsidR="003370C3" w:rsidRPr="006658CB" w:rsidRDefault="00166861" w:rsidP="007F6D72">
            <w:pPr>
              <w:rPr>
                <w:rFonts w:ascii="Arial" w:hAnsi="Arial" w:cs="Arial"/>
                <w:color w:val="000000"/>
              </w:rPr>
            </w:pPr>
            <w:r w:rsidRPr="006658CB">
              <w:rPr>
                <w:rFonts w:ascii="Arial" w:hAnsi="Arial" w:cs="Arial"/>
                <w:color w:val="000000"/>
              </w:rPr>
              <w:t>General Ledger</w:t>
            </w:r>
          </w:p>
        </w:tc>
        <w:tc>
          <w:tcPr>
            <w:tcW w:w="1559" w:type="dxa"/>
            <w:tcBorders>
              <w:top w:val="nil"/>
              <w:left w:val="nil"/>
              <w:bottom w:val="single" w:sz="12" w:space="0" w:color="FFFFFF"/>
              <w:right w:val="single" w:sz="12" w:space="0" w:color="FFFFFF"/>
            </w:tcBorders>
            <w:shd w:val="clear" w:color="000000" w:fill="F2F2F2"/>
            <w:vAlign w:val="center"/>
          </w:tcPr>
          <w:p w14:paraId="136238FE" w14:textId="77777777" w:rsidR="003370C3" w:rsidRPr="006658CB" w:rsidRDefault="003370C3" w:rsidP="007F6D72">
            <w:pPr>
              <w:jc w:val="center"/>
              <w:rPr>
                <w:rFonts w:ascii="Arial" w:hAnsi="Arial" w:cs="Arial"/>
                <w:color w:val="000000"/>
              </w:rPr>
            </w:pPr>
            <w:r w:rsidRPr="006658CB">
              <w:rPr>
                <w:rFonts w:ascii="Arial" w:hAnsi="Arial" w:cs="Arial"/>
                <w:color w:val="000000"/>
              </w:rPr>
              <w:t>Substantial</w:t>
            </w:r>
          </w:p>
        </w:tc>
      </w:tr>
      <w:tr w:rsidR="005054EA" w:rsidRPr="006658CB" w14:paraId="4CE17A37"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418553FC" w14:textId="2732D944" w:rsidR="005054EA" w:rsidRPr="006658CB" w:rsidRDefault="00166861" w:rsidP="007F6D72">
            <w:pPr>
              <w:rPr>
                <w:rFonts w:ascii="Arial" w:hAnsi="Arial" w:cs="Arial"/>
                <w:color w:val="000000"/>
              </w:rPr>
            </w:pPr>
            <w:r w:rsidRPr="006658CB">
              <w:rPr>
                <w:rFonts w:ascii="Arial" w:hAnsi="Arial" w:cs="Arial"/>
                <w:color w:val="000000"/>
              </w:rPr>
              <w:t>Service Improvement Board</w:t>
            </w:r>
          </w:p>
        </w:tc>
        <w:tc>
          <w:tcPr>
            <w:tcW w:w="1559" w:type="dxa"/>
            <w:tcBorders>
              <w:top w:val="nil"/>
              <w:left w:val="nil"/>
              <w:bottom w:val="single" w:sz="12" w:space="0" w:color="FFFFFF"/>
              <w:right w:val="single" w:sz="12" w:space="0" w:color="FFFFFF"/>
            </w:tcBorders>
            <w:shd w:val="clear" w:color="000000" w:fill="F2F2F2"/>
            <w:vAlign w:val="center"/>
          </w:tcPr>
          <w:p w14:paraId="32F3C536" w14:textId="3E26E211" w:rsidR="005054EA" w:rsidRPr="006658CB" w:rsidRDefault="005054EA" w:rsidP="007F6D72">
            <w:pPr>
              <w:jc w:val="center"/>
              <w:rPr>
                <w:rFonts w:ascii="Arial" w:hAnsi="Arial" w:cs="Arial"/>
                <w:color w:val="000000"/>
              </w:rPr>
            </w:pPr>
            <w:r w:rsidRPr="006658CB">
              <w:rPr>
                <w:rFonts w:ascii="Arial" w:hAnsi="Arial" w:cs="Arial"/>
                <w:color w:val="000000"/>
              </w:rPr>
              <w:t>Substantial</w:t>
            </w:r>
          </w:p>
        </w:tc>
      </w:tr>
      <w:tr w:rsidR="00166861" w:rsidRPr="006658CB" w14:paraId="6823662F"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2CBA3261" w14:textId="27951AD2" w:rsidR="00166861" w:rsidRPr="006658CB" w:rsidRDefault="00166861" w:rsidP="007F6D72">
            <w:pPr>
              <w:rPr>
                <w:rFonts w:ascii="Arial" w:hAnsi="Arial" w:cs="Arial"/>
                <w:color w:val="000000"/>
              </w:rPr>
            </w:pPr>
            <w:r w:rsidRPr="006658CB">
              <w:rPr>
                <w:rFonts w:ascii="Arial" w:hAnsi="Arial" w:cs="Arial"/>
                <w:color w:val="000000"/>
              </w:rPr>
              <w:t>Estate Strategy</w:t>
            </w:r>
          </w:p>
        </w:tc>
        <w:tc>
          <w:tcPr>
            <w:tcW w:w="1559" w:type="dxa"/>
            <w:tcBorders>
              <w:top w:val="nil"/>
              <w:left w:val="nil"/>
              <w:bottom w:val="single" w:sz="12" w:space="0" w:color="FFFFFF"/>
              <w:right w:val="single" w:sz="12" w:space="0" w:color="FFFFFF"/>
            </w:tcBorders>
            <w:shd w:val="clear" w:color="000000" w:fill="F2F2F2"/>
            <w:vAlign w:val="center"/>
          </w:tcPr>
          <w:p w14:paraId="7E2B8F3F" w14:textId="1EBFA480" w:rsidR="00166861" w:rsidRPr="006658CB" w:rsidRDefault="00166861" w:rsidP="007F6D72">
            <w:pPr>
              <w:jc w:val="center"/>
              <w:rPr>
                <w:rFonts w:ascii="Arial" w:hAnsi="Arial" w:cs="Arial"/>
                <w:color w:val="000000"/>
              </w:rPr>
            </w:pPr>
            <w:r w:rsidRPr="006658CB">
              <w:rPr>
                <w:rFonts w:ascii="Arial" w:hAnsi="Arial" w:cs="Arial"/>
                <w:color w:val="000000"/>
              </w:rPr>
              <w:t>Substantial</w:t>
            </w:r>
          </w:p>
        </w:tc>
      </w:tr>
      <w:tr w:rsidR="003370C3" w:rsidRPr="006658CB" w14:paraId="4EAC08F6"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1331F1A6" w14:textId="3593FF1E" w:rsidR="003370C3" w:rsidRPr="006658CB" w:rsidRDefault="00166861" w:rsidP="007F6D72">
            <w:pPr>
              <w:rPr>
                <w:rFonts w:ascii="Arial" w:hAnsi="Arial" w:cs="Arial"/>
                <w:color w:val="000000"/>
              </w:rPr>
            </w:pPr>
            <w:r w:rsidRPr="006658CB">
              <w:rPr>
                <w:rFonts w:ascii="Arial" w:hAnsi="Arial" w:cs="Arial"/>
                <w:color w:val="000000"/>
              </w:rPr>
              <w:t>HR – Use of OLEEO</w:t>
            </w:r>
            <w:r w:rsidR="005D65CB" w:rsidRPr="006658CB">
              <w:rPr>
                <w:rFonts w:ascii="Arial" w:hAnsi="Arial" w:cs="Arial"/>
                <w:color w:val="000000"/>
              </w:rPr>
              <w:t xml:space="preserve"> (</w:t>
            </w:r>
            <w:r w:rsidR="005D65CB" w:rsidRPr="006658CB">
              <w:rPr>
                <w:rFonts w:ascii="Arial" w:hAnsi="Arial" w:cs="Arial"/>
                <w:color w:val="FF0000"/>
              </w:rPr>
              <w:t>Collaborative</w:t>
            </w:r>
            <w:r w:rsidR="005D65CB" w:rsidRPr="006658CB">
              <w:rPr>
                <w:rFonts w:ascii="Arial" w:hAnsi="Arial" w:cs="Arial"/>
                <w:color w:val="000000"/>
              </w:rPr>
              <w:t>)</w:t>
            </w:r>
          </w:p>
        </w:tc>
        <w:tc>
          <w:tcPr>
            <w:tcW w:w="1559" w:type="dxa"/>
            <w:tcBorders>
              <w:top w:val="nil"/>
              <w:left w:val="nil"/>
              <w:bottom w:val="single" w:sz="12" w:space="0" w:color="FFFFFF"/>
              <w:right w:val="single" w:sz="12" w:space="0" w:color="FFFFFF"/>
            </w:tcBorders>
            <w:shd w:val="clear" w:color="000000" w:fill="F2F2F2"/>
            <w:vAlign w:val="center"/>
          </w:tcPr>
          <w:p w14:paraId="7E10341C" w14:textId="48B7252E" w:rsidR="003370C3" w:rsidRPr="006658CB" w:rsidRDefault="005D65CB" w:rsidP="007F6D72">
            <w:pPr>
              <w:jc w:val="center"/>
              <w:rPr>
                <w:rFonts w:ascii="Arial" w:hAnsi="Arial" w:cs="Arial"/>
                <w:color w:val="000000"/>
              </w:rPr>
            </w:pPr>
            <w:r w:rsidRPr="006658CB">
              <w:rPr>
                <w:rFonts w:ascii="Arial" w:hAnsi="Arial" w:cs="Arial"/>
                <w:color w:val="000000"/>
              </w:rPr>
              <w:t>Reasonable</w:t>
            </w:r>
          </w:p>
        </w:tc>
      </w:tr>
      <w:tr w:rsidR="002B09E9" w:rsidRPr="006658CB" w14:paraId="24C50DB8"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4501614D" w14:textId="67305C05" w:rsidR="002B09E9" w:rsidRPr="006658CB" w:rsidRDefault="00166861" w:rsidP="007F6D72">
            <w:pPr>
              <w:rPr>
                <w:rFonts w:ascii="Arial" w:hAnsi="Arial" w:cs="Arial"/>
                <w:color w:val="000000"/>
              </w:rPr>
            </w:pPr>
            <w:r w:rsidRPr="006658CB">
              <w:rPr>
                <w:rFonts w:ascii="Arial" w:hAnsi="Arial" w:cs="Arial"/>
                <w:color w:val="000000"/>
              </w:rPr>
              <w:t>Local Policing – Property and Cash</w:t>
            </w:r>
          </w:p>
        </w:tc>
        <w:tc>
          <w:tcPr>
            <w:tcW w:w="1559" w:type="dxa"/>
            <w:tcBorders>
              <w:top w:val="nil"/>
              <w:left w:val="nil"/>
              <w:bottom w:val="single" w:sz="12" w:space="0" w:color="FFFFFF"/>
              <w:right w:val="single" w:sz="12" w:space="0" w:color="FFFFFF"/>
            </w:tcBorders>
            <w:shd w:val="clear" w:color="000000" w:fill="F2F2F2"/>
            <w:vAlign w:val="center"/>
          </w:tcPr>
          <w:p w14:paraId="60FEA9CD" w14:textId="1C1F3A79" w:rsidR="002B09E9" w:rsidRPr="006658CB" w:rsidRDefault="00166861" w:rsidP="007F6D72">
            <w:pPr>
              <w:jc w:val="center"/>
              <w:rPr>
                <w:rFonts w:ascii="Arial" w:hAnsi="Arial" w:cs="Arial"/>
                <w:color w:val="000000"/>
              </w:rPr>
            </w:pPr>
            <w:r w:rsidRPr="006658CB">
              <w:rPr>
                <w:rFonts w:ascii="Arial" w:hAnsi="Arial" w:cs="Arial"/>
                <w:color w:val="000000"/>
              </w:rPr>
              <w:t>Limited</w:t>
            </w:r>
          </w:p>
        </w:tc>
      </w:tr>
      <w:tr w:rsidR="00A62B13" w:rsidRPr="006658CB" w14:paraId="1BC10EFE" w14:textId="77777777" w:rsidTr="00E279EF">
        <w:trPr>
          <w:trHeight w:val="330"/>
          <w:jc w:val="center"/>
        </w:trPr>
        <w:tc>
          <w:tcPr>
            <w:tcW w:w="2977" w:type="dxa"/>
            <w:tcBorders>
              <w:top w:val="single" w:sz="12" w:space="0" w:color="FFFFFF"/>
              <w:left w:val="single" w:sz="12" w:space="0" w:color="FFFFFF"/>
              <w:bottom w:val="single" w:sz="12" w:space="0" w:color="FFFFFF"/>
              <w:right w:val="single" w:sz="12" w:space="0" w:color="FFFFFF"/>
            </w:tcBorders>
            <w:shd w:val="clear" w:color="000000" w:fill="F2F2F2"/>
            <w:vAlign w:val="center"/>
          </w:tcPr>
          <w:p w14:paraId="5E3BE8B0" w14:textId="01F03A67" w:rsidR="00A62B13" w:rsidRPr="006658CB" w:rsidRDefault="00166861" w:rsidP="00CE6F1E">
            <w:pPr>
              <w:rPr>
                <w:rFonts w:ascii="Arial" w:hAnsi="Arial" w:cs="Arial"/>
                <w:color w:val="000000"/>
              </w:rPr>
            </w:pPr>
            <w:r w:rsidRPr="006658CB">
              <w:rPr>
                <w:rFonts w:ascii="Arial" w:hAnsi="Arial" w:cs="Arial"/>
                <w:color w:val="000000"/>
              </w:rPr>
              <w:t>Data Quality</w:t>
            </w:r>
          </w:p>
        </w:tc>
        <w:tc>
          <w:tcPr>
            <w:tcW w:w="1559" w:type="dxa"/>
            <w:tcBorders>
              <w:top w:val="single" w:sz="12" w:space="0" w:color="FFFFFF"/>
              <w:left w:val="nil"/>
              <w:bottom w:val="single" w:sz="12" w:space="0" w:color="FFFFFF"/>
              <w:right w:val="single" w:sz="12" w:space="0" w:color="FFFFFF"/>
            </w:tcBorders>
            <w:shd w:val="clear" w:color="000000" w:fill="F2F2F2"/>
            <w:vAlign w:val="center"/>
          </w:tcPr>
          <w:p w14:paraId="3B5A8C31" w14:textId="198ECCDE" w:rsidR="00A62B13" w:rsidRPr="006658CB" w:rsidRDefault="00166861" w:rsidP="00CE6F1E">
            <w:pPr>
              <w:jc w:val="center"/>
              <w:rPr>
                <w:rFonts w:ascii="Arial" w:hAnsi="Arial" w:cs="Arial"/>
                <w:color w:val="000000"/>
              </w:rPr>
            </w:pPr>
            <w:r w:rsidRPr="006658CB">
              <w:rPr>
                <w:rFonts w:ascii="Arial" w:hAnsi="Arial" w:cs="Arial"/>
                <w:color w:val="000000"/>
              </w:rPr>
              <w:t>Advisory</w:t>
            </w:r>
          </w:p>
        </w:tc>
      </w:tr>
      <w:tr w:rsidR="005054EA" w:rsidRPr="006658CB" w14:paraId="6ABD2C90"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3D080438" w14:textId="727118B9" w:rsidR="005054EA" w:rsidRPr="006658CB" w:rsidRDefault="00166861" w:rsidP="00745E3A">
            <w:pPr>
              <w:rPr>
                <w:rFonts w:ascii="Arial" w:hAnsi="Arial" w:cs="Arial"/>
                <w:color w:val="000000"/>
              </w:rPr>
            </w:pPr>
            <w:r w:rsidRPr="006658CB">
              <w:rPr>
                <w:rFonts w:ascii="Arial" w:hAnsi="Arial" w:cs="Arial"/>
                <w:color w:val="000000"/>
              </w:rPr>
              <w:t>Fleet Management – IR3 Telematics Systems (</w:t>
            </w:r>
            <w:r w:rsidRPr="006658CB">
              <w:rPr>
                <w:rFonts w:ascii="Arial" w:hAnsi="Arial" w:cs="Arial"/>
                <w:color w:val="FF0000"/>
              </w:rPr>
              <w:t>Collaborative</w:t>
            </w:r>
            <w:r w:rsidRPr="006658CB">
              <w:rPr>
                <w:rFonts w:ascii="Arial" w:hAnsi="Arial" w:cs="Arial"/>
                <w:color w:val="000000"/>
              </w:rPr>
              <w:t>)</w:t>
            </w:r>
          </w:p>
        </w:tc>
        <w:tc>
          <w:tcPr>
            <w:tcW w:w="1559" w:type="dxa"/>
            <w:tcBorders>
              <w:top w:val="nil"/>
              <w:left w:val="nil"/>
              <w:bottom w:val="single" w:sz="12" w:space="0" w:color="FFFFFF"/>
              <w:right w:val="single" w:sz="12" w:space="0" w:color="FFFFFF"/>
            </w:tcBorders>
            <w:shd w:val="clear" w:color="000000" w:fill="F2F2F2"/>
            <w:vAlign w:val="center"/>
          </w:tcPr>
          <w:p w14:paraId="7796AECF" w14:textId="6503A622" w:rsidR="005054EA" w:rsidRPr="006658CB" w:rsidRDefault="00166861" w:rsidP="00745E3A">
            <w:pPr>
              <w:jc w:val="center"/>
              <w:rPr>
                <w:rFonts w:ascii="Arial" w:hAnsi="Arial" w:cs="Arial"/>
                <w:color w:val="000000"/>
              </w:rPr>
            </w:pPr>
            <w:r w:rsidRPr="006658CB">
              <w:rPr>
                <w:rFonts w:ascii="Arial" w:hAnsi="Arial" w:cs="Arial"/>
                <w:color w:val="000000"/>
              </w:rPr>
              <w:t>Advisory</w:t>
            </w:r>
          </w:p>
        </w:tc>
      </w:tr>
      <w:tr w:rsidR="00684B21" w:rsidRPr="006658CB" w14:paraId="35FBBE50"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1116107A" w14:textId="0B2F86E1" w:rsidR="00684B21" w:rsidRPr="006658CB" w:rsidRDefault="00166861" w:rsidP="00745E3A">
            <w:pPr>
              <w:rPr>
                <w:rFonts w:ascii="Arial" w:hAnsi="Arial" w:cs="Arial"/>
                <w:color w:val="000000"/>
              </w:rPr>
            </w:pPr>
            <w:r w:rsidRPr="006658CB">
              <w:rPr>
                <w:rFonts w:ascii="Arial" w:hAnsi="Arial" w:cs="Arial"/>
                <w:color w:val="000000"/>
              </w:rPr>
              <w:t>Contract Management</w:t>
            </w:r>
          </w:p>
        </w:tc>
        <w:tc>
          <w:tcPr>
            <w:tcW w:w="1559" w:type="dxa"/>
            <w:tcBorders>
              <w:top w:val="nil"/>
              <w:left w:val="nil"/>
              <w:bottom w:val="single" w:sz="12" w:space="0" w:color="FFFFFF"/>
              <w:right w:val="single" w:sz="12" w:space="0" w:color="FFFFFF"/>
            </w:tcBorders>
            <w:shd w:val="clear" w:color="000000" w:fill="F2F2F2"/>
            <w:vAlign w:val="center"/>
          </w:tcPr>
          <w:p w14:paraId="1682E0EE" w14:textId="737FEBA9" w:rsidR="00684B21" w:rsidRPr="006658CB" w:rsidRDefault="00625AF1" w:rsidP="00745E3A">
            <w:pPr>
              <w:jc w:val="center"/>
              <w:rPr>
                <w:rFonts w:ascii="Arial" w:hAnsi="Arial" w:cs="Arial"/>
                <w:color w:val="000000"/>
              </w:rPr>
            </w:pPr>
            <w:r w:rsidRPr="006658CB">
              <w:rPr>
                <w:rFonts w:ascii="Arial" w:hAnsi="Arial" w:cs="Arial"/>
                <w:color w:val="000000"/>
              </w:rPr>
              <w:t>Advisory</w:t>
            </w:r>
          </w:p>
        </w:tc>
      </w:tr>
    </w:tbl>
    <w:p w14:paraId="4D1499D1" w14:textId="77777777" w:rsidR="00684B21" w:rsidRPr="006658CB" w:rsidRDefault="00684B21" w:rsidP="00684B21">
      <w:pPr>
        <w:spacing w:line="276" w:lineRule="auto"/>
        <w:rPr>
          <w:rFonts w:ascii="Arial" w:hAnsi="Arial" w:cs="Arial"/>
          <w:highlight w:val="yellow"/>
        </w:rPr>
      </w:pPr>
    </w:p>
    <w:p w14:paraId="2A5DBE98" w14:textId="6A15F4B6" w:rsidR="00684B21" w:rsidRPr="006658CB" w:rsidRDefault="00684B21" w:rsidP="00856584">
      <w:pPr>
        <w:tabs>
          <w:tab w:val="left" w:pos="800"/>
        </w:tabs>
        <w:autoSpaceDE w:val="0"/>
        <w:autoSpaceDN w:val="0"/>
        <w:adjustRightInd w:val="0"/>
        <w:jc w:val="both"/>
        <w:rPr>
          <w:rFonts w:ascii="Arial" w:hAnsi="Arial" w:cs="Arial"/>
        </w:rPr>
      </w:pPr>
      <w:r w:rsidRPr="006658CB">
        <w:rPr>
          <w:rFonts w:ascii="Arial" w:hAnsi="Arial" w:cs="Arial"/>
        </w:rPr>
        <w:t xml:space="preserve">These reports generated </w:t>
      </w:r>
      <w:r w:rsidR="00166861" w:rsidRPr="006658CB">
        <w:rPr>
          <w:rFonts w:ascii="Arial" w:hAnsi="Arial" w:cs="Arial"/>
        </w:rPr>
        <w:t>3</w:t>
      </w:r>
      <w:r w:rsidR="00856584" w:rsidRPr="006658CB">
        <w:rPr>
          <w:rFonts w:ascii="Arial" w:hAnsi="Arial" w:cs="Arial"/>
        </w:rPr>
        <w:t>3</w:t>
      </w:r>
      <w:r w:rsidR="00586BD1" w:rsidRPr="006658CB">
        <w:rPr>
          <w:rFonts w:ascii="Arial" w:hAnsi="Arial" w:cs="Arial"/>
        </w:rPr>
        <w:t xml:space="preserve"> </w:t>
      </w:r>
      <w:r w:rsidR="00856584" w:rsidRPr="006658CB">
        <w:rPr>
          <w:rFonts w:ascii="Arial" w:hAnsi="Arial" w:cs="Arial"/>
        </w:rPr>
        <w:t>(</w:t>
      </w:r>
      <w:r w:rsidR="00166861" w:rsidRPr="006658CB">
        <w:rPr>
          <w:rFonts w:ascii="Arial" w:hAnsi="Arial" w:cs="Arial"/>
        </w:rPr>
        <w:t>23</w:t>
      </w:r>
      <w:r w:rsidR="00856584" w:rsidRPr="006658CB">
        <w:rPr>
          <w:rFonts w:ascii="Arial" w:hAnsi="Arial" w:cs="Arial"/>
        </w:rPr>
        <w:t xml:space="preserve"> in 202</w:t>
      </w:r>
      <w:r w:rsidR="00166861" w:rsidRPr="006658CB">
        <w:rPr>
          <w:rFonts w:ascii="Arial" w:hAnsi="Arial" w:cs="Arial"/>
        </w:rPr>
        <w:t>1</w:t>
      </w:r>
      <w:r w:rsidR="00856584" w:rsidRPr="006658CB">
        <w:rPr>
          <w:rFonts w:ascii="Arial" w:hAnsi="Arial" w:cs="Arial"/>
        </w:rPr>
        <w:t>/2</w:t>
      </w:r>
      <w:r w:rsidR="00166861" w:rsidRPr="006658CB">
        <w:rPr>
          <w:rFonts w:ascii="Arial" w:hAnsi="Arial" w:cs="Arial"/>
        </w:rPr>
        <w:t>2</w:t>
      </w:r>
      <w:r w:rsidR="00856584" w:rsidRPr="006658CB">
        <w:rPr>
          <w:rFonts w:ascii="Arial" w:hAnsi="Arial" w:cs="Arial"/>
        </w:rPr>
        <w:t xml:space="preserve">) </w:t>
      </w:r>
      <w:r w:rsidRPr="006658CB">
        <w:rPr>
          <w:rFonts w:ascii="Arial" w:hAnsi="Arial" w:cs="Arial"/>
        </w:rPr>
        <w:t>recommendations, of which</w:t>
      </w:r>
      <w:r w:rsidR="00950160" w:rsidRPr="006658CB">
        <w:rPr>
          <w:rFonts w:ascii="Arial" w:hAnsi="Arial" w:cs="Arial"/>
        </w:rPr>
        <w:t xml:space="preserve"> </w:t>
      </w:r>
      <w:r w:rsidR="00166861" w:rsidRPr="006658CB">
        <w:rPr>
          <w:rFonts w:ascii="Arial" w:hAnsi="Arial" w:cs="Arial"/>
        </w:rPr>
        <w:t>4</w:t>
      </w:r>
      <w:r w:rsidRPr="006658CB">
        <w:rPr>
          <w:rFonts w:ascii="Arial" w:hAnsi="Arial" w:cs="Arial"/>
        </w:rPr>
        <w:t xml:space="preserve"> were urgent</w:t>
      </w:r>
      <w:r w:rsidR="00407BA2" w:rsidRPr="006658CB">
        <w:rPr>
          <w:rFonts w:ascii="Arial" w:hAnsi="Arial" w:cs="Arial"/>
        </w:rPr>
        <w:t xml:space="preserve"> (zero in 202</w:t>
      </w:r>
      <w:r w:rsidR="00166861" w:rsidRPr="006658CB">
        <w:rPr>
          <w:rFonts w:ascii="Arial" w:hAnsi="Arial" w:cs="Arial"/>
        </w:rPr>
        <w:t>1</w:t>
      </w:r>
      <w:r w:rsidR="00407BA2" w:rsidRPr="006658CB">
        <w:rPr>
          <w:rFonts w:ascii="Arial" w:hAnsi="Arial" w:cs="Arial"/>
        </w:rPr>
        <w:t>/2</w:t>
      </w:r>
      <w:r w:rsidR="00166861" w:rsidRPr="006658CB">
        <w:rPr>
          <w:rFonts w:ascii="Arial" w:hAnsi="Arial" w:cs="Arial"/>
        </w:rPr>
        <w:t>2</w:t>
      </w:r>
      <w:r w:rsidR="00407BA2" w:rsidRPr="006658CB">
        <w:rPr>
          <w:rFonts w:ascii="Arial" w:hAnsi="Arial" w:cs="Arial"/>
        </w:rPr>
        <w:t>)</w:t>
      </w:r>
      <w:r w:rsidR="00925520" w:rsidRPr="006658CB">
        <w:rPr>
          <w:rFonts w:ascii="Arial" w:hAnsi="Arial" w:cs="Arial"/>
        </w:rPr>
        <w:t xml:space="preserve">, </w:t>
      </w:r>
      <w:r w:rsidR="00856584" w:rsidRPr="006658CB">
        <w:rPr>
          <w:rFonts w:ascii="Arial" w:hAnsi="Arial" w:cs="Arial"/>
        </w:rPr>
        <w:t>1</w:t>
      </w:r>
      <w:r w:rsidR="00166861" w:rsidRPr="006658CB">
        <w:rPr>
          <w:rFonts w:ascii="Arial" w:hAnsi="Arial" w:cs="Arial"/>
        </w:rPr>
        <w:t>4</w:t>
      </w:r>
      <w:r w:rsidR="00856584" w:rsidRPr="006658CB">
        <w:rPr>
          <w:rFonts w:ascii="Arial" w:hAnsi="Arial" w:cs="Arial"/>
        </w:rPr>
        <w:t xml:space="preserve"> (</w:t>
      </w:r>
      <w:r w:rsidR="00166861" w:rsidRPr="006658CB">
        <w:rPr>
          <w:rFonts w:ascii="Arial" w:hAnsi="Arial" w:cs="Arial"/>
        </w:rPr>
        <w:t>11</w:t>
      </w:r>
      <w:r w:rsidR="00856584" w:rsidRPr="006658CB">
        <w:rPr>
          <w:rFonts w:ascii="Arial" w:hAnsi="Arial" w:cs="Arial"/>
        </w:rPr>
        <w:t xml:space="preserve"> in 202</w:t>
      </w:r>
      <w:r w:rsidR="00166861" w:rsidRPr="006658CB">
        <w:rPr>
          <w:rFonts w:ascii="Arial" w:hAnsi="Arial" w:cs="Arial"/>
        </w:rPr>
        <w:t>1</w:t>
      </w:r>
      <w:r w:rsidR="00856584" w:rsidRPr="006658CB">
        <w:rPr>
          <w:rFonts w:ascii="Arial" w:hAnsi="Arial" w:cs="Arial"/>
        </w:rPr>
        <w:t>/2</w:t>
      </w:r>
      <w:r w:rsidR="00166861" w:rsidRPr="006658CB">
        <w:rPr>
          <w:rFonts w:ascii="Arial" w:hAnsi="Arial" w:cs="Arial"/>
        </w:rPr>
        <w:t>2</w:t>
      </w:r>
      <w:r w:rsidR="00856584" w:rsidRPr="006658CB">
        <w:rPr>
          <w:rFonts w:ascii="Arial" w:hAnsi="Arial" w:cs="Arial"/>
        </w:rPr>
        <w:t>)</w:t>
      </w:r>
      <w:r w:rsidRPr="006658CB">
        <w:rPr>
          <w:rFonts w:ascii="Arial" w:hAnsi="Arial" w:cs="Arial"/>
        </w:rPr>
        <w:t xml:space="preserve"> were considered important and </w:t>
      </w:r>
      <w:r w:rsidR="00856584" w:rsidRPr="006658CB">
        <w:rPr>
          <w:rFonts w:ascii="Arial" w:hAnsi="Arial" w:cs="Arial"/>
        </w:rPr>
        <w:t>1</w:t>
      </w:r>
      <w:r w:rsidR="00166861" w:rsidRPr="006658CB">
        <w:rPr>
          <w:rFonts w:ascii="Arial" w:hAnsi="Arial" w:cs="Arial"/>
        </w:rPr>
        <w:t>5</w:t>
      </w:r>
      <w:r w:rsidR="00856584" w:rsidRPr="006658CB">
        <w:rPr>
          <w:rFonts w:ascii="Arial" w:hAnsi="Arial" w:cs="Arial"/>
        </w:rPr>
        <w:t xml:space="preserve"> (</w:t>
      </w:r>
      <w:r w:rsidR="00166861" w:rsidRPr="006658CB">
        <w:rPr>
          <w:rFonts w:ascii="Arial" w:hAnsi="Arial" w:cs="Arial"/>
        </w:rPr>
        <w:t>12</w:t>
      </w:r>
      <w:r w:rsidR="00856584" w:rsidRPr="006658CB">
        <w:rPr>
          <w:rFonts w:ascii="Arial" w:hAnsi="Arial" w:cs="Arial"/>
        </w:rPr>
        <w:t xml:space="preserve"> in 202</w:t>
      </w:r>
      <w:r w:rsidR="00166861" w:rsidRPr="006658CB">
        <w:rPr>
          <w:rFonts w:ascii="Arial" w:hAnsi="Arial" w:cs="Arial"/>
        </w:rPr>
        <w:t>1</w:t>
      </w:r>
      <w:r w:rsidR="00856584" w:rsidRPr="006658CB">
        <w:rPr>
          <w:rFonts w:ascii="Arial" w:hAnsi="Arial" w:cs="Arial"/>
        </w:rPr>
        <w:t>/2</w:t>
      </w:r>
      <w:r w:rsidR="00166861" w:rsidRPr="006658CB">
        <w:rPr>
          <w:rFonts w:ascii="Arial" w:hAnsi="Arial" w:cs="Arial"/>
        </w:rPr>
        <w:t>2</w:t>
      </w:r>
      <w:r w:rsidR="00856584" w:rsidRPr="006658CB">
        <w:rPr>
          <w:rFonts w:ascii="Arial" w:hAnsi="Arial" w:cs="Arial"/>
        </w:rPr>
        <w:t>)</w:t>
      </w:r>
      <w:r w:rsidRPr="006658CB">
        <w:rPr>
          <w:rFonts w:ascii="Arial" w:hAnsi="Arial" w:cs="Arial"/>
        </w:rPr>
        <w:t xml:space="preserve"> were categorised as routine. </w:t>
      </w:r>
    </w:p>
    <w:p w14:paraId="696594A0" w14:textId="77777777" w:rsidR="00684B21" w:rsidRPr="006658CB" w:rsidRDefault="00684B21" w:rsidP="00684B21">
      <w:pPr>
        <w:jc w:val="both"/>
        <w:rPr>
          <w:rFonts w:ascii="Arial" w:hAnsi="Arial" w:cs="Arial"/>
          <w:highlight w:val="yellow"/>
        </w:rPr>
      </w:pPr>
    </w:p>
    <w:p w14:paraId="09B52517" w14:textId="64D1CEDA" w:rsidR="001F4892" w:rsidRPr="006658CB" w:rsidRDefault="00684B21" w:rsidP="00684B21">
      <w:pPr>
        <w:tabs>
          <w:tab w:val="left" w:pos="800"/>
        </w:tabs>
        <w:autoSpaceDE w:val="0"/>
        <w:autoSpaceDN w:val="0"/>
        <w:adjustRightInd w:val="0"/>
        <w:jc w:val="both"/>
        <w:rPr>
          <w:rFonts w:ascii="Arial" w:hAnsi="Arial" w:cs="Arial"/>
        </w:rPr>
      </w:pPr>
      <w:r w:rsidRPr="006658CB">
        <w:rPr>
          <w:rFonts w:ascii="Arial" w:hAnsi="Arial" w:cs="Arial"/>
        </w:rPr>
        <w:t xml:space="preserve">As part of the audit programme, the internal auditors also carried out </w:t>
      </w:r>
      <w:r w:rsidR="00892E3F" w:rsidRPr="006658CB">
        <w:rPr>
          <w:rFonts w:ascii="Arial" w:hAnsi="Arial" w:cs="Arial"/>
        </w:rPr>
        <w:t>1</w:t>
      </w:r>
      <w:r w:rsidRPr="006658CB">
        <w:rPr>
          <w:rFonts w:ascii="Arial" w:hAnsi="Arial" w:cs="Arial"/>
        </w:rPr>
        <w:t xml:space="preserve"> follow up </w:t>
      </w:r>
      <w:r w:rsidR="00CB2413" w:rsidRPr="006658CB">
        <w:rPr>
          <w:rFonts w:ascii="Arial" w:hAnsi="Arial" w:cs="Arial"/>
        </w:rPr>
        <w:t>audit</w:t>
      </w:r>
      <w:r w:rsidRPr="006658CB">
        <w:rPr>
          <w:rFonts w:ascii="Arial" w:hAnsi="Arial" w:cs="Arial"/>
        </w:rPr>
        <w:t xml:space="preserve"> to check progress against all Priority 1 and 2 Recommendations.  Th</w:t>
      </w:r>
      <w:r w:rsidR="00892E3F" w:rsidRPr="006658CB">
        <w:rPr>
          <w:rFonts w:ascii="Arial" w:hAnsi="Arial" w:cs="Arial"/>
        </w:rPr>
        <w:t>i</w:t>
      </w:r>
      <w:r w:rsidRPr="006658CB">
        <w:rPr>
          <w:rFonts w:ascii="Arial" w:hAnsi="Arial" w:cs="Arial"/>
        </w:rPr>
        <w:t xml:space="preserve">s report </w:t>
      </w:r>
      <w:r w:rsidR="00255FE9" w:rsidRPr="006658CB">
        <w:rPr>
          <w:rFonts w:ascii="Arial" w:hAnsi="Arial" w:cs="Arial"/>
        </w:rPr>
        <w:t>w</w:t>
      </w:r>
      <w:r w:rsidR="00892E3F" w:rsidRPr="006658CB">
        <w:rPr>
          <w:rFonts w:ascii="Arial" w:hAnsi="Arial" w:cs="Arial"/>
        </w:rPr>
        <w:t>as</w:t>
      </w:r>
      <w:r w:rsidRPr="006658CB">
        <w:rPr>
          <w:rFonts w:ascii="Arial" w:hAnsi="Arial" w:cs="Arial"/>
        </w:rPr>
        <w:t xml:space="preserve"> discussed at </w:t>
      </w:r>
      <w:r w:rsidR="006220E7" w:rsidRPr="006658CB">
        <w:rPr>
          <w:rFonts w:ascii="Arial" w:hAnsi="Arial" w:cs="Arial"/>
        </w:rPr>
        <w:t xml:space="preserve">the </w:t>
      </w:r>
      <w:r w:rsidR="008D3FA0" w:rsidRPr="006658CB">
        <w:rPr>
          <w:rFonts w:ascii="Arial" w:hAnsi="Arial" w:cs="Arial"/>
        </w:rPr>
        <w:t>JAC</w:t>
      </w:r>
      <w:r w:rsidRPr="006658CB">
        <w:rPr>
          <w:rFonts w:ascii="Arial" w:hAnsi="Arial" w:cs="Arial"/>
        </w:rPr>
        <w:t>.</w:t>
      </w:r>
    </w:p>
    <w:p w14:paraId="055CA60C" w14:textId="77777777" w:rsidR="001F4892" w:rsidRPr="006658CB" w:rsidRDefault="001F4892" w:rsidP="00684B21">
      <w:pPr>
        <w:tabs>
          <w:tab w:val="left" w:pos="800"/>
        </w:tabs>
        <w:autoSpaceDE w:val="0"/>
        <w:autoSpaceDN w:val="0"/>
        <w:adjustRightInd w:val="0"/>
        <w:jc w:val="both"/>
        <w:rPr>
          <w:rFonts w:ascii="Arial" w:hAnsi="Arial" w:cs="Arial"/>
          <w:highlight w:val="yellow"/>
        </w:rPr>
      </w:pPr>
    </w:p>
    <w:p w14:paraId="4E5AC0CC" w14:textId="00D6C825" w:rsidR="00684B21" w:rsidRPr="006658CB" w:rsidRDefault="00892E3F" w:rsidP="00684B21">
      <w:pPr>
        <w:tabs>
          <w:tab w:val="left" w:pos="800"/>
        </w:tabs>
        <w:autoSpaceDE w:val="0"/>
        <w:autoSpaceDN w:val="0"/>
        <w:adjustRightInd w:val="0"/>
        <w:jc w:val="both"/>
        <w:rPr>
          <w:rFonts w:ascii="Arial" w:hAnsi="Arial" w:cs="Arial"/>
        </w:rPr>
      </w:pPr>
      <w:r w:rsidRPr="006658CB">
        <w:rPr>
          <w:rFonts w:ascii="Arial" w:hAnsi="Arial" w:cs="Arial"/>
        </w:rPr>
        <w:lastRenderedPageBreak/>
        <w:t>No</w:t>
      </w:r>
      <w:r w:rsidR="00CE6F1E" w:rsidRPr="006658CB">
        <w:rPr>
          <w:rFonts w:ascii="Arial" w:hAnsi="Arial" w:cs="Arial"/>
        </w:rPr>
        <w:t xml:space="preserve"> audit</w:t>
      </w:r>
      <w:r w:rsidR="005D65CB" w:rsidRPr="006658CB">
        <w:rPr>
          <w:rFonts w:ascii="Arial" w:hAnsi="Arial" w:cs="Arial"/>
        </w:rPr>
        <w:t>s</w:t>
      </w:r>
      <w:r w:rsidR="00CE6F1E" w:rsidRPr="006658CB">
        <w:rPr>
          <w:rFonts w:ascii="Arial" w:hAnsi="Arial" w:cs="Arial"/>
        </w:rPr>
        <w:t xml:space="preserve"> </w:t>
      </w:r>
      <w:r w:rsidRPr="006658CB">
        <w:rPr>
          <w:rFonts w:ascii="Arial" w:hAnsi="Arial" w:cs="Arial"/>
        </w:rPr>
        <w:t>were</w:t>
      </w:r>
      <w:r w:rsidR="00CE6F1E" w:rsidRPr="006658CB">
        <w:rPr>
          <w:rFonts w:ascii="Arial" w:hAnsi="Arial" w:cs="Arial"/>
        </w:rPr>
        <w:t xml:space="preserve"> </w:t>
      </w:r>
      <w:r w:rsidR="00586BD1" w:rsidRPr="006658CB">
        <w:rPr>
          <w:rFonts w:ascii="Arial" w:hAnsi="Arial" w:cs="Arial"/>
        </w:rPr>
        <w:t>deferred to 202</w:t>
      </w:r>
      <w:r w:rsidRPr="006658CB">
        <w:rPr>
          <w:rFonts w:ascii="Arial" w:hAnsi="Arial" w:cs="Arial"/>
        </w:rPr>
        <w:t>3</w:t>
      </w:r>
      <w:r w:rsidR="00586BD1" w:rsidRPr="006658CB">
        <w:rPr>
          <w:rFonts w:ascii="Arial" w:hAnsi="Arial" w:cs="Arial"/>
        </w:rPr>
        <w:t>/2</w:t>
      </w:r>
      <w:r w:rsidRPr="006658CB">
        <w:rPr>
          <w:rFonts w:ascii="Arial" w:hAnsi="Arial" w:cs="Arial"/>
        </w:rPr>
        <w:t>4.  The only minor change was the focus of the Fleet Management audit from ‘Repairs and Maintenance’ to</w:t>
      </w:r>
      <w:r w:rsidR="00586BD1" w:rsidRPr="006658CB">
        <w:rPr>
          <w:rFonts w:ascii="Arial" w:hAnsi="Arial" w:cs="Arial"/>
        </w:rPr>
        <w:t xml:space="preserve"> </w:t>
      </w:r>
      <w:r w:rsidRPr="006658CB">
        <w:rPr>
          <w:rFonts w:ascii="Arial" w:hAnsi="Arial" w:cs="Arial"/>
        </w:rPr>
        <w:t>‘IR3 Telematics System’.</w:t>
      </w:r>
    </w:p>
    <w:p w14:paraId="0AA332EC" w14:textId="77777777" w:rsidR="00893BED" w:rsidRPr="006658CB" w:rsidRDefault="00893BED" w:rsidP="00684B21">
      <w:pPr>
        <w:tabs>
          <w:tab w:val="left" w:pos="800"/>
        </w:tabs>
        <w:autoSpaceDE w:val="0"/>
        <w:autoSpaceDN w:val="0"/>
        <w:adjustRightInd w:val="0"/>
        <w:jc w:val="both"/>
        <w:rPr>
          <w:rFonts w:ascii="Arial" w:hAnsi="Arial" w:cs="Arial"/>
          <w:highlight w:val="yellow"/>
        </w:rPr>
      </w:pPr>
    </w:p>
    <w:p w14:paraId="5989CFA7" w14:textId="618AF93D" w:rsidR="00B328EF" w:rsidRPr="006658CB" w:rsidRDefault="00684B21" w:rsidP="00B328EF">
      <w:pPr>
        <w:pStyle w:val="Default"/>
        <w:jc w:val="both"/>
        <w:rPr>
          <w:b/>
        </w:rPr>
      </w:pPr>
      <w:r w:rsidRPr="006658CB">
        <w:rPr>
          <w:b/>
        </w:rPr>
        <w:t>TIAA’s Annual Opinion was that</w:t>
      </w:r>
      <w:r w:rsidR="00893BED" w:rsidRPr="006658CB">
        <w:rPr>
          <w:b/>
        </w:rPr>
        <w:t xml:space="preserve"> t</w:t>
      </w:r>
      <w:r w:rsidR="006220E7" w:rsidRPr="006658CB">
        <w:rPr>
          <w:b/>
        </w:rPr>
        <w:t>he</w:t>
      </w:r>
      <w:r w:rsidR="003F573C" w:rsidRPr="006658CB">
        <w:rPr>
          <w:b/>
        </w:rPr>
        <w:t xml:space="preserve">y </w:t>
      </w:r>
      <w:r w:rsidR="00B328EF" w:rsidRPr="006658CB">
        <w:rPr>
          <w:b/>
        </w:rPr>
        <w:t xml:space="preserve">were satisfied that sufficient internal audit work has been undertaken to allow them to draw a positive conclusion as to the adequacy and effectiveness of the Police and Crime Commissioner’s and the Chief Constable’s risk management, </w:t>
      </w:r>
      <w:proofErr w:type="gramStart"/>
      <w:r w:rsidR="00B328EF" w:rsidRPr="006658CB">
        <w:rPr>
          <w:b/>
        </w:rPr>
        <w:t>control</w:t>
      </w:r>
      <w:proofErr w:type="gramEnd"/>
      <w:r w:rsidR="00B328EF" w:rsidRPr="006658CB">
        <w:rPr>
          <w:b/>
        </w:rPr>
        <w:t xml:space="preserve"> and governance processes.  In their opinion, the Police and Crime Commissioner and the Chief Constable have adequate and effective management, </w:t>
      </w:r>
      <w:proofErr w:type="gramStart"/>
      <w:r w:rsidR="00B328EF" w:rsidRPr="006658CB">
        <w:rPr>
          <w:b/>
        </w:rPr>
        <w:t>control</w:t>
      </w:r>
      <w:proofErr w:type="gramEnd"/>
      <w:r w:rsidR="00B328EF" w:rsidRPr="006658CB">
        <w:rPr>
          <w:b/>
        </w:rPr>
        <w:t xml:space="preserve"> and governance processes in place to manage the achievement of their objectives. </w:t>
      </w:r>
    </w:p>
    <w:p w14:paraId="4045ED80" w14:textId="77777777" w:rsidR="00684B21" w:rsidRPr="006658CB" w:rsidRDefault="00684B21" w:rsidP="00684B21">
      <w:pPr>
        <w:tabs>
          <w:tab w:val="right" w:pos="9630"/>
        </w:tabs>
        <w:jc w:val="both"/>
        <w:rPr>
          <w:rFonts w:ascii="Arial" w:hAnsi="Arial" w:cs="Arial"/>
          <w:b/>
          <w:highlight w:val="yellow"/>
        </w:rPr>
      </w:pPr>
    </w:p>
    <w:p w14:paraId="55B51234" w14:textId="5D271C91" w:rsidR="00684B21" w:rsidRPr="006658CB" w:rsidRDefault="00684B21" w:rsidP="004363BF">
      <w:pPr>
        <w:spacing w:line="276" w:lineRule="auto"/>
        <w:jc w:val="both"/>
        <w:rPr>
          <w:rFonts w:ascii="Arial" w:hAnsi="Arial" w:cs="Arial"/>
        </w:rPr>
      </w:pPr>
      <w:r w:rsidRPr="006658CB">
        <w:rPr>
          <w:rFonts w:ascii="Arial" w:hAnsi="Arial" w:cs="Arial"/>
        </w:rPr>
        <w:t>During 20</w:t>
      </w:r>
      <w:r w:rsidR="00693CBE" w:rsidRPr="006658CB">
        <w:rPr>
          <w:rFonts w:ascii="Arial" w:hAnsi="Arial" w:cs="Arial"/>
        </w:rPr>
        <w:t>2</w:t>
      </w:r>
      <w:r w:rsidR="00B52A55" w:rsidRPr="006658CB">
        <w:rPr>
          <w:rFonts w:ascii="Arial" w:hAnsi="Arial" w:cs="Arial"/>
        </w:rPr>
        <w:t>2</w:t>
      </w:r>
      <w:r w:rsidR="00586BD1" w:rsidRPr="006658CB">
        <w:rPr>
          <w:rFonts w:ascii="Arial" w:hAnsi="Arial" w:cs="Arial"/>
        </w:rPr>
        <w:t>/2</w:t>
      </w:r>
      <w:r w:rsidR="00B52A55" w:rsidRPr="006658CB">
        <w:rPr>
          <w:rFonts w:ascii="Arial" w:hAnsi="Arial" w:cs="Arial"/>
        </w:rPr>
        <w:t>3</w:t>
      </w:r>
      <w:r w:rsidRPr="006658CB">
        <w:rPr>
          <w:rFonts w:ascii="Arial" w:hAnsi="Arial" w:cs="Arial"/>
        </w:rPr>
        <w:t xml:space="preserve"> TCBC undertook </w:t>
      </w:r>
      <w:r w:rsidR="00B52A55" w:rsidRPr="006658CB">
        <w:rPr>
          <w:rFonts w:ascii="Arial" w:hAnsi="Arial" w:cs="Arial"/>
        </w:rPr>
        <w:t>12</w:t>
      </w:r>
      <w:r w:rsidR="00412D20" w:rsidRPr="006658CB">
        <w:rPr>
          <w:rFonts w:ascii="Arial" w:hAnsi="Arial" w:cs="Arial"/>
        </w:rPr>
        <w:t xml:space="preserve"> </w:t>
      </w:r>
      <w:r w:rsidR="00A50616" w:rsidRPr="006658CB">
        <w:rPr>
          <w:rFonts w:ascii="Arial" w:hAnsi="Arial" w:cs="Arial"/>
        </w:rPr>
        <w:t>audits</w:t>
      </w:r>
      <w:r w:rsidR="000D49B2" w:rsidRPr="006658CB">
        <w:rPr>
          <w:rFonts w:ascii="Arial" w:hAnsi="Arial" w:cs="Arial"/>
        </w:rPr>
        <w:t xml:space="preserve">.  </w:t>
      </w:r>
      <w:r w:rsidR="00CF1AB6" w:rsidRPr="006658CB">
        <w:rPr>
          <w:rFonts w:ascii="Arial" w:hAnsi="Arial" w:cs="Arial"/>
        </w:rPr>
        <w:t>The</w:t>
      </w:r>
      <w:r w:rsidRPr="006658CB">
        <w:rPr>
          <w:rFonts w:ascii="Arial" w:hAnsi="Arial" w:cs="Arial"/>
        </w:rPr>
        <w:t xml:space="preserve"> assessment</w:t>
      </w:r>
      <w:r w:rsidR="00A50616" w:rsidRPr="006658CB">
        <w:rPr>
          <w:rFonts w:ascii="Arial" w:hAnsi="Arial" w:cs="Arial"/>
        </w:rPr>
        <w:t xml:space="preserve">s of the </w:t>
      </w:r>
      <w:r w:rsidR="00B52A55" w:rsidRPr="006658CB">
        <w:rPr>
          <w:rFonts w:ascii="Arial" w:hAnsi="Arial" w:cs="Arial"/>
        </w:rPr>
        <w:t>12</w:t>
      </w:r>
      <w:r w:rsidR="00CF1AB6" w:rsidRPr="006658CB">
        <w:rPr>
          <w:rFonts w:ascii="Arial" w:hAnsi="Arial" w:cs="Arial"/>
        </w:rPr>
        <w:t xml:space="preserve"> </w:t>
      </w:r>
      <w:r w:rsidR="00A50616" w:rsidRPr="006658CB">
        <w:rPr>
          <w:rFonts w:ascii="Arial" w:hAnsi="Arial" w:cs="Arial"/>
        </w:rPr>
        <w:t xml:space="preserve">audits undertaken </w:t>
      </w:r>
      <w:r w:rsidR="00836E7F" w:rsidRPr="006658CB">
        <w:rPr>
          <w:rFonts w:ascii="Arial" w:hAnsi="Arial" w:cs="Arial"/>
        </w:rPr>
        <w:t xml:space="preserve">confirm that </w:t>
      </w:r>
      <w:r w:rsidR="00B52A55" w:rsidRPr="006658CB">
        <w:rPr>
          <w:rFonts w:ascii="Arial" w:hAnsi="Arial" w:cs="Arial"/>
        </w:rPr>
        <w:t>10</w:t>
      </w:r>
      <w:r w:rsidR="000D49B2" w:rsidRPr="006658CB">
        <w:rPr>
          <w:rFonts w:ascii="Arial" w:hAnsi="Arial" w:cs="Arial"/>
        </w:rPr>
        <w:t xml:space="preserve"> were assessed as providing Full assurance (</w:t>
      </w:r>
      <w:r w:rsidR="00B52A55" w:rsidRPr="006658CB">
        <w:rPr>
          <w:rFonts w:ascii="Arial" w:hAnsi="Arial" w:cs="Arial"/>
        </w:rPr>
        <w:t>4</w:t>
      </w:r>
      <w:r w:rsidR="000D49B2" w:rsidRPr="006658CB">
        <w:rPr>
          <w:rFonts w:ascii="Arial" w:hAnsi="Arial" w:cs="Arial"/>
        </w:rPr>
        <w:t xml:space="preserve"> </w:t>
      </w:r>
      <w:r w:rsidR="00407BA2" w:rsidRPr="006658CB">
        <w:rPr>
          <w:rFonts w:ascii="Arial" w:hAnsi="Arial" w:cs="Arial"/>
        </w:rPr>
        <w:t>i</w:t>
      </w:r>
      <w:r w:rsidR="000D49B2" w:rsidRPr="006658CB">
        <w:rPr>
          <w:rFonts w:ascii="Arial" w:hAnsi="Arial" w:cs="Arial"/>
        </w:rPr>
        <w:t>n 202</w:t>
      </w:r>
      <w:r w:rsidR="00B52A55" w:rsidRPr="006658CB">
        <w:rPr>
          <w:rFonts w:ascii="Arial" w:hAnsi="Arial" w:cs="Arial"/>
        </w:rPr>
        <w:t>1</w:t>
      </w:r>
      <w:r w:rsidR="000D49B2" w:rsidRPr="006658CB">
        <w:rPr>
          <w:rFonts w:ascii="Arial" w:hAnsi="Arial" w:cs="Arial"/>
        </w:rPr>
        <w:t>/2</w:t>
      </w:r>
      <w:r w:rsidR="00B52A55" w:rsidRPr="006658CB">
        <w:rPr>
          <w:rFonts w:ascii="Arial" w:hAnsi="Arial" w:cs="Arial"/>
        </w:rPr>
        <w:t>2</w:t>
      </w:r>
      <w:r w:rsidR="000D49B2" w:rsidRPr="006658CB">
        <w:rPr>
          <w:rFonts w:ascii="Arial" w:hAnsi="Arial" w:cs="Arial"/>
        </w:rPr>
        <w:t xml:space="preserve">), </w:t>
      </w:r>
      <w:r w:rsidR="00B52A55" w:rsidRPr="006658CB">
        <w:rPr>
          <w:rFonts w:ascii="Arial" w:hAnsi="Arial" w:cs="Arial"/>
        </w:rPr>
        <w:t>1</w:t>
      </w:r>
      <w:r w:rsidR="00836E7F" w:rsidRPr="006658CB">
        <w:rPr>
          <w:rFonts w:ascii="Arial" w:hAnsi="Arial" w:cs="Arial"/>
        </w:rPr>
        <w:t xml:space="preserve"> were assessed as providing </w:t>
      </w:r>
      <w:r w:rsidR="000D49B2" w:rsidRPr="006658CB">
        <w:rPr>
          <w:rFonts w:ascii="Arial" w:hAnsi="Arial" w:cs="Arial"/>
        </w:rPr>
        <w:t>S</w:t>
      </w:r>
      <w:r w:rsidR="00836E7F" w:rsidRPr="006658CB">
        <w:rPr>
          <w:rFonts w:ascii="Arial" w:hAnsi="Arial" w:cs="Arial"/>
        </w:rPr>
        <w:t>ubstantial assurance (</w:t>
      </w:r>
      <w:r w:rsidR="00B52A55" w:rsidRPr="006658CB">
        <w:rPr>
          <w:rFonts w:ascii="Arial" w:hAnsi="Arial" w:cs="Arial"/>
        </w:rPr>
        <w:t>4</w:t>
      </w:r>
      <w:r w:rsidR="00836E7F" w:rsidRPr="006658CB">
        <w:rPr>
          <w:rFonts w:ascii="Arial" w:hAnsi="Arial" w:cs="Arial"/>
        </w:rPr>
        <w:t xml:space="preserve"> in 20</w:t>
      </w:r>
      <w:r w:rsidR="000D49B2" w:rsidRPr="006658CB">
        <w:rPr>
          <w:rFonts w:ascii="Arial" w:hAnsi="Arial" w:cs="Arial"/>
        </w:rPr>
        <w:t>2</w:t>
      </w:r>
      <w:r w:rsidR="00B52A55" w:rsidRPr="006658CB">
        <w:rPr>
          <w:rFonts w:ascii="Arial" w:hAnsi="Arial" w:cs="Arial"/>
        </w:rPr>
        <w:t>1</w:t>
      </w:r>
      <w:r w:rsidR="00836E7F" w:rsidRPr="006658CB">
        <w:rPr>
          <w:rFonts w:ascii="Arial" w:hAnsi="Arial" w:cs="Arial"/>
        </w:rPr>
        <w:t>/</w:t>
      </w:r>
      <w:r w:rsidR="0030571F" w:rsidRPr="006658CB">
        <w:rPr>
          <w:rFonts w:ascii="Arial" w:hAnsi="Arial" w:cs="Arial"/>
        </w:rPr>
        <w:t>2</w:t>
      </w:r>
      <w:r w:rsidR="00B52A55" w:rsidRPr="006658CB">
        <w:rPr>
          <w:rFonts w:ascii="Arial" w:hAnsi="Arial" w:cs="Arial"/>
        </w:rPr>
        <w:t>2</w:t>
      </w:r>
      <w:r w:rsidR="00836E7F" w:rsidRPr="006658CB">
        <w:rPr>
          <w:rFonts w:ascii="Arial" w:hAnsi="Arial" w:cs="Arial"/>
        </w:rPr>
        <w:t xml:space="preserve">), </w:t>
      </w:r>
      <w:r w:rsidR="00B52A55" w:rsidRPr="006658CB">
        <w:rPr>
          <w:rFonts w:ascii="Arial" w:hAnsi="Arial" w:cs="Arial"/>
        </w:rPr>
        <w:t>zero</w:t>
      </w:r>
      <w:r w:rsidR="00950160" w:rsidRPr="006658CB">
        <w:rPr>
          <w:rFonts w:ascii="Arial" w:hAnsi="Arial" w:cs="Arial"/>
        </w:rPr>
        <w:t xml:space="preserve"> </w:t>
      </w:r>
      <w:r w:rsidR="00836E7F" w:rsidRPr="006658CB">
        <w:rPr>
          <w:rFonts w:ascii="Arial" w:hAnsi="Arial" w:cs="Arial"/>
        </w:rPr>
        <w:t xml:space="preserve">with </w:t>
      </w:r>
      <w:r w:rsidR="000D49B2" w:rsidRPr="006658CB">
        <w:rPr>
          <w:rFonts w:ascii="Arial" w:hAnsi="Arial" w:cs="Arial"/>
        </w:rPr>
        <w:t>M</w:t>
      </w:r>
      <w:r w:rsidR="00836E7F" w:rsidRPr="006658CB">
        <w:rPr>
          <w:rFonts w:ascii="Arial" w:hAnsi="Arial" w:cs="Arial"/>
        </w:rPr>
        <w:t>oderate assurance (</w:t>
      </w:r>
      <w:r w:rsidR="00B52A55" w:rsidRPr="006658CB">
        <w:rPr>
          <w:rFonts w:ascii="Arial" w:hAnsi="Arial" w:cs="Arial"/>
        </w:rPr>
        <w:t>1</w:t>
      </w:r>
      <w:r w:rsidR="00836E7F" w:rsidRPr="006658CB">
        <w:rPr>
          <w:rFonts w:ascii="Arial" w:hAnsi="Arial" w:cs="Arial"/>
        </w:rPr>
        <w:t xml:space="preserve"> in 20</w:t>
      </w:r>
      <w:r w:rsidR="000D49B2" w:rsidRPr="006658CB">
        <w:rPr>
          <w:rFonts w:ascii="Arial" w:hAnsi="Arial" w:cs="Arial"/>
        </w:rPr>
        <w:t>2</w:t>
      </w:r>
      <w:r w:rsidR="00B52A55" w:rsidRPr="006658CB">
        <w:rPr>
          <w:rFonts w:ascii="Arial" w:hAnsi="Arial" w:cs="Arial"/>
        </w:rPr>
        <w:t>1</w:t>
      </w:r>
      <w:r w:rsidR="00836E7F" w:rsidRPr="006658CB">
        <w:rPr>
          <w:rFonts w:ascii="Arial" w:hAnsi="Arial" w:cs="Arial"/>
        </w:rPr>
        <w:t>/</w:t>
      </w:r>
      <w:r w:rsidR="0030571F" w:rsidRPr="006658CB">
        <w:rPr>
          <w:rFonts w:ascii="Arial" w:hAnsi="Arial" w:cs="Arial"/>
        </w:rPr>
        <w:t>2</w:t>
      </w:r>
      <w:r w:rsidR="00B52A55" w:rsidRPr="006658CB">
        <w:rPr>
          <w:rFonts w:ascii="Arial" w:hAnsi="Arial" w:cs="Arial"/>
        </w:rPr>
        <w:t>2</w:t>
      </w:r>
      <w:r w:rsidR="00836E7F" w:rsidRPr="006658CB">
        <w:rPr>
          <w:rFonts w:ascii="Arial" w:hAnsi="Arial" w:cs="Arial"/>
        </w:rPr>
        <w:t>)</w:t>
      </w:r>
      <w:r w:rsidR="00B52A55" w:rsidRPr="006658CB">
        <w:rPr>
          <w:rFonts w:ascii="Arial" w:hAnsi="Arial" w:cs="Arial"/>
        </w:rPr>
        <w:t xml:space="preserve">, </w:t>
      </w:r>
      <w:r w:rsidR="00950160" w:rsidRPr="006658CB">
        <w:rPr>
          <w:rFonts w:ascii="Arial" w:hAnsi="Arial" w:cs="Arial"/>
        </w:rPr>
        <w:t>zero</w:t>
      </w:r>
      <w:r w:rsidR="00836E7F" w:rsidRPr="006658CB">
        <w:rPr>
          <w:rFonts w:ascii="Arial" w:hAnsi="Arial" w:cs="Arial"/>
        </w:rPr>
        <w:t xml:space="preserve"> with limited assurance (</w:t>
      </w:r>
      <w:r w:rsidR="000D49B2" w:rsidRPr="006658CB">
        <w:rPr>
          <w:rFonts w:ascii="Arial" w:hAnsi="Arial" w:cs="Arial"/>
        </w:rPr>
        <w:t>zero</w:t>
      </w:r>
      <w:r w:rsidR="00836E7F" w:rsidRPr="006658CB">
        <w:rPr>
          <w:rFonts w:ascii="Arial" w:hAnsi="Arial" w:cs="Arial"/>
        </w:rPr>
        <w:t xml:space="preserve"> in 20</w:t>
      </w:r>
      <w:r w:rsidR="000D49B2" w:rsidRPr="006658CB">
        <w:rPr>
          <w:rFonts w:ascii="Arial" w:hAnsi="Arial" w:cs="Arial"/>
        </w:rPr>
        <w:t>2</w:t>
      </w:r>
      <w:r w:rsidR="00B52A55" w:rsidRPr="006658CB">
        <w:rPr>
          <w:rFonts w:ascii="Arial" w:hAnsi="Arial" w:cs="Arial"/>
        </w:rPr>
        <w:t>1</w:t>
      </w:r>
      <w:r w:rsidR="00836E7F" w:rsidRPr="006658CB">
        <w:rPr>
          <w:rFonts w:ascii="Arial" w:hAnsi="Arial" w:cs="Arial"/>
        </w:rPr>
        <w:t>/</w:t>
      </w:r>
      <w:r w:rsidR="0030571F" w:rsidRPr="006658CB">
        <w:rPr>
          <w:rFonts w:ascii="Arial" w:hAnsi="Arial" w:cs="Arial"/>
        </w:rPr>
        <w:t>2</w:t>
      </w:r>
      <w:r w:rsidR="00B52A55" w:rsidRPr="006658CB">
        <w:rPr>
          <w:rFonts w:ascii="Arial" w:hAnsi="Arial" w:cs="Arial"/>
        </w:rPr>
        <w:t>2</w:t>
      </w:r>
      <w:r w:rsidR="00836E7F" w:rsidRPr="006658CB">
        <w:rPr>
          <w:rFonts w:ascii="Arial" w:hAnsi="Arial" w:cs="Arial"/>
        </w:rPr>
        <w:t>)</w:t>
      </w:r>
      <w:r w:rsidR="00B52A55" w:rsidRPr="006658CB">
        <w:rPr>
          <w:rFonts w:ascii="Arial" w:hAnsi="Arial" w:cs="Arial"/>
        </w:rPr>
        <w:t xml:space="preserve"> and 1 was ‘special/consultancy’ with no assessment given</w:t>
      </w:r>
      <w:r w:rsidR="0054016F">
        <w:rPr>
          <w:rFonts w:ascii="Arial" w:hAnsi="Arial" w:cs="Arial"/>
        </w:rPr>
        <w:t>.</w:t>
      </w:r>
    </w:p>
    <w:p w14:paraId="1E883267" w14:textId="77777777" w:rsidR="00684B21" w:rsidRPr="006658CB" w:rsidRDefault="00684B21" w:rsidP="00E279EF">
      <w:pPr>
        <w:spacing w:line="276" w:lineRule="auto"/>
        <w:jc w:val="both"/>
        <w:rPr>
          <w:rFonts w:ascii="Arial" w:hAnsi="Arial" w:cs="Arial"/>
          <w:highlight w:val="yellow"/>
        </w:rPr>
      </w:pPr>
    </w:p>
    <w:tbl>
      <w:tblPr>
        <w:tblW w:w="4536" w:type="dxa"/>
        <w:jc w:val="center"/>
        <w:tblLook w:val="04A0" w:firstRow="1" w:lastRow="0" w:firstColumn="1" w:lastColumn="0" w:noHBand="0" w:noVBand="1"/>
      </w:tblPr>
      <w:tblGrid>
        <w:gridCol w:w="2977"/>
        <w:gridCol w:w="1559"/>
      </w:tblGrid>
      <w:tr w:rsidR="00412D20" w:rsidRPr="006658CB" w14:paraId="3D149730" w14:textId="77777777" w:rsidTr="00E279EF">
        <w:trPr>
          <w:trHeight w:val="301"/>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6A026744" w14:textId="7A459139" w:rsidR="00412D20" w:rsidRPr="006658CB" w:rsidRDefault="00B52A55" w:rsidP="001F4320">
            <w:pPr>
              <w:rPr>
                <w:rFonts w:ascii="Arial" w:hAnsi="Arial" w:cs="Arial"/>
                <w:color w:val="000000"/>
              </w:rPr>
            </w:pPr>
            <w:r w:rsidRPr="006658CB">
              <w:rPr>
                <w:rFonts w:ascii="Arial" w:hAnsi="Arial" w:cs="Arial"/>
                <w:color w:val="000000"/>
              </w:rPr>
              <w:t>SOC/SIEM – System</w:t>
            </w:r>
          </w:p>
        </w:tc>
        <w:tc>
          <w:tcPr>
            <w:tcW w:w="1559" w:type="dxa"/>
            <w:tcBorders>
              <w:top w:val="nil"/>
              <w:left w:val="nil"/>
              <w:bottom w:val="single" w:sz="12" w:space="0" w:color="FFFFFF"/>
              <w:right w:val="single" w:sz="12" w:space="0" w:color="FFFFFF"/>
            </w:tcBorders>
            <w:shd w:val="clear" w:color="000000" w:fill="F2F2F2"/>
            <w:vAlign w:val="center"/>
          </w:tcPr>
          <w:p w14:paraId="79409156" w14:textId="4D18A48E" w:rsidR="00412D20" w:rsidRPr="006658CB" w:rsidRDefault="000D49B2" w:rsidP="00642ED4">
            <w:pPr>
              <w:jc w:val="center"/>
              <w:rPr>
                <w:rFonts w:ascii="Arial" w:hAnsi="Arial" w:cs="Arial"/>
                <w:color w:val="000000"/>
              </w:rPr>
            </w:pPr>
            <w:r w:rsidRPr="006658CB">
              <w:rPr>
                <w:rFonts w:ascii="Arial" w:hAnsi="Arial" w:cs="Arial"/>
                <w:color w:val="000000"/>
              </w:rPr>
              <w:t>Ful</w:t>
            </w:r>
            <w:r w:rsidR="00BC7DE2" w:rsidRPr="006658CB">
              <w:rPr>
                <w:rFonts w:ascii="Arial" w:hAnsi="Arial" w:cs="Arial"/>
                <w:color w:val="000000"/>
              </w:rPr>
              <w:t>l</w:t>
            </w:r>
          </w:p>
        </w:tc>
      </w:tr>
      <w:tr w:rsidR="000D49B2" w:rsidRPr="006658CB" w14:paraId="2C72C141" w14:textId="77777777" w:rsidTr="00FA767A">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0678FA40" w14:textId="0310FB73" w:rsidR="000D49B2" w:rsidRPr="006658CB" w:rsidRDefault="00B52A55" w:rsidP="00FA767A">
            <w:pPr>
              <w:rPr>
                <w:rFonts w:ascii="Arial" w:hAnsi="Arial" w:cs="Arial"/>
                <w:color w:val="000000"/>
              </w:rPr>
            </w:pPr>
            <w:r w:rsidRPr="006658CB">
              <w:rPr>
                <w:rFonts w:ascii="Arial" w:hAnsi="Arial" w:cs="Arial"/>
                <w:color w:val="000000"/>
              </w:rPr>
              <w:t>Firewall – System</w:t>
            </w:r>
          </w:p>
        </w:tc>
        <w:tc>
          <w:tcPr>
            <w:tcW w:w="1559" w:type="dxa"/>
            <w:tcBorders>
              <w:top w:val="nil"/>
              <w:left w:val="nil"/>
              <w:bottom w:val="single" w:sz="12" w:space="0" w:color="FFFFFF"/>
              <w:right w:val="single" w:sz="12" w:space="0" w:color="FFFFFF"/>
            </w:tcBorders>
            <w:shd w:val="clear" w:color="000000" w:fill="F2F2F2"/>
            <w:vAlign w:val="center"/>
          </w:tcPr>
          <w:p w14:paraId="6A251A67" w14:textId="7EC5F65D" w:rsidR="000D49B2" w:rsidRPr="006658CB" w:rsidRDefault="000D49B2" w:rsidP="00FA767A">
            <w:pPr>
              <w:jc w:val="center"/>
              <w:rPr>
                <w:rFonts w:ascii="Arial" w:hAnsi="Arial" w:cs="Arial"/>
                <w:color w:val="000000"/>
              </w:rPr>
            </w:pPr>
            <w:r w:rsidRPr="006658CB">
              <w:rPr>
                <w:rFonts w:ascii="Arial" w:hAnsi="Arial" w:cs="Arial"/>
                <w:color w:val="000000"/>
              </w:rPr>
              <w:t>Full</w:t>
            </w:r>
          </w:p>
        </w:tc>
      </w:tr>
      <w:tr w:rsidR="00B238BB" w:rsidRPr="006658CB" w14:paraId="157DB9F8"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59F8EB85" w14:textId="6D2A3069" w:rsidR="00B238BB" w:rsidRPr="006658CB" w:rsidRDefault="00B52A55" w:rsidP="00642ED4">
            <w:pPr>
              <w:rPr>
                <w:rFonts w:ascii="Arial" w:hAnsi="Arial" w:cs="Arial"/>
                <w:color w:val="000000"/>
              </w:rPr>
            </w:pPr>
            <w:r w:rsidRPr="006658CB">
              <w:rPr>
                <w:rFonts w:ascii="Arial" w:hAnsi="Arial" w:cs="Arial"/>
                <w:color w:val="000000"/>
              </w:rPr>
              <w:t>Virtualisation – System</w:t>
            </w:r>
          </w:p>
        </w:tc>
        <w:tc>
          <w:tcPr>
            <w:tcW w:w="1559" w:type="dxa"/>
            <w:tcBorders>
              <w:top w:val="nil"/>
              <w:left w:val="nil"/>
              <w:bottom w:val="single" w:sz="12" w:space="0" w:color="FFFFFF"/>
              <w:right w:val="single" w:sz="12" w:space="0" w:color="FFFFFF"/>
            </w:tcBorders>
            <w:shd w:val="clear" w:color="000000" w:fill="F2F2F2"/>
            <w:vAlign w:val="center"/>
          </w:tcPr>
          <w:p w14:paraId="3D703A6A" w14:textId="3F0D33A2" w:rsidR="00B238BB" w:rsidRPr="006658CB" w:rsidRDefault="000D49B2" w:rsidP="00B238BB">
            <w:pPr>
              <w:jc w:val="center"/>
              <w:rPr>
                <w:rFonts w:ascii="Arial" w:hAnsi="Arial" w:cs="Arial"/>
                <w:color w:val="000000"/>
              </w:rPr>
            </w:pPr>
            <w:r w:rsidRPr="006658CB">
              <w:rPr>
                <w:rFonts w:ascii="Arial" w:hAnsi="Arial" w:cs="Arial"/>
                <w:color w:val="000000"/>
              </w:rPr>
              <w:t>Full</w:t>
            </w:r>
          </w:p>
        </w:tc>
      </w:tr>
      <w:tr w:rsidR="00836E7F" w:rsidRPr="006658CB" w14:paraId="56F554EC"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0ECABFFF" w14:textId="2E2B0E6A" w:rsidR="00836E7F" w:rsidRPr="006658CB" w:rsidRDefault="00B52A55" w:rsidP="00BE78E9">
            <w:pPr>
              <w:rPr>
                <w:rFonts w:ascii="Arial" w:hAnsi="Arial" w:cs="Arial"/>
                <w:color w:val="000000"/>
              </w:rPr>
            </w:pPr>
            <w:r w:rsidRPr="006658CB">
              <w:rPr>
                <w:rFonts w:ascii="Arial" w:hAnsi="Arial" w:cs="Arial"/>
                <w:color w:val="000000"/>
              </w:rPr>
              <w:t>O365 – System</w:t>
            </w:r>
          </w:p>
        </w:tc>
        <w:tc>
          <w:tcPr>
            <w:tcW w:w="1559" w:type="dxa"/>
            <w:tcBorders>
              <w:top w:val="nil"/>
              <w:left w:val="nil"/>
              <w:bottom w:val="single" w:sz="12" w:space="0" w:color="FFFFFF"/>
              <w:right w:val="single" w:sz="12" w:space="0" w:color="FFFFFF"/>
            </w:tcBorders>
            <w:shd w:val="clear" w:color="000000" w:fill="F2F2F2"/>
            <w:vAlign w:val="center"/>
          </w:tcPr>
          <w:p w14:paraId="133442DA" w14:textId="1940AE29" w:rsidR="00836E7F" w:rsidRPr="006658CB" w:rsidRDefault="000D49B2" w:rsidP="00BE78E9">
            <w:pPr>
              <w:jc w:val="center"/>
              <w:rPr>
                <w:rFonts w:ascii="Arial" w:hAnsi="Arial" w:cs="Arial"/>
                <w:color w:val="000000"/>
              </w:rPr>
            </w:pPr>
            <w:r w:rsidRPr="006658CB">
              <w:rPr>
                <w:rFonts w:ascii="Arial" w:hAnsi="Arial" w:cs="Arial"/>
                <w:color w:val="000000"/>
              </w:rPr>
              <w:t>Full</w:t>
            </w:r>
          </w:p>
        </w:tc>
      </w:tr>
      <w:tr w:rsidR="00B238BB" w:rsidRPr="006658CB" w14:paraId="1922E953"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1564D6AC" w14:textId="5F12A129" w:rsidR="00B238BB" w:rsidRPr="006658CB" w:rsidRDefault="00B52A55" w:rsidP="00642ED4">
            <w:pPr>
              <w:rPr>
                <w:rFonts w:ascii="Arial" w:hAnsi="Arial" w:cs="Arial"/>
                <w:color w:val="000000"/>
              </w:rPr>
            </w:pPr>
            <w:r w:rsidRPr="006658CB">
              <w:rPr>
                <w:rFonts w:ascii="Arial" w:hAnsi="Arial" w:cs="Arial"/>
                <w:color w:val="000000"/>
              </w:rPr>
              <w:t>Data Centre – System</w:t>
            </w:r>
          </w:p>
        </w:tc>
        <w:tc>
          <w:tcPr>
            <w:tcW w:w="1559" w:type="dxa"/>
            <w:tcBorders>
              <w:top w:val="nil"/>
              <w:left w:val="nil"/>
              <w:bottom w:val="single" w:sz="12" w:space="0" w:color="FFFFFF"/>
              <w:right w:val="single" w:sz="12" w:space="0" w:color="FFFFFF"/>
            </w:tcBorders>
            <w:shd w:val="clear" w:color="000000" w:fill="F2F2F2"/>
            <w:vAlign w:val="center"/>
          </w:tcPr>
          <w:p w14:paraId="588C4AEA" w14:textId="0D231C0C" w:rsidR="00B238BB" w:rsidRPr="006658CB" w:rsidRDefault="00277C6F" w:rsidP="00B238BB">
            <w:pPr>
              <w:jc w:val="center"/>
              <w:rPr>
                <w:rFonts w:ascii="Arial" w:hAnsi="Arial" w:cs="Arial"/>
                <w:color w:val="000000"/>
              </w:rPr>
            </w:pPr>
            <w:r w:rsidRPr="006658CB">
              <w:rPr>
                <w:rFonts w:ascii="Arial" w:hAnsi="Arial" w:cs="Arial"/>
                <w:color w:val="000000"/>
              </w:rPr>
              <w:t>Full</w:t>
            </w:r>
          </w:p>
        </w:tc>
      </w:tr>
      <w:tr w:rsidR="001F4320" w:rsidRPr="006658CB" w14:paraId="757FE455"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5C8B6AF2" w14:textId="02D9BA8A" w:rsidR="001F4320" w:rsidRPr="006658CB" w:rsidRDefault="00845B88" w:rsidP="00642ED4">
            <w:pPr>
              <w:rPr>
                <w:rFonts w:ascii="Arial" w:hAnsi="Arial" w:cs="Arial"/>
                <w:color w:val="000000"/>
              </w:rPr>
            </w:pPr>
            <w:r w:rsidRPr="006658CB">
              <w:rPr>
                <w:rFonts w:ascii="Arial" w:hAnsi="Arial" w:cs="Arial"/>
                <w:color w:val="000000"/>
              </w:rPr>
              <w:t>I</w:t>
            </w:r>
            <w:r w:rsidR="00277C6F" w:rsidRPr="006658CB">
              <w:rPr>
                <w:rFonts w:ascii="Arial" w:hAnsi="Arial" w:cs="Arial"/>
                <w:color w:val="000000"/>
              </w:rPr>
              <w:t>SMS – Follow up</w:t>
            </w:r>
          </w:p>
        </w:tc>
        <w:tc>
          <w:tcPr>
            <w:tcW w:w="1559" w:type="dxa"/>
            <w:tcBorders>
              <w:top w:val="nil"/>
              <w:left w:val="nil"/>
              <w:bottom w:val="single" w:sz="12" w:space="0" w:color="FFFFFF"/>
              <w:right w:val="single" w:sz="12" w:space="0" w:color="FFFFFF"/>
            </w:tcBorders>
            <w:shd w:val="clear" w:color="000000" w:fill="F2F2F2"/>
            <w:vAlign w:val="center"/>
          </w:tcPr>
          <w:p w14:paraId="6B92B03C" w14:textId="40057E4E" w:rsidR="001F4320" w:rsidRPr="006658CB" w:rsidRDefault="00277C6F" w:rsidP="00642ED4">
            <w:pPr>
              <w:jc w:val="center"/>
              <w:rPr>
                <w:rFonts w:ascii="Arial" w:hAnsi="Arial" w:cs="Arial"/>
                <w:color w:val="000000"/>
              </w:rPr>
            </w:pPr>
            <w:r w:rsidRPr="006658CB">
              <w:rPr>
                <w:rFonts w:ascii="Arial" w:hAnsi="Arial" w:cs="Arial"/>
                <w:color w:val="000000"/>
              </w:rPr>
              <w:t>Full</w:t>
            </w:r>
          </w:p>
        </w:tc>
      </w:tr>
      <w:tr w:rsidR="0030571F" w:rsidRPr="006658CB" w14:paraId="4EACAF5F"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645A2064" w14:textId="66DD1041" w:rsidR="0030571F" w:rsidRPr="006658CB" w:rsidRDefault="00277C6F" w:rsidP="00BE78E9">
            <w:pPr>
              <w:rPr>
                <w:rFonts w:ascii="Arial" w:hAnsi="Arial" w:cs="Arial"/>
                <w:color w:val="000000"/>
              </w:rPr>
            </w:pPr>
            <w:r w:rsidRPr="006658CB">
              <w:rPr>
                <w:rFonts w:ascii="Arial" w:hAnsi="Arial" w:cs="Arial"/>
                <w:color w:val="000000"/>
              </w:rPr>
              <w:t>IT Governance – Follow up</w:t>
            </w:r>
          </w:p>
        </w:tc>
        <w:tc>
          <w:tcPr>
            <w:tcW w:w="1559" w:type="dxa"/>
            <w:tcBorders>
              <w:top w:val="nil"/>
              <w:left w:val="nil"/>
              <w:bottom w:val="single" w:sz="12" w:space="0" w:color="FFFFFF"/>
              <w:right w:val="single" w:sz="12" w:space="0" w:color="FFFFFF"/>
            </w:tcBorders>
            <w:shd w:val="clear" w:color="000000" w:fill="F2F2F2"/>
            <w:vAlign w:val="center"/>
          </w:tcPr>
          <w:p w14:paraId="70999316" w14:textId="6AB8CC90" w:rsidR="0030571F" w:rsidRPr="006658CB" w:rsidRDefault="00277C6F" w:rsidP="00BE78E9">
            <w:pPr>
              <w:jc w:val="center"/>
              <w:rPr>
                <w:rFonts w:ascii="Arial" w:hAnsi="Arial" w:cs="Arial"/>
                <w:color w:val="000000"/>
              </w:rPr>
            </w:pPr>
            <w:r w:rsidRPr="006658CB">
              <w:rPr>
                <w:rFonts w:ascii="Arial" w:hAnsi="Arial" w:cs="Arial"/>
                <w:color w:val="000000"/>
              </w:rPr>
              <w:t>Full</w:t>
            </w:r>
          </w:p>
        </w:tc>
      </w:tr>
      <w:tr w:rsidR="00BC7DE2" w:rsidRPr="006658CB" w14:paraId="3600F643"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296B46F2" w14:textId="64DB427A" w:rsidR="00BC7DE2" w:rsidRPr="006658CB" w:rsidRDefault="00277C6F" w:rsidP="00CA353E">
            <w:pPr>
              <w:rPr>
                <w:rFonts w:ascii="Arial" w:hAnsi="Arial" w:cs="Arial"/>
                <w:color w:val="000000"/>
              </w:rPr>
            </w:pPr>
            <w:r w:rsidRPr="006658CB">
              <w:rPr>
                <w:rFonts w:ascii="Arial" w:hAnsi="Arial" w:cs="Arial"/>
                <w:color w:val="000000"/>
              </w:rPr>
              <w:t>ITSCM – Follow up</w:t>
            </w:r>
          </w:p>
        </w:tc>
        <w:tc>
          <w:tcPr>
            <w:tcW w:w="1559" w:type="dxa"/>
            <w:tcBorders>
              <w:top w:val="nil"/>
              <w:left w:val="nil"/>
              <w:bottom w:val="single" w:sz="12" w:space="0" w:color="FFFFFF"/>
              <w:right w:val="single" w:sz="12" w:space="0" w:color="FFFFFF"/>
            </w:tcBorders>
            <w:shd w:val="clear" w:color="000000" w:fill="F2F2F2"/>
            <w:vAlign w:val="center"/>
          </w:tcPr>
          <w:p w14:paraId="138D7CFF" w14:textId="3656B4A9" w:rsidR="00BC7DE2" w:rsidRPr="006658CB" w:rsidRDefault="00277C6F" w:rsidP="00CA353E">
            <w:pPr>
              <w:jc w:val="center"/>
              <w:rPr>
                <w:rFonts w:ascii="Arial" w:hAnsi="Arial" w:cs="Arial"/>
                <w:color w:val="000000"/>
              </w:rPr>
            </w:pPr>
            <w:r w:rsidRPr="006658CB">
              <w:rPr>
                <w:rFonts w:ascii="Arial" w:hAnsi="Arial" w:cs="Arial"/>
                <w:color w:val="000000"/>
              </w:rPr>
              <w:t>Full</w:t>
            </w:r>
          </w:p>
        </w:tc>
      </w:tr>
      <w:tr w:rsidR="00277C6F" w:rsidRPr="006658CB" w14:paraId="3A1303E1" w14:textId="77777777" w:rsidTr="007E091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437F4AFE" w14:textId="77777777" w:rsidR="00277C6F" w:rsidRPr="006658CB" w:rsidRDefault="00277C6F" w:rsidP="007E091F">
            <w:pPr>
              <w:rPr>
                <w:rFonts w:ascii="Arial" w:hAnsi="Arial" w:cs="Arial"/>
                <w:color w:val="000000"/>
              </w:rPr>
            </w:pPr>
            <w:r w:rsidRPr="006658CB">
              <w:rPr>
                <w:rFonts w:ascii="Arial" w:hAnsi="Arial" w:cs="Arial"/>
                <w:color w:val="000000"/>
              </w:rPr>
              <w:t>Mobile Computing – Follow up</w:t>
            </w:r>
          </w:p>
        </w:tc>
        <w:tc>
          <w:tcPr>
            <w:tcW w:w="1559" w:type="dxa"/>
            <w:tcBorders>
              <w:top w:val="nil"/>
              <w:left w:val="nil"/>
              <w:bottom w:val="single" w:sz="12" w:space="0" w:color="FFFFFF"/>
              <w:right w:val="single" w:sz="12" w:space="0" w:color="FFFFFF"/>
            </w:tcBorders>
            <w:shd w:val="clear" w:color="000000" w:fill="F2F2F2"/>
            <w:vAlign w:val="center"/>
          </w:tcPr>
          <w:p w14:paraId="056CCD77" w14:textId="77A39BC1" w:rsidR="00277C6F" w:rsidRPr="006658CB" w:rsidRDefault="00277C6F" w:rsidP="007E091F">
            <w:pPr>
              <w:jc w:val="center"/>
              <w:rPr>
                <w:rFonts w:ascii="Arial" w:hAnsi="Arial" w:cs="Arial"/>
                <w:color w:val="000000"/>
              </w:rPr>
            </w:pPr>
            <w:r w:rsidRPr="006658CB">
              <w:rPr>
                <w:rFonts w:ascii="Arial" w:hAnsi="Arial" w:cs="Arial"/>
                <w:color w:val="000000"/>
              </w:rPr>
              <w:t>Full</w:t>
            </w:r>
          </w:p>
        </w:tc>
      </w:tr>
      <w:tr w:rsidR="00277C6F" w:rsidRPr="006658CB" w14:paraId="15B5C205" w14:textId="77777777" w:rsidTr="007E091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0688AAAE" w14:textId="5ABA1953" w:rsidR="00277C6F" w:rsidRPr="006658CB" w:rsidRDefault="00277C6F" w:rsidP="007E091F">
            <w:pPr>
              <w:rPr>
                <w:rFonts w:ascii="Arial" w:hAnsi="Arial" w:cs="Arial"/>
                <w:color w:val="000000"/>
              </w:rPr>
            </w:pPr>
            <w:r w:rsidRPr="006658CB">
              <w:rPr>
                <w:rFonts w:ascii="Arial" w:hAnsi="Arial" w:cs="Arial"/>
                <w:color w:val="000000"/>
              </w:rPr>
              <w:t>Performance Management – Follow up</w:t>
            </w:r>
          </w:p>
        </w:tc>
        <w:tc>
          <w:tcPr>
            <w:tcW w:w="1559" w:type="dxa"/>
            <w:tcBorders>
              <w:top w:val="nil"/>
              <w:left w:val="nil"/>
              <w:bottom w:val="single" w:sz="12" w:space="0" w:color="FFFFFF"/>
              <w:right w:val="single" w:sz="12" w:space="0" w:color="FFFFFF"/>
            </w:tcBorders>
            <w:shd w:val="clear" w:color="000000" w:fill="F2F2F2"/>
            <w:vAlign w:val="center"/>
          </w:tcPr>
          <w:p w14:paraId="440883D1" w14:textId="11C93262" w:rsidR="00277C6F" w:rsidRPr="006658CB" w:rsidRDefault="00277C6F" w:rsidP="007E091F">
            <w:pPr>
              <w:jc w:val="center"/>
              <w:rPr>
                <w:rFonts w:ascii="Arial" w:hAnsi="Arial" w:cs="Arial"/>
                <w:color w:val="000000"/>
              </w:rPr>
            </w:pPr>
            <w:r w:rsidRPr="006658CB">
              <w:rPr>
                <w:rFonts w:ascii="Arial" w:hAnsi="Arial" w:cs="Arial"/>
                <w:color w:val="000000"/>
              </w:rPr>
              <w:t>Full</w:t>
            </w:r>
          </w:p>
        </w:tc>
      </w:tr>
      <w:tr w:rsidR="00277C6F" w:rsidRPr="006658CB" w14:paraId="59740779" w14:textId="77777777" w:rsidTr="007E091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78E0EC2A" w14:textId="2857D8AC" w:rsidR="00277C6F" w:rsidRPr="006658CB" w:rsidRDefault="00277C6F" w:rsidP="007E091F">
            <w:pPr>
              <w:rPr>
                <w:rFonts w:ascii="Arial" w:hAnsi="Arial" w:cs="Arial"/>
                <w:color w:val="000000"/>
              </w:rPr>
            </w:pPr>
            <w:r w:rsidRPr="006658CB">
              <w:rPr>
                <w:rFonts w:ascii="Arial" w:hAnsi="Arial" w:cs="Arial"/>
                <w:color w:val="000000"/>
              </w:rPr>
              <w:t>Change Management - System</w:t>
            </w:r>
          </w:p>
        </w:tc>
        <w:tc>
          <w:tcPr>
            <w:tcW w:w="1559" w:type="dxa"/>
            <w:tcBorders>
              <w:top w:val="nil"/>
              <w:left w:val="nil"/>
              <w:bottom w:val="single" w:sz="12" w:space="0" w:color="FFFFFF"/>
              <w:right w:val="single" w:sz="12" w:space="0" w:color="FFFFFF"/>
            </w:tcBorders>
            <w:shd w:val="clear" w:color="000000" w:fill="F2F2F2"/>
            <w:vAlign w:val="center"/>
          </w:tcPr>
          <w:p w14:paraId="67D109DB" w14:textId="16D24194" w:rsidR="00277C6F" w:rsidRPr="006658CB" w:rsidRDefault="00277C6F" w:rsidP="007E091F">
            <w:pPr>
              <w:jc w:val="center"/>
              <w:rPr>
                <w:rFonts w:ascii="Arial" w:hAnsi="Arial" w:cs="Arial"/>
                <w:color w:val="000000"/>
              </w:rPr>
            </w:pPr>
            <w:r w:rsidRPr="006658CB">
              <w:rPr>
                <w:rFonts w:ascii="Arial" w:hAnsi="Arial" w:cs="Arial"/>
                <w:color w:val="000000"/>
              </w:rPr>
              <w:t>Substantial</w:t>
            </w:r>
          </w:p>
        </w:tc>
      </w:tr>
      <w:tr w:rsidR="0030571F" w:rsidRPr="006658CB" w14:paraId="2D8DD13D" w14:textId="77777777" w:rsidTr="00E279EF">
        <w:trPr>
          <w:trHeight w:val="330"/>
          <w:jc w:val="center"/>
        </w:trPr>
        <w:tc>
          <w:tcPr>
            <w:tcW w:w="2977" w:type="dxa"/>
            <w:tcBorders>
              <w:top w:val="nil"/>
              <w:left w:val="single" w:sz="12" w:space="0" w:color="FFFFFF"/>
              <w:bottom w:val="single" w:sz="12" w:space="0" w:color="FFFFFF"/>
              <w:right w:val="single" w:sz="12" w:space="0" w:color="FFFFFF"/>
            </w:tcBorders>
            <w:shd w:val="clear" w:color="000000" w:fill="F2F2F2"/>
            <w:vAlign w:val="center"/>
          </w:tcPr>
          <w:p w14:paraId="51D0BD6E" w14:textId="6BA55E55" w:rsidR="0030571F" w:rsidRPr="006658CB" w:rsidRDefault="00277C6F" w:rsidP="00642ED4">
            <w:pPr>
              <w:rPr>
                <w:rFonts w:ascii="Arial" w:hAnsi="Arial" w:cs="Arial"/>
                <w:color w:val="000000"/>
              </w:rPr>
            </w:pPr>
            <w:r w:rsidRPr="006658CB">
              <w:rPr>
                <w:rFonts w:ascii="Arial" w:hAnsi="Arial" w:cs="Arial"/>
                <w:color w:val="000000"/>
              </w:rPr>
              <w:t>Financial Regulation</w:t>
            </w:r>
            <w:r w:rsidR="00845B88" w:rsidRPr="006658CB">
              <w:rPr>
                <w:rFonts w:ascii="Arial" w:hAnsi="Arial" w:cs="Arial"/>
                <w:color w:val="000000"/>
              </w:rPr>
              <w:t xml:space="preserve"> – </w:t>
            </w:r>
            <w:r w:rsidRPr="006658CB">
              <w:rPr>
                <w:rFonts w:ascii="Arial" w:hAnsi="Arial" w:cs="Arial"/>
                <w:color w:val="000000"/>
              </w:rPr>
              <w:t>Special</w:t>
            </w:r>
          </w:p>
        </w:tc>
        <w:tc>
          <w:tcPr>
            <w:tcW w:w="1559" w:type="dxa"/>
            <w:tcBorders>
              <w:top w:val="nil"/>
              <w:left w:val="nil"/>
              <w:bottom w:val="single" w:sz="12" w:space="0" w:color="FFFFFF"/>
              <w:right w:val="single" w:sz="12" w:space="0" w:color="FFFFFF"/>
            </w:tcBorders>
            <w:shd w:val="clear" w:color="000000" w:fill="F2F2F2"/>
            <w:vAlign w:val="center"/>
          </w:tcPr>
          <w:p w14:paraId="500010B5" w14:textId="1BA1BC1A" w:rsidR="0030571F" w:rsidRPr="006658CB" w:rsidRDefault="00277C6F" w:rsidP="00642ED4">
            <w:pPr>
              <w:jc w:val="center"/>
              <w:rPr>
                <w:rFonts w:ascii="Arial" w:hAnsi="Arial" w:cs="Arial"/>
                <w:color w:val="000000"/>
              </w:rPr>
            </w:pPr>
            <w:r w:rsidRPr="006658CB">
              <w:rPr>
                <w:rFonts w:ascii="Arial" w:hAnsi="Arial" w:cs="Arial"/>
                <w:color w:val="000000"/>
              </w:rPr>
              <w:t>Advisory</w:t>
            </w:r>
          </w:p>
        </w:tc>
      </w:tr>
    </w:tbl>
    <w:p w14:paraId="4047DB6E" w14:textId="77777777" w:rsidR="00684B21" w:rsidRPr="006658CB" w:rsidRDefault="00684B21" w:rsidP="00684B21">
      <w:pPr>
        <w:tabs>
          <w:tab w:val="left" w:pos="800"/>
        </w:tabs>
        <w:autoSpaceDE w:val="0"/>
        <w:autoSpaceDN w:val="0"/>
        <w:adjustRightInd w:val="0"/>
        <w:jc w:val="both"/>
        <w:rPr>
          <w:rFonts w:ascii="Arial" w:hAnsi="Arial" w:cs="Arial"/>
          <w:highlight w:val="yellow"/>
        </w:rPr>
      </w:pPr>
    </w:p>
    <w:p w14:paraId="1FB9DF2F" w14:textId="6B289B2D" w:rsidR="00684B21" w:rsidRPr="006658CB" w:rsidRDefault="00684B21" w:rsidP="00684B21">
      <w:pPr>
        <w:jc w:val="both"/>
        <w:rPr>
          <w:rFonts w:ascii="Arial" w:hAnsi="Arial" w:cs="Arial"/>
        </w:rPr>
      </w:pPr>
      <w:r w:rsidRPr="006658CB">
        <w:rPr>
          <w:rFonts w:ascii="Arial" w:hAnsi="Arial" w:cs="Arial"/>
        </w:rPr>
        <w:t xml:space="preserve">These reports generated </w:t>
      </w:r>
      <w:r w:rsidR="00277C6F" w:rsidRPr="006658CB">
        <w:rPr>
          <w:rFonts w:ascii="Arial" w:hAnsi="Arial" w:cs="Arial"/>
        </w:rPr>
        <w:t xml:space="preserve">4 </w:t>
      </w:r>
      <w:r w:rsidRPr="006658CB">
        <w:rPr>
          <w:rFonts w:ascii="Arial" w:hAnsi="Arial" w:cs="Arial"/>
        </w:rPr>
        <w:t>recommendations</w:t>
      </w:r>
      <w:r w:rsidR="00277C6F" w:rsidRPr="006658CB">
        <w:rPr>
          <w:rFonts w:ascii="Arial" w:hAnsi="Arial" w:cs="Arial"/>
        </w:rPr>
        <w:t xml:space="preserve"> (19 in 2021/22)</w:t>
      </w:r>
      <w:r w:rsidRPr="006658CB">
        <w:rPr>
          <w:rFonts w:ascii="Arial" w:hAnsi="Arial" w:cs="Arial"/>
        </w:rPr>
        <w:t xml:space="preserve">, of which </w:t>
      </w:r>
      <w:r w:rsidR="00277C6F" w:rsidRPr="006658CB">
        <w:rPr>
          <w:rFonts w:ascii="Arial" w:hAnsi="Arial" w:cs="Arial"/>
        </w:rPr>
        <w:t>zero</w:t>
      </w:r>
      <w:r w:rsidRPr="006658CB">
        <w:rPr>
          <w:rFonts w:ascii="Arial" w:hAnsi="Arial" w:cs="Arial"/>
        </w:rPr>
        <w:t xml:space="preserve"> w</w:t>
      </w:r>
      <w:r w:rsidR="000B4ECD" w:rsidRPr="006658CB">
        <w:rPr>
          <w:rFonts w:ascii="Arial" w:hAnsi="Arial" w:cs="Arial"/>
        </w:rPr>
        <w:t>ere</w:t>
      </w:r>
      <w:r w:rsidRPr="006658CB">
        <w:rPr>
          <w:rFonts w:ascii="Arial" w:hAnsi="Arial" w:cs="Arial"/>
        </w:rPr>
        <w:t xml:space="preserve"> high</w:t>
      </w:r>
      <w:r w:rsidR="00277C6F" w:rsidRPr="006658CB">
        <w:rPr>
          <w:rFonts w:ascii="Arial" w:hAnsi="Arial" w:cs="Arial"/>
        </w:rPr>
        <w:t xml:space="preserve"> (zero in 2021/22)</w:t>
      </w:r>
      <w:r w:rsidRPr="006658CB">
        <w:rPr>
          <w:rFonts w:ascii="Arial" w:hAnsi="Arial" w:cs="Arial"/>
        </w:rPr>
        <w:t xml:space="preserve">, </w:t>
      </w:r>
      <w:r w:rsidR="00277C6F" w:rsidRPr="006658CB">
        <w:rPr>
          <w:rFonts w:ascii="Arial" w:hAnsi="Arial" w:cs="Arial"/>
        </w:rPr>
        <w:t>2</w:t>
      </w:r>
      <w:r w:rsidRPr="006658CB">
        <w:rPr>
          <w:rFonts w:ascii="Arial" w:hAnsi="Arial" w:cs="Arial"/>
        </w:rPr>
        <w:t xml:space="preserve"> were medium</w:t>
      </w:r>
      <w:r w:rsidR="00277C6F" w:rsidRPr="006658CB">
        <w:rPr>
          <w:rFonts w:ascii="Arial" w:hAnsi="Arial" w:cs="Arial"/>
        </w:rPr>
        <w:t xml:space="preserve"> (2 in 2021/22)</w:t>
      </w:r>
      <w:r w:rsidRPr="006658CB">
        <w:rPr>
          <w:rFonts w:ascii="Arial" w:hAnsi="Arial" w:cs="Arial"/>
        </w:rPr>
        <w:t xml:space="preserve"> and </w:t>
      </w:r>
      <w:r w:rsidR="00277C6F" w:rsidRPr="006658CB">
        <w:rPr>
          <w:rFonts w:ascii="Arial" w:hAnsi="Arial" w:cs="Arial"/>
        </w:rPr>
        <w:t>2</w:t>
      </w:r>
      <w:r w:rsidRPr="006658CB">
        <w:rPr>
          <w:rFonts w:ascii="Arial" w:hAnsi="Arial" w:cs="Arial"/>
        </w:rPr>
        <w:t xml:space="preserve"> were categorised as low</w:t>
      </w:r>
      <w:r w:rsidR="00C71FBC" w:rsidRPr="006658CB">
        <w:rPr>
          <w:rFonts w:ascii="Arial" w:hAnsi="Arial" w:cs="Arial"/>
        </w:rPr>
        <w:t xml:space="preserve"> </w:t>
      </w:r>
      <w:r w:rsidR="00277C6F" w:rsidRPr="006658CB">
        <w:rPr>
          <w:rFonts w:ascii="Arial" w:hAnsi="Arial" w:cs="Arial"/>
        </w:rPr>
        <w:t xml:space="preserve">(9 in 2021/2) </w:t>
      </w:r>
      <w:r w:rsidR="00C71FBC" w:rsidRPr="006658CB">
        <w:rPr>
          <w:rFonts w:ascii="Arial" w:hAnsi="Arial" w:cs="Arial"/>
        </w:rPr>
        <w:t xml:space="preserve">and confirms </w:t>
      </w:r>
      <w:r w:rsidR="00F133C0" w:rsidRPr="006658CB">
        <w:rPr>
          <w:rFonts w:ascii="Arial" w:hAnsi="Arial" w:cs="Arial"/>
        </w:rPr>
        <w:t xml:space="preserve">continuing </w:t>
      </w:r>
      <w:r w:rsidR="00C71FBC" w:rsidRPr="006658CB">
        <w:rPr>
          <w:rFonts w:ascii="Arial" w:hAnsi="Arial" w:cs="Arial"/>
        </w:rPr>
        <w:t>significant improvement on preceding year</w:t>
      </w:r>
      <w:r w:rsidR="00407BA2" w:rsidRPr="006658CB">
        <w:rPr>
          <w:rFonts w:ascii="Arial" w:hAnsi="Arial" w:cs="Arial"/>
        </w:rPr>
        <w:t>’</w:t>
      </w:r>
      <w:r w:rsidR="00C71FBC" w:rsidRPr="006658CB">
        <w:rPr>
          <w:rFonts w:ascii="Arial" w:hAnsi="Arial" w:cs="Arial"/>
        </w:rPr>
        <w:t>s audit performance</w:t>
      </w:r>
      <w:r w:rsidR="00F133C0" w:rsidRPr="006658CB">
        <w:rPr>
          <w:rFonts w:ascii="Arial" w:hAnsi="Arial" w:cs="Arial"/>
        </w:rPr>
        <w:t>.</w:t>
      </w:r>
    </w:p>
    <w:p w14:paraId="692A5C65" w14:textId="77777777" w:rsidR="00684B21" w:rsidRPr="006658CB" w:rsidRDefault="00684B21" w:rsidP="00684B21">
      <w:pPr>
        <w:tabs>
          <w:tab w:val="left" w:pos="800"/>
        </w:tabs>
        <w:autoSpaceDE w:val="0"/>
        <w:autoSpaceDN w:val="0"/>
        <w:adjustRightInd w:val="0"/>
        <w:jc w:val="both"/>
        <w:rPr>
          <w:rFonts w:ascii="Arial" w:hAnsi="Arial" w:cs="Arial"/>
          <w:highlight w:val="yellow"/>
        </w:rPr>
      </w:pPr>
    </w:p>
    <w:p w14:paraId="19277C64" w14:textId="2580D357" w:rsidR="00A200C1" w:rsidRPr="006658CB" w:rsidRDefault="00684B21" w:rsidP="00A200C1">
      <w:pPr>
        <w:shd w:val="clear" w:color="auto" w:fill="DBE5F1" w:themeFill="accent1" w:themeFillTint="33"/>
        <w:tabs>
          <w:tab w:val="left" w:pos="800"/>
        </w:tabs>
        <w:autoSpaceDE w:val="0"/>
        <w:autoSpaceDN w:val="0"/>
        <w:adjustRightInd w:val="0"/>
        <w:jc w:val="both"/>
        <w:rPr>
          <w:rFonts w:ascii="Arial" w:hAnsi="Arial" w:cs="Arial"/>
          <w:b/>
        </w:rPr>
      </w:pPr>
      <w:r w:rsidRPr="006658CB">
        <w:rPr>
          <w:rFonts w:ascii="Arial" w:hAnsi="Arial" w:cs="Arial"/>
          <w:b/>
        </w:rPr>
        <w:t xml:space="preserve">TCBC’s Annual Opinion was </w:t>
      </w:r>
      <w:r w:rsidR="003474BC" w:rsidRPr="006658CB">
        <w:rPr>
          <w:rFonts w:ascii="Arial" w:hAnsi="Arial" w:cs="Arial"/>
          <w:b/>
        </w:rPr>
        <w:t xml:space="preserve">that they were satisfied that sufficient internal audit work has been undertaken to allow an overall opinion to be given as to the adequacy and effectiveness of governance, risk management and control of the SRS’s framework of governance.  TCBC’s Annual Opinion was </w:t>
      </w:r>
      <w:r w:rsidR="00A4444E" w:rsidRPr="006658CB">
        <w:rPr>
          <w:rFonts w:ascii="Arial" w:hAnsi="Arial" w:cs="Arial"/>
          <w:b/>
        </w:rPr>
        <w:t>satisfactory</w:t>
      </w:r>
      <w:r w:rsidR="008942CA" w:rsidRPr="006658CB">
        <w:rPr>
          <w:rFonts w:ascii="Arial" w:hAnsi="Arial" w:cs="Arial"/>
          <w:b/>
        </w:rPr>
        <w:t>.</w:t>
      </w:r>
    </w:p>
    <w:p w14:paraId="1ADBB8CF" w14:textId="77777777" w:rsidR="00684B21" w:rsidRPr="006658CB" w:rsidRDefault="00684B21" w:rsidP="00684B21">
      <w:pPr>
        <w:tabs>
          <w:tab w:val="right" w:pos="9630"/>
        </w:tabs>
        <w:jc w:val="both"/>
        <w:rPr>
          <w:rFonts w:ascii="Arial" w:hAnsi="Arial" w:cs="Arial"/>
          <w:b/>
        </w:rPr>
      </w:pPr>
    </w:p>
    <w:p w14:paraId="7A4DA4AD" w14:textId="77777777" w:rsidR="00C569AE" w:rsidRPr="006658CB" w:rsidRDefault="00C569AE" w:rsidP="00E279EF">
      <w:pPr>
        <w:jc w:val="both"/>
        <w:rPr>
          <w:rFonts w:ascii="Arial" w:hAnsi="Arial" w:cs="Arial"/>
        </w:rPr>
      </w:pPr>
      <w:r w:rsidRPr="006658CB">
        <w:rPr>
          <w:rFonts w:ascii="Arial" w:hAnsi="Arial" w:cs="Arial"/>
        </w:rPr>
        <w:lastRenderedPageBreak/>
        <w:t>This opinion is defined as:</w:t>
      </w:r>
    </w:p>
    <w:p w14:paraId="760E4E96" w14:textId="4EA93768" w:rsidR="00C569AE" w:rsidRPr="006658CB" w:rsidRDefault="00277C6F" w:rsidP="00277C6F">
      <w:pPr>
        <w:numPr>
          <w:ilvl w:val="0"/>
          <w:numId w:val="3"/>
        </w:numPr>
        <w:jc w:val="both"/>
        <w:rPr>
          <w:rFonts w:ascii="Arial" w:hAnsi="Arial" w:cs="Arial"/>
        </w:rPr>
      </w:pPr>
      <w:r w:rsidRPr="006658CB">
        <w:rPr>
          <w:rFonts w:ascii="Arial" w:hAnsi="Arial" w:cs="Arial"/>
        </w:rPr>
        <w:t xml:space="preserve">A limited number of medium </w:t>
      </w:r>
      <w:proofErr w:type="gramStart"/>
      <w:r w:rsidRPr="006658CB">
        <w:rPr>
          <w:rFonts w:ascii="Arial" w:hAnsi="Arial" w:cs="Arial"/>
        </w:rPr>
        <w:t>risk</w:t>
      </w:r>
      <w:proofErr w:type="gramEnd"/>
      <w:r w:rsidR="00C569AE" w:rsidRPr="006658CB">
        <w:rPr>
          <w:rFonts w:ascii="Arial" w:hAnsi="Arial" w:cs="Arial"/>
        </w:rPr>
        <w:t xml:space="preserve"> rated weaknesses </w:t>
      </w:r>
      <w:r w:rsidRPr="006658CB">
        <w:rPr>
          <w:rFonts w:ascii="Arial" w:hAnsi="Arial" w:cs="Arial"/>
        </w:rPr>
        <w:t xml:space="preserve">may have been </w:t>
      </w:r>
      <w:r w:rsidR="008942CA" w:rsidRPr="006658CB">
        <w:rPr>
          <w:rFonts w:ascii="Arial" w:hAnsi="Arial" w:cs="Arial"/>
        </w:rPr>
        <w:t>identified</w:t>
      </w:r>
      <w:r w:rsidRPr="006658CB">
        <w:rPr>
          <w:rFonts w:ascii="Arial" w:hAnsi="Arial" w:cs="Arial"/>
        </w:rPr>
        <w:t xml:space="preserve">, but generally only low risk rated weaknesses have been found </w:t>
      </w:r>
      <w:r w:rsidR="008942CA" w:rsidRPr="006658CB">
        <w:rPr>
          <w:rFonts w:ascii="Arial" w:hAnsi="Arial" w:cs="Arial"/>
        </w:rPr>
        <w:t>in individual assignments; and</w:t>
      </w:r>
    </w:p>
    <w:p w14:paraId="1DE9BCFE" w14:textId="7A9CFD2A" w:rsidR="00C569AE" w:rsidRPr="006658CB" w:rsidRDefault="00C569AE" w:rsidP="00C569AE">
      <w:pPr>
        <w:numPr>
          <w:ilvl w:val="0"/>
          <w:numId w:val="3"/>
        </w:numPr>
        <w:jc w:val="both"/>
        <w:rPr>
          <w:rFonts w:ascii="Arial" w:hAnsi="Arial" w:cs="Arial"/>
        </w:rPr>
      </w:pPr>
      <w:r w:rsidRPr="006658CB">
        <w:rPr>
          <w:rFonts w:ascii="Arial" w:hAnsi="Arial" w:cs="Arial"/>
        </w:rPr>
        <w:t xml:space="preserve">None of the individual assignment reports have an overall </w:t>
      </w:r>
      <w:r w:rsidR="00277C6F" w:rsidRPr="006658CB">
        <w:rPr>
          <w:rFonts w:ascii="Arial" w:hAnsi="Arial" w:cs="Arial"/>
        </w:rPr>
        <w:t xml:space="preserve">report </w:t>
      </w:r>
      <w:r w:rsidRPr="006658CB">
        <w:rPr>
          <w:rFonts w:ascii="Arial" w:hAnsi="Arial" w:cs="Arial"/>
        </w:rPr>
        <w:t xml:space="preserve">classification of </w:t>
      </w:r>
      <w:r w:rsidR="00277C6F" w:rsidRPr="006658CB">
        <w:rPr>
          <w:rFonts w:ascii="Arial" w:hAnsi="Arial" w:cs="Arial"/>
        </w:rPr>
        <w:t xml:space="preserve">either high or </w:t>
      </w:r>
      <w:r w:rsidRPr="006658CB">
        <w:rPr>
          <w:rFonts w:ascii="Arial" w:hAnsi="Arial" w:cs="Arial"/>
        </w:rPr>
        <w:t>critical risk.</w:t>
      </w:r>
    </w:p>
    <w:p w14:paraId="2B04105A" w14:textId="77777777" w:rsidR="001256FA" w:rsidRPr="006658CB" w:rsidRDefault="001256FA" w:rsidP="00E279EF">
      <w:pPr>
        <w:spacing w:line="276" w:lineRule="auto"/>
        <w:jc w:val="both"/>
        <w:rPr>
          <w:rFonts w:ascii="Arial" w:hAnsi="Arial" w:cs="Arial"/>
          <w:b/>
        </w:rPr>
      </w:pPr>
    </w:p>
    <w:p w14:paraId="55F40963" w14:textId="77777777" w:rsidR="00D33B0B" w:rsidRPr="006658CB" w:rsidRDefault="00D33B0B" w:rsidP="00E279EF">
      <w:pPr>
        <w:spacing w:line="276" w:lineRule="auto"/>
        <w:jc w:val="both"/>
        <w:rPr>
          <w:rFonts w:ascii="Arial" w:hAnsi="Arial" w:cs="Arial"/>
          <w:b/>
        </w:rPr>
      </w:pPr>
      <w:r w:rsidRPr="006658CB">
        <w:rPr>
          <w:rFonts w:ascii="Arial" w:hAnsi="Arial" w:cs="Arial"/>
          <w:b/>
        </w:rPr>
        <w:t>External Audit</w:t>
      </w:r>
    </w:p>
    <w:p w14:paraId="0E18F9C1" w14:textId="134CBFBF" w:rsidR="00F414CC" w:rsidRPr="006658CB" w:rsidRDefault="00F414CC" w:rsidP="00F414CC">
      <w:pPr>
        <w:pStyle w:val="ListParagraph"/>
        <w:tabs>
          <w:tab w:val="left" w:pos="1000"/>
          <w:tab w:val="left" w:pos="1080"/>
        </w:tabs>
        <w:spacing w:before="0" w:after="0" w:line="240" w:lineRule="auto"/>
        <w:ind w:left="0"/>
        <w:jc w:val="both"/>
        <w:rPr>
          <w:rFonts w:cs="Arial"/>
          <w:sz w:val="24"/>
        </w:rPr>
      </w:pPr>
      <w:r w:rsidRPr="006658CB">
        <w:rPr>
          <w:rFonts w:cs="Arial"/>
          <w:sz w:val="24"/>
        </w:rPr>
        <w:t xml:space="preserve">The Public Audit (Wales) Act </w:t>
      </w:r>
      <w:r w:rsidR="005A70E5" w:rsidRPr="006658CB">
        <w:rPr>
          <w:rFonts w:cs="Arial"/>
          <w:sz w:val="24"/>
        </w:rPr>
        <w:t xml:space="preserve">2004 (as amended) </w:t>
      </w:r>
      <w:r w:rsidRPr="006658CB">
        <w:rPr>
          <w:rFonts w:cs="Arial"/>
          <w:sz w:val="24"/>
        </w:rPr>
        <w:t>appoints the Auditor General for Wales to audit the financial statements of the Commissioner and the Chief Constable</w:t>
      </w:r>
      <w:r w:rsidR="005F5B1E" w:rsidRPr="006658CB">
        <w:rPr>
          <w:rFonts w:cs="Arial"/>
          <w:sz w:val="24"/>
        </w:rPr>
        <w:t>.</w:t>
      </w:r>
      <w:r w:rsidR="000E640E" w:rsidRPr="006658CB">
        <w:rPr>
          <w:rFonts w:cs="Arial"/>
          <w:sz w:val="24"/>
        </w:rPr>
        <w:t xml:space="preserve"> </w:t>
      </w:r>
      <w:r w:rsidR="005F5B1E" w:rsidRPr="006658CB">
        <w:rPr>
          <w:rFonts w:cs="Arial"/>
          <w:sz w:val="24"/>
        </w:rPr>
        <w:t xml:space="preserve"> </w:t>
      </w:r>
      <w:r w:rsidRPr="006658CB">
        <w:rPr>
          <w:rFonts w:cs="Arial"/>
          <w:sz w:val="24"/>
        </w:rPr>
        <w:t xml:space="preserve">The Act also requires the Auditor </w:t>
      </w:r>
      <w:r w:rsidR="00F45119" w:rsidRPr="006658CB">
        <w:rPr>
          <w:rFonts w:cs="Arial"/>
          <w:sz w:val="24"/>
        </w:rPr>
        <w:t>G</w:t>
      </w:r>
      <w:r w:rsidRPr="006658CB">
        <w:rPr>
          <w:rFonts w:cs="Arial"/>
          <w:sz w:val="24"/>
        </w:rPr>
        <w:t xml:space="preserve">eneral </w:t>
      </w:r>
      <w:r w:rsidR="00F45119" w:rsidRPr="006658CB">
        <w:rPr>
          <w:rFonts w:cs="Arial"/>
          <w:sz w:val="24"/>
        </w:rPr>
        <w:t xml:space="preserve">for Wales </w:t>
      </w:r>
      <w:r w:rsidRPr="006658CB">
        <w:rPr>
          <w:rFonts w:cs="Arial"/>
          <w:sz w:val="24"/>
        </w:rPr>
        <w:t xml:space="preserve">to assess whether the Commissioner and the Chief Constable have made proper arrangements for securing </w:t>
      </w:r>
      <w:bookmarkStart w:id="19" w:name="_Hlk68072021"/>
      <w:r w:rsidRPr="006658CB">
        <w:rPr>
          <w:rFonts w:cs="Arial"/>
          <w:sz w:val="24"/>
        </w:rPr>
        <w:t xml:space="preserve">economy, </w:t>
      </w:r>
      <w:proofErr w:type="gramStart"/>
      <w:r w:rsidRPr="006658CB">
        <w:rPr>
          <w:rFonts w:cs="Arial"/>
          <w:sz w:val="24"/>
        </w:rPr>
        <w:t>efficiency</w:t>
      </w:r>
      <w:proofErr w:type="gramEnd"/>
      <w:r w:rsidRPr="006658CB">
        <w:rPr>
          <w:rFonts w:cs="Arial"/>
          <w:sz w:val="24"/>
        </w:rPr>
        <w:t xml:space="preserve"> and effectiveness in the use of resources. </w:t>
      </w:r>
    </w:p>
    <w:p w14:paraId="6F320BF8" w14:textId="77777777" w:rsidR="00F414CC" w:rsidRPr="006658CB" w:rsidRDefault="00F414CC" w:rsidP="00D33B0B">
      <w:pPr>
        <w:pStyle w:val="ListParagraph"/>
        <w:tabs>
          <w:tab w:val="left" w:pos="1000"/>
          <w:tab w:val="left" w:pos="1080"/>
        </w:tabs>
        <w:spacing w:before="0" w:after="0" w:line="240" w:lineRule="auto"/>
        <w:ind w:left="0"/>
        <w:jc w:val="both"/>
        <w:rPr>
          <w:rFonts w:cs="Arial"/>
          <w:sz w:val="24"/>
        </w:rPr>
      </w:pPr>
    </w:p>
    <w:p w14:paraId="6E022566" w14:textId="45E475B9" w:rsidR="00F414CC" w:rsidRPr="006658CB" w:rsidRDefault="0064396A" w:rsidP="00D33B0B">
      <w:pPr>
        <w:pStyle w:val="ListParagraph"/>
        <w:tabs>
          <w:tab w:val="left" w:pos="1000"/>
          <w:tab w:val="left" w:pos="1080"/>
        </w:tabs>
        <w:spacing w:before="0" w:after="0" w:line="240" w:lineRule="auto"/>
        <w:ind w:left="0"/>
        <w:jc w:val="both"/>
        <w:rPr>
          <w:rFonts w:cs="Arial"/>
          <w:sz w:val="24"/>
        </w:rPr>
      </w:pPr>
      <w:r w:rsidRPr="006658CB">
        <w:rPr>
          <w:rFonts w:cs="Arial"/>
          <w:sz w:val="24"/>
        </w:rPr>
        <w:t>A</w:t>
      </w:r>
      <w:r w:rsidR="00F414CC" w:rsidRPr="006658CB">
        <w:rPr>
          <w:rFonts w:cs="Arial"/>
          <w:sz w:val="24"/>
        </w:rPr>
        <w:t xml:space="preserve">W, on behalf of the Auditor General </w:t>
      </w:r>
      <w:r w:rsidR="00205797" w:rsidRPr="006658CB">
        <w:rPr>
          <w:rFonts w:cs="Arial"/>
          <w:sz w:val="24"/>
        </w:rPr>
        <w:t>for</w:t>
      </w:r>
      <w:r w:rsidR="00F414CC" w:rsidRPr="006658CB">
        <w:rPr>
          <w:rFonts w:cs="Arial"/>
          <w:sz w:val="24"/>
        </w:rPr>
        <w:t xml:space="preserve"> Wales, audit the financial statements of the Commissioner and Chief Constable, as well as the Group accounts </w:t>
      </w:r>
      <w:proofErr w:type="gramStart"/>
      <w:r w:rsidR="00F414CC" w:rsidRPr="006658CB">
        <w:rPr>
          <w:rFonts w:cs="Arial"/>
          <w:sz w:val="24"/>
        </w:rPr>
        <w:t>and also</w:t>
      </w:r>
      <w:proofErr w:type="gramEnd"/>
      <w:r w:rsidR="00F414CC" w:rsidRPr="006658CB">
        <w:rPr>
          <w:rFonts w:cs="Arial"/>
          <w:sz w:val="24"/>
        </w:rPr>
        <w:t xml:space="preserve"> report (by exception) on the Joint</w:t>
      </w:r>
      <w:r w:rsidR="008D3FA0" w:rsidRPr="006658CB">
        <w:rPr>
          <w:rFonts w:cs="Arial"/>
          <w:sz w:val="24"/>
        </w:rPr>
        <w:t xml:space="preserve"> </w:t>
      </w:r>
      <w:r w:rsidR="00F414CC" w:rsidRPr="006658CB">
        <w:rPr>
          <w:rFonts w:cs="Arial"/>
          <w:sz w:val="24"/>
        </w:rPr>
        <w:t>Statement</w:t>
      </w:r>
      <w:r w:rsidR="00306F49" w:rsidRPr="006658CB">
        <w:rPr>
          <w:rFonts w:cs="Arial"/>
          <w:sz w:val="24"/>
        </w:rPr>
        <w:t>,</w:t>
      </w:r>
      <w:r w:rsidR="00F414CC" w:rsidRPr="006658CB">
        <w:rPr>
          <w:rFonts w:cs="Arial"/>
          <w:sz w:val="24"/>
        </w:rPr>
        <w:t xml:space="preserve"> if it does not comply with requirements. </w:t>
      </w:r>
    </w:p>
    <w:p w14:paraId="6361A114" w14:textId="77777777" w:rsidR="00D31490" w:rsidRPr="006658CB" w:rsidRDefault="00D31490" w:rsidP="00270D40">
      <w:pPr>
        <w:pStyle w:val="ListParagraph"/>
        <w:tabs>
          <w:tab w:val="left" w:pos="1000"/>
          <w:tab w:val="left" w:pos="1080"/>
        </w:tabs>
        <w:spacing w:before="0" w:after="0" w:line="240" w:lineRule="auto"/>
        <w:ind w:left="0"/>
        <w:jc w:val="both"/>
        <w:rPr>
          <w:rFonts w:cs="Arial"/>
          <w:sz w:val="24"/>
        </w:rPr>
      </w:pPr>
    </w:p>
    <w:p w14:paraId="336D732E" w14:textId="2539A274" w:rsidR="00915786" w:rsidRPr="006658CB" w:rsidRDefault="0064396A" w:rsidP="00D33B0B">
      <w:pPr>
        <w:pStyle w:val="ListParagraph"/>
        <w:tabs>
          <w:tab w:val="left" w:pos="1000"/>
          <w:tab w:val="left" w:pos="1080"/>
        </w:tabs>
        <w:spacing w:before="0" w:after="0" w:line="240" w:lineRule="auto"/>
        <w:ind w:left="0"/>
        <w:jc w:val="both"/>
        <w:rPr>
          <w:rFonts w:cs="Arial"/>
          <w:sz w:val="24"/>
        </w:rPr>
      </w:pPr>
      <w:r w:rsidRPr="006658CB">
        <w:rPr>
          <w:rFonts w:cs="Arial"/>
          <w:sz w:val="24"/>
        </w:rPr>
        <w:t>A</w:t>
      </w:r>
      <w:r w:rsidR="00D33B0B" w:rsidRPr="006658CB">
        <w:rPr>
          <w:rFonts w:cs="Arial"/>
          <w:sz w:val="24"/>
        </w:rPr>
        <w:t xml:space="preserve">W in their annual audit </w:t>
      </w:r>
      <w:r w:rsidR="00F414CC" w:rsidRPr="006658CB">
        <w:rPr>
          <w:rFonts w:cs="Arial"/>
          <w:sz w:val="24"/>
        </w:rPr>
        <w:t>report</w:t>
      </w:r>
      <w:r w:rsidR="007D35FF" w:rsidRPr="006658CB">
        <w:rPr>
          <w:rFonts w:cs="Arial"/>
          <w:sz w:val="24"/>
        </w:rPr>
        <w:t xml:space="preserve"> may</w:t>
      </w:r>
      <w:r w:rsidR="00F414CC" w:rsidRPr="006658CB">
        <w:rPr>
          <w:rFonts w:cs="Arial"/>
          <w:sz w:val="24"/>
        </w:rPr>
        <w:t xml:space="preserve"> also </w:t>
      </w:r>
      <w:r w:rsidR="00D33B0B" w:rsidRPr="006658CB">
        <w:rPr>
          <w:rFonts w:cs="Arial"/>
          <w:sz w:val="24"/>
        </w:rPr>
        <w:t>comment on the financial aspects of corporate governance</w:t>
      </w:r>
      <w:r w:rsidR="00F414CC" w:rsidRPr="006658CB">
        <w:rPr>
          <w:rFonts w:cs="Arial"/>
          <w:sz w:val="24"/>
        </w:rPr>
        <w:t xml:space="preserve">. </w:t>
      </w:r>
      <w:r w:rsidR="000E640E" w:rsidRPr="006658CB">
        <w:rPr>
          <w:rFonts w:cs="Arial"/>
          <w:sz w:val="24"/>
        </w:rPr>
        <w:t xml:space="preserve"> </w:t>
      </w:r>
      <w:r w:rsidR="00F414CC" w:rsidRPr="006658CB">
        <w:rPr>
          <w:rFonts w:cs="Arial"/>
          <w:sz w:val="24"/>
        </w:rPr>
        <w:t xml:space="preserve">This </w:t>
      </w:r>
      <w:r w:rsidR="00D33B0B" w:rsidRPr="006658CB">
        <w:rPr>
          <w:rFonts w:cs="Arial"/>
          <w:sz w:val="24"/>
        </w:rPr>
        <w:t xml:space="preserve">includes the legality of financial transactions, financial standing, systems of internal financial control and the standards of financial conduct, </w:t>
      </w:r>
      <w:proofErr w:type="gramStart"/>
      <w:r w:rsidR="00D33B0B" w:rsidRPr="006658CB">
        <w:rPr>
          <w:rFonts w:cs="Arial"/>
          <w:sz w:val="24"/>
        </w:rPr>
        <w:t>fraud</w:t>
      </w:r>
      <w:proofErr w:type="gramEnd"/>
      <w:r w:rsidR="00D33B0B" w:rsidRPr="006658CB">
        <w:rPr>
          <w:rFonts w:cs="Arial"/>
          <w:sz w:val="24"/>
        </w:rPr>
        <w:t xml:space="preserve"> and corruption.</w:t>
      </w:r>
      <w:r w:rsidR="003A6F0E" w:rsidRPr="006658CB">
        <w:rPr>
          <w:rFonts w:cs="Arial"/>
          <w:sz w:val="24"/>
        </w:rPr>
        <w:t xml:space="preserve"> </w:t>
      </w:r>
    </w:p>
    <w:p w14:paraId="08E8694E" w14:textId="77777777" w:rsidR="003A6F0E" w:rsidRPr="006658CB" w:rsidRDefault="003A6F0E" w:rsidP="00D33B0B">
      <w:pPr>
        <w:tabs>
          <w:tab w:val="left" w:pos="720"/>
          <w:tab w:val="left" w:pos="2160"/>
          <w:tab w:val="right" w:pos="9630"/>
        </w:tabs>
        <w:jc w:val="both"/>
        <w:rPr>
          <w:rFonts w:ascii="Arial" w:hAnsi="Arial" w:cs="Arial"/>
        </w:rPr>
      </w:pPr>
    </w:p>
    <w:p w14:paraId="571C94A6" w14:textId="1C13B3B8" w:rsidR="00D33B0B" w:rsidRPr="006658CB" w:rsidRDefault="00D33B0B" w:rsidP="00D33B0B">
      <w:pPr>
        <w:tabs>
          <w:tab w:val="left" w:pos="720"/>
          <w:tab w:val="left" w:pos="2160"/>
          <w:tab w:val="right" w:pos="9630"/>
        </w:tabs>
        <w:jc w:val="both"/>
        <w:rPr>
          <w:rFonts w:ascii="Arial" w:hAnsi="Arial" w:cs="Arial"/>
        </w:rPr>
      </w:pPr>
      <w:r w:rsidRPr="006658CB">
        <w:rPr>
          <w:rFonts w:ascii="Arial" w:hAnsi="Arial" w:cs="Arial"/>
        </w:rPr>
        <w:t xml:space="preserve">Such external audit plans and reports, including the </w:t>
      </w:r>
      <w:r w:rsidR="00C33B0A" w:rsidRPr="006658CB">
        <w:rPr>
          <w:rFonts w:ascii="Arial" w:hAnsi="Arial" w:cs="Arial"/>
        </w:rPr>
        <w:t>a</w:t>
      </w:r>
      <w:r w:rsidRPr="006658CB">
        <w:rPr>
          <w:rFonts w:ascii="Arial" w:hAnsi="Arial" w:cs="Arial"/>
        </w:rPr>
        <w:t xml:space="preserve">nnual </w:t>
      </w:r>
      <w:r w:rsidR="00C33B0A" w:rsidRPr="006658CB">
        <w:rPr>
          <w:rFonts w:ascii="Arial" w:hAnsi="Arial" w:cs="Arial"/>
        </w:rPr>
        <w:t>a</w:t>
      </w:r>
      <w:r w:rsidRPr="006658CB">
        <w:rPr>
          <w:rFonts w:ascii="Arial" w:hAnsi="Arial" w:cs="Arial"/>
        </w:rPr>
        <w:t xml:space="preserve">udit </w:t>
      </w:r>
      <w:r w:rsidR="00C33B0A" w:rsidRPr="006658CB">
        <w:rPr>
          <w:rFonts w:ascii="Arial" w:hAnsi="Arial" w:cs="Arial"/>
        </w:rPr>
        <w:t>l</w:t>
      </w:r>
      <w:r w:rsidRPr="006658CB">
        <w:rPr>
          <w:rFonts w:ascii="Arial" w:hAnsi="Arial" w:cs="Arial"/>
        </w:rPr>
        <w:t xml:space="preserve">etter, are considered by the </w:t>
      </w:r>
      <w:r w:rsidR="008D3FA0" w:rsidRPr="006658CB">
        <w:rPr>
          <w:rFonts w:ascii="Arial" w:hAnsi="Arial" w:cs="Arial"/>
        </w:rPr>
        <w:t>JAC</w:t>
      </w:r>
      <w:r w:rsidRPr="006658CB">
        <w:rPr>
          <w:rFonts w:ascii="Arial" w:hAnsi="Arial" w:cs="Arial"/>
        </w:rPr>
        <w:t xml:space="preserve"> at appropriate times in its annual cycle of meetings.</w:t>
      </w:r>
    </w:p>
    <w:p w14:paraId="7E7F90CC" w14:textId="77777777" w:rsidR="003A6F0E" w:rsidRPr="006658CB" w:rsidRDefault="003A6F0E" w:rsidP="00D33B0B">
      <w:pPr>
        <w:tabs>
          <w:tab w:val="left" w:pos="720"/>
          <w:tab w:val="left" w:pos="2160"/>
          <w:tab w:val="right" w:pos="9630"/>
        </w:tabs>
        <w:jc w:val="both"/>
        <w:rPr>
          <w:rFonts w:ascii="Arial" w:hAnsi="Arial" w:cs="Arial"/>
        </w:rPr>
      </w:pPr>
    </w:p>
    <w:p w14:paraId="7EE2E2E8" w14:textId="4DAC9562" w:rsidR="00D33B0B" w:rsidRPr="006658CB" w:rsidRDefault="00D33B0B" w:rsidP="00D33B0B">
      <w:pPr>
        <w:tabs>
          <w:tab w:val="left" w:pos="720"/>
          <w:tab w:val="left" w:pos="2160"/>
          <w:tab w:val="right" w:pos="9630"/>
        </w:tabs>
        <w:jc w:val="both"/>
        <w:rPr>
          <w:rFonts w:ascii="Arial" w:hAnsi="Arial" w:cs="Arial"/>
        </w:rPr>
      </w:pPr>
      <w:r w:rsidRPr="006658CB">
        <w:rPr>
          <w:rFonts w:ascii="Arial" w:hAnsi="Arial" w:cs="Arial"/>
        </w:rPr>
        <w:t>Both the Commissioner and the Chief Constable have a duty to respond to reports by the external auditor.</w:t>
      </w:r>
    </w:p>
    <w:p w14:paraId="70EBBB12" w14:textId="77777777" w:rsidR="00A81705" w:rsidRPr="006658CB" w:rsidRDefault="00A81705" w:rsidP="00D33B0B">
      <w:pPr>
        <w:tabs>
          <w:tab w:val="left" w:pos="720"/>
          <w:tab w:val="left" w:pos="2160"/>
          <w:tab w:val="right" w:pos="9630"/>
        </w:tabs>
        <w:jc w:val="both"/>
        <w:rPr>
          <w:rFonts w:ascii="Arial" w:hAnsi="Arial" w:cs="Arial"/>
        </w:rPr>
      </w:pPr>
    </w:p>
    <w:p w14:paraId="52F37CC2" w14:textId="77777777" w:rsidR="00B25CD9" w:rsidRPr="006658CB" w:rsidRDefault="00B25CD9" w:rsidP="00B25CD9">
      <w:pPr>
        <w:jc w:val="both"/>
        <w:rPr>
          <w:rFonts w:ascii="Arial" w:hAnsi="Arial" w:cs="Arial"/>
          <w:b/>
        </w:rPr>
      </w:pPr>
      <w:r w:rsidRPr="006658CB">
        <w:rPr>
          <w:rFonts w:ascii="Arial" w:hAnsi="Arial" w:cs="Arial"/>
          <w:b/>
        </w:rPr>
        <w:t>Other Bodies</w:t>
      </w:r>
    </w:p>
    <w:p w14:paraId="6205F28B" w14:textId="77777777" w:rsidR="00B25CD9" w:rsidRPr="006658CB" w:rsidRDefault="00B25CD9" w:rsidP="00B25CD9">
      <w:pPr>
        <w:jc w:val="both"/>
        <w:rPr>
          <w:rFonts w:ascii="Arial" w:hAnsi="Arial" w:cs="Arial"/>
        </w:rPr>
      </w:pPr>
      <w:r w:rsidRPr="006658CB">
        <w:rPr>
          <w:rFonts w:ascii="Arial" w:hAnsi="Arial" w:cs="Arial"/>
        </w:rPr>
        <w:t xml:space="preserve">The Welsh Government, Home Office and </w:t>
      </w:r>
      <w:proofErr w:type="gramStart"/>
      <w:r w:rsidRPr="006658CB">
        <w:rPr>
          <w:rFonts w:ascii="Arial" w:hAnsi="Arial" w:cs="Arial"/>
        </w:rPr>
        <w:t>a number of</w:t>
      </w:r>
      <w:proofErr w:type="gramEnd"/>
      <w:r w:rsidRPr="006658CB">
        <w:rPr>
          <w:rFonts w:ascii="Arial" w:hAnsi="Arial" w:cs="Arial"/>
        </w:rPr>
        <w:t xml:space="preserve"> other bodies require financial returns to monitor expenditure on revenue and capital. </w:t>
      </w:r>
      <w:r w:rsidR="000E640E" w:rsidRPr="006658CB">
        <w:rPr>
          <w:rFonts w:ascii="Arial" w:hAnsi="Arial" w:cs="Arial"/>
        </w:rPr>
        <w:t xml:space="preserve"> </w:t>
      </w:r>
      <w:r w:rsidRPr="006658CB">
        <w:rPr>
          <w:rFonts w:ascii="Arial" w:hAnsi="Arial" w:cs="Arial"/>
        </w:rPr>
        <w:t>Strict terms and conditions are in place to govern additional external funding received from these bodies.</w:t>
      </w:r>
    </w:p>
    <w:p w14:paraId="1936B70F" w14:textId="77777777" w:rsidR="00B25CD9" w:rsidRPr="006658CB" w:rsidRDefault="00B25CD9" w:rsidP="00D33B0B">
      <w:pPr>
        <w:tabs>
          <w:tab w:val="left" w:pos="360"/>
          <w:tab w:val="left" w:pos="720"/>
          <w:tab w:val="right" w:pos="9630"/>
        </w:tabs>
        <w:jc w:val="both"/>
        <w:rPr>
          <w:rFonts w:ascii="Arial" w:hAnsi="Arial" w:cs="Arial"/>
          <w:b/>
        </w:rPr>
      </w:pPr>
    </w:p>
    <w:p w14:paraId="631977E3" w14:textId="5B400E7D" w:rsidR="009917C2" w:rsidRPr="006658CB" w:rsidRDefault="009917C2" w:rsidP="009917C2">
      <w:pPr>
        <w:tabs>
          <w:tab w:val="right" w:pos="9630"/>
        </w:tabs>
        <w:jc w:val="both"/>
        <w:rPr>
          <w:rFonts w:ascii="Arial" w:hAnsi="Arial" w:cs="Arial"/>
          <w:b/>
        </w:rPr>
      </w:pPr>
      <w:bookmarkStart w:id="20" w:name="_Hlk102734849"/>
      <w:r w:rsidRPr="006658CB">
        <w:rPr>
          <w:rFonts w:ascii="Arial" w:hAnsi="Arial" w:cs="Arial"/>
          <w:b/>
        </w:rPr>
        <w:t>H</w:t>
      </w:r>
      <w:r w:rsidR="0054016F">
        <w:rPr>
          <w:rFonts w:ascii="Arial" w:hAnsi="Arial" w:cs="Arial"/>
          <w:b/>
        </w:rPr>
        <w:t>is</w:t>
      </w:r>
      <w:r w:rsidRPr="006658CB">
        <w:rPr>
          <w:rFonts w:ascii="Arial" w:hAnsi="Arial" w:cs="Arial"/>
          <w:b/>
        </w:rPr>
        <w:t xml:space="preserve"> Majesty’s Inspectorate of Constabulary </w:t>
      </w:r>
      <w:r w:rsidR="000439E6" w:rsidRPr="006658CB">
        <w:rPr>
          <w:rFonts w:ascii="Arial" w:hAnsi="Arial" w:cs="Arial"/>
          <w:b/>
        </w:rPr>
        <w:t xml:space="preserve">and Fire &amp; Rescue Services </w:t>
      </w:r>
      <w:r w:rsidRPr="006658CB">
        <w:rPr>
          <w:rFonts w:ascii="Arial" w:hAnsi="Arial" w:cs="Arial"/>
          <w:b/>
        </w:rPr>
        <w:t>(HMIC</w:t>
      </w:r>
      <w:r w:rsidR="00367432" w:rsidRPr="006658CB">
        <w:rPr>
          <w:rFonts w:ascii="Arial" w:hAnsi="Arial" w:cs="Arial"/>
          <w:b/>
        </w:rPr>
        <w:t>FRS/the Inspectorate</w:t>
      </w:r>
      <w:r w:rsidRPr="006658CB">
        <w:rPr>
          <w:rFonts w:ascii="Arial" w:hAnsi="Arial" w:cs="Arial"/>
          <w:b/>
        </w:rPr>
        <w:t>)</w:t>
      </w:r>
    </w:p>
    <w:p w14:paraId="63193D91" w14:textId="77777777" w:rsidR="009917C2" w:rsidRPr="006658CB" w:rsidRDefault="009917C2" w:rsidP="009917C2">
      <w:pPr>
        <w:tabs>
          <w:tab w:val="left" w:pos="720"/>
          <w:tab w:val="left" w:pos="2160"/>
          <w:tab w:val="right" w:pos="9630"/>
        </w:tabs>
        <w:jc w:val="both"/>
        <w:rPr>
          <w:rFonts w:ascii="Arial" w:hAnsi="Arial" w:cs="Arial"/>
        </w:rPr>
      </w:pPr>
      <w:r w:rsidRPr="006658CB">
        <w:rPr>
          <w:rFonts w:ascii="Arial" w:hAnsi="Arial" w:cs="Arial"/>
        </w:rPr>
        <w:t xml:space="preserve">The role of </w:t>
      </w:r>
      <w:r w:rsidR="00334E6F" w:rsidRPr="006658CB">
        <w:rPr>
          <w:rFonts w:ascii="Arial" w:hAnsi="Arial" w:cs="Arial"/>
        </w:rPr>
        <w:t xml:space="preserve">the </w:t>
      </w:r>
      <w:r w:rsidR="00684B21" w:rsidRPr="006658CB">
        <w:rPr>
          <w:rFonts w:ascii="Arial" w:hAnsi="Arial" w:cs="Arial"/>
        </w:rPr>
        <w:t xml:space="preserve">HMICFRS </w:t>
      </w:r>
      <w:r w:rsidR="00334E6F" w:rsidRPr="006658CB">
        <w:rPr>
          <w:rFonts w:ascii="Arial" w:hAnsi="Arial" w:cs="Arial"/>
        </w:rPr>
        <w:t xml:space="preserve">(which also has Fire Service responsibilities for England only) </w:t>
      </w:r>
      <w:r w:rsidRPr="006658CB">
        <w:rPr>
          <w:rFonts w:ascii="Arial" w:hAnsi="Arial" w:cs="Arial"/>
        </w:rPr>
        <w:t xml:space="preserve">is to promote the economy, </w:t>
      </w:r>
      <w:proofErr w:type="gramStart"/>
      <w:r w:rsidRPr="006658CB">
        <w:rPr>
          <w:rFonts w:ascii="Arial" w:hAnsi="Arial" w:cs="Arial"/>
        </w:rPr>
        <w:t>efficiency</w:t>
      </w:r>
      <w:proofErr w:type="gramEnd"/>
      <w:r w:rsidRPr="006658CB">
        <w:rPr>
          <w:rFonts w:ascii="Arial" w:hAnsi="Arial" w:cs="Arial"/>
        </w:rPr>
        <w:t xml:space="preserve"> and effectiveness of policing in England, Wales and Northern Ireland</w:t>
      </w:r>
      <w:r w:rsidR="000E640E" w:rsidRPr="006658CB">
        <w:rPr>
          <w:rFonts w:ascii="Arial" w:hAnsi="Arial" w:cs="Arial"/>
        </w:rPr>
        <w:t>,</w:t>
      </w:r>
      <w:r w:rsidRPr="006658CB">
        <w:rPr>
          <w:rFonts w:ascii="Arial" w:hAnsi="Arial" w:cs="Arial"/>
        </w:rPr>
        <w:t xml:space="preserve"> through inspection of police organisations and functions to ensure agreed standards are achieved and maintained; good practice is spread; and performance is improved.  </w:t>
      </w:r>
      <w:r w:rsidR="000E640E" w:rsidRPr="006658CB">
        <w:rPr>
          <w:rFonts w:ascii="Arial" w:hAnsi="Arial" w:cs="Arial"/>
        </w:rPr>
        <w:t xml:space="preserve">HMICFRS </w:t>
      </w:r>
      <w:r w:rsidRPr="006658CB">
        <w:rPr>
          <w:rFonts w:ascii="Arial" w:hAnsi="Arial" w:cs="Arial"/>
        </w:rPr>
        <w:t xml:space="preserve">inspects the functions of the Chief Constable, not the Commissioner.  It also provides advice and support to the tripartite partners (Home Secretary, Commissioners and Chief Constables).  </w:t>
      </w:r>
    </w:p>
    <w:p w14:paraId="5A5BD86A" w14:textId="77777777" w:rsidR="009917C2" w:rsidRPr="006658CB" w:rsidRDefault="009917C2" w:rsidP="009917C2">
      <w:pPr>
        <w:tabs>
          <w:tab w:val="left" w:pos="720"/>
          <w:tab w:val="left" w:pos="2160"/>
          <w:tab w:val="right" w:pos="9630"/>
        </w:tabs>
        <w:jc w:val="both"/>
        <w:rPr>
          <w:rFonts w:ascii="Arial" w:hAnsi="Arial" w:cs="Arial"/>
        </w:rPr>
      </w:pPr>
    </w:p>
    <w:p w14:paraId="108A3433" w14:textId="22AC7BE2" w:rsidR="009917C2" w:rsidRPr="006658CB" w:rsidRDefault="000E640E" w:rsidP="009917C2">
      <w:pPr>
        <w:tabs>
          <w:tab w:val="left" w:pos="720"/>
          <w:tab w:val="left" w:pos="2160"/>
          <w:tab w:val="right" w:pos="9630"/>
        </w:tabs>
        <w:jc w:val="both"/>
        <w:rPr>
          <w:rFonts w:ascii="Arial" w:hAnsi="Arial" w:cs="Arial"/>
        </w:rPr>
      </w:pPr>
      <w:r w:rsidRPr="006658CB">
        <w:rPr>
          <w:rFonts w:ascii="Arial" w:hAnsi="Arial" w:cs="Arial"/>
        </w:rPr>
        <w:t xml:space="preserve">HMICFRS </w:t>
      </w:r>
      <w:r w:rsidR="009917C2" w:rsidRPr="006658CB">
        <w:rPr>
          <w:rFonts w:ascii="Arial" w:hAnsi="Arial" w:cs="Arial"/>
        </w:rPr>
        <w:t>is independent of the Commissioner, the Chief Constable and the United Kingdom and Welsh Governments</w:t>
      </w:r>
      <w:r w:rsidR="00F414CC" w:rsidRPr="006658CB">
        <w:rPr>
          <w:rFonts w:ascii="Arial" w:hAnsi="Arial" w:cs="Arial"/>
        </w:rPr>
        <w:t xml:space="preserve">. </w:t>
      </w:r>
      <w:r w:rsidRPr="006658CB">
        <w:rPr>
          <w:rFonts w:ascii="Arial" w:hAnsi="Arial" w:cs="Arial"/>
        </w:rPr>
        <w:t xml:space="preserve"> </w:t>
      </w:r>
      <w:r w:rsidR="00334E6F" w:rsidRPr="006658CB">
        <w:rPr>
          <w:rFonts w:ascii="Arial" w:hAnsi="Arial" w:cs="Arial"/>
        </w:rPr>
        <w:t>It</w:t>
      </w:r>
      <w:r w:rsidR="00F414CC" w:rsidRPr="006658CB">
        <w:rPr>
          <w:rFonts w:ascii="Arial" w:hAnsi="Arial" w:cs="Arial"/>
        </w:rPr>
        <w:t xml:space="preserve">s </w:t>
      </w:r>
      <w:r w:rsidR="009917C2" w:rsidRPr="006658CB">
        <w:rPr>
          <w:rFonts w:ascii="Arial" w:hAnsi="Arial" w:cs="Arial"/>
        </w:rPr>
        <w:t xml:space="preserve">remit </w:t>
      </w:r>
      <w:r w:rsidR="00F414CC" w:rsidRPr="006658CB">
        <w:rPr>
          <w:rFonts w:ascii="Arial" w:hAnsi="Arial" w:cs="Arial"/>
        </w:rPr>
        <w:t xml:space="preserve">is </w:t>
      </w:r>
      <w:r w:rsidR="009917C2" w:rsidRPr="006658CB">
        <w:rPr>
          <w:rFonts w:ascii="Arial" w:hAnsi="Arial" w:cs="Arial"/>
        </w:rPr>
        <w:t xml:space="preserve">to assess the work of police forces in different areas of business, including neighbourhood policing, serious and organised crime, anti-social behaviour and tackling major threats such as terrorism.  </w:t>
      </w:r>
      <w:r w:rsidRPr="006658CB">
        <w:rPr>
          <w:rFonts w:ascii="Arial" w:hAnsi="Arial" w:cs="Arial"/>
        </w:rPr>
        <w:t>HMICFRS</w:t>
      </w:r>
      <w:r w:rsidR="009917C2" w:rsidRPr="006658CB">
        <w:rPr>
          <w:rFonts w:ascii="Arial" w:hAnsi="Arial" w:cs="Arial"/>
        </w:rPr>
        <w:t xml:space="preserve"> also actively monitors the performance of the Force in relation to their plans for ensuring the sustainability of an efficient and effective police service.  To date, reports </w:t>
      </w:r>
      <w:r w:rsidR="009917C2" w:rsidRPr="006658CB">
        <w:rPr>
          <w:rFonts w:ascii="Arial" w:hAnsi="Arial" w:cs="Arial"/>
        </w:rPr>
        <w:lastRenderedPageBreak/>
        <w:t xml:space="preserve">in this area of inspection have been positive and encouraging.  </w:t>
      </w:r>
      <w:r w:rsidR="00334E6F" w:rsidRPr="006658CB">
        <w:rPr>
          <w:rFonts w:ascii="Arial" w:hAnsi="Arial" w:cs="Arial"/>
        </w:rPr>
        <w:t>R</w:t>
      </w:r>
      <w:r w:rsidR="009917C2" w:rsidRPr="006658CB">
        <w:rPr>
          <w:rFonts w:ascii="Arial" w:hAnsi="Arial" w:cs="Arial"/>
        </w:rPr>
        <w:t>eports are published on the following website:</w:t>
      </w:r>
    </w:p>
    <w:p w14:paraId="21014C44" w14:textId="77777777" w:rsidR="009917C2" w:rsidRPr="006658CB" w:rsidRDefault="009917C2" w:rsidP="009917C2">
      <w:pPr>
        <w:tabs>
          <w:tab w:val="left" w:pos="360"/>
          <w:tab w:val="left" w:pos="900"/>
          <w:tab w:val="left" w:pos="1000"/>
        </w:tabs>
        <w:jc w:val="both"/>
        <w:rPr>
          <w:rFonts w:ascii="Arial" w:hAnsi="Arial" w:cs="Arial"/>
          <w:color w:val="1F497D" w:themeColor="text2"/>
        </w:rPr>
      </w:pPr>
      <w:r w:rsidRPr="006658CB">
        <w:rPr>
          <w:rFonts w:ascii="Arial" w:hAnsi="Arial" w:cs="Arial"/>
          <w:color w:val="1F497D" w:themeColor="text2"/>
        </w:rPr>
        <w:t>https://www.justiceinspectorates.gov.uk/hmicfrs/</w:t>
      </w:r>
    </w:p>
    <w:p w14:paraId="49D787F9" w14:textId="77777777" w:rsidR="009917C2" w:rsidRPr="006658CB" w:rsidRDefault="009917C2" w:rsidP="009917C2">
      <w:pPr>
        <w:pStyle w:val="ListParagraph"/>
        <w:tabs>
          <w:tab w:val="left" w:pos="360"/>
          <w:tab w:val="left" w:pos="900"/>
          <w:tab w:val="left" w:pos="1000"/>
        </w:tabs>
        <w:spacing w:before="0" w:after="0" w:line="240" w:lineRule="auto"/>
        <w:ind w:left="726"/>
        <w:jc w:val="both"/>
        <w:rPr>
          <w:rFonts w:cs="Arial"/>
          <w:color w:val="1F497D" w:themeColor="text2"/>
          <w:sz w:val="24"/>
        </w:rPr>
      </w:pPr>
    </w:p>
    <w:p w14:paraId="6C8828EE" w14:textId="6C51006A" w:rsidR="009917C2" w:rsidRPr="006658CB" w:rsidRDefault="00684B21" w:rsidP="009917C2">
      <w:pPr>
        <w:tabs>
          <w:tab w:val="left" w:pos="360"/>
          <w:tab w:val="left" w:pos="900"/>
          <w:tab w:val="left" w:pos="1000"/>
        </w:tabs>
        <w:jc w:val="both"/>
        <w:rPr>
          <w:rFonts w:ascii="Arial" w:hAnsi="Arial" w:cs="Arial"/>
        </w:rPr>
      </w:pPr>
      <w:r w:rsidRPr="006658CB">
        <w:rPr>
          <w:rFonts w:ascii="Arial" w:hAnsi="Arial" w:cs="Arial"/>
        </w:rPr>
        <w:t xml:space="preserve">HMICFRS </w:t>
      </w:r>
      <w:r w:rsidR="009917C2" w:rsidRPr="006658CB">
        <w:rPr>
          <w:rFonts w:ascii="Arial" w:hAnsi="Arial" w:cs="Arial"/>
        </w:rPr>
        <w:t>reports are sent to the Chief Constable and the Commissioner for conside</w:t>
      </w:r>
      <w:r w:rsidR="000E640E" w:rsidRPr="006658CB">
        <w:rPr>
          <w:rFonts w:ascii="Arial" w:hAnsi="Arial" w:cs="Arial"/>
        </w:rPr>
        <w:t xml:space="preserve">ration and appropriate action.  </w:t>
      </w:r>
      <w:r w:rsidRPr="006658CB">
        <w:rPr>
          <w:rFonts w:ascii="Arial" w:hAnsi="Arial" w:cs="Arial"/>
        </w:rPr>
        <w:t>HMICFRS</w:t>
      </w:r>
      <w:r w:rsidR="009917C2" w:rsidRPr="006658CB">
        <w:rPr>
          <w:rFonts w:ascii="Arial" w:hAnsi="Arial" w:cs="Arial"/>
        </w:rPr>
        <w:t xml:space="preserve"> play</w:t>
      </w:r>
      <w:r w:rsidR="00334E6F" w:rsidRPr="006658CB">
        <w:rPr>
          <w:rFonts w:ascii="Arial" w:hAnsi="Arial" w:cs="Arial"/>
        </w:rPr>
        <w:t>s</w:t>
      </w:r>
      <w:r w:rsidR="009917C2" w:rsidRPr="006658CB">
        <w:rPr>
          <w:rFonts w:ascii="Arial" w:hAnsi="Arial" w:cs="Arial"/>
        </w:rPr>
        <w:t xml:space="preserve"> a key role in informing the Commissioner and the public on the efficiency and effectiveness of their forces and, in so doing, facilitate</w:t>
      </w:r>
      <w:r w:rsidR="00306F49" w:rsidRPr="006658CB">
        <w:rPr>
          <w:rFonts w:ascii="Arial" w:hAnsi="Arial" w:cs="Arial"/>
        </w:rPr>
        <w:t>s</w:t>
      </w:r>
      <w:r w:rsidR="009917C2" w:rsidRPr="006658CB">
        <w:rPr>
          <w:rFonts w:ascii="Arial" w:hAnsi="Arial" w:cs="Arial"/>
        </w:rPr>
        <w:t xml:space="preserve"> the accountability of the Commissioner to the public. </w:t>
      </w:r>
    </w:p>
    <w:p w14:paraId="3E972B9F" w14:textId="77777777" w:rsidR="009917C2" w:rsidRPr="006658CB" w:rsidRDefault="009917C2" w:rsidP="009917C2">
      <w:pPr>
        <w:tabs>
          <w:tab w:val="left" w:pos="2160"/>
          <w:tab w:val="right" w:pos="9630"/>
        </w:tabs>
        <w:jc w:val="both"/>
        <w:rPr>
          <w:rFonts w:ascii="Arial" w:hAnsi="Arial" w:cs="Arial"/>
        </w:rPr>
      </w:pPr>
    </w:p>
    <w:p w14:paraId="487141A9" w14:textId="2C03DD2B" w:rsidR="009917C2" w:rsidRPr="006658CB" w:rsidRDefault="009917C2" w:rsidP="009917C2">
      <w:pPr>
        <w:tabs>
          <w:tab w:val="left" w:pos="720"/>
          <w:tab w:val="left" w:pos="2160"/>
          <w:tab w:val="right" w:pos="9630"/>
        </w:tabs>
        <w:jc w:val="both"/>
        <w:rPr>
          <w:rFonts w:ascii="Arial" w:hAnsi="Arial" w:cs="Arial"/>
        </w:rPr>
      </w:pPr>
      <w:r w:rsidRPr="006658CB">
        <w:rPr>
          <w:rFonts w:ascii="Arial" w:hAnsi="Arial" w:cs="Arial"/>
          <w:lang w:val="en-US"/>
        </w:rPr>
        <w:t xml:space="preserve">The Commissioner has a duty in law to respond to any </w:t>
      </w:r>
      <w:r w:rsidR="00684B21" w:rsidRPr="006658CB">
        <w:rPr>
          <w:rFonts w:ascii="Arial" w:hAnsi="Arial" w:cs="Arial"/>
          <w:lang w:val="en-US"/>
        </w:rPr>
        <w:t xml:space="preserve">HMICFRS </w:t>
      </w:r>
      <w:r w:rsidRPr="006658CB">
        <w:rPr>
          <w:rFonts w:ascii="Arial" w:hAnsi="Arial" w:cs="Arial"/>
          <w:lang w:val="en-US"/>
        </w:rPr>
        <w:t xml:space="preserve">report within 56 days of its publication with any response forwarded to the Home Secretary and </w:t>
      </w:r>
      <w:r w:rsidR="00684B21" w:rsidRPr="006658CB">
        <w:rPr>
          <w:rFonts w:ascii="Arial" w:hAnsi="Arial" w:cs="Arial"/>
          <w:lang w:val="en-US"/>
        </w:rPr>
        <w:t>HMICFRS</w:t>
      </w:r>
      <w:r w:rsidRPr="006658CB">
        <w:rPr>
          <w:rFonts w:ascii="Arial" w:hAnsi="Arial" w:cs="Arial"/>
          <w:lang w:val="en-US"/>
        </w:rPr>
        <w:t xml:space="preserve">.  </w:t>
      </w:r>
      <w:r w:rsidR="00334E6F" w:rsidRPr="006658CB">
        <w:rPr>
          <w:rFonts w:ascii="Arial" w:hAnsi="Arial" w:cs="Arial"/>
          <w:lang w:val="en-US"/>
        </w:rPr>
        <w:t>R</w:t>
      </w:r>
      <w:r w:rsidRPr="006658CB">
        <w:rPr>
          <w:rFonts w:ascii="Arial" w:hAnsi="Arial" w:cs="Arial"/>
          <w:lang w:val="en-US"/>
        </w:rPr>
        <w:t xml:space="preserve">esponses should include an update on any actions the Force </w:t>
      </w:r>
      <w:r w:rsidR="00306F49" w:rsidRPr="006658CB">
        <w:rPr>
          <w:rFonts w:ascii="Arial" w:hAnsi="Arial" w:cs="Arial"/>
          <w:lang w:val="en-US"/>
        </w:rPr>
        <w:t xml:space="preserve">are/are </w:t>
      </w:r>
      <w:r w:rsidRPr="006658CB">
        <w:rPr>
          <w:rFonts w:ascii="Arial" w:hAnsi="Arial" w:cs="Arial"/>
          <w:lang w:val="en-US"/>
        </w:rPr>
        <w:t>not taking</w:t>
      </w:r>
      <w:r w:rsidR="00306F49" w:rsidRPr="006658CB">
        <w:rPr>
          <w:rFonts w:ascii="Arial" w:hAnsi="Arial" w:cs="Arial"/>
          <w:lang w:val="en-US"/>
        </w:rPr>
        <w:t>,</w:t>
      </w:r>
      <w:r w:rsidRPr="006658CB">
        <w:rPr>
          <w:rFonts w:ascii="Arial" w:hAnsi="Arial" w:cs="Arial"/>
          <w:lang w:val="en-US"/>
        </w:rPr>
        <w:t xml:space="preserve"> in relation to any recommendations made within the report. </w:t>
      </w:r>
    </w:p>
    <w:p w14:paraId="4326F798" w14:textId="77777777" w:rsidR="001A48F7" w:rsidRPr="006658CB" w:rsidRDefault="001A48F7" w:rsidP="009917C2">
      <w:pPr>
        <w:tabs>
          <w:tab w:val="left" w:pos="720"/>
          <w:tab w:val="left" w:pos="2160"/>
          <w:tab w:val="right" w:pos="9630"/>
        </w:tabs>
        <w:jc w:val="both"/>
        <w:rPr>
          <w:rFonts w:ascii="Arial" w:hAnsi="Arial" w:cs="Arial"/>
        </w:rPr>
      </w:pPr>
    </w:p>
    <w:p w14:paraId="2114FFC1" w14:textId="22394195" w:rsidR="009917C2" w:rsidRPr="006658CB" w:rsidRDefault="009917C2" w:rsidP="009917C2">
      <w:pPr>
        <w:tabs>
          <w:tab w:val="left" w:pos="800"/>
        </w:tabs>
        <w:autoSpaceDE w:val="0"/>
        <w:autoSpaceDN w:val="0"/>
        <w:adjustRightInd w:val="0"/>
        <w:jc w:val="both"/>
        <w:rPr>
          <w:rFonts w:ascii="Arial" w:hAnsi="Arial" w:cs="Arial"/>
          <w:b/>
        </w:rPr>
      </w:pPr>
      <w:r w:rsidRPr="006658CB">
        <w:rPr>
          <w:rFonts w:ascii="Arial" w:hAnsi="Arial" w:cs="Arial"/>
          <w:b/>
        </w:rPr>
        <w:t>I</w:t>
      </w:r>
      <w:r w:rsidR="00BB6668" w:rsidRPr="006658CB">
        <w:rPr>
          <w:rFonts w:ascii="Arial" w:hAnsi="Arial" w:cs="Arial"/>
          <w:b/>
        </w:rPr>
        <w:t>nspection</w:t>
      </w:r>
      <w:r w:rsidRPr="006658CB">
        <w:rPr>
          <w:rFonts w:ascii="Arial" w:hAnsi="Arial" w:cs="Arial"/>
          <w:b/>
        </w:rPr>
        <w:t xml:space="preserve"> W</w:t>
      </w:r>
      <w:r w:rsidR="00BB6668" w:rsidRPr="006658CB">
        <w:rPr>
          <w:rFonts w:ascii="Arial" w:hAnsi="Arial" w:cs="Arial"/>
          <w:b/>
        </w:rPr>
        <w:t>ork</w:t>
      </w:r>
      <w:r w:rsidRPr="006658CB">
        <w:rPr>
          <w:rFonts w:ascii="Arial" w:hAnsi="Arial" w:cs="Arial"/>
          <w:b/>
        </w:rPr>
        <w:t xml:space="preserve"> D</w:t>
      </w:r>
      <w:r w:rsidR="00BB6668" w:rsidRPr="006658CB">
        <w:rPr>
          <w:rFonts w:ascii="Arial" w:hAnsi="Arial" w:cs="Arial"/>
          <w:b/>
        </w:rPr>
        <w:t>uring</w:t>
      </w:r>
      <w:r w:rsidRPr="006658CB">
        <w:rPr>
          <w:rFonts w:ascii="Arial" w:hAnsi="Arial" w:cs="Arial"/>
          <w:b/>
        </w:rPr>
        <w:t xml:space="preserve"> 20</w:t>
      </w:r>
      <w:r w:rsidR="00EC46B6" w:rsidRPr="006658CB">
        <w:rPr>
          <w:rFonts w:ascii="Arial" w:hAnsi="Arial" w:cs="Arial"/>
          <w:b/>
        </w:rPr>
        <w:t>2</w:t>
      </w:r>
      <w:r w:rsidR="00A73BB1" w:rsidRPr="006658CB">
        <w:rPr>
          <w:rFonts w:ascii="Arial" w:hAnsi="Arial" w:cs="Arial"/>
          <w:b/>
        </w:rPr>
        <w:t>2</w:t>
      </w:r>
      <w:r w:rsidRPr="006658CB">
        <w:rPr>
          <w:rFonts w:ascii="Arial" w:hAnsi="Arial" w:cs="Arial"/>
          <w:b/>
        </w:rPr>
        <w:t>/</w:t>
      </w:r>
      <w:r w:rsidR="00425FBE" w:rsidRPr="006658CB">
        <w:rPr>
          <w:rFonts w:ascii="Arial" w:hAnsi="Arial" w:cs="Arial"/>
          <w:b/>
        </w:rPr>
        <w:t>2</w:t>
      </w:r>
      <w:r w:rsidR="00A73BB1" w:rsidRPr="006658CB">
        <w:rPr>
          <w:rFonts w:ascii="Arial" w:hAnsi="Arial" w:cs="Arial"/>
          <w:b/>
        </w:rPr>
        <w:t>3</w:t>
      </w:r>
      <w:r w:rsidRPr="006658CB">
        <w:rPr>
          <w:rFonts w:ascii="Arial" w:hAnsi="Arial" w:cs="Arial"/>
          <w:b/>
        </w:rPr>
        <w:t xml:space="preserve"> </w:t>
      </w:r>
    </w:p>
    <w:p w14:paraId="3DA44D01" w14:textId="5BF474E9" w:rsidR="009917C2" w:rsidRPr="006658CB" w:rsidRDefault="000F0A96" w:rsidP="009917C2">
      <w:pPr>
        <w:jc w:val="both"/>
        <w:rPr>
          <w:rFonts w:ascii="Arial" w:hAnsi="Arial" w:cs="Arial"/>
        </w:rPr>
      </w:pPr>
      <w:r w:rsidRPr="006658CB">
        <w:rPr>
          <w:rFonts w:ascii="Arial" w:hAnsi="Arial" w:cs="Arial"/>
        </w:rPr>
        <w:t>HMICFRS</w:t>
      </w:r>
      <w:r w:rsidR="00FE62B1" w:rsidRPr="006658CB">
        <w:rPr>
          <w:rFonts w:ascii="Arial" w:hAnsi="Arial" w:cs="Arial"/>
        </w:rPr>
        <w:t>’s</w:t>
      </w:r>
      <w:r w:rsidR="009917C2" w:rsidRPr="006658CB">
        <w:rPr>
          <w:rFonts w:ascii="Arial" w:hAnsi="Arial" w:cs="Arial"/>
        </w:rPr>
        <w:t xml:space="preserve"> reports during 20</w:t>
      </w:r>
      <w:r w:rsidR="001A48F7" w:rsidRPr="006658CB">
        <w:rPr>
          <w:rFonts w:ascii="Arial" w:hAnsi="Arial" w:cs="Arial"/>
        </w:rPr>
        <w:t>2</w:t>
      </w:r>
      <w:r w:rsidR="00A73BB1" w:rsidRPr="006658CB">
        <w:rPr>
          <w:rFonts w:ascii="Arial" w:hAnsi="Arial" w:cs="Arial"/>
        </w:rPr>
        <w:t>2</w:t>
      </w:r>
      <w:r w:rsidR="009917C2" w:rsidRPr="006658CB">
        <w:rPr>
          <w:rFonts w:ascii="Arial" w:hAnsi="Arial" w:cs="Arial"/>
        </w:rPr>
        <w:t>/</w:t>
      </w:r>
      <w:r w:rsidR="00ED0F8F" w:rsidRPr="006658CB">
        <w:rPr>
          <w:rFonts w:ascii="Arial" w:hAnsi="Arial" w:cs="Arial"/>
        </w:rPr>
        <w:t>2</w:t>
      </w:r>
      <w:r w:rsidR="00A73BB1" w:rsidRPr="006658CB">
        <w:rPr>
          <w:rFonts w:ascii="Arial" w:hAnsi="Arial" w:cs="Arial"/>
        </w:rPr>
        <w:t>3</w:t>
      </w:r>
      <w:r w:rsidR="009917C2" w:rsidRPr="006658CB">
        <w:rPr>
          <w:rFonts w:ascii="Arial" w:hAnsi="Arial" w:cs="Arial"/>
        </w:rPr>
        <w:t xml:space="preserve"> supported the monitoring and development of many </w:t>
      </w:r>
      <w:r w:rsidR="00306F49" w:rsidRPr="006658CB">
        <w:rPr>
          <w:rFonts w:ascii="Arial" w:hAnsi="Arial" w:cs="Arial"/>
        </w:rPr>
        <w:t xml:space="preserve">of the </w:t>
      </w:r>
      <w:r w:rsidR="009917C2" w:rsidRPr="006658CB">
        <w:rPr>
          <w:rFonts w:ascii="Arial" w:hAnsi="Arial" w:cs="Arial"/>
        </w:rPr>
        <w:t>Force</w:t>
      </w:r>
      <w:r w:rsidR="00306F49" w:rsidRPr="006658CB">
        <w:rPr>
          <w:rFonts w:ascii="Arial" w:hAnsi="Arial" w:cs="Arial"/>
        </w:rPr>
        <w:t>’s</w:t>
      </w:r>
      <w:r w:rsidR="009917C2" w:rsidRPr="006658CB">
        <w:rPr>
          <w:rFonts w:ascii="Arial" w:hAnsi="Arial" w:cs="Arial"/>
        </w:rPr>
        <w:t xml:space="preserve"> priorities.  The</w:t>
      </w:r>
      <w:r w:rsidR="00FE62B1" w:rsidRPr="006658CB">
        <w:rPr>
          <w:rFonts w:ascii="Arial" w:hAnsi="Arial" w:cs="Arial"/>
        </w:rPr>
        <w:t>y</w:t>
      </w:r>
      <w:r w:rsidR="009917C2" w:rsidRPr="006658CB">
        <w:rPr>
          <w:rFonts w:ascii="Arial" w:hAnsi="Arial" w:cs="Arial"/>
        </w:rPr>
        <w:t xml:space="preserve"> also produce</w:t>
      </w:r>
      <w:r w:rsidR="000E640E" w:rsidRPr="006658CB">
        <w:rPr>
          <w:rFonts w:ascii="Arial" w:hAnsi="Arial" w:cs="Arial"/>
        </w:rPr>
        <w:t>d</w:t>
      </w:r>
      <w:r w:rsidR="009917C2" w:rsidRPr="006658CB">
        <w:rPr>
          <w:rFonts w:ascii="Arial" w:hAnsi="Arial" w:cs="Arial"/>
        </w:rPr>
        <w:t xml:space="preserve"> a suite of value for money indicators </w:t>
      </w:r>
      <w:r w:rsidR="00993253" w:rsidRPr="006658CB">
        <w:rPr>
          <w:rFonts w:ascii="Arial" w:hAnsi="Arial" w:cs="Arial"/>
        </w:rPr>
        <w:t xml:space="preserve">(albeit later than usual due to the </w:t>
      </w:r>
      <w:r w:rsidR="00A73BB1" w:rsidRPr="006658CB">
        <w:rPr>
          <w:rFonts w:ascii="Arial" w:hAnsi="Arial" w:cs="Arial"/>
        </w:rPr>
        <w:t xml:space="preserve">historic impact of the </w:t>
      </w:r>
      <w:r w:rsidR="00993253" w:rsidRPr="006658CB">
        <w:rPr>
          <w:rFonts w:ascii="Arial" w:hAnsi="Arial" w:cs="Arial"/>
        </w:rPr>
        <w:t xml:space="preserve">Coronavirus pandemic) </w:t>
      </w:r>
      <w:r w:rsidR="009917C2" w:rsidRPr="006658CB">
        <w:rPr>
          <w:rFonts w:ascii="Arial" w:hAnsi="Arial" w:cs="Arial"/>
        </w:rPr>
        <w:t>to challenge areas of exceptional spend</w:t>
      </w:r>
      <w:r w:rsidR="006E0ABB" w:rsidRPr="006658CB">
        <w:rPr>
          <w:rFonts w:ascii="Arial" w:hAnsi="Arial" w:cs="Arial"/>
        </w:rPr>
        <w:t>, demand and performance</w:t>
      </w:r>
      <w:r w:rsidR="00306F49" w:rsidRPr="006658CB">
        <w:rPr>
          <w:rStyle w:val="CommentReference"/>
          <w:rFonts w:ascii="Arial" w:hAnsi="Arial" w:cs="Arial"/>
          <w:sz w:val="24"/>
          <w:szCs w:val="24"/>
        </w:rPr>
        <w:t>, i</w:t>
      </w:r>
      <w:r w:rsidR="009917C2" w:rsidRPr="006658CB">
        <w:rPr>
          <w:rFonts w:ascii="Arial" w:hAnsi="Arial" w:cs="Arial"/>
        </w:rPr>
        <w:t xml:space="preserve">n comparison with </w:t>
      </w:r>
      <w:r w:rsidR="005550C8" w:rsidRPr="006658CB">
        <w:rPr>
          <w:rFonts w:ascii="Arial" w:hAnsi="Arial" w:cs="Arial"/>
        </w:rPr>
        <w:t>Gwent</w:t>
      </w:r>
      <w:r w:rsidR="009917C2" w:rsidRPr="006658CB">
        <w:rPr>
          <w:rFonts w:ascii="Arial" w:hAnsi="Arial" w:cs="Arial"/>
        </w:rPr>
        <w:t xml:space="preserve"> Police’s most similar forces.  The results of the benchmarks </w:t>
      </w:r>
      <w:r w:rsidR="00334E6F" w:rsidRPr="006658CB">
        <w:rPr>
          <w:rFonts w:ascii="Arial" w:hAnsi="Arial" w:cs="Arial"/>
        </w:rPr>
        <w:t xml:space="preserve">inform </w:t>
      </w:r>
      <w:r w:rsidR="009917C2" w:rsidRPr="006658CB">
        <w:rPr>
          <w:rFonts w:ascii="Arial" w:hAnsi="Arial" w:cs="Arial"/>
        </w:rPr>
        <w:t xml:space="preserve">the Force’s change programme. </w:t>
      </w:r>
    </w:p>
    <w:p w14:paraId="6C79C580" w14:textId="77777777" w:rsidR="00767ED5" w:rsidRPr="006658CB" w:rsidRDefault="00767ED5" w:rsidP="009917C2">
      <w:pPr>
        <w:jc w:val="both"/>
        <w:rPr>
          <w:rFonts w:ascii="Arial" w:hAnsi="Arial" w:cs="Arial"/>
        </w:rPr>
      </w:pPr>
    </w:p>
    <w:p w14:paraId="1252179C" w14:textId="3370FB86" w:rsidR="001A48F7" w:rsidRPr="006658CB" w:rsidRDefault="001A48F7" w:rsidP="00E279EF">
      <w:pPr>
        <w:jc w:val="both"/>
        <w:rPr>
          <w:rFonts w:ascii="Arial" w:hAnsi="Arial" w:cs="Arial"/>
        </w:rPr>
      </w:pPr>
      <w:r w:rsidRPr="006658CB">
        <w:rPr>
          <w:rFonts w:ascii="Arial" w:hAnsi="Arial" w:cs="Arial"/>
        </w:rPr>
        <w:t>During 202</w:t>
      </w:r>
      <w:r w:rsidR="00ED0F8F" w:rsidRPr="006658CB">
        <w:rPr>
          <w:rFonts w:ascii="Arial" w:hAnsi="Arial" w:cs="Arial"/>
        </w:rPr>
        <w:t>2</w:t>
      </w:r>
      <w:r w:rsidRPr="006658CB">
        <w:rPr>
          <w:rFonts w:ascii="Arial" w:hAnsi="Arial" w:cs="Arial"/>
        </w:rPr>
        <w:t xml:space="preserve">, HMICFRS </w:t>
      </w:r>
      <w:r w:rsidR="00DD157E" w:rsidRPr="006658CB">
        <w:rPr>
          <w:rFonts w:ascii="Arial" w:hAnsi="Arial" w:cs="Arial"/>
        </w:rPr>
        <w:t xml:space="preserve">also </w:t>
      </w:r>
      <w:r w:rsidR="00616799" w:rsidRPr="006658CB">
        <w:rPr>
          <w:rFonts w:ascii="Arial" w:hAnsi="Arial" w:cs="Arial"/>
        </w:rPr>
        <w:t xml:space="preserve">carried out their PEEL Inspection (using a combination of in person and virtual inspections </w:t>
      </w:r>
      <w:proofErr w:type="gramStart"/>
      <w:r w:rsidR="00616799" w:rsidRPr="006658CB">
        <w:rPr>
          <w:rFonts w:ascii="Arial" w:hAnsi="Arial" w:cs="Arial"/>
        </w:rPr>
        <w:t>as a result of</w:t>
      </w:r>
      <w:proofErr w:type="gramEnd"/>
      <w:r w:rsidR="00616799" w:rsidRPr="006658CB">
        <w:rPr>
          <w:rFonts w:ascii="Arial" w:hAnsi="Arial" w:cs="Arial"/>
        </w:rPr>
        <w:t xml:space="preserve"> COVID).</w:t>
      </w:r>
      <w:r w:rsidR="004254C4" w:rsidRPr="006658CB">
        <w:rPr>
          <w:rFonts w:ascii="Arial" w:hAnsi="Arial" w:cs="Arial"/>
        </w:rPr>
        <w:t xml:space="preserve">  </w:t>
      </w:r>
      <w:r w:rsidRPr="006658CB">
        <w:rPr>
          <w:rFonts w:ascii="Arial" w:hAnsi="Arial" w:cs="Arial"/>
        </w:rPr>
        <w:t xml:space="preserve">PEEL assessments </w:t>
      </w:r>
      <w:r w:rsidR="004254C4" w:rsidRPr="006658CB">
        <w:rPr>
          <w:rFonts w:ascii="Arial" w:hAnsi="Arial" w:cs="Arial"/>
        </w:rPr>
        <w:t xml:space="preserve">allow members of the public to see how well its local force is performing </w:t>
      </w:r>
      <w:r w:rsidRPr="006658CB">
        <w:rPr>
          <w:rFonts w:ascii="Arial" w:hAnsi="Arial" w:cs="Arial"/>
        </w:rPr>
        <w:t xml:space="preserve">and examine </w:t>
      </w:r>
      <w:r w:rsidRPr="006658CB">
        <w:rPr>
          <w:rFonts w:ascii="Arial" w:hAnsi="Arial" w:cs="Arial"/>
          <w:b/>
        </w:rPr>
        <w:t>P</w:t>
      </w:r>
      <w:r w:rsidRPr="006658CB">
        <w:rPr>
          <w:rFonts w:ascii="Arial" w:hAnsi="Arial" w:cs="Arial"/>
        </w:rPr>
        <w:t xml:space="preserve">olice </w:t>
      </w:r>
      <w:r w:rsidRPr="006658CB">
        <w:rPr>
          <w:rFonts w:ascii="Arial" w:hAnsi="Arial" w:cs="Arial"/>
          <w:b/>
        </w:rPr>
        <w:t>E</w:t>
      </w:r>
      <w:r w:rsidRPr="006658CB">
        <w:rPr>
          <w:rFonts w:ascii="Arial" w:hAnsi="Arial" w:cs="Arial"/>
        </w:rPr>
        <w:t xml:space="preserve">ffectiveness, </w:t>
      </w:r>
      <w:r w:rsidRPr="006658CB">
        <w:rPr>
          <w:rFonts w:ascii="Arial" w:hAnsi="Arial" w:cs="Arial"/>
          <w:b/>
        </w:rPr>
        <w:t>E</w:t>
      </w:r>
      <w:r w:rsidRPr="006658CB">
        <w:rPr>
          <w:rFonts w:ascii="Arial" w:hAnsi="Arial" w:cs="Arial"/>
        </w:rPr>
        <w:t xml:space="preserve">fficiency and </w:t>
      </w:r>
      <w:r w:rsidRPr="006658CB">
        <w:rPr>
          <w:rFonts w:ascii="Arial" w:hAnsi="Arial" w:cs="Arial"/>
          <w:b/>
        </w:rPr>
        <w:t>L</w:t>
      </w:r>
      <w:r w:rsidRPr="006658CB">
        <w:rPr>
          <w:rFonts w:ascii="Arial" w:hAnsi="Arial" w:cs="Arial"/>
        </w:rPr>
        <w:t>egitimacy:</w:t>
      </w:r>
    </w:p>
    <w:p w14:paraId="72DEEB19" w14:textId="77777777" w:rsidR="001A48F7" w:rsidRPr="006658CB" w:rsidRDefault="001A48F7" w:rsidP="001A48F7">
      <w:pPr>
        <w:tabs>
          <w:tab w:val="left" w:pos="720"/>
          <w:tab w:val="left" w:pos="2160"/>
          <w:tab w:val="right" w:pos="9630"/>
        </w:tabs>
        <w:jc w:val="both"/>
        <w:rPr>
          <w:rFonts w:ascii="Arial" w:hAnsi="Arial" w:cs="Arial"/>
        </w:rPr>
      </w:pPr>
    </w:p>
    <w:p w14:paraId="6CEE1F08" w14:textId="77777777" w:rsidR="001A48F7" w:rsidRPr="006658CB" w:rsidRDefault="001A48F7" w:rsidP="001A48F7">
      <w:pPr>
        <w:pStyle w:val="NormalWeb"/>
        <w:numPr>
          <w:ilvl w:val="0"/>
          <w:numId w:val="29"/>
        </w:numPr>
        <w:spacing w:before="0" w:after="0"/>
        <w:jc w:val="both"/>
        <w:rPr>
          <w:rFonts w:ascii="Arial" w:hAnsi="Arial" w:cs="Arial"/>
        </w:rPr>
      </w:pPr>
      <w:r w:rsidRPr="006658CB">
        <w:rPr>
          <w:rStyle w:val="Strong"/>
          <w:rFonts w:ascii="Arial" w:hAnsi="Arial" w:cs="Arial"/>
        </w:rPr>
        <w:t>Effectiveness</w:t>
      </w:r>
      <w:r w:rsidRPr="006658CB">
        <w:rPr>
          <w:rFonts w:ascii="Arial" w:hAnsi="Arial" w:cs="Arial"/>
        </w:rPr>
        <w:t xml:space="preserve">: how well the force carries out its responsibilities, including cutting crime, protecting vulnerable people, tackling anti-social behaviour and dealing with emergencies and other calls for </w:t>
      </w:r>
      <w:proofErr w:type="gramStart"/>
      <w:r w:rsidRPr="006658CB">
        <w:rPr>
          <w:rFonts w:ascii="Arial" w:hAnsi="Arial" w:cs="Arial"/>
        </w:rPr>
        <w:t>service;</w:t>
      </w:r>
      <w:proofErr w:type="gramEnd"/>
      <w:r w:rsidRPr="006658CB">
        <w:rPr>
          <w:rFonts w:ascii="Arial" w:hAnsi="Arial" w:cs="Arial"/>
        </w:rPr>
        <w:t xml:space="preserve"> </w:t>
      </w:r>
    </w:p>
    <w:p w14:paraId="062966FA" w14:textId="77777777" w:rsidR="001A48F7" w:rsidRPr="006658CB" w:rsidRDefault="001A48F7" w:rsidP="001A48F7">
      <w:pPr>
        <w:pStyle w:val="NormalWeb"/>
        <w:spacing w:before="0" w:after="0"/>
        <w:ind w:left="360"/>
        <w:jc w:val="both"/>
        <w:rPr>
          <w:rStyle w:val="Strong"/>
          <w:rFonts w:ascii="Arial" w:hAnsi="Arial" w:cs="Arial"/>
          <w:b w:val="0"/>
          <w:bCs w:val="0"/>
        </w:rPr>
      </w:pPr>
    </w:p>
    <w:p w14:paraId="4CD0E6DE" w14:textId="77777777" w:rsidR="001A48F7" w:rsidRPr="006658CB" w:rsidRDefault="001A48F7" w:rsidP="001A48F7">
      <w:pPr>
        <w:pStyle w:val="NormalWeb"/>
        <w:numPr>
          <w:ilvl w:val="0"/>
          <w:numId w:val="29"/>
        </w:numPr>
        <w:spacing w:before="0" w:after="0"/>
        <w:jc w:val="both"/>
        <w:rPr>
          <w:rFonts w:ascii="Arial" w:hAnsi="Arial" w:cs="Arial"/>
        </w:rPr>
      </w:pPr>
      <w:r w:rsidRPr="006658CB">
        <w:rPr>
          <w:rStyle w:val="Strong"/>
          <w:rFonts w:ascii="Arial" w:hAnsi="Arial" w:cs="Arial"/>
        </w:rPr>
        <w:t>Efficiency</w:t>
      </w:r>
      <w:r w:rsidRPr="006658CB">
        <w:rPr>
          <w:rFonts w:ascii="Arial" w:hAnsi="Arial" w:cs="Arial"/>
        </w:rPr>
        <w:t xml:space="preserve">: how well the force provides value for money; and </w:t>
      </w:r>
    </w:p>
    <w:p w14:paraId="0535B27C" w14:textId="77777777" w:rsidR="001A48F7" w:rsidRPr="006658CB" w:rsidRDefault="001A48F7" w:rsidP="00E279EF">
      <w:pPr>
        <w:pStyle w:val="ListParagraph"/>
        <w:spacing w:before="0" w:after="0"/>
        <w:jc w:val="both"/>
        <w:rPr>
          <w:rStyle w:val="Strong"/>
          <w:rFonts w:cs="Arial"/>
          <w:sz w:val="24"/>
        </w:rPr>
      </w:pPr>
    </w:p>
    <w:p w14:paraId="785E38EE" w14:textId="6AD37232" w:rsidR="001A48F7" w:rsidRPr="006658CB" w:rsidRDefault="001A48F7" w:rsidP="001A48F7">
      <w:pPr>
        <w:pStyle w:val="NormalWeb"/>
        <w:numPr>
          <w:ilvl w:val="0"/>
          <w:numId w:val="29"/>
        </w:numPr>
        <w:spacing w:before="0" w:after="0"/>
        <w:jc w:val="both"/>
        <w:rPr>
          <w:rFonts w:ascii="Arial" w:hAnsi="Arial" w:cs="Arial"/>
        </w:rPr>
      </w:pPr>
      <w:r w:rsidRPr="006658CB">
        <w:rPr>
          <w:rStyle w:val="Strong"/>
          <w:rFonts w:ascii="Arial" w:hAnsi="Arial" w:cs="Arial"/>
        </w:rPr>
        <w:t>Legitimacy</w:t>
      </w:r>
      <w:r w:rsidRPr="006658CB">
        <w:rPr>
          <w:rFonts w:ascii="Arial" w:hAnsi="Arial" w:cs="Arial"/>
        </w:rPr>
        <w:t>: how well the force provides a service that is fair and treats people properly and within the law.</w:t>
      </w:r>
    </w:p>
    <w:p w14:paraId="4D75C911" w14:textId="77777777" w:rsidR="001A48F7" w:rsidRPr="006658CB" w:rsidRDefault="001A48F7" w:rsidP="00E279EF">
      <w:pPr>
        <w:jc w:val="both"/>
        <w:rPr>
          <w:rFonts w:ascii="Arial" w:hAnsi="Arial" w:cs="Arial"/>
        </w:rPr>
      </w:pPr>
    </w:p>
    <w:p w14:paraId="151D1689" w14:textId="106E0DDD" w:rsidR="003F0ADC" w:rsidRPr="006658CB" w:rsidRDefault="001A48F7" w:rsidP="00E279EF">
      <w:pPr>
        <w:jc w:val="both"/>
        <w:rPr>
          <w:rFonts w:ascii="Arial" w:hAnsi="Arial" w:cs="Arial"/>
        </w:rPr>
      </w:pPr>
      <w:r w:rsidRPr="006658CB">
        <w:rPr>
          <w:rFonts w:ascii="Arial" w:hAnsi="Arial" w:cs="Arial"/>
        </w:rPr>
        <w:t xml:space="preserve">Gwent </w:t>
      </w:r>
      <w:r w:rsidR="00D50D1C" w:rsidRPr="006658CB">
        <w:rPr>
          <w:rFonts w:ascii="Arial" w:hAnsi="Arial" w:cs="Arial"/>
        </w:rPr>
        <w:t>P</w:t>
      </w:r>
      <w:r w:rsidRPr="006658CB">
        <w:rPr>
          <w:rFonts w:ascii="Arial" w:hAnsi="Arial" w:cs="Arial"/>
        </w:rPr>
        <w:t xml:space="preserve">olice’s </w:t>
      </w:r>
      <w:r w:rsidR="00EC46B6" w:rsidRPr="006658CB">
        <w:rPr>
          <w:rFonts w:ascii="Arial" w:hAnsi="Arial" w:cs="Arial"/>
        </w:rPr>
        <w:t xml:space="preserve">PEEL </w:t>
      </w:r>
      <w:r w:rsidRPr="006658CB">
        <w:rPr>
          <w:rFonts w:ascii="Arial" w:hAnsi="Arial" w:cs="Arial"/>
        </w:rPr>
        <w:t xml:space="preserve">assessment </w:t>
      </w:r>
      <w:r w:rsidR="004254C4" w:rsidRPr="006658CB">
        <w:rPr>
          <w:rFonts w:ascii="Arial" w:hAnsi="Arial" w:cs="Arial"/>
        </w:rPr>
        <w:t>results were published in April 2023 and the graded judgements from the inspection are outlined below:</w:t>
      </w:r>
      <w:r w:rsidR="003F0ADC" w:rsidRPr="006658CB">
        <w:rPr>
          <w:rFonts w:ascii="Arial" w:hAnsi="Arial" w:cs="Arial"/>
        </w:rPr>
        <w:t xml:space="preserve"> </w:t>
      </w:r>
    </w:p>
    <w:p w14:paraId="17F639FF" w14:textId="5F6F8893" w:rsidR="00467DC2" w:rsidRPr="006658CB" w:rsidRDefault="00467DC2" w:rsidP="00E279EF">
      <w:pPr>
        <w:pStyle w:val="ListParagraph"/>
        <w:spacing w:before="0" w:after="0"/>
        <w:jc w:val="both"/>
        <w:rPr>
          <w:rFonts w:cs="Arial"/>
          <w:sz w:val="24"/>
        </w:rPr>
      </w:pPr>
    </w:p>
    <w:p w14:paraId="54D76172" w14:textId="6A1558F3" w:rsidR="004254C4" w:rsidRPr="006658CB" w:rsidRDefault="004254C4" w:rsidP="004254C4">
      <w:pPr>
        <w:pStyle w:val="ListParagraph"/>
        <w:spacing w:before="0" w:after="0"/>
        <w:ind w:left="0"/>
        <w:jc w:val="both"/>
        <w:rPr>
          <w:rFonts w:cs="Arial"/>
          <w:sz w:val="24"/>
        </w:rPr>
      </w:pPr>
      <w:r w:rsidRPr="006658CB">
        <w:rPr>
          <w:rFonts w:cs="Arial"/>
          <w:noProof/>
          <w:sz w:val="24"/>
        </w:rPr>
        <w:lastRenderedPageBreak/>
        <w:drawing>
          <wp:inline distT="0" distB="0" distL="0" distR="0" wp14:anchorId="10671708" wp14:editId="486CC41E">
            <wp:extent cx="5836920" cy="18402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36920" cy="1840230"/>
                    </a:xfrm>
                    <a:prstGeom prst="rect">
                      <a:avLst/>
                    </a:prstGeom>
                    <a:noFill/>
                    <a:ln>
                      <a:noFill/>
                    </a:ln>
                  </pic:spPr>
                </pic:pic>
              </a:graphicData>
            </a:graphic>
          </wp:inline>
        </w:drawing>
      </w:r>
    </w:p>
    <w:p w14:paraId="02F56B9A" w14:textId="77777777" w:rsidR="009211B7" w:rsidRPr="006658CB" w:rsidRDefault="009211B7" w:rsidP="009211B7">
      <w:pPr>
        <w:ind w:left="360"/>
        <w:jc w:val="both"/>
        <w:rPr>
          <w:rFonts w:ascii="Arial" w:hAnsi="Arial" w:cs="Arial"/>
        </w:rPr>
      </w:pPr>
    </w:p>
    <w:p w14:paraId="30EE2E46" w14:textId="77777777" w:rsidR="009B21E6" w:rsidRPr="006658CB" w:rsidRDefault="009B21E6" w:rsidP="009B21E6">
      <w:pPr>
        <w:pStyle w:val="ListBullet"/>
        <w:numPr>
          <w:ilvl w:val="0"/>
          <w:numId w:val="0"/>
        </w:numPr>
        <w:tabs>
          <w:tab w:val="left" w:pos="720"/>
        </w:tabs>
        <w:jc w:val="both"/>
        <w:rPr>
          <w:b/>
          <w:color w:val="auto"/>
          <w:sz w:val="24"/>
          <w:szCs w:val="24"/>
        </w:rPr>
      </w:pPr>
      <w:r w:rsidRPr="006658CB">
        <w:rPr>
          <w:color w:val="auto"/>
          <w:sz w:val="24"/>
          <w:szCs w:val="24"/>
        </w:rPr>
        <w:t>In 2023, Gwent Police introduced a performance improvement forum with a series of ‘fast change improvement plans’ to ensure an efficient and effective service to the public at their time of need. This work is primarily focussed on dealing with areas identified both internally and by HMICFRS in this 2021-2022 PEEL inspection report.</w:t>
      </w:r>
    </w:p>
    <w:p w14:paraId="1C2DAEE4" w14:textId="0948712A" w:rsidR="009211B7" w:rsidRPr="006658CB" w:rsidRDefault="00DD157E" w:rsidP="009211B7">
      <w:pPr>
        <w:jc w:val="both"/>
        <w:rPr>
          <w:rFonts w:ascii="Arial" w:hAnsi="Arial" w:cs="Arial"/>
        </w:rPr>
      </w:pPr>
      <w:r w:rsidRPr="006658CB">
        <w:rPr>
          <w:rFonts w:ascii="Arial" w:hAnsi="Arial" w:cs="Arial"/>
        </w:rPr>
        <w:t>Specifically</w:t>
      </w:r>
      <w:r w:rsidR="00A256CB">
        <w:rPr>
          <w:rFonts w:ascii="Arial" w:hAnsi="Arial" w:cs="Arial"/>
        </w:rPr>
        <w:t>,</w:t>
      </w:r>
      <w:r w:rsidRPr="006658CB">
        <w:rPr>
          <w:rFonts w:ascii="Arial" w:hAnsi="Arial" w:cs="Arial"/>
        </w:rPr>
        <w:t xml:space="preserve"> </w:t>
      </w:r>
      <w:r w:rsidR="0054016F">
        <w:rPr>
          <w:rFonts w:ascii="Arial" w:hAnsi="Arial" w:cs="Arial"/>
        </w:rPr>
        <w:t>i</w:t>
      </w:r>
      <w:r w:rsidR="009211B7" w:rsidRPr="006658CB">
        <w:rPr>
          <w:rFonts w:ascii="Arial" w:hAnsi="Arial" w:cs="Arial"/>
        </w:rPr>
        <w:t>n relation to the area</w:t>
      </w:r>
      <w:r w:rsidRPr="006658CB">
        <w:rPr>
          <w:rFonts w:ascii="Arial" w:hAnsi="Arial" w:cs="Arial"/>
        </w:rPr>
        <w:t xml:space="preserve"> graded</w:t>
      </w:r>
      <w:r w:rsidR="009211B7" w:rsidRPr="006658CB">
        <w:rPr>
          <w:rFonts w:ascii="Arial" w:hAnsi="Arial" w:cs="Arial"/>
        </w:rPr>
        <w:t xml:space="preserve"> that ‘</w:t>
      </w:r>
      <w:r w:rsidRPr="006658CB">
        <w:rPr>
          <w:rFonts w:ascii="Arial" w:hAnsi="Arial" w:cs="Arial"/>
        </w:rPr>
        <w:t>Inadequate</w:t>
      </w:r>
      <w:r w:rsidR="009211B7" w:rsidRPr="006658CB">
        <w:rPr>
          <w:rFonts w:ascii="Arial" w:hAnsi="Arial" w:cs="Arial"/>
        </w:rPr>
        <w:t>’, the Force recognises:</w:t>
      </w:r>
    </w:p>
    <w:p w14:paraId="1F9B204C" w14:textId="77777777" w:rsidR="00270D40" w:rsidRPr="006658CB" w:rsidRDefault="00270D40" w:rsidP="00270D40">
      <w:pPr>
        <w:ind w:left="360"/>
        <w:jc w:val="both"/>
        <w:rPr>
          <w:rFonts w:ascii="Arial" w:hAnsi="Arial" w:cs="Arial"/>
        </w:rPr>
      </w:pPr>
    </w:p>
    <w:p w14:paraId="1D32C852" w14:textId="77777777" w:rsidR="009211B7" w:rsidRPr="006658CB" w:rsidRDefault="009211B7" w:rsidP="009211B7">
      <w:pPr>
        <w:numPr>
          <w:ilvl w:val="0"/>
          <w:numId w:val="30"/>
        </w:numPr>
        <w:jc w:val="both"/>
        <w:rPr>
          <w:rFonts w:ascii="Arial" w:hAnsi="Arial" w:cs="Arial"/>
        </w:rPr>
      </w:pPr>
      <w:r w:rsidRPr="006658CB">
        <w:rPr>
          <w:rFonts w:ascii="Arial" w:hAnsi="Arial" w:cs="Arial"/>
        </w:rPr>
        <w:t xml:space="preserve">The importance of working closely with communities, with Police Officers and Police Staff understanding how important it is to treat people with fairness and respect.  However, it was acknowledged that frontline Police Officers and Police Staff varied in their knowledge of unconscious </w:t>
      </w:r>
      <w:proofErr w:type="gramStart"/>
      <w:r w:rsidRPr="006658CB">
        <w:rPr>
          <w:rFonts w:ascii="Arial" w:hAnsi="Arial" w:cs="Arial"/>
        </w:rPr>
        <w:t>bias;</w:t>
      </w:r>
      <w:proofErr w:type="gramEnd"/>
    </w:p>
    <w:p w14:paraId="403BBAEB" w14:textId="14E4C1AB" w:rsidR="009211B7" w:rsidRPr="006658CB" w:rsidRDefault="009211B7" w:rsidP="009211B7">
      <w:pPr>
        <w:numPr>
          <w:ilvl w:val="0"/>
          <w:numId w:val="30"/>
        </w:numPr>
        <w:jc w:val="both"/>
        <w:rPr>
          <w:rFonts w:ascii="Arial" w:hAnsi="Arial" w:cs="Arial"/>
        </w:rPr>
      </w:pPr>
      <w:r w:rsidRPr="006658CB">
        <w:rPr>
          <w:rFonts w:ascii="Arial" w:hAnsi="Arial" w:cs="Arial"/>
        </w:rPr>
        <w:t xml:space="preserve">That the workforce </w:t>
      </w:r>
      <w:r w:rsidR="00EC7F05" w:rsidRPr="006658CB">
        <w:rPr>
          <w:rFonts w:ascii="Arial" w:hAnsi="Arial" w:cs="Arial"/>
        </w:rPr>
        <w:t>understands</w:t>
      </w:r>
      <w:r w:rsidRPr="006658CB">
        <w:rPr>
          <w:rFonts w:ascii="Arial" w:hAnsi="Arial" w:cs="Arial"/>
        </w:rPr>
        <w:t xml:space="preserve"> how and when to use ‘Stop and Search’, however, the monitoring of the use of ‘Stop and Search’ needs to </w:t>
      </w:r>
      <w:proofErr w:type="gramStart"/>
      <w:r w:rsidRPr="006658CB">
        <w:rPr>
          <w:rFonts w:ascii="Arial" w:hAnsi="Arial" w:cs="Arial"/>
        </w:rPr>
        <w:t>improve;</w:t>
      </w:r>
      <w:proofErr w:type="gramEnd"/>
      <w:r w:rsidRPr="006658CB">
        <w:rPr>
          <w:rFonts w:ascii="Arial" w:hAnsi="Arial" w:cs="Arial"/>
        </w:rPr>
        <w:t xml:space="preserve"> </w:t>
      </w:r>
    </w:p>
    <w:p w14:paraId="4E7EAE00" w14:textId="77777777" w:rsidR="009211B7" w:rsidRPr="006658CB" w:rsidRDefault="009211B7" w:rsidP="009211B7">
      <w:pPr>
        <w:numPr>
          <w:ilvl w:val="0"/>
          <w:numId w:val="30"/>
        </w:numPr>
        <w:jc w:val="both"/>
        <w:rPr>
          <w:rFonts w:ascii="Arial" w:hAnsi="Arial" w:cs="Arial"/>
        </w:rPr>
      </w:pPr>
      <w:r w:rsidRPr="006658CB">
        <w:rPr>
          <w:rFonts w:ascii="Arial" w:hAnsi="Arial" w:cs="Arial"/>
        </w:rPr>
        <w:t xml:space="preserve">That more needs to be done to ensure that all members of the workforce are appropriately vetted for the posts they hold.  In addition, the monitoring </w:t>
      </w:r>
      <w:proofErr w:type="gramStart"/>
      <w:r w:rsidRPr="006658CB">
        <w:rPr>
          <w:rFonts w:ascii="Arial" w:hAnsi="Arial" w:cs="Arial"/>
        </w:rPr>
        <w:t>of  people</w:t>
      </w:r>
      <w:proofErr w:type="gramEnd"/>
      <w:r w:rsidRPr="006658CB">
        <w:rPr>
          <w:rFonts w:ascii="Arial" w:hAnsi="Arial" w:cs="Arial"/>
        </w:rPr>
        <w:t xml:space="preserve"> who apply for roles needs to be undertaken, to see if they belong to certain protected minority groups; and</w:t>
      </w:r>
    </w:p>
    <w:p w14:paraId="6CE60DAA" w14:textId="77777777" w:rsidR="009211B7" w:rsidRPr="006658CB" w:rsidRDefault="009211B7" w:rsidP="009211B7">
      <w:pPr>
        <w:numPr>
          <w:ilvl w:val="0"/>
          <w:numId w:val="30"/>
        </w:numPr>
        <w:jc w:val="both"/>
        <w:rPr>
          <w:rFonts w:ascii="Arial" w:hAnsi="Arial" w:cs="Arial"/>
        </w:rPr>
      </w:pPr>
      <w:r w:rsidRPr="006658CB">
        <w:rPr>
          <w:rFonts w:ascii="Arial" w:hAnsi="Arial" w:cs="Arial"/>
        </w:rPr>
        <w:t>The need to improve how it spots and manages risk of corruption and to ensure it has enough people and resources to do this work.</w:t>
      </w:r>
    </w:p>
    <w:p w14:paraId="50A72087" w14:textId="77777777" w:rsidR="009211B7" w:rsidRPr="006658CB" w:rsidRDefault="009211B7" w:rsidP="000A1FA2">
      <w:pPr>
        <w:tabs>
          <w:tab w:val="left" w:pos="800"/>
        </w:tabs>
        <w:autoSpaceDE w:val="0"/>
        <w:autoSpaceDN w:val="0"/>
        <w:adjustRightInd w:val="0"/>
        <w:jc w:val="both"/>
        <w:rPr>
          <w:rFonts w:ascii="Arial" w:hAnsi="Arial" w:cs="Arial"/>
          <w:b/>
        </w:rPr>
      </w:pPr>
    </w:p>
    <w:p w14:paraId="3697B8EE" w14:textId="04B74BB5" w:rsidR="000A1FA2" w:rsidRPr="006658CB" w:rsidRDefault="00051C58" w:rsidP="000A1FA2">
      <w:pPr>
        <w:tabs>
          <w:tab w:val="left" w:pos="800"/>
        </w:tabs>
        <w:autoSpaceDE w:val="0"/>
        <w:autoSpaceDN w:val="0"/>
        <w:adjustRightInd w:val="0"/>
        <w:jc w:val="both"/>
        <w:rPr>
          <w:rFonts w:ascii="Arial" w:hAnsi="Arial" w:cs="Arial"/>
          <w:b/>
        </w:rPr>
      </w:pPr>
      <w:r w:rsidRPr="006658CB">
        <w:rPr>
          <w:rFonts w:ascii="Arial" w:hAnsi="Arial" w:cs="Arial"/>
          <w:b/>
        </w:rPr>
        <w:t>HMICFRS</w:t>
      </w:r>
      <w:r w:rsidR="000A1FA2" w:rsidRPr="006658CB">
        <w:rPr>
          <w:rFonts w:ascii="Arial" w:hAnsi="Arial" w:cs="Arial"/>
          <w:b/>
        </w:rPr>
        <w:t xml:space="preserve"> also undertook </w:t>
      </w:r>
      <w:proofErr w:type="gramStart"/>
      <w:r w:rsidR="00D80439" w:rsidRPr="006658CB">
        <w:rPr>
          <w:rFonts w:ascii="Arial" w:hAnsi="Arial" w:cs="Arial"/>
          <w:b/>
        </w:rPr>
        <w:t>a number of</w:t>
      </w:r>
      <w:proofErr w:type="gramEnd"/>
      <w:r w:rsidR="00D80439" w:rsidRPr="006658CB">
        <w:rPr>
          <w:rFonts w:ascii="Arial" w:hAnsi="Arial" w:cs="Arial"/>
          <w:b/>
        </w:rPr>
        <w:t xml:space="preserve"> </w:t>
      </w:r>
      <w:r w:rsidR="000A1FA2" w:rsidRPr="006658CB">
        <w:rPr>
          <w:rFonts w:ascii="Arial" w:hAnsi="Arial" w:cs="Arial"/>
          <w:b/>
        </w:rPr>
        <w:t xml:space="preserve">national/thematic reviews in </w:t>
      </w:r>
      <w:r w:rsidR="00BE6295" w:rsidRPr="006658CB">
        <w:rPr>
          <w:rFonts w:ascii="Arial" w:hAnsi="Arial" w:cs="Arial"/>
          <w:b/>
        </w:rPr>
        <w:t>20</w:t>
      </w:r>
      <w:r w:rsidR="00EC46B6" w:rsidRPr="006658CB">
        <w:rPr>
          <w:rFonts w:ascii="Arial" w:hAnsi="Arial" w:cs="Arial"/>
          <w:b/>
        </w:rPr>
        <w:t>2</w:t>
      </w:r>
      <w:r w:rsidR="002A5EDC" w:rsidRPr="006658CB">
        <w:rPr>
          <w:rFonts w:ascii="Arial" w:hAnsi="Arial" w:cs="Arial"/>
          <w:b/>
        </w:rPr>
        <w:t>2</w:t>
      </w:r>
      <w:r w:rsidR="00BE6295" w:rsidRPr="006658CB">
        <w:rPr>
          <w:rFonts w:ascii="Arial" w:hAnsi="Arial" w:cs="Arial"/>
          <w:b/>
        </w:rPr>
        <w:t>/</w:t>
      </w:r>
      <w:r w:rsidR="00A9134B" w:rsidRPr="006658CB">
        <w:rPr>
          <w:rFonts w:ascii="Arial" w:hAnsi="Arial" w:cs="Arial"/>
          <w:b/>
        </w:rPr>
        <w:t>2</w:t>
      </w:r>
      <w:r w:rsidR="002A5EDC" w:rsidRPr="006658CB">
        <w:rPr>
          <w:rFonts w:ascii="Arial" w:hAnsi="Arial" w:cs="Arial"/>
          <w:b/>
        </w:rPr>
        <w:t>3</w:t>
      </w:r>
      <w:r w:rsidR="00586414" w:rsidRPr="006658CB">
        <w:rPr>
          <w:rFonts w:ascii="Arial" w:hAnsi="Arial" w:cs="Arial"/>
          <w:b/>
        </w:rPr>
        <w:t>. Gwent were subject to</w:t>
      </w:r>
      <w:r w:rsidR="00EC46B6" w:rsidRPr="006658CB">
        <w:rPr>
          <w:rFonts w:ascii="Arial" w:hAnsi="Arial" w:cs="Arial"/>
          <w:b/>
        </w:rPr>
        <w:t>:</w:t>
      </w:r>
      <w:r w:rsidR="000A1FA2" w:rsidRPr="006658CB">
        <w:rPr>
          <w:rFonts w:ascii="Arial" w:hAnsi="Arial" w:cs="Arial"/>
          <w:b/>
        </w:rPr>
        <w:t xml:space="preserve"> </w:t>
      </w:r>
    </w:p>
    <w:p w14:paraId="3D6F7F0D" w14:textId="02946A41" w:rsidR="001A48F7" w:rsidRPr="006658CB" w:rsidRDefault="001A48F7" w:rsidP="002A5EDC">
      <w:pPr>
        <w:ind w:left="360"/>
        <w:jc w:val="both"/>
        <w:rPr>
          <w:rFonts w:ascii="Arial" w:hAnsi="Arial" w:cs="Arial"/>
        </w:rPr>
      </w:pPr>
    </w:p>
    <w:p w14:paraId="3CFA4C58" w14:textId="0A1E9D9A" w:rsidR="00ED0F8F" w:rsidRPr="006658CB" w:rsidRDefault="002A5EDC" w:rsidP="002A5EDC">
      <w:pPr>
        <w:numPr>
          <w:ilvl w:val="0"/>
          <w:numId w:val="30"/>
        </w:numPr>
        <w:jc w:val="both"/>
        <w:rPr>
          <w:rFonts w:ascii="Arial" w:hAnsi="Arial" w:cs="Arial"/>
        </w:rPr>
      </w:pPr>
      <w:r w:rsidRPr="006658CB">
        <w:rPr>
          <w:rFonts w:ascii="Arial" w:hAnsi="Arial" w:cs="Arial"/>
        </w:rPr>
        <w:t>An inspection into how well the Police and other agencies use digital forensics in their investigations</w:t>
      </w:r>
      <w:r w:rsidR="00ED0F8F" w:rsidRPr="006658CB">
        <w:rPr>
          <w:rFonts w:ascii="Arial" w:hAnsi="Arial" w:cs="Arial"/>
        </w:rPr>
        <w:t>:</w:t>
      </w:r>
    </w:p>
    <w:p w14:paraId="694FA14F" w14:textId="1CB4E02E" w:rsidR="00ED0F8F" w:rsidRPr="006658CB" w:rsidRDefault="002A5EDC" w:rsidP="00ED0F8F">
      <w:pPr>
        <w:pStyle w:val="ListParagraph"/>
        <w:numPr>
          <w:ilvl w:val="0"/>
          <w:numId w:val="31"/>
        </w:numPr>
        <w:jc w:val="both"/>
        <w:rPr>
          <w:rFonts w:cs="Arial"/>
          <w:sz w:val="24"/>
        </w:rPr>
      </w:pPr>
      <w:r w:rsidRPr="006658CB">
        <w:rPr>
          <w:rStyle w:val="normaltextrun"/>
          <w:rFonts w:cs="Arial"/>
          <w:sz w:val="24"/>
        </w:rPr>
        <w:t xml:space="preserve">This inspection examined whether forces and other agencies could manage demand and whether victims of crime were receiving a quality service.  The Force was one of eight forces selected for fieldwork which took place in April 2022.  This comprised a visit to the Digital Forensics Unit to meet with Police Officers and Police Staff; interviews with service area leads; and focus groups with investigators and front-line Police Officers.  The report was published in December 2022 and nine recommendations in total have been issued to Chief Constables, the HO, the NPCC and the College of Policing.  The Force was commented on positively in the report with regards to the understanding of current </w:t>
      </w:r>
      <w:proofErr w:type="gramStart"/>
      <w:r w:rsidRPr="006658CB">
        <w:rPr>
          <w:rStyle w:val="normaltextrun"/>
          <w:rFonts w:cs="Arial"/>
          <w:sz w:val="24"/>
        </w:rPr>
        <w:t>demand;</w:t>
      </w:r>
      <w:proofErr w:type="gramEnd"/>
    </w:p>
    <w:bookmarkEnd w:id="19"/>
    <w:bookmarkEnd w:id="20"/>
    <w:p w14:paraId="61DF3807" w14:textId="4D961BF1" w:rsidR="002A5EDC" w:rsidRPr="006658CB" w:rsidRDefault="002A5EDC" w:rsidP="002A5EDC">
      <w:pPr>
        <w:numPr>
          <w:ilvl w:val="0"/>
          <w:numId w:val="30"/>
        </w:numPr>
        <w:jc w:val="both"/>
        <w:rPr>
          <w:rFonts w:ascii="Arial" w:hAnsi="Arial" w:cs="Arial"/>
        </w:rPr>
      </w:pPr>
      <w:r w:rsidRPr="006658CB">
        <w:rPr>
          <w:rFonts w:ascii="Arial" w:hAnsi="Arial" w:cs="Arial"/>
        </w:rPr>
        <w:t>Race disparity in Police Criminal Justice decision making</w:t>
      </w:r>
      <w:r w:rsidR="004F0039" w:rsidRPr="006658CB">
        <w:rPr>
          <w:rFonts w:ascii="Arial" w:hAnsi="Arial" w:cs="Arial"/>
        </w:rPr>
        <w:t>:</w:t>
      </w:r>
    </w:p>
    <w:p w14:paraId="4E1A08DF" w14:textId="64B6A2F2" w:rsidR="002A5EDC" w:rsidRPr="006658CB" w:rsidRDefault="002A5EDC" w:rsidP="002A5EDC">
      <w:pPr>
        <w:pStyle w:val="ListParagraph"/>
        <w:numPr>
          <w:ilvl w:val="0"/>
          <w:numId w:val="31"/>
        </w:numPr>
        <w:jc w:val="both"/>
        <w:rPr>
          <w:rStyle w:val="normaltextrun"/>
          <w:rFonts w:cs="Arial"/>
          <w:sz w:val="24"/>
        </w:rPr>
      </w:pPr>
      <w:r w:rsidRPr="006658CB">
        <w:rPr>
          <w:rStyle w:val="normaltextrun"/>
          <w:rFonts w:cs="Arial"/>
          <w:sz w:val="24"/>
        </w:rPr>
        <w:t xml:space="preserve">This inspection forms part of the HMICFRS Race and Policing Programme and examined whether there is disproportionality in decision making in the Criminal </w:t>
      </w:r>
      <w:r w:rsidRPr="006658CB">
        <w:rPr>
          <w:rStyle w:val="normaltextrun"/>
          <w:rFonts w:cs="Arial"/>
          <w:sz w:val="24"/>
        </w:rPr>
        <w:lastRenderedPageBreak/>
        <w:t xml:space="preserve">Justice System - specifically the following decision points: arrest; voluntary attendance; cautions; community resolution; charge (Police-only decision); </w:t>
      </w:r>
      <w:proofErr w:type="gramStart"/>
      <w:r w:rsidRPr="006658CB">
        <w:rPr>
          <w:rStyle w:val="normaltextrun"/>
          <w:rFonts w:cs="Arial"/>
          <w:sz w:val="24"/>
        </w:rPr>
        <w:t>and  post</w:t>
      </w:r>
      <w:proofErr w:type="gramEnd"/>
      <w:r w:rsidRPr="006658CB">
        <w:rPr>
          <w:rStyle w:val="normaltextrun"/>
          <w:rFonts w:cs="Arial"/>
          <w:sz w:val="24"/>
        </w:rPr>
        <w:t xml:space="preserve">-charge bail (including the decision to refuse bail).  The inspection fieldwork took place in June 2022.  The inspection team met with key leads and held focus groups with Police Officers from Response, Neighbourhoods and Investigation Teams as well as Custody Police Officers and Police Staff.  In addition, HMICFRS observed a meeting with Criminal Justice Partners (chaired by the OPCC), examined data and documents and conducted a case file review.  The report is due to be published in </w:t>
      </w:r>
      <w:proofErr w:type="gramStart"/>
      <w:r w:rsidRPr="006658CB">
        <w:rPr>
          <w:rStyle w:val="normaltextrun"/>
          <w:rFonts w:cs="Arial"/>
          <w:sz w:val="24"/>
        </w:rPr>
        <w:t>2023;</w:t>
      </w:r>
      <w:proofErr w:type="gramEnd"/>
    </w:p>
    <w:p w14:paraId="79CAF8B5" w14:textId="77777777" w:rsidR="002A5EDC" w:rsidRPr="006658CB" w:rsidRDefault="002A5EDC" w:rsidP="004F0039">
      <w:pPr>
        <w:numPr>
          <w:ilvl w:val="0"/>
          <w:numId w:val="30"/>
        </w:numPr>
        <w:jc w:val="both"/>
        <w:rPr>
          <w:rFonts w:ascii="Arial" w:hAnsi="Arial" w:cs="Arial"/>
        </w:rPr>
      </w:pPr>
      <w:r w:rsidRPr="006658CB">
        <w:rPr>
          <w:rFonts w:ascii="Arial" w:hAnsi="Arial" w:cs="Arial"/>
        </w:rPr>
        <w:t>Police response to victims of sexual abuse from ethnic minority backgrounds who may be at risk of honour-based abuse:</w:t>
      </w:r>
    </w:p>
    <w:p w14:paraId="57D3365E" w14:textId="29D50138" w:rsidR="002A5EDC" w:rsidRPr="006658CB" w:rsidRDefault="002A5EDC" w:rsidP="004F0039">
      <w:pPr>
        <w:pStyle w:val="ListParagraph"/>
        <w:numPr>
          <w:ilvl w:val="0"/>
          <w:numId w:val="31"/>
        </w:numPr>
        <w:jc w:val="both"/>
        <w:rPr>
          <w:rStyle w:val="normaltextrun"/>
          <w:rFonts w:cs="Arial"/>
          <w:sz w:val="24"/>
        </w:rPr>
      </w:pPr>
      <w:r w:rsidRPr="006658CB">
        <w:rPr>
          <w:rStyle w:val="normaltextrun"/>
          <w:rFonts w:cs="Arial"/>
          <w:sz w:val="24"/>
        </w:rPr>
        <w:t xml:space="preserve">The Force was selected for fieldwork which took place in April 2022.  The inspection team met with Response and Public Protection Unit (PPU) Police Officers and examined key documents </w:t>
      </w:r>
      <w:proofErr w:type="gramStart"/>
      <w:r w:rsidRPr="006658CB">
        <w:rPr>
          <w:rStyle w:val="normaltextrun"/>
          <w:rFonts w:cs="Arial"/>
          <w:sz w:val="24"/>
        </w:rPr>
        <w:t>in order to</w:t>
      </w:r>
      <w:proofErr w:type="gramEnd"/>
      <w:r w:rsidRPr="006658CB">
        <w:rPr>
          <w:rStyle w:val="normaltextrun"/>
          <w:rFonts w:cs="Arial"/>
          <w:sz w:val="24"/>
        </w:rPr>
        <w:t xml:space="preserve"> investigate concerns made by the Tees Valley Inclusion Project that the Police response to sexual abuse was putting victims from ethnic minority backgrounds at risk of honour-based abuse.  The report was published in December 2022 and two recommendations were issued to Chief Constables, which are being taken forward by relevant business leads; and </w:t>
      </w:r>
    </w:p>
    <w:p w14:paraId="58D44BCF" w14:textId="77777777" w:rsidR="004F0039" w:rsidRPr="006658CB" w:rsidRDefault="002A5EDC" w:rsidP="004F0039">
      <w:pPr>
        <w:numPr>
          <w:ilvl w:val="0"/>
          <w:numId w:val="30"/>
        </w:numPr>
        <w:jc w:val="both"/>
        <w:rPr>
          <w:rFonts w:ascii="Arial" w:hAnsi="Arial" w:cs="Arial"/>
        </w:rPr>
      </w:pPr>
      <w:r w:rsidRPr="006658CB">
        <w:rPr>
          <w:rFonts w:ascii="Arial" w:hAnsi="Arial" w:cs="Arial"/>
        </w:rPr>
        <w:t>Counter Corruption Unit and Vetting</w:t>
      </w:r>
      <w:r w:rsidR="004F0039" w:rsidRPr="006658CB">
        <w:rPr>
          <w:rFonts w:ascii="Arial" w:hAnsi="Arial" w:cs="Arial"/>
        </w:rPr>
        <w:t>:</w:t>
      </w:r>
    </w:p>
    <w:p w14:paraId="759E4CC9" w14:textId="2096EB79" w:rsidR="00425FBE" w:rsidRPr="006658CB" w:rsidRDefault="002A5EDC" w:rsidP="004F0039">
      <w:pPr>
        <w:pStyle w:val="ListParagraph"/>
        <w:numPr>
          <w:ilvl w:val="0"/>
          <w:numId w:val="31"/>
        </w:numPr>
        <w:jc w:val="both"/>
        <w:rPr>
          <w:rStyle w:val="normaltextrun"/>
          <w:rFonts w:cs="Arial"/>
          <w:sz w:val="24"/>
        </w:rPr>
      </w:pPr>
      <w:r w:rsidRPr="006658CB">
        <w:rPr>
          <w:rStyle w:val="normaltextrun"/>
          <w:rFonts w:cs="Arial"/>
          <w:sz w:val="24"/>
        </w:rPr>
        <w:t xml:space="preserve"> ‘Tackling workforce corruption’ was removed from the general PEEL (Police Effectiveness, Efficiency and Legitimacy) assessment early in the 2021/22 cycle.  The Force’s inspection visit took place in December 2022 and examined vetting and Counter Corruption Unit practices.  The inspection comprised a case file review; examination of data and documents; interviews and focus groups with Police Officers and Police Staff in the Professional Standards Department; and reality testing in the wider force.  The Force received headline feedback at the conclusion of the inspection visit and the final report is due to be published in April 2023.</w:t>
      </w:r>
    </w:p>
    <w:p w14:paraId="4DC949F6" w14:textId="77777777" w:rsidR="004F0039" w:rsidRPr="006658CB" w:rsidRDefault="004F0039" w:rsidP="001535A3">
      <w:pPr>
        <w:pStyle w:val="ListBullet"/>
        <w:numPr>
          <w:ilvl w:val="0"/>
          <w:numId w:val="0"/>
        </w:numPr>
        <w:tabs>
          <w:tab w:val="left" w:pos="720"/>
        </w:tabs>
        <w:spacing w:after="0"/>
        <w:ind w:left="540" w:hanging="540"/>
        <w:jc w:val="both"/>
        <w:rPr>
          <w:b/>
          <w:color w:val="auto"/>
          <w:sz w:val="24"/>
          <w:szCs w:val="24"/>
        </w:rPr>
      </w:pPr>
    </w:p>
    <w:p w14:paraId="54F4C26A" w14:textId="1DDD4C6A" w:rsidR="009917C2" w:rsidRPr="006658CB" w:rsidRDefault="009917C2" w:rsidP="001535A3">
      <w:pPr>
        <w:pStyle w:val="ListBullet"/>
        <w:numPr>
          <w:ilvl w:val="0"/>
          <w:numId w:val="0"/>
        </w:numPr>
        <w:tabs>
          <w:tab w:val="left" w:pos="720"/>
        </w:tabs>
        <w:spacing w:after="0"/>
        <w:ind w:left="540" w:hanging="540"/>
        <w:jc w:val="both"/>
        <w:rPr>
          <w:b/>
          <w:color w:val="auto"/>
          <w:sz w:val="24"/>
          <w:szCs w:val="24"/>
        </w:rPr>
      </w:pPr>
      <w:r w:rsidRPr="006658CB">
        <w:rPr>
          <w:b/>
          <w:color w:val="auto"/>
          <w:sz w:val="24"/>
          <w:szCs w:val="24"/>
        </w:rPr>
        <w:t>Police and Crime Panel</w:t>
      </w:r>
    </w:p>
    <w:p w14:paraId="4CD33F0A" w14:textId="5EC1DD7A" w:rsidR="009917C2" w:rsidRPr="006658CB" w:rsidRDefault="009917C2" w:rsidP="005E7140">
      <w:pPr>
        <w:jc w:val="both"/>
        <w:rPr>
          <w:rFonts w:ascii="Arial" w:eastAsia="Calibri" w:hAnsi="Arial" w:cs="Arial"/>
        </w:rPr>
      </w:pPr>
      <w:r w:rsidRPr="006658CB">
        <w:rPr>
          <w:rFonts w:ascii="Arial" w:eastAsia="Calibri" w:hAnsi="Arial" w:cs="Arial"/>
        </w:rPr>
        <w:t>The Police and Crime Panel</w:t>
      </w:r>
      <w:r w:rsidR="007275B7" w:rsidRPr="006658CB">
        <w:rPr>
          <w:rFonts w:ascii="Arial" w:eastAsia="Calibri" w:hAnsi="Arial" w:cs="Arial"/>
        </w:rPr>
        <w:t xml:space="preserve"> (the Panel)</w:t>
      </w:r>
      <w:r w:rsidRPr="006658CB">
        <w:rPr>
          <w:rFonts w:ascii="Arial" w:eastAsia="Calibri" w:hAnsi="Arial" w:cs="Arial"/>
        </w:rPr>
        <w:t xml:space="preserve"> is responsible f</w:t>
      </w:r>
      <w:r w:rsidR="005E7140" w:rsidRPr="006658CB">
        <w:rPr>
          <w:rFonts w:ascii="Arial" w:eastAsia="Calibri" w:hAnsi="Arial" w:cs="Arial"/>
        </w:rPr>
        <w:t xml:space="preserve">or </w:t>
      </w:r>
      <w:r w:rsidR="00347FD0" w:rsidRPr="006658CB">
        <w:rPr>
          <w:rFonts w:ascii="Arial" w:eastAsia="Calibri" w:hAnsi="Arial" w:cs="Arial"/>
          <w:bCs/>
        </w:rPr>
        <w:t xml:space="preserve">supporting </w:t>
      </w:r>
      <w:r w:rsidR="00347FD0" w:rsidRPr="006658CB">
        <w:rPr>
          <w:rFonts w:ascii="Arial" w:eastAsia="Calibri" w:hAnsi="Arial" w:cs="Arial"/>
        </w:rPr>
        <w:t>the effective exercise of the functions of the C</w:t>
      </w:r>
      <w:r w:rsidR="005E7140" w:rsidRPr="006658CB">
        <w:rPr>
          <w:rFonts w:ascii="Arial" w:eastAsia="Calibri" w:hAnsi="Arial" w:cs="Arial"/>
        </w:rPr>
        <w:t>ommissioner through reviewing or scrutinising decisions made, or other action taken, by the Commissioner in connection with the discharge of his functions</w:t>
      </w:r>
      <w:r w:rsidR="008C70F6" w:rsidRPr="006658CB">
        <w:rPr>
          <w:rFonts w:ascii="Arial" w:eastAsia="Calibri" w:hAnsi="Arial" w:cs="Arial"/>
        </w:rPr>
        <w:t>.</w:t>
      </w:r>
    </w:p>
    <w:p w14:paraId="5F263700" w14:textId="77777777" w:rsidR="009917C2" w:rsidRPr="006658CB" w:rsidRDefault="009917C2" w:rsidP="00F54C03">
      <w:pPr>
        <w:jc w:val="both"/>
        <w:rPr>
          <w:rFonts w:ascii="Arial" w:eastAsia="Calibri" w:hAnsi="Arial" w:cs="Arial"/>
        </w:rPr>
      </w:pPr>
    </w:p>
    <w:p w14:paraId="5818E912" w14:textId="77777777" w:rsidR="009917C2" w:rsidRPr="006658CB" w:rsidRDefault="009917C2" w:rsidP="00F54C03">
      <w:pPr>
        <w:jc w:val="both"/>
        <w:rPr>
          <w:rFonts w:ascii="Arial" w:eastAsia="Calibri" w:hAnsi="Arial" w:cs="Arial"/>
        </w:rPr>
      </w:pPr>
      <w:r w:rsidRPr="006658CB">
        <w:rPr>
          <w:rFonts w:ascii="Arial" w:eastAsia="Calibri" w:hAnsi="Arial" w:cs="Arial"/>
        </w:rPr>
        <w:t xml:space="preserve">The </w:t>
      </w:r>
      <w:r w:rsidR="007275B7" w:rsidRPr="006658CB">
        <w:rPr>
          <w:rFonts w:ascii="Arial" w:eastAsia="Calibri" w:hAnsi="Arial" w:cs="Arial"/>
        </w:rPr>
        <w:t>P</w:t>
      </w:r>
      <w:r w:rsidRPr="006658CB">
        <w:rPr>
          <w:rFonts w:ascii="Arial" w:eastAsia="Calibri" w:hAnsi="Arial" w:cs="Arial"/>
        </w:rPr>
        <w:t xml:space="preserve">anel is not there to scrutinise the performance of </w:t>
      </w:r>
      <w:r w:rsidR="000F0A96" w:rsidRPr="006658CB">
        <w:rPr>
          <w:rFonts w:ascii="Arial" w:eastAsia="Calibri" w:hAnsi="Arial" w:cs="Arial"/>
        </w:rPr>
        <w:t>the Chief Constable and h</w:t>
      </w:r>
      <w:r w:rsidR="006E2EFA" w:rsidRPr="006658CB">
        <w:rPr>
          <w:rFonts w:ascii="Arial" w:eastAsia="Calibri" w:hAnsi="Arial" w:cs="Arial"/>
        </w:rPr>
        <w:t>er</w:t>
      </w:r>
      <w:r w:rsidR="000F0A96" w:rsidRPr="006658CB">
        <w:rPr>
          <w:rFonts w:ascii="Arial" w:eastAsia="Calibri" w:hAnsi="Arial" w:cs="Arial"/>
        </w:rPr>
        <w:t xml:space="preserve"> F</w:t>
      </w:r>
      <w:r w:rsidR="00D31490" w:rsidRPr="006658CB">
        <w:rPr>
          <w:rFonts w:ascii="Arial" w:eastAsia="Calibri" w:hAnsi="Arial" w:cs="Arial"/>
        </w:rPr>
        <w:t>orce</w:t>
      </w:r>
      <w:r w:rsidRPr="006658CB">
        <w:rPr>
          <w:rFonts w:ascii="Arial" w:eastAsia="Calibri" w:hAnsi="Arial" w:cs="Arial"/>
        </w:rPr>
        <w:t xml:space="preserve"> directly – that is the role of the Commissioner.  </w:t>
      </w:r>
    </w:p>
    <w:p w14:paraId="4EB22ADC" w14:textId="28A58545" w:rsidR="009917C2" w:rsidRPr="006658CB" w:rsidRDefault="009917C2" w:rsidP="00F54C03">
      <w:pPr>
        <w:jc w:val="both"/>
        <w:rPr>
          <w:rFonts w:ascii="Arial" w:eastAsia="Calibri" w:hAnsi="Arial" w:cs="Arial"/>
        </w:rPr>
      </w:pPr>
    </w:p>
    <w:p w14:paraId="70F66535" w14:textId="28C00E1E" w:rsidR="008C70F6" w:rsidRPr="006658CB" w:rsidRDefault="008C70F6" w:rsidP="00F54C03">
      <w:pPr>
        <w:jc w:val="both"/>
        <w:rPr>
          <w:rFonts w:ascii="Arial" w:eastAsia="Calibri" w:hAnsi="Arial" w:cs="Arial"/>
        </w:rPr>
      </w:pPr>
      <w:r w:rsidRPr="006658CB">
        <w:rPr>
          <w:rFonts w:ascii="Arial" w:hAnsi="Arial" w:cs="Arial"/>
        </w:rPr>
        <w:t>New guidance was published by the Home Office on 19</w:t>
      </w:r>
      <w:r w:rsidRPr="006658CB">
        <w:rPr>
          <w:rFonts w:ascii="Arial" w:hAnsi="Arial" w:cs="Arial"/>
          <w:vertAlign w:val="superscript"/>
        </w:rPr>
        <w:t>th</w:t>
      </w:r>
      <w:r w:rsidRPr="006658CB">
        <w:rPr>
          <w:rFonts w:ascii="Arial" w:hAnsi="Arial" w:cs="Arial"/>
        </w:rPr>
        <w:t xml:space="preserve"> May 2022 in relation to the strategic role of Panels. Pursuant to this Guidance, under the heading ‘Scrutiny of the Police and Crime Plan and Annual Report’ it provided that ‘the scrutiny focus of the panel should be pitched at a strategic level and be focused on outcomes, informed by details of performance throughout the previous year.’.</w:t>
      </w:r>
    </w:p>
    <w:p w14:paraId="3A740AB3" w14:textId="77777777" w:rsidR="008C70F6" w:rsidRPr="006658CB" w:rsidRDefault="008C70F6" w:rsidP="00F54C03">
      <w:pPr>
        <w:jc w:val="both"/>
        <w:rPr>
          <w:rFonts w:ascii="Arial" w:eastAsia="Calibri" w:hAnsi="Arial" w:cs="Arial"/>
        </w:rPr>
      </w:pPr>
    </w:p>
    <w:p w14:paraId="2423132A" w14:textId="6AEA52B6" w:rsidR="009917C2" w:rsidRPr="006658CB" w:rsidRDefault="009917C2" w:rsidP="00F54C03">
      <w:pPr>
        <w:jc w:val="both"/>
        <w:rPr>
          <w:rFonts w:ascii="Arial" w:eastAsia="Calibri" w:hAnsi="Arial" w:cs="Arial"/>
        </w:rPr>
      </w:pPr>
      <w:r w:rsidRPr="006658CB">
        <w:rPr>
          <w:rFonts w:ascii="Arial" w:eastAsia="Calibri" w:hAnsi="Arial" w:cs="Arial"/>
        </w:rPr>
        <w:t xml:space="preserve">The Panel is made up of </w:t>
      </w:r>
      <w:r w:rsidR="0077503A" w:rsidRPr="006658CB">
        <w:rPr>
          <w:rFonts w:ascii="Arial" w:eastAsia="Calibri" w:hAnsi="Arial" w:cs="Arial"/>
        </w:rPr>
        <w:t>twelve</w:t>
      </w:r>
      <w:r w:rsidR="007275B7" w:rsidRPr="006658CB">
        <w:rPr>
          <w:rFonts w:ascii="Arial" w:eastAsia="Calibri" w:hAnsi="Arial" w:cs="Arial"/>
        </w:rPr>
        <w:t xml:space="preserve"> </w:t>
      </w:r>
      <w:r w:rsidRPr="006658CB">
        <w:rPr>
          <w:rFonts w:ascii="Arial" w:eastAsia="Calibri" w:hAnsi="Arial" w:cs="Arial"/>
        </w:rPr>
        <w:t xml:space="preserve">local Councillors, representing the </w:t>
      </w:r>
      <w:r w:rsidR="009E62EA" w:rsidRPr="006658CB">
        <w:rPr>
          <w:rFonts w:ascii="Arial" w:eastAsia="Calibri" w:hAnsi="Arial" w:cs="Arial"/>
        </w:rPr>
        <w:t>L</w:t>
      </w:r>
      <w:r w:rsidRPr="006658CB">
        <w:rPr>
          <w:rFonts w:ascii="Arial" w:eastAsia="Calibri" w:hAnsi="Arial" w:cs="Arial"/>
        </w:rPr>
        <w:t xml:space="preserve">ocal </w:t>
      </w:r>
      <w:r w:rsidR="009E62EA" w:rsidRPr="006658CB">
        <w:rPr>
          <w:rFonts w:ascii="Arial" w:eastAsia="Calibri" w:hAnsi="Arial" w:cs="Arial"/>
        </w:rPr>
        <w:t>Authorities in</w:t>
      </w:r>
      <w:r w:rsidRPr="006658CB">
        <w:rPr>
          <w:rFonts w:ascii="Arial" w:eastAsia="Calibri" w:hAnsi="Arial" w:cs="Arial"/>
        </w:rPr>
        <w:t xml:space="preserve"> </w:t>
      </w:r>
      <w:r w:rsidR="005550C8" w:rsidRPr="006658CB">
        <w:rPr>
          <w:rFonts w:ascii="Arial" w:eastAsia="Calibri" w:hAnsi="Arial" w:cs="Arial"/>
        </w:rPr>
        <w:t>Gwent</w:t>
      </w:r>
      <w:r w:rsidRPr="006658CB">
        <w:rPr>
          <w:rFonts w:ascii="Arial" w:eastAsia="Calibri" w:hAnsi="Arial" w:cs="Arial"/>
        </w:rPr>
        <w:t>, along with two independent members.</w:t>
      </w:r>
    </w:p>
    <w:p w14:paraId="70A2F28B" w14:textId="77777777" w:rsidR="009917C2" w:rsidRPr="006658CB" w:rsidRDefault="009917C2" w:rsidP="00F54C03">
      <w:pPr>
        <w:jc w:val="both"/>
        <w:rPr>
          <w:rFonts w:ascii="Arial" w:eastAsia="Calibri" w:hAnsi="Arial" w:cs="Arial"/>
        </w:rPr>
      </w:pPr>
    </w:p>
    <w:p w14:paraId="363FB8DB" w14:textId="77777777" w:rsidR="009917C2" w:rsidRPr="006658CB" w:rsidRDefault="009917C2" w:rsidP="00F54C03">
      <w:pPr>
        <w:jc w:val="both"/>
        <w:rPr>
          <w:rFonts w:ascii="Arial" w:eastAsia="Calibri" w:hAnsi="Arial" w:cs="Arial"/>
        </w:rPr>
      </w:pPr>
      <w:r w:rsidRPr="006658CB">
        <w:rPr>
          <w:rFonts w:ascii="Arial" w:eastAsia="Calibri" w:hAnsi="Arial" w:cs="Arial"/>
        </w:rPr>
        <w:lastRenderedPageBreak/>
        <w:t>The responsibilities</w:t>
      </w:r>
      <w:r w:rsidR="00334E6F" w:rsidRPr="006658CB">
        <w:rPr>
          <w:rFonts w:ascii="Arial" w:eastAsia="Calibri" w:hAnsi="Arial" w:cs="Arial"/>
        </w:rPr>
        <w:t xml:space="preserve"> and powers</w:t>
      </w:r>
      <w:r w:rsidRPr="006658CB">
        <w:rPr>
          <w:rFonts w:ascii="Arial" w:eastAsia="Calibri" w:hAnsi="Arial" w:cs="Arial"/>
        </w:rPr>
        <w:t xml:space="preserve"> of the panel include:</w:t>
      </w:r>
    </w:p>
    <w:p w14:paraId="45A374DD" w14:textId="77777777" w:rsidR="00D35C2D" w:rsidRPr="006658CB" w:rsidRDefault="00D35C2D" w:rsidP="00F54C03">
      <w:pPr>
        <w:jc w:val="both"/>
        <w:rPr>
          <w:rFonts w:ascii="Arial" w:eastAsia="Calibri" w:hAnsi="Arial" w:cs="Arial"/>
        </w:rPr>
      </w:pPr>
    </w:p>
    <w:p w14:paraId="2AC70AD1" w14:textId="77777777" w:rsidR="000F0A96" w:rsidRPr="006658CB" w:rsidRDefault="009917C2" w:rsidP="000F0A96">
      <w:pPr>
        <w:numPr>
          <w:ilvl w:val="0"/>
          <w:numId w:val="3"/>
        </w:numPr>
        <w:jc w:val="both"/>
        <w:rPr>
          <w:rFonts w:ascii="Arial" w:hAnsi="Arial" w:cs="Arial"/>
        </w:rPr>
      </w:pPr>
      <w:r w:rsidRPr="006658CB">
        <w:rPr>
          <w:rFonts w:ascii="Arial" w:hAnsi="Arial" w:cs="Arial"/>
        </w:rPr>
        <w:t xml:space="preserve">Making reports and recommendations about actions and/or decisions of the </w:t>
      </w:r>
      <w:proofErr w:type="gramStart"/>
      <w:r w:rsidRPr="006658CB">
        <w:rPr>
          <w:rFonts w:ascii="Arial" w:hAnsi="Arial" w:cs="Arial"/>
        </w:rPr>
        <w:t>Commissioner;</w:t>
      </w:r>
      <w:proofErr w:type="gramEnd"/>
    </w:p>
    <w:p w14:paraId="30F6C72C" w14:textId="77777777" w:rsidR="000F0A96" w:rsidRPr="006658CB" w:rsidRDefault="009917C2" w:rsidP="00F54C03">
      <w:pPr>
        <w:numPr>
          <w:ilvl w:val="0"/>
          <w:numId w:val="3"/>
        </w:numPr>
        <w:jc w:val="both"/>
        <w:rPr>
          <w:rFonts w:ascii="Arial" w:hAnsi="Arial" w:cs="Arial"/>
        </w:rPr>
      </w:pPr>
      <w:r w:rsidRPr="006658CB">
        <w:rPr>
          <w:rFonts w:ascii="Arial" w:eastAsia="Calibri" w:hAnsi="Arial" w:cs="Arial"/>
        </w:rPr>
        <w:t>Scrutinis</w:t>
      </w:r>
      <w:r w:rsidR="007275B7" w:rsidRPr="006658CB">
        <w:rPr>
          <w:rFonts w:ascii="Arial" w:eastAsia="Calibri" w:hAnsi="Arial" w:cs="Arial"/>
        </w:rPr>
        <w:t>ing</w:t>
      </w:r>
      <w:r w:rsidRPr="006658CB">
        <w:rPr>
          <w:rFonts w:ascii="Arial" w:eastAsia="Calibri" w:hAnsi="Arial" w:cs="Arial"/>
        </w:rPr>
        <w:t xml:space="preserve"> the draft Police and Crime </w:t>
      </w:r>
      <w:proofErr w:type="gramStart"/>
      <w:r w:rsidRPr="006658CB">
        <w:rPr>
          <w:rFonts w:ascii="Arial" w:eastAsia="Calibri" w:hAnsi="Arial" w:cs="Arial"/>
        </w:rPr>
        <w:t>Plan;</w:t>
      </w:r>
      <w:proofErr w:type="gramEnd"/>
    </w:p>
    <w:p w14:paraId="0643B542" w14:textId="77777777" w:rsidR="000F0A96" w:rsidRPr="006658CB" w:rsidRDefault="009917C2" w:rsidP="00F54C03">
      <w:pPr>
        <w:numPr>
          <w:ilvl w:val="0"/>
          <w:numId w:val="3"/>
        </w:numPr>
        <w:jc w:val="both"/>
        <w:rPr>
          <w:rFonts w:ascii="Arial" w:hAnsi="Arial" w:cs="Arial"/>
        </w:rPr>
      </w:pPr>
      <w:r w:rsidRPr="006658CB">
        <w:rPr>
          <w:rFonts w:ascii="Arial" w:eastAsia="Calibri" w:hAnsi="Arial" w:cs="Arial"/>
        </w:rPr>
        <w:t>Summon</w:t>
      </w:r>
      <w:r w:rsidR="007275B7" w:rsidRPr="006658CB">
        <w:rPr>
          <w:rFonts w:ascii="Arial" w:eastAsia="Calibri" w:hAnsi="Arial" w:cs="Arial"/>
        </w:rPr>
        <w:t>ing</w:t>
      </w:r>
      <w:r w:rsidRPr="006658CB">
        <w:rPr>
          <w:rFonts w:ascii="Arial" w:eastAsia="Calibri" w:hAnsi="Arial" w:cs="Arial"/>
        </w:rPr>
        <w:t xml:space="preserve"> the Commissioner, and his staff, for public </w:t>
      </w:r>
      <w:proofErr w:type="gramStart"/>
      <w:r w:rsidRPr="006658CB">
        <w:rPr>
          <w:rFonts w:ascii="Arial" w:eastAsia="Calibri" w:hAnsi="Arial" w:cs="Arial"/>
        </w:rPr>
        <w:t>questioning;</w:t>
      </w:r>
      <w:proofErr w:type="gramEnd"/>
    </w:p>
    <w:p w14:paraId="6E8D6962" w14:textId="77777777" w:rsidR="000F0A96" w:rsidRPr="006658CB" w:rsidRDefault="009917C2" w:rsidP="00F54C03">
      <w:pPr>
        <w:numPr>
          <w:ilvl w:val="0"/>
          <w:numId w:val="3"/>
        </w:numPr>
        <w:jc w:val="both"/>
        <w:rPr>
          <w:rFonts w:ascii="Arial" w:hAnsi="Arial" w:cs="Arial"/>
        </w:rPr>
      </w:pPr>
      <w:r w:rsidRPr="006658CB">
        <w:rPr>
          <w:rFonts w:ascii="Arial" w:eastAsia="Calibri" w:hAnsi="Arial" w:cs="Arial"/>
        </w:rPr>
        <w:t>Scrutinis</w:t>
      </w:r>
      <w:r w:rsidR="007275B7" w:rsidRPr="006658CB">
        <w:rPr>
          <w:rFonts w:ascii="Arial" w:eastAsia="Calibri" w:hAnsi="Arial" w:cs="Arial"/>
        </w:rPr>
        <w:t>ing</w:t>
      </w:r>
      <w:r w:rsidRPr="006658CB">
        <w:rPr>
          <w:rFonts w:ascii="Arial" w:eastAsia="Calibri" w:hAnsi="Arial" w:cs="Arial"/>
        </w:rPr>
        <w:t xml:space="preserve"> and potentially, by two-thirds majority, veto</w:t>
      </w:r>
      <w:r w:rsidR="007275B7" w:rsidRPr="006658CB">
        <w:rPr>
          <w:rFonts w:ascii="Arial" w:eastAsia="Calibri" w:hAnsi="Arial" w:cs="Arial"/>
        </w:rPr>
        <w:t>ing</w:t>
      </w:r>
      <w:r w:rsidRPr="006658CB">
        <w:rPr>
          <w:rFonts w:ascii="Arial" w:eastAsia="Calibri" w:hAnsi="Arial" w:cs="Arial"/>
        </w:rPr>
        <w:t xml:space="preserve"> the police budget and council tax </w:t>
      </w:r>
      <w:proofErr w:type="gramStart"/>
      <w:r w:rsidRPr="006658CB">
        <w:rPr>
          <w:rFonts w:ascii="Arial" w:eastAsia="Calibri" w:hAnsi="Arial" w:cs="Arial"/>
        </w:rPr>
        <w:t>precept;</w:t>
      </w:r>
      <w:proofErr w:type="gramEnd"/>
    </w:p>
    <w:p w14:paraId="4210CE96" w14:textId="77777777" w:rsidR="000F0A96" w:rsidRPr="006658CB" w:rsidRDefault="009917C2" w:rsidP="00F54C03">
      <w:pPr>
        <w:numPr>
          <w:ilvl w:val="0"/>
          <w:numId w:val="3"/>
        </w:numPr>
        <w:jc w:val="both"/>
        <w:rPr>
          <w:rFonts w:ascii="Arial" w:hAnsi="Arial" w:cs="Arial"/>
        </w:rPr>
      </w:pPr>
      <w:r w:rsidRPr="006658CB">
        <w:rPr>
          <w:rFonts w:ascii="Arial" w:eastAsia="Calibri" w:hAnsi="Arial" w:cs="Arial"/>
        </w:rPr>
        <w:t>Scrutinis</w:t>
      </w:r>
      <w:r w:rsidR="007275B7" w:rsidRPr="006658CB">
        <w:rPr>
          <w:rFonts w:ascii="Arial" w:eastAsia="Calibri" w:hAnsi="Arial" w:cs="Arial"/>
        </w:rPr>
        <w:t>ing</w:t>
      </w:r>
      <w:r w:rsidRPr="006658CB">
        <w:rPr>
          <w:rFonts w:ascii="Arial" w:eastAsia="Calibri" w:hAnsi="Arial" w:cs="Arial"/>
        </w:rPr>
        <w:t xml:space="preserve"> and potentially, by two-thirds majority, veto</w:t>
      </w:r>
      <w:r w:rsidR="007275B7" w:rsidRPr="006658CB">
        <w:rPr>
          <w:rFonts w:ascii="Arial" w:eastAsia="Calibri" w:hAnsi="Arial" w:cs="Arial"/>
        </w:rPr>
        <w:t>ing</w:t>
      </w:r>
      <w:r w:rsidRPr="006658CB">
        <w:rPr>
          <w:rFonts w:ascii="Arial" w:eastAsia="Calibri" w:hAnsi="Arial" w:cs="Arial"/>
        </w:rPr>
        <w:t xml:space="preserve"> the appointment of the Chief </w:t>
      </w:r>
      <w:proofErr w:type="gramStart"/>
      <w:r w:rsidRPr="006658CB">
        <w:rPr>
          <w:rFonts w:ascii="Arial" w:eastAsia="Calibri" w:hAnsi="Arial" w:cs="Arial"/>
        </w:rPr>
        <w:t>Constable;</w:t>
      </w:r>
      <w:proofErr w:type="gramEnd"/>
    </w:p>
    <w:p w14:paraId="19D21F3F" w14:textId="77777777" w:rsidR="000F0A96" w:rsidRPr="006658CB" w:rsidRDefault="009917C2" w:rsidP="00F54C03">
      <w:pPr>
        <w:numPr>
          <w:ilvl w:val="0"/>
          <w:numId w:val="3"/>
        </w:numPr>
        <w:jc w:val="both"/>
        <w:rPr>
          <w:rFonts w:ascii="Arial" w:hAnsi="Arial" w:cs="Arial"/>
        </w:rPr>
      </w:pPr>
      <w:r w:rsidRPr="006658CB">
        <w:rPr>
          <w:rFonts w:ascii="Arial" w:eastAsia="Calibri" w:hAnsi="Arial" w:cs="Arial"/>
        </w:rPr>
        <w:t>Hold</w:t>
      </w:r>
      <w:r w:rsidR="000F0A96" w:rsidRPr="006658CB">
        <w:rPr>
          <w:rFonts w:ascii="Arial" w:eastAsia="Calibri" w:hAnsi="Arial" w:cs="Arial"/>
        </w:rPr>
        <w:t>ing</w:t>
      </w:r>
      <w:r w:rsidRPr="006658CB">
        <w:rPr>
          <w:rFonts w:ascii="Arial" w:eastAsia="Calibri" w:hAnsi="Arial" w:cs="Arial"/>
        </w:rPr>
        <w:t xml:space="preserve"> confirmation hearings for </w:t>
      </w:r>
      <w:r w:rsidR="00334E6F" w:rsidRPr="006658CB">
        <w:rPr>
          <w:rFonts w:ascii="Arial" w:eastAsia="Calibri" w:hAnsi="Arial" w:cs="Arial"/>
        </w:rPr>
        <w:t xml:space="preserve">the Commissioner’s </w:t>
      </w:r>
      <w:r w:rsidRPr="006658CB">
        <w:rPr>
          <w:rFonts w:ascii="Arial" w:eastAsia="Calibri" w:hAnsi="Arial" w:cs="Arial"/>
        </w:rPr>
        <w:t xml:space="preserve">senior staff (including the Deputy Police and Crime Commissioner, the </w:t>
      </w:r>
      <w:r w:rsidR="007B3925" w:rsidRPr="006658CB">
        <w:rPr>
          <w:rFonts w:ascii="Arial" w:eastAsia="Calibri" w:hAnsi="Arial" w:cs="Arial"/>
        </w:rPr>
        <w:t xml:space="preserve">Chief </w:t>
      </w:r>
      <w:proofErr w:type="gramStart"/>
      <w:r w:rsidR="007B3925" w:rsidRPr="006658CB">
        <w:rPr>
          <w:rFonts w:ascii="Arial" w:eastAsia="Calibri" w:hAnsi="Arial" w:cs="Arial"/>
        </w:rPr>
        <w:t>Executive</w:t>
      </w:r>
      <w:proofErr w:type="gramEnd"/>
      <w:r w:rsidR="007B3925" w:rsidRPr="006658CB">
        <w:rPr>
          <w:rFonts w:ascii="Arial" w:eastAsia="Calibri" w:hAnsi="Arial" w:cs="Arial"/>
        </w:rPr>
        <w:t xml:space="preserve"> </w:t>
      </w:r>
      <w:r w:rsidRPr="006658CB">
        <w:rPr>
          <w:rFonts w:ascii="Arial" w:eastAsia="Calibri" w:hAnsi="Arial" w:cs="Arial"/>
        </w:rPr>
        <w:t xml:space="preserve">and the </w:t>
      </w:r>
      <w:r w:rsidR="007275B7" w:rsidRPr="006658CB">
        <w:rPr>
          <w:rFonts w:ascii="Arial" w:eastAsia="Calibri" w:hAnsi="Arial" w:cs="Arial"/>
        </w:rPr>
        <w:t>Chief Finance Officer</w:t>
      </w:r>
      <w:r w:rsidRPr="006658CB">
        <w:rPr>
          <w:rFonts w:ascii="Arial" w:eastAsia="Calibri" w:hAnsi="Arial" w:cs="Arial"/>
        </w:rPr>
        <w:t>);</w:t>
      </w:r>
      <w:r w:rsidR="00E9030A" w:rsidRPr="006658CB">
        <w:rPr>
          <w:rFonts w:ascii="Arial" w:eastAsia="Calibri" w:hAnsi="Arial" w:cs="Arial"/>
        </w:rPr>
        <w:t xml:space="preserve"> and</w:t>
      </w:r>
    </w:p>
    <w:p w14:paraId="2D0563B1" w14:textId="77777777" w:rsidR="009917C2" w:rsidRPr="006658CB" w:rsidRDefault="009917C2" w:rsidP="00F54C03">
      <w:pPr>
        <w:numPr>
          <w:ilvl w:val="0"/>
          <w:numId w:val="3"/>
        </w:numPr>
        <w:jc w:val="both"/>
        <w:rPr>
          <w:rFonts w:ascii="Arial" w:hAnsi="Arial" w:cs="Arial"/>
        </w:rPr>
      </w:pPr>
      <w:r w:rsidRPr="006658CB">
        <w:rPr>
          <w:rFonts w:ascii="Arial" w:eastAsia="Calibri" w:hAnsi="Arial" w:cs="Arial"/>
        </w:rPr>
        <w:t>Deal</w:t>
      </w:r>
      <w:r w:rsidR="000F0A96" w:rsidRPr="006658CB">
        <w:rPr>
          <w:rFonts w:ascii="Arial" w:eastAsia="Calibri" w:hAnsi="Arial" w:cs="Arial"/>
        </w:rPr>
        <w:t>ing</w:t>
      </w:r>
      <w:r w:rsidRPr="006658CB">
        <w:rPr>
          <w:rFonts w:ascii="Arial" w:eastAsia="Calibri" w:hAnsi="Arial" w:cs="Arial"/>
        </w:rPr>
        <w:t xml:space="preserve"> with </w:t>
      </w:r>
      <w:proofErr w:type="gramStart"/>
      <w:r w:rsidRPr="006658CB">
        <w:rPr>
          <w:rFonts w:ascii="Arial" w:eastAsia="Calibri" w:hAnsi="Arial" w:cs="Arial"/>
        </w:rPr>
        <w:t>lower level</w:t>
      </w:r>
      <w:proofErr w:type="gramEnd"/>
      <w:r w:rsidRPr="006658CB">
        <w:rPr>
          <w:rFonts w:ascii="Arial" w:eastAsia="Calibri" w:hAnsi="Arial" w:cs="Arial"/>
        </w:rPr>
        <w:t xml:space="preserve"> complaints against the Commissioner.</w:t>
      </w:r>
    </w:p>
    <w:p w14:paraId="3BB11EDC" w14:textId="77777777" w:rsidR="009E62EA" w:rsidRPr="006658CB" w:rsidRDefault="009E62EA" w:rsidP="007275B7">
      <w:pPr>
        <w:jc w:val="both"/>
        <w:rPr>
          <w:rFonts w:ascii="Arial" w:eastAsia="Calibri" w:hAnsi="Arial" w:cs="Arial"/>
        </w:rPr>
      </w:pPr>
    </w:p>
    <w:p w14:paraId="42CE52CB" w14:textId="52630484" w:rsidR="007275B7" w:rsidRPr="006658CB" w:rsidRDefault="007275B7" w:rsidP="007275B7">
      <w:pPr>
        <w:jc w:val="both"/>
        <w:rPr>
          <w:rFonts w:ascii="Arial" w:eastAsia="Calibri" w:hAnsi="Arial" w:cs="Arial"/>
        </w:rPr>
      </w:pPr>
      <w:r w:rsidRPr="006658CB">
        <w:rPr>
          <w:rFonts w:ascii="Arial" w:eastAsia="Calibri" w:hAnsi="Arial" w:cs="Arial"/>
        </w:rPr>
        <w:t>The Panel’s agendas and minutes are published on the following website:</w:t>
      </w:r>
    </w:p>
    <w:p w14:paraId="004B1941" w14:textId="77777777" w:rsidR="007275B7" w:rsidRPr="006658CB" w:rsidRDefault="007275B7" w:rsidP="00E279EF">
      <w:pPr>
        <w:jc w:val="both"/>
        <w:rPr>
          <w:rFonts w:ascii="Arial" w:eastAsia="Calibri" w:hAnsi="Arial" w:cs="Arial"/>
        </w:rPr>
      </w:pPr>
    </w:p>
    <w:p w14:paraId="5C148E7B" w14:textId="77777777" w:rsidR="007275B7" w:rsidRPr="006658CB" w:rsidRDefault="007275B7" w:rsidP="00E279EF">
      <w:pPr>
        <w:jc w:val="both"/>
        <w:rPr>
          <w:rFonts w:ascii="Arial" w:eastAsia="Calibri" w:hAnsi="Arial" w:cs="Arial"/>
          <w:color w:val="31849B" w:themeColor="accent5" w:themeShade="BF"/>
        </w:rPr>
      </w:pPr>
      <w:r w:rsidRPr="006658CB">
        <w:rPr>
          <w:rFonts w:ascii="Arial" w:eastAsia="Calibri" w:hAnsi="Arial" w:cs="Arial"/>
          <w:color w:val="31849B" w:themeColor="accent5" w:themeShade="BF"/>
        </w:rPr>
        <w:t>http://www.gwentpcp.org.uk/</w:t>
      </w:r>
    </w:p>
    <w:p w14:paraId="1BAAE38C" w14:textId="77777777" w:rsidR="009917C2" w:rsidRPr="006658CB" w:rsidRDefault="009917C2" w:rsidP="00E279EF">
      <w:pPr>
        <w:jc w:val="both"/>
        <w:rPr>
          <w:rFonts w:ascii="Arial" w:hAnsi="Arial" w:cs="Arial"/>
        </w:rPr>
      </w:pPr>
    </w:p>
    <w:p w14:paraId="05E83214" w14:textId="20F91715" w:rsidR="009C2601" w:rsidRPr="006658CB" w:rsidRDefault="009C2601" w:rsidP="00E279EF">
      <w:pPr>
        <w:shd w:val="clear" w:color="auto" w:fill="F2DBDB" w:themeFill="accent2" w:themeFillTint="33"/>
        <w:jc w:val="both"/>
        <w:rPr>
          <w:rFonts w:ascii="Arial" w:eastAsia="Calibri" w:hAnsi="Arial" w:cs="Arial"/>
          <w:b/>
          <w:i/>
        </w:rPr>
      </w:pPr>
      <w:r w:rsidRPr="006658CB">
        <w:rPr>
          <w:rFonts w:ascii="Arial" w:eastAsia="Calibri" w:hAnsi="Arial" w:cs="Arial"/>
          <w:b/>
          <w:i/>
        </w:rPr>
        <w:t>During 20</w:t>
      </w:r>
      <w:r w:rsidR="00C820A9" w:rsidRPr="006658CB">
        <w:rPr>
          <w:rFonts w:ascii="Arial" w:eastAsia="Calibri" w:hAnsi="Arial" w:cs="Arial"/>
          <w:b/>
          <w:i/>
        </w:rPr>
        <w:t>2</w:t>
      </w:r>
      <w:r w:rsidR="002D1C8F" w:rsidRPr="006658CB">
        <w:rPr>
          <w:rFonts w:ascii="Arial" w:eastAsia="Calibri" w:hAnsi="Arial" w:cs="Arial"/>
          <w:b/>
          <w:i/>
        </w:rPr>
        <w:t>2</w:t>
      </w:r>
      <w:r w:rsidR="00D80439" w:rsidRPr="006658CB">
        <w:rPr>
          <w:rFonts w:ascii="Arial" w:eastAsia="Calibri" w:hAnsi="Arial" w:cs="Arial"/>
          <w:b/>
          <w:i/>
        </w:rPr>
        <w:t>/2</w:t>
      </w:r>
      <w:r w:rsidR="002D1C8F" w:rsidRPr="006658CB">
        <w:rPr>
          <w:rFonts w:ascii="Arial" w:eastAsia="Calibri" w:hAnsi="Arial" w:cs="Arial"/>
          <w:b/>
          <w:i/>
        </w:rPr>
        <w:t>3</w:t>
      </w:r>
      <w:r w:rsidRPr="006658CB">
        <w:rPr>
          <w:rFonts w:ascii="Arial" w:eastAsia="Calibri" w:hAnsi="Arial" w:cs="Arial"/>
          <w:b/>
          <w:i/>
        </w:rPr>
        <w:t xml:space="preserve"> the work of the Panel included consideration of the following: </w:t>
      </w:r>
    </w:p>
    <w:p w14:paraId="37D5CFEE" w14:textId="77777777" w:rsidR="009C2601" w:rsidRPr="006658CB" w:rsidRDefault="009C2601" w:rsidP="00E279EF">
      <w:pPr>
        <w:shd w:val="clear" w:color="auto" w:fill="F2DBDB" w:themeFill="accent2" w:themeFillTint="33"/>
        <w:jc w:val="both"/>
        <w:rPr>
          <w:rFonts w:ascii="Arial" w:eastAsia="Calibri" w:hAnsi="Arial" w:cs="Arial"/>
        </w:rPr>
      </w:pPr>
    </w:p>
    <w:p w14:paraId="2096ACD0" w14:textId="1CC196D2" w:rsidR="009C2601" w:rsidRPr="006658CB" w:rsidRDefault="00D4236D" w:rsidP="00E279EF">
      <w:pPr>
        <w:pStyle w:val="CommentText"/>
        <w:numPr>
          <w:ilvl w:val="0"/>
          <w:numId w:val="22"/>
        </w:numPr>
        <w:shd w:val="clear" w:color="auto" w:fill="F2DBDB" w:themeFill="accent2" w:themeFillTint="33"/>
        <w:jc w:val="both"/>
        <w:rPr>
          <w:rFonts w:ascii="Arial" w:hAnsi="Arial" w:cs="Arial"/>
          <w:sz w:val="24"/>
          <w:szCs w:val="24"/>
        </w:rPr>
      </w:pPr>
      <w:r w:rsidRPr="006658CB">
        <w:rPr>
          <w:rFonts w:ascii="Arial" w:hAnsi="Arial" w:cs="Arial"/>
          <w:sz w:val="24"/>
          <w:szCs w:val="24"/>
        </w:rPr>
        <w:t xml:space="preserve">The </w:t>
      </w:r>
      <w:r w:rsidR="00C73F87" w:rsidRPr="006658CB">
        <w:rPr>
          <w:rFonts w:ascii="Arial" w:hAnsi="Arial" w:cs="Arial"/>
          <w:sz w:val="24"/>
          <w:szCs w:val="24"/>
        </w:rPr>
        <w:t xml:space="preserve">progress on delivery of the </w:t>
      </w:r>
      <w:r w:rsidR="00100D2F" w:rsidRPr="006658CB">
        <w:rPr>
          <w:rFonts w:ascii="Arial" w:hAnsi="Arial" w:cs="Arial"/>
          <w:sz w:val="24"/>
          <w:szCs w:val="24"/>
        </w:rPr>
        <w:t xml:space="preserve">Police and Crime </w:t>
      </w:r>
      <w:proofErr w:type="gramStart"/>
      <w:r w:rsidR="00100D2F" w:rsidRPr="006658CB">
        <w:rPr>
          <w:rFonts w:ascii="Arial" w:hAnsi="Arial" w:cs="Arial"/>
          <w:sz w:val="24"/>
          <w:szCs w:val="24"/>
        </w:rPr>
        <w:t>Plan</w:t>
      </w:r>
      <w:r w:rsidR="000F0A96" w:rsidRPr="006658CB">
        <w:rPr>
          <w:rFonts w:ascii="Arial" w:hAnsi="Arial" w:cs="Arial"/>
          <w:sz w:val="24"/>
          <w:szCs w:val="24"/>
        </w:rPr>
        <w:t>;</w:t>
      </w:r>
      <w:proofErr w:type="gramEnd"/>
    </w:p>
    <w:p w14:paraId="4FC15162" w14:textId="67D5981F" w:rsidR="000A4803" w:rsidRPr="006658CB" w:rsidRDefault="000A4803" w:rsidP="00E279EF">
      <w:pPr>
        <w:pStyle w:val="CommentText"/>
        <w:numPr>
          <w:ilvl w:val="0"/>
          <w:numId w:val="22"/>
        </w:numPr>
        <w:shd w:val="clear" w:color="auto" w:fill="F2DBDB" w:themeFill="accent2" w:themeFillTint="33"/>
        <w:jc w:val="both"/>
        <w:rPr>
          <w:rFonts w:ascii="Arial" w:hAnsi="Arial" w:cs="Arial"/>
          <w:sz w:val="24"/>
          <w:szCs w:val="24"/>
        </w:rPr>
      </w:pPr>
      <w:r w:rsidRPr="006658CB">
        <w:rPr>
          <w:rFonts w:ascii="Arial" w:hAnsi="Arial" w:cs="Arial"/>
          <w:sz w:val="24"/>
          <w:szCs w:val="24"/>
        </w:rPr>
        <w:t>The 202</w:t>
      </w:r>
      <w:r w:rsidR="00881B8B" w:rsidRPr="006658CB">
        <w:rPr>
          <w:rFonts w:ascii="Arial" w:hAnsi="Arial" w:cs="Arial"/>
          <w:sz w:val="24"/>
          <w:szCs w:val="24"/>
        </w:rPr>
        <w:t>1</w:t>
      </w:r>
      <w:r w:rsidRPr="006658CB">
        <w:rPr>
          <w:rFonts w:ascii="Arial" w:hAnsi="Arial" w:cs="Arial"/>
          <w:sz w:val="24"/>
          <w:szCs w:val="24"/>
        </w:rPr>
        <w:t>/2</w:t>
      </w:r>
      <w:r w:rsidR="00881B8B" w:rsidRPr="006658CB">
        <w:rPr>
          <w:rFonts w:ascii="Arial" w:hAnsi="Arial" w:cs="Arial"/>
          <w:sz w:val="24"/>
          <w:szCs w:val="24"/>
        </w:rPr>
        <w:t>2</w:t>
      </w:r>
      <w:r w:rsidRPr="006658CB">
        <w:rPr>
          <w:rFonts w:ascii="Arial" w:hAnsi="Arial" w:cs="Arial"/>
          <w:sz w:val="24"/>
          <w:szCs w:val="24"/>
        </w:rPr>
        <w:t xml:space="preserve"> OPCC Annual </w:t>
      </w:r>
      <w:proofErr w:type="gramStart"/>
      <w:r w:rsidRPr="006658CB">
        <w:rPr>
          <w:rFonts w:ascii="Arial" w:hAnsi="Arial" w:cs="Arial"/>
          <w:sz w:val="24"/>
          <w:szCs w:val="24"/>
        </w:rPr>
        <w:t>Report;</w:t>
      </w:r>
      <w:proofErr w:type="gramEnd"/>
    </w:p>
    <w:p w14:paraId="4F7068C0" w14:textId="6351AF5C" w:rsidR="0077503A" w:rsidRPr="006658CB" w:rsidRDefault="0077503A" w:rsidP="00E279EF">
      <w:pPr>
        <w:pStyle w:val="CommentText"/>
        <w:numPr>
          <w:ilvl w:val="0"/>
          <w:numId w:val="22"/>
        </w:numPr>
        <w:shd w:val="clear" w:color="auto" w:fill="F2DBDB" w:themeFill="accent2" w:themeFillTint="33"/>
        <w:jc w:val="both"/>
        <w:rPr>
          <w:rFonts w:ascii="Arial" w:hAnsi="Arial" w:cs="Arial"/>
          <w:sz w:val="24"/>
          <w:szCs w:val="24"/>
        </w:rPr>
      </w:pPr>
      <w:r w:rsidRPr="006658CB">
        <w:rPr>
          <w:rFonts w:ascii="Arial" w:hAnsi="Arial" w:cs="Arial"/>
          <w:sz w:val="24"/>
          <w:szCs w:val="24"/>
        </w:rPr>
        <w:t xml:space="preserve">Scrutiny of OPCC evidence for monitoring Force </w:t>
      </w:r>
      <w:proofErr w:type="gramStart"/>
      <w:r w:rsidRPr="006658CB">
        <w:rPr>
          <w:rFonts w:ascii="Arial" w:hAnsi="Arial" w:cs="Arial"/>
          <w:sz w:val="24"/>
          <w:szCs w:val="24"/>
        </w:rPr>
        <w:t>Performance</w:t>
      </w:r>
      <w:r w:rsidR="000F0A96" w:rsidRPr="006658CB">
        <w:rPr>
          <w:rFonts w:ascii="Arial" w:hAnsi="Arial" w:cs="Arial"/>
          <w:sz w:val="24"/>
          <w:szCs w:val="24"/>
        </w:rPr>
        <w:t>;</w:t>
      </w:r>
      <w:proofErr w:type="gramEnd"/>
    </w:p>
    <w:p w14:paraId="266F68A4" w14:textId="3D2ED21B" w:rsidR="00D80439" w:rsidRPr="006658CB" w:rsidRDefault="000A4803" w:rsidP="000A4803">
      <w:pPr>
        <w:pStyle w:val="CommentText"/>
        <w:numPr>
          <w:ilvl w:val="0"/>
          <w:numId w:val="22"/>
        </w:numPr>
        <w:shd w:val="clear" w:color="auto" w:fill="F2DBDB" w:themeFill="accent2" w:themeFillTint="33"/>
        <w:jc w:val="both"/>
        <w:rPr>
          <w:rFonts w:ascii="Arial" w:hAnsi="Arial" w:cs="Arial"/>
          <w:sz w:val="24"/>
          <w:szCs w:val="24"/>
        </w:rPr>
      </w:pPr>
      <w:r w:rsidRPr="006658CB">
        <w:rPr>
          <w:rFonts w:ascii="Arial" w:hAnsi="Arial" w:cs="Arial"/>
          <w:sz w:val="24"/>
          <w:szCs w:val="24"/>
        </w:rPr>
        <w:t>Presentation</w:t>
      </w:r>
      <w:r w:rsidR="00881B8B" w:rsidRPr="006658CB">
        <w:rPr>
          <w:rFonts w:ascii="Arial" w:hAnsi="Arial" w:cs="Arial"/>
          <w:sz w:val="24"/>
          <w:szCs w:val="24"/>
        </w:rPr>
        <w:t xml:space="preserve"> </w:t>
      </w:r>
      <w:r w:rsidRPr="006658CB">
        <w:rPr>
          <w:rFonts w:ascii="Arial" w:hAnsi="Arial" w:cs="Arial"/>
          <w:sz w:val="24"/>
          <w:szCs w:val="24"/>
        </w:rPr>
        <w:t xml:space="preserve">on </w:t>
      </w:r>
      <w:r w:rsidR="00881B8B" w:rsidRPr="006658CB">
        <w:rPr>
          <w:rFonts w:ascii="Arial" w:hAnsi="Arial" w:cs="Arial"/>
          <w:sz w:val="24"/>
          <w:szCs w:val="24"/>
        </w:rPr>
        <w:t xml:space="preserve">police complaints and </w:t>
      </w:r>
      <w:proofErr w:type="gramStart"/>
      <w:r w:rsidR="00881B8B" w:rsidRPr="006658CB">
        <w:rPr>
          <w:rFonts w:ascii="Arial" w:hAnsi="Arial" w:cs="Arial"/>
          <w:sz w:val="24"/>
          <w:szCs w:val="24"/>
        </w:rPr>
        <w:t>reviews;</w:t>
      </w:r>
      <w:proofErr w:type="gramEnd"/>
    </w:p>
    <w:p w14:paraId="1B0E1BB8" w14:textId="2D120AD9" w:rsidR="00833355" w:rsidRPr="006658CB" w:rsidRDefault="00833355" w:rsidP="00E279EF">
      <w:pPr>
        <w:pStyle w:val="CommentText"/>
        <w:numPr>
          <w:ilvl w:val="0"/>
          <w:numId w:val="22"/>
        </w:numPr>
        <w:shd w:val="clear" w:color="auto" w:fill="F2DBDB" w:themeFill="accent2" w:themeFillTint="33"/>
        <w:jc w:val="both"/>
        <w:rPr>
          <w:rFonts w:ascii="Arial" w:hAnsi="Arial" w:cs="Arial"/>
          <w:sz w:val="24"/>
          <w:szCs w:val="24"/>
        </w:rPr>
      </w:pPr>
      <w:r w:rsidRPr="006658CB">
        <w:rPr>
          <w:rFonts w:ascii="Arial" w:hAnsi="Arial" w:cs="Arial"/>
          <w:sz w:val="24"/>
          <w:szCs w:val="24"/>
        </w:rPr>
        <w:t>Medium Term Financial Projections</w:t>
      </w:r>
      <w:r w:rsidR="000A4803" w:rsidRPr="006658CB">
        <w:rPr>
          <w:rFonts w:ascii="Arial" w:hAnsi="Arial" w:cs="Arial"/>
          <w:sz w:val="24"/>
          <w:szCs w:val="24"/>
        </w:rPr>
        <w:t xml:space="preserve"> and the budget setting </w:t>
      </w:r>
      <w:proofErr w:type="gramStart"/>
      <w:r w:rsidR="000A4803" w:rsidRPr="006658CB">
        <w:rPr>
          <w:rFonts w:ascii="Arial" w:hAnsi="Arial" w:cs="Arial"/>
          <w:sz w:val="24"/>
          <w:szCs w:val="24"/>
        </w:rPr>
        <w:t>timetable</w:t>
      </w:r>
      <w:r w:rsidR="000F0A96" w:rsidRPr="006658CB">
        <w:rPr>
          <w:rFonts w:ascii="Arial" w:hAnsi="Arial" w:cs="Arial"/>
          <w:sz w:val="24"/>
          <w:szCs w:val="24"/>
        </w:rPr>
        <w:t>;</w:t>
      </w:r>
      <w:proofErr w:type="gramEnd"/>
    </w:p>
    <w:p w14:paraId="2836F9C8" w14:textId="483F19C5" w:rsidR="000A4803" w:rsidRPr="006658CB" w:rsidRDefault="000A4803" w:rsidP="00E279EF">
      <w:pPr>
        <w:pStyle w:val="CommentText"/>
        <w:numPr>
          <w:ilvl w:val="0"/>
          <w:numId w:val="22"/>
        </w:numPr>
        <w:shd w:val="clear" w:color="auto" w:fill="F2DBDB" w:themeFill="accent2" w:themeFillTint="33"/>
        <w:jc w:val="both"/>
        <w:rPr>
          <w:rFonts w:ascii="Arial" w:hAnsi="Arial" w:cs="Arial"/>
          <w:sz w:val="24"/>
          <w:szCs w:val="24"/>
        </w:rPr>
      </w:pPr>
      <w:r w:rsidRPr="006658CB">
        <w:rPr>
          <w:rFonts w:ascii="Arial" w:hAnsi="Arial" w:cs="Arial"/>
          <w:sz w:val="24"/>
          <w:szCs w:val="24"/>
        </w:rPr>
        <w:t xml:space="preserve">The Operational Context and Financial Strategy of the Chief Constable’s budget </w:t>
      </w:r>
      <w:proofErr w:type="gramStart"/>
      <w:r w:rsidRPr="006658CB">
        <w:rPr>
          <w:rFonts w:ascii="Arial" w:hAnsi="Arial" w:cs="Arial"/>
          <w:sz w:val="24"/>
          <w:szCs w:val="24"/>
        </w:rPr>
        <w:t>bid</w:t>
      </w:r>
      <w:r w:rsidR="00881B8B" w:rsidRPr="006658CB">
        <w:rPr>
          <w:rFonts w:ascii="Arial" w:hAnsi="Arial" w:cs="Arial"/>
          <w:sz w:val="24"/>
          <w:szCs w:val="24"/>
        </w:rPr>
        <w:t>;</w:t>
      </w:r>
      <w:proofErr w:type="gramEnd"/>
      <w:r w:rsidRPr="006658CB">
        <w:rPr>
          <w:rFonts w:ascii="Arial" w:hAnsi="Arial" w:cs="Arial"/>
          <w:sz w:val="24"/>
          <w:szCs w:val="24"/>
        </w:rPr>
        <w:t xml:space="preserve"> </w:t>
      </w:r>
    </w:p>
    <w:p w14:paraId="074A27E8" w14:textId="50605779" w:rsidR="009C2601" w:rsidRPr="006658CB" w:rsidRDefault="009C2601" w:rsidP="00E279EF">
      <w:pPr>
        <w:pStyle w:val="CommentText"/>
        <w:numPr>
          <w:ilvl w:val="0"/>
          <w:numId w:val="22"/>
        </w:numPr>
        <w:shd w:val="clear" w:color="auto" w:fill="F2DBDB" w:themeFill="accent2" w:themeFillTint="33"/>
        <w:jc w:val="both"/>
        <w:rPr>
          <w:rFonts w:ascii="Arial" w:hAnsi="Arial" w:cs="Arial"/>
          <w:sz w:val="24"/>
          <w:szCs w:val="24"/>
        </w:rPr>
      </w:pPr>
      <w:r w:rsidRPr="006658CB">
        <w:rPr>
          <w:rFonts w:ascii="Arial" w:hAnsi="Arial" w:cs="Arial"/>
          <w:sz w:val="24"/>
          <w:szCs w:val="24"/>
        </w:rPr>
        <w:t>P</w:t>
      </w:r>
      <w:r w:rsidR="00281559" w:rsidRPr="006658CB">
        <w:rPr>
          <w:rFonts w:ascii="Arial" w:hAnsi="Arial" w:cs="Arial"/>
          <w:sz w:val="24"/>
          <w:szCs w:val="24"/>
        </w:rPr>
        <w:t>recept p</w:t>
      </w:r>
      <w:r w:rsidRPr="006658CB">
        <w:rPr>
          <w:rFonts w:ascii="Arial" w:hAnsi="Arial" w:cs="Arial"/>
          <w:sz w:val="24"/>
          <w:szCs w:val="24"/>
        </w:rPr>
        <w:t xml:space="preserve">roposal </w:t>
      </w:r>
      <w:proofErr w:type="gramStart"/>
      <w:r w:rsidR="005C0EAA" w:rsidRPr="006658CB">
        <w:rPr>
          <w:rFonts w:ascii="Arial" w:hAnsi="Arial" w:cs="Arial"/>
          <w:sz w:val="24"/>
          <w:szCs w:val="24"/>
        </w:rPr>
        <w:t>20</w:t>
      </w:r>
      <w:r w:rsidR="00D80439" w:rsidRPr="006658CB">
        <w:rPr>
          <w:rFonts w:ascii="Arial" w:hAnsi="Arial" w:cs="Arial"/>
          <w:sz w:val="24"/>
          <w:szCs w:val="24"/>
        </w:rPr>
        <w:t>2</w:t>
      </w:r>
      <w:r w:rsidR="00881B8B" w:rsidRPr="006658CB">
        <w:rPr>
          <w:rFonts w:ascii="Arial" w:hAnsi="Arial" w:cs="Arial"/>
          <w:sz w:val="24"/>
          <w:szCs w:val="24"/>
        </w:rPr>
        <w:t>3</w:t>
      </w:r>
      <w:r w:rsidR="005C0EAA" w:rsidRPr="006658CB">
        <w:rPr>
          <w:rFonts w:ascii="Arial" w:hAnsi="Arial" w:cs="Arial"/>
          <w:sz w:val="24"/>
          <w:szCs w:val="24"/>
        </w:rPr>
        <w:t>/2</w:t>
      </w:r>
      <w:r w:rsidR="00881B8B" w:rsidRPr="006658CB">
        <w:rPr>
          <w:rFonts w:ascii="Arial" w:hAnsi="Arial" w:cs="Arial"/>
          <w:sz w:val="24"/>
          <w:szCs w:val="24"/>
        </w:rPr>
        <w:t>4</w:t>
      </w:r>
      <w:r w:rsidR="000F0A96" w:rsidRPr="006658CB">
        <w:rPr>
          <w:rFonts w:ascii="Arial" w:hAnsi="Arial" w:cs="Arial"/>
          <w:sz w:val="24"/>
          <w:szCs w:val="24"/>
        </w:rPr>
        <w:t>;</w:t>
      </w:r>
      <w:proofErr w:type="gramEnd"/>
    </w:p>
    <w:p w14:paraId="42E99C63" w14:textId="77777777" w:rsidR="009C2601" w:rsidRPr="006658CB" w:rsidRDefault="00D80439" w:rsidP="00E279EF">
      <w:pPr>
        <w:pStyle w:val="CommentText"/>
        <w:numPr>
          <w:ilvl w:val="0"/>
          <w:numId w:val="22"/>
        </w:numPr>
        <w:shd w:val="clear" w:color="auto" w:fill="F2DBDB" w:themeFill="accent2" w:themeFillTint="33"/>
        <w:jc w:val="both"/>
        <w:rPr>
          <w:rFonts w:ascii="Arial" w:hAnsi="Arial" w:cs="Arial"/>
          <w:sz w:val="24"/>
          <w:szCs w:val="24"/>
        </w:rPr>
      </w:pPr>
      <w:r w:rsidRPr="006658CB">
        <w:rPr>
          <w:rFonts w:ascii="Arial" w:hAnsi="Arial" w:cs="Arial"/>
          <w:sz w:val="24"/>
          <w:szCs w:val="24"/>
        </w:rPr>
        <w:t xml:space="preserve">Progress on the Estate </w:t>
      </w:r>
      <w:proofErr w:type="gramStart"/>
      <w:r w:rsidRPr="006658CB">
        <w:rPr>
          <w:rFonts w:ascii="Arial" w:hAnsi="Arial" w:cs="Arial"/>
          <w:sz w:val="24"/>
          <w:szCs w:val="24"/>
        </w:rPr>
        <w:t>Strategy</w:t>
      </w:r>
      <w:r w:rsidR="000F0A96" w:rsidRPr="006658CB">
        <w:rPr>
          <w:rFonts w:ascii="Arial" w:hAnsi="Arial" w:cs="Arial"/>
          <w:sz w:val="24"/>
          <w:szCs w:val="24"/>
        </w:rPr>
        <w:t>;</w:t>
      </w:r>
      <w:proofErr w:type="gramEnd"/>
    </w:p>
    <w:p w14:paraId="17216925" w14:textId="6958B5D6" w:rsidR="00FA1F4A" w:rsidRPr="006658CB" w:rsidRDefault="00881B8B" w:rsidP="00881B8B">
      <w:pPr>
        <w:pStyle w:val="CommentText"/>
        <w:numPr>
          <w:ilvl w:val="0"/>
          <w:numId w:val="22"/>
        </w:numPr>
        <w:shd w:val="clear" w:color="auto" w:fill="F2DBDB" w:themeFill="accent2" w:themeFillTint="33"/>
        <w:jc w:val="both"/>
        <w:rPr>
          <w:rFonts w:ascii="Arial" w:hAnsi="Arial" w:cs="Arial"/>
          <w:sz w:val="24"/>
          <w:szCs w:val="24"/>
        </w:rPr>
      </w:pPr>
      <w:r w:rsidRPr="006658CB">
        <w:rPr>
          <w:rFonts w:ascii="Arial" w:hAnsi="Arial" w:cs="Arial"/>
          <w:sz w:val="24"/>
          <w:szCs w:val="24"/>
        </w:rPr>
        <w:t xml:space="preserve">Safeguarding of children in </w:t>
      </w:r>
      <w:proofErr w:type="gramStart"/>
      <w:r w:rsidRPr="006658CB">
        <w:rPr>
          <w:rFonts w:ascii="Arial" w:hAnsi="Arial" w:cs="Arial"/>
          <w:sz w:val="24"/>
          <w:szCs w:val="24"/>
        </w:rPr>
        <w:t>custody</w:t>
      </w:r>
      <w:r w:rsidR="000A4803" w:rsidRPr="006658CB">
        <w:rPr>
          <w:rFonts w:ascii="Arial" w:hAnsi="Arial" w:cs="Arial"/>
          <w:sz w:val="24"/>
          <w:szCs w:val="24"/>
        </w:rPr>
        <w:t>;</w:t>
      </w:r>
      <w:proofErr w:type="gramEnd"/>
    </w:p>
    <w:p w14:paraId="37FCA1B1" w14:textId="0DEDDCBF" w:rsidR="00C73F87" w:rsidRPr="006658CB" w:rsidRDefault="008E71A4" w:rsidP="00E279EF">
      <w:pPr>
        <w:pStyle w:val="CommentText"/>
        <w:numPr>
          <w:ilvl w:val="0"/>
          <w:numId w:val="22"/>
        </w:numPr>
        <w:shd w:val="clear" w:color="auto" w:fill="F2DBDB" w:themeFill="accent2" w:themeFillTint="33"/>
        <w:jc w:val="both"/>
        <w:rPr>
          <w:rFonts w:ascii="Arial" w:hAnsi="Arial" w:cs="Arial"/>
          <w:sz w:val="24"/>
          <w:szCs w:val="24"/>
        </w:rPr>
      </w:pPr>
      <w:r w:rsidRPr="006658CB">
        <w:rPr>
          <w:rFonts w:ascii="Arial" w:hAnsi="Arial" w:cs="Arial"/>
          <w:sz w:val="24"/>
          <w:szCs w:val="24"/>
        </w:rPr>
        <w:t>Welsh Language Standards</w:t>
      </w:r>
      <w:r w:rsidR="00C73F87" w:rsidRPr="006658CB">
        <w:rPr>
          <w:rFonts w:ascii="Arial" w:hAnsi="Arial" w:cs="Arial"/>
          <w:sz w:val="24"/>
          <w:szCs w:val="24"/>
        </w:rPr>
        <w:t xml:space="preserve"> Annual Report;</w:t>
      </w:r>
      <w:r w:rsidR="000A4803" w:rsidRPr="006658CB">
        <w:rPr>
          <w:rFonts w:ascii="Arial" w:hAnsi="Arial" w:cs="Arial"/>
          <w:sz w:val="24"/>
          <w:szCs w:val="24"/>
        </w:rPr>
        <w:t xml:space="preserve"> and</w:t>
      </w:r>
    </w:p>
    <w:p w14:paraId="77CB687C" w14:textId="549D7775" w:rsidR="00281559" w:rsidRPr="006658CB" w:rsidRDefault="00833355" w:rsidP="00E279EF">
      <w:pPr>
        <w:pStyle w:val="CommentText"/>
        <w:numPr>
          <w:ilvl w:val="0"/>
          <w:numId w:val="22"/>
        </w:numPr>
        <w:shd w:val="clear" w:color="auto" w:fill="F2DBDB" w:themeFill="accent2" w:themeFillTint="33"/>
        <w:jc w:val="both"/>
        <w:rPr>
          <w:rFonts w:ascii="Arial" w:hAnsi="Arial" w:cs="Arial"/>
          <w:sz w:val="24"/>
          <w:szCs w:val="24"/>
        </w:rPr>
      </w:pPr>
      <w:r w:rsidRPr="006658CB">
        <w:rPr>
          <w:rFonts w:ascii="Arial" w:hAnsi="Arial" w:cs="Arial"/>
          <w:sz w:val="24"/>
          <w:szCs w:val="24"/>
        </w:rPr>
        <w:t xml:space="preserve">Treasury Management </w:t>
      </w:r>
      <w:proofErr w:type="gramStart"/>
      <w:r w:rsidRPr="006658CB">
        <w:rPr>
          <w:rFonts w:ascii="Arial" w:hAnsi="Arial" w:cs="Arial"/>
          <w:sz w:val="24"/>
          <w:szCs w:val="24"/>
        </w:rPr>
        <w:t>Strategy</w:t>
      </w:r>
      <w:r w:rsidR="000F0A96" w:rsidRPr="006658CB">
        <w:rPr>
          <w:rFonts w:ascii="Arial" w:hAnsi="Arial" w:cs="Arial"/>
          <w:sz w:val="24"/>
          <w:szCs w:val="24"/>
        </w:rPr>
        <w:t>;</w:t>
      </w:r>
      <w:proofErr w:type="gramEnd"/>
    </w:p>
    <w:p w14:paraId="3B18C36E" w14:textId="77777777" w:rsidR="00B62D75" w:rsidRPr="006658CB" w:rsidRDefault="00B62D75" w:rsidP="00E279EF">
      <w:pPr>
        <w:pStyle w:val="CommentText"/>
        <w:shd w:val="clear" w:color="auto" w:fill="F2DBDB" w:themeFill="accent2" w:themeFillTint="33"/>
        <w:jc w:val="both"/>
        <w:rPr>
          <w:rFonts w:ascii="Arial" w:hAnsi="Arial" w:cs="Arial"/>
          <w:sz w:val="24"/>
          <w:szCs w:val="24"/>
        </w:rPr>
      </w:pPr>
    </w:p>
    <w:p w14:paraId="400E2A1A" w14:textId="750F0A37" w:rsidR="009C2601" w:rsidRPr="006658CB" w:rsidRDefault="009C2601" w:rsidP="00E279EF">
      <w:pPr>
        <w:pStyle w:val="CommentText"/>
        <w:shd w:val="clear" w:color="auto" w:fill="F2DBDB" w:themeFill="accent2" w:themeFillTint="33"/>
        <w:jc w:val="both"/>
        <w:rPr>
          <w:rFonts w:ascii="Arial" w:hAnsi="Arial" w:cs="Arial"/>
          <w:sz w:val="24"/>
          <w:szCs w:val="24"/>
        </w:rPr>
      </w:pPr>
      <w:r w:rsidRPr="006658CB">
        <w:rPr>
          <w:rFonts w:ascii="Arial" w:hAnsi="Arial" w:cs="Arial"/>
          <w:sz w:val="24"/>
          <w:szCs w:val="24"/>
        </w:rPr>
        <w:t xml:space="preserve">There were </w:t>
      </w:r>
      <w:r w:rsidR="00A16289" w:rsidRPr="006658CB">
        <w:rPr>
          <w:rFonts w:ascii="Arial" w:hAnsi="Arial" w:cs="Arial"/>
          <w:sz w:val="24"/>
          <w:szCs w:val="24"/>
        </w:rPr>
        <w:t>5</w:t>
      </w:r>
      <w:r w:rsidRPr="006658CB">
        <w:rPr>
          <w:rFonts w:ascii="Arial" w:hAnsi="Arial" w:cs="Arial"/>
          <w:sz w:val="24"/>
          <w:szCs w:val="24"/>
        </w:rPr>
        <w:t xml:space="preserve"> meetings of the Police and Crime Panel in 20</w:t>
      </w:r>
      <w:r w:rsidR="00C73F87" w:rsidRPr="006658CB">
        <w:rPr>
          <w:rFonts w:ascii="Arial" w:hAnsi="Arial" w:cs="Arial"/>
          <w:sz w:val="24"/>
          <w:szCs w:val="24"/>
        </w:rPr>
        <w:t>2</w:t>
      </w:r>
      <w:r w:rsidR="00CA2B39" w:rsidRPr="006658CB">
        <w:rPr>
          <w:rFonts w:ascii="Arial" w:hAnsi="Arial" w:cs="Arial"/>
          <w:sz w:val="24"/>
          <w:szCs w:val="24"/>
        </w:rPr>
        <w:t>2</w:t>
      </w:r>
      <w:r w:rsidRPr="006658CB">
        <w:rPr>
          <w:rFonts w:ascii="Arial" w:hAnsi="Arial" w:cs="Arial"/>
          <w:sz w:val="24"/>
          <w:szCs w:val="24"/>
        </w:rPr>
        <w:t>/</w:t>
      </w:r>
      <w:r w:rsidR="00EC0FD9" w:rsidRPr="006658CB">
        <w:rPr>
          <w:rFonts w:ascii="Arial" w:hAnsi="Arial" w:cs="Arial"/>
          <w:sz w:val="24"/>
          <w:szCs w:val="24"/>
        </w:rPr>
        <w:t>2</w:t>
      </w:r>
      <w:r w:rsidR="00CA2B39" w:rsidRPr="006658CB">
        <w:rPr>
          <w:rFonts w:ascii="Arial" w:hAnsi="Arial" w:cs="Arial"/>
          <w:sz w:val="24"/>
          <w:szCs w:val="24"/>
        </w:rPr>
        <w:t>3</w:t>
      </w:r>
      <w:r w:rsidR="0032270E" w:rsidRPr="006658CB">
        <w:rPr>
          <w:rFonts w:ascii="Arial" w:hAnsi="Arial" w:cs="Arial"/>
          <w:sz w:val="24"/>
          <w:szCs w:val="24"/>
        </w:rPr>
        <w:t>.</w:t>
      </w:r>
    </w:p>
    <w:p w14:paraId="7A720ACC" w14:textId="77777777" w:rsidR="009C2601" w:rsidRPr="006658CB" w:rsidRDefault="009C2601" w:rsidP="00B25CD9">
      <w:pPr>
        <w:shd w:val="clear" w:color="auto" w:fill="FFFFFF" w:themeFill="background1"/>
        <w:rPr>
          <w:rFonts w:ascii="Arial" w:eastAsia="Calibri" w:hAnsi="Arial" w:cs="Arial"/>
        </w:rPr>
      </w:pPr>
    </w:p>
    <w:p w14:paraId="78AFFCAE" w14:textId="343ABF44" w:rsidR="009B6FDE" w:rsidRPr="006658CB" w:rsidRDefault="009B6FDE" w:rsidP="00E279EF">
      <w:pPr>
        <w:jc w:val="both"/>
        <w:rPr>
          <w:rFonts w:ascii="Arial" w:hAnsi="Arial" w:cs="Arial"/>
        </w:rPr>
      </w:pPr>
    </w:p>
    <w:p w14:paraId="3ADE3FF1" w14:textId="77777777" w:rsidR="00912AC6" w:rsidRPr="006658CB" w:rsidRDefault="00912AC6" w:rsidP="00E279EF">
      <w:pPr>
        <w:jc w:val="both"/>
        <w:rPr>
          <w:rFonts w:ascii="Arial" w:hAnsi="Arial" w:cs="Arial"/>
        </w:rPr>
        <w:sectPr w:rsidR="00912AC6" w:rsidRPr="006658CB" w:rsidSect="00912AC6">
          <w:headerReference w:type="even" r:id="rId32"/>
          <w:headerReference w:type="default" r:id="rId33"/>
          <w:footerReference w:type="even" r:id="rId34"/>
          <w:footerReference w:type="default" r:id="rId35"/>
          <w:headerReference w:type="first" r:id="rId36"/>
          <w:footerReference w:type="first" r:id="rId37"/>
          <w:pgSz w:w="11906" w:h="16838" w:code="9"/>
          <w:pgMar w:top="1440" w:right="1440" w:bottom="1440" w:left="1440" w:header="709" w:footer="709" w:gutter="0"/>
          <w:cols w:space="708"/>
          <w:titlePg/>
          <w:docGrid w:linePitch="360"/>
        </w:sectPr>
      </w:pPr>
    </w:p>
    <w:p w14:paraId="127DA94F" w14:textId="03D91A9A" w:rsidR="00AC2569" w:rsidRPr="006658CB" w:rsidRDefault="00AC2569" w:rsidP="00AC2569">
      <w:pPr>
        <w:jc w:val="both"/>
        <w:rPr>
          <w:rFonts w:ascii="Arial" w:hAnsi="Arial" w:cs="Arial"/>
        </w:rPr>
      </w:pPr>
    </w:p>
    <w:p w14:paraId="79D4E62E" w14:textId="77777777" w:rsidR="00D33B0B" w:rsidRPr="006658CB" w:rsidRDefault="00D33B0B" w:rsidP="00B25CD9">
      <w:pPr>
        <w:shd w:val="clear" w:color="auto" w:fill="FFFFFF" w:themeFill="background1"/>
        <w:rPr>
          <w:rFonts w:ascii="Arial" w:hAnsi="Arial" w:cs="Arial"/>
          <w:lang w:eastAsia="en-US"/>
        </w:rPr>
      </w:pPr>
      <w:r w:rsidRPr="006658CB">
        <w:rPr>
          <w:rFonts w:ascii="Arial" w:hAnsi="Arial" w:cs="Arial"/>
        </w:rPr>
        <w:br w:type="page"/>
      </w:r>
    </w:p>
    <w:p w14:paraId="778F7289" w14:textId="77777777" w:rsidR="00457EB8" w:rsidRPr="006658CB" w:rsidRDefault="00457EB8" w:rsidP="00D33B0B">
      <w:pPr>
        <w:pStyle w:val="ListBullet"/>
        <w:numPr>
          <w:ilvl w:val="0"/>
          <w:numId w:val="0"/>
        </w:numPr>
        <w:tabs>
          <w:tab w:val="left" w:pos="720"/>
        </w:tabs>
        <w:ind w:left="540" w:hanging="540"/>
        <w:jc w:val="both"/>
        <w:rPr>
          <w:b/>
          <w:color w:val="auto"/>
          <w:sz w:val="24"/>
          <w:szCs w:val="24"/>
        </w:rPr>
        <w:sectPr w:rsidR="00457EB8" w:rsidRPr="006658CB" w:rsidSect="00912AC6">
          <w:type w:val="continuous"/>
          <w:pgSz w:w="11906" w:h="16838" w:code="9"/>
          <w:pgMar w:top="1440" w:right="1440" w:bottom="1440" w:left="1440" w:header="709" w:footer="709" w:gutter="0"/>
          <w:cols w:num="2" w:space="708"/>
          <w:titlePg/>
          <w:docGrid w:linePitch="360"/>
        </w:sectPr>
      </w:pPr>
    </w:p>
    <w:p w14:paraId="5529ED7A" w14:textId="77777777" w:rsidR="00BB6668" w:rsidRPr="006658CB" w:rsidRDefault="00DD635F" w:rsidP="000F0A96">
      <w:pPr>
        <w:pStyle w:val="ListBullet"/>
        <w:numPr>
          <w:ilvl w:val="0"/>
          <w:numId w:val="0"/>
        </w:numPr>
        <w:tabs>
          <w:tab w:val="left" w:pos="720"/>
        </w:tabs>
        <w:spacing w:after="0"/>
        <w:ind w:left="540" w:hanging="540"/>
        <w:jc w:val="both"/>
        <w:rPr>
          <w:b/>
          <w:color w:val="auto"/>
          <w:sz w:val="24"/>
          <w:szCs w:val="24"/>
        </w:rPr>
      </w:pPr>
      <w:r w:rsidRPr="006658CB">
        <w:rPr>
          <w:b/>
          <w:color w:val="auto"/>
          <w:sz w:val="24"/>
          <w:szCs w:val="24"/>
        </w:rPr>
        <w:lastRenderedPageBreak/>
        <w:t xml:space="preserve">ANNUAL </w:t>
      </w:r>
      <w:r w:rsidR="00AF74C1" w:rsidRPr="006658CB">
        <w:rPr>
          <w:b/>
          <w:color w:val="auto"/>
          <w:sz w:val="24"/>
          <w:szCs w:val="24"/>
        </w:rPr>
        <w:t>ASSES</w:t>
      </w:r>
      <w:r w:rsidR="00CE4483" w:rsidRPr="006658CB">
        <w:rPr>
          <w:b/>
          <w:color w:val="auto"/>
          <w:sz w:val="24"/>
          <w:szCs w:val="24"/>
        </w:rPr>
        <w:t>SMENT AND ACTION PLANS</w:t>
      </w:r>
    </w:p>
    <w:p w14:paraId="448836F7" w14:textId="62B31CDE" w:rsidR="000F0A96" w:rsidRPr="006658CB" w:rsidRDefault="000F0A96" w:rsidP="000F0A96">
      <w:pPr>
        <w:pStyle w:val="ListBullet"/>
        <w:numPr>
          <w:ilvl w:val="0"/>
          <w:numId w:val="0"/>
        </w:numPr>
        <w:tabs>
          <w:tab w:val="left" w:pos="720"/>
        </w:tabs>
        <w:spacing w:after="0"/>
        <w:ind w:left="540" w:hanging="540"/>
        <w:jc w:val="both"/>
        <w:rPr>
          <w:b/>
          <w:color w:val="auto"/>
          <w:sz w:val="24"/>
          <w:szCs w:val="24"/>
        </w:rPr>
      </w:pPr>
    </w:p>
    <w:p w14:paraId="0C674A7E" w14:textId="288CC2D1" w:rsidR="00020B46" w:rsidRPr="006658CB" w:rsidRDefault="00020B46" w:rsidP="000F0A96">
      <w:pPr>
        <w:pStyle w:val="ListBullet"/>
        <w:numPr>
          <w:ilvl w:val="0"/>
          <w:numId w:val="0"/>
        </w:numPr>
        <w:tabs>
          <w:tab w:val="left" w:pos="720"/>
        </w:tabs>
        <w:spacing w:after="0"/>
        <w:ind w:left="540" w:hanging="540"/>
        <w:jc w:val="both"/>
        <w:rPr>
          <w:b/>
          <w:color w:val="auto"/>
          <w:sz w:val="24"/>
          <w:szCs w:val="24"/>
        </w:rPr>
      </w:pPr>
      <w:r w:rsidRPr="006658CB">
        <w:rPr>
          <w:b/>
          <w:color w:val="auto"/>
          <w:sz w:val="24"/>
          <w:szCs w:val="24"/>
        </w:rPr>
        <w:t>Seven Core Principles of Good Governance</w:t>
      </w:r>
    </w:p>
    <w:p w14:paraId="38B16CCF" w14:textId="77777777" w:rsidR="00BB6668" w:rsidRPr="006658CB" w:rsidRDefault="00CE4483" w:rsidP="00AF54EF">
      <w:pPr>
        <w:tabs>
          <w:tab w:val="left" w:pos="800"/>
        </w:tabs>
        <w:autoSpaceDE w:val="0"/>
        <w:autoSpaceDN w:val="0"/>
        <w:adjustRightInd w:val="0"/>
        <w:jc w:val="both"/>
        <w:rPr>
          <w:rFonts w:ascii="Arial" w:hAnsi="Arial" w:cs="Arial"/>
        </w:rPr>
      </w:pPr>
      <w:r w:rsidRPr="006658CB">
        <w:rPr>
          <w:rFonts w:ascii="Arial" w:hAnsi="Arial" w:cs="Arial"/>
          <w:lang w:eastAsia="en-US"/>
        </w:rPr>
        <w:t>The diagram below shows the relationship between the seven core principles of goo</w:t>
      </w:r>
      <w:r w:rsidR="006E0ABB" w:rsidRPr="006658CB">
        <w:rPr>
          <w:rFonts w:ascii="Arial" w:hAnsi="Arial" w:cs="Arial"/>
          <w:lang w:eastAsia="en-US"/>
        </w:rPr>
        <w:t>d governance. The central tw</w:t>
      </w:r>
      <w:r w:rsidRPr="006658CB">
        <w:rPr>
          <w:rFonts w:ascii="Arial" w:hAnsi="Arial" w:cs="Arial"/>
          <w:lang w:eastAsia="en-US"/>
        </w:rPr>
        <w:t>o principles underpin the whole framework and relate to ‘acting in the public interest’.  These two principles are implicit in the remaining five</w:t>
      </w:r>
      <w:r w:rsidR="006E0ABB" w:rsidRPr="006658CB">
        <w:rPr>
          <w:rFonts w:ascii="Arial" w:hAnsi="Arial" w:cs="Arial"/>
          <w:lang w:eastAsia="en-US"/>
        </w:rPr>
        <w:t xml:space="preserve"> </w:t>
      </w:r>
      <w:r w:rsidRPr="006658CB">
        <w:rPr>
          <w:rFonts w:ascii="Arial" w:hAnsi="Arial" w:cs="Arial"/>
          <w:lang w:eastAsia="en-US"/>
        </w:rPr>
        <w:t>which concern ‘achieving good governance’.</w:t>
      </w:r>
    </w:p>
    <w:p w14:paraId="09A81B31" w14:textId="77777777" w:rsidR="00DD635F" w:rsidRPr="006658CB" w:rsidRDefault="00DD635F" w:rsidP="00AF54EF">
      <w:pPr>
        <w:tabs>
          <w:tab w:val="left" w:pos="800"/>
        </w:tabs>
        <w:autoSpaceDE w:val="0"/>
        <w:autoSpaceDN w:val="0"/>
        <w:adjustRightInd w:val="0"/>
        <w:jc w:val="both"/>
        <w:rPr>
          <w:rFonts w:ascii="Arial" w:hAnsi="Arial" w:cs="Arial"/>
        </w:rPr>
      </w:pPr>
    </w:p>
    <w:p w14:paraId="1127E00D" w14:textId="77777777" w:rsidR="00CE4483" w:rsidRPr="006658CB" w:rsidRDefault="00CE4483" w:rsidP="00F92529">
      <w:pPr>
        <w:pStyle w:val="ListBullet"/>
        <w:numPr>
          <w:ilvl w:val="0"/>
          <w:numId w:val="0"/>
        </w:numPr>
        <w:tabs>
          <w:tab w:val="left" w:pos="720"/>
        </w:tabs>
        <w:spacing w:after="0"/>
        <w:ind w:left="540" w:hanging="540"/>
        <w:jc w:val="center"/>
        <w:rPr>
          <w:b/>
          <w:color w:val="auto"/>
          <w:sz w:val="24"/>
          <w:szCs w:val="24"/>
        </w:rPr>
      </w:pPr>
      <w:r w:rsidRPr="006658CB">
        <w:rPr>
          <w:noProof/>
          <w:sz w:val="24"/>
          <w:szCs w:val="24"/>
          <w:lang w:eastAsia="en-GB"/>
        </w:rPr>
        <w:drawing>
          <wp:inline distT="0" distB="0" distL="0" distR="0" wp14:anchorId="664BCC0C" wp14:editId="04DFD349">
            <wp:extent cx="5476875" cy="4914900"/>
            <wp:effectExtent l="0" t="0" r="9525" b="0"/>
            <wp:docPr id="2" name="Picture 2" descr="Image result for principles of good governance in public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inciples of good governance in public secto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82147" cy="4919631"/>
                    </a:xfrm>
                    <a:prstGeom prst="rect">
                      <a:avLst/>
                    </a:prstGeom>
                    <a:noFill/>
                    <a:ln>
                      <a:noFill/>
                    </a:ln>
                  </pic:spPr>
                </pic:pic>
              </a:graphicData>
            </a:graphic>
          </wp:inline>
        </w:drawing>
      </w:r>
    </w:p>
    <w:p w14:paraId="41CAFD82" w14:textId="613D9BD2" w:rsidR="00CE4483" w:rsidRPr="006658CB" w:rsidRDefault="0068600C" w:rsidP="00AF54EF">
      <w:pPr>
        <w:tabs>
          <w:tab w:val="left" w:pos="800"/>
        </w:tabs>
        <w:autoSpaceDE w:val="0"/>
        <w:autoSpaceDN w:val="0"/>
        <w:adjustRightInd w:val="0"/>
        <w:jc w:val="both"/>
        <w:rPr>
          <w:rFonts w:ascii="Arial" w:hAnsi="Arial" w:cs="Arial"/>
        </w:rPr>
      </w:pPr>
      <w:r w:rsidRPr="006658CB">
        <w:rPr>
          <w:rFonts w:ascii="Arial" w:hAnsi="Arial" w:cs="Arial"/>
          <w:lang w:eastAsia="en-US"/>
        </w:rPr>
        <w:t xml:space="preserve">The assessment of effectiveness </w:t>
      </w:r>
      <w:r w:rsidR="00AB46ED" w:rsidRPr="006658CB">
        <w:rPr>
          <w:rFonts w:ascii="Arial" w:hAnsi="Arial" w:cs="Arial"/>
          <w:lang w:eastAsia="en-US"/>
        </w:rPr>
        <w:t xml:space="preserve">undertaken by the Chief Finance Officers of both Corporations Sole along with the Head of Assurance and Compliance within the OPCC, </w:t>
      </w:r>
      <w:r w:rsidRPr="006658CB">
        <w:rPr>
          <w:rFonts w:ascii="Arial" w:hAnsi="Arial" w:cs="Arial"/>
          <w:lang w:eastAsia="en-US"/>
        </w:rPr>
        <w:t>considered the range of evidenc</w:t>
      </w:r>
      <w:r w:rsidR="00423C3D" w:rsidRPr="006658CB">
        <w:rPr>
          <w:rFonts w:ascii="Arial" w:hAnsi="Arial" w:cs="Arial"/>
          <w:lang w:eastAsia="en-US"/>
        </w:rPr>
        <w:t>e</w:t>
      </w:r>
      <w:r w:rsidRPr="006658CB">
        <w:rPr>
          <w:rFonts w:ascii="Arial" w:hAnsi="Arial" w:cs="Arial"/>
          <w:lang w:eastAsia="en-US"/>
        </w:rPr>
        <w:t xml:space="preserve"> available</w:t>
      </w:r>
      <w:r w:rsidR="00423C3D" w:rsidRPr="006658CB">
        <w:rPr>
          <w:rFonts w:ascii="Arial" w:hAnsi="Arial" w:cs="Arial"/>
          <w:lang w:eastAsia="en-US"/>
        </w:rPr>
        <w:t>: Internal and externally published material; profession</w:t>
      </w:r>
      <w:r w:rsidR="00DD635F" w:rsidRPr="006658CB">
        <w:rPr>
          <w:rFonts w:ascii="Arial" w:hAnsi="Arial" w:cs="Arial"/>
          <w:lang w:eastAsia="en-US"/>
        </w:rPr>
        <w:t>a</w:t>
      </w:r>
      <w:r w:rsidR="00423C3D" w:rsidRPr="006658CB">
        <w:rPr>
          <w:rFonts w:ascii="Arial" w:hAnsi="Arial" w:cs="Arial"/>
          <w:lang w:eastAsia="en-US"/>
        </w:rPr>
        <w:t>l independent opinion; and the views of senior management, the Police and C</w:t>
      </w:r>
      <w:r w:rsidR="00DD635F" w:rsidRPr="006658CB">
        <w:rPr>
          <w:rFonts w:ascii="Arial" w:hAnsi="Arial" w:cs="Arial"/>
          <w:lang w:eastAsia="en-US"/>
        </w:rPr>
        <w:t>r</w:t>
      </w:r>
      <w:r w:rsidR="00423C3D" w:rsidRPr="006658CB">
        <w:rPr>
          <w:rFonts w:ascii="Arial" w:hAnsi="Arial" w:cs="Arial"/>
          <w:lang w:eastAsia="en-US"/>
        </w:rPr>
        <w:t xml:space="preserve">ime Panel and professional </w:t>
      </w:r>
      <w:r w:rsidR="00DD635F" w:rsidRPr="006658CB">
        <w:rPr>
          <w:rFonts w:ascii="Arial" w:hAnsi="Arial" w:cs="Arial"/>
          <w:lang w:eastAsia="en-US"/>
        </w:rPr>
        <w:t>l</w:t>
      </w:r>
      <w:r w:rsidR="00423C3D" w:rsidRPr="006658CB">
        <w:rPr>
          <w:rFonts w:ascii="Arial" w:hAnsi="Arial" w:cs="Arial"/>
          <w:lang w:eastAsia="en-US"/>
        </w:rPr>
        <w:t xml:space="preserve">eads.  </w:t>
      </w:r>
      <w:r w:rsidR="00595E92" w:rsidRPr="006658CB">
        <w:rPr>
          <w:rFonts w:ascii="Arial" w:hAnsi="Arial" w:cs="Arial"/>
          <w:lang w:eastAsia="en-US"/>
        </w:rPr>
        <w:t xml:space="preserve">A </w:t>
      </w:r>
      <w:r w:rsidR="006F29E6" w:rsidRPr="006658CB">
        <w:rPr>
          <w:rFonts w:ascii="Arial" w:hAnsi="Arial" w:cs="Arial"/>
          <w:lang w:eastAsia="en-US"/>
        </w:rPr>
        <w:t>detailed assessment</w:t>
      </w:r>
      <w:r w:rsidR="00595E92" w:rsidRPr="006658CB">
        <w:rPr>
          <w:rFonts w:ascii="Arial" w:hAnsi="Arial" w:cs="Arial"/>
          <w:lang w:eastAsia="en-US"/>
        </w:rPr>
        <w:t xml:space="preserve"> of the evidence in support </w:t>
      </w:r>
      <w:r w:rsidR="00423C3D" w:rsidRPr="006658CB">
        <w:rPr>
          <w:rFonts w:ascii="Arial" w:hAnsi="Arial" w:cs="Arial"/>
          <w:lang w:eastAsia="en-US"/>
        </w:rPr>
        <w:t xml:space="preserve">of the assessment </w:t>
      </w:r>
      <w:r w:rsidR="006F29E6" w:rsidRPr="006658CB">
        <w:rPr>
          <w:rFonts w:ascii="Arial" w:hAnsi="Arial" w:cs="Arial"/>
          <w:lang w:eastAsia="en-US"/>
        </w:rPr>
        <w:t>is maintained, with only the subsequent action plan produced in this Statement</w:t>
      </w:r>
      <w:r w:rsidR="00457EB8" w:rsidRPr="006658CB">
        <w:rPr>
          <w:rFonts w:ascii="Arial" w:hAnsi="Arial" w:cs="Arial"/>
          <w:lang w:eastAsia="en-US"/>
        </w:rPr>
        <w:t>.</w:t>
      </w:r>
      <w:r w:rsidR="00423C3D" w:rsidRPr="006658CB">
        <w:rPr>
          <w:rFonts w:ascii="Arial" w:hAnsi="Arial" w:cs="Arial"/>
          <w:lang w:eastAsia="en-US"/>
        </w:rPr>
        <w:t xml:space="preserve">   </w:t>
      </w:r>
      <w:r w:rsidRPr="006658CB">
        <w:rPr>
          <w:rFonts w:ascii="Arial" w:hAnsi="Arial" w:cs="Arial"/>
          <w:lang w:eastAsia="en-US"/>
        </w:rPr>
        <w:t xml:space="preserve"> </w:t>
      </w:r>
    </w:p>
    <w:p w14:paraId="236C3334" w14:textId="77777777" w:rsidR="00457EB8" w:rsidRPr="006658CB" w:rsidRDefault="00457EB8" w:rsidP="00F92529">
      <w:pPr>
        <w:pStyle w:val="ListBullet"/>
        <w:numPr>
          <w:ilvl w:val="0"/>
          <w:numId w:val="0"/>
        </w:numPr>
        <w:tabs>
          <w:tab w:val="left" w:pos="720"/>
        </w:tabs>
        <w:spacing w:after="0"/>
        <w:ind w:left="540" w:hanging="540"/>
        <w:jc w:val="both"/>
        <w:rPr>
          <w:b/>
          <w:color w:val="auto"/>
          <w:sz w:val="24"/>
          <w:szCs w:val="24"/>
        </w:rPr>
      </w:pPr>
    </w:p>
    <w:p w14:paraId="56538C85" w14:textId="47C79697" w:rsidR="00457EB8" w:rsidRPr="006658CB" w:rsidRDefault="00DD635F" w:rsidP="000F0A96">
      <w:pPr>
        <w:pStyle w:val="ListBullet"/>
        <w:numPr>
          <w:ilvl w:val="0"/>
          <w:numId w:val="0"/>
        </w:numPr>
        <w:tabs>
          <w:tab w:val="left" w:pos="720"/>
        </w:tabs>
        <w:spacing w:after="0"/>
        <w:ind w:left="540" w:hanging="540"/>
        <w:jc w:val="both"/>
        <w:rPr>
          <w:b/>
          <w:color w:val="auto"/>
          <w:sz w:val="24"/>
          <w:szCs w:val="24"/>
        </w:rPr>
      </w:pPr>
      <w:r w:rsidRPr="006658CB">
        <w:rPr>
          <w:b/>
          <w:color w:val="auto"/>
          <w:sz w:val="24"/>
          <w:szCs w:val="24"/>
        </w:rPr>
        <w:t>A summary of the 20</w:t>
      </w:r>
      <w:r w:rsidR="008B2921" w:rsidRPr="006658CB">
        <w:rPr>
          <w:b/>
          <w:color w:val="auto"/>
          <w:sz w:val="24"/>
          <w:szCs w:val="24"/>
        </w:rPr>
        <w:t>2</w:t>
      </w:r>
      <w:r w:rsidR="0069043C" w:rsidRPr="006658CB">
        <w:rPr>
          <w:b/>
          <w:color w:val="auto"/>
          <w:sz w:val="24"/>
          <w:szCs w:val="24"/>
        </w:rPr>
        <w:t>1</w:t>
      </w:r>
      <w:r w:rsidR="00FE0E18" w:rsidRPr="006658CB">
        <w:rPr>
          <w:b/>
          <w:color w:val="auto"/>
          <w:sz w:val="24"/>
          <w:szCs w:val="24"/>
        </w:rPr>
        <w:t>/2</w:t>
      </w:r>
      <w:r w:rsidR="0069043C" w:rsidRPr="006658CB">
        <w:rPr>
          <w:b/>
          <w:color w:val="auto"/>
          <w:sz w:val="24"/>
          <w:szCs w:val="24"/>
        </w:rPr>
        <w:t>2</w:t>
      </w:r>
      <w:r w:rsidRPr="006658CB">
        <w:rPr>
          <w:b/>
          <w:color w:val="auto"/>
          <w:sz w:val="24"/>
          <w:szCs w:val="24"/>
        </w:rPr>
        <w:t xml:space="preserve"> assessment </w:t>
      </w:r>
      <w:r w:rsidR="00595E92" w:rsidRPr="006658CB">
        <w:rPr>
          <w:b/>
          <w:color w:val="auto"/>
          <w:sz w:val="24"/>
          <w:szCs w:val="24"/>
        </w:rPr>
        <w:t>is shown below:</w:t>
      </w:r>
    </w:p>
    <w:p w14:paraId="5E42B563" w14:textId="77777777" w:rsidR="00595E92" w:rsidRPr="006658CB" w:rsidRDefault="00595E92" w:rsidP="00346111">
      <w:pPr>
        <w:pStyle w:val="ListBullet"/>
        <w:numPr>
          <w:ilvl w:val="0"/>
          <w:numId w:val="0"/>
        </w:numPr>
        <w:tabs>
          <w:tab w:val="left" w:pos="720"/>
        </w:tabs>
        <w:spacing w:after="0"/>
        <w:ind w:left="540" w:hanging="540"/>
        <w:jc w:val="both"/>
        <w:rPr>
          <w:b/>
          <w:color w:val="auto"/>
          <w:sz w:val="24"/>
          <w:szCs w:val="24"/>
        </w:rPr>
      </w:pPr>
    </w:p>
    <w:tbl>
      <w:tblPr>
        <w:tblStyle w:val="TableGrid"/>
        <w:tblW w:w="0" w:type="auto"/>
        <w:jc w:val="center"/>
        <w:tblLook w:val="04A0" w:firstRow="1" w:lastRow="0" w:firstColumn="1" w:lastColumn="0" w:noHBand="0" w:noVBand="1"/>
      </w:tblPr>
      <w:tblGrid>
        <w:gridCol w:w="2143"/>
        <w:gridCol w:w="3658"/>
        <w:gridCol w:w="2901"/>
      </w:tblGrid>
      <w:tr w:rsidR="00595E92" w:rsidRPr="006658CB" w14:paraId="6141BF04" w14:textId="77777777" w:rsidTr="00E279EF">
        <w:trPr>
          <w:jc w:val="center"/>
        </w:trPr>
        <w:tc>
          <w:tcPr>
            <w:tcW w:w="5801" w:type="dxa"/>
            <w:gridSpan w:val="2"/>
            <w:tcBorders>
              <w:bottom w:val="single" w:sz="4" w:space="0" w:color="auto"/>
            </w:tcBorders>
            <w:shd w:val="clear" w:color="auto" w:fill="D9D9D9" w:themeFill="background1" w:themeFillShade="D9"/>
          </w:tcPr>
          <w:p w14:paraId="40358675" w14:textId="77777777" w:rsidR="00595E92" w:rsidRPr="006658CB" w:rsidRDefault="00595E92" w:rsidP="00346111">
            <w:pPr>
              <w:pStyle w:val="ListBullet"/>
              <w:numPr>
                <w:ilvl w:val="0"/>
                <w:numId w:val="0"/>
              </w:numPr>
              <w:tabs>
                <w:tab w:val="left" w:pos="720"/>
              </w:tabs>
              <w:spacing w:after="0"/>
              <w:jc w:val="center"/>
              <w:rPr>
                <w:b/>
                <w:color w:val="auto"/>
                <w:sz w:val="24"/>
                <w:szCs w:val="24"/>
              </w:rPr>
            </w:pPr>
            <w:bookmarkStart w:id="27" w:name="_Hlk68083680"/>
            <w:r w:rsidRPr="006658CB">
              <w:rPr>
                <w:b/>
                <w:color w:val="auto"/>
                <w:sz w:val="24"/>
                <w:szCs w:val="24"/>
              </w:rPr>
              <w:t>Good Governance Category</w:t>
            </w:r>
          </w:p>
        </w:tc>
        <w:tc>
          <w:tcPr>
            <w:tcW w:w="2901" w:type="dxa"/>
            <w:tcBorders>
              <w:bottom w:val="single" w:sz="4" w:space="0" w:color="auto"/>
            </w:tcBorders>
            <w:shd w:val="clear" w:color="auto" w:fill="D9D9D9" w:themeFill="background1" w:themeFillShade="D9"/>
          </w:tcPr>
          <w:p w14:paraId="60741B22" w14:textId="77777777" w:rsidR="00595E92" w:rsidRPr="006658CB" w:rsidRDefault="00595E92" w:rsidP="00346111">
            <w:pPr>
              <w:pStyle w:val="ListBullet"/>
              <w:numPr>
                <w:ilvl w:val="0"/>
                <w:numId w:val="0"/>
              </w:numPr>
              <w:tabs>
                <w:tab w:val="left" w:pos="720"/>
              </w:tabs>
              <w:spacing w:after="0"/>
              <w:jc w:val="center"/>
              <w:rPr>
                <w:b/>
                <w:color w:val="auto"/>
                <w:sz w:val="24"/>
                <w:szCs w:val="24"/>
              </w:rPr>
            </w:pPr>
            <w:r w:rsidRPr="006658CB">
              <w:rPr>
                <w:b/>
                <w:color w:val="auto"/>
                <w:sz w:val="24"/>
                <w:szCs w:val="24"/>
              </w:rPr>
              <w:t>Assurance</w:t>
            </w:r>
          </w:p>
        </w:tc>
      </w:tr>
      <w:tr w:rsidR="00595E92" w:rsidRPr="006658CB" w14:paraId="12255901" w14:textId="77777777" w:rsidTr="00E279EF">
        <w:trPr>
          <w:jc w:val="center"/>
        </w:trPr>
        <w:tc>
          <w:tcPr>
            <w:tcW w:w="2143" w:type="dxa"/>
            <w:vMerge w:val="restart"/>
            <w:shd w:val="clear" w:color="auto" w:fill="548DD4" w:themeFill="text2" w:themeFillTint="99"/>
          </w:tcPr>
          <w:p w14:paraId="3249EA39" w14:textId="77777777" w:rsidR="00595E92" w:rsidRPr="006658CB" w:rsidRDefault="00595E92" w:rsidP="00346111">
            <w:pPr>
              <w:pStyle w:val="ListBullet"/>
              <w:numPr>
                <w:ilvl w:val="0"/>
                <w:numId w:val="0"/>
              </w:numPr>
              <w:tabs>
                <w:tab w:val="left" w:pos="720"/>
              </w:tabs>
              <w:spacing w:after="0"/>
              <w:jc w:val="both"/>
              <w:rPr>
                <w:b/>
                <w:color w:val="auto"/>
                <w:sz w:val="24"/>
                <w:szCs w:val="24"/>
              </w:rPr>
            </w:pPr>
            <w:r w:rsidRPr="006658CB">
              <w:rPr>
                <w:b/>
                <w:color w:val="auto"/>
                <w:sz w:val="24"/>
                <w:szCs w:val="24"/>
              </w:rPr>
              <w:t>Acting in the Public Interest</w:t>
            </w:r>
          </w:p>
        </w:tc>
        <w:tc>
          <w:tcPr>
            <w:tcW w:w="3658" w:type="dxa"/>
            <w:shd w:val="clear" w:color="auto" w:fill="548DD4" w:themeFill="text2" w:themeFillTint="99"/>
          </w:tcPr>
          <w:p w14:paraId="58AB6A84" w14:textId="77777777" w:rsidR="00595E92" w:rsidRPr="006658CB" w:rsidRDefault="00595E92" w:rsidP="00346111">
            <w:pPr>
              <w:pStyle w:val="ListBullet"/>
              <w:numPr>
                <w:ilvl w:val="0"/>
                <w:numId w:val="0"/>
              </w:numPr>
              <w:tabs>
                <w:tab w:val="left" w:pos="720"/>
              </w:tabs>
              <w:spacing w:after="0"/>
              <w:jc w:val="both"/>
              <w:rPr>
                <w:b/>
                <w:color w:val="auto"/>
                <w:sz w:val="24"/>
                <w:szCs w:val="24"/>
              </w:rPr>
            </w:pPr>
            <w:r w:rsidRPr="006658CB">
              <w:rPr>
                <w:b/>
                <w:color w:val="auto"/>
                <w:sz w:val="24"/>
                <w:szCs w:val="24"/>
              </w:rPr>
              <w:t>Behaving with Integrity &amp; Ethics</w:t>
            </w:r>
          </w:p>
        </w:tc>
        <w:tc>
          <w:tcPr>
            <w:tcW w:w="2901" w:type="dxa"/>
            <w:tcBorders>
              <w:bottom w:val="single" w:sz="4" w:space="0" w:color="auto"/>
            </w:tcBorders>
            <w:shd w:val="clear" w:color="auto" w:fill="92D050"/>
            <w:vAlign w:val="center"/>
          </w:tcPr>
          <w:p w14:paraId="432233AD" w14:textId="57EDFC7C" w:rsidR="00595E92" w:rsidRPr="006658CB" w:rsidRDefault="00D765FE" w:rsidP="00346111">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Reasonable</w:t>
            </w:r>
          </w:p>
        </w:tc>
      </w:tr>
      <w:tr w:rsidR="00595E92" w:rsidRPr="006658CB" w14:paraId="69E9941A" w14:textId="77777777" w:rsidTr="00E279EF">
        <w:trPr>
          <w:jc w:val="center"/>
        </w:trPr>
        <w:tc>
          <w:tcPr>
            <w:tcW w:w="2143" w:type="dxa"/>
            <w:vMerge/>
            <w:tcBorders>
              <w:bottom w:val="single" w:sz="4" w:space="0" w:color="auto"/>
            </w:tcBorders>
            <w:shd w:val="clear" w:color="auto" w:fill="548DD4" w:themeFill="text2" w:themeFillTint="99"/>
          </w:tcPr>
          <w:p w14:paraId="3DD43715" w14:textId="77777777" w:rsidR="00595E92" w:rsidRPr="006658CB" w:rsidRDefault="00595E92" w:rsidP="00D33B0B">
            <w:pPr>
              <w:pStyle w:val="ListBullet"/>
              <w:numPr>
                <w:ilvl w:val="0"/>
                <w:numId w:val="0"/>
              </w:numPr>
              <w:tabs>
                <w:tab w:val="left" w:pos="720"/>
              </w:tabs>
              <w:jc w:val="both"/>
              <w:rPr>
                <w:b/>
                <w:color w:val="auto"/>
                <w:sz w:val="24"/>
                <w:szCs w:val="24"/>
              </w:rPr>
            </w:pPr>
          </w:p>
        </w:tc>
        <w:tc>
          <w:tcPr>
            <w:tcW w:w="3658" w:type="dxa"/>
            <w:tcBorders>
              <w:bottom w:val="single" w:sz="4" w:space="0" w:color="auto"/>
            </w:tcBorders>
            <w:shd w:val="clear" w:color="auto" w:fill="548DD4" w:themeFill="text2" w:themeFillTint="99"/>
          </w:tcPr>
          <w:p w14:paraId="1151F18E" w14:textId="77777777" w:rsidR="00595E92" w:rsidRPr="006658CB" w:rsidRDefault="00595E92" w:rsidP="00346111">
            <w:pPr>
              <w:pStyle w:val="ListBullet"/>
              <w:numPr>
                <w:ilvl w:val="0"/>
                <w:numId w:val="0"/>
              </w:numPr>
              <w:tabs>
                <w:tab w:val="left" w:pos="720"/>
              </w:tabs>
              <w:spacing w:after="0"/>
              <w:jc w:val="both"/>
              <w:rPr>
                <w:b/>
                <w:color w:val="auto"/>
                <w:sz w:val="24"/>
                <w:szCs w:val="24"/>
              </w:rPr>
            </w:pPr>
            <w:r w:rsidRPr="006658CB">
              <w:rPr>
                <w:b/>
                <w:color w:val="auto"/>
                <w:sz w:val="24"/>
                <w:szCs w:val="24"/>
              </w:rPr>
              <w:t>Open</w:t>
            </w:r>
            <w:r w:rsidR="00B81EEE" w:rsidRPr="006658CB">
              <w:rPr>
                <w:b/>
                <w:color w:val="auto"/>
                <w:sz w:val="24"/>
                <w:szCs w:val="24"/>
              </w:rPr>
              <w:t>n</w:t>
            </w:r>
            <w:r w:rsidRPr="006658CB">
              <w:rPr>
                <w:b/>
                <w:color w:val="auto"/>
                <w:sz w:val="24"/>
                <w:szCs w:val="24"/>
              </w:rPr>
              <w:t>ess &amp; Engagement</w:t>
            </w:r>
          </w:p>
        </w:tc>
        <w:tc>
          <w:tcPr>
            <w:tcW w:w="2901" w:type="dxa"/>
            <w:shd w:val="clear" w:color="auto" w:fill="92D050"/>
            <w:vAlign w:val="center"/>
          </w:tcPr>
          <w:p w14:paraId="0FAC8EA9" w14:textId="29481C1A" w:rsidR="00595E92" w:rsidRPr="006658CB" w:rsidRDefault="00B81EEE" w:rsidP="00346111">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Reasonable</w:t>
            </w:r>
          </w:p>
        </w:tc>
      </w:tr>
      <w:tr w:rsidR="00595E92" w:rsidRPr="006658CB" w14:paraId="0208ABAA" w14:textId="77777777" w:rsidTr="00E279EF">
        <w:trPr>
          <w:jc w:val="center"/>
        </w:trPr>
        <w:tc>
          <w:tcPr>
            <w:tcW w:w="2143" w:type="dxa"/>
            <w:vMerge w:val="restart"/>
            <w:shd w:val="clear" w:color="auto" w:fill="8DB3E2" w:themeFill="text2" w:themeFillTint="66"/>
          </w:tcPr>
          <w:p w14:paraId="40E397D1" w14:textId="77777777" w:rsidR="00595E92" w:rsidRPr="006658CB" w:rsidRDefault="00595E92" w:rsidP="00346111">
            <w:pPr>
              <w:pStyle w:val="ListBullet"/>
              <w:numPr>
                <w:ilvl w:val="0"/>
                <w:numId w:val="0"/>
              </w:numPr>
              <w:tabs>
                <w:tab w:val="left" w:pos="720"/>
              </w:tabs>
              <w:spacing w:after="0"/>
              <w:jc w:val="both"/>
              <w:rPr>
                <w:b/>
                <w:color w:val="auto"/>
                <w:sz w:val="24"/>
                <w:szCs w:val="24"/>
              </w:rPr>
            </w:pPr>
            <w:r w:rsidRPr="006658CB">
              <w:rPr>
                <w:b/>
                <w:color w:val="auto"/>
                <w:sz w:val="24"/>
                <w:szCs w:val="24"/>
              </w:rPr>
              <w:lastRenderedPageBreak/>
              <w:t>Achieving Good Governance</w:t>
            </w:r>
          </w:p>
        </w:tc>
        <w:tc>
          <w:tcPr>
            <w:tcW w:w="3658" w:type="dxa"/>
            <w:shd w:val="clear" w:color="auto" w:fill="8DB3E2" w:themeFill="text2" w:themeFillTint="66"/>
          </w:tcPr>
          <w:p w14:paraId="7643F5C1" w14:textId="77777777" w:rsidR="00595E92" w:rsidRPr="006658CB" w:rsidRDefault="00595E92" w:rsidP="00346111">
            <w:pPr>
              <w:pStyle w:val="ListBullet"/>
              <w:numPr>
                <w:ilvl w:val="0"/>
                <w:numId w:val="0"/>
              </w:numPr>
              <w:tabs>
                <w:tab w:val="left" w:pos="720"/>
              </w:tabs>
              <w:spacing w:after="0"/>
              <w:jc w:val="both"/>
              <w:rPr>
                <w:b/>
                <w:color w:val="auto"/>
                <w:sz w:val="24"/>
                <w:szCs w:val="24"/>
              </w:rPr>
            </w:pPr>
            <w:r w:rsidRPr="006658CB">
              <w:rPr>
                <w:b/>
                <w:color w:val="auto"/>
                <w:sz w:val="24"/>
                <w:szCs w:val="24"/>
              </w:rPr>
              <w:t>Sustainable Outcomes</w:t>
            </w:r>
          </w:p>
        </w:tc>
        <w:tc>
          <w:tcPr>
            <w:tcW w:w="2901" w:type="dxa"/>
            <w:shd w:val="clear" w:color="auto" w:fill="92D050"/>
            <w:vAlign w:val="center"/>
          </w:tcPr>
          <w:p w14:paraId="2837DC3C" w14:textId="0AD14A30" w:rsidR="00595E92" w:rsidRPr="006658CB" w:rsidRDefault="00B81EEE" w:rsidP="00346111">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Reasonable</w:t>
            </w:r>
          </w:p>
        </w:tc>
      </w:tr>
      <w:tr w:rsidR="00595E92" w:rsidRPr="006658CB" w14:paraId="1877DDFE" w14:textId="77777777" w:rsidTr="00E279EF">
        <w:trPr>
          <w:jc w:val="center"/>
        </w:trPr>
        <w:tc>
          <w:tcPr>
            <w:tcW w:w="2143" w:type="dxa"/>
            <w:vMerge/>
            <w:shd w:val="clear" w:color="auto" w:fill="8DB3E2" w:themeFill="text2" w:themeFillTint="66"/>
          </w:tcPr>
          <w:p w14:paraId="21AE3F46" w14:textId="77777777" w:rsidR="00595E92" w:rsidRPr="006658CB" w:rsidRDefault="00595E92" w:rsidP="00D33B0B">
            <w:pPr>
              <w:pStyle w:val="ListBullet"/>
              <w:numPr>
                <w:ilvl w:val="0"/>
                <w:numId w:val="0"/>
              </w:numPr>
              <w:tabs>
                <w:tab w:val="left" w:pos="720"/>
              </w:tabs>
              <w:jc w:val="both"/>
              <w:rPr>
                <w:b/>
                <w:color w:val="auto"/>
                <w:sz w:val="24"/>
                <w:szCs w:val="24"/>
              </w:rPr>
            </w:pPr>
          </w:p>
        </w:tc>
        <w:tc>
          <w:tcPr>
            <w:tcW w:w="3658" w:type="dxa"/>
            <w:shd w:val="clear" w:color="auto" w:fill="8DB3E2" w:themeFill="text2" w:themeFillTint="66"/>
          </w:tcPr>
          <w:p w14:paraId="34BE21D8" w14:textId="77777777" w:rsidR="00595E92" w:rsidRPr="006658CB" w:rsidRDefault="00595E92" w:rsidP="00346111">
            <w:pPr>
              <w:pStyle w:val="ListBullet"/>
              <w:numPr>
                <w:ilvl w:val="0"/>
                <w:numId w:val="0"/>
              </w:numPr>
              <w:tabs>
                <w:tab w:val="left" w:pos="720"/>
              </w:tabs>
              <w:spacing w:after="0"/>
              <w:jc w:val="both"/>
              <w:rPr>
                <w:b/>
                <w:color w:val="auto"/>
                <w:sz w:val="24"/>
                <w:szCs w:val="24"/>
              </w:rPr>
            </w:pPr>
            <w:r w:rsidRPr="006658CB">
              <w:rPr>
                <w:b/>
                <w:color w:val="auto"/>
                <w:sz w:val="24"/>
                <w:szCs w:val="24"/>
              </w:rPr>
              <w:t>Determine Interventions</w:t>
            </w:r>
          </w:p>
        </w:tc>
        <w:tc>
          <w:tcPr>
            <w:tcW w:w="2901" w:type="dxa"/>
            <w:shd w:val="clear" w:color="auto" w:fill="92D050"/>
            <w:vAlign w:val="center"/>
          </w:tcPr>
          <w:p w14:paraId="7D253BE6" w14:textId="2EB4F3D5" w:rsidR="00595E92" w:rsidRPr="006658CB" w:rsidRDefault="00B81EEE" w:rsidP="00346111">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Reasonable</w:t>
            </w:r>
          </w:p>
        </w:tc>
      </w:tr>
      <w:tr w:rsidR="00595E92" w:rsidRPr="006658CB" w14:paraId="4065F350" w14:textId="77777777" w:rsidTr="00E279EF">
        <w:trPr>
          <w:jc w:val="center"/>
        </w:trPr>
        <w:tc>
          <w:tcPr>
            <w:tcW w:w="2143" w:type="dxa"/>
            <w:vMerge/>
            <w:shd w:val="clear" w:color="auto" w:fill="8DB3E2" w:themeFill="text2" w:themeFillTint="66"/>
          </w:tcPr>
          <w:p w14:paraId="498C216E" w14:textId="77777777" w:rsidR="00595E92" w:rsidRPr="006658CB" w:rsidRDefault="00595E92" w:rsidP="00D33B0B">
            <w:pPr>
              <w:pStyle w:val="ListBullet"/>
              <w:numPr>
                <w:ilvl w:val="0"/>
                <w:numId w:val="0"/>
              </w:numPr>
              <w:tabs>
                <w:tab w:val="left" w:pos="720"/>
              </w:tabs>
              <w:jc w:val="both"/>
              <w:rPr>
                <w:b/>
                <w:color w:val="auto"/>
                <w:sz w:val="24"/>
                <w:szCs w:val="24"/>
              </w:rPr>
            </w:pPr>
          </w:p>
        </w:tc>
        <w:tc>
          <w:tcPr>
            <w:tcW w:w="3658" w:type="dxa"/>
            <w:shd w:val="clear" w:color="auto" w:fill="8DB3E2" w:themeFill="text2" w:themeFillTint="66"/>
          </w:tcPr>
          <w:p w14:paraId="1FEB4FBB" w14:textId="77777777" w:rsidR="00595E92" w:rsidRPr="006658CB" w:rsidRDefault="00595E92" w:rsidP="00346111">
            <w:pPr>
              <w:pStyle w:val="ListBullet"/>
              <w:numPr>
                <w:ilvl w:val="0"/>
                <w:numId w:val="0"/>
              </w:numPr>
              <w:tabs>
                <w:tab w:val="left" w:pos="720"/>
              </w:tabs>
              <w:spacing w:after="0"/>
              <w:jc w:val="both"/>
              <w:rPr>
                <w:b/>
                <w:color w:val="auto"/>
                <w:sz w:val="24"/>
                <w:szCs w:val="24"/>
              </w:rPr>
            </w:pPr>
            <w:r w:rsidRPr="006658CB">
              <w:rPr>
                <w:b/>
                <w:color w:val="auto"/>
                <w:sz w:val="24"/>
                <w:szCs w:val="24"/>
              </w:rPr>
              <w:t>Capacity &amp; Leadership</w:t>
            </w:r>
          </w:p>
        </w:tc>
        <w:tc>
          <w:tcPr>
            <w:tcW w:w="2901" w:type="dxa"/>
            <w:shd w:val="clear" w:color="auto" w:fill="92D050"/>
            <w:vAlign w:val="center"/>
          </w:tcPr>
          <w:p w14:paraId="215E7973" w14:textId="4F292165" w:rsidR="00595E92" w:rsidRPr="006658CB" w:rsidRDefault="00B81EEE" w:rsidP="00346111">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Reasonable</w:t>
            </w:r>
          </w:p>
        </w:tc>
      </w:tr>
      <w:tr w:rsidR="00595E92" w:rsidRPr="006658CB" w14:paraId="2742E7EF" w14:textId="77777777" w:rsidTr="00E279EF">
        <w:trPr>
          <w:jc w:val="center"/>
        </w:trPr>
        <w:tc>
          <w:tcPr>
            <w:tcW w:w="2143" w:type="dxa"/>
            <w:vMerge/>
            <w:shd w:val="clear" w:color="auto" w:fill="8DB3E2" w:themeFill="text2" w:themeFillTint="66"/>
          </w:tcPr>
          <w:p w14:paraId="2234294B" w14:textId="77777777" w:rsidR="00595E92" w:rsidRPr="006658CB" w:rsidRDefault="00595E92" w:rsidP="00D33B0B">
            <w:pPr>
              <w:pStyle w:val="ListBullet"/>
              <w:numPr>
                <w:ilvl w:val="0"/>
                <w:numId w:val="0"/>
              </w:numPr>
              <w:tabs>
                <w:tab w:val="left" w:pos="720"/>
              </w:tabs>
              <w:jc w:val="both"/>
              <w:rPr>
                <w:b/>
                <w:color w:val="auto"/>
                <w:sz w:val="24"/>
                <w:szCs w:val="24"/>
              </w:rPr>
            </w:pPr>
          </w:p>
        </w:tc>
        <w:tc>
          <w:tcPr>
            <w:tcW w:w="3658" w:type="dxa"/>
            <w:shd w:val="clear" w:color="auto" w:fill="8DB3E2" w:themeFill="text2" w:themeFillTint="66"/>
          </w:tcPr>
          <w:p w14:paraId="4620E4EF" w14:textId="77777777" w:rsidR="00595E92" w:rsidRPr="006658CB" w:rsidRDefault="00595E92" w:rsidP="00346111">
            <w:pPr>
              <w:pStyle w:val="ListBullet"/>
              <w:numPr>
                <w:ilvl w:val="0"/>
                <w:numId w:val="0"/>
              </w:numPr>
              <w:tabs>
                <w:tab w:val="left" w:pos="720"/>
              </w:tabs>
              <w:spacing w:after="0"/>
              <w:jc w:val="both"/>
              <w:rPr>
                <w:b/>
                <w:color w:val="auto"/>
                <w:sz w:val="24"/>
                <w:szCs w:val="24"/>
              </w:rPr>
            </w:pPr>
            <w:r w:rsidRPr="006658CB">
              <w:rPr>
                <w:b/>
                <w:color w:val="auto"/>
                <w:sz w:val="24"/>
                <w:szCs w:val="24"/>
              </w:rPr>
              <w:t>Risks &amp; Performance</w:t>
            </w:r>
          </w:p>
        </w:tc>
        <w:tc>
          <w:tcPr>
            <w:tcW w:w="2901" w:type="dxa"/>
            <w:tcBorders>
              <w:bottom w:val="single" w:sz="4" w:space="0" w:color="auto"/>
            </w:tcBorders>
            <w:shd w:val="clear" w:color="auto" w:fill="92D050"/>
            <w:vAlign w:val="center"/>
          </w:tcPr>
          <w:p w14:paraId="76FB719F" w14:textId="5F35A0E5" w:rsidR="00595E92" w:rsidRPr="006658CB" w:rsidRDefault="00B81EEE" w:rsidP="00346111">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Reasonable</w:t>
            </w:r>
          </w:p>
        </w:tc>
      </w:tr>
      <w:tr w:rsidR="00595E92" w:rsidRPr="006658CB" w14:paraId="413F96AB" w14:textId="77777777" w:rsidTr="00E279EF">
        <w:trPr>
          <w:jc w:val="center"/>
        </w:trPr>
        <w:tc>
          <w:tcPr>
            <w:tcW w:w="2143" w:type="dxa"/>
            <w:vMerge/>
            <w:shd w:val="clear" w:color="auto" w:fill="8DB3E2" w:themeFill="text2" w:themeFillTint="66"/>
          </w:tcPr>
          <w:p w14:paraId="4CC88960" w14:textId="77777777" w:rsidR="00595E92" w:rsidRPr="006658CB" w:rsidRDefault="00595E92" w:rsidP="00D33B0B">
            <w:pPr>
              <w:pStyle w:val="ListBullet"/>
              <w:numPr>
                <w:ilvl w:val="0"/>
                <w:numId w:val="0"/>
              </w:numPr>
              <w:tabs>
                <w:tab w:val="left" w:pos="720"/>
              </w:tabs>
              <w:jc w:val="both"/>
              <w:rPr>
                <w:b/>
                <w:color w:val="auto"/>
                <w:sz w:val="24"/>
                <w:szCs w:val="24"/>
              </w:rPr>
            </w:pPr>
          </w:p>
        </w:tc>
        <w:tc>
          <w:tcPr>
            <w:tcW w:w="3658" w:type="dxa"/>
            <w:shd w:val="clear" w:color="auto" w:fill="8DB3E2" w:themeFill="text2" w:themeFillTint="66"/>
          </w:tcPr>
          <w:p w14:paraId="444B01A4" w14:textId="77777777" w:rsidR="00595E92" w:rsidRPr="006658CB" w:rsidRDefault="00595E92" w:rsidP="00346111">
            <w:pPr>
              <w:pStyle w:val="ListBullet"/>
              <w:numPr>
                <w:ilvl w:val="0"/>
                <w:numId w:val="0"/>
              </w:numPr>
              <w:tabs>
                <w:tab w:val="left" w:pos="720"/>
              </w:tabs>
              <w:spacing w:after="0"/>
              <w:jc w:val="both"/>
              <w:rPr>
                <w:b/>
                <w:color w:val="auto"/>
                <w:sz w:val="24"/>
                <w:szCs w:val="24"/>
              </w:rPr>
            </w:pPr>
            <w:r w:rsidRPr="006658CB">
              <w:rPr>
                <w:b/>
                <w:color w:val="auto"/>
                <w:sz w:val="24"/>
                <w:szCs w:val="24"/>
              </w:rPr>
              <w:t>Transparency &amp; Accountability</w:t>
            </w:r>
          </w:p>
        </w:tc>
        <w:tc>
          <w:tcPr>
            <w:tcW w:w="2901" w:type="dxa"/>
            <w:shd w:val="clear" w:color="auto" w:fill="92D050"/>
            <w:vAlign w:val="center"/>
          </w:tcPr>
          <w:p w14:paraId="0C8ABB49" w14:textId="19E9CD90" w:rsidR="00595E92" w:rsidRPr="006658CB" w:rsidRDefault="00F92529" w:rsidP="00346111">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Reasonable</w:t>
            </w:r>
          </w:p>
        </w:tc>
      </w:tr>
      <w:bookmarkEnd w:id="27"/>
    </w:tbl>
    <w:p w14:paraId="3F83EBF9" w14:textId="77777777" w:rsidR="00595E92" w:rsidRPr="006658CB" w:rsidRDefault="00595E92" w:rsidP="00346111">
      <w:pPr>
        <w:pStyle w:val="ListBullet"/>
        <w:numPr>
          <w:ilvl w:val="0"/>
          <w:numId w:val="0"/>
        </w:numPr>
        <w:tabs>
          <w:tab w:val="left" w:pos="720"/>
        </w:tabs>
        <w:spacing w:after="0"/>
        <w:ind w:left="540" w:hanging="540"/>
        <w:jc w:val="both"/>
        <w:rPr>
          <w:b/>
          <w:color w:val="auto"/>
          <w:sz w:val="24"/>
          <w:szCs w:val="24"/>
        </w:rPr>
      </w:pPr>
    </w:p>
    <w:tbl>
      <w:tblPr>
        <w:tblStyle w:val="TableGrid"/>
        <w:tblW w:w="0" w:type="auto"/>
        <w:jc w:val="center"/>
        <w:tblLook w:val="04A0" w:firstRow="1" w:lastRow="0" w:firstColumn="1" w:lastColumn="0" w:noHBand="0" w:noVBand="1"/>
      </w:tblPr>
      <w:tblGrid>
        <w:gridCol w:w="1564"/>
        <w:gridCol w:w="7149"/>
      </w:tblGrid>
      <w:tr w:rsidR="00CA4956" w:rsidRPr="006658CB" w14:paraId="050AAC85" w14:textId="77777777" w:rsidTr="00E279EF">
        <w:trPr>
          <w:jc w:val="center"/>
        </w:trPr>
        <w:tc>
          <w:tcPr>
            <w:tcW w:w="8702" w:type="dxa"/>
            <w:gridSpan w:val="2"/>
            <w:shd w:val="clear" w:color="auto" w:fill="D9D9D9" w:themeFill="background1" w:themeFillShade="D9"/>
          </w:tcPr>
          <w:p w14:paraId="43007EBB" w14:textId="77777777" w:rsidR="00CA4956" w:rsidRPr="006658CB" w:rsidRDefault="00CA4956" w:rsidP="00346111">
            <w:pPr>
              <w:pStyle w:val="ListBullet"/>
              <w:numPr>
                <w:ilvl w:val="0"/>
                <w:numId w:val="0"/>
              </w:numPr>
              <w:tabs>
                <w:tab w:val="left" w:pos="720"/>
              </w:tabs>
              <w:spacing w:after="0"/>
              <w:jc w:val="center"/>
              <w:rPr>
                <w:b/>
                <w:color w:val="auto"/>
                <w:sz w:val="24"/>
                <w:szCs w:val="24"/>
              </w:rPr>
            </w:pPr>
            <w:r w:rsidRPr="006658CB">
              <w:rPr>
                <w:b/>
                <w:color w:val="auto"/>
                <w:sz w:val="24"/>
                <w:szCs w:val="24"/>
              </w:rPr>
              <w:t>Assurance Definitions</w:t>
            </w:r>
          </w:p>
        </w:tc>
      </w:tr>
      <w:tr w:rsidR="00CA4956" w:rsidRPr="006658CB" w14:paraId="53EB5AB7" w14:textId="77777777" w:rsidTr="00E279EF">
        <w:trPr>
          <w:jc w:val="center"/>
        </w:trPr>
        <w:tc>
          <w:tcPr>
            <w:tcW w:w="1553" w:type="dxa"/>
            <w:tcBorders>
              <w:bottom w:val="single" w:sz="4" w:space="0" w:color="auto"/>
            </w:tcBorders>
            <w:shd w:val="clear" w:color="auto" w:fill="00B050"/>
            <w:vAlign w:val="center"/>
          </w:tcPr>
          <w:p w14:paraId="058922F7" w14:textId="77777777" w:rsidR="00CA4956" w:rsidRPr="006658CB" w:rsidRDefault="00CA4956" w:rsidP="00346111">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Substantial</w:t>
            </w:r>
          </w:p>
        </w:tc>
        <w:tc>
          <w:tcPr>
            <w:tcW w:w="7149" w:type="dxa"/>
            <w:shd w:val="clear" w:color="auto" w:fill="D9D9D9" w:themeFill="background1" w:themeFillShade="D9"/>
          </w:tcPr>
          <w:p w14:paraId="790F1D7E" w14:textId="77777777" w:rsidR="00CA4956" w:rsidRPr="006658CB" w:rsidRDefault="009668C2" w:rsidP="00346111">
            <w:pPr>
              <w:pStyle w:val="ListBullet"/>
              <w:numPr>
                <w:ilvl w:val="0"/>
                <w:numId w:val="0"/>
              </w:numPr>
              <w:tabs>
                <w:tab w:val="left" w:pos="720"/>
              </w:tabs>
              <w:spacing w:after="0"/>
              <w:jc w:val="both"/>
              <w:rPr>
                <w:b/>
                <w:color w:val="auto"/>
                <w:sz w:val="24"/>
                <w:szCs w:val="24"/>
              </w:rPr>
            </w:pPr>
            <w:r w:rsidRPr="006658CB">
              <w:rPr>
                <w:b/>
                <w:color w:val="auto"/>
                <w:sz w:val="24"/>
                <w:szCs w:val="24"/>
              </w:rPr>
              <w:t>All</w:t>
            </w:r>
            <w:r w:rsidR="00CA4956" w:rsidRPr="006658CB">
              <w:rPr>
                <w:b/>
                <w:color w:val="auto"/>
                <w:sz w:val="24"/>
                <w:szCs w:val="24"/>
              </w:rPr>
              <w:t xml:space="preserve"> </w:t>
            </w:r>
            <w:r w:rsidR="00540568" w:rsidRPr="006658CB">
              <w:rPr>
                <w:b/>
                <w:color w:val="auto"/>
                <w:sz w:val="24"/>
                <w:szCs w:val="24"/>
              </w:rPr>
              <w:t xml:space="preserve">areas reviewed were found to </w:t>
            </w:r>
            <w:r w:rsidRPr="006658CB">
              <w:rPr>
                <w:b/>
                <w:color w:val="auto"/>
                <w:sz w:val="24"/>
                <w:szCs w:val="24"/>
              </w:rPr>
              <w:t>have effective corporate processes and external requirements in place. Behaviours and outcomes were well evidenced and t</w:t>
            </w:r>
            <w:r w:rsidR="00B2221A" w:rsidRPr="006658CB">
              <w:rPr>
                <w:b/>
                <w:color w:val="auto"/>
                <w:sz w:val="24"/>
                <w:szCs w:val="24"/>
              </w:rPr>
              <w:t>h</w:t>
            </w:r>
            <w:r w:rsidRPr="006658CB">
              <w:rPr>
                <w:b/>
                <w:color w:val="auto"/>
                <w:sz w:val="24"/>
                <w:szCs w:val="24"/>
              </w:rPr>
              <w:t>e risks against the achievement of objectives are well managed.</w:t>
            </w:r>
            <w:r w:rsidR="00540568" w:rsidRPr="006658CB">
              <w:rPr>
                <w:b/>
                <w:color w:val="auto"/>
                <w:sz w:val="24"/>
                <w:szCs w:val="24"/>
              </w:rPr>
              <w:t xml:space="preserve"> </w:t>
            </w:r>
          </w:p>
        </w:tc>
      </w:tr>
      <w:tr w:rsidR="00CA4956" w:rsidRPr="006658CB" w14:paraId="5A447A43" w14:textId="77777777" w:rsidTr="00E279EF">
        <w:trPr>
          <w:jc w:val="center"/>
        </w:trPr>
        <w:tc>
          <w:tcPr>
            <w:tcW w:w="1553" w:type="dxa"/>
            <w:tcBorders>
              <w:bottom w:val="single" w:sz="4" w:space="0" w:color="auto"/>
            </w:tcBorders>
            <w:shd w:val="clear" w:color="auto" w:fill="92D050"/>
            <w:vAlign w:val="center"/>
          </w:tcPr>
          <w:p w14:paraId="070406B6" w14:textId="77777777" w:rsidR="00CA4956" w:rsidRPr="006658CB" w:rsidRDefault="00CA4956" w:rsidP="00346111">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Reasonable</w:t>
            </w:r>
          </w:p>
        </w:tc>
        <w:tc>
          <w:tcPr>
            <w:tcW w:w="7149" w:type="dxa"/>
            <w:shd w:val="clear" w:color="auto" w:fill="D9D9D9" w:themeFill="background1" w:themeFillShade="D9"/>
          </w:tcPr>
          <w:p w14:paraId="40821AA1" w14:textId="77777777" w:rsidR="00CA4956" w:rsidRPr="006658CB" w:rsidRDefault="009668C2" w:rsidP="00346111">
            <w:pPr>
              <w:pStyle w:val="ListBullet"/>
              <w:numPr>
                <w:ilvl w:val="0"/>
                <w:numId w:val="0"/>
              </w:numPr>
              <w:tabs>
                <w:tab w:val="left" w:pos="720"/>
              </w:tabs>
              <w:spacing w:after="0"/>
              <w:jc w:val="both"/>
              <w:rPr>
                <w:b/>
                <w:color w:val="auto"/>
                <w:sz w:val="24"/>
                <w:szCs w:val="24"/>
              </w:rPr>
            </w:pPr>
            <w:r w:rsidRPr="006658CB">
              <w:rPr>
                <w:b/>
                <w:color w:val="auto"/>
                <w:sz w:val="24"/>
                <w:szCs w:val="24"/>
              </w:rPr>
              <w:t>Most areas reviewed were found to have effective corporate processes and external requirements in place. Most behaviours and outcomes were well evidenced and in general, the risks against the achievement of objectives are well managed.</w:t>
            </w:r>
          </w:p>
        </w:tc>
      </w:tr>
      <w:tr w:rsidR="00CA4956" w:rsidRPr="006658CB" w14:paraId="2CD33EF5" w14:textId="77777777" w:rsidTr="00E279EF">
        <w:trPr>
          <w:jc w:val="center"/>
        </w:trPr>
        <w:tc>
          <w:tcPr>
            <w:tcW w:w="1553" w:type="dxa"/>
            <w:tcBorders>
              <w:bottom w:val="single" w:sz="4" w:space="0" w:color="auto"/>
            </w:tcBorders>
            <w:shd w:val="clear" w:color="auto" w:fill="FFC000"/>
            <w:vAlign w:val="center"/>
          </w:tcPr>
          <w:p w14:paraId="10134C23" w14:textId="77777777" w:rsidR="00CA4956" w:rsidRPr="006658CB" w:rsidRDefault="00CA4956" w:rsidP="00346111">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Partial</w:t>
            </w:r>
          </w:p>
        </w:tc>
        <w:tc>
          <w:tcPr>
            <w:tcW w:w="7149" w:type="dxa"/>
            <w:shd w:val="clear" w:color="auto" w:fill="D9D9D9" w:themeFill="background1" w:themeFillShade="D9"/>
          </w:tcPr>
          <w:p w14:paraId="4F5C8E7D" w14:textId="77777777" w:rsidR="00CA4956" w:rsidRPr="006658CB" w:rsidRDefault="00A776F2" w:rsidP="00346111">
            <w:pPr>
              <w:pStyle w:val="ListBullet"/>
              <w:numPr>
                <w:ilvl w:val="0"/>
                <w:numId w:val="0"/>
              </w:numPr>
              <w:tabs>
                <w:tab w:val="left" w:pos="720"/>
              </w:tabs>
              <w:spacing w:after="0"/>
              <w:jc w:val="both"/>
              <w:rPr>
                <w:b/>
                <w:color w:val="auto"/>
                <w:sz w:val="24"/>
                <w:szCs w:val="24"/>
              </w:rPr>
            </w:pPr>
            <w:proofErr w:type="gramStart"/>
            <w:r w:rsidRPr="006658CB">
              <w:rPr>
                <w:b/>
                <w:color w:val="auto"/>
                <w:sz w:val="24"/>
                <w:szCs w:val="24"/>
              </w:rPr>
              <w:t>A number of</w:t>
            </w:r>
            <w:proofErr w:type="gramEnd"/>
            <w:r w:rsidRPr="006658CB">
              <w:rPr>
                <w:b/>
                <w:color w:val="auto"/>
                <w:sz w:val="24"/>
                <w:szCs w:val="24"/>
              </w:rPr>
              <w:t xml:space="preserve"> areas reviewed were found not to have effective corporate processes and external requirements in place.  Some behaviours and outcomes were well evidenced, but key risks against the achievement of objectives were not well managed.</w:t>
            </w:r>
          </w:p>
        </w:tc>
      </w:tr>
      <w:tr w:rsidR="00CA4956" w:rsidRPr="006658CB" w14:paraId="393D792E" w14:textId="77777777" w:rsidTr="00E279EF">
        <w:trPr>
          <w:jc w:val="center"/>
        </w:trPr>
        <w:tc>
          <w:tcPr>
            <w:tcW w:w="1553" w:type="dxa"/>
            <w:shd w:val="clear" w:color="auto" w:fill="FF0000"/>
            <w:vAlign w:val="center"/>
          </w:tcPr>
          <w:p w14:paraId="3F2305E9" w14:textId="77777777" w:rsidR="00CA4956" w:rsidRPr="006658CB" w:rsidRDefault="00CA4956" w:rsidP="00346111">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None</w:t>
            </w:r>
          </w:p>
        </w:tc>
        <w:tc>
          <w:tcPr>
            <w:tcW w:w="7149" w:type="dxa"/>
            <w:shd w:val="clear" w:color="auto" w:fill="D9D9D9" w:themeFill="background1" w:themeFillShade="D9"/>
          </w:tcPr>
          <w:p w14:paraId="3DA68B5E" w14:textId="77777777" w:rsidR="00CA4956" w:rsidRPr="006658CB" w:rsidRDefault="00A776F2" w:rsidP="00346111">
            <w:pPr>
              <w:pStyle w:val="ListBullet"/>
              <w:numPr>
                <w:ilvl w:val="0"/>
                <w:numId w:val="0"/>
              </w:numPr>
              <w:tabs>
                <w:tab w:val="left" w:pos="720"/>
              </w:tabs>
              <w:spacing w:after="0"/>
              <w:jc w:val="both"/>
              <w:rPr>
                <w:b/>
                <w:color w:val="auto"/>
                <w:sz w:val="24"/>
                <w:szCs w:val="24"/>
              </w:rPr>
            </w:pPr>
            <w:r w:rsidRPr="006658CB">
              <w:rPr>
                <w:b/>
                <w:color w:val="auto"/>
                <w:sz w:val="24"/>
                <w:szCs w:val="24"/>
              </w:rPr>
              <w:t>A significant number of areas reviewed were found not to have effective corporate processes and external requirements in place.  Behaviours and outcomes were not well evidenced and risks against the achievement of objectives were not well managed.</w:t>
            </w:r>
          </w:p>
        </w:tc>
      </w:tr>
    </w:tbl>
    <w:p w14:paraId="065E9FFF" w14:textId="77777777" w:rsidR="00457EB8" w:rsidRPr="006658CB" w:rsidRDefault="00457EB8" w:rsidP="00346111">
      <w:pPr>
        <w:pStyle w:val="ListBullet"/>
        <w:numPr>
          <w:ilvl w:val="0"/>
          <w:numId w:val="0"/>
        </w:numPr>
        <w:tabs>
          <w:tab w:val="left" w:pos="720"/>
        </w:tabs>
        <w:spacing w:after="0"/>
        <w:ind w:left="540" w:hanging="540"/>
        <w:jc w:val="both"/>
        <w:rPr>
          <w:b/>
          <w:color w:val="auto"/>
          <w:sz w:val="24"/>
          <w:szCs w:val="24"/>
        </w:rPr>
      </w:pPr>
    </w:p>
    <w:p w14:paraId="73DD377D" w14:textId="77777777" w:rsidR="0069043C" w:rsidRPr="006658CB" w:rsidRDefault="0069043C" w:rsidP="00346111">
      <w:pPr>
        <w:pStyle w:val="ListBullet"/>
        <w:numPr>
          <w:ilvl w:val="0"/>
          <w:numId w:val="0"/>
        </w:numPr>
        <w:tabs>
          <w:tab w:val="left" w:pos="720"/>
        </w:tabs>
        <w:spacing w:after="0"/>
        <w:ind w:left="540" w:hanging="540"/>
        <w:jc w:val="both"/>
        <w:rPr>
          <w:b/>
          <w:color w:val="auto"/>
          <w:sz w:val="24"/>
          <w:szCs w:val="24"/>
        </w:rPr>
      </w:pPr>
    </w:p>
    <w:p w14:paraId="7AF2A23B" w14:textId="0BDB4A79" w:rsidR="0069043C" w:rsidRPr="006658CB" w:rsidRDefault="0069043C" w:rsidP="00346111">
      <w:pPr>
        <w:pStyle w:val="ListBullet"/>
        <w:numPr>
          <w:ilvl w:val="0"/>
          <w:numId w:val="0"/>
        </w:numPr>
        <w:tabs>
          <w:tab w:val="left" w:pos="720"/>
        </w:tabs>
        <w:spacing w:after="0"/>
        <w:ind w:left="540" w:hanging="540"/>
        <w:jc w:val="both"/>
        <w:rPr>
          <w:b/>
          <w:color w:val="auto"/>
          <w:sz w:val="24"/>
          <w:szCs w:val="24"/>
        </w:rPr>
      </w:pPr>
      <w:r w:rsidRPr="006658CB">
        <w:rPr>
          <w:b/>
          <w:color w:val="auto"/>
          <w:sz w:val="24"/>
          <w:szCs w:val="24"/>
        </w:rPr>
        <w:t>202</w:t>
      </w:r>
      <w:r w:rsidR="009B2C53" w:rsidRPr="006658CB">
        <w:rPr>
          <w:b/>
          <w:color w:val="auto"/>
          <w:sz w:val="24"/>
          <w:szCs w:val="24"/>
        </w:rPr>
        <w:t>2</w:t>
      </w:r>
      <w:r w:rsidRPr="006658CB">
        <w:rPr>
          <w:b/>
          <w:color w:val="auto"/>
          <w:sz w:val="24"/>
          <w:szCs w:val="24"/>
        </w:rPr>
        <w:t>/2</w:t>
      </w:r>
      <w:r w:rsidR="009B2C53" w:rsidRPr="006658CB">
        <w:rPr>
          <w:b/>
          <w:color w:val="auto"/>
          <w:sz w:val="24"/>
          <w:szCs w:val="24"/>
        </w:rPr>
        <w:t>3</w:t>
      </w:r>
      <w:r w:rsidRPr="006658CB">
        <w:rPr>
          <w:b/>
          <w:color w:val="auto"/>
          <w:sz w:val="24"/>
          <w:szCs w:val="24"/>
        </w:rPr>
        <w:t xml:space="preserve"> Action Plan</w:t>
      </w:r>
    </w:p>
    <w:p w14:paraId="399D9A94" w14:textId="27E497F4" w:rsidR="0069043C" w:rsidRPr="006658CB" w:rsidRDefault="0069043C" w:rsidP="00346111">
      <w:pPr>
        <w:pStyle w:val="ListBullet"/>
        <w:numPr>
          <w:ilvl w:val="0"/>
          <w:numId w:val="0"/>
        </w:numPr>
        <w:tabs>
          <w:tab w:val="left" w:pos="720"/>
        </w:tabs>
        <w:spacing w:after="0"/>
        <w:ind w:left="540" w:hanging="540"/>
        <w:jc w:val="both"/>
        <w:rPr>
          <w:b/>
          <w:color w:val="auto"/>
          <w:sz w:val="24"/>
          <w:szCs w:val="24"/>
        </w:rPr>
      </w:pPr>
    </w:p>
    <w:p w14:paraId="0DF5B1B1" w14:textId="0BF6D396" w:rsidR="0069043C" w:rsidRPr="006658CB" w:rsidRDefault="00DB2CA7" w:rsidP="0069043C">
      <w:pPr>
        <w:tabs>
          <w:tab w:val="left" w:pos="800"/>
        </w:tabs>
        <w:autoSpaceDE w:val="0"/>
        <w:autoSpaceDN w:val="0"/>
        <w:adjustRightInd w:val="0"/>
        <w:jc w:val="both"/>
        <w:rPr>
          <w:rFonts w:ascii="Arial" w:hAnsi="Arial" w:cs="Arial"/>
          <w:lang w:eastAsia="en-US"/>
        </w:rPr>
      </w:pPr>
      <w:r w:rsidRPr="006658CB">
        <w:rPr>
          <w:rFonts w:ascii="Arial" w:hAnsi="Arial" w:cs="Arial"/>
          <w:lang w:eastAsia="en-US"/>
        </w:rPr>
        <w:t>No significant weaknesses were identified for 202</w:t>
      </w:r>
      <w:r w:rsidR="006C5118" w:rsidRPr="006658CB">
        <w:rPr>
          <w:rFonts w:ascii="Arial" w:hAnsi="Arial" w:cs="Arial"/>
          <w:lang w:eastAsia="en-US"/>
        </w:rPr>
        <w:t>2</w:t>
      </w:r>
      <w:r w:rsidRPr="006658CB">
        <w:rPr>
          <w:rFonts w:ascii="Arial" w:hAnsi="Arial" w:cs="Arial"/>
          <w:lang w:eastAsia="en-US"/>
        </w:rPr>
        <w:t>/2</w:t>
      </w:r>
      <w:r w:rsidR="006C5118" w:rsidRPr="006658CB">
        <w:rPr>
          <w:rFonts w:ascii="Arial" w:hAnsi="Arial" w:cs="Arial"/>
          <w:lang w:eastAsia="en-US"/>
        </w:rPr>
        <w:t>3</w:t>
      </w:r>
      <w:r w:rsidR="00CE21FE" w:rsidRPr="006658CB">
        <w:rPr>
          <w:rFonts w:ascii="Arial" w:hAnsi="Arial" w:cs="Arial"/>
          <w:lang w:eastAsia="en-US"/>
        </w:rPr>
        <w:t xml:space="preserve"> (as was the case in 2021/22</w:t>
      </w:r>
      <w:r w:rsidR="00C278D1" w:rsidRPr="006658CB">
        <w:rPr>
          <w:rFonts w:ascii="Arial" w:hAnsi="Arial" w:cs="Arial"/>
          <w:lang w:eastAsia="en-US"/>
        </w:rPr>
        <w:t xml:space="preserve"> also</w:t>
      </w:r>
      <w:r w:rsidR="00CE21FE" w:rsidRPr="006658CB">
        <w:rPr>
          <w:rFonts w:ascii="Arial" w:hAnsi="Arial" w:cs="Arial"/>
          <w:lang w:eastAsia="en-US"/>
        </w:rPr>
        <w:t>)</w:t>
      </w:r>
      <w:r w:rsidRPr="006658CB">
        <w:rPr>
          <w:rFonts w:ascii="Arial" w:hAnsi="Arial" w:cs="Arial"/>
          <w:lang w:eastAsia="en-US"/>
        </w:rPr>
        <w:t>; and no further issues identified that have not already been captured in the 202</w:t>
      </w:r>
      <w:r w:rsidR="00CE21FE" w:rsidRPr="006658CB">
        <w:rPr>
          <w:rFonts w:ascii="Arial" w:hAnsi="Arial" w:cs="Arial"/>
          <w:lang w:eastAsia="en-US"/>
        </w:rPr>
        <w:t>0</w:t>
      </w:r>
      <w:r w:rsidRPr="006658CB">
        <w:rPr>
          <w:rFonts w:ascii="Arial" w:hAnsi="Arial" w:cs="Arial"/>
          <w:lang w:eastAsia="en-US"/>
        </w:rPr>
        <w:t>/2</w:t>
      </w:r>
      <w:r w:rsidR="00CE21FE" w:rsidRPr="006658CB">
        <w:rPr>
          <w:rFonts w:ascii="Arial" w:hAnsi="Arial" w:cs="Arial"/>
          <w:lang w:eastAsia="en-US"/>
        </w:rPr>
        <w:t>1</w:t>
      </w:r>
      <w:r w:rsidRPr="006658CB">
        <w:rPr>
          <w:rFonts w:ascii="Arial" w:hAnsi="Arial" w:cs="Arial"/>
          <w:lang w:eastAsia="en-US"/>
        </w:rPr>
        <w:t xml:space="preserve"> Action Plan which continue to be addressed below</w:t>
      </w:r>
      <w:r w:rsidR="00E171E2" w:rsidRPr="006658CB">
        <w:rPr>
          <w:rFonts w:ascii="Arial" w:hAnsi="Arial" w:cs="Arial"/>
          <w:lang w:eastAsia="en-US"/>
        </w:rPr>
        <w:t>.  For completeness however, the following table identifies the data breaches experienced during 202</w:t>
      </w:r>
      <w:r w:rsidR="006C5118" w:rsidRPr="006658CB">
        <w:rPr>
          <w:rFonts w:ascii="Arial" w:hAnsi="Arial" w:cs="Arial"/>
          <w:lang w:eastAsia="en-US"/>
        </w:rPr>
        <w:t>2</w:t>
      </w:r>
      <w:r w:rsidR="00E171E2" w:rsidRPr="006658CB">
        <w:rPr>
          <w:rFonts w:ascii="Arial" w:hAnsi="Arial" w:cs="Arial"/>
          <w:lang w:eastAsia="en-US"/>
        </w:rPr>
        <w:t>/2</w:t>
      </w:r>
      <w:r w:rsidR="006C5118" w:rsidRPr="006658CB">
        <w:rPr>
          <w:rFonts w:ascii="Arial" w:hAnsi="Arial" w:cs="Arial"/>
          <w:lang w:eastAsia="en-US"/>
        </w:rPr>
        <w:t>3</w:t>
      </w:r>
      <w:r w:rsidR="00AB46ED" w:rsidRPr="006658CB">
        <w:rPr>
          <w:rFonts w:ascii="Arial" w:hAnsi="Arial" w:cs="Arial"/>
          <w:lang w:eastAsia="en-US"/>
        </w:rPr>
        <w:t>:</w:t>
      </w:r>
    </w:p>
    <w:p w14:paraId="17689415" w14:textId="2205B742" w:rsidR="00E171E2" w:rsidRPr="006658CB" w:rsidRDefault="00E171E2" w:rsidP="0069043C">
      <w:pPr>
        <w:tabs>
          <w:tab w:val="left" w:pos="800"/>
        </w:tabs>
        <w:autoSpaceDE w:val="0"/>
        <w:autoSpaceDN w:val="0"/>
        <w:adjustRightInd w:val="0"/>
        <w:jc w:val="both"/>
        <w:rPr>
          <w:rFonts w:ascii="Arial" w:hAnsi="Arial" w:cs="Arial"/>
          <w:lang w:eastAsia="en-US"/>
        </w:rPr>
      </w:pPr>
    </w:p>
    <w:tbl>
      <w:tblPr>
        <w:tblStyle w:val="TableGrid"/>
        <w:tblW w:w="0" w:type="auto"/>
        <w:tblInd w:w="540" w:type="dxa"/>
        <w:tblLook w:val="04A0" w:firstRow="1" w:lastRow="0" w:firstColumn="1" w:lastColumn="0" w:noHBand="0" w:noVBand="1"/>
      </w:tblPr>
      <w:tblGrid>
        <w:gridCol w:w="2662"/>
        <w:gridCol w:w="3138"/>
        <w:gridCol w:w="2676"/>
      </w:tblGrid>
      <w:tr w:rsidR="00E171E2" w:rsidRPr="006658CB" w14:paraId="5FCAA6E8" w14:textId="77777777" w:rsidTr="00C2231D">
        <w:tc>
          <w:tcPr>
            <w:tcW w:w="2662" w:type="dxa"/>
          </w:tcPr>
          <w:p w14:paraId="455D31EA" w14:textId="77777777" w:rsidR="00E171E2" w:rsidRPr="006658CB" w:rsidRDefault="00E171E2" w:rsidP="00C2231D">
            <w:pPr>
              <w:pStyle w:val="ListBullet"/>
              <w:numPr>
                <w:ilvl w:val="0"/>
                <w:numId w:val="0"/>
              </w:numPr>
              <w:tabs>
                <w:tab w:val="left" w:pos="720"/>
              </w:tabs>
              <w:spacing w:after="0"/>
              <w:jc w:val="both"/>
              <w:rPr>
                <w:b/>
                <w:color w:val="auto"/>
                <w:sz w:val="24"/>
                <w:szCs w:val="24"/>
              </w:rPr>
            </w:pPr>
            <w:r w:rsidRPr="006658CB">
              <w:rPr>
                <w:b/>
                <w:color w:val="auto"/>
                <w:sz w:val="24"/>
                <w:szCs w:val="24"/>
              </w:rPr>
              <w:t>Risks and Performance</w:t>
            </w:r>
          </w:p>
        </w:tc>
        <w:tc>
          <w:tcPr>
            <w:tcW w:w="3138" w:type="dxa"/>
          </w:tcPr>
          <w:p w14:paraId="2350BBE5" w14:textId="3B4EF13E" w:rsidR="00E171E2" w:rsidRPr="006658CB" w:rsidRDefault="00E171E2" w:rsidP="00C2231D">
            <w:pPr>
              <w:pStyle w:val="ListBullet"/>
              <w:numPr>
                <w:ilvl w:val="0"/>
                <w:numId w:val="0"/>
              </w:numPr>
              <w:tabs>
                <w:tab w:val="left" w:pos="720"/>
              </w:tabs>
              <w:spacing w:after="0"/>
              <w:jc w:val="both"/>
              <w:rPr>
                <w:color w:val="auto"/>
                <w:sz w:val="24"/>
                <w:szCs w:val="24"/>
              </w:rPr>
            </w:pPr>
            <w:r w:rsidRPr="006658CB">
              <w:rPr>
                <w:color w:val="auto"/>
                <w:sz w:val="24"/>
                <w:szCs w:val="24"/>
              </w:rPr>
              <w:t>During 202</w:t>
            </w:r>
            <w:r w:rsidR="00C9123D" w:rsidRPr="006658CB">
              <w:rPr>
                <w:color w:val="auto"/>
                <w:sz w:val="24"/>
                <w:szCs w:val="24"/>
              </w:rPr>
              <w:t>2</w:t>
            </w:r>
            <w:r w:rsidRPr="006658CB">
              <w:rPr>
                <w:color w:val="auto"/>
                <w:sz w:val="24"/>
                <w:szCs w:val="24"/>
              </w:rPr>
              <w:t>/2</w:t>
            </w:r>
            <w:r w:rsidR="00C9123D" w:rsidRPr="006658CB">
              <w:rPr>
                <w:color w:val="auto"/>
                <w:sz w:val="24"/>
                <w:szCs w:val="24"/>
              </w:rPr>
              <w:t>3</w:t>
            </w:r>
            <w:r w:rsidRPr="006658CB">
              <w:rPr>
                <w:color w:val="auto"/>
                <w:sz w:val="24"/>
                <w:szCs w:val="24"/>
              </w:rPr>
              <w:t>, the OPCC experienced no data breaches.</w:t>
            </w:r>
          </w:p>
          <w:p w14:paraId="6B450A85" w14:textId="77777777" w:rsidR="00E171E2" w:rsidRPr="006658CB" w:rsidRDefault="00E171E2" w:rsidP="00C2231D">
            <w:pPr>
              <w:pStyle w:val="ListBullet"/>
              <w:numPr>
                <w:ilvl w:val="0"/>
                <w:numId w:val="0"/>
              </w:numPr>
              <w:tabs>
                <w:tab w:val="left" w:pos="720"/>
              </w:tabs>
              <w:spacing w:after="0"/>
              <w:jc w:val="both"/>
              <w:rPr>
                <w:color w:val="auto"/>
                <w:sz w:val="24"/>
                <w:szCs w:val="24"/>
              </w:rPr>
            </w:pPr>
          </w:p>
          <w:p w14:paraId="35626F82" w14:textId="0B0A4C8F" w:rsidR="00E171E2" w:rsidRPr="006658CB" w:rsidRDefault="00E171E2" w:rsidP="00C2231D">
            <w:pPr>
              <w:pStyle w:val="ListBullet"/>
              <w:numPr>
                <w:ilvl w:val="0"/>
                <w:numId w:val="0"/>
              </w:numPr>
              <w:tabs>
                <w:tab w:val="left" w:pos="720"/>
              </w:tabs>
              <w:spacing w:after="0"/>
              <w:jc w:val="both"/>
              <w:rPr>
                <w:color w:val="auto"/>
                <w:sz w:val="24"/>
                <w:szCs w:val="24"/>
              </w:rPr>
            </w:pPr>
            <w:r w:rsidRPr="006658CB">
              <w:rPr>
                <w:color w:val="auto"/>
                <w:sz w:val="24"/>
                <w:szCs w:val="24"/>
              </w:rPr>
              <w:t>The Force experienced 62 data breaches during 202</w:t>
            </w:r>
            <w:r w:rsidR="00C9123D" w:rsidRPr="006658CB">
              <w:rPr>
                <w:color w:val="auto"/>
                <w:sz w:val="24"/>
                <w:szCs w:val="24"/>
              </w:rPr>
              <w:t>2</w:t>
            </w:r>
            <w:r w:rsidRPr="006658CB">
              <w:rPr>
                <w:color w:val="auto"/>
                <w:sz w:val="24"/>
                <w:szCs w:val="24"/>
              </w:rPr>
              <w:t>/2</w:t>
            </w:r>
            <w:r w:rsidR="00C9123D" w:rsidRPr="006658CB">
              <w:rPr>
                <w:color w:val="auto"/>
                <w:sz w:val="24"/>
                <w:szCs w:val="24"/>
              </w:rPr>
              <w:t>3 (62 in 2021/22)</w:t>
            </w:r>
            <w:r w:rsidRPr="006658CB">
              <w:rPr>
                <w:color w:val="auto"/>
                <w:sz w:val="24"/>
                <w:szCs w:val="24"/>
              </w:rPr>
              <w:t xml:space="preserve">. None of the breaches were considered high risk; </w:t>
            </w:r>
            <w:proofErr w:type="gramStart"/>
            <w:r w:rsidRPr="006658CB">
              <w:rPr>
                <w:color w:val="auto"/>
                <w:sz w:val="24"/>
                <w:szCs w:val="24"/>
              </w:rPr>
              <w:t>therefore</w:t>
            </w:r>
            <w:proofErr w:type="gramEnd"/>
            <w:r w:rsidRPr="006658CB">
              <w:rPr>
                <w:color w:val="auto"/>
                <w:sz w:val="24"/>
                <w:szCs w:val="24"/>
              </w:rPr>
              <w:t xml:space="preserve"> there was no requirement for reporting any to the Information Commissioners Office (ICO) – e.g. data breaches </w:t>
            </w:r>
            <w:r w:rsidRPr="006658CB">
              <w:rPr>
                <w:color w:val="auto"/>
                <w:sz w:val="24"/>
                <w:szCs w:val="24"/>
              </w:rPr>
              <w:lastRenderedPageBreak/>
              <w:t xml:space="preserve">are recorded for such things as losing an ID card, mobile phone or ‘Body Worn Video’ device.    </w:t>
            </w:r>
          </w:p>
          <w:p w14:paraId="545066C6" w14:textId="77777777" w:rsidR="00E171E2" w:rsidRPr="006658CB" w:rsidRDefault="00E171E2" w:rsidP="00C2231D">
            <w:pPr>
              <w:pStyle w:val="ListBullet"/>
              <w:numPr>
                <w:ilvl w:val="0"/>
                <w:numId w:val="0"/>
              </w:numPr>
              <w:tabs>
                <w:tab w:val="left" w:pos="720"/>
              </w:tabs>
              <w:spacing w:after="0"/>
              <w:jc w:val="both"/>
              <w:rPr>
                <w:color w:val="auto"/>
                <w:sz w:val="24"/>
                <w:szCs w:val="24"/>
              </w:rPr>
            </w:pPr>
          </w:p>
          <w:p w14:paraId="17D5E088" w14:textId="2CE8B6EA" w:rsidR="00C9123D" w:rsidRPr="006658CB" w:rsidRDefault="00C9123D" w:rsidP="00C2231D">
            <w:pPr>
              <w:pStyle w:val="ListBullet"/>
              <w:numPr>
                <w:ilvl w:val="0"/>
                <w:numId w:val="0"/>
              </w:numPr>
              <w:tabs>
                <w:tab w:val="left" w:pos="720"/>
              </w:tabs>
              <w:spacing w:after="0"/>
              <w:jc w:val="both"/>
              <w:rPr>
                <w:color w:val="auto"/>
                <w:sz w:val="24"/>
                <w:szCs w:val="24"/>
              </w:rPr>
            </w:pPr>
            <w:r w:rsidRPr="006658CB">
              <w:rPr>
                <w:color w:val="auto"/>
                <w:sz w:val="24"/>
                <w:szCs w:val="24"/>
              </w:rPr>
              <w:t>38 of the breaches were graded Green (impact on data subject is minima); 16 Amber (subject suffers some damage or distress); zero Red (impact on data subject is significant); and 8 were subsequently classi</w:t>
            </w:r>
            <w:r w:rsidR="00C8219B" w:rsidRPr="006658CB">
              <w:rPr>
                <w:color w:val="auto"/>
                <w:sz w:val="24"/>
                <w:szCs w:val="24"/>
              </w:rPr>
              <w:t>f</w:t>
            </w:r>
            <w:r w:rsidRPr="006658CB">
              <w:rPr>
                <w:color w:val="auto"/>
                <w:sz w:val="24"/>
                <w:szCs w:val="24"/>
              </w:rPr>
              <w:t xml:space="preserve">ied as ‘No breach@ following the conclusion of their assessment. </w:t>
            </w:r>
          </w:p>
          <w:p w14:paraId="1DDC43BD" w14:textId="77777777" w:rsidR="00C9123D" w:rsidRPr="006658CB" w:rsidRDefault="00C9123D" w:rsidP="00C2231D">
            <w:pPr>
              <w:pStyle w:val="ListBullet"/>
              <w:numPr>
                <w:ilvl w:val="0"/>
                <w:numId w:val="0"/>
              </w:numPr>
              <w:tabs>
                <w:tab w:val="left" w:pos="720"/>
              </w:tabs>
              <w:spacing w:after="0"/>
              <w:jc w:val="both"/>
              <w:rPr>
                <w:color w:val="auto"/>
                <w:sz w:val="24"/>
                <w:szCs w:val="24"/>
              </w:rPr>
            </w:pPr>
          </w:p>
          <w:p w14:paraId="52B17159" w14:textId="03137E2D" w:rsidR="00E171E2" w:rsidRPr="006658CB" w:rsidRDefault="00E171E2" w:rsidP="00C2231D">
            <w:pPr>
              <w:pStyle w:val="ListBullet"/>
              <w:numPr>
                <w:ilvl w:val="0"/>
                <w:numId w:val="0"/>
              </w:numPr>
              <w:tabs>
                <w:tab w:val="left" w:pos="720"/>
              </w:tabs>
              <w:spacing w:after="0"/>
              <w:jc w:val="both"/>
              <w:rPr>
                <w:color w:val="auto"/>
                <w:sz w:val="24"/>
                <w:szCs w:val="24"/>
                <w:highlight w:val="yellow"/>
              </w:rPr>
            </w:pPr>
            <w:r w:rsidRPr="006658CB">
              <w:rPr>
                <w:color w:val="auto"/>
                <w:sz w:val="24"/>
                <w:szCs w:val="24"/>
              </w:rPr>
              <w:t xml:space="preserve">All 62 breaches were assessed and closed with suitable advice given and therefore none remain open.  </w:t>
            </w:r>
          </w:p>
        </w:tc>
        <w:tc>
          <w:tcPr>
            <w:tcW w:w="2676" w:type="dxa"/>
          </w:tcPr>
          <w:p w14:paraId="7C5645DC" w14:textId="77777777" w:rsidR="00E171E2" w:rsidRPr="006658CB" w:rsidRDefault="00E171E2" w:rsidP="00C2231D">
            <w:pPr>
              <w:pStyle w:val="ListBullet"/>
              <w:numPr>
                <w:ilvl w:val="0"/>
                <w:numId w:val="0"/>
              </w:numPr>
              <w:tabs>
                <w:tab w:val="left" w:pos="720"/>
              </w:tabs>
              <w:spacing w:after="0"/>
              <w:jc w:val="both"/>
              <w:rPr>
                <w:color w:val="auto"/>
                <w:sz w:val="24"/>
                <w:szCs w:val="24"/>
              </w:rPr>
            </w:pPr>
            <w:r w:rsidRPr="006658CB">
              <w:rPr>
                <w:color w:val="auto"/>
                <w:sz w:val="24"/>
                <w:szCs w:val="24"/>
              </w:rPr>
              <w:lastRenderedPageBreak/>
              <w:t xml:space="preserve">Officers and staff will continue to be reminded of the importance of security of data and the wider requirements and implications of the General Data Protection Regulations (GDPR).  There are mandatory </w:t>
            </w:r>
            <w:r w:rsidRPr="006658CB">
              <w:rPr>
                <w:rStyle w:val="Strong"/>
                <w:b w:val="0"/>
                <w:bCs w:val="0"/>
                <w:color w:val="111111"/>
                <w:sz w:val="24"/>
                <w:szCs w:val="24"/>
                <w:shd w:val="clear" w:color="auto" w:fill="FFFFFF"/>
              </w:rPr>
              <w:t>National Centre for Applied Learning Technologies</w:t>
            </w:r>
            <w:r w:rsidRPr="006658CB">
              <w:rPr>
                <w:color w:val="111111"/>
                <w:sz w:val="24"/>
                <w:szCs w:val="24"/>
                <w:shd w:val="clear" w:color="auto" w:fill="FFFFFF"/>
              </w:rPr>
              <w:t> (</w:t>
            </w:r>
            <w:r w:rsidRPr="006658CB">
              <w:rPr>
                <w:color w:val="auto"/>
                <w:sz w:val="24"/>
                <w:szCs w:val="24"/>
              </w:rPr>
              <w:t xml:space="preserve">NCALT) </w:t>
            </w:r>
            <w:r w:rsidRPr="006658CB">
              <w:rPr>
                <w:color w:val="auto"/>
                <w:sz w:val="24"/>
                <w:szCs w:val="24"/>
              </w:rPr>
              <w:lastRenderedPageBreak/>
              <w:t xml:space="preserve">packages, the completion of which is monitored and promoted through the Information Assurance Board. </w:t>
            </w:r>
          </w:p>
          <w:p w14:paraId="14C303A8" w14:textId="77777777" w:rsidR="00E171E2" w:rsidRPr="006658CB" w:rsidRDefault="00E171E2" w:rsidP="00C2231D">
            <w:pPr>
              <w:pStyle w:val="ListBullet"/>
              <w:numPr>
                <w:ilvl w:val="0"/>
                <w:numId w:val="0"/>
              </w:numPr>
              <w:tabs>
                <w:tab w:val="left" w:pos="720"/>
              </w:tabs>
              <w:spacing w:after="0"/>
              <w:jc w:val="both"/>
              <w:rPr>
                <w:color w:val="auto"/>
                <w:sz w:val="24"/>
                <w:szCs w:val="24"/>
              </w:rPr>
            </w:pPr>
          </w:p>
          <w:p w14:paraId="18700BE4" w14:textId="77777777" w:rsidR="00E171E2" w:rsidRPr="006658CB" w:rsidRDefault="00E171E2" w:rsidP="00C2231D">
            <w:pPr>
              <w:pStyle w:val="ListBullet"/>
              <w:numPr>
                <w:ilvl w:val="0"/>
                <w:numId w:val="0"/>
              </w:numPr>
              <w:tabs>
                <w:tab w:val="left" w:pos="720"/>
              </w:tabs>
              <w:spacing w:after="0"/>
              <w:jc w:val="both"/>
              <w:rPr>
                <w:color w:val="auto"/>
                <w:sz w:val="24"/>
                <w:szCs w:val="24"/>
              </w:rPr>
            </w:pPr>
            <w:r w:rsidRPr="006658CB">
              <w:rPr>
                <w:color w:val="auto"/>
                <w:sz w:val="24"/>
                <w:szCs w:val="24"/>
              </w:rPr>
              <w:t xml:space="preserve">Details of breaches, impact, </w:t>
            </w:r>
            <w:proofErr w:type="gramStart"/>
            <w:r w:rsidRPr="006658CB">
              <w:rPr>
                <w:color w:val="auto"/>
                <w:sz w:val="24"/>
                <w:szCs w:val="24"/>
              </w:rPr>
              <w:t>mitigation</w:t>
            </w:r>
            <w:proofErr w:type="gramEnd"/>
            <w:r w:rsidRPr="006658CB">
              <w:rPr>
                <w:color w:val="auto"/>
                <w:sz w:val="24"/>
                <w:szCs w:val="24"/>
              </w:rPr>
              <w:t xml:space="preserve"> and outcome are recorded and kept by the Record Review Officer (OPCC) and Data Protection Officer (Force) in line with Management of Police Information (MOPI) and GDPR.</w:t>
            </w:r>
          </w:p>
          <w:p w14:paraId="1D84E4B9" w14:textId="77777777" w:rsidR="00E171E2" w:rsidRPr="006658CB" w:rsidRDefault="00E171E2" w:rsidP="00C2231D">
            <w:pPr>
              <w:pStyle w:val="ListBullet"/>
              <w:numPr>
                <w:ilvl w:val="0"/>
                <w:numId w:val="0"/>
              </w:numPr>
              <w:tabs>
                <w:tab w:val="left" w:pos="720"/>
              </w:tabs>
              <w:spacing w:after="0"/>
              <w:jc w:val="both"/>
              <w:rPr>
                <w:color w:val="auto"/>
                <w:sz w:val="24"/>
                <w:szCs w:val="24"/>
              </w:rPr>
            </w:pPr>
          </w:p>
          <w:p w14:paraId="62F5D84A" w14:textId="3DFB2F4A" w:rsidR="00E171E2" w:rsidRPr="006658CB" w:rsidRDefault="00E171E2" w:rsidP="00C2231D">
            <w:pPr>
              <w:pStyle w:val="ListBullet"/>
              <w:numPr>
                <w:ilvl w:val="0"/>
                <w:numId w:val="0"/>
              </w:numPr>
              <w:tabs>
                <w:tab w:val="left" w:pos="720"/>
              </w:tabs>
              <w:spacing w:after="0"/>
              <w:jc w:val="both"/>
              <w:rPr>
                <w:color w:val="auto"/>
                <w:sz w:val="24"/>
                <w:szCs w:val="24"/>
              </w:rPr>
            </w:pPr>
            <w:r w:rsidRPr="006658CB">
              <w:rPr>
                <w:color w:val="auto"/>
                <w:sz w:val="24"/>
                <w:szCs w:val="24"/>
              </w:rPr>
              <w:t>Appropriate advice is given to individuals or departments where applicable and escalated to the Professional Standards Department if necessary. The Data Incident report is monitored through the Information Assurance Board that details all data incidents reported to the Information Governance department from May 2018, when the EU GDPR came into force.</w:t>
            </w:r>
          </w:p>
          <w:p w14:paraId="0C778233" w14:textId="77777777" w:rsidR="00E171E2" w:rsidRPr="006658CB" w:rsidRDefault="00E171E2" w:rsidP="00C2231D">
            <w:pPr>
              <w:pStyle w:val="ListBullet"/>
              <w:numPr>
                <w:ilvl w:val="0"/>
                <w:numId w:val="0"/>
              </w:numPr>
              <w:tabs>
                <w:tab w:val="left" w:pos="720"/>
              </w:tabs>
              <w:spacing w:after="0"/>
              <w:jc w:val="both"/>
              <w:rPr>
                <w:color w:val="auto"/>
                <w:sz w:val="24"/>
                <w:szCs w:val="24"/>
              </w:rPr>
            </w:pPr>
            <w:r w:rsidRPr="006658CB">
              <w:rPr>
                <w:color w:val="auto"/>
                <w:sz w:val="24"/>
                <w:szCs w:val="24"/>
              </w:rPr>
              <w:t xml:space="preserve"> </w:t>
            </w:r>
          </w:p>
        </w:tc>
      </w:tr>
    </w:tbl>
    <w:p w14:paraId="5CA886EC" w14:textId="77777777" w:rsidR="0069043C" w:rsidRPr="006658CB" w:rsidRDefault="0069043C" w:rsidP="00346111">
      <w:pPr>
        <w:pStyle w:val="ListBullet"/>
        <w:numPr>
          <w:ilvl w:val="0"/>
          <w:numId w:val="0"/>
        </w:numPr>
        <w:tabs>
          <w:tab w:val="left" w:pos="720"/>
        </w:tabs>
        <w:spacing w:after="0"/>
        <w:ind w:left="540" w:hanging="540"/>
        <w:jc w:val="both"/>
        <w:rPr>
          <w:b/>
          <w:color w:val="auto"/>
          <w:sz w:val="24"/>
          <w:szCs w:val="24"/>
        </w:rPr>
      </w:pPr>
    </w:p>
    <w:p w14:paraId="772CBBA5" w14:textId="42620BE1" w:rsidR="00457EB8" w:rsidRPr="006658CB" w:rsidRDefault="0069043C" w:rsidP="00346111">
      <w:pPr>
        <w:pStyle w:val="ListBullet"/>
        <w:numPr>
          <w:ilvl w:val="0"/>
          <w:numId w:val="0"/>
        </w:numPr>
        <w:tabs>
          <w:tab w:val="left" w:pos="720"/>
        </w:tabs>
        <w:spacing w:after="0"/>
        <w:ind w:left="540" w:hanging="540"/>
        <w:jc w:val="both"/>
        <w:rPr>
          <w:b/>
          <w:color w:val="auto"/>
          <w:sz w:val="24"/>
          <w:szCs w:val="24"/>
        </w:rPr>
      </w:pPr>
      <w:r w:rsidRPr="006658CB">
        <w:rPr>
          <w:b/>
          <w:color w:val="auto"/>
          <w:sz w:val="24"/>
          <w:szCs w:val="24"/>
        </w:rPr>
        <w:t xml:space="preserve">Progress against </w:t>
      </w:r>
      <w:r w:rsidR="00A776F2" w:rsidRPr="006658CB">
        <w:rPr>
          <w:b/>
          <w:color w:val="auto"/>
          <w:sz w:val="24"/>
          <w:szCs w:val="24"/>
        </w:rPr>
        <w:t>20</w:t>
      </w:r>
      <w:r w:rsidR="006C06E8" w:rsidRPr="006658CB">
        <w:rPr>
          <w:b/>
          <w:color w:val="auto"/>
          <w:sz w:val="24"/>
          <w:szCs w:val="24"/>
        </w:rPr>
        <w:t>2</w:t>
      </w:r>
      <w:r w:rsidR="000C5309" w:rsidRPr="006658CB">
        <w:rPr>
          <w:b/>
          <w:color w:val="auto"/>
          <w:sz w:val="24"/>
          <w:szCs w:val="24"/>
        </w:rPr>
        <w:t>1</w:t>
      </w:r>
      <w:r w:rsidR="00A776F2" w:rsidRPr="006658CB">
        <w:rPr>
          <w:b/>
          <w:color w:val="auto"/>
          <w:sz w:val="24"/>
          <w:szCs w:val="24"/>
        </w:rPr>
        <w:t>/</w:t>
      </w:r>
      <w:r w:rsidR="00FE0E18" w:rsidRPr="006658CB">
        <w:rPr>
          <w:b/>
          <w:color w:val="auto"/>
          <w:sz w:val="24"/>
          <w:szCs w:val="24"/>
        </w:rPr>
        <w:t>2</w:t>
      </w:r>
      <w:r w:rsidR="000C5309" w:rsidRPr="006658CB">
        <w:rPr>
          <w:b/>
          <w:color w:val="auto"/>
          <w:sz w:val="24"/>
          <w:szCs w:val="24"/>
        </w:rPr>
        <w:t>2</w:t>
      </w:r>
      <w:r w:rsidR="00A776F2" w:rsidRPr="006658CB">
        <w:rPr>
          <w:b/>
          <w:color w:val="auto"/>
          <w:sz w:val="24"/>
          <w:szCs w:val="24"/>
        </w:rPr>
        <w:t xml:space="preserve"> Action Plan</w:t>
      </w:r>
    </w:p>
    <w:p w14:paraId="093DC74F" w14:textId="77777777" w:rsidR="006C06E8" w:rsidRPr="006658CB" w:rsidRDefault="006C06E8" w:rsidP="00B4377E">
      <w:pPr>
        <w:tabs>
          <w:tab w:val="left" w:pos="800"/>
        </w:tabs>
        <w:autoSpaceDE w:val="0"/>
        <w:autoSpaceDN w:val="0"/>
        <w:adjustRightInd w:val="0"/>
        <w:jc w:val="both"/>
        <w:rPr>
          <w:rFonts w:ascii="Arial" w:hAnsi="Arial" w:cs="Arial"/>
          <w:lang w:eastAsia="en-US"/>
        </w:rPr>
      </w:pPr>
    </w:p>
    <w:tbl>
      <w:tblPr>
        <w:tblStyle w:val="TableGrid"/>
        <w:tblW w:w="0" w:type="auto"/>
        <w:tblInd w:w="540" w:type="dxa"/>
        <w:tblLook w:val="04A0" w:firstRow="1" w:lastRow="0" w:firstColumn="1" w:lastColumn="0" w:noHBand="0" w:noVBand="1"/>
      </w:tblPr>
      <w:tblGrid>
        <w:gridCol w:w="2515"/>
        <w:gridCol w:w="2944"/>
        <w:gridCol w:w="3017"/>
      </w:tblGrid>
      <w:tr w:rsidR="006C06E8" w:rsidRPr="006658CB" w14:paraId="03BB2A08" w14:textId="77777777" w:rsidTr="006F29E6">
        <w:trPr>
          <w:trHeight w:val="618"/>
        </w:trPr>
        <w:tc>
          <w:tcPr>
            <w:tcW w:w="2662" w:type="dxa"/>
            <w:shd w:val="clear" w:color="auto" w:fill="D9D9D9" w:themeFill="background1" w:themeFillShade="D9"/>
          </w:tcPr>
          <w:p w14:paraId="08698DD5" w14:textId="77777777" w:rsidR="006C06E8" w:rsidRPr="006658CB" w:rsidRDefault="006C06E8" w:rsidP="001A48F7">
            <w:pPr>
              <w:pStyle w:val="ListBullet"/>
              <w:numPr>
                <w:ilvl w:val="0"/>
                <w:numId w:val="0"/>
              </w:numPr>
              <w:tabs>
                <w:tab w:val="left" w:pos="720"/>
              </w:tabs>
              <w:spacing w:after="0"/>
              <w:jc w:val="center"/>
              <w:rPr>
                <w:b/>
                <w:color w:val="auto"/>
                <w:sz w:val="24"/>
                <w:szCs w:val="24"/>
              </w:rPr>
            </w:pPr>
            <w:r w:rsidRPr="006658CB">
              <w:rPr>
                <w:b/>
                <w:color w:val="auto"/>
                <w:sz w:val="24"/>
                <w:szCs w:val="24"/>
              </w:rPr>
              <w:t>Category</w:t>
            </w:r>
          </w:p>
        </w:tc>
        <w:tc>
          <w:tcPr>
            <w:tcW w:w="3138" w:type="dxa"/>
            <w:shd w:val="clear" w:color="auto" w:fill="D9D9D9" w:themeFill="background1" w:themeFillShade="D9"/>
          </w:tcPr>
          <w:p w14:paraId="5472D708" w14:textId="77777777" w:rsidR="006C06E8" w:rsidRPr="006658CB" w:rsidRDefault="006C06E8" w:rsidP="001A48F7">
            <w:pPr>
              <w:pStyle w:val="ListBullet"/>
              <w:numPr>
                <w:ilvl w:val="0"/>
                <w:numId w:val="0"/>
              </w:numPr>
              <w:tabs>
                <w:tab w:val="left" w:pos="720"/>
              </w:tabs>
              <w:spacing w:after="0"/>
              <w:jc w:val="center"/>
              <w:rPr>
                <w:b/>
                <w:color w:val="auto"/>
                <w:sz w:val="24"/>
                <w:szCs w:val="24"/>
              </w:rPr>
            </w:pPr>
            <w:r w:rsidRPr="006658CB">
              <w:rPr>
                <w:b/>
                <w:color w:val="auto"/>
                <w:sz w:val="24"/>
                <w:szCs w:val="24"/>
              </w:rPr>
              <w:t>Risk Area/Weakness</w:t>
            </w:r>
          </w:p>
        </w:tc>
        <w:tc>
          <w:tcPr>
            <w:tcW w:w="2676" w:type="dxa"/>
            <w:shd w:val="clear" w:color="auto" w:fill="D9D9D9" w:themeFill="background1" w:themeFillShade="D9"/>
          </w:tcPr>
          <w:p w14:paraId="54B01FA7" w14:textId="29CA092F" w:rsidR="006C06E8" w:rsidRPr="006658CB" w:rsidRDefault="006C06E8" w:rsidP="001A48F7">
            <w:pPr>
              <w:pStyle w:val="ListBullet"/>
              <w:numPr>
                <w:ilvl w:val="0"/>
                <w:numId w:val="0"/>
              </w:numPr>
              <w:tabs>
                <w:tab w:val="left" w:pos="720"/>
              </w:tabs>
              <w:spacing w:after="0"/>
              <w:jc w:val="center"/>
              <w:rPr>
                <w:b/>
                <w:color w:val="auto"/>
                <w:sz w:val="24"/>
                <w:szCs w:val="24"/>
              </w:rPr>
            </w:pPr>
            <w:r w:rsidRPr="006658CB">
              <w:rPr>
                <w:b/>
                <w:color w:val="auto"/>
                <w:sz w:val="24"/>
                <w:szCs w:val="24"/>
              </w:rPr>
              <w:t xml:space="preserve">Action to be Delivered in 2021/22 and </w:t>
            </w:r>
            <w:proofErr w:type="gramStart"/>
            <w:r w:rsidRPr="006658CB">
              <w:rPr>
                <w:b/>
                <w:color w:val="auto"/>
                <w:sz w:val="24"/>
                <w:szCs w:val="24"/>
              </w:rPr>
              <w:t>Beyond</w:t>
            </w:r>
            <w:proofErr w:type="gramEnd"/>
          </w:p>
        </w:tc>
      </w:tr>
      <w:tr w:rsidR="006C06E8" w:rsidRPr="006658CB" w14:paraId="43F41F43" w14:textId="77777777" w:rsidTr="00EF4013">
        <w:tc>
          <w:tcPr>
            <w:tcW w:w="2662" w:type="dxa"/>
          </w:tcPr>
          <w:p w14:paraId="348F7AF6" w14:textId="67CF2FCF" w:rsidR="006C06E8" w:rsidRPr="006658CB" w:rsidRDefault="006C06E8" w:rsidP="001A48F7">
            <w:pPr>
              <w:pStyle w:val="ListBullet"/>
              <w:numPr>
                <w:ilvl w:val="0"/>
                <w:numId w:val="0"/>
              </w:numPr>
              <w:tabs>
                <w:tab w:val="left" w:pos="720"/>
              </w:tabs>
              <w:spacing w:after="0"/>
              <w:jc w:val="both"/>
              <w:rPr>
                <w:b/>
                <w:color w:val="auto"/>
                <w:sz w:val="24"/>
                <w:szCs w:val="24"/>
              </w:rPr>
            </w:pPr>
            <w:r w:rsidRPr="006658CB">
              <w:rPr>
                <w:b/>
                <w:color w:val="auto"/>
                <w:sz w:val="24"/>
                <w:szCs w:val="24"/>
              </w:rPr>
              <w:t>Determine Interventions.</w:t>
            </w:r>
          </w:p>
        </w:tc>
        <w:tc>
          <w:tcPr>
            <w:tcW w:w="3138" w:type="dxa"/>
          </w:tcPr>
          <w:p w14:paraId="6B5C19C5" w14:textId="3C6C242E" w:rsidR="007A7FFA" w:rsidRPr="006658CB" w:rsidRDefault="006D3F69" w:rsidP="001A48F7">
            <w:pPr>
              <w:pStyle w:val="ListBullet"/>
              <w:numPr>
                <w:ilvl w:val="0"/>
                <w:numId w:val="0"/>
              </w:numPr>
              <w:tabs>
                <w:tab w:val="left" w:pos="720"/>
              </w:tabs>
              <w:spacing w:after="0"/>
              <w:jc w:val="both"/>
              <w:rPr>
                <w:color w:val="auto"/>
                <w:sz w:val="24"/>
                <w:szCs w:val="24"/>
              </w:rPr>
            </w:pPr>
            <w:r w:rsidRPr="006658CB">
              <w:rPr>
                <w:color w:val="auto"/>
                <w:sz w:val="24"/>
                <w:szCs w:val="24"/>
              </w:rPr>
              <w:t>Further work require</w:t>
            </w:r>
            <w:r w:rsidR="002710A6" w:rsidRPr="006658CB">
              <w:rPr>
                <w:color w:val="auto"/>
                <w:sz w:val="24"/>
                <w:szCs w:val="24"/>
              </w:rPr>
              <w:t>d</w:t>
            </w:r>
            <w:r w:rsidRPr="006658CB">
              <w:rPr>
                <w:color w:val="auto"/>
                <w:sz w:val="24"/>
                <w:szCs w:val="24"/>
              </w:rPr>
              <w:t xml:space="preserve"> to </w:t>
            </w:r>
            <w:r w:rsidR="002710A6" w:rsidRPr="006658CB">
              <w:rPr>
                <w:color w:val="auto"/>
                <w:sz w:val="24"/>
                <w:szCs w:val="24"/>
              </w:rPr>
              <w:t>demonstrate evidence that</w:t>
            </w:r>
            <w:r w:rsidRPr="006658CB">
              <w:rPr>
                <w:color w:val="auto"/>
                <w:sz w:val="24"/>
                <w:szCs w:val="24"/>
              </w:rPr>
              <w:t xml:space="preserve"> budgets, service plans and objectives are </w:t>
            </w:r>
            <w:proofErr w:type="gramStart"/>
            <w:r w:rsidRPr="006658CB">
              <w:rPr>
                <w:color w:val="auto"/>
                <w:sz w:val="24"/>
                <w:szCs w:val="24"/>
              </w:rPr>
              <w:t>a</w:t>
            </w:r>
            <w:r w:rsidR="007A7FFA" w:rsidRPr="006658CB">
              <w:rPr>
                <w:color w:val="auto"/>
                <w:sz w:val="24"/>
                <w:szCs w:val="24"/>
              </w:rPr>
              <w:t>lign</w:t>
            </w:r>
            <w:r w:rsidRPr="006658CB">
              <w:rPr>
                <w:color w:val="auto"/>
                <w:sz w:val="24"/>
                <w:szCs w:val="24"/>
              </w:rPr>
              <w:t>ed</w:t>
            </w:r>
            <w:proofErr w:type="gramEnd"/>
          </w:p>
          <w:p w14:paraId="1DCB5EBA" w14:textId="77777777" w:rsidR="007A7FFA" w:rsidRPr="006658CB" w:rsidRDefault="007A7FFA" w:rsidP="001A48F7">
            <w:pPr>
              <w:pStyle w:val="ListBullet"/>
              <w:numPr>
                <w:ilvl w:val="0"/>
                <w:numId w:val="0"/>
              </w:numPr>
              <w:tabs>
                <w:tab w:val="left" w:pos="720"/>
              </w:tabs>
              <w:spacing w:after="0"/>
              <w:jc w:val="both"/>
              <w:rPr>
                <w:color w:val="auto"/>
                <w:sz w:val="24"/>
                <w:szCs w:val="24"/>
              </w:rPr>
            </w:pPr>
          </w:p>
          <w:p w14:paraId="771E58D8" w14:textId="77777777" w:rsidR="00CA353E" w:rsidRPr="006658CB" w:rsidRDefault="00CA353E" w:rsidP="001A48F7">
            <w:pPr>
              <w:pStyle w:val="ListBullet"/>
              <w:numPr>
                <w:ilvl w:val="0"/>
                <w:numId w:val="0"/>
              </w:numPr>
              <w:tabs>
                <w:tab w:val="left" w:pos="720"/>
              </w:tabs>
              <w:spacing w:after="0"/>
              <w:jc w:val="both"/>
              <w:rPr>
                <w:color w:val="auto"/>
                <w:sz w:val="24"/>
                <w:szCs w:val="24"/>
              </w:rPr>
            </w:pPr>
          </w:p>
          <w:p w14:paraId="4CF64F81" w14:textId="77777777" w:rsidR="00CA353E" w:rsidRPr="006658CB" w:rsidRDefault="00CA353E" w:rsidP="001A48F7">
            <w:pPr>
              <w:pStyle w:val="ListBullet"/>
              <w:numPr>
                <w:ilvl w:val="0"/>
                <w:numId w:val="0"/>
              </w:numPr>
              <w:tabs>
                <w:tab w:val="left" w:pos="720"/>
              </w:tabs>
              <w:spacing w:after="0"/>
              <w:jc w:val="both"/>
              <w:rPr>
                <w:color w:val="auto"/>
                <w:sz w:val="24"/>
                <w:szCs w:val="24"/>
              </w:rPr>
            </w:pPr>
          </w:p>
          <w:p w14:paraId="76BF0164" w14:textId="77777777" w:rsidR="00CA353E" w:rsidRPr="006658CB" w:rsidRDefault="00CA353E" w:rsidP="001A48F7">
            <w:pPr>
              <w:pStyle w:val="ListBullet"/>
              <w:numPr>
                <w:ilvl w:val="0"/>
                <w:numId w:val="0"/>
              </w:numPr>
              <w:tabs>
                <w:tab w:val="left" w:pos="720"/>
              </w:tabs>
              <w:spacing w:after="0"/>
              <w:jc w:val="both"/>
              <w:rPr>
                <w:color w:val="auto"/>
                <w:sz w:val="24"/>
                <w:szCs w:val="24"/>
              </w:rPr>
            </w:pPr>
          </w:p>
          <w:p w14:paraId="19A7F0BF" w14:textId="77777777" w:rsidR="00CA353E" w:rsidRPr="006658CB" w:rsidRDefault="00CA353E" w:rsidP="001A48F7">
            <w:pPr>
              <w:pStyle w:val="ListBullet"/>
              <w:numPr>
                <w:ilvl w:val="0"/>
                <w:numId w:val="0"/>
              </w:numPr>
              <w:tabs>
                <w:tab w:val="left" w:pos="720"/>
              </w:tabs>
              <w:spacing w:after="0"/>
              <w:jc w:val="both"/>
              <w:rPr>
                <w:color w:val="auto"/>
                <w:sz w:val="24"/>
                <w:szCs w:val="24"/>
              </w:rPr>
            </w:pPr>
          </w:p>
          <w:p w14:paraId="4D793DAC" w14:textId="77777777" w:rsidR="00CA353E" w:rsidRPr="006658CB" w:rsidRDefault="00CA353E" w:rsidP="001A48F7">
            <w:pPr>
              <w:pStyle w:val="ListBullet"/>
              <w:numPr>
                <w:ilvl w:val="0"/>
                <w:numId w:val="0"/>
              </w:numPr>
              <w:tabs>
                <w:tab w:val="left" w:pos="720"/>
              </w:tabs>
              <w:spacing w:after="0"/>
              <w:jc w:val="both"/>
              <w:rPr>
                <w:color w:val="auto"/>
                <w:sz w:val="24"/>
                <w:szCs w:val="24"/>
              </w:rPr>
            </w:pPr>
          </w:p>
          <w:p w14:paraId="2558345A" w14:textId="77777777" w:rsidR="00460AEE" w:rsidRPr="006658CB" w:rsidRDefault="00460AEE" w:rsidP="001A48F7">
            <w:pPr>
              <w:pStyle w:val="ListBullet"/>
              <w:numPr>
                <w:ilvl w:val="0"/>
                <w:numId w:val="0"/>
              </w:numPr>
              <w:tabs>
                <w:tab w:val="left" w:pos="720"/>
              </w:tabs>
              <w:spacing w:after="0"/>
              <w:jc w:val="both"/>
              <w:rPr>
                <w:color w:val="auto"/>
                <w:sz w:val="24"/>
                <w:szCs w:val="24"/>
              </w:rPr>
            </w:pPr>
          </w:p>
          <w:p w14:paraId="13FCA66B" w14:textId="77777777" w:rsidR="00460AEE" w:rsidRPr="006658CB" w:rsidRDefault="00460AEE" w:rsidP="001A48F7">
            <w:pPr>
              <w:pStyle w:val="ListBullet"/>
              <w:numPr>
                <w:ilvl w:val="0"/>
                <w:numId w:val="0"/>
              </w:numPr>
              <w:tabs>
                <w:tab w:val="left" w:pos="720"/>
              </w:tabs>
              <w:spacing w:after="0"/>
              <w:jc w:val="both"/>
              <w:rPr>
                <w:color w:val="auto"/>
                <w:sz w:val="24"/>
                <w:szCs w:val="24"/>
              </w:rPr>
            </w:pPr>
          </w:p>
          <w:p w14:paraId="4A368BD0" w14:textId="77777777" w:rsidR="00460AEE" w:rsidRPr="006658CB" w:rsidRDefault="00460AEE" w:rsidP="001A48F7">
            <w:pPr>
              <w:pStyle w:val="ListBullet"/>
              <w:numPr>
                <w:ilvl w:val="0"/>
                <w:numId w:val="0"/>
              </w:numPr>
              <w:tabs>
                <w:tab w:val="left" w:pos="720"/>
              </w:tabs>
              <w:spacing w:after="0"/>
              <w:jc w:val="both"/>
              <w:rPr>
                <w:color w:val="auto"/>
                <w:sz w:val="24"/>
                <w:szCs w:val="24"/>
              </w:rPr>
            </w:pPr>
          </w:p>
          <w:p w14:paraId="441E9480" w14:textId="77777777" w:rsidR="00460AEE" w:rsidRPr="006658CB" w:rsidRDefault="00460AEE" w:rsidP="001A48F7">
            <w:pPr>
              <w:pStyle w:val="ListBullet"/>
              <w:numPr>
                <w:ilvl w:val="0"/>
                <w:numId w:val="0"/>
              </w:numPr>
              <w:tabs>
                <w:tab w:val="left" w:pos="720"/>
              </w:tabs>
              <w:spacing w:after="0"/>
              <w:jc w:val="both"/>
              <w:rPr>
                <w:color w:val="auto"/>
                <w:sz w:val="24"/>
                <w:szCs w:val="24"/>
              </w:rPr>
            </w:pPr>
          </w:p>
          <w:p w14:paraId="31BA3CB6" w14:textId="77777777" w:rsidR="00460AEE" w:rsidRPr="006658CB" w:rsidRDefault="00460AEE" w:rsidP="001A48F7">
            <w:pPr>
              <w:pStyle w:val="ListBullet"/>
              <w:numPr>
                <w:ilvl w:val="0"/>
                <w:numId w:val="0"/>
              </w:numPr>
              <w:tabs>
                <w:tab w:val="left" w:pos="720"/>
              </w:tabs>
              <w:spacing w:after="0"/>
              <w:jc w:val="both"/>
              <w:rPr>
                <w:color w:val="auto"/>
                <w:sz w:val="24"/>
                <w:szCs w:val="24"/>
              </w:rPr>
            </w:pPr>
          </w:p>
          <w:p w14:paraId="380408C9" w14:textId="77777777" w:rsidR="00460AEE" w:rsidRPr="006658CB" w:rsidRDefault="00460AEE" w:rsidP="001A48F7">
            <w:pPr>
              <w:pStyle w:val="ListBullet"/>
              <w:numPr>
                <w:ilvl w:val="0"/>
                <w:numId w:val="0"/>
              </w:numPr>
              <w:tabs>
                <w:tab w:val="left" w:pos="720"/>
              </w:tabs>
              <w:spacing w:after="0"/>
              <w:jc w:val="both"/>
              <w:rPr>
                <w:color w:val="auto"/>
                <w:sz w:val="24"/>
                <w:szCs w:val="24"/>
              </w:rPr>
            </w:pPr>
          </w:p>
          <w:p w14:paraId="44BB0B7A" w14:textId="77777777" w:rsidR="00460AEE" w:rsidRPr="006658CB" w:rsidRDefault="00460AEE" w:rsidP="001A48F7">
            <w:pPr>
              <w:pStyle w:val="ListBullet"/>
              <w:numPr>
                <w:ilvl w:val="0"/>
                <w:numId w:val="0"/>
              </w:numPr>
              <w:tabs>
                <w:tab w:val="left" w:pos="720"/>
              </w:tabs>
              <w:spacing w:after="0"/>
              <w:jc w:val="both"/>
              <w:rPr>
                <w:color w:val="auto"/>
                <w:sz w:val="24"/>
                <w:szCs w:val="24"/>
              </w:rPr>
            </w:pPr>
          </w:p>
          <w:p w14:paraId="582C6AC5" w14:textId="77777777" w:rsidR="00460AEE" w:rsidRPr="006658CB" w:rsidRDefault="00460AEE" w:rsidP="001A48F7">
            <w:pPr>
              <w:pStyle w:val="ListBullet"/>
              <w:numPr>
                <w:ilvl w:val="0"/>
                <w:numId w:val="0"/>
              </w:numPr>
              <w:tabs>
                <w:tab w:val="left" w:pos="720"/>
              </w:tabs>
              <w:spacing w:after="0"/>
              <w:jc w:val="both"/>
              <w:rPr>
                <w:color w:val="auto"/>
                <w:sz w:val="24"/>
                <w:szCs w:val="24"/>
              </w:rPr>
            </w:pPr>
          </w:p>
          <w:p w14:paraId="62AA3730" w14:textId="77777777" w:rsidR="00460AEE" w:rsidRPr="006658CB" w:rsidRDefault="00460AEE" w:rsidP="001A48F7">
            <w:pPr>
              <w:pStyle w:val="ListBullet"/>
              <w:numPr>
                <w:ilvl w:val="0"/>
                <w:numId w:val="0"/>
              </w:numPr>
              <w:tabs>
                <w:tab w:val="left" w:pos="720"/>
              </w:tabs>
              <w:spacing w:after="0"/>
              <w:jc w:val="both"/>
              <w:rPr>
                <w:color w:val="auto"/>
                <w:sz w:val="24"/>
                <w:szCs w:val="24"/>
              </w:rPr>
            </w:pPr>
          </w:p>
          <w:p w14:paraId="1880899A" w14:textId="77777777" w:rsidR="00460AEE" w:rsidRPr="006658CB" w:rsidRDefault="00460AEE" w:rsidP="001A48F7">
            <w:pPr>
              <w:pStyle w:val="ListBullet"/>
              <w:numPr>
                <w:ilvl w:val="0"/>
                <w:numId w:val="0"/>
              </w:numPr>
              <w:tabs>
                <w:tab w:val="left" w:pos="720"/>
              </w:tabs>
              <w:spacing w:after="0"/>
              <w:jc w:val="both"/>
              <w:rPr>
                <w:color w:val="auto"/>
                <w:sz w:val="24"/>
                <w:szCs w:val="24"/>
              </w:rPr>
            </w:pPr>
          </w:p>
          <w:p w14:paraId="229C7B8B" w14:textId="77777777" w:rsidR="00460AEE" w:rsidRPr="006658CB" w:rsidRDefault="00460AEE" w:rsidP="001A48F7">
            <w:pPr>
              <w:pStyle w:val="ListBullet"/>
              <w:numPr>
                <w:ilvl w:val="0"/>
                <w:numId w:val="0"/>
              </w:numPr>
              <w:tabs>
                <w:tab w:val="left" w:pos="720"/>
              </w:tabs>
              <w:spacing w:after="0"/>
              <w:jc w:val="both"/>
              <w:rPr>
                <w:color w:val="auto"/>
                <w:sz w:val="24"/>
                <w:szCs w:val="24"/>
              </w:rPr>
            </w:pPr>
          </w:p>
          <w:p w14:paraId="6AA82E05" w14:textId="77777777" w:rsidR="00460AEE" w:rsidRPr="006658CB" w:rsidRDefault="00460AEE" w:rsidP="001A48F7">
            <w:pPr>
              <w:pStyle w:val="ListBullet"/>
              <w:numPr>
                <w:ilvl w:val="0"/>
                <w:numId w:val="0"/>
              </w:numPr>
              <w:tabs>
                <w:tab w:val="left" w:pos="720"/>
              </w:tabs>
              <w:spacing w:after="0"/>
              <w:jc w:val="both"/>
              <w:rPr>
                <w:color w:val="auto"/>
                <w:sz w:val="24"/>
                <w:szCs w:val="24"/>
              </w:rPr>
            </w:pPr>
          </w:p>
          <w:p w14:paraId="3343B2DA" w14:textId="77777777" w:rsidR="00460AEE" w:rsidRPr="006658CB" w:rsidRDefault="00460AEE" w:rsidP="001A48F7">
            <w:pPr>
              <w:pStyle w:val="ListBullet"/>
              <w:numPr>
                <w:ilvl w:val="0"/>
                <w:numId w:val="0"/>
              </w:numPr>
              <w:tabs>
                <w:tab w:val="left" w:pos="720"/>
              </w:tabs>
              <w:spacing w:after="0"/>
              <w:jc w:val="both"/>
              <w:rPr>
                <w:color w:val="auto"/>
                <w:sz w:val="24"/>
                <w:szCs w:val="24"/>
              </w:rPr>
            </w:pPr>
          </w:p>
          <w:p w14:paraId="43A44C6D" w14:textId="77777777" w:rsidR="00460AEE" w:rsidRPr="006658CB" w:rsidRDefault="00460AEE" w:rsidP="001A48F7">
            <w:pPr>
              <w:pStyle w:val="ListBullet"/>
              <w:numPr>
                <w:ilvl w:val="0"/>
                <w:numId w:val="0"/>
              </w:numPr>
              <w:tabs>
                <w:tab w:val="left" w:pos="720"/>
              </w:tabs>
              <w:spacing w:after="0"/>
              <w:jc w:val="both"/>
              <w:rPr>
                <w:color w:val="auto"/>
                <w:sz w:val="24"/>
                <w:szCs w:val="24"/>
              </w:rPr>
            </w:pPr>
          </w:p>
          <w:p w14:paraId="65EA1810" w14:textId="77777777" w:rsidR="00460AEE" w:rsidRPr="006658CB" w:rsidRDefault="00460AEE" w:rsidP="001A48F7">
            <w:pPr>
              <w:pStyle w:val="ListBullet"/>
              <w:numPr>
                <w:ilvl w:val="0"/>
                <w:numId w:val="0"/>
              </w:numPr>
              <w:tabs>
                <w:tab w:val="left" w:pos="720"/>
              </w:tabs>
              <w:spacing w:after="0"/>
              <w:jc w:val="both"/>
              <w:rPr>
                <w:color w:val="auto"/>
                <w:sz w:val="24"/>
                <w:szCs w:val="24"/>
              </w:rPr>
            </w:pPr>
          </w:p>
          <w:p w14:paraId="6EDDBDEC" w14:textId="4BCC06A3" w:rsidR="00180A61" w:rsidRPr="006658CB" w:rsidRDefault="00180A61" w:rsidP="001A48F7">
            <w:pPr>
              <w:pStyle w:val="ListBullet"/>
              <w:numPr>
                <w:ilvl w:val="0"/>
                <w:numId w:val="0"/>
              </w:numPr>
              <w:tabs>
                <w:tab w:val="left" w:pos="720"/>
              </w:tabs>
              <w:spacing w:after="0"/>
              <w:jc w:val="both"/>
              <w:rPr>
                <w:color w:val="auto"/>
                <w:sz w:val="24"/>
                <w:szCs w:val="24"/>
              </w:rPr>
            </w:pPr>
          </w:p>
          <w:p w14:paraId="7F6D05FB" w14:textId="50A77924" w:rsidR="007A7FFA" w:rsidRPr="006658CB" w:rsidRDefault="007A7FFA" w:rsidP="002710A6">
            <w:pPr>
              <w:pStyle w:val="ListBullet"/>
              <w:numPr>
                <w:ilvl w:val="0"/>
                <w:numId w:val="0"/>
              </w:numPr>
              <w:tabs>
                <w:tab w:val="left" w:pos="720"/>
              </w:tabs>
              <w:spacing w:after="0"/>
              <w:jc w:val="both"/>
              <w:rPr>
                <w:color w:val="auto"/>
                <w:sz w:val="24"/>
                <w:szCs w:val="24"/>
                <w:highlight w:val="yellow"/>
              </w:rPr>
            </w:pPr>
          </w:p>
        </w:tc>
        <w:tc>
          <w:tcPr>
            <w:tcW w:w="2676" w:type="dxa"/>
          </w:tcPr>
          <w:p w14:paraId="617F8A96" w14:textId="3BDAECD2" w:rsidR="000E3E0A" w:rsidRPr="006658CB" w:rsidRDefault="00115A05" w:rsidP="00D12826">
            <w:pPr>
              <w:pStyle w:val="ListBullet"/>
              <w:numPr>
                <w:ilvl w:val="0"/>
                <w:numId w:val="0"/>
              </w:numPr>
              <w:tabs>
                <w:tab w:val="left" w:pos="720"/>
              </w:tabs>
              <w:spacing w:after="0"/>
              <w:jc w:val="both"/>
              <w:rPr>
                <w:color w:val="auto"/>
                <w:sz w:val="24"/>
                <w:szCs w:val="24"/>
              </w:rPr>
            </w:pPr>
            <w:r w:rsidRPr="006658CB">
              <w:rPr>
                <w:color w:val="auto"/>
                <w:sz w:val="24"/>
                <w:szCs w:val="24"/>
              </w:rPr>
              <w:lastRenderedPageBreak/>
              <w:t>The annual budget setting process adopts a ‘b</w:t>
            </w:r>
            <w:r w:rsidR="00CA353E" w:rsidRPr="006658CB">
              <w:rPr>
                <w:color w:val="auto"/>
                <w:sz w:val="24"/>
                <w:szCs w:val="24"/>
              </w:rPr>
              <w:t>ottom up</w:t>
            </w:r>
            <w:r w:rsidRPr="006658CB">
              <w:rPr>
                <w:color w:val="auto"/>
                <w:sz w:val="24"/>
                <w:szCs w:val="24"/>
              </w:rPr>
              <w:t xml:space="preserve">’ approach, </w:t>
            </w:r>
            <w:r w:rsidR="00CA353E" w:rsidRPr="006658CB">
              <w:rPr>
                <w:color w:val="auto"/>
                <w:sz w:val="24"/>
                <w:szCs w:val="24"/>
              </w:rPr>
              <w:t xml:space="preserve">with individual </w:t>
            </w:r>
            <w:r w:rsidRPr="006658CB">
              <w:rPr>
                <w:color w:val="auto"/>
                <w:sz w:val="24"/>
                <w:szCs w:val="24"/>
              </w:rPr>
              <w:t>D</w:t>
            </w:r>
            <w:r w:rsidR="00CA353E" w:rsidRPr="006658CB">
              <w:rPr>
                <w:color w:val="auto"/>
                <w:sz w:val="24"/>
                <w:szCs w:val="24"/>
              </w:rPr>
              <w:t>epartment</w:t>
            </w:r>
            <w:proofErr w:type="gramStart"/>
            <w:r w:rsidRPr="006658CB">
              <w:rPr>
                <w:color w:val="auto"/>
                <w:sz w:val="24"/>
                <w:szCs w:val="24"/>
              </w:rPr>
              <w:t>/</w:t>
            </w:r>
            <w:r w:rsidR="00D12826" w:rsidRPr="006658CB">
              <w:rPr>
                <w:color w:val="auto"/>
                <w:sz w:val="24"/>
                <w:szCs w:val="24"/>
              </w:rPr>
              <w:t xml:space="preserve"> </w:t>
            </w:r>
            <w:r w:rsidRPr="006658CB">
              <w:rPr>
                <w:color w:val="auto"/>
                <w:sz w:val="24"/>
                <w:szCs w:val="24"/>
              </w:rPr>
              <w:t xml:space="preserve"> Workstream</w:t>
            </w:r>
            <w:proofErr w:type="gramEnd"/>
            <w:r w:rsidRPr="006658CB">
              <w:rPr>
                <w:color w:val="auto"/>
                <w:sz w:val="24"/>
                <w:szCs w:val="24"/>
              </w:rPr>
              <w:t xml:space="preserve"> </w:t>
            </w:r>
            <w:r w:rsidR="00460AEE" w:rsidRPr="006658CB">
              <w:rPr>
                <w:color w:val="auto"/>
                <w:sz w:val="24"/>
                <w:szCs w:val="24"/>
              </w:rPr>
              <w:t>requirements</w:t>
            </w:r>
            <w:r w:rsidR="00CA353E" w:rsidRPr="006658CB">
              <w:rPr>
                <w:color w:val="auto"/>
                <w:sz w:val="24"/>
                <w:szCs w:val="24"/>
              </w:rPr>
              <w:t xml:space="preserve"> alig</w:t>
            </w:r>
            <w:r w:rsidRPr="006658CB">
              <w:rPr>
                <w:color w:val="auto"/>
                <w:sz w:val="24"/>
                <w:szCs w:val="24"/>
              </w:rPr>
              <w:t>ne</w:t>
            </w:r>
            <w:r w:rsidR="00CA353E" w:rsidRPr="006658CB">
              <w:rPr>
                <w:color w:val="auto"/>
                <w:sz w:val="24"/>
                <w:szCs w:val="24"/>
              </w:rPr>
              <w:t xml:space="preserve">d to </w:t>
            </w:r>
            <w:r w:rsidRPr="006658CB">
              <w:rPr>
                <w:color w:val="auto"/>
                <w:sz w:val="24"/>
                <w:szCs w:val="24"/>
              </w:rPr>
              <w:t xml:space="preserve">the </w:t>
            </w:r>
            <w:r w:rsidR="00CA353E" w:rsidRPr="006658CB">
              <w:rPr>
                <w:color w:val="auto"/>
                <w:sz w:val="24"/>
                <w:szCs w:val="24"/>
              </w:rPr>
              <w:t>strategic needs of the org</w:t>
            </w:r>
            <w:r w:rsidRPr="006658CB">
              <w:rPr>
                <w:color w:val="auto"/>
                <w:sz w:val="24"/>
                <w:szCs w:val="24"/>
              </w:rPr>
              <w:t xml:space="preserve">anisation; </w:t>
            </w:r>
            <w:r w:rsidRPr="006658CB">
              <w:rPr>
                <w:color w:val="auto"/>
                <w:sz w:val="24"/>
                <w:szCs w:val="24"/>
              </w:rPr>
              <w:lastRenderedPageBreak/>
              <w:t xml:space="preserve">strategic </w:t>
            </w:r>
            <w:r w:rsidR="00CA353E" w:rsidRPr="006658CB">
              <w:rPr>
                <w:color w:val="auto"/>
                <w:sz w:val="24"/>
                <w:szCs w:val="24"/>
              </w:rPr>
              <w:t>risks</w:t>
            </w:r>
            <w:r w:rsidRPr="006658CB">
              <w:rPr>
                <w:color w:val="auto"/>
                <w:sz w:val="24"/>
                <w:szCs w:val="24"/>
              </w:rPr>
              <w:t>;</w:t>
            </w:r>
            <w:r w:rsidR="00CA353E" w:rsidRPr="006658CB">
              <w:rPr>
                <w:color w:val="auto"/>
                <w:sz w:val="24"/>
                <w:szCs w:val="24"/>
              </w:rPr>
              <w:t xml:space="preserve"> and nationa</w:t>
            </w:r>
            <w:r w:rsidRPr="006658CB">
              <w:rPr>
                <w:color w:val="auto"/>
                <w:sz w:val="24"/>
                <w:szCs w:val="24"/>
              </w:rPr>
              <w:t>l</w:t>
            </w:r>
            <w:r w:rsidR="00CA353E" w:rsidRPr="006658CB">
              <w:rPr>
                <w:color w:val="auto"/>
                <w:sz w:val="24"/>
                <w:szCs w:val="24"/>
              </w:rPr>
              <w:t xml:space="preserve"> </w:t>
            </w:r>
            <w:r w:rsidR="00460AEE" w:rsidRPr="006658CB">
              <w:rPr>
                <w:color w:val="auto"/>
                <w:sz w:val="24"/>
                <w:szCs w:val="24"/>
              </w:rPr>
              <w:t>requirements</w:t>
            </w:r>
            <w:r w:rsidR="00CA353E" w:rsidRPr="006658CB">
              <w:rPr>
                <w:color w:val="auto"/>
                <w:sz w:val="24"/>
                <w:szCs w:val="24"/>
              </w:rPr>
              <w:t>.</w:t>
            </w:r>
            <w:r w:rsidRPr="006658CB">
              <w:rPr>
                <w:color w:val="auto"/>
                <w:sz w:val="24"/>
                <w:szCs w:val="24"/>
              </w:rPr>
              <w:t xml:space="preserve">  </w:t>
            </w:r>
          </w:p>
          <w:p w14:paraId="626C410A" w14:textId="77777777" w:rsidR="000E3E0A" w:rsidRPr="006658CB" w:rsidRDefault="000E3E0A" w:rsidP="00115A05">
            <w:pPr>
              <w:pStyle w:val="ListBullet"/>
              <w:numPr>
                <w:ilvl w:val="0"/>
                <w:numId w:val="0"/>
              </w:numPr>
              <w:tabs>
                <w:tab w:val="left" w:pos="720"/>
              </w:tabs>
              <w:spacing w:after="0"/>
              <w:jc w:val="both"/>
              <w:rPr>
                <w:color w:val="auto"/>
                <w:sz w:val="24"/>
                <w:szCs w:val="24"/>
              </w:rPr>
            </w:pPr>
          </w:p>
          <w:p w14:paraId="298AAE81" w14:textId="74F47CFF" w:rsidR="00CA353E" w:rsidRPr="006658CB" w:rsidRDefault="00115A05" w:rsidP="00115A05">
            <w:pPr>
              <w:pStyle w:val="ListBullet"/>
              <w:numPr>
                <w:ilvl w:val="0"/>
                <w:numId w:val="0"/>
              </w:numPr>
              <w:tabs>
                <w:tab w:val="left" w:pos="720"/>
              </w:tabs>
              <w:spacing w:after="0"/>
              <w:jc w:val="both"/>
              <w:rPr>
                <w:color w:val="auto"/>
                <w:sz w:val="24"/>
                <w:szCs w:val="24"/>
              </w:rPr>
            </w:pPr>
            <w:r w:rsidRPr="006658CB">
              <w:rPr>
                <w:color w:val="auto"/>
                <w:sz w:val="24"/>
                <w:szCs w:val="24"/>
              </w:rPr>
              <w:t>Furthermore, the Finance Department play a key role in the compilation of the Force Management Statement.</w:t>
            </w:r>
          </w:p>
          <w:p w14:paraId="2E8865F1" w14:textId="41BB97E8" w:rsidR="00CA353E" w:rsidRPr="006658CB" w:rsidRDefault="00CA353E" w:rsidP="001A48F7">
            <w:pPr>
              <w:pStyle w:val="ListBullet"/>
              <w:numPr>
                <w:ilvl w:val="0"/>
                <w:numId w:val="0"/>
              </w:numPr>
              <w:tabs>
                <w:tab w:val="left" w:pos="720"/>
              </w:tabs>
              <w:spacing w:after="0"/>
              <w:jc w:val="both"/>
              <w:rPr>
                <w:color w:val="auto"/>
                <w:sz w:val="24"/>
                <w:szCs w:val="24"/>
                <w:highlight w:val="yellow"/>
              </w:rPr>
            </w:pPr>
          </w:p>
          <w:p w14:paraId="54BF7273" w14:textId="5914288C" w:rsidR="00CA353E" w:rsidRPr="006658CB" w:rsidRDefault="00CA353E" w:rsidP="001A48F7">
            <w:pPr>
              <w:pStyle w:val="ListBullet"/>
              <w:numPr>
                <w:ilvl w:val="0"/>
                <w:numId w:val="0"/>
              </w:numPr>
              <w:tabs>
                <w:tab w:val="left" w:pos="720"/>
              </w:tabs>
              <w:spacing w:after="0"/>
              <w:jc w:val="both"/>
              <w:rPr>
                <w:color w:val="auto"/>
                <w:sz w:val="24"/>
                <w:szCs w:val="24"/>
              </w:rPr>
            </w:pPr>
            <w:r w:rsidRPr="006658CB">
              <w:rPr>
                <w:color w:val="auto"/>
                <w:sz w:val="24"/>
                <w:szCs w:val="24"/>
              </w:rPr>
              <w:t xml:space="preserve">In terms of </w:t>
            </w:r>
            <w:r w:rsidR="00460AEE" w:rsidRPr="006658CB">
              <w:rPr>
                <w:color w:val="auto"/>
                <w:sz w:val="24"/>
                <w:szCs w:val="24"/>
              </w:rPr>
              <w:t>s</w:t>
            </w:r>
            <w:r w:rsidR="00115A05" w:rsidRPr="006658CB">
              <w:rPr>
                <w:color w:val="auto"/>
                <w:sz w:val="24"/>
                <w:szCs w:val="24"/>
              </w:rPr>
              <w:t>hort-t</w:t>
            </w:r>
            <w:r w:rsidRPr="006658CB">
              <w:rPr>
                <w:color w:val="auto"/>
                <w:sz w:val="24"/>
                <w:szCs w:val="24"/>
              </w:rPr>
              <w:t xml:space="preserve">erm </w:t>
            </w:r>
            <w:r w:rsidR="00D12826" w:rsidRPr="006658CB">
              <w:rPr>
                <w:color w:val="auto"/>
                <w:sz w:val="24"/>
                <w:szCs w:val="24"/>
              </w:rPr>
              <w:t xml:space="preserve">       </w:t>
            </w:r>
            <w:r w:rsidR="00460AEE" w:rsidRPr="006658CB">
              <w:rPr>
                <w:color w:val="auto"/>
                <w:sz w:val="24"/>
                <w:szCs w:val="24"/>
              </w:rPr>
              <w:t xml:space="preserve">co-ordinated </w:t>
            </w:r>
            <w:r w:rsidRPr="006658CB">
              <w:rPr>
                <w:color w:val="auto"/>
                <w:sz w:val="24"/>
                <w:szCs w:val="24"/>
              </w:rPr>
              <w:t>planning, Department</w:t>
            </w:r>
            <w:r w:rsidR="00460AEE" w:rsidRPr="006658CB">
              <w:rPr>
                <w:color w:val="auto"/>
                <w:sz w:val="24"/>
                <w:szCs w:val="24"/>
              </w:rPr>
              <w:t>al</w:t>
            </w:r>
            <w:r w:rsidRPr="006658CB">
              <w:rPr>
                <w:color w:val="auto"/>
                <w:sz w:val="24"/>
                <w:szCs w:val="24"/>
              </w:rPr>
              <w:t>/</w:t>
            </w:r>
            <w:proofErr w:type="gramStart"/>
            <w:r w:rsidR="00460AEE" w:rsidRPr="006658CB">
              <w:rPr>
                <w:color w:val="auto"/>
                <w:sz w:val="24"/>
                <w:szCs w:val="24"/>
              </w:rPr>
              <w:t>W</w:t>
            </w:r>
            <w:r w:rsidRPr="006658CB">
              <w:rPr>
                <w:color w:val="auto"/>
                <w:sz w:val="24"/>
                <w:szCs w:val="24"/>
              </w:rPr>
              <w:t>orkstr</w:t>
            </w:r>
            <w:r w:rsidR="00460AEE" w:rsidRPr="006658CB">
              <w:rPr>
                <w:color w:val="auto"/>
                <w:sz w:val="24"/>
                <w:szCs w:val="24"/>
              </w:rPr>
              <w:t>e</w:t>
            </w:r>
            <w:r w:rsidRPr="006658CB">
              <w:rPr>
                <w:color w:val="auto"/>
                <w:sz w:val="24"/>
                <w:szCs w:val="24"/>
              </w:rPr>
              <w:t>am  business</w:t>
            </w:r>
            <w:proofErr w:type="gramEnd"/>
            <w:r w:rsidRPr="006658CB">
              <w:rPr>
                <w:color w:val="auto"/>
                <w:sz w:val="24"/>
                <w:szCs w:val="24"/>
              </w:rPr>
              <w:t xml:space="preserve"> p</w:t>
            </w:r>
            <w:r w:rsidR="00460AEE" w:rsidRPr="006658CB">
              <w:rPr>
                <w:color w:val="auto"/>
                <w:sz w:val="24"/>
                <w:szCs w:val="24"/>
              </w:rPr>
              <w:t>l</w:t>
            </w:r>
            <w:r w:rsidRPr="006658CB">
              <w:rPr>
                <w:color w:val="auto"/>
                <w:sz w:val="24"/>
                <w:szCs w:val="24"/>
              </w:rPr>
              <w:t xml:space="preserve">ans will be </w:t>
            </w:r>
            <w:r w:rsidR="00460AEE" w:rsidRPr="006658CB">
              <w:rPr>
                <w:color w:val="auto"/>
                <w:sz w:val="24"/>
                <w:szCs w:val="24"/>
              </w:rPr>
              <w:t>d</w:t>
            </w:r>
            <w:r w:rsidRPr="006658CB">
              <w:rPr>
                <w:color w:val="auto"/>
                <w:sz w:val="24"/>
                <w:szCs w:val="24"/>
              </w:rPr>
              <w:t>ev</w:t>
            </w:r>
            <w:r w:rsidR="00460AEE" w:rsidRPr="006658CB">
              <w:rPr>
                <w:color w:val="auto"/>
                <w:sz w:val="24"/>
                <w:szCs w:val="24"/>
              </w:rPr>
              <w:t>e</w:t>
            </w:r>
            <w:r w:rsidRPr="006658CB">
              <w:rPr>
                <w:color w:val="auto"/>
                <w:sz w:val="24"/>
                <w:szCs w:val="24"/>
              </w:rPr>
              <w:t xml:space="preserve">loped during 2021/22, which will </w:t>
            </w:r>
            <w:r w:rsidR="00CD001C" w:rsidRPr="006658CB">
              <w:rPr>
                <w:color w:val="auto"/>
                <w:sz w:val="24"/>
                <w:szCs w:val="24"/>
              </w:rPr>
              <w:t>be incorporated</w:t>
            </w:r>
            <w:r w:rsidRPr="006658CB">
              <w:rPr>
                <w:color w:val="auto"/>
                <w:sz w:val="24"/>
                <w:szCs w:val="24"/>
              </w:rPr>
              <w:t xml:space="preserve"> in the 2022/23 budget setting round and F</w:t>
            </w:r>
            <w:r w:rsidR="00460AEE" w:rsidRPr="006658CB">
              <w:rPr>
                <w:color w:val="auto"/>
                <w:sz w:val="24"/>
                <w:szCs w:val="24"/>
              </w:rPr>
              <w:t xml:space="preserve">orce </w:t>
            </w:r>
            <w:r w:rsidRPr="006658CB">
              <w:rPr>
                <w:color w:val="auto"/>
                <w:sz w:val="24"/>
                <w:szCs w:val="24"/>
              </w:rPr>
              <w:t>M</w:t>
            </w:r>
            <w:r w:rsidR="00460AEE" w:rsidRPr="006658CB">
              <w:rPr>
                <w:color w:val="auto"/>
                <w:sz w:val="24"/>
                <w:szCs w:val="24"/>
              </w:rPr>
              <w:t xml:space="preserve">anagement </w:t>
            </w:r>
            <w:r w:rsidRPr="006658CB">
              <w:rPr>
                <w:color w:val="auto"/>
                <w:sz w:val="24"/>
                <w:szCs w:val="24"/>
              </w:rPr>
              <w:t>S</w:t>
            </w:r>
            <w:r w:rsidR="00460AEE" w:rsidRPr="006658CB">
              <w:rPr>
                <w:color w:val="auto"/>
                <w:sz w:val="24"/>
                <w:szCs w:val="24"/>
              </w:rPr>
              <w:t>tatement.</w:t>
            </w:r>
            <w:r w:rsidRPr="006658CB">
              <w:rPr>
                <w:color w:val="auto"/>
                <w:sz w:val="24"/>
                <w:szCs w:val="24"/>
              </w:rPr>
              <w:t xml:space="preserve"> </w:t>
            </w:r>
          </w:p>
          <w:p w14:paraId="15D9AA6E" w14:textId="77777777" w:rsidR="00387DB7" w:rsidRPr="006658CB" w:rsidRDefault="00387DB7" w:rsidP="001A48F7">
            <w:pPr>
              <w:pStyle w:val="ListBullet"/>
              <w:numPr>
                <w:ilvl w:val="0"/>
                <w:numId w:val="0"/>
              </w:numPr>
              <w:tabs>
                <w:tab w:val="left" w:pos="720"/>
              </w:tabs>
              <w:spacing w:after="0"/>
              <w:jc w:val="both"/>
              <w:rPr>
                <w:color w:val="auto"/>
                <w:sz w:val="24"/>
                <w:szCs w:val="24"/>
              </w:rPr>
            </w:pPr>
          </w:p>
          <w:p w14:paraId="6E0806F4" w14:textId="77777777" w:rsidR="000E3E0A" w:rsidRPr="006658CB" w:rsidRDefault="000E3E0A" w:rsidP="000E3E0A">
            <w:pPr>
              <w:pStyle w:val="ListBullet"/>
              <w:numPr>
                <w:ilvl w:val="0"/>
                <w:numId w:val="0"/>
              </w:numPr>
              <w:tabs>
                <w:tab w:val="left" w:pos="720"/>
              </w:tabs>
              <w:spacing w:after="0"/>
              <w:jc w:val="both"/>
              <w:rPr>
                <w:b/>
                <w:color w:val="auto"/>
                <w:sz w:val="24"/>
                <w:szCs w:val="24"/>
              </w:rPr>
            </w:pPr>
            <w:r w:rsidRPr="006658CB">
              <w:rPr>
                <w:b/>
                <w:color w:val="auto"/>
                <w:sz w:val="24"/>
                <w:szCs w:val="24"/>
              </w:rPr>
              <w:t>2021/22 Update:</w:t>
            </w:r>
          </w:p>
          <w:p w14:paraId="09F100B6" w14:textId="5CA0B3D0" w:rsidR="00387DB7" w:rsidRPr="006658CB" w:rsidRDefault="00DB2CA7" w:rsidP="001A48F7">
            <w:pPr>
              <w:pStyle w:val="ListBullet"/>
              <w:numPr>
                <w:ilvl w:val="0"/>
                <w:numId w:val="0"/>
              </w:numPr>
              <w:tabs>
                <w:tab w:val="left" w:pos="720"/>
              </w:tabs>
              <w:spacing w:after="0"/>
              <w:jc w:val="both"/>
              <w:rPr>
                <w:color w:val="auto"/>
                <w:sz w:val="24"/>
                <w:szCs w:val="24"/>
                <w:highlight w:val="yellow"/>
              </w:rPr>
            </w:pPr>
            <w:r w:rsidRPr="006658CB">
              <w:rPr>
                <w:color w:val="auto"/>
                <w:sz w:val="24"/>
                <w:szCs w:val="24"/>
              </w:rPr>
              <w:t>Ongoing – The pilots on Departmental Plans for Finance and People Services are currently being evaluated by the Continuous Improvement Department.  Improvements on the process will be incorporated in further pilots/roll-out during 2022/23 for the 2023/24 budget setting round.</w:t>
            </w:r>
          </w:p>
          <w:p w14:paraId="775DA75E" w14:textId="77777777" w:rsidR="00387DB7" w:rsidRPr="006658CB" w:rsidRDefault="00387DB7" w:rsidP="001A48F7">
            <w:pPr>
              <w:pStyle w:val="ListBullet"/>
              <w:numPr>
                <w:ilvl w:val="0"/>
                <w:numId w:val="0"/>
              </w:numPr>
              <w:tabs>
                <w:tab w:val="left" w:pos="720"/>
              </w:tabs>
              <w:spacing w:after="0"/>
              <w:jc w:val="both"/>
              <w:rPr>
                <w:color w:val="auto"/>
                <w:sz w:val="24"/>
                <w:szCs w:val="24"/>
                <w:highlight w:val="yellow"/>
              </w:rPr>
            </w:pPr>
          </w:p>
          <w:p w14:paraId="5EEAB80F" w14:textId="54B86CD5" w:rsidR="00CE21FE" w:rsidRPr="006658CB" w:rsidRDefault="00CE21FE" w:rsidP="00CE21FE">
            <w:pPr>
              <w:pStyle w:val="ListBullet"/>
              <w:numPr>
                <w:ilvl w:val="0"/>
                <w:numId w:val="0"/>
              </w:numPr>
              <w:tabs>
                <w:tab w:val="left" w:pos="720"/>
              </w:tabs>
              <w:spacing w:after="0"/>
              <w:jc w:val="both"/>
              <w:rPr>
                <w:b/>
                <w:color w:val="auto"/>
                <w:sz w:val="24"/>
                <w:szCs w:val="24"/>
              </w:rPr>
            </w:pPr>
            <w:r w:rsidRPr="006658CB">
              <w:rPr>
                <w:b/>
                <w:color w:val="auto"/>
                <w:sz w:val="24"/>
                <w:szCs w:val="24"/>
              </w:rPr>
              <w:t>2022/23 Update:</w:t>
            </w:r>
          </w:p>
          <w:p w14:paraId="3E915522" w14:textId="492B2CEB" w:rsidR="00CE21FE" w:rsidRPr="006658CB" w:rsidRDefault="00FD15D3" w:rsidP="00CE21FE">
            <w:pPr>
              <w:pStyle w:val="ListBullet"/>
              <w:numPr>
                <w:ilvl w:val="0"/>
                <w:numId w:val="0"/>
              </w:numPr>
              <w:tabs>
                <w:tab w:val="left" w:pos="720"/>
              </w:tabs>
              <w:spacing w:after="0"/>
              <w:jc w:val="both"/>
              <w:rPr>
                <w:color w:val="FF0000"/>
                <w:sz w:val="24"/>
                <w:szCs w:val="24"/>
                <w:highlight w:val="yellow"/>
              </w:rPr>
            </w:pPr>
            <w:r w:rsidRPr="006658CB">
              <w:rPr>
                <w:color w:val="FF0000"/>
                <w:sz w:val="24"/>
                <w:szCs w:val="24"/>
              </w:rPr>
              <w:t xml:space="preserve">Complete - </w:t>
            </w:r>
            <w:r w:rsidR="0008435A" w:rsidRPr="006658CB">
              <w:rPr>
                <w:color w:val="FF0000"/>
                <w:sz w:val="24"/>
                <w:szCs w:val="24"/>
              </w:rPr>
              <w:t>The full rollout of Departmental plans has been superseded by targeted changes to the governance, processes and enhanced reporting for budget setting, people establishment and performance monitoring that support the Force Management Statement.</w:t>
            </w:r>
          </w:p>
          <w:p w14:paraId="148B6D7D" w14:textId="3CC3CCB7" w:rsidR="00CE21FE" w:rsidRPr="006658CB" w:rsidRDefault="00CE21FE" w:rsidP="00CE21FE">
            <w:pPr>
              <w:pStyle w:val="ListBullet"/>
              <w:numPr>
                <w:ilvl w:val="0"/>
                <w:numId w:val="0"/>
              </w:numPr>
              <w:tabs>
                <w:tab w:val="left" w:pos="720"/>
              </w:tabs>
              <w:spacing w:after="0"/>
              <w:jc w:val="both"/>
              <w:rPr>
                <w:color w:val="auto"/>
                <w:sz w:val="24"/>
                <w:szCs w:val="24"/>
                <w:highlight w:val="yellow"/>
              </w:rPr>
            </w:pPr>
          </w:p>
        </w:tc>
      </w:tr>
    </w:tbl>
    <w:p w14:paraId="20773084" w14:textId="0A461A37" w:rsidR="006C06E8" w:rsidRPr="006658CB" w:rsidRDefault="006C06E8" w:rsidP="00B4377E">
      <w:pPr>
        <w:tabs>
          <w:tab w:val="left" w:pos="800"/>
        </w:tabs>
        <w:autoSpaceDE w:val="0"/>
        <w:autoSpaceDN w:val="0"/>
        <w:adjustRightInd w:val="0"/>
        <w:jc w:val="both"/>
        <w:rPr>
          <w:rFonts w:ascii="Arial" w:hAnsi="Arial" w:cs="Arial"/>
          <w:lang w:eastAsia="en-US"/>
        </w:rPr>
      </w:pPr>
    </w:p>
    <w:p w14:paraId="4DCEC876" w14:textId="14A8B0BC" w:rsidR="006C06E8" w:rsidRPr="006658CB" w:rsidRDefault="006C06E8" w:rsidP="006C06E8">
      <w:pPr>
        <w:pStyle w:val="ListBullet"/>
        <w:numPr>
          <w:ilvl w:val="0"/>
          <w:numId w:val="0"/>
        </w:numPr>
        <w:tabs>
          <w:tab w:val="left" w:pos="720"/>
        </w:tabs>
        <w:spacing w:after="0"/>
        <w:ind w:left="540" w:hanging="540"/>
        <w:jc w:val="both"/>
        <w:rPr>
          <w:b/>
          <w:color w:val="auto"/>
          <w:sz w:val="24"/>
          <w:szCs w:val="24"/>
        </w:rPr>
      </w:pPr>
      <w:r w:rsidRPr="006658CB">
        <w:rPr>
          <w:b/>
          <w:color w:val="auto"/>
          <w:sz w:val="24"/>
          <w:szCs w:val="24"/>
        </w:rPr>
        <w:t>Progress against 2019/20 Action Plan</w:t>
      </w:r>
    </w:p>
    <w:p w14:paraId="1C070C81" w14:textId="5D67494E" w:rsidR="00A776F2" w:rsidRPr="006658CB" w:rsidRDefault="00A776F2" w:rsidP="00346111">
      <w:pPr>
        <w:pStyle w:val="ListBullet"/>
        <w:numPr>
          <w:ilvl w:val="0"/>
          <w:numId w:val="0"/>
        </w:numPr>
        <w:tabs>
          <w:tab w:val="left" w:pos="720"/>
        </w:tabs>
        <w:spacing w:after="0"/>
        <w:ind w:left="540" w:hanging="540"/>
        <w:jc w:val="both"/>
        <w:rPr>
          <w:b/>
          <w:color w:val="auto"/>
          <w:sz w:val="24"/>
          <w:szCs w:val="24"/>
        </w:rPr>
      </w:pPr>
    </w:p>
    <w:tbl>
      <w:tblPr>
        <w:tblStyle w:val="TableGrid"/>
        <w:tblW w:w="0" w:type="auto"/>
        <w:tblInd w:w="540" w:type="dxa"/>
        <w:tblLook w:val="04A0" w:firstRow="1" w:lastRow="0" w:firstColumn="1" w:lastColumn="0" w:noHBand="0" w:noVBand="1"/>
      </w:tblPr>
      <w:tblGrid>
        <w:gridCol w:w="2781"/>
        <w:gridCol w:w="2853"/>
        <w:gridCol w:w="2842"/>
      </w:tblGrid>
      <w:tr w:rsidR="00346111" w:rsidRPr="006658CB" w14:paraId="7F675EDD" w14:textId="77777777" w:rsidTr="00BE78E9">
        <w:tc>
          <w:tcPr>
            <w:tcW w:w="2781" w:type="dxa"/>
            <w:shd w:val="clear" w:color="auto" w:fill="D9D9D9" w:themeFill="background1" w:themeFillShade="D9"/>
          </w:tcPr>
          <w:p w14:paraId="557783F5" w14:textId="77777777" w:rsidR="00A776F2" w:rsidRPr="006658CB" w:rsidRDefault="00A776F2" w:rsidP="00346111">
            <w:pPr>
              <w:pStyle w:val="ListBullet"/>
              <w:numPr>
                <w:ilvl w:val="0"/>
                <w:numId w:val="0"/>
              </w:numPr>
              <w:tabs>
                <w:tab w:val="left" w:pos="720"/>
              </w:tabs>
              <w:spacing w:after="0"/>
              <w:jc w:val="center"/>
              <w:rPr>
                <w:b/>
                <w:color w:val="auto"/>
                <w:sz w:val="24"/>
                <w:szCs w:val="24"/>
              </w:rPr>
            </w:pPr>
            <w:bookmarkStart w:id="28" w:name="_Hlk103067418"/>
            <w:r w:rsidRPr="006658CB">
              <w:rPr>
                <w:b/>
                <w:color w:val="auto"/>
                <w:sz w:val="24"/>
                <w:szCs w:val="24"/>
              </w:rPr>
              <w:t>Category</w:t>
            </w:r>
          </w:p>
        </w:tc>
        <w:tc>
          <w:tcPr>
            <w:tcW w:w="2853" w:type="dxa"/>
            <w:shd w:val="clear" w:color="auto" w:fill="D9D9D9" w:themeFill="background1" w:themeFillShade="D9"/>
          </w:tcPr>
          <w:p w14:paraId="650E38B3" w14:textId="77777777" w:rsidR="00A776F2" w:rsidRPr="006658CB" w:rsidRDefault="00A776F2" w:rsidP="00346111">
            <w:pPr>
              <w:pStyle w:val="ListBullet"/>
              <w:numPr>
                <w:ilvl w:val="0"/>
                <w:numId w:val="0"/>
              </w:numPr>
              <w:tabs>
                <w:tab w:val="left" w:pos="720"/>
              </w:tabs>
              <w:spacing w:after="0"/>
              <w:jc w:val="center"/>
              <w:rPr>
                <w:b/>
                <w:color w:val="auto"/>
                <w:sz w:val="24"/>
                <w:szCs w:val="24"/>
              </w:rPr>
            </w:pPr>
            <w:r w:rsidRPr="006658CB">
              <w:rPr>
                <w:b/>
                <w:color w:val="auto"/>
                <w:sz w:val="24"/>
                <w:szCs w:val="24"/>
              </w:rPr>
              <w:t>Risk Area/Weakness</w:t>
            </w:r>
          </w:p>
        </w:tc>
        <w:tc>
          <w:tcPr>
            <w:tcW w:w="2842" w:type="dxa"/>
            <w:shd w:val="clear" w:color="auto" w:fill="D9D9D9" w:themeFill="background1" w:themeFillShade="D9"/>
          </w:tcPr>
          <w:p w14:paraId="6DA21E0A" w14:textId="77777777" w:rsidR="00A776F2" w:rsidRPr="006658CB" w:rsidRDefault="00A776F2" w:rsidP="00346111">
            <w:pPr>
              <w:pStyle w:val="ListBullet"/>
              <w:numPr>
                <w:ilvl w:val="0"/>
                <w:numId w:val="0"/>
              </w:numPr>
              <w:tabs>
                <w:tab w:val="left" w:pos="720"/>
              </w:tabs>
              <w:spacing w:after="0"/>
              <w:jc w:val="center"/>
              <w:rPr>
                <w:b/>
                <w:color w:val="auto"/>
                <w:sz w:val="24"/>
                <w:szCs w:val="24"/>
              </w:rPr>
            </w:pPr>
            <w:r w:rsidRPr="006658CB">
              <w:rPr>
                <w:b/>
                <w:color w:val="auto"/>
                <w:sz w:val="24"/>
                <w:szCs w:val="24"/>
              </w:rPr>
              <w:t>Action</w:t>
            </w:r>
            <w:r w:rsidR="00A37977" w:rsidRPr="006658CB">
              <w:rPr>
                <w:b/>
                <w:color w:val="auto"/>
                <w:sz w:val="24"/>
                <w:szCs w:val="24"/>
              </w:rPr>
              <w:t xml:space="preserve"> </w:t>
            </w:r>
            <w:r w:rsidRPr="006658CB">
              <w:rPr>
                <w:b/>
                <w:color w:val="auto"/>
                <w:sz w:val="24"/>
                <w:szCs w:val="24"/>
              </w:rPr>
              <w:t>to be Delivered in</w:t>
            </w:r>
            <w:r w:rsidR="00A37977" w:rsidRPr="006658CB">
              <w:rPr>
                <w:b/>
                <w:color w:val="auto"/>
                <w:sz w:val="24"/>
                <w:szCs w:val="24"/>
              </w:rPr>
              <w:t xml:space="preserve"> 20</w:t>
            </w:r>
            <w:r w:rsidR="00690B52" w:rsidRPr="006658CB">
              <w:rPr>
                <w:b/>
                <w:color w:val="auto"/>
                <w:sz w:val="24"/>
                <w:szCs w:val="24"/>
              </w:rPr>
              <w:t>20</w:t>
            </w:r>
            <w:r w:rsidR="00A37977" w:rsidRPr="006658CB">
              <w:rPr>
                <w:b/>
                <w:color w:val="auto"/>
                <w:sz w:val="24"/>
                <w:szCs w:val="24"/>
              </w:rPr>
              <w:t>/2</w:t>
            </w:r>
            <w:r w:rsidR="00690B52" w:rsidRPr="006658CB">
              <w:rPr>
                <w:b/>
                <w:color w:val="auto"/>
                <w:sz w:val="24"/>
                <w:szCs w:val="24"/>
              </w:rPr>
              <w:t>1</w:t>
            </w:r>
            <w:r w:rsidR="00A37977" w:rsidRPr="006658CB">
              <w:rPr>
                <w:b/>
                <w:color w:val="auto"/>
                <w:sz w:val="24"/>
                <w:szCs w:val="24"/>
              </w:rPr>
              <w:t xml:space="preserve"> and </w:t>
            </w:r>
            <w:proofErr w:type="gramStart"/>
            <w:r w:rsidR="00A37977" w:rsidRPr="006658CB">
              <w:rPr>
                <w:b/>
                <w:color w:val="auto"/>
                <w:sz w:val="24"/>
                <w:szCs w:val="24"/>
              </w:rPr>
              <w:t>Beyond</w:t>
            </w:r>
            <w:proofErr w:type="gramEnd"/>
          </w:p>
        </w:tc>
      </w:tr>
      <w:tr w:rsidR="00346111" w:rsidRPr="006658CB" w14:paraId="7FE85963" w14:textId="77777777" w:rsidTr="00BE78E9">
        <w:tc>
          <w:tcPr>
            <w:tcW w:w="2781" w:type="dxa"/>
          </w:tcPr>
          <w:p w14:paraId="3BAF4097" w14:textId="77777777" w:rsidR="00A776F2" w:rsidRPr="006658CB" w:rsidRDefault="00B2221A" w:rsidP="00346111">
            <w:pPr>
              <w:pStyle w:val="ListBullet"/>
              <w:numPr>
                <w:ilvl w:val="0"/>
                <w:numId w:val="0"/>
              </w:numPr>
              <w:tabs>
                <w:tab w:val="left" w:pos="720"/>
              </w:tabs>
              <w:spacing w:after="0"/>
              <w:jc w:val="both"/>
              <w:rPr>
                <w:b/>
                <w:color w:val="auto"/>
                <w:sz w:val="24"/>
                <w:szCs w:val="24"/>
              </w:rPr>
            </w:pPr>
            <w:r w:rsidRPr="006658CB">
              <w:rPr>
                <w:b/>
                <w:color w:val="auto"/>
                <w:sz w:val="24"/>
                <w:szCs w:val="24"/>
              </w:rPr>
              <w:t>Behaving with Integrity and Ethics</w:t>
            </w:r>
            <w:r w:rsidR="00A534AD" w:rsidRPr="006658CB">
              <w:rPr>
                <w:b/>
                <w:color w:val="auto"/>
                <w:sz w:val="24"/>
                <w:szCs w:val="24"/>
              </w:rPr>
              <w:t xml:space="preserve">; </w:t>
            </w:r>
            <w:r w:rsidR="00B4377E" w:rsidRPr="006658CB">
              <w:rPr>
                <w:b/>
                <w:color w:val="auto"/>
                <w:sz w:val="24"/>
                <w:szCs w:val="24"/>
              </w:rPr>
              <w:t xml:space="preserve">and </w:t>
            </w:r>
            <w:r w:rsidR="00A534AD" w:rsidRPr="006658CB">
              <w:rPr>
                <w:b/>
                <w:color w:val="auto"/>
                <w:sz w:val="24"/>
                <w:szCs w:val="24"/>
              </w:rPr>
              <w:t>Capacity and Leadership</w:t>
            </w:r>
            <w:r w:rsidR="00B4377E" w:rsidRPr="006658CB">
              <w:rPr>
                <w:b/>
                <w:color w:val="auto"/>
                <w:sz w:val="24"/>
                <w:szCs w:val="24"/>
              </w:rPr>
              <w:t>.</w:t>
            </w:r>
          </w:p>
        </w:tc>
        <w:tc>
          <w:tcPr>
            <w:tcW w:w="2853" w:type="dxa"/>
          </w:tcPr>
          <w:p w14:paraId="4D4DC7E2" w14:textId="77777777" w:rsidR="00A776F2" w:rsidRPr="006658CB" w:rsidRDefault="00FE0E18" w:rsidP="00346111">
            <w:pPr>
              <w:pStyle w:val="ListBullet"/>
              <w:numPr>
                <w:ilvl w:val="0"/>
                <w:numId w:val="0"/>
              </w:numPr>
              <w:tabs>
                <w:tab w:val="left" w:pos="720"/>
              </w:tabs>
              <w:spacing w:after="0"/>
              <w:jc w:val="both"/>
              <w:rPr>
                <w:color w:val="auto"/>
                <w:sz w:val="24"/>
                <w:szCs w:val="24"/>
              </w:rPr>
            </w:pPr>
            <w:r w:rsidRPr="006658CB">
              <w:rPr>
                <w:color w:val="auto"/>
                <w:sz w:val="24"/>
                <w:szCs w:val="24"/>
              </w:rPr>
              <w:t>Need to establish the effectiveness of ethical awareness training and the degree it underpins organisational culture. (OPCC and Force)</w:t>
            </w:r>
          </w:p>
        </w:tc>
        <w:tc>
          <w:tcPr>
            <w:tcW w:w="2842" w:type="dxa"/>
          </w:tcPr>
          <w:p w14:paraId="664F6F30" w14:textId="77777777" w:rsidR="007666DB" w:rsidRPr="006658CB" w:rsidRDefault="000311FD" w:rsidP="00346111">
            <w:pPr>
              <w:pStyle w:val="ListBullet"/>
              <w:numPr>
                <w:ilvl w:val="0"/>
                <w:numId w:val="0"/>
              </w:numPr>
              <w:tabs>
                <w:tab w:val="left" w:pos="720"/>
              </w:tabs>
              <w:spacing w:after="0"/>
              <w:jc w:val="both"/>
              <w:rPr>
                <w:color w:val="auto"/>
                <w:sz w:val="24"/>
                <w:szCs w:val="24"/>
              </w:rPr>
            </w:pPr>
            <w:r w:rsidRPr="006658CB">
              <w:rPr>
                <w:color w:val="auto"/>
                <w:sz w:val="24"/>
                <w:szCs w:val="24"/>
              </w:rPr>
              <w:t xml:space="preserve">The Ethics Committee </w:t>
            </w:r>
            <w:r w:rsidR="00F92529" w:rsidRPr="006658CB">
              <w:rPr>
                <w:color w:val="auto"/>
                <w:sz w:val="24"/>
                <w:szCs w:val="24"/>
              </w:rPr>
              <w:t>will be tasked with establishing the most appropriate mechanism to determine effectiveness.  Its recommended approach will be delivered as an action plan throughout 2020/21.</w:t>
            </w:r>
          </w:p>
          <w:p w14:paraId="3704A7F0" w14:textId="77777777" w:rsidR="006C06E8" w:rsidRPr="006658CB" w:rsidRDefault="006C06E8" w:rsidP="00346111">
            <w:pPr>
              <w:pStyle w:val="ListBullet"/>
              <w:numPr>
                <w:ilvl w:val="0"/>
                <w:numId w:val="0"/>
              </w:numPr>
              <w:tabs>
                <w:tab w:val="left" w:pos="720"/>
              </w:tabs>
              <w:spacing w:after="0"/>
              <w:jc w:val="both"/>
              <w:rPr>
                <w:color w:val="auto"/>
                <w:sz w:val="24"/>
                <w:szCs w:val="24"/>
              </w:rPr>
            </w:pPr>
          </w:p>
          <w:p w14:paraId="48AB731C" w14:textId="06BFCFDF" w:rsidR="006C06E8" w:rsidRPr="006658CB" w:rsidRDefault="006C06E8" w:rsidP="006C06E8">
            <w:pPr>
              <w:pStyle w:val="ListBullet"/>
              <w:numPr>
                <w:ilvl w:val="0"/>
                <w:numId w:val="0"/>
              </w:numPr>
              <w:tabs>
                <w:tab w:val="left" w:pos="720"/>
              </w:tabs>
              <w:spacing w:after="0"/>
              <w:jc w:val="both"/>
              <w:rPr>
                <w:b/>
                <w:color w:val="auto"/>
                <w:sz w:val="24"/>
                <w:szCs w:val="24"/>
              </w:rPr>
            </w:pPr>
            <w:r w:rsidRPr="006658CB">
              <w:rPr>
                <w:b/>
                <w:color w:val="auto"/>
                <w:sz w:val="24"/>
                <w:szCs w:val="24"/>
              </w:rPr>
              <w:t>2020/21 Update:</w:t>
            </w:r>
          </w:p>
          <w:p w14:paraId="4AA3E8AD" w14:textId="6DC4346C" w:rsidR="006C06E8" w:rsidRPr="006658CB" w:rsidRDefault="00D44041" w:rsidP="006C06E8">
            <w:pPr>
              <w:pStyle w:val="ListBullet"/>
              <w:numPr>
                <w:ilvl w:val="0"/>
                <w:numId w:val="0"/>
              </w:numPr>
              <w:tabs>
                <w:tab w:val="left" w:pos="720"/>
              </w:tabs>
              <w:spacing w:after="0"/>
              <w:jc w:val="both"/>
              <w:rPr>
                <w:color w:val="auto"/>
                <w:sz w:val="24"/>
                <w:szCs w:val="24"/>
              </w:rPr>
            </w:pPr>
            <w:r w:rsidRPr="006658CB">
              <w:rPr>
                <w:color w:val="auto"/>
                <w:sz w:val="24"/>
                <w:szCs w:val="24"/>
              </w:rPr>
              <w:t xml:space="preserve">Ongoing </w:t>
            </w:r>
            <w:r w:rsidR="00CD287E" w:rsidRPr="006658CB">
              <w:rPr>
                <w:color w:val="auto"/>
                <w:sz w:val="24"/>
                <w:szCs w:val="24"/>
              </w:rPr>
              <w:t xml:space="preserve">- </w:t>
            </w:r>
            <w:r w:rsidRPr="006658CB">
              <w:rPr>
                <w:color w:val="auto"/>
                <w:sz w:val="24"/>
                <w:szCs w:val="24"/>
              </w:rPr>
              <w:t>an int</w:t>
            </w:r>
            <w:r w:rsidR="00CD287E" w:rsidRPr="006658CB">
              <w:rPr>
                <w:color w:val="auto"/>
                <w:sz w:val="24"/>
                <w:szCs w:val="24"/>
              </w:rPr>
              <w:t>ernal</w:t>
            </w:r>
            <w:r w:rsidRPr="006658CB">
              <w:rPr>
                <w:color w:val="auto"/>
                <w:sz w:val="24"/>
                <w:szCs w:val="24"/>
              </w:rPr>
              <w:t xml:space="preserve"> </w:t>
            </w:r>
            <w:r w:rsidR="00CD287E" w:rsidRPr="006658CB">
              <w:rPr>
                <w:color w:val="auto"/>
                <w:sz w:val="24"/>
                <w:szCs w:val="24"/>
              </w:rPr>
              <w:t>E</w:t>
            </w:r>
            <w:r w:rsidRPr="006658CB">
              <w:rPr>
                <w:color w:val="auto"/>
                <w:sz w:val="24"/>
                <w:szCs w:val="24"/>
              </w:rPr>
              <w:t xml:space="preserve">thics </w:t>
            </w:r>
            <w:r w:rsidR="00CD287E" w:rsidRPr="006658CB">
              <w:rPr>
                <w:color w:val="auto"/>
                <w:sz w:val="24"/>
                <w:szCs w:val="24"/>
              </w:rPr>
              <w:t>C</w:t>
            </w:r>
            <w:r w:rsidRPr="006658CB">
              <w:rPr>
                <w:color w:val="auto"/>
                <w:sz w:val="24"/>
                <w:szCs w:val="24"/>
              </w:rPr>
              <w:t>ommitt</w:t>
            </w:r>
            <w:r w:rsidR="00CD287E" w:rsidRPr="006658CB">
              <w:rPr>
                <w:color w:val="auto"/>
                <w:sz w:val="24"/>
                <w:szCs w:val="24"/>
              </w:rPr>
              <w:t>e</w:t>
            </w:r>
            <w:r w:rsidRPr="006658CB">
              <w:rPr>
                <w:color w:val="auto"/>
                <w:sz w:val="24"/>
                <w:szCs w:val="24"/>
              </w:rPr>
              <w:t>e has been set up (c</w:t>
            </w:r>
            <w:r w:rsidR="00CD287E" w:rsidRPr="006658CB">
              <w:rPr>
                <w:color w:val="auto"/>
                <w:sz w:val="24"/>
                <w:szCs w:val="24"/>
              </w:rPr>
              <w:t>h</w:t>
            </w:r>
            <w:r w:rsidRPr="006658CB">
              <w:rPr>
                <w:color w:val="auto"/>
                <w:sz w:val="24"/>
                <w:szCs w:val="24"/>
              </w:rPr>
              <w:t>aired by the C</w:t>
            </w:r>
            <w:r w:rsidR="005D0BA7" w:rsidRPr="006658CB">
              <w:rPr>
                <w:color w:val="auto"/>
                <w:sz w:val="24"/>
                <w:szCs w:val="24"/>
              </w:rPr>
              <w:t xml:space="preserve">hief </w:t>
            </w:r>
            <w:r w:rsidRPr="006658CB">
              <w:rPr>
                <w:color w:val="auto"/>
                <w:sz w:val="24"/>
                <w:szCs w:val="24"/>
              </w:rPr>
              <w:t>C</w:t>
            </w:r>
            <w:r w:rsidR="005D0BA7" w:rsidRPr="006658CB">
              <w:rPr>
                <w:color w:val="auto"/>
                <w:sz w:val="24"/>
                <w:szCs w:val="24"/>
              </w:rPr>
              <w:t>onstable</w:t>
            </w:r>
            <w:r w:rsidRPr="006658CB">
              <w:rPr>
                <w:color w:val="auto"/>
                <w:sz w:val="24"/>
                <w:szCs w:val="24"/>
              </w:rPr>
              <w:t>)</w:t>
            </w:r>
            <w:r w:rsidR="00CD287E" w:rsidRPr="006658CB">
              <w:rPr>
                <w:color w:val="auto"/>
                <w:sz w:val="24"/>
                <w:szCs w:val="24"/>
              </w:rPr>
              <w:t>,</w:t>
            </w:r>
            <w:r w:rsidRPr="006658CB">
              <w:rPr>
                <w:color w:val="auto"/>
                <w:sz w:val="24"/>
                <w:szCs w:val="24"/>
              </w:rPr>
              <w:t xml:space="preserve"> which will compl</w:t>
            </w:r>
            <w:r w:rsidR="00CD287E" w:rsidRPr="006658CB">
              <w:rPr>
                <w:color w:val="auto"/>
                <w:sz w:val="24"/>
                <w:szCs w:val="24"/>
              </w:rPr>
              <w:t>e</w:t>
            </w:r>
            <w:r w:rsidRPr="006658CB">
              <w:rPr>
                <w:color w:val="auto"/>
                <w:sz w:val="24"/>
                <w:szCs w:val="24"/>
              </w:rPr>
              <w:t xml:space="preserve">ment the work of the external </w:t>
            </w:r>
            <w:r w:rsidR="00CD287E" w:rsidRPr="006658CB">
              <w:rPr>
                <w:color w:val="auto"/>
                <w:sz w:val="24"/>
                <w:szCs w:val="24"/>
              </w:rPr>
              <w:t>E</w:t>
            </w:r>
            <w:r w:rsidRPr="006658CB">
              <w:rPr>
                <w:color w:val="auto"/>
                <w:sz w:val="24"/>
                <w:szCs w:val="24"/>
              </w:rPr>
              <w:t xml:space="preserve">thics </w:t>
            </w:r>
            <w:r w:rsidR="00CD287E" w:rsidRPr="006658CB">
              <w:rPr>
                <w:color w:val="auto"/>
                <w:sz w:val="24"/>
                <w:szCs w:val="24"/>
              </w:rPr>
              <w:t>C</w:t>
            </w:r>
            <w:r w:rsidRPr="006658CB">
              <w:rPr>
                <w:color w:val="auto"/>
                <w:sz w:val="24"/>
                <w:szCs w:val="24"/>
              </w:rPr>
              <w:t>ommittee</w:t>
            </w:r>
            <w:r w:rsidR="00CD287E" w:rsidRPr="006658CB">
              <w:rPr>
                <w:color w:val="auto"/>
                <w:sz w:val="24"/>
                <w:szCs w:val="24"/>
              </w:rPr>
              <w:t xml:space="preserve"> </w:t>
            </w:r>
            <w:r w:rsidRPr="006658CB">
              <w:rPr>
                <w:color w:val="auto"/>
                <w:sz w:val="24"/>
                <w:szCs w:val="24"/>
              </w:rPr>
              <w:t>(whos</w:t>
            </w:r>
            <w:r w:rsidR="00CD287E" w:rsidRPr="006658CB">
              <w:rPr>
                <w:color w:val="auto"/>
                <w:sz w:val="24"/>
                <w:szCs w:val="24"/>
              </w:rPr>
              <w:t>e</w:t>
            </w:r>
            <w:r w:rsidRPr="006658CB">
              <w:rPr>
                <w:color w:val="auto"/>
                <w:sz w:val="24"/>
                <w:szCs w:val="24"/>
              </w:rPr>
              <w:t xml:space="preserve"> membership is curren</w:t>
            </w:r>
            <w:r w:rsidR="00CD287E" w:rsidRPr="006658CB">
              <w:rPr>
                <w:color w:val="auto"/>
                <w:sz w:val="24"/>
                <w:szCs w:val="24"/>
              </w:rPr>
              <w:t>tly</w:t>
            </w:r>
            <w:r w:rsidRPr="006658CB">
              <w:rPr>
                <w:color w:val="auto"/>
                <w:sz w:val="24"/>
                <w:szCs w:val="24"/>
              </w:rPr>
              <w:t xml:space="preserve"> under review).</w:t>
            </w:r>
            <w:r w:rsidR="00CD287E" w:rsidRPr="006658CB">
              <w:rPr>
                <w:color w:val="auto"/>
                <w:sz w:val="24"/>
                <w:szCs w:val="24"/>
              </w:rPr>
              <w:t xml:space="preserve">  T</w:t>
            </w:r>
            <w:r w:rsidRPr="006658CB">
              <w:rPr>
                <w:color w:val="auto"/>
                <w:sz w:val="24"/>
                <w:szCs w:val="24"/>
              </w:rPr>
              <w:t>he</w:t>
            </w:r>
            <w:r w:rsidR="00CD287E" w:rsidRPr="006658CB">
              <w:rPr>
                <w:color w:val="auto"/>
                <w:sz w:val="24"/>
                <w:szCs w:val="24"/>
              </w:rPr>
              <w:t xml:space="preserve"> </w:t>
            </w:r>
            <w:r w:rsidRPr="006658CB">
              <w:rPr>
                <w:color w:val="auto"/>
                <w:sz w:val="24"/>
                <w:szCs w:val="24"/>
              </w:rPr>
              <w:t>remit of the new inter</w:t>
            </w:r>
            <w:r w:rsidR="00CD287E" w:rsidRPr="006658CB">
              <w:rPr>
                <w:color w:val="auto"/>
                <w:sz w:val="24"/>
                <w:szCs w:val="24"/>
              </w:rPr>
              <w:t>nal</w:t>
            </w:r>
            <w:r w:rsidRPr="006658CB">
              <w:rPr>
                <w:color w:val="auto"/>
                <w:sz w:val="24"/>
                <w:szCs w:val="24"/>
              </w:rPr>
              <w:t xml:space="preserve"> </w:t>
            </w:r>
            <w:r w:rsidR="00CD287E" w:rsidRPr="006658CB">
              <w:rPr>
                <w:color w:val="auto"/>
                <w:sz w:val="24"/>
                <w:szCs w:val="24"/>
              </w:rPr>
              <w:t>Ethics C</w:t>
            </w:r>
            <w:r w:rsidRPr="006658CB">
              <w:rPr>
                <w:color w:val="auto"/>
                <w:sz w:val="24"/>
                <w:szCs w:val="24"/>
              </w:rPr>
              <w:t>ommitt</w:t>
            </w:r>
            <w:r w:rsidR="00CD287E" w:rsidRPr="006658CB">
              <w:rPr>
                <w:color w:val="auto"/>
                <w:sz w:val="24"/>
                <w:szCs w:val="24"/>
              </w:rPr>
              <w:t>e</w:t>
            </w:r>
            <w:r w:rsidRPr="006658CB">
              <w:rPr>
                <w:color w:val="auto"/>
                <w:sz w:val="24"/>
                <w:szCs w:val="24"/>
              </w:rPr>
              <w:t>e will consider</w:t>
            </w:r>
            <w:r w:rsidR="00CD287E" w:rsidRPr="006658CB">
              <w:rPr>
                <w:color w:val="auto"/>
                <w:sz w:val="24"/>
                <w:szCs w:val="24"/>
              </w:rPr>
              <w:t xml:space="preserve"> the effectiveness of ethical awareness training during 2021/22.</w:t>
            </w:r>
            <w:r w:rsidRPr="006658CB">
              <w:rPr>
                <w:color w:val="auto"/>
                <w:sz w:val="24"/>
                <w:szCs w:val="24"/>
              </w:rPr>
              <w:t xml:space="preserve"> </w:t>
            </w:r>
          </w:p>
          <w:p w14:paraId="1B1BFBC3" w14:textId="1B962A4E" w:rsidR="00724398" w:rsidRPr="006658CB" w:rsidRDefault="00724398" w:rsidP="006C06E8">
            <w:pPr>
              <w:pStyle w:val="ListBullet"/>
              <w:numPr>
                <w:ilvl w:val="0"/>
                <w:numId w:val="0"/>
              </w:numPr>
              <w:tabs>
                <w:tab w:val="left" w:pos="720"/>
              </w:tabs>
              <w:spacing w:after="0"/>
              <w:jc w:val="both"/>
              <w:rPr>
                <w:color w:val="auto"/>
                <w:sz w:val="24"/>
                <w:szCs w:val="24"/>
              </w:rPr>
            </w:pPr>
          </w:p>
          <w:p w14:paraId="6E4C869A" w14:textId="77777777" w:rsidR="00724398" w:rsidRPr="006658CB" w:rsidRDefault="00724398" w:rsidP="00724398">
            <w:pPr>
              <w:pStyle w:val="ListBullet"/>
              <w:numPr>
                <w:ilvl w:val="0"/>
                <w:numId w:val="0"/>
              </w:numPr>
              <w:tabs>
                <w:tab w:val="left" w:pos="720"/>
              </w:tabs>
              <w:spacing w:after="0"/>
              <w:jc w:val="both"/>
              <w:rPr>
                <w:b/>
                <w:color w:val="auto"/>
                <w:sz w:val="24"/>
                <w:szCs w:val="24"/>
              </w:rPr>
            </w:pPr>
            <w:r w:rsidRPr="006658CB">
              <w:rPr>
                <w:b/>
                <w:color w:val="auto"/>
                <w:sz w:val="24"/>
                <w:szCs w:val="24"/>
              </w:rPr>
              <w:t>2021/22 Update:</w:t>
            </w:r>
          </w:p>
          <w:p w14:paraId="6AE1AA3B" w14:textId="084E23AA" w:rsidR="00724398" w:rsidRPr="006658CB" w:rsidRDefault="000D686E" w:rsidP="006C06E8">
            <w:pPr>
              <w:pStyle w:val="ListBullet"/>
              <w:numPr>
                <w:ilvl w:val="0"/>
                <w:numId w:val="0"/>
              </w:numPr>
              <w:tabs>
                <w:tab w:val="left" w:pos="720"/>
              </w:tabs>
              <w:spacing w:after="0"/>
              <w:jc w:val="both"/>
              <w:rPr>
                <w:color w:val="auto"/>
                <w:sz w:val="24"/>
                <w:szCs w:val="24"/>
              </w:rPr>
            </w:pPr>
            <w:r w:rsidRPr="006658CB">
              <w:rPr>
                <w:color w:val="auto"/>
                <w:sz w:val="24"/>
                <w:szCs w:val="24"/>
              </w:rPr>
              <w:t>Ongoing – Ethical Leadership training (and an assessment its effectiveness) will be rolled out during 2022/23.</w:t>
            </w:r>
          </w:p>
          <w:p w14:paraId="6D963362" w14:textId="77777777" w:rsidR="000F28D6" w:rsidRPr="006658CB" w:rsidRDefault="000F28D6" w:rsidP="006C06E8">
            <w:pPr>
              <w:pStyle w:val="ListBullet"/>
              <w:numPr>
                <w:ilvl w:val="0"/>
                <w:numId w:val="0"/>
              </w:numPr>
              <w:tabs>
                <w:tab w:val="left" w:pos="720"/>
              </w:tabs>
              <w:spacing w:after="0"/>
              <w:jc w:val="both"/>
              <w:rPr>
                <w:color w:val="auto"/>
                <w:sz w:val="24"/>
                <w:szCs w:val="24"/>
              </w:rPr>
            </w:pPr>
          </w:p>
          <w:p w14:paraId="363E2712" w14:textId="0C6C99D6" w:rsidR="00CE21FE" w:rsidRPr="006658CB" w:rsidRDefault="00CE21FE" w:rsidP="00CE21FE">
            <w:pPr>
              <w:pStyle w:val="ListBullet"/>
              <w:numPr>
                <w:ilvl w:val="0"/>
                <w:numId w:val="0"/>
              </w:numPr>
              <w:tabs>
                <w:tab w:val="left" w:pos="720"/>
              </w:tabs>
              <w:spacing w:after="0"/>
              <w:jc w:val="both"/>
              <w:rPr>
                <w:b/>
                <w:color w:val="auto"/>
                <w:sz w:val="24"/>
                <w:szCs w:val="24"/>
              </w:rPr>
            </w:pPr>
            <w:r w:rsidRPr="006658CB">
              <w:rPr>
                <w:b/>
                <w:color w:val="auto"/>
                <w:sz w:val="24"/>
                <w:szCs w:val="24"/>
              </w:rPr>
              <w:t>2022/23 Update:</w:t>
            </w:r>
          </w:p>
          <w:p w14:paraId="3BF9F993" w14:textId="56EE0550" w:rsidR="00CE21FE" w:rsidRPr="006658CB" w:rsidRDefault="00524181" w:rsidP="00CE21FE">
            <w:pPr>
              <w:pStyle w:val="ListBullet"/>
              <w:numPr>
                <w:ilvl w:val="0"/>
                <w:numId w:val="0"/>
              </w:numPr>
              <w:tabs>
                <w:tab w:val="left" w:pos="720"/>
              </w:tabs>
              <w:spacing w:after="0"/>
              <w:jc w:val="both"/>
              <w:rPr>
                <w:color w:val="auto"/>
                <w:sz w:val="24"/>
                <w:szCs w:val="24"/>
              </w:rPr>
            </w:pPr>
            <w:r w:rsidRPr="006658CB">
              <w:rPr>
                <w:color w:val="FF0000"/>
                <w:sz w:val="24"/>
                <w:szCs w:val="24"/>
              </w:rPr>
              <w:t xml:space="preserve">Complete </w:t>
            </w:r>
            <w:r w:rsidR="008F74DB" w:rsidRPr="006658CB">
              <w:rPr>
                <w:color w:val="FF0000"/>
                <w:sz w:val="24"/>
                <w:szCs w:val="24"/>
              </w:rPr>
              <w:t>-</w:t>
            </w:r>
            <w:r w:rsidR="00FD15D3" w:rsidRPr="006658CB">
              <w:rPr>
                <w:color w:val="FF0000"/>
                <w:sz w:val="24"/>
                <w:szCs w:val="24"/>
              </w:rPr>
              <w:t xml:space="preserve"> Ethical Leadership </w:t>
            </w:r>
            <w:r w:rsidR="00554189" w:rsidRPr="006658CB">
              <w:rPr>
                <w:color w:val="FF0000"/>
                <w:sz w:val="24"/>
                <w:szCs w:val="24"/>
              </w:rPr>
              <w:t xml:space="preserve">has been incorporated as a </w:t>
            </w:r>
            <w:r w:rsidR="008F74DB" w:rsidRPr="006658CB">
              <w:rPr>
                <w:color w:val="FF0000"/>
                <w:sz w:val="24"/>
                <w:szCs w:val="24"/>
              </w:rPr>
              <w:t xml:space="preserve">specific </w:t>
            </w:r>
            <w:r w:rsidR="00554189" w:rsidRPr="006658CB">
              <w:rPr>
                <w:color w:val="FF0000"/>
                <w:sz w:val="24"/>
                <w:szCs w:val="24"/>
              </w:rPr>
              <w:t xml:space="preserve">module within the Force’s First Line Leaders </w:t>
            </w:r>
            <w:r w:rsidRPr="006658CB">
              <w:rPr>
                <w:color w:val="FF0000"/>
                <w:sz w:val="24"/>
                <w:szCs w:val="24"/>
              </w:rPr>
              <w:t xml:space="preserve">Programme </w:t>
            </w:r>
            <w:r w:rsidR="008F74DB" w:rsidRPr="006658CB">
              <w:rPr>
                <w:color w:val="FF0000"/>
                <w:sz w:val="24"/>
                <w:szCs w:val="24"/>
              </w:rPr>
              <w:t>rolled out in 2022/23 and 2023/24</w:t>
            </w:r>
            <w:r w:rsidRPr="006658CB">
              <w:rPr>
                <w:color w:val="FF0000"/>
                <w:sz w:val="24"/>
                <w:szCs w:val="24"/>
              </w:rPr>
              <w:t xml:space="preserve">. </w:t>
            </w:r>
          </w:p>
        </w:tc>
      </w:tr>
      <w:bookmarkEnd w:id="28"/>
    </w:tbl>
    <w:p w14:paraId="30E1F8BB" w14:textId="77777777" w:rsidR="00A776F2" w:rsidRPr="006658CB" w:rsidRDefault="00A776F2" w:rsidP="00346111">
      <w:pPr>
        <w:pStyle w:val="ListBullet"/>
        <w:numPr>
          <w:ilvl w:val="0"/>
          <w:numId w:val="0"/>
        </w:numPr>
        <w:tabs>
          <w:tab w:val="left" w:pos="720"/>
        </w:tabs>
        <w:spacing w:after="0"/>
        <w:ind w:left="540" w:hanging="540"/>
        <w:jc w:val="both"/>
        <w:rPr>
          <w:b/>
          <w:color w:val="auto"/>
          <w:sz w:val="24"/>
          <w:szCs w:val="24"/>
        </w:rPr>
      </w:pPr>
    </w:p>
    <w:p w14:paraId="458A90A8" w14:textId="13D6B55E" w:rsidR="00346111" w:rsidRPr="006658CB" w:rsidRDefault="00346111" w:rsidP="00346111">
      <w:pPr>
        <w:pStyle w:val="ListBullet"/>
        <w:numPr>
          <w:ilvl w:val="0"/>
          <w:numId w:val="0"/>
        </w:numPr>
        <w:tabs>
          <w:tab w:val="left" w:pos="720"/>
        </w:tabs>
        <w:spacing w:after="0"/>
        <w:ind w:left="540" w:hanging="540"/>
        <w:jc w:val="both"/>
        <w:rPr>
          <w:b/>
          <w:color w:val="auto"/>
          <w:sz w:val="24"/>
          <w:szCs w:val="24"/>
        </w:rPr>
      </w:pPr>
    </w:p>
    <w:p w14:paraId="4306FFAB" w14:textId="7E8B14A4" w:rsidR="006F4565" w:rsidRPr="006658CB" w:rsidRDefault="006F4565" w:rsidP="00020B46">
      <w:pPr>
        <w:pStyle w:val="ListBullet"/>
        <w:numPr>
          <w:ilvl w:val="0"/>
          <w:numId w:val="0"/>
        </w:numPr>
        <w:tabs>
          <w:tab w:val="left" w:pos="720"/>
        </w:tabs>
        <w:spacing w:after="0"/>
        <w:ind w:left="540" w:hanging="540"/>
        <w:jc w:val="both"/>
        <w:rPr>
          <w:b/>
          <w:color w:val="auto"/>
          <w:sz w:val="24"/>
          <w:szCs w:val="24"/>
        </w:rPr>
      </w:pPr>
    </w:p>
    <w:p w14:paraId="26F971FF" w14:textId="12B2943E" w:rsidR="00020B46" w:rsidRPr="006658CB" w:rsidRDefault="00020B46" w:rsidP="00020B46">
      <w:pPr>
        <w:pStyle w:val="ListBullet"/>
        <w:numPr>
          <w:ilvl w:val="0"/>
          <w:numId w:val="0"/>
        </w:numPr>
        <w:tabs>
          <w:tab w:val="left" w:pos="720"/>
        </w:tabs>
        <w:spacing w:after="0"/>
        <w:ind w:left="540" w:hanging="540"/>
        <w:jc w:val="both"/>
        <w:rPr>
          <w:b/>
          <w:color w:val="auto"/>
          <w:sz w:val="24"/>
          <w:szCs w:val="24"/>
        </w:rPr>
      </w:pPr>
      <w:r w:rsidRPr="006658CB">
        <w:rPr>
          <w:b/>
          <w:color w:val="auto"/>
          <w:sz w:val="24"/>
          <w:szCs w:val="24"/>
        </w:rPr>
        <w:t>F</w:t>
      </w:r>
      <w:r w:rsidR="00AB46ED" w:rsidRPr="006658CB">
        <w:rPr>
          <w:b/>
          <w:color w:val="auto"/>
          <w:sz w:val="24"/>
          <w:szCs w:val="24"/>
        </w:rPr>
        <w:t xml:space="preserve">inancial </w:t>
      </w:r>
      <w:r w:rsidRPr="006658CB">
        <w:rPr>
          <w:b/>
          <w:color w:val="auto"/>
          <w:sz w:val="24"/>
          <w:szCs w:val="24"/>
        </w:rPr>
        <w:t>M</w:t>
      </w:r>
      <w:r w:rsidR="00AB46ED" w:rsidRPr="006658CB">
        <w:rPr>
          <w:b/>
          <w:color w:val="auto"/>
          <w:sz w:val="24"/>
          <w:szCs w:val="24"/>
        </w:rPr>
        <w:t xml:space="preserve">anagement </w:t>
      </w:r>
      <w:r w:rsidRPr="006658CB">
        <w:rPr>
          <w:b/>
          <w:color w:val="auto"/>
          <w:sz w:val="24"/>
          <w:szCs w:val="24"/>
        </w:rPr>
        <w:t>Code</w:t>
      </w:r>
      <w:r w:rsidR="00AB46ED" w:rsidRPr="006658CB">
        <w:rPr>
          <w:b/>
          <w:color w:val="auto"/>
          <w:sz w:val="24"/>
          <w:szCs w:val="24"/>
        </w:rPr>
        <w:t xml:space="preserve"> (FM Code)</w:t>
      </w:r>
    </w:p>
    <w:p w14:paraId="35326898" w14:textId="40EEE14B" w:rsidR="005317AD" w:rsidRPr="006658CB" w:rsidRDefault="005317AD" w:rsidP="005317AD">
      <w:pPr>
        <w:tabs>
          <w:tab w:val="left" w:pos="800"/>
        </w:tabs>
        <w:autoSpaceDE w:val="0"/>
        <w:autoSpaceDN w:val="0"/>
        <w:adjustRightInd w:val="0"/>
        <w:jc w:val="both"/>
        <w:rPr>
          <w:rFonts w:ascii="Arial" w:hAnsi="Arial" w:cs="Arial"/>
          <w:lang w:eastAsia="en-US"/>
        </w:rPr>
      </w:pPr>
      <w:r w:rsidRPr="006658CB">
        <w:rPr>
          <w:rFonts w:ascii="Arial" w:hAnsi="Arial" w:cs="Arial"/>
          <w:lang w:eastAsia="en-US"/>
        </w:rPr>
        <w:t xml:space="preserve">In the development of the FM Code, CIPFA has considered </w:t>
      </w:r>
      <w:r w:rsidR="00B16C19" w:rsidRPr="006658CB">
        <w:rPr>
          <w:rFonts w:ascii="Arial" w:hAnsi="Arial" w:cs="Arial"/>
          <w:lang w:eastAsia="en-US"/>
        </w:rPr>
        <w:t xml:space="preserve">its </w:t>
      </w:r>
      <w:r w:rsidRPr="006658CB">
        <w:rPr>
          <w:rFonts w:ascii="Arial" w:hAnsi="Arial" w:cs="Arial"/>
          <w:lang w:eastAsia="en-US"/>
        </w:rPr>
        <w:t>ambition</w:t>
      </w:r>
      <w:r w:rsidR="00CE0ACB" w:rsidRPr="006658CB">
        <w:rPr>
          <w:rFonts w:ascii="Arial" w:hAnsi="Arial" w:cs="Arial"/>
          <w:lang w:eastAsia="en-US"/>
        </w:rPr>
        <w:t>;</w:t>
      </w:r>
      <w:r w:rsidRPr="006658CB">
        <w:rPr>
          <w:rFonts w:ascii="Arial" w:hAnsi="Arial" w:cs="Arial"/>
          <w:lang w:eastAsia="en-US"/>
        </w:rPr>
        <w:t xml:space="preserve"> the timescale for implementation</w:t>
      </w:r>
      <w:r w:rsidR="00CE0ACB" w:rsidRPr="006658CB">
        <w:rPr>
          <w:rFonts w:ascii="Arial" w:hAnsi="Arial" w:cs="Arial"/>
          <w:lang w:eastAsia="en-US"/>
        </w:rPr>
        <w:t>;</w:t>
      </w:r>
      <w:r w:rsidRPr="006658CB">
        <w:rPr>
          <w:rFonts w:ascii="Arial" w:hAnsi="Arial" w:cs="Arial"/>
          <w:lang w:eastAsia="en-US"/>
        </w:rPr>
        <w:t xml:space="preserve"> and the wider resource challenges facing relevant public bodies </w:t>
      </w:r>
      <w:proofErr w:type="gramStart"/>
      <w:r w:rsidRPr="006658CB">
        <w:rPr>
          <w:rFonts w:ascii="Arial" w:hAnsi="Arial" w:cs="Arial"/>
          <w:lang w:eastAsia="en-US"/>
        </w:rPr>
        <w:t>in light of</w:t>
      </w:r>
      <w:proofErr w:type="gramEnd"/>
      <w:r w:rsidRPr="006658CB">
        <w:rPr>
          <w:rFonts w:ascii="Arial" w:hAnsi="Arial" w:cs="Arial"/>
          <w:lang w:eastAsia="en-US"/>
        </w:rPr>
        <w:t xml:space="preserve"> the Coronavirus pandemic. </w:t>
      </w:r>
      <w:r w:rsidR="00B16C19" w:rsidRPr="006658CB">
        <w:rPr>
          <w:rFonts w:ascii="Arial" w:hAnsi="Arial" w:cs="Arial"/>
          <w:lang w:eastAsia="en-US"/>
        </w:rPr>
        <w:t xml:space="preserve"> </w:t>
      </w:r>
      <w:r w:rsidRPr="006658CB">
        <w:rPr>
          <w:rFonts w:ascii="Arial" w:hAnsi="Arial" w:cs="Arial"/>
          <w:lang w:eastAsia="en-US"/>
        </w:rPr>
        <w:t>Consequently, CIPFA consider</w:t>
      </w:r>
      <w:r w:rsidR="00B16C19" w:rsidRPr="006658CB">
        <w:rPr>
          <w:rFonts w:ascii="Arial" w:hAnsi="Arial" w:cs="Arial"/>
          <w:lang w:eastAsia="en-US"/>
        </w:rPr>
        <w:t>ed</w:t>
      </w:r>
      <w:r w:rsidRPr="006658CB">
        <w:rPr>
          <w:rFonts w:ascii="Arial" w:hAnsi="Arial" w:cs="Arial"/>
          <w:lang w:eastAsia="en-US"/>
        </w:rPr>
        <w:t xml:space="preserve"> that the implementation date of April 2020 </w:t>
      </w:r>
      <w:r w:rsidR="00194026" w:rsidRPr="006658CB">
        <w:rPr>
          <w:rFonts w:ascii="Arial" w:hAnsi="Arial" w:cs="Arial"/>
          <w:lang w:eastAsia="en-US"/>
        </w:rPr>
        <w:t xml:space="preserve">for the FM Code </w:t>
      </w:r>
      <w:r w:rsidRPr="006658CB">
        <w:rPr>
          <w:rFonts w:ascii="Arial" w:hAnsi="Arial" w:cs="Arial"/>
          <w:lang w:eastAsia="en-US"/>
        </w:rPr>
        <w:t>should indicate the commencement of a shadow year and that by 31</w:t>
      </w:r>
      <w:r w:rsidR="00CE0ACB" w:rsidRPr="006658CB">
        <w:rPr>
          <w:rFonts w:ascii="Arial" w:hAnsi="Arial" w:cs="Arial"/>
          <w:vertAlign w:val="superscript"/>
          <w:lang w:eastAsia="en-US"/>
        </w:rPr>
        <w:t>st</w:t>
      </w:r>
      <w:r w:rsidR="00CE0ACB" w:rsidRPr="006658CB">
        <w:rPr>
          <w:rFonts w:ascii="Arial" w:hAnsi="Arial" w:cs="Arial"/>
          <w:lang w:eastAsia="en-US"/>
        </w:rPr>
        <w:t xml:space="preserve"> </w:t>
      </w:r>
      <w:r w:rsidRPr="006658CB">
        <w:rPr>
          <w:rFonts w:ascii="Arial" w:hAnsi="Arial" w:cs="Arial"/>
          <w:lang w:eastAsia="en-US"/>
        </w:rPr>
        <w:t xml:space="preserve">March 2021, </w:t>
      </w:r>
      <w:r w:rsidR="00B16C19" w:rsidRPr="006658CB">
        <w:rPr>
          <w:rFonts w:ascii="Arial" w:hAnsi="Arial" w:cs="Arial"/>
          <w:lang w:eastAsia="en-US"/>
        </w:rPr>
        <w:t xml:space="preserve">relevant public bodies (including </w:t>
      </w:r>
      <w:r w:rsidR="00194026" w:rsidRPr="006658CB">
        <w:rPr>
          <w:rFonts w:ascii="Arial" w:hAnsi="Arial" w:cs="Arial"/>
          <w:lang w:eastAsia="en-US"/>
        </w:rPr>
        <w:t>Gwent Police</w:t>
      </w:r>
      <w:r w:rsidR="00B16C19" w:rsidRPr="006658CB">
        <w:rPr>
          <w:rFonts w:ascii="Arial" w:hAnsi="Arial" w:cs="Arial"/>
          <w:lang w:eastAsia="en-US"/>
        </w:rPr>
        <w:t>)</w:t>
      </w:r>
      <w:r w:rsidRPr="006658CB">
        <w:rPr>
          <w:rFonts w:ascii="Arial" w:hAnsi="Arial" w:cs="Arial"/>
          <w:lang w:eastAsia="en-US"/>
        </w:rPr>
        <w:t xml:space="preserve"> should be able to demonstrate that they are working towards full implementation of the </w:t>
      </w:r>
      <w:r w:rsidR="00194026" w:rsidRPr="006658CB">
        <w:rPr>
          <w:rFonts w:ascii="Arial" w:hAnsi="Arial" w:cs="Arial"/>
          <w:lang w:eastAsia="en-US"/>
        </w:rPr>
        <w:t>FM C</w:t>
      </w:r>
      <w:r w:rsidRPr="006658CB">
        <w:rPr>
          <w:rFonts w:ascii="Arial" w:hAnsi="Arial" w:cs="Arial"/>
          <w:lang w:eastAsia="en-US"/>
        </w:rPr>
        <w:t xml:space="preserve">ode. </w:t>
      </w:r>
      <w:r w:rsidR="007D1114" w:rsidRPr="006658CB">
        <w:rPr>
          <w:rFonts w:ascii="Arial" w:hAnsi="Arial" w:cs="Arial"/>
          <w:lang w:eastAsia="en-US"/>
        </w:rPr>
        <w:t xml:space="preserve"> </w:t>
      </w:r>
      <w:r w:rsidRPr="006658CB">
        <w:rPr>
          <w:rFonts w:ascii="Arial" w:hAnsi="Arial" w:cs="Arial"/>
          <w:lang w:eastAsia="en-US"/>
        </w:rPr>
        <w:t>The first full year of compliance with the FM Code w</w:t>
      </w:r>
      <w:r w:rsidR="00DB1E42" w:rsidRPr="006658CB">
        <w:rPr>
          <w:rFonts w:ascii="Arial" w:hAnsi="Arial" w:cs="Arial"/>
          <w:lang w:eastAsia="en-US"/>
        </w:rPr>
        <w:t>as</w:t>
      </w:r>
      <w:r w:rsidRPr="006658CB">
        <w:rPr>
          <w:rFonts w:ascii="Arial" w:hAnsi="Arial" w:cs="Arial"/>
          <w:lang w:eastAsia="en-US"/>
        </w:rPr>
        <w:t xml:space="preserve"> therefore 2021/22.</w:t>
      </w:r>
    </w:p>
    <w:p w14:paraId="26B79D3E" w14:textId="77777777" w:rsidR="00194026" w:rsidRPr="006658CB" w:rsidRDefault="00194026" w:rsidP="005317AD">
      <w:pPr>
        <w:tabs>
          <w:tab w:val="left" w:pos="800"/>
        </w:tabs>
        <w:autoSpaceDE w:val="0"/>
        <w:autoSpaceDN w:val="0"/>
        <w:adjustRightInd w:val="0"/>
        <w:jc w:val="both"/>
        <w:rPr>
          <w:rFonts w:ascii="Arial" w:hAnsi="Arial" w:cs="Arial"/>
          <w:lang w:eastAsia="en-US"/>
        </w:rPr>
      </w:pPr>
    </w:p>
    <w:p w14:paraId="79BAF361" w14:textId="58B22A2A" w:rsidR="005317AD" w:rsidRPr="006658CB" w:rsidRDefault="00CE0ACB" w:rsidP="005317AD">
      <w:pPr>
        <w:tabs>
          <w:tab w:val="left" w:pos="800"/>
        </w:tabs>
        <w:autoSpaceDE w:val="0"/>
        <w:autoSpaceDN w:val="0"/>
        <w:adjustRightInd w:val="0"/>
        <w:jc w:val="both"/>
        <w:rPr>
          <w:rFonts w:ascii="Arial" w:hAnsi="Arial" w:cs="Arial"/>
          <w:lang w:eastAsia="en-US"/>
        </w:rPr>
      </w:pPr>
      <w:r w:rsidRPr="006658CB">
        <w:rPr>
          <w:rFonts w:ascii="Arial" w:hAnsi="Arial" w:cs="Arial"/>
          <w:lang w:eastAsia="en-US"/>
        </w:rPr>
        <w:t>As Gwent Police needed</w:t>
      </w:r>
      <w:r w:rsidR="005317AD" w:rsidRPr="006658CB">
        <w:rPr>
          <w:rFonts w:ascii="Arial" w:hAnsi="Arial" w:cs="Arial"/>
          <w:lang w:eastAsia="en-US"/>
        </w:rPr>
        <w:t xml:space="preserve"> to apply the requirements of the FM Code with effect from 1</w:t>
      </w:r>
      <w:r w:rsidR="00B16C19" w:rsidRPr="006658CB">
        <w:rPr>
          <w:rFonts w:ascii="Arial" w:hAnsi="Arial" w:cs="Arial"/>
          <w:vertAlign w:val="superscript"/>
          <w:lang w:eastAsia="en-US"/>
        </w:rPr>
        <w:t>st</w:t>
      </w:r>
      <w:r w:rsidR="00B16C19" w:rsidRPr="006658CB">
        <w:rPr>
          <w:rFonts w:ascii="Arial" w:hAnsi="Arial" w:cs="Arial"/>
          <w:lang w:eastAsia="en-US"/>
        </w:rPr>
        <w:t xml:space="preserve"> </w:t>
      </w:r>
      <w:r w:rsidR="005317AD" w:rsidRPr="006658CB">
        <w:rPr>
          <w:rFonts w:ascii="Arial" w:hAnsi="Arial" w:cs="Arial"/>
          <w:lang w:eastAsia="en-US"/>
        </w:rPr>
        <w:t>April 2020</w:t>
      </w:r>
      <w:r w:rsidRPr="006658CB">
        <w:rPr>
          <w:rFonts w:ascii="Arial" w:hAnsi="Arial" w:cs="Arial"/>
          <w:lang w:eastAsia="en-US"/>
        </w:rPr>
        <w:t>,</w:t>
      </w:r>
      <w:r w:rsidR="005317AD" w:rsidRPr="006658CB">
        <w:rPr>
          <w:rFonts w:ascii="Arial" w:hAnsi="Arial" w:cs="Arial"/>
          <w:lang w:eastAsia="en-US"/>
        </w:rPr>
        <w:t xml:space="preserve"> the 2020/21 budget </w:t>
      </w:r>
      <w:r w:rsidR="00B16C19" w:rsidRPr="006658CB">
        <w:rPr>
          <w:rFonts w:ascii="Arial" w:hAnsi="Arial" w:cs="Arial"/>
          <w:lang w:eastAsia="en-US"/>
        </w:rPr>
        <w:t xml:space="preserve">setting </w:t>
      </w:r>
      <w:r w:rsidR="005317AD" w:rsidRPr="006658CB">
        <w:rPr>
          <w:rFonts w:ascii="Arial" w:hAnsi="Arial" w:cs="Arial"/>
          <w:lang w:eastAsia="en-US"/>
        </w:rPr>
        <w:t>process provide</w:t>
      </w:r>
      <w:r w:rsidRPr="006658CB">
        <w:rPr>
          <w:rFonts w:ascii="Arial" w:hAnsi="Arial" w:cs="Arial"/>
          <w:lang w:eastAsia="en-US"/>
        </w:rPr>
        <w:t>d</w:t>
      </w:r>
      <w:r w:rsidR="005317AD" w:rsidRPr="006658CB">
        <w:rPr>
          <w:rFonts w:ascii="Arial" w:hAnsi="Arial" w:cs="Arial"/>
          <w:lang w:eastAsia="en-US"/>
        </w:rPr>
        <w:t xml:space="preserve"> an opportunity for assessment of elements of the FM Code before April 2020 and provide</w:t>
      </w:r>
      <w:r w:rsidRPr="006658CB">
        <w:rPr>
          <w:rFonts w:ascii="Arial" w:hAnsi="Arial" w:cs="Arial"/>
          <w:lang w:eastAsia="en-US"/>
        </w:rPr>
        <w:t>d</w:t>
      </w:r>
      <w:r w:rsidR="005317AD" w:rsidRPr="006658CB">
        <w:rPr>
          <w:rFonts w:ascii="Arial" w:hAnsi="Arial" w:cs="Arial"/>
          <w:lang w:eastAsia="en-US"/>
        </w:rPr>
        <w:t xml:space="preserve"> a platform for good </w:t>
      </w:r>
      <w:r w:rsidRPr="006658CB">
        <w:rPr>
          <w:rFonts w:ascii="Arial" w:hAnsi="Arial" w:cs="Arial"/>
          <w:lang w:eastAsia="en-US"/>
        </w:rPr>
        <w:t xml:space="preserve">governance and </w:t>
      </w:r>
      <w:r w:rsidR="005317AD" w:rsidRPr="006658CB">
        <w:rPr>
          <w:rFonts w:ascii="Arial" w:hAnsi="Arial" w:cs="Arial"/>
          <w:lang w:eastAsia="en-US"/>
        </w:rPr>
        <w:t xml:space="preserve">financial management to be demonstrable throughout 2020/21. </w:t>
      </w:r>
    </w:p>
    <w:p w14:paraId="4B942503" w14:textId="77777777" w:rsidR="00CE0ACB" w:rsidRPr="006658CB" w:rsidRDefault="00CE0ACB" w:rsidP="00E279EF">
      <w:pPr>
        <w:tabs>
          <w:tab w:val="left" w:pos="800"/>
        </w:tabs>
        <w:autoSpaceDE w:val="0"/>
        <w:autoSpaceDN w:val="0"/>
        <w:adjustRightInd w:val="0"/>
        <w:jc w:val="both"/>
        <w:rPr>
          <w:rFonts w:ascii="Arial" w:hAnsi="Arial" w:cs="Arial"/>
          <w:lang w:eastAsia="en-US"/>
        </w:rPr>
      </w:pPr>
    </w:p>
    <w:p w14:paraId="3C8C1335" w14:textId="3A25FF65" w:rsidR="00B02DA8" w:rsidRPr="006658CB" w:rsidRDefault="00B16C19" w:rsidP="00E279EF">
      <w:pPr>
        <w:jc w:val="both"/>
        <w:rPr>
          <w:rFonts w:ascii="Arial" w:hAnsi="Arial" w:cs="Arial"/>
          <w:lang w:eastAsia="en-US"/>
        </w:rPr>
      </w:pPr>
      <w:r w:rsidRPr="006658CB">
        <w:rPr>
          <w:rFonts w:ascii="Arial" w:hAnsi="Arial" w:cs="Arial"/>
          <w:lang w:eastAsia="en-US"/>
        </w:rPr>
        <w:t xml:space="preserve">The </w:t>
      </w:r>
      <w:r w:rsidR="004F76D0" w:rsidRPr="006658CB">
        <w:rPr>
          <w:rFonts w:ascii="Arial" w:hAnsi="Arial" w:cs="Arial"/>
          <w:lang w:eastAsia="en-US"/>
        </w:rPr>
        <w:t xml:space="preserve">expectation </w:t>
      </w:r>
      <w:r w:rsidRPr="006658CB">
        <w:rPr>
          <w:rFonts w:ascii="Arial" w:hAnsi="Arial" w:cs="Arial"/>
          <w:lang w:eastAsia="en-US"/>
        </w:rPr>
        <w:t xml:space="preserve">of the FM Code </w:t>
      </w:r>
      <w:r w:rsidR="004F76D0" w:rsidRPr="006658CB">
        <w:rPr>
          <w:rFonts w:ascii="Arial" w:hAnsi="Arial" w:cs="Arial"/>
          <w:lang w:eastAsia="en-US"/>
        </w:rPr>
        <w:t xml:space="preserve">is that </w:t>
      </w:r>
      <w:r w:rsidRPr="006658CB">
        <w:rPr>
          <w:rFonts w:ascii="Arial" w:hAnsi="Arial" w:cs="Arial"/>
          <w:lang w:eastAsia="en-US"/>
        </w:rPr>
        <w:t xml:space="preserve">relevant public bodies </w:t>
      </w:r>
      <w:r w:rsidR="004F76D0" w:rsidRPr="006658CB">
        <w:rPr>
          <w:rFonts w:ascii="Arial" w:hAnsi="Arial" w:cs="Arial"/>
          <w:lang w:eastAsia="en-US"/>
        </w:rPr>
        <w:t xml:space="preserve">will have to comply with all the financial management </w:t>
      </w:r>
      <w:proofErr w:type="gramStart"/>
      <w:r w:rsidR="004F76D0" w:rsidRPr="006658CB">
        <w:rPr>
          <w:rFonts w:ascii="Arial" w:hAnsi="Arial" w:cs="Arial"/>
          <w:lang w:eastAsia="en-US"/>
        </w:rPr>
        <w:t>standards</w:t>
      </w:r>
      <w:r w:rsidRPr="006658CB">
        <w:rPr>
          <w:rFonts w:ascii="Arial" w:hAnsi="Arial" w:cs="Arial"/>
          <w:lang w:eastAsia="en-US"/>
        </w:rPr>
        <w:t>,</w:t>
      </w:r>
      <w:r w:rsidR="004F76D0" w:rsidRPr="006658CB">
        <w:rPr>
          <w:rFonts w:ascii="Arial" w:hAnsi="Arial" w:cs="Arial"/>
          <w:lang w:eastAsia="en-US"/>
        </w:rPr>
        <w:t xml:space="preserve"> if</w:t>
      </w:r>
      <w:proofErr w:type="gramEnd"/>
      <w:r w:rsidR="004F76D0" w:rsidRPr="006658CB">
        <w:rPr>
          <w:rFonts w:ascii="Arial" w:hAnsi="Arial" w:cs="Arial"/>
          <w:lang w:eastAsia="en-US"/>
        </w:rPr>
        <w:t xml:space="preserve"> they are to demonstrate compliance with the FM Code. </w:t>
      </w:r>
      <w:r w:rsidRPr="006658CB">
        <w:rPr>
          <w:rFonts w:ascii="Arial" w:hAnsi="Arial" w:cs="Arial"/>
          <w:lang w:eastAsia="en-US"/>
        </w:rPr>
        <w:t xml:space="preserve"> </w:t>
      </w:r>
      <w:r w:rsidR="004F76D0" w:rsidRPr="006658CB">
        <w:rPr>
          <w:rFonts w:ascii="Arial" w:hAnsi="Arial" w:cs="Arial"/>
          <w:lang w:eastAsia="en-US"/>
        </w:rPr>
        <w:t xml:space="preserve">It is </w:t>
      </w:r>
      <w:r w:rsidRPr="006658CB">
        <w:rPr>
          <w:rFonts w:ascii="Arial" w:hAnsi="Arial" w:cs="Arial"/>
          <w:lang w:eastAsia="en-US"/>
        </w:rPr>
        <w:t xml:space="preserve">important to note however, </w:t>
      </w:r>
      <w:r w:rsidR="004F76D0" w:rsidRPr="006658CB">
        <w:rPr>
          <w:rFonts w:ascii="Arial" w:hAnsi="Arial" w:cs="Arial"/>
          <w:lang w:eastAsia="en-US"/>
        </w:rPr>
        <w:t>that whil</w:t>
      </w:r>
      <w:r w:rsidRPr="006658CB">
        <w:rPr>
          <w:rFonts w:ascii="Arial" w:hAnsi="Arial" w:cs="Arial"/>
          <w:lang w:eastAsia="en-US"/>
        </w:rPr>
        <w:t>st</w:t>
      </w:r>
      <w:r w:rsidR="004F76D0" w:rsidRPr="006658CB">
        <w:rPr>
          <w:rFonts w:ascii="Arial" w:hAnsi="Arial" w:cs="Arial"/>
          <w:lang w:eastAsia="en-US"/>
        </w:rPr>
        <w:t xml:space="preserve"> compliance with the CIPFA financial management standards is obligatory, the FM Code is not prescriptive about how this is achieved.</w:t>
      </w:r>
      <w:r w:rsidRPr="006658CB">
        <w:rPr>
          <w:rFonts w:ascii="Arial" w:hAnsi="Arial" w:cs="Arial"/>
          <w:lang w:eastAsia="en-US"/>
        </w:rPr>
        <w:t xml:space="preserve">  This is important as CIPFA recognises that policing has in some respects</w:t>
      </w:r>
      <w:r w:rsidR="007D1114" w:rsidRPr="006658CB">
        <w:rPr>
          <w:rFonts w:ascii="Arial" w:hAnsi="Arial" w:cs="Arial"/>
          <w:lang w:eastAsia="en-US"/>
        </w:rPr>
        <w:t>,</w:t>
      </w:r>
      <w:r w:rsidRPr="006658CB">
        <w:rPr>
          <w:rFonts w:ascii="Arial" w:hAnsi="Arial" w:cs="Arial"/>
          <w:lang w:eastAsia="en-US"/>
        </w:rPr>
        <w:t xml:space="preserve"> different practices from other public bodies such as Local Authorities.</w:t>
      </w:r>
      <w:r w:rsidR="00B02DA8" w:rsidRPr="006658CB">
        <w:rPr>
          <w:rFonts w:ascii="Arial" w:hAnsi="Arial" w:cs="Arial"/>
          <w:lang w:eastAsia="en-US"/>
        </w:rPr>
        <w:t xml:space="preserve">  It must also be noted that compliance with FM Code has not been subject to audit by AW.</w:t>
      </w:r>
    </w:p>
    <w:p w14:paraId="74483E60" w14:textId="128DEC9A" w:rsidR="00CA11FC" w:rsidRPr="006658CB" w:rsidRDefault="00CA11FC" w:rsidP="00E279EF">
      <w:pPr>
        <w:pStyle w:val="Default"/>
        <w:jc w:val="both"/>
        <w:rPr>
          <w:lang w:eastAsia="en-US"/>
        </w:rPr>
      </w:pPr>
    </w:p>
    <w:p w14:paraId="43C4D571" w14:textId="643678CB" w:rsidR="000C3F4D" w:rsidRPr="006658CB" w:rsidRDefault="005B6C46" w:rsidP="006552D2">
      <w:pPr>
        <w:tabs>
          <w:tab w:val="left" w:pos="800"/>
        </w:tabs>
        <w:autoSpaceDE w:val="0"/>
        <w:autoSpaceDN w:val="0"/>
        <w:adjustRightInd w:val="0"/>
        <w:jc w:val="both"/>
        <w:rPr>
          <w:rFonts w:ascii="Arial" w:hAnsi="Arial" w:cs="Arial"/>
          <w:lang w:eastAsia="en-US"/>
        </w:rPr>
      </w:pPr>
      <w:r w:rsidRPr="006658CB">
        <w:rPr>
          <w:rFonts w:ascii="Arial" w:hAnsi="Arial" w:cs="Arial"/>
          <w:lang w:eastAsia="en-US"/>
        </w:rPr>
        <w:t>Following t</w:t>
      </w:r>
      <w:r w:rsidR="002A15C9" w:rsidRPr="006658CB">
        <w:rPr>
          <w:rFonts w:ascii="Arial" w:hAnsi="Arial" w:cs="Arial"/>
          <w:lang w:eastAsia="en-US"/>
        </w:rPr>
        <w:t>wo</w:t>
      </w:r>
      <w:r w:rsidRPr="006658CB">
        <w:rPr>
          <w:rFonts w:ascii="Arial" w:hAnsi="Arial" w:cs="Arial"/>
          <w:lang w:eastAsia="en-US"/>
        </w:rPr>
        <w:t xml:space="preserve"> full year</w:t>
      </w:r>
      <w:r w:rsidR="002A15C9" w:rsidRPr="006658CB">
        <w:rPr>
          <w:rFonts w:ascii="Arial" w:hAnsi="Arial" w:cs="Arial"/>
          <w:lang w:eastAsia="en-US"/>
        </w:rPr>
        <w:t>s</w:t>
      </w:r>
      <w:r w:rsidRPr="006658CB">
        <w:rPr>
          <w:rFonts w:ascii="Arial" w:hAnsi="Arial" w:cs="Arial"/>
          <w:lang w:eastAsia="en-US"/>
        </w:rPr>
        <w:t xml:space="preserve"> of </w:t>
      </w:r>
      <w:r w:rsidR="00B16C19" w:rsidRPr="006658CB">
        <w:rPr>
          <w:rFonts w:ascii="Arial" w:hAnsi="Arial" w:cs="Arial"/>
          <w:lang w:eastAsia="en-US"/>
        </w:rPr>
        <w:t>compliance</w:t>
      </w:r>
      <w:r w:rsidR="002A15C9" w:rsidRPr="006658CB">
        <w:rPr>
          <w:rFonts w:ascii="Arial" w:hAnsi="Arial" w:cs="Arial"/>
          <w:lang w:eastAsia="en-US"/>
        </w:rPr>
        <w:t xml:space="preserve"> therefore</w:t>
      </w:r>
      <w:r w:rsidR="00B16C19" w:rsidRPr="006658CB">
        <w:rPr>
          <w:rFonts w:ascii="Arial" w:hAnsi="Arial" w:cs="Arial"/>
          <w:lang w:eastAsia="en-US"/>
        </w:rPr>
        <w:t xml:space="preserve">, </w:t>
      </w:r>
      <w:r w:rsidR="0082344D" w:rsidRPr="006658CB">
        <w:rPr>
          <w:rFonts w:ascii="Arial" w:hAnsi="Arial" w:cs="Arial"/>
          <w:lang w:eastAsia="en-US"/>
        </w:rPr>
        <w:t>Gwent Police’s 202</w:t>
      </w:r>
      <w:r w:rsidR="002A15C9" w:rsidRPr="006658CB">
        <w:rPr>
          <w:rFonts w:ascii="Arial" w:hAnsi="Arial" w:cs="Arial"/>
          <w:lang w:eastAsia="en-US"/>
        </w:rPr>
        <w:t>2</w:t>
      </w:r>
      <w:r w:rsidR="0082344D" w:rsidRPr="006658CB">
        <w:rPr>
          <w:rFonts w:ascii="Arial" w:hAnsi="Arial" w:cs="Arial"/>
          <w:lang w:eastAsia="en-US"/>
        </w:rPr>
        <w:t>/2</w:t>
      </w:r>
      <w:r w:rsidR="002A15C9" w:rsidRPr="006658CB">
        <w:rPr>
          <w:rFonts w:ascii="Arial" w:hAnsi="Arial" w:cs="Arial"/>
          <w:lang w:eastAsia="en-US"/>
        </w:rPr>
        <w:t>3</w:t>
      </w:r>
      <w:r w:rsidR="0082344D" w:rsidRPr="006658CB">
        <w:rPr>
          <w:rFonts w:ascii="Arial" w:hAnsi="Arial" w:cs="Arial"/>
          <w:lang w:eastAsia="en-US"/>
        </w:rPr>
        <w:t xml:space="preserve"> assessment against </w:t>
      </w:r>
      <w:r w:rsidR="00B16C19" w:rsidRPr="006658CB">
        <w:rPr>
          <w:rFonts w:ascii="Arial" w:hAnsi="Arial" w:cs="Arial"/>
          <w:lang w:eastAsia="en-US"/>
        </w:rPr>
        <w:t>th</w:t>
      </w:r>
      <w:r w:rsidR="00CA11FC" w:rsidRPr="006658CB">
        <w:rPr>
          <w:rFonts w:ascii="Arial" w:hAnsi="Arial" w:cs="Arial"/>
          <w:lang w:eastAsia="en-US"/>
        </w:rPr>
        <w:t>e FM</w:t>
      </w:r>
      <w:r w:rsidR="00B16C19" w:rsidRPr="006658CB">
        <w:rPr>
          <w:rFonts w:ascii="Arial" w:hAnsi="Arial" w:cs="Arial"/>
          <w:lang w:eastAsia="en-US"/>
        </w:rPr>
        <w:t xml:space="preserve"> </w:t>
      </w:r>
      <w:r w:rsidR="00CA11FC" w:rsidRPr="006658CB">
        <w:rPr>
          <w:rFonts w:ascii="Arial" w:hAnsi="Arial" w:cs="Arial"/>
          <w:lang w:eastAsia="en-US"/>
        </w:rPr>
        <w:t>Code</w:t>
      </w:r>
      <w:r w:rsidR="00B16C19" w:rsidRPr="006658CB">
        <w:rPr>
          <w:rFonts w:ascii="Arial" w:hAnsi="Arial" w:cs="Arial"/>
          <w:lang w:eastAsia="en-US"/>
        </w:rPr>
        <w:t>’s</w:t>
      </w:r>
      <w:r w:rsidR="00CA11FC" w:rsidRPr="006658CB">
        <w:rPr>
          <w:rFonts w:ascii="Arial" w:hAnsi="Arial" w:cs="Arial"/>
          <w:lang w:eastAsia="en-US"/>
        </w:rPr>
        <w:t xml:space="preserve"> financial management standards </w:t>
      </w:r>
      <w:r w:rsidR="0082344D" w:rsidRPr="006658CB">
        <w:rPr>
          <w:rFonts w:ascii="Arial" w:hAnsi="Arial" w:cs="Arial"/>
          <w:lang w:eastAsia="en-US"/>
        </w:rPr>
        <w:t>is</w:t>
      </w:r>
      <w:r w:rsidR="00CA11FC" w:rsidRPr="006658CB">
        <w:rPr>
          <w:rFonts w:ascii="Arial" w:hAnsi="Arial" w:cs="Arial"/>
          <w:lang w:eastAsia="en-US"/>
        </w:rPr>
        <w:t xml:space="preserve"> </w:t>
      </w:r>
      <w:r w:rsidR="0082344D" w:rsidRPr="006658CB">
        <w:rPr>
          <w:rFonts w:ascii="Arial" w:hAnsi="Arial" w:cs="Arial"/>
          <w:lang w:eastAsia="en-US"/>
        </w:rPr>
        <w:t xml:space="preserve">detailed </w:t>
      </w:r>
      <w:r w:rsidR="00CA11FC" w:rsidRPr="006658CB">
        <w:rPr>
          <w:rFonts w:ascii="Arial" w:hAnsi="Arial" w:cs="Arial"/>
          <w:lang w:eastAsia="en-US"/>
        </w:rPr>
        <w:t>below</w:t>
      </w:r>
      <w:r w:rsidR="006F29E6" w:rsidRPr="006658CB">
        <w:rPr>
          <w:rFonts w:ascii="Arial" w:hAnsi="Arial" w:cs="Arial"/>
          <w:lang w:eastAsia="en-US"/>
        </w:rPr>
        <w:t>.  A detailed assessment of the evidence in support of the assessment is maintained, with only the subsequent action plan produced in this Statement.</w:t>
      </w:r>
    </w:p>
    <w:p w14:paraId="40E96C5A" w14:textId="79DCBA19" w:rsidR="000C3F4D" w:rsidRPr="006658CB" w:rsidRDefault="000C3F4D" w:rsidP="00E279EF">
      <w:pPr>
        <w:tabs>
          <w:tab w:val="left" w:pos="800"/>
        </w:tabs>
        <w:autoSpaceDE w:val="0"/>
        <w:autoSpaceDN w:val="0"/>
        <w:adjustRightInd w:val="0"/>
        <w:jc w:val="both"/>
        <w:rPr>
          <w:rFonts w:ascii="Arial" w:hAnsi="Arial" w:cs="Arial"/>
          <w:color w:val="000000"/>
        </w:rPr>
      </w:pPr>
    </w:p>
    <w:tbl>
      <w:tblPr>
        <w:tblStyle w:val="TableGrid"/>
        <w:tblW w:w="0" w:type="auto"/>
        <w:jc w:val="center"/>
        <w:tblLook w:val="04A0" w:firstRow="1" w:lastRow="0" w:firstColumn="1" w:lastColumn="0" w:noHBand="0" w:noVBand="1"/>
      </w:tblPr>
      <w:tblGrid>
        <w:gridCol w:w="2057"/>
        <w:gridCol w:w="2641"/>
        <w:gridCol w:w="1870"/>
        <w:gridCol w:w="2307"/>
      </w:tblGrid>
      <w:tr w:rsidR="00D45A22" w:rsidRPr="006658CB" w14:paraId="5E489C96" w14:textId="77777777" w:rsidTr="00E279EF">
        <w:trPr>
          <w:jc w:val="center"/>
        </w:trPr>
        <w:tc>
          <w:tcPr>
            <w:tcW w:w="4516" w:type="dxa"/>
            <w:gridSpan w:val="2"/>
            <w:tcBorders>
              <w:bottom w:val="single" w:sz="4" w:space="0" w:color="auto"/>
            </w:tcBorders>
            <w:shd w:val="clear" w:color="auto" w:fill="D9D9D9" w:themeFill="background1" w:themeFillShade="D9"/>
          </w:tcPr>
          <w:p w14:paraId="55EE814D" w14:textId="39E9511D" w:rsidR="00D45A22" w:rsidRPr="006658CB" w:rsidRDefault="00D45A22" w:rsidP="001A48F7">
            <w:pPr>
              <w:pStyle w:val="ListBullet"/>
              <w:numPr>
                <w:ilvl w:val="0"/>
                <w:numId w:val="0"/>
              </w:numPr>
              <w:tabs>
                <w:tab w:val="left" w:pos="720"/>
              </w:tabs>
              <w:spacing w:after="0"/>
              <w:jc w:val="center"/>
              <w:rPr>
                <w:b/>
                <w:color w:val="auto"/>
                <w:sz w:val="24"/>
                <w:szCs w:val="24"/>
              </w:rPr>
            </w:pPr>
            <w:r w:rsidRPr="006658CB">
              <w:rPr>
                <w:b/>
                <w:color w:val="auto"/>
                <w:sz w:val="24"/>
                <w:szCs w:val="24"/>
              </w:rPr>
              <w:t>FM Code Sections and Standards</w:t>
            </w:r>
          </w:p>
        </w:tc>
        <w:tc>
          <w:tcPr>
            <w:tcW w:w="1631" w:type="dxa"/>
            <w:tcBorders>
              <w:bottom w:val="single" w:sz="4" w:space="0" w:color="auto"/>
            </w:tcBorders>
            <w:shd w:val="clear" w:color="auto" w:fill="D9D9D9" w:themeFill="background1" w:themeFillShade="D9"/>
          </w:tcPr>
          <w:p w14:paraId="2541F925" w14:textId="61D54890" w:rsidR="00D45A22" w:rsidRPr="006658CB" w:rsidRDefault="00D45A22" w:rsidP="001A48F7">
            <w:pPr>
              <w:pStyle w:val="ListBullet"/>
              <w:numPr>
                <w:ilvl w:val="0"/>
                <w:numId w:val="0"/>
              </w:numPr>
              <w:tabs>
                <w:tab w:val="left" w:pos="720"/>
              </w:tabs>
              <w:spacing w:after="0"/>
              <w:jc w:val="center"/>
              <w:rPr>
                <w:b/>
                <w:color w:val="auto"/>
                <w:sz w:val="24"/>
                <w:szCs w:val="24"/>
              </w:rPr>
            </w:pPr>
            <w:r w:rsidRPr="006658CB">
              <w:rPr>
                <w:b/>
                <w:color w:val="auto"/>
                <w:sz w:val="24"/>
                <w:szCs w:val="24"/>
              </w:rPr>
              <w:t>Principle</w:t>
            </w:r>
          </w:p>
        </w:tc>
        <w:tc>
          <w:tcPr>
            <w:tcW w:w="2307" w:type="dxa"/>
            <w:tcBorders>
              <w:bottom w:val="single" w:sz="4" w:space="0" w:color="auto"/>
            </w:tcBorders>
            <w:shd w:val="clear" w:color="auto" w:fill="D9D9D9" w:themeFill="background1" w:themeFillShade="D9"/>
          </w:tcPr>
          <w:p w14:paraId="39E34130" w14:textId="35053EAB" w:rsidR="00D45A22" w:rsidRPr="006658CB" w:rsidRDefault="00D45A22" w:rsidP="001A48F7">
            <w:pPr>
              <w:pStyle w:val="ListBullet"/>
              <w:numPr>
                <w:ilvl w:val="0"/>
                <w:numId w:val="0"/>
              </w:numPr>
              <w:tabs>
                <w:tab w:val="left" w:pos="720"/>
              </w:tabs>
              <w:spacing w:after="0"/>
              <w:jc w:val="center"/>
              <w:rPr>
                <w:b/>
                <w:color w:val="auto"/>
                <w:sz w:val="24"/>
                <w:szCs w:val="24"/>
              </w:rPr>
            </w:pPr>
            <w:r w:rsidRPr="006658CB">
              <w:rPr>
                <w:b/>
                <w:color w:val="auto"/>
                <w:sz w:val="24"/>
                <w:szCs w:val="24"/>
              </w:rPr>
              <w:t>Assurance</w:t>
            </w:r>
          </w:p>
        </w:tc>
      </w:tr>
      <w:tr w:rsidR="00D45A22" w:rsidRPr="006658CB" w14:paraId="1FB7041A" w14:textId="77777777" w:rsidTr="00E279EF">
        <w:trPr>
          <w:jc w:val="center"/>
        </w:trPr>
        <w:tc>
          <w:tcPr>
            <w:tcW w:w="1875" w:type="dxa"/>
            <w:vMerge w:val="restart"/>
            <w:shd w:val="clear" w:color="auto" w:fill="548DD4" w:themeFill="text2" w:themeFillTint="99"/>
          </w:tcPr>
          <w:p w14:paraId="22AC11A4" w14:textId="161580B6" w:rsidR="00D45A22" w:rsidRPr="006658CB" w:rsidRDefault="00D45A22" w:rsidP="001A48F7">
            <w:pPr>
              <w:pStyle w:val="ListBullet"/>
              <w:numPr>
                <w:ilvl w:val="0"/>
                <w:numId w:val="0"/>
              </w:numPr>
              <w:tabs>
                <w:tab w:val="left" w:pos="720"/>
              </w:tabs>
              <w:spacing w:after="0"/>
              <w:jc w:val="both"/>
              <w:rPr>
                <w:b/>
                <w:color w:val="auto"/>
                <w:sz w:val="24"/>
                <w:szCs w:val="24"/>
              </w:rPr>
            </w:pPr>
            <w:r w:rsidRPr="006658CB">
              <w:rPr>
                <w:b/>
                <w:color w:val="auto"/>
                <w:sz w:val="24"/>
                <w:szCs w:val="24"/>
              </w:rPr>
              <w:t>The Responsibilities of the C</w:t>
            </w:r>
            <w:r w:rsidR="00E75773" w:rsidRPr="006658CB">
              <w:rPr>
                <w:b/>
                <w:color w:val="auto"/>
                <w:sz w:val="24"/>
                <w:szCs w:val="24"/>
              </w:rPr>
              <w:t xml:space="preserve">hief </w:t>
            </w:r>
            <w:r w:rsidRPr="006658CB">
              <w:rPr>
                <w:b/>
                <w:color w:val="auto"/>
                <w:sz w:val="24"/>
                <w:szCs w:val="24"/>
              </w:rPr>
              <w:t>F</w:t>
            </w:r>
            <w:r w:rsidR="00E75773" w:rsidRPr="006658CB">
              <w:rPr>
                <w:b/>
                <w:color w:val="auto"/>
                <w:sz w:val="24"/>
                <w:szCs w:val="24"/>
              </w:rPr>
              <w:t xml:space="preserve">inance </w:t>
            </w:r>
            <w:r w:rsidRPr="006658CB">
              <w:rPr>
                <w:b/>
                <w:color w:val="auto"/>
                <w:sz w:val="24"/>
                <w:szCs w:val="24"/>
              </w:rPr>
              <w:t>O</w:t>
            </w:r>
            <w:r w:rsidR="00E75773" w:rsidRPr="006658CB">
              <w:rPr>
                <w:b/>
                <w:color w:val="auto"/>
                <w:sz w:val="24"/>
                <w:szCs w:val="24"/>
              </w:rPr>
              <w:t>fficer</w:t>
            </w:r>
            <w:r w:rsidRPr="006658CB">
              <w:rPr>
                <w:b/>
                <w:color w:val="auto"/>
                <w:sz w:val="24"/>
                <w:szCs w:val="24"/>
              </w:rPr>
              <w:t xml:space="preserve"> and Leadership Team</w:t>
            </w:r>
          </w:p>
        </w:tc>
        <w:tc>
          <w:tcPr>
            <w:tcW w:w="2641" w:type="dxa"/>
            <w:shd w:val="clear" w:color="auto" w:fill="548DD4" w:themeFill="text2" w:themeFillTint="99"/>
          </w:tcPr>
          <w:p w14:paraId="6390AD37" w14:textId="77777777" w:rsidR="00D45A22" w:rsidRPr="006658CB" w:rsidRDefault="00D45A22" w:rsidP="00684F79">
            <w:pPr>
              <w:pStyle w:val="Pa17"/>
              <w:jc w:val="both"/>
              <w:rPr>
                <w:rFonts w:ascii="Arial" w:hAnsi="Arial" w:cs="Arial"/>
                <w:color w:val="000000"/>
              </w:rPr>
            </w:pPr>
            <w:r w:rsidRPr="006658CB">
              <w:rPr>
                <w:rFonts w:ascii="Arial" w:hAnsi="Arial" w:cs="Arial"/>
                <w:color w:val="000000"/>
              </w:rPr>
              <w:t xml:space="preserve">The leadership team </w:t>
            </w:r>
            <w:proofErr w:type="gramStart"/>
            <w:r w:rsidRPr="006658CB">
              <w:rPr>
                <w:rFonts w:ascii="Arial" w:hAnsi="Arial" w:cs="Arial"/>
                <w:color w:val="000000"/>
              </w:rPr>
              <w:t>is able to</w:t>
            </w:r>
            <w:proofErr w:type="gramEnd"/>
            <w:r w:rsidRPr="006658CB">
              <w:rPr>
                <w:rFonts w:ascii="Arial" w:hAnsi="Arial" w:cs="Arial"/>
                <w:color w:val="000000"/>
              </w:rPr>
              <w:t xml:space="preserve"> demonstrate that the services provided by the authority provide value for money.</w:t>
            </w:r>
          </w:p>
          <w:p w14:paraId="3E2D90AD" w14:textId="6A774E9C" w:rsidR="00D45A22" w:rsidRPr="006658CB" w:rsidRDefault="00D45A22" w:rsidP="001A48F7">
            <w:pPr>
              <w:pStyle w:val="ListBullet"/>
              <w:numPr>
                <w:ilvl w:val="0"/>
                <w:numId w:val="0"/>
              </w:numPr>
              <w:tabs>
                <w:tab w:val="left" w:pos="720"/>
              </w:tabs>
              <w:spacing w:after="0"/>
              <w:jc w:val="both"/>
              <w:rPr>
                <w:b/>
                <w:color w:val="auto"/>
                <w:sz w:val="24"/>
                <w:szCs w:val="24"/>
              </w:rPr>
            </w:pPr>
          </w:p>
        </w:tc>
        <w:tc>
          <w:tcPr>
            <w:tcW w:w="1631" w:type="dxa"/>
            <w:shd w:val="clear" w:color="auto" w:fill="548DD4" w:themeFill="text2" w:themeFillTint="99"/>
            <w:vAlign w:val="center"/>
          </w:tcPr>
          <w:p w14:paraId="64217EF8" w14:textId="0E7178F3" w:rsidR="00D45A22" w:rsidRPr="006658CB" w:rsidRDefault="008B78FD" w:rsidP="00617125">
            <w:pPr>
              <w:pStyle w:val="ListBullet"/>
              <w:numPr>
                <w:ilvl w:val="0"/>
                <w:numId w:val="0"/>
              </w:numPr>
              <w:tabs>
                <w:tab w:val="left" w:pos="720"/>
              </w:tabs>
              <w:spacing w:after="0"/>
              <w:jc w:val="center"/>
              <w:rPr>
                <w:color w:val="000000"/>
                <w:sz w:val="24"/>
                <w:szCs w:val="24"/>
              </w:rPr>
            </w:pPr>
            <w:r w:rsidRPr="006658CB">
              <w:rPr>
                <w:b/>
                <w:color w:val="FFFFFF" w:themeColor="background1"/>
                <w:sz w:val="24"/>
                <w:szCs w:val="24"/>
              </w:rPr>
              <w:t>Leadership</w:t>
            </w:r>
          </w:p>
        </w:tc>
        <w:tc>
          <w:tcPr>
            <w:tcW w:w="2307" w:type="dxa"/>
            <w:tcBorders>
              <w:bottom w:val="single" w:sz="4" w:space="0" w:color="auto"/>
            </w:tcBorders>
            <w:shd w:val="clear" w:color="auto" w:fill="92D050"/>
            <w:vAlign w:val="center"/>
          </w:tcPr>
          <w:p w14:paraId="75141D5A" w14:textId="3C3BA17B" w:rsidR="00D45A22" w:rsidRPr="006658CB" w:rsidRDefault="003B2DA6"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Reasonable</w:t>
            </w:r>
          </w:p>
        </w:tc>
      </w:tr>
      <w:tr w:rsidR="00D45A22" w:rsidRPr="006658CB" w14:paraId="4C17C8D1" w14:textId="77777777" w:rsidTr="00E279EF">
        <w:trPr>
          <w:jc w:val="center"/>
        </w:trPr>
        <w:tc>
          <w:tcPr>
            <w:tcW w:w="1875" w:type="dxa"/>
            <w:vMerge/>
            <w:tcBorders>
              <w:bottom w:val="single" w:sz="4" w:space="0" w:color="auto"/>
            </w:tcBorders>
            <w:shd w:val="clear" w:color="auto" w:fill="548DD4" w:themeFill="text2" w:themeFillTint="99"/>
          </w:tcPr>
          <w:p w14:paraId="4B251D68" w14:textId="77777777" w:rsidR="00D45A22" w:rsidRPr="006658CB" w:rsidRDefault="00D45A22" w:rsidP="001A48F7">
            <w:pPr>
              <w:pStyle w:val="ListBullet"/>
              <w:numPr>
                <w:ilvl w:val="0"/>
                <w:numId w:val="0"/>
              </w:numPr>
              <w:tabs>
                <w:tab w:val="left" w:pos="720"/>
              </w:tabs>
              <w:jc w:val="both"/>
              <w:rPr>
                <w:b/>
                <w:color w:val="auto"/>
                <w:sz w:val="24"/>
                <w:szCs w:val="24"/>
              </w:rPr>
            </w:pPr>
          </w:p>
        </w:tc>
        <w:tc>
          <w:tcPr>
            <w:tcW w:w="2641" w:type="dxa"/>
            <w:tcBorders>
              <w:bottom w:val="single" w:sz="4" w:space="0" w:color="auto"/>
            </w:tcBorders>
            <w:shd w:val="clear" w:color="auto" w:fill="548DD4" w:themeFill="text2" w:themeFillTint="99"/>
          </w:tcPr>
          <w:p w14:paraId="269722FC" w14:textId="77777777" w:rsidR="00D45A22" w:rsidRPr="006658CB" w:rsidRDefault="00D45A22" w:rsidP="00684F79">
            <w:pPr>
              <w:pStyle w:val="Pa17"/>
              <w:jc w:val="both"/>
              <w:rPr>
                <w:rFonts w:ascii="Arial" w:hAnsi="Arial" w:cs="Arial"/>
                <w:color w:val="000000"/>
              </w:rPr>
            </w:pPr>
            <w:r w:rsidRPr="006658CB">
              <w:rPr>
                <w:rFonts w:ascii="Arial" w:hAnsi="Arial" w:cs="Arial"/>
                <w:color w:val="000000"/>
              </w:rPr>
              <w:t xml:space="preserve">The authority complies with the CIPFA </w:t>
            </w:r>
            <w:r w:rsidRPr="006658CB">
              <w:rPr>
                <w:rFonts w:ascii="Arial" w:hAnsi="Arial" w:cs="Arial"/>
                <w:i/>
                <w:iCs/>
                <w:color w:val="000000"/>
              </w:rPr>
              <w:t>Statement on the Role of the Chief Finance Officer in Local Government.</w:t>
            </w:r>
          </w:p>
          <w:p w14:paraId="69E5EEF4" w14:textId="6D968E04" w:rsidR="00D45A22" w:rsidRPr="006658CB" w:rsidRDefault="00D45A22" w:rsidP="001A48F7">
            <w:pPr>
              <w:pStyle w:val="ListBullet"/>
              <w:numPr>
                <w:ilvl w:val="0"/>
                <w:numId w:val="0"/>
              </w:numPr>
              <w:tabs>
                <w:tab w:val="left" w:pos="720"/>
              </w:tabs>
              <w:spacing w:after="0"/>
              <w:jc w:val="both"/>
              <w:rPr>
                <w:b/>
                <w:color w:val="auto"/>
                <w:sz w:val="24"/>
                <w:szCs w:val="24"/>
              </w:rPr>
            </w:pPr>
          </w:p>
        </w:tc>
        <w:tc>
          <w:tcPr>
            <w:tcW w:w="1631" w:type="dxa"/>
            <w:shd w:val="clear" w:color="auto" w:fill="548DD4" w:themeFill="text2" w:themeFillTint="99"/>
            <w:vAlign w:val="center"/>
          </w:tcPr>
          <w:p w14:paraId="47CB71B2" w14:textId="2A34B747" w:rsidR="00D45A22" w:rsidRPr="006658CB" w:rsidRDefault="008B78FD"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Leadership</w:t>
            </w:r>
          </w:p>
        </w:tc>
        <w:tc>
          <w:tcPr>
            <w:tcW w:w="2307" w:type="dxa"/>
            <w:shd w:val="clear" w:color="auto" w:fill="00B050"/>
            <w:vAlign w:val="center"/>
          </w:tcPr>
          <w:p w14:paraId="350CEE1E" w14:textId="679D570F" w:rsidR="00D45A22" w:rsidRPr="006658CB" w:rsidRDefault="00F633C8"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Substantial</w:t>
            </w:r>
          </w:p>
        </w:tc>
      </w:tr>
      <w:tr w:rsidR="00504770" w:rsidRPr="006658CB" w14:paraId="366FABD9" w14:textId="77777777" w:rsidTr="00E279EF">
        <w:trPr>
          <w:jc w:val="center"/>
        </w:trPr>
        <w:tc>
          <w:tcPr>
            <w:tcW w:w="1875" w:type="dxa"/>
            <w:vMerge w:val="restart"/>
            <w:shd w:val="clear" w:color="auto" w:fill="8DB3E2" w:themeFill="text2" w:themeFillTint="66"/>
          </w:tcPr>
          <w:p w14:paraId="71C78B82" w14:textId="77777777" w:rsidR="00504770" w:rsidRPr="006658CB" w:rsidRDefault="00504770" w:rsidP="00504770">
            <w:pPr>
              <w:pStyle w:val="Pa17"/>
              <w:spacing w:before="40"/>
              <w:jc w:val="both"/>
              <w:rPr>
                <w:rFonts w:ascii="Arial" w:hAnsi="Arial" w:cs="Arial"/>
                <w:color w:val="000000"/>
              </w:rPr>
            </w:pPr>
            <w:r w:rsidRPr="006658CB">
              <w:rPr>
                <w:rFonts w:ascii="Arial" w:hAnsi="Arial" w:cs="Arial"/>
                <w:b/>
                <w:bCs/>
                <w:color w:val="000000"/>
              </w:rPr>
              <w:t>Governance and financial management style</w:t>
            </w:r>
          </w:p>
          <w:p w14:paraId="477FE48C" w14:textId="7B03D5BB" w:rsidR="00504770" w:rsidRPr="006658CB" w:rsidRDefault="00504770" w:rsidP="00504770">
            <w:pPr>
              <w:pStyle w:val="ListBullet"/>
              <w:numPr>
                <w:ilvl w:val="0"/>
                <w:numId w:val="0"/>
              </w:numPr>
              <w:tabs>
                <w:tab w:val="left" w:pos="720"/>
              </w:tabs>
              <w:spacing w:after="0"/>
              <w:jc w:val="both"/>
              <w:rPr>
                <w:b/>
                <w:color w:val="auto"/>
                <w:sz w:val="24"/>
                <w:szCs w:val="24"/>
              </w:rPr>
            </w:pPr>
          </w:p>
        </w:tc>
        <w:tc>
          <w:tcPr>
            <w:tcW w:w="2641" w:type="dxa"/>
            <w:shd w:val="clear" w:color="auto" w:fill="8DB3E2" w:themeFill="text2" w:themeFillTint="66"/>
          </w:tcPr>
          <w:p w14:paraId="341591D7" w14:textId="77777777" w:rsidR="00504770" w:rsidRPr="006658CB" w:rsidRDefault="00504770" w:rsidP="00684F79">
            <w:pPr>
              <w:pStyle w:val="Pa17"/>
              <w:jc w:val="both"/>
              <w:rPr>
                <w:rFonts w:ascii="Arial" w:hAnsi="Arial" w:cs="Arial"/>
                <w:color w:val="000000"/>
              </w:rPr>
            </w:pPr>
            <w:r w:rsidRPr="006658CB">
              <w:rPr>
                <w:rFonts w:ascii="Arial" w:hAnsi="Arial" w:cs="Arial"/>
                <w:color w:val="000000"/>
              </w:rPr>
              <w:lastRenderedPageBreak/>
              <w:t xml:space="preserve">The leadership team demonstrates in its actions and behaviours responsibility for </w:t>
            </w:r>
            <w:r w:rsidRPr="006658CB">
              <w:rPr>
                <w:rFonts w:ascii="Arial" w:hAnsi="Arial" w:cs="Arial"/>
                <w:color w:val="000000"/>
              </w:rPr>
              <w:lastRenderedPageBreak/>
              <w:t>governance and internal control.</w:t>
            </w:r>
          </w:p>
          <w:p w14:paraId="106FBAE9" w14:textId="31F91A13" w:rsidR="00504770" w:rsidRPr="006658CB" w:rsidRDefault="00504770" w:rsidP="00504770">
            <w:pPr>
              <w:pStyle w:val="ListBullet"/>
              <w:numPr>
                <w:ilvl w:val="0"/>
                <w:numId w:val="0"/>
              </w:numPr>
              <w:tabs>
                <w:tab w:val="left" w:pos="720"/>
              </w:tabs>
              <w:spacing w:after="0"/>
              <w:jc w:val="both"/>
              <w:rPr>
                <w:b/>
                <w:color w:val="auto"/>
                <w:sz w:val="24"/>
                <w:szCs w:val="24"/>
              </w:rPr>
            </w:pPr>
          </w:p>
        </w:tc>
        <w:tc>
          <w:tcPr>
            <w:tcW w:w="1631" w:type="dxa"/>
            <w:shd w:val="clear" w:color="auto" w:fill="8DB3E2" w:themeFill="text2" w:themeFillTint="66"/>
            <w:vAlign w:val="center"/>
          </w:tcPr>
          <w:p w14:paraId="3848F95C" w14:textId="7244128E" w:rsidR="00504770" w:rsidRPr="006658CB" w:rsidRDefault="00504770" w:rsidP="00504770">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lastRenderedPageBreak/>
              <w:t>Assurance</w:t>
            </w:r>
          </w:p>
        </w:tc>
        <w:tc>
          <w:tcPr>
            <w:tcW w:w="2307" w:type="dxa"/>
            <w:shd w:val="clear" w:color="auto" w:fill="00B050"/>
            <w:vAlign w:val="center"/>
          </w:tcPr>
          <w:p w14:paraId="29622D46" w14:textId="15AF1216" w:rsidR="00504770" w:rsidRPr="006658CB" w:rsidRDefault="00504770" w:rsidP="00504770">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Substantial</w:t>
            </w:r>
          </w:p>
        </w:tc>
      </w:tr>
      <w:tr w:rsidR="00D45A22" w:rsidRPr="006658CB" w14:paraId="1D831714" w14:textId="77777777" w:rsidTr="00E279EF">
        <w:trPr>
          <w:jc w:val="center"/>
        </w:trPr>
        <w:tc>
          <w:tcPr>
            <w:tcW w:w="1875" w:type="dxa"/>
            <w:vMerge/>
            <w:shd w:val="clear" w:color="auto" w:fill="8DB3E2" w:themeFill="text2" w:themeFillTint="66"/>
          </w:tcPr>
          <w:p w14:paraId="7520805E" w14:textId="77777777" w:rsidR="00D45A22" w:rsidRPr="006658CB" w:rsidRDefault="00D45A22" w:rsidP="001A48F7">
            <w:pPr>
              <w:pStyle w:val="ListBullet"/>
              <w:numPr>
                <w:ilvl w:val="0"/>
                <w:numId w:val="0"/>
              </w:numPr>
              <w:tabs>
                <w:tab w:val="left" w:pos="720"/>
              </w:tabs>
              <w:jc w:val="both"/>
              <w:rPr>
                <w:b/>
                <w:color w:val="auto"/>
                <w:sz w:val="24"/>
                <w:szCs w:val="24"/>
              </w:rPr>
            </w:pPr>
          </w:p>
        </w:tc>
        <w:tc>
          <w:tcPr>
            <w:tcW w:w="2641" w:type="dxa"/>
            <w:shd w:val="clear" w:color="auto" w:fill="8DB3E2" w:themeFill="text2" w:themeFillTint="66"/>
          </w:tcPr>
          <w:p w14:paraId="7AE97C7F" w14:textId="5A2476A9" w:rsidR="00D45A22" w:rsidRPr="006658CB" w:rsidRDefault="00D45A22" w:rsidP="008F74DB">
            <w:pPr>
              <w:pStyle w:val="Pa17"/>
              <w:jc w:val="both"/>
              <w:rPr>
                <w:rFonts w:ascii="Arial" w:hAnsi="Arial" w:cs="Arial"/>
                <w:b/>
              </w:rPr>
            </w:pPr>
            <w:r w:rsidRPr="006658CB">
              <w:rPr>
                <w:rFonts w:ascii="Arial" w:hAnsi="Arial" w:cs="Arial"/>
                <w:color w:val="000000"/>
              </w:rPr>
              <w:t xml:space="preserve">The authority applies the CIPFA/SOLACE </w:t>
            </w:r>
            <w:r w:rsidRPr="006658CB">
              <w:rPr>
                <w:rFonts w:ascii="Arial" w:hAnsi="Arial" w:cs="Arial"/>
                <w:i/>
                <w:iCs/>
                <w:color w:val="000000"/>
              </w:rPr>
              <w:t xml:space="preserve">Delivering Good Governance in Local Government: Framework </w:t>
            </w:r>
            <w:r w:rsidRPr="006658CB">
              <w:rPr>
                <w:rFonts w:ascii="Arial" w:hAnsi="Arial" w:cs="Arial"/>
                <w:color w:val="000000"/>
              </w:rPr>
              <w:t>(2016).</w:t>
            </w:r>
          </w:p>
        </w:tc>
        <w:tc>
          <w:tcPr>
            <w:tcW w:w="1631" w:type="dxa"/>
            <w:shd w:val="clear" w:color="auto" w:fill="8DB3E2" w:themeFill="text2" w:themeFillTint="66"/>
            <w:vAlign w:val="center"/>
          </w:tcPr>
          <w:p w14:paraId="4169C4C0" w14:textId="7FB62EC9" w:rsidR="00D45A22" w:rsidRPr="006658CB" w:rsidRDefault="008B78FD"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Accountability</w:t>
            </w:r>
          </w:p>
        </w:tc>
        <w:tc>
          <w:tcPr>
            <w:tcW w:w="2307" w:type="dxa"/>
            <w:shd w:val="clear" w:color="auto" w:fill="00B050"/>
            <w:vAlign w:val="center"/>
          </w:tcPr>
          <w:p w14:paraId="6A5A1922" w14:textId="598D54DD" w:rsidR="00D45A22" w:rsidRPr="006658CB" w:rsidRDefault="00F633C8"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Substantial</w:t>
            </w:r>
          </w:p>
        </w:tc>
      </w:tr>
      <w:tr w:rsidR="00D45A22" w:rsidRPr="006658CB" w14:paraId="04043EEF" w14:textId="77777777" w:rsidTr="00CF02A3">
        <w:trPr>
          <w:trHeight w:val="1293"/>
          <w:jc w:val="center"/>
        </w:trPr>
        <w:tc>
          <w:tcPr>
            <w:tcW w:w="1875" w:type="dxa"/>
            <w:vMerge/>
            <w:shd w:val="clear" w:color="auto" w:fill="8DB3E2" w:themeFill="text2" w:themeFillTint="66"/>
          </w:tcPr>
          <w:p w14:paraId="4919190E" w14:textId="77777777" w:rsidR="00D45A22" w:rsidRPr="006658CB" w:rsidRDefault="00D45A22" w:rsidP="001A48F7">
            <w:pPr>
              <w:pStyle w:val="ListBullet"/>
              <w:numPr>
                <w:ilvl w:val="0"/>
                <w:numId w:val="0"/>
              </w:numPr>
              <w:tabs>
                <w:tab w:val="left" w:pos="720"/>
              </w:tabs>
              <w:jc w:val="both"/>
              <w:rPr>
                <w:b/>
                <w:color w:val="auto"/>
                <w:sz w:val="24"/>
                <w:szCs w:val="24"/>
              </w:rPr>
            </w:pPr>
          </w:p>
        </w:tc>
        <w:tc>
          <w:tcPr>
            <w:tcW w:w="2641" w:type="dxa"/>
            <w:shd w:val="clear" w:color="auto" w:fill="8DB3E2" w:themeFill="text2" w:themeFillTint="66"/>
          </w:tcPr>
          <w:p w14:paraId="71817A49" w14:textId="77777777" w:rsidR="00D45A22" w:rsidRPr="006658CB" w:rsidRDefault="00D45A22" w:rsidP="00684F79">
            <w:pPr>
              <w:pStyle w:val="Pa17"/>
              <w:jc w:val="both"/>
              <w:rPr>
                <w:rFonts w:ascii="Arial" w:hAnsi="Arial" w:cs="Arial"/>
                <w:color w:val="000000"/>
              </w:rPr>
            </w:pPr>
            <w:r w:rsidRPr="006658CB">
              <w:rPr>
                <w:rFonts w:ascii="Arial" w:hAnsi="Arial" w:cs="Arial"/>
                <w:color w:val="000000"/>
              </w:rPr>
              <w:t>The financial management style of the authority supports financial sustainability.</w:t>
            </w:r>
          </w:p>
          <w:p w14:paraId="62E3102A" w14:textId="08ACAB6F" w:rsidR="00D45A22" w:rsidRPr="006658CB" w:rsidRDefault="00D45A22" w:rsidP="001A48F7">
            <w:pPr>
              <w:pStyle w:val="ListBullet"/>
              <w:numPr>
                <w:ilvl w:val="0"/>
                <w:numId w:val="0"/>
              </w:numPr>
              <w:tabs>
                <w:tab w:val="left" w:pos="720"/>
              </w:tabs>
              <w:spacing w:after="0"/>
              <w:jc w:val="both"/>
              <w:rPr>
                <w:b/>
                <w:color w:val="auto"/>
                <w:sz w:val="24"/>
                <w:szCs w:val="24"/>
              </w:rPr>
            </w:pPr>
          </w:p>
        </w:tc>
        <w:tc>
          <w:tcPr>
            <w:tcW w:w="1631" w:type="dxa"/>
            <w:shd w:val="clear" w:color="auto" w:fill="8DB3E2" w:themeFill="text2" w:themeFillTint="66"/>
            <w:vAlign w:val="center"/>
          </w:tcPr>
          <w:p w14:paraId="566704D6" w14:textId="2F4B4118" w:rsidR="00D45A22" w:rsidRPr="006658CB" w:rsidRDefault="008B78FD"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Sustainability</w:t>
            </w:r>
          </w:p>
        </w:tc>
        <w:tc>
          <w:tcPr>
            <w:tcW w:w="2307" w:type="dxa"/>
            <w:tcBorders>
              <w:bottom w:val="single" w:sz="4" w:space="0" w:color="auto"/>
            </w:tcBorders>
            <w:shd w:val="clear" w:color="auto" w:fill="92D050"/>
            <w:vAlign w:val="center"/>
          </w:tcPr>
          <w:p w14:paraId="3BF0128B" w14:textId="50252D49" w:rsidR="00D45A22" w:rsidRPr="006658CB" w:rsidRDefault="00504770"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Reasonable</w:t>
            </w:r>
          </w:p>
        </w:tc>
      </w:tr>
      <w:tr w:rsidR="00D45A22" w:rsidRPr="006658CB" w14:paraId="6A29DAD2" w14:textId="77777777" w:rsidTr="00CF02A3">
        <w:trPr>
          <w:jc w:val="center"/>
        </w:trPr>
        <w:tc>
          <w:tcPr>
            <w:tcW w:w="1875" w:type="dxa"/>
            <w:shd w:val="clear" w:color="auto" w:fill="548DD4" w:themeFill="text2" w:themeFillTint="99"/>
          </w:tcPr>
          <w:p w14:paraId="2AE28B4D" w14:textId="77777777" w:rsidR="00D45A22" w:rsidRPr="006658CB" w:rsidRDefault="00D45A22" w:rsidP="00D45A22">
            <w:pPr>
              <w:pStyle w:val="Pa17"/>
              <w:spacing w:before="40"/>
              <w:jc w:val="both"/>
              <w:rPr>
                <w:rFonts w:ascii="Arial" w:hAnsi="Arial" w:cs="Arial"/>
                <w:color w:val="000000"/>
              </w:rPr>
            </w:pPr>
            <w:r w:rsidRPr="006658CB">
              <w:rPr>
                <w:rFonts w:ascii="Arial" w:hAnsi="Arial" w:cs="Arial"/>
                <w:b/>
                <w:bCs/>
                <w:color w:val="000000"/>
              </w:rPr>
              <w:t>Long to medium-term financial management</w:t>
            </w:r>
          </w:p>
          <w:p w14:paraId="6449F956" w14:textId="77777777" w:rsidR="00D45A22" w:rsidRPr="006658CB" w:rsidRDefault="00D45A22" w:rsidP="001A48F7">
            <w:pPr>
              <w:pStyle w:val="ListBullet"/>
              <w:numPr>
                <w:ilvl w:val="0"/>
                <w:numId w:val="0"/>
              </w:numPr>
              <w:tabs>
                <w:tab w:val="left" w:pos="720"/>
              </w:tabs>
              <w:jc w:val="both"/>
              <w:rPr>
                <w:b/>
                <w:color w:val="auto"/>
                <w:sz w:val="24"/>
                <w:szCs w:val="24"/>
              </w:rPr>
            </w:pPr>
          </w:p>
        </w:tc>
        <w:tc>
          <w:tcPr>
            <w:tcW w:w="2641" w:type="dxa"/>
            <w:shd w:val="clear" w:color="auto" w:fill="548DD4" w:themeFill="text2" w:themeFillTint="99"/>
          </w:tcPr>
          <w:p w14:paraId="02997AE4" w14:textId="77777777" w:rsidR="00D45A22" w:rsidRPr="006658CB" w:rsidRDefault="00D45A22" w:rsidP="00684F79">
            <w:pPr>
              <w:pStyle w:val="Pa18"/>
              <w:jc w:val="both"/>
              <w:rPr>
                <w:rFonts w:ascii="Arial" w:hAnsi="Arial" w:cs="Arial"/>
                <w:color w:val="000000"/>
              </w:rPr>
            </w:pPr>
            <w:r w:rsidRPr="006658CB">
              <w:rPr>
                <w:rFonts w:ascii="Arial" w:hAnsi="Arial" w:cs="Arial"/>
                <w:color w:val="000000"/>
              </w:rPr>
              <w:t xml:space="preserve">The authority has carried out a credible and transparent financial resilience assessment. </w:t>
            </w:r>
          </w:p>
          <w:p w14:paraId="04EF42A5" w14:textId="77777777" w:rsidR="00D45A22" w:rsidRPr="006658CB" w:rsidRDefault="00D45A22" w:rsidP="001A48F7">
            <w:pPr>
              <w:pStyle w:val="ListBullet"/>
              <w:numPr>
                <w:ilvl w:val="0"/>
                <w:numId w:val="0"/>
              </w:numPr>
              <w:tabs>
                <w:tab w:val="left" w:pos="720"/>
              </w:tabs>
              <w:spacing w:after="0"/>
              <w:jc w:val="both"/>
              <w:rPr>
                <w:b/>
                <w:color w:val="auto"/>
                <w:sz w:val="24"/>
                <w:szCs w:val="24"/>
              </w:rPr>
            </w:pPr>
          </w:p>
        </w:tc>
        <w:tc>
          <w:tcPr>
            <w:tcW w:w="1631" w:type="dxa"/>
            <w:shd w:val="clear" w:color="auto" w:fill="548DD4" w:themeFill="text2" w:themeFillTint="99"/>
            <w:vAlign w:val="center"/>
          </w:tcPr>
          <w:p w14:paraId="69DC64B8" w14:textId="5B6240F6" w:rsidR="00D45A22" w:rsidRPr="006658CB" w:rsidRDefault="008B78FD"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Assurance</w:t>
            </w:r>
          </w:p>
        </w:tc>
        <w:tc>
          <w:tcPr>
            <w:tcW w:w="2307" w:type="dxa"/>
            <w:shd w:val="clear" w:color="auto" w:fill="92D050"/>
            <w:vAlign w:val="center"/>
          </w:tcPr>
          <w:p w14:paraId="4710CA33" w14:textId="1BC593A1" w:rsidR="00D45A22" w:rsidRPr="006658CB" w:rsidRDefault="004C780D"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Reasonable</w:t>
            </w:r>
          </w:p>
        </w:tc>
      </w:tr>
      <w:tr w:rsidR="00D45A22" w:rsidRPr="006658CB" w14:paraId="57401CB2" w14:textId="77777777" w:rsidTr="00E279EF">
        <w:trPr>
          <w:jc w:val="center"/>
        </w:trPr>
        <w:tc>
          <w:tcPr>
            <w:tcW w:w="1875" w:type="dxa"/>
            <w:shd w:val="clear" w:color="auto" w:fill="548DD4" w:themeFill="text2" w:themeFillTint="99"/>
          </w:tcPr>
          <w:p w14:paraId="62BC9163" w14:textId="77777777" w:rsidR="00D45A22" w:rsidRPr="006658CB" w:rsidRDefault="00D45A22" w:rsidP="001A48F7">
            <w:pPr>
              <w:pStyle w:val="ListBullet"/>
              <w:numPr>
                <w:ilvl w:val="0"/>
                <w:numId w:val="0"/>
              </w:numPr>
              <w:tabs>
                <w:tab w:val="left" w:pos="720"/>
              </w:tabs>
              <w:jc w:val="both"/>
              <w:rPr>
                <w:b/>
                <w:color w:val="auto"/>
                <w:sz w:val="24"/>
                <w:szCs w:val="24"/>
              </w:rPr>
            </w:pPr>
          </w:p>
        </w:tc>
        <w:tc>
          <w:tcPr>
            <w:tcW w:w="2641" w:type="dxa"/>
            <w:shd w:val="clear" w:color="auto" w:fill="548DD4" w:themeFill="text2" w:themeFillTint="99"/>
          </w:tcPr>
          <w:p w14:paraId="3200C60C" w14:textId="77777777" w:rsidR="00D45A22" w:rsidRPr="006658CB" w:rsidRDefault="00D45A22" w:rsidP="00684F79">
            <w:pPr>
              <w:pStyle w:val="Pa17"/>
              <w:jc w:val="both"/>
              <w:rPr>
                <w:rFonts w:ascii="Arial" w:hAnsi="Arial" w:cs="Arial"/>
                <w:color w:val="000000"/>
              </w:rPr>
            </w:pPr>
            <w:r w:rsidRPr="006658CB">
              <w:rPr>
                <w:rFonts w:ascii="Arial" w:hAnsi="Arial" w:cs="Arial"/>
                <w:color w:val="000000"/>
              </w:rPr>
              <w:t>The authority understands its prospects for financial sustainability in the longer term and has reported this clearly to members.</w:t>
            </w:r>
          </w:p>
          <w:p w14:paraId="772280C4" w14:textId="77777777" w:rsidR="00D45A22" w:rsidRPr="006658CB" w:rsidRDefault="00D45A22" w:rsidP="001A48F7">
            <w:pPr>
              <w:pStyle w:val="ListBullet"/>
              <w:numPr>
                <w:ilvl w:val="0"/>
                <w:numId w:val="0"/>
              </w:numPr>
              <w:tabs>
                <w:tab w:val="left" w:pos="720"/>
              </w:tabs>
              <w:spacing w:after="0"/>
              <w:jc w:val="both"/>
              <w:rPr>
                <w:b/>
                <w:color w:val="auto"/>
                <w:sz w:val="24"/>
                <w:szCs w:val="24"/>
              </w:rPr>
            </w:pPr>
          </w:p>
        </w:tc>
        <w:tc>
          <w:tcPr>
            <w:tcW w:w="1631" w:type="dxa"/>
            <w:shd w:val="clear" w:color="auto" w:fill="548DD4" w:themeFill="text2" w:themeFillTint="99"/>
            <w:vAlign w:val="center"/>
          </w:tcPr>
          <w:p w14:paraId="01B2DE6F" w14:textId="1F63BFB0" w:rsidR="00D45A22" w:rsidRPr="006658CB" w:rsidRDefault="008B78FD"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Sustainability</w:t>
            </w:r>
          </w:p>
        </w:tc>
        <w:tc>
          <w:tcPr>
            <w:tcW w:w="2307" w:type="dxa"/>
            <w:shd w:val="clear" w:color="auto" w:fill="00B050"/>
            <w:vAlign w:val="center"/>
          </w:tcPr>
          <w:p w14:paraId="460C0C49" w14:textId="72C62ADF" w:rsidR="00D45A22" w:rsidRPr="006658CB" w:rsidRDefault="00504770"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Substantial</w:t>
            </w:r>
          </w:p>
        </w:tc>
      </w:tr>
      <w:tr w:rsidR="00D45A22" w:rsidRPr="006658CB" w14:paraId="25CD9787" w14:textId="77777777" w:rsidTr="00E279EF">
        <w:trPr>
          <w:jc w:val="center"/>
        </w:trPr>
        <w:tc>
          <w:tcPr>
            <w:tcW w:w="1875" w:type="dxa"/>
            <w:shd w:val="clear" w:color="auto" w:fill="548DD4" w:themeFill="text2" w:themeFillTint="99"/>
          </w:tcPr>
          <w:p w14:paraId="5199B0C7" w14:textId="77777777" w:rsidR="00D45A22" w:rsidRPr="006658CB" w:rsidRDefault="00D45A22" w:rsidP="001A48F7">
            <w:pPr>
              <w:pStyle w:val="ListBullet"/>
              <w:numPr>
                <w:ilvl w:val="0"/>
                <w:numId w:val="0"/>
              </w:numPr>
              <w:tabs>
                <w:tab w:val="left" w:pos="720"/>
              </w:tabs>
              <w:jc w:val="both"/>
              <w:rPr>
                <w:b/>
                <w:color w:val="auto"/>
                <w:sz w:val="24"/>
                <w:szCs w:val="24"/>
              </w:rPr>
            </w:pPr>
          </w:p>
        </w:tc>
        <w:tc>
          <w:tcPr>
            <w:tcW w:w="2641" w:type="dxa"/>
            <w:shd w:val="clear" w:color="auto" w:fill="548DD4" w:themeFill="text2" w:themeFillTint="99"/>
          </w:tcPr>
          <w:p w14:paraId="503AAC4C" w14:textId="77777777" w:rsidR="00D45A22" w:rsidRPr="006658CB" w:rsidRDefault="00D45A22" w:rsidP="00684F79">
            <w:pPr>
              <w:pStyle w:val="Pa17"/>
              <w:jc w:val="both"/>
              <w:rPr>
                <w:rFonts w:ascii="Arial" w:hAnsi="Arial" w:cs="Arial"/>
                <w:color w:val="000000"/>
              </w:rPr>
            </w:pPr>
            <w:r w:rsidRPr="006658CB">
              <w:rPr>
                <w:rFonts w:ascii="Arial" w:hAnsi="Arial" w:cs="Arial"/>
                <w:color w:val="000000"/>
              </w:rPr>
              <w:t xml:space="preserve">The authority complies with the CIPFA </w:t>
            </w:r>
            <w:r w:rsidRPr="006658CB">
              <w:rPr>
                <w:rFonts w:ascii="Arial" w:hAnsi="Arial" w:cs="Arial"/>
                <w:i/>
                <w:iCs/>
                <w:color w:val="000000"/>
              </w:rPr>
              <w:t>Prudential Code for Capital Finance in Local Authorities.</w:t>
            </w:r>
          </w:p>
          <w:p w14:paraId="101FB383" w14:textId="77777777" w:rsidR="00D45A22" w:rsidRPr="006658CB" w:rsidRDefault="00D45A22" w:rsidP="001A48F7">
            <w:pPr>
              <w:pStyle w:val="ListBullet"/>
              <w:numPr>
                <w:ilvl w:val="0"/>
                <w:numId w:val="0"/>
              </w:numPr>
              <w:tabs>
                <w:tab w:val="left" w:pos="720"/>
              </w:tabs>
              <w:spacing w:after="0"/>
              <w:jc w:val="both"/>
              <w:rPr>
                <w:b/>
                <w:color w:val="auto"/>
                <w:sz w:val="24"/>
                <w:szCs w:val="24"/>
              </w:rPr>
            </w:pPr>
          </w:p>
        </w:tc>
        <w:tc>
          <w:tcPr>
            <w:tcW w:w="1631" w:type="dxa"/>
            <w:shd w:val="clear" w:color="auto" w:fill="548DD4" w:themeFill="text2" w:themeFillTint="99"/>
            <w:vAlign w:val="center"/>
          </w:tcPr>
          <w:p w14:paraId="2B366DAD" w14:textId="29904666" w:rsidR="00D45A22" w:rsidRPr="006658CB" w:rsidRDefault="008B78FD"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Standards</w:t>
            </w:r>
          </w:p>
        </w:tc>
        <w:tc>
          <w:tcPr>
            <w:tcW w:w="2307" w:type="dxa"/>
            <w:shd w:val="clear" w:color="auto" w:fill="00B050"/>
            <w:vAlign w:val="center"/>
          </w:tcPr>
          <w:p w14:paraId="621A4B74" w14:textId="1BE1E8CF" w:rsidR="00D45A22" w:rsidRPr="006658CB" w:rsidRDefault="00F633C8"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Substantial</w:t>
            </w:r>
          </w:p>
        </w:tc>
      </w:tr>
      <w:tr w:rsidR="00D45A22" w:rsidRPr="006658CB" w14:paraId="54B59699" w14:textId="77777777" w:rsidTr="00E279EF">
        <w:trPr>
          <w:jc w:val="center"/>
        </w:trPr>
        <w:tc>
          <w:tcPr>
            <w:tcW w:w="1875" w:type="dxa"/>
            <w:shd w:val="clear" w:color="auto" w:fill="548DD4" w:themeFill="text2" w:themeFillTint="99"/>
          </w:tcPr>
          <w:p w14:paraId="5B3AEF95" w14:textId="77777777" w:rsidR="00D45A22" w:rsidRPr="006658CB" w:rsidRDefault="00D45A22" w:rsidP="001A48F7">
            <w:pPr>
              <w:pStyle w:val="ListBullet"/>
              <w:numPr>
                <w:ilvl w:val="0"/>
                <w:numId w:val="0"/>
              </w:numPr>
              <w:tabs>
                <w:tab w:val="left" w:pos="720"/>
              </w:tabs>
              <w:jc w:val="both"/>
              <w:rPr>
                <w:b/>
                <w:color w:val="auto"/>
                <w:sz w:val="24"/>
                <w:szCs w:val="24"/>
              </w:rPr>
            </w:pPr>
          </w:p>
        </w:tc>
        <w:tc>
          <w:tcPr>
            <w:tcW w:w="2641" w:type="dxa"/>
            <w:shd w:val="clear" w:color="auto" w:fill="548DD4" w:themeFill="text2" w:themeFillTint="99"/>
          </w:tcPr>
          <w:p w14:paraId="60251376" w14:textId="77777777" w:rsidR="00D45A22" w:rsidRPr="006658CB" w:rsidRDefault="00D45A22" w:rsidP="00684F79">
            <w:pPr>
              <w:pStyle w:val="Pa17"/>
              <w:jc w:val="both"/>
              <w:rPr>
                <w:rFonts w:ascii="Arial" w:hAnsi="Arial" w:cs="Arial"/>
                <w:color w:val="000000"/>
              </w:rPr>
            </w:pPr>
            <w:r w:rsidRPr="006658CB">
              <w:rPr>
                <w:rFonts w:ascii="Arial" w:hAnsi="Arial" w:cs="Arial"/>
                <w:color w:val="000000"/>
              </w:rPr>
              <w:t>The authority has a rolling multi-year medium-term financial plan consistent with sustainable service plans.</w:t>
            </w:r>
          </w:p>
          <w:p w14:paraId="7F06034A" w14:textId="77777777" w:rsidR="00D45A22" w:rsidRPr="006658CB" w:rsidRDefault="00D45A22" w:rsidP="001A48F7">
            <w:pPr>
              <w:pStyle w:val="ListBullet"/>
              <w:numPr>
                <w:ilvl w:val="0"/>
                <w:numId w:val="0"/>
              </w:numPr>
              <w:tabs>
                <w:tab w:val="left" w:pos="720"/>
              </w:tabs>
              <w:spacing w:after="0"/>
              <w:jc w:val="both"/>
              <w:rPr>
                <w:b/>
                <w:color w:val="auto"/>
                <w:sz w:val="24"/>
                <w:szCs w:val="24"/>
              </w:rPr>
            </w:pPr>
          </w:p>
        </w:tc>
        <w:tc>
          <w:tcPr>
            <w:tcW w:w="1631" w:type="dxa"/>
            <w:shd w:val="clear" w:color="auto" w:fill="548DD4" w:themeFill="text2" w:themeFillTint="99"/>
            <w:vAlign w:val="center"/>
          </w:tcPr>
          <w:p w14:paraId="24B917C2" w14:textId="48FF73FD" w:rsidR="00D45A22" w:rsidRPr="006658CB" w:rsidRDefault="008B78FD"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Sustainability</w:t>
            </w:r>
          </w:p>
        </w:tc>
        <w:tc>
          <w:tcPr>
            <w:tcW w:w="2307" w:type="dxa"/>
            <w:shd w:val="clear" w:color="auto" w:fill="92D050"/>
            <w:vAlign w:val="center"/>
          </w:tcPr>
          <w:p w14:paraId="6BD13A47" w14:textId="36C48D16" w:rsidR="00D45A22" w:rsidRPr="006658CB" w:rsidRDefault="006B4E6B"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Reasonable</w:t>
            </w:r>
          </w:p>
        </w:tc>
      </w:tr>
      <w:tr w:rsidR="00D45A22" w:rsidRPr="006658CB" w14:paraId="2E2F3449" w14:textId="77777777" w:rsidTr="00E279EF">
        <w:trPr>
          <w:jc w:val="center"/>
        </w:trPr>
        <w:tc>
          <w:tcPr>
            <w:tcW w:w="1875" w:type="dxa"/>
            <w:shd w:val="clear" w:color="auto" w:fill="8DB3E2" w:themeFill="text2" w:themeFillTint="66"/>
          </w:tcPr>
          <w:p w14:paraId="41662484" w14:textId="77777777" w:rsidR="00D45A22" w:rsidRPr="006658CB" w:rsidRDefault="00D45A22" w:rsidP="00D45A22">
            <w:pPr>
              <w:pStyle w:val="Pa17"/>
              <w:spacing w:before="40"/>
              <w:jc w:val="both"/>
              <w:rPr>
                <w:rFonts w:ascii="Arial" w:hAnsi="Arial" w:cs="Arial"/>
                <w:color w:val="000000"/>
              </w:rPr>
            </w:pPr>
            <w:r w:rsidRPr="006658CB">
              <w:rPr>
                <w:rFonts w:ascii="Arial" w:hAnsi="Arial" w:cs="Arial"/>
                <w:b/>
                <w:bCs/>
                <w:color w:val="000000"/>
              </w:rPr>
              <w:t>The annual budget</w:t>
            </w:r>
          </w:p>
          <w:p w14:paraId="555F5F7F" w14:textId="77777777" w:rsidR="00D45A22" w:rsidRPr="006658CB" w:rsidRDefault="00D45A22" w:rsidP="001A48F7">
            <w:pPr>
              <w:pStyle w:val="ListBullet"/>
              <w:numPr>
                <w:ilvl w:val="0"/>
                <w:numId w:val="0"/>
              </w:numPr>
              <w:tabs>
                <w:tab w:val="left" w:pos="720"/>
              </w:tabs>
              <w:jc w:val="both"/>
              <w:rPr>
                <w:b/>
                <w:color w:val="auto"/>
                <w:sz w:val="24"/>
                <w:szCs w:val="24"/>
              </w:rPr>
            </w:pPr>
          </w:p>
        </w:tc>
        <w:tc>
          <w:tcPr>
            <w:tcW w:w="2641" w:type="dxa"/>
            <w:shd w:val="clear" w:color="auto" w:fill="8DB3E2" w:themeFill="text2" w:themeFillTint="66"/>
          </w:tcPr>
          <w:p w14:paraId="1AF6A946" w14:textId="77777777" w:rsidR="00D45A22" w:rsidRPr="006658CB" w:rsidRDefault="00D45A22" w:rsidP="00684F79">
            <w:pPr>
              <w:pStyle w:val="Pa17"/>
              <w:jc w:val="both"/>
              <w:rPr>
                <w:rFonts w:ascii="Arial" w:hAnsi="Arial" w:cs="Arial"/>
                <w:color w:val="000000"/>
              </w:rPr>
            </w:pPr>
            <w:r w:rsidRPr="006658CB">
              <w:rPr>
                <w:rFonts w:ascii="Arial" w:hAnsi="Arial" w:cs="Arial"/>
                <w:color w:val="000000"/>
              </w:rPr>
              <w:t>The authority complies with its statutory obligations in respect of the budget setting process.</w:t>
            </w:r>
          </w:p>
          <w:p w14:paraId="46DF64E7" w14:textId="77777777" w:rsidR="00D45A22" w:rsidRPr="006658CB" w:rsidRDefault="00D45A22" w:rsidP="001A48F7">
            <w:pPr>
              <w:pStyle w:val="ListBullet"/>
              <w:numPr>
                <w:ilvl w:val="0"/>
                <w:numId w:val="0"/>
              </w:numPr>
              <w:tabs>
                <w:tab w:val="left" w:pos="720"/>
              </w:tabs>
              <w:spacing w:after="0"/>
              <w:jc w:val="both"/>
              <w:rPr>
                <w:b/>
                <w:color w:val="auto"/>
                <w:sz w:val="24"/>
                <w:szCs w:val="24"/>
              </w:rPr>
            </w:pPr>
          </w:p>
        </w:tc>
        <w:tc>
          <w:tcPr>
            <w:tcW w:w="1631" w:type="dxa"/>
            <w:shd w:val="clear" w:color="auto" w:fill="8DB3E2" w:themeFill="text2" w:themeFillTint="66"/>
            <w:vAlign w:val="center"/>
          </w:tcPr>
          <w:p w14:paraId="032EBCA0" w14:textId="44472EC0" w:rsidR="00D45A22" w:rsidRPr="006658CB" w:rsidRDefault="008B78FD"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Standards</w:t>
            </w:r>
          </w:p>
        </w:tc>
        <w:tc>
          <w:tcPr>
            <w:tcW w:w="2307" w:type="dxa"/>
            <w:shd w:val="clear" w:color="auto" w:fill="00B050"/>
            <w:vAlign w:val="center"/>
          </w:tcPr>
          <w:p w14:paraId="3306FD46" w14:textId="270F459E" w:rsidR="00D45A22" w:rsidRPr="006658CB" w:rsidRDefault="00F633C8"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Substantial</w:t>
            </w:r>
          </w:p>
        </w:tc>
      </w:tr>
      <w:tr w:rsidR="00D45A22" w:rsidRPr="006658CB" w14:paraId="6F798AD8" w14:textId="77777777" w:rsidTr="00E279EF">
        <w:trPr>
          <w:jc w:val="center"/>
        </w:trPr>
        <w:tc>
          <w:tcPr>
            <w:tcW w:w="1875" w:type="dxa"/>
            <w:shd w:val="clear" w:color="auto" w:fill="8DB3E2" w:themeFill="text2" w:themeFillTint="66"/>
          </w:tcPr>
          <w:p w14:paraId="6EE30F2D" w14:textId="77777777" w:rsidR="00D45A22" w:rsidRPr="006658CB" w:rsidRDefault="00D45A22" w:rsidP="001A48F7">
            <w:pPr>
              <w:pStyle w:val="ListBullet"/>
              <w:numPr>
                <w:ilvl w:val="0"/>
                <w:numId w:val="0"/>
              </w:numPr>
              <w:tabs>
                <w:tab w:val="left" w:pos="720"/>
              </w:tabs>
              <w:jc w:val="both"/>
              <w:rPr>
                <w:b/>
                <w:color w:val="auto"/>
                <w:sz w:val="24"/>
                <w:szCs w:val="24"/>
              </w:rPr>
            </w:pPr>
          </w:p>
        </w:tc>
        <w:tc>
          <w:tcPr>
            <w:tcW w:w="2641" w:type="dxa"/>
            <w:shd w:val="clear" w:color="auto" w:fill="8DB3E2" w:themeFill="text2" w:themeFillTint="66"/>
          </w:tcPr>
          <w:p w14:paraId="72E16A01" w14:textId="6BC0E4BB" w:rsidR="00D45A22" w:rsidRPr="006658CB" w:rsidRDefault="00D45A22" w:rsidP="00684F79">
            <w:pPr>
              <w:pStyle w:val="Pa18"/>
              <w:jc w:val="both"/>
              <w:rPr>
                <w:rFonts w:ascii="Arial" w:hAnsi="Arial" w:cs="Arial"/>
                <w:color w:val="000000"/>
              </w:rPr>
            </w:pPr>
            <w:r w:rsidRPr="006658CB">
              <w:rPr>
                <w:rFonts w:ascii="Arial" w:hAnsi="Arial" w:cs="Arial"/>
                <w:color w:val="000000"/>
              </w:rPr>
              <w:t xml:space="preserve">The budget report includes a statement by the </w:t>
            </w:r>
            <w:r w:rsidR="00637854" w:rsidRPr="006658CB">
              <w:rPr>
                <w:rFonts w:ascii="Arial" w:hAnsi="Arial" w:cs="Arial"/>
                <w:color w:val="000000"/>
              </w:rPr>
              <w:t>C</w:t>
            </w:r>
            <w:r w:rsidRPr="006658CB">
              <w:rPr>
                <w:rFonts w:ascii="Arial" w:hAnsi="Arial" w:cs="Arial"/>
                <w:color w:val="000000"/>
              </w:rPr>
              <w:t xml:space="preserve">hief </w:t>
            </w:r>
            <w:r w:rsidR="00637854" w:rsidRPr="006658CB">
              <w:rPr>
                <w:rFonts w:ascii="Arial" w:hAnsi="Arial" w:cs="Arial"/>
                <w:color w:val="000000"/>
              </w:rPr>
              <w:t>F</w:t>
            </w:r>
            <w:r w:rsidRPr="006658CB">
              <w:rPr>
                <w:rFonts w:ascii="Arial" w:hAnsi="Arial" w:cs="Arial"/>
                <w:color w:val="000000"/>
              </w:rPr>
              <w:t xml:space="preserve">inance </w:t>
            </w:r>
            <w:r w:rsidR="00637854" w:rsidRPr="006658CB">
              <w:rPr>
                <w:rFonts w:ascii="Arial" w:hAnsi="Arial" w:cs="Arial"/>
                <w:color w:val="000000"/>
              </w:rPr>
              <w:lastRenderedPageBreak/>
              <w:t>O</w:t>
            </w:r>
            <w:r w:rsidRPr="006658CB">
              <w:rPr>
                <w:rFonts w:ascii="Arial" w:hAnsi="Arial" w:cs="Arial"/>
                <w:color w:val="000000"/>
              </w:rPr>
              <w:t>fficer on the robustness of the estimates and a statement on the adequacy of the proposed financial reserves.</w:t>
            </w:r>
          </w:p>
          <w:p w14:paraId="17CA1BF9" w14:textId="77777777" w:rsidR="00D45A22" w:rsidRPr="006658CB" w:rsidRDefault="00D45A22" w:rsidP="001A48F7">
            <w:pPr>
              <w:pStyle w:val="ListBullet"/>
              <w:numPr>
                <w:ilvl w:val="0"/>
                <w:numId w:val="0"/>
              </w:numPr>
              <w:tabs>
                <w:tab w:val="left" w:pos="720"/>
              </w:tabs>
              <w:spacing w:after="0"/>
              <w:jc w:val="both"/>
              <w:rPr>
                <w:b/>
                <w:color w:val="auto"/>
                <w:sz w:val="24"/>
                <w:szCs w:val="24"/>
              </w:rPr>
            </w:pPr>
          </w:p>
        </w:tc>
        <w:tc>
          <w:tcPr>
            <w:tcW w:w="1631" w:type="dxa"/>
            <w:shd w:val="clear" w:color="auto" w:fill="8DB3E2" w:themeFill="text2" w:themeFillTint="66"/>
            <w:vAlign w:val="center"/>
          </w:tcPr>
          <w:p w14:paraId="3F9FE537" w14:textId="0E21FC50" w:rsidR="00D45A22" w:rsidRPr="006658CB" w:rsidRDefault="008B78FD"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lastRenderedPageBreak/>
              <w:t>Standards</w:t>
            </w:r>
          </w:p>
        </w:tc>
        <w:tc>
          <w:tcPr>
            <w:tcW w:w="2307" w:type="dxa"/>
            <w:shd w:val="clear" w:color="auto" w:fill="00B050"/>
            <w:vAlign w:val="center"/>
          </w:tcPr>
          <w:p w14:paraId="74294CF0" w14:textId="134762BF" w:rsidR="00D45A22" w:rsidRPr="006658CB" w:rsidRDefault="00F633C8"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Substantial</w:t>
            </w:r>
          </w:p>
        </w:tc>
      </w:tr>
      <w:tr w:rsidR="00D45A22" w:rsidRPr="006658CB" w14:paraId="5BD63107" w14:textId="77777777" w:rsidTr="00E279EF">
        <w:trPr>
          <w:jc w:val="center"/>
        </w:trPr>
        <w:tc>
          <w:tcPr>
            <w:tcW w:w="1875" w:type="dxa"/>
            <w:shd w:val="clear" w:color="auto" w:fill="548DD4" w:themeFill="text2" w:themeFillTint="99"/>
          </w:tcPr>
          <w:p w14:paraId="7B437403" w14:textId="77777777" w:rsidR="00D45A22" w:rsidRPr="006658CB" w:rsidRDefault="00D45A22" w:rsidP="00D45A22">
            <w:pPr>
              <w:pStyle w:val="Pa17"/>
              <w:spacing w:before="40"/>
              <w:jc w:val="both"/>
              <w:rPr>
                <w:rFonts w:ascii="Arial" w:hAnsi="Arial" w:cs="Arial"/>
                <w:color w:val="000000"/>
              </w:rPr>
            </w:pPr>
            <w:r w:rsidRPr="006658CB">
              <w:rPr>
                <w:rFonts w:ascii="Arial" w:hAnsi="Arial" w:cs="Arial"/>
                <w:b/>
                <w:bCs/>
                <w:color w:val="000000"/>
              </w:rPr>
              <w:t>Stakeholder engagement and business plans</w:t>
            </w:r>
          </w:p>
          <w:p w14:paraId="378234D2" w14:textId="77777777" w:rsidR="00D45A22" w:rsidRPr="006658CB" w:rsidRDefault="00D45A22" w:rsidP="001A48F7">
            <w:pPr>
              <w:pStyle w:val="ListBullet"/>
              <w:numPr>
                <w:ilvl w:val="0"/>
                <w:numId w:val="0"/>
              </w:numPr>
              <w:tabs>
                <w:tab w:val="left" w:pos="720"/>
              </w:tabs>
              <w:jc w:val="both"/>
              <w:rPr>
                <w:b/>
                <w:color w:val="auto"/>
                <w:sz w:val="24"/>
                <w:szCs w:val="24"/>
              </w:rPr>
            </w:pPr>
          </w:p>
        </w:tc>
        <w:tc>
          <w:tcPr>
            <w:tcW w:w="2641" w:type="dxa"/>
            <w:shd w:val="clear" w:color="auto" w:fill="548DD4" w:themeFill="text2" w:themeFillTint="99"/>
          </w:tcPr>
          <w:p w14:paraId="007ACF0D" w14:textId="77777777" w:rsidR="00D45A22" w:rsidRPr="006658CB" w:rsidRDefault="00D45A22" w:rsidP="00684F79">
            <w:pPr>
              <w:pStyle w:val="Pa17"/>
              <w:jc w:val="both"/>
              <w:rPr>
                <w:rFonts w:ascii="Arial" w:hAnsi="Arial" w:cs="Arial"/>
                <w:color w:val="000000"/>
              </w:rPr>
            </w:pPr>
            <w:r w:rsidRPr="006658CB">
              <w:rPr>
                <w:rFonts w:ascii="Arial" w:hAnsi="Arial" w:cs="Arial"/>
                <w:color w:val="000000"/>
              </w:rPr>
              <w:t xml:space="preserve">The authority has engaged where appropriate with key stakeholders in developing its long-term financial strategy, medium-term financial </w:t>
            </w:r>
            <w:proofErr w:type="gramStart"/>
            <w:r w:rsidRPr="006658CB">
              <w:rPr>
                <w:rFonts w:ascii="Arial" w:hAnsi="Arial" w:cs="Arial"/>
                <w:color w:val="000000"/>
              </w:rPr>
              <w:t>plan</w:t>
            </w:r>
            <w:proofErr w:type="gramEnd"/>
            <w:r w:rsidRPr="006658CB">
              <w:rPr>
                <w:rFonts w:ascii="Arial" w:hAnsi="Arial" w:cs="Arial"/>
                <w:color w:val="000000"/>
              </w:rPr>
              <w:t xml:space="preserve"> and annual budget.</w:t>
            </w:r>
          </w:p>
          <w:p w14:paraId="193135AE" w14:textId="77777777" w:rsidR="00D45A22" w:rsidRPr="006658CB" w:rsidRDefault="00D45A22" w:rsidP="001A48F7">
            <w:pPr>
              <w:pStyle w:val="ListBullet"/>
              <w:numPr>
                <w:ilvl w:val="0"/>
                <w:numId w:val="0"/>
              </w:numPr>
              <w:tabs>
                <w:tab w:val="left" w:pos="720"/>
              </w:tabs>
              <w:spacing w:after="0"/>
              <w:jc w:val="both"/>
              <w:rPr>
                <w:b/>
                <w:color w:val="auto"/>
                <w:sz w:val="24"/>
                <w:szCs w:val="24"/>
              </w:rPr>
            </w:pPr>
          </w:p>
        </w:tc>
        <w:tc>
          <w:tcPr>
            <w:tcW w:w="1631" w:type="dxa"/>
            <w:shd w:val="clear" w:color="auto" w:fill="548DD4" w:themeFill="text2" w:themeFillTint="99"/>
            <w:vAlign w:val="center"/>
          </w:tcPr>
          <w:p w14:paraId="0FE52270" w14:textId="7660B8BB" w:rsidR="00D45A22" w:rsidRPr="006658CB" w:rsidRDefault="008B78FD"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Transparency</w:t>
            </w:r>
          </w:p>
        </w:tc>
        <w:tc>
          <w:tcPr>
            <w:tcW w:w="2307" w:type="dxa"/>
            <w:shd w:val="clear" w:color="auto" w:fill="00B050"/>
            <w:vAlign w:val="center"/>
          </w:tcPr>
          <w:p w14:paraId="6466EE70" w14:textId="42D1CC8F" w:rsidR="00D45A22" w:rsidRPr="006658CB" w:rsidRDefault="006B4E6B"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Substantial</w:t>
            </w:r>
          </w:p>
        </w:tc>
      </w:tr>
      <w:tr w:rsidR="00D45A22" w:rsidRPr="006658CB" w14:paraId="7407A60D" w14:textId="77777777" w:rsidTr="00CF702C">
        <w:trPr>
          <w:jc w:val="center"/>
        </w:trPr>
        <w:tc>
          <w:tcPr>
            <w:tcW w:w="1875" w:type="dxa"/>
            <w:shd w:val="clear" w:color="auto" w:fill="548DD4" w:themeFill="text2" w:themeFillTint="99"/>
          </w:tcPr>
          <w:p w14:paraId="09F54465" w14:textId="77777777" w:rsidR="00D45A22" w:rsidRPr="006658CB" w:rsidRDefault="00D45A22" w:rsidP="001A48F7">
            <w:pPr>
              <w:pStyle w:val="ListBullet"/>
              <w:numPr>
                <w:ilvl w:val="0"/>
                <w:numId w:val="0"/>
              </w:numPr>
              <w:tabs>
                <w:tab w:val="left" w:pos="720"/>
              </w:tabs>
              <w:jc w:val="both"/>
              <w:rPr>
                <w:b/>
                <w:color w:val="auto"/>
                <w:sz w:val="24"/>
                <w:szCs w:val="24"/>
              </w:rPr>
            </w:pPr>
          </w:p>
        </w:tc>
        <w:tc>
          <w:tcPr>
            <w:tcW w:w="2641" w:type="dxa"/>
            <w:shd w:val="clear" w:color="auto" w:fill="548DD4" w:themeFill="text2" w:themeFillTint="99"/>
          </w:tcPr>
          <w:p w14:paraId="3E1BB5AB" w14:textId="77777777" w:rsidR="00D45A22" w:rsidRPr="006658CB" w:rsidRDefault="00D45A22" w:rsidP="00684F79">
            <w:pPr>
              <w:pStyle w:val="Pa17"/>
              <w:jc w:val="both"/>
              <w:rPr>
                <w:rFonts w:ascii="Arial" w:hAnsi="Arial" w:cs="Arial"/>
                <w:color w:val="000000"/>
              </w:rPr>
            </w:pPr>
            <w:r w:rsidRPr="006658CB">
              <w:rPr>
                <w:rFonts w:ascii="Arial" w:hAnsi="Arial" w:cs="Arial"/>
                <w:color w:val="000000"/>
              </w:rPr>
              <w:t>The authority uses an appropriate documented option appraisal methodology to demonstrate the value for money of its decisions.</w:t>
            </w:r>
          </w:p>
          <w:p w14:paraId="214D8FF0" w14:textId="77777777" w:rsidR="00D45A22" w:rsidRPr="006658CB" w:rsidRDefault="00D45A22" w:rsidP="001A48F7">
            <w:pPr>
              <w:pStyle w:val="ListBullet"/>
              <w:numPr>
                <w:ilvl w:val="0"/>
                <w:numId w:val="0"/>
              </w:numPr>
              <w:tabs>
                <w:tab w:val="left" w:pos="720"/>
              </w:tabs>
              <w:spacing w:after="0"/>
              <w:jc w:val="both"/>
              <w:rPr>
                <w:b/>
                <w:color w:val="auto"/>
                <w:sz w:val="24"/>
                <w:szCs w:val="24"/>
              </w:rPr>
            </w:pPr>
          </w:p>
        </w:tc>
        <w:tc>
          <w:tcPr>
            <w:tcW w:w="1631" w:type="dxa"/>
            <w:shd w:val="clear" w:color="auto" w:fill="548DD4" w:themeFill="text2" w:themeFillTint="99"/>
            <w:vAlign w:val="center"/>
          </w:tcPr>
          <w:p w14:paraId="3797BB56" w14:textId="0D1FE9E6" w:rsidR="00D45A22" w:rsidRPr="006658CB" w:rsidRDefault="008B78FD"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Transparency</w:t>
            </w:r>
          </w:p>
        </w:tc>
        <w:tc>
          <w:tcPr>
            <w:tcW w:w="2307" w:type="dxa"/>
            <w:shd w:val="clear" w:color="auto" w:fill="92D050"/>
            <w:vAlign w:val="center"/>
          </w:tcPr>
          <w:p w14:paraId="52FAA137" w14:textId="0A894954" w:rsidR="00D45A22" w:rsidRPr="006658CB" w:rsidRDefault="00CF702C"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Reasonable</w:t>
            </w:r>
          </w:p>
        </w:tc>
      </w:tr>
      <w:tr w:rsidR="00D45A22" w:rsidRPr="006658CB" w14:paraId="58CF3BED" w14:textId="77777777" w:rsidTr="00E279EF">
        <w:trPr>
          <w:jc w:val="center"/>
        </w:trPr>
        <w:tc>
          <w:tcPr>
            <w:tcW w:w="1875" w:type="dxa"/>
            <w:shd w:val="clear" w:color="auto" w:fill="8DB3E2" w:themeFill="text2" w:themeFillTint="66"/>
          </w:tcPr>
          <w:p w14:paraId="65640AD9" w14:textId="77777777" w:rsidR="00D45A22" w:rsidRPr="006658CB" w:rsidRDefault="00D45A22" w:rsidP="00D45A22">
            <w:pPr>
              <w:pStyle w:val="Pa17"/>
              <w:spacing w:before="40"/>
              <w:jc w:val="both"/>
              <w:rPr>
                <w:rFonts w:ascii="Arial" w:hAnsi="Arial" w:cs="Arial"/>
                <w:color w:val="000000"/>
              </w:rPr>
            </w:pPr>
            <w:r w:rsidRPr="006658CB">
              <w:rPr>
                <w:rFonts w:ascii="Arial" w:hAnsi="Arial" w:cs="Arial"/>
                <w:b/>
                <w:bCs/>
                <w:color w:val="000000"/>
              </w:rPr>
              <w:t>Monitoring financial performance</w:t>
            </w:r>
          </w:p>
          <w:p w14:paraId="5E470FF9" w14:textId="77777777" w:rsidR="00D45A22" w:rsidRPr="006658CB" w:rsidRDefault="00D45A22" w:rsidP="001A48F7">
            <w:pPr>
              <w:pStyle w:val="ListBullet"/>
              <w:numPr>
                <w:ilvl w:val="0"/>
                <w:numId w:val="0"/>
              </w:numPr>
              <w:tabs>
                <w:tab w:val="left" w:pos="720"/>
              </w:tabs>
              <w:jc w:val="both"/>
              <w:rPr>
                <w:b/>
                <w:color w:val="auto"/>
                <w:sz w:val="24"/>
                <w:szCs w:val="24"/>
              </w:rPr>
            </w:pPr>
          </w:p>
        </w:tc>
        <w:tc>
          <w:tcPr>
            <w:tcW w:w="2641" w:type="dxa"/>
            <w:shd w:val="clear" w:color="auto" w:fill="8DB3E2" w:themeFill="text2" w:themeFillTint="66"/>
          </w:tcPr>
          <w:p w14:paraId="4B27BCA7" w14:textId="06B835E1" w:rsidR="00D45A22" w:rsidRPr="006658CB" w:rsidRDefault="00D45A22" w:rsidP="00684F79">
            <w:pPr>
              <w:pStyle w:val="Pa17"/>
              <w:jc w:val="both"/>
              <w:rPr>
                <w:rFonts w:ascii="Arial" w:hAnsi="Arial" w:cs="Arial"/>
                <w:color w:val="000000"/>
              </w:rPr>
            </w:pPr>
            <w:r w:rsidRPr="006658CB">
              <w:rPr>
                <w:rFonts w:ascii="Arial" w:hAnsi="Arial" w:cs="Arial"/>
                <w:color w:val="000000"/>
              </w:rPr>
              <w:t xml:space="preserve">The leadership team </w:t>
            </w:r>
            <w:proofErr w:type="gramStart"/>
            <w:r w:rsidRPr="006658CB">
              <w:rPr>
                <w:rFonts w:ascii="Arial" w:hAnsi="Arial" w:cs="Arial"/>
                <w:color w:val="000000"/>
              </w:rPr>
              <w:t>takes action</w:t>
            </w:r>
            <w:proofErr w:type="gramEnd"/>
            <w:r w:rsidRPr="006658CB">
              <w:rPr>
                <w:rFonts w:ascii="Arial" w:hAnsi="Arial" w:cs="Arial"/>
                <w:color w:val="000000"/>
              </w:rPr>
              <w:t xml:space="preserve"> using reports enabling it to identify and correct emerging risks to its budget strategy and financial sustainability.</w:t>
            </w:r>
          </w:p>
          <w:p w14:paraId="673CB426" w14:textId="77777777" w:rsidR="00D45A22" w:rsidRPr="006658CB" w:rsidRDefault="00D45A22" w:rsidP="001A48F7">
            <w:pPr>
              <w:pStyle w:val="ListBullet"/>
              <w:numPr>
                <w:ilvl w:val="0"/>
                <w:numId w:val="0"/>
              </w:numPr>
              <w:tabs>
                <w:tab w:val="left" w:pos="720"/>
              </w:tabs>
              <w:spacing w:after="0"/>
              <w:jc w:val="both"/>
              <w:rPr>
                <w:b/>
                <w:color w:val="auto"/>
                <w:sz w:val="24"/>
                <w:szCs w:val="24"/>
              </w:rPr>
            </w:pPr>
          </w:p>
        </w:tc>
        <w:tc>
          <w:tcPr>
            <w:tcW w:w="1631" w:type="dxa"/>
            <w:shd w:val="clear" w:color="auto" w:fill="8DB3E2" w:themeFill="text2" w:themeFillTint="66"/>
            <w:vAlign w:val="center"/>
          </w:tcPr>
          <w:p w14:paraId="1ED7F6D7" w14:textId="2FB7D952" w:rsidR="00D45A22" w:rsidRPr="006658CB" w:rsidRDefault="008B78FD"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Assurance</w:t>
            </w:r>
          </w:p>
        </w:tc>
        <w:tc>
          <w:tcPr>
            <w:tcW w:w="2307" w:type="dxa"/>
            <w:shd w:val="clear" w:color="auto" w:fill="92D050"/>
            <w:vAlign w:val="center"/>
          </w:tcPr>
          <w:p w14:paraId="5E255232" w14:textId="423A79E7" w:rsidR="00D45A22" w:rsidRPr="006658CB" w:rsidRDefault="006B4E6B"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Reasonable</w:t>
            </w:r>
          </w:p>
        </w:tc>
      </w:tr>
      <w:tr w:rsidR="00D45A22" w:rsidRPr="006658CB" w14:paraId="45BD40D7" w14:textId="77777777" w:rsidTr="00E279EF">
        <w:trPr>
          <w:jc w:val="center"/>
        </w:trPr>
        <w:tc>
          <w:tcPr>
            <w:tcW w:w="1875" w:type="dxa"/>
            <w:shd w:val="clear" w:color="auto" w:fill="8DB3E2" w:themeFill="text2" w:themeFillTint="66"/>
          </w:tcPr>
          <w:p w14:paraId="6A01595F" w14:textId="77777777" w:rsidR="00D45A22" w:rsidRPr="006658CB" w:rsidRDefault="00D45A22" w:rsidP="001A48F7">
            <w:pPr>
              <w:pStyle w:val="ListBullet"/>
              <w:numPr>
                <w:ilvl w:val="0"/>
                <w:numId w:val="0"/>
              </w:numPr>
              <w:tabs>
                <w:tab w:val="left" w:pos="720"/>
              </w:tabs>
              <w:jc w:val="both"/>
              <w:rPr>
                <w:b/>
                <w:color w:val="auto"/>
                <w:sz w:val="24"/>
                <w:szCs w:val="24"/>
              </w:rPr>
            </w:pPr>
          </w:p>
        </w:tc>
        <w:tc>
          <w:tcPr>
            <w:tcW w:w="2641" w:type="dxa"/>
            <w:shd w:val="clear" w:color="auto" w:fill="8DB3E2" w:themeFill="text2" w:themeFillTint="66"/>
          </w:tcPr>
          <w:p w14:paraId="1998689A" w14:textId="77777777" w:rsidR="00D45A22" w:rsidRPr="006658CB" w:rsidRDefault="00D45A22" w:rsidP="00684F79">
            <w:pPr>
              <w:pStyle w:val="Pa17"/>
              <w:jc w:val="both"/>
              <w:rPr>
                <w:rFonts w:ascii="Arial" w:hAnsi="Arial" w:cs="Arial"/>
                <w:color w:val="000000"/>
              </w:rPr>
            </w:pPr>
            <w:r w:rsidRPr="006658CB">
              <w:rPr>
                <w:rFonts w:ascii="Arial" w:hAnsi="Arial" w:cs="Arial"/>
                <w:color w:val="000000"/>
              </w:rPr>
              <w:t xml:space="preserve">The leadership team monitors the elements of its balance sheet that pose a significant risk to its financial </w:t>
            </w:r>
            <w:proofErr w:type="gramStart"/>
            <w:r w:rsidRPr="006658CB">
              <w:rPr>
                <w:rFonts w:ascii="Arial" w:hAnsi="Arial" w:cs="Arial"/>
                <w:color w:val="000000"/>
              </w:rPr>
              <w:t>sustainability</w:t>
            </w:r>
            <w:proofErr w:type="gramEnd"/>
          </w:p>
          <w:p w14:paraId="50CE9370" w14:textId="77777777" w:rsidR="00D45A22" w:rsidRPr="006658CB" w:rsidRDefault="00D45A22" w:rsidP="001A48F7">
            <w:pPr>
              <w:pStyle w:val="ListBullet"/>
              <w:numPr>
                <w:ilvl w:val="0"/>
                <w:numId w:val="0"/>
              </w:numPr>
              <w:tabs>
                <w:tab w:val="left" w:pos="720"/>
              </w:tabs>
              <w:spacing w:after="0"/>
              <w:jc w:val="both"/>
              <w:rPr>
                <w:b/>
                <w:color w:val="auto"/>
                <w:sz w:val="24"/>
                <w:szCs w:val="24"/>
              </w:rPr>
            </w:pPr>
          </w:p>
        </w:tc>
        <w:tc>
          <w:tcPr>
            <w:tcW w:w="1631" w:type="dxa"/>
            <w:shd w:val="clear" w:color="auto" w:fill="8DB3E2" w:themeFill="text2" w:themeFillTint="66"/>
            <w:vAlign w:val="center"/>
          </w:tcPr>
          <w:p w14:paraId="1FFB082E" w14:textId="023D3C02" w:rsidR="00D45A22" w:rsidRPr="006658CB" w:rsidRDefault="008B78FD"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Leadership</w:t>
            </w:r>
          </w:p>
        </w:tc>
        <w:tc>
          <w:tcPr>
            <w:tcW w:w="2307" w:type="dxa"/>
            <w:shd w:val="clear" w:color="auto" w:fill="00B050"/>
            <w:vAlign w:val="center"/>
          </w:tcPr>
          <w:p w14:paraId="7C75940A" w14:textId="2AEEDF2D" w:rsidR="00D45A22" w:rsidRPr="006658CB" w:rsidRDefault="006B4E6B"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Substantial</w:t>
            </w:r>
          </w:p>
        </w:tc>
      </w:tr>
      <w:tr w:rsidR="00D45A22" w:rsidRPr="006658CB" w14:paraId="2A343763" w14:textId="77777777" w:rsidTr="00E279EF">
        <w:trPr>
          <w:jc w:val="center"/>
        </w:trPr>
        <w:tc>
          <w:tcPr>
            <w:tcW w:w="1875" w:type="dxa"/>
            <w:shd w:val="clear" w:color="auto" w:fill="548DD4" w:themeFill="text2" w:themeFillTint="99"/>
          </w:tcPr>
          <w:p w14:paraId="1747FCCB" w14:textId="77777777" w:rsidR="00D45A22" w:rsidRPr="006658CB" w:rsidRDefault="00D45A22" w:rsidP="00D45A22">
            <w:pPr>
              <w:pStyle w:val="Pa17"/>
              <w:spacing w:before="40"/>
              <w:jc w:val="both"/>
              <w:rPr>
                <w:rFonts w:ascii="Arial" w:hAnsi="Arial" w:cs="Arial"/>
                <w:color w:val="000000"/>
              </w:rPr>
            </w:pPr>
            <w:r w:rsidRPr="006658CB">
              <w:rPr>
                <w:rFonts w:ascii="Arial" w:hAnsi="Arial" w:cs="Arial"/>
                <w:b/>
                <w:bCs/>
                <w:color w:val="000000"/>
              </w:rPr>
              <w:t>External financial reporting</w:t>
            </w:r>
          </w:p>
          <w:p w14:paraId="4E3F6485" w14:textId="77777777" w:rsidR="00D45A22" w:rsidRPr="006658CB" w:rsidRDefault="00D45A22" w:rsidP="001A48F7">
            <w:pPr>
              <w:pStyle w:val="ListBullet"/>
              <w:numPr>
                <w:ilvl w:val="0"/>
                <w:numId w:val="0"/>
              </w:numPr>
              <w:tabs>
                <w:tab w:val="left" w:pos="720"/>
              </w:tabs>
              <w:jc w:val="both"/>
              <w:rPr>
                <w:b/>
                <w:color w:val="auto"/>
                <w:sz w:val="24"/>
                <w:szCs w:val="24"/>
              </w:rPr>
            </w:pPr>
          </w:p>
        </w:tc>
        <w:tc>
          <w:tcPr>
            <w:tcW w:w="2641" w:type="dxa"/>
            <w:shd w:val="clear" w:color="auto" w:fill="548DD4" w:themeFill="text2" w:themeFillTint="99"/>
          </w:tcPr>
          <w:p w14:paraId="63948A98" w14:textId="7EE9EA9F" w:rsidR="00D45A22" w:rsidRPr="006658CB" w:rsidRDefault="00D45A22" w:rsidP="00684F79">
            <w:pPr>
              <w:pStyle w:val="Pa18"/>
              <w:jc w:val="both"/>
              <w:rPr>
                <w:rFonts w:ascii="Arial" w:hAnsi="Arial" w:cs="Arial"/>
                <w:color w:val="000000"/>
              </w:rPr>
            </w:pPr>
            <w:r w:rsidRPr="006658CB">
              <w:rPr>
                <w:rFonts w:ascii="Arial" w:hAnsi="Arial" w:cs="Arial"/>
                <w:color w:val="000000"/>
              </w:rPr>
              <w:t xml:space="preserve">The </w:t>
            </w:r>
            <w:r w:rsidR="00637854" w:rsidRPr="006658CB">
              <w:rPr>
                <w:rFonts w:ascii="Arial" w:hAnsi="Arial" w:cs="Arial"/>
                <w:color w:val="000000"/>
              </w:rPr>
              <w:t>C</w:t>
            </w:r>
            <w:r w:rsidRPr="006658CB">
              <w:rPr>
                <w:rFonts w:ascii="Arial" w:hAnsi="Arial" w:cs="Arial"/>
                <w:color w:val="000000"/>
              </w:rPr>
              <w:t xml:space="preserve">hief </w:t>
            </w:r>
            <w:r w:rsidR="00637854" w:rsidRPr="006658CB">
              <w:rPr>
                <w:rFonts w:ascii="Arial" w:hAnsi="Arial" w:cs="Arial"/>
                <w:color w:val="000000"/>
              </w:rPr>
              <w:t>F</w:t>
            </w:r>
            <w:r w:rsidRPr="006658CB">
              <w:rPr>
                <w:rFonts w:ascii="Arial" w:hAnsi="Arial" w:cs="Arial"/>
                <w:color w:val="000000"/>
              </w:rPr>
              <w:t xml:space="preserve">inance </w:t>
            </w:r>
            <w:r w:rsidR="00637854" w:rsidRPr="006658CB">
              <w:rPr>
                <w:rFonts w:ascii="Arial" w:hAnsi="Arial" w:cs="Arial"/>
                <w:color w:val="000000"/>
              </w:rPr>
              <w:t>O</w:t>
            </w:r>
            <w:r w:rsidRPr="006658CB">
              <w:rPr>
                <w:rFonts w:ascii="Arial" w:hAnsi="Arial" w:cs="Arial"/>
                <w:color w:val="000000"/>
              </w:rPr>
              <w:t xml:space="preserve">fficer has personal and statutory responsibility for ensuring that the statement of accounts produced by the local authority complies with the reporting </w:t>
            </w:r>
            <w:r w:rsidRPr="006658CB">
              <w:rPr>
                <w:rFonts w:ascii="Arial" w:hAnsi="Arial" w:cs="Arial"/>
                <w:color w:val="000000"/>
              </w:rPr>
              <w:lastRenderedPageBreak/>
              <w:t xml:space="preserve">requirements of the </w:t>
            </w:r>
            <w:r w:rsidRPr="006658CB">
              <w:rPr>
                <w:rFonts w:ascii="Arial" w:hAnsi="Arial" w:cs="Arial"/>
                <w:i/>
                <w:iCs/>
                <w:color w:val="000000"/>
              </w:rPr>
              <w:t xml:space="preserve">Code of Practice on Local Authority Accounting in the United Kingdom. </w:t>
            </w:r>
          </w:p>
          <w:p w14:paraId="710021B3" w14:textId="77777777" w:rsidR="00D45A22" w:rsidRPr="006658CB" w:rsidRDefault="00D45A22" w:rsidP="001A48F7">
            <w:pPr>
              <w:pStyle w:val="ListBullet"/>
              <w:numPr>
                <w:ilvl w:val="0"/>
                <w:numId w:val="0"/>
              </w:numPr>
              <w:tabs>
                <w:tab w:val="left" w:pos="720"/>
              </w:tabs>
              <w:spacing w:after="0"/>
              <w:jc w:val="both"/>
              <w:rPr>
                <w:b/>
                <w:color w:val="auto"/>
                <w:sz w:val="24"/>
                <w:szCs w:val="24"/>
              </w:rPr>
            </w:pPr>
          </w:p>
        </w:tc>
        <w:tc>
          <w:tcPr>
            <w:tcW w:w="1631" w:type="dxa"/>
            <w:shd w:val="clear" w:color="auto" w:fill="548DD4" w:themeFill="text2" w:themeFillTint="99"/>
            <w:vAlign w:val="center"/>
          </w:tcPr>
          <w:p w14:paraId="2D19B2A2" w14:textId="4C5B50F7" w:rsidR="00D45A22" w:rsidRPr="006658CB" w:rsidRDefault="008B78FD"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lastRenderedPageBreak/>
              <w:t>Accountability</w:t>
            </w:r>
          </w:p>
        </w:tc>
        <w:tc>
          <w:tcPr>
            <w:tcW w:w="2307" w:type="dxa"/>
            <w:shd w:val="clear" w:color="auto" w:fill="00B050"/>
            <w:vAlign w:val="center"/>
          </w:tcPr>
          <w:p w14:paraId="4DE6CC30" w14:textId="72AEAD73" w:rsidR="00D45A22" w:rsidRPr="006658CB" w:rsidRDefault="00F633C8"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Substantial</w:t>
            </w:r>
          </w:p>
        </w:tc>
      </w:tr>
      <w:tr w:rsidR="00D45A22" w:rsidRPr="006658CB" w14:paraId="43A0A69F" w14:textId="77777777" w:rsidTr="00E279EF">
        <w:trPr>
          <w:jc w:val="center"/>
        </w:trPr>
        <w:tc>
          <w:tcPr>
            <w:tcW w:w="1875" w:type="dxa"/>
            <w:shd w:val="clear" w:color="auto" w:fill="548DD4" w:themeFill="text2" w:themeFillTint="99"/>
          </w:tcPr>
          <w:p w14:paraId="303DA4A9" w14:textId="77777777" w:rsidR="00D45A22" w:rsidRPr="006658CB" w:rsidRDefault="00D45A22" w:rsidP="001A48F7">
            <w:pPr>
              <w:pStyle w:val="ListBullet"/>
              <w:numPr>
                <w:ilvl w:val="0"/>
                <w:numId w:val="0"/>
              </w:numPr>
              <w:tabs>
                <w:tab w:val="left" w:pos="720"/>
              </w:tabs>
              <w:jc w:val="both"/>
              <w:rPr>
                <w:b/>
                <w:color w:val="auto"/>
                <w:sz w:val="24"/>
                <w:szCs w:val="24"/>
              </w:rPr>
            </w:pPr>
          </w:p>
        </w:tc>
        <w:tc>
          <w:tcPr>
            <w:tcW w:w="2641" w:type="dxa"/>
            <w:shd w:val="clear" w:color="auto" w:fill="548DD4" w:themeFill="text2" w:themeFillTint="99"/>
          </w:tcPr>
          <w:p w14:paraId="56245D4B" w14:textId="77777777" w:rsidR="00D45A22" w:rsidRPr="006658CB" w:rsidRDefault="00D45A22" w:rsidP="00684F79">
            <w:pPr>
              <w:pStyle w:val="Pa17"/>
              <w:jc w:val="both"/>
              <w:rPr>
                <w:rFonts w:ascii="Arial" w:hAnsi="Arial" w:cs="Arial"/>
                <w:color w:val="000000"/>
              </w:rPr>
            </w:pPr>
            <w:r w:rsidRPr="006658CB">
              <w:rPr>
                <w:rFonts w:ascii="Arial" w:hAnsi="Arial" w:cs="Arial"/>
                <w:color w:val="000000"/>
              </w:rPr>
              <w:t>The presentation of the final outturn figures and variations from budget allows the leadership team to make strategic financial decisions.</w:t>
            </w:r>
          </w:p>
          <w:p w14:paraId="47E2BD1D" w14:textId="77777777" w:rsidR="00D45A22" w:rsidRPr="006658CB" w:rsidRDefault="00D45A22" w:rsidP="001A48F7">
            <w:pPr>
              <w:pStyle w:val="ListBullet"/>
              <w:numPr>
                <w:ilvl w:val="0"/>
                <w:numId w:val="0"/>
              </w:numPr>
              <w:tabs>
                <w:tab w:val="left" w:pos="720"/>
              </w:tabs>
              <w:spacing w:after="0"/>
              <w:jc w:val="both"/>
              <w:rPr>
                <w:b/>
                <w:color w:val="auto"/>
                <w:sz w:val="24"/>
                <w:szCs w:val="24"/>
              </w:rPr>
            </w:pPr>
          </w:p>
        </w:tc>
        <w:tc>
          <w:tcPr>
            <w:tcW w:w="1631" w:type="dxa"/>
            <w:shd w:val="clear" w:color="auto" w:fill="548DD4" w:themeFill="text2" w:themeFillTint="99"/>
            <w:vAlign w:val="center"/>
          </w:tcPr>
          <w:p w14:paraId="607DD394" w14:textId="13B595F2" w:rsidR="00D45A22" w:rsidRPr="006658CB" w:rsidRDefault="008B78FD"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Accountability</w:t>
            </w:r>
          </w:p>
        </w:tc>
        <w:tc>
          <w:tcPr>
            <w:tcW w:w="2307" w:type="dxa"/>
            <w:shd w:val="clear" w:color="auto" w:fill="00B050"/>
            <w:vAlign w:val="center"/>
          </w:tcPr>
          <w:p w14:paraId="562AD0FF" w14:textId="758FD93E" w:rsidR="00D45A22" w:rsidRPr="006658CB" w:rsidRDefault="00CD001C" w:rsidP="001A48F7">
            <w:pPr>
              <w:pStyle w:val="ListBullet"/>
              <w:numPr>
                <w:ilvl w:val="0"/>
                <w:numId w:val="0"/>
              </w:numPr>
              <w:tabs>
                <w:tab w:val="left" w:pos="720"/>
              </w:tabs>
              <w:spacing w:after="0"/>
              <w:jc w:val="center"/>
              <w:rPr>
                <w:b/>
                <w:color w:val="FFFFFF" w:themeColor="background1"/>
                <w:sz w:val="24"/>
                <w:szCs w:val="24"/>
              </w:rPr>
            </w:pPr>
            <w:r w:rsidRPr="006658CB">
              <w:rPr>
                <w:b/>
                <w:color w:val="FFFFFF" w:themeColor="background1"/>
                <w:sz w:val="24"/>
                <w:szCs w:val="24"/>
              </w:rPr>
              <w:t>Substantial</w:t>
            </w:r>
          </w:p>
        </w:tc>
      </w:tr>
    </w:tbl>
    <w:p w14:paraId="058EA64D" w14:textId="5EC8C55B" w:rsidR="004F76D0" w:rsidRPr="006658CB" w:rsidRDefault="004F76D0" w:rsidP="006552D2">
      <w:pPr>
        <w:tabs>
          <w:tab w:val="left" w:pos="800"/>
        </w:tabs>
        <w:autoSpaceDE w:val="0"/>
        <w:autoSpaceDN w:val="0"/>
        <w:adjustRightInd w:val="0"/>
        <w:jc w:val="both"/>
        <w:rPr>
          <w:rFonts w:ascii="Arial" w:hAnsi="Arial" w:cs="Arial"/>
          <w:color w:val="000000"/>
        </w:rPr>
      </w:pPr>
    </w:p>
    <w:p w14:paraId="57482DAB" w14:textId="070CCB65" w:rsidR="00617125" w:rsidRPr="006658CB" w:rsidRDefault="00617125" w:rsidP="006552D2">
      <w:pPr>
        <w:tabs>
          <w:tab w:val="left" w:pos="800"/>
        </w:tabs>
        <w:autoSpaceDE w:val="0"/>
        <w:autoSpaceDN w:val="0"/>
        <w:adjustRightInd w:val="0"/>
        <w:jc w:val="both"/>
        <w:rPr>
          <w:rFonts w:ascii="Arial" w:hAnsi="Arial" w:cs="Arial"/>
          <w:color w:val="000000"/>
        </w:rPr>
      </w:pPr>
    </w:p>
    <w:tbl>
      <w:tblPr>
        <w:tblStyle w:val="TableGrid"/>
        <w:tblW w:w="0" w:type="auto"/>
        <w:jc w:val="center"/>
        <w:tblLook w:val="04A0" w:firstRow="1" w:lastRow="0" w:firstColumn="1" w:lastColumn="0" w:noHBand="0" w:noVBand="1"/>
      </w:tblPr>
      <w:tblGrid>
        <w:gridCol w:w="1564"/>
        <w:gridCol w:w="6932"/>
      </w:tblGrid>
      <w:tr w:rsidR="00617125" w:rsidRPr="006658CB" w14:paraId="19E3E5EE" w14:textId="77777777" w:rsidTr="00E279EF">
        <w:trPr>
          <w:jc w:val="center"/>
        </w:trPr>
        <w:tc>
          <w:tcPr>
            <w:tcW w:w="8476" w:type="dxa"/>
            <w:gridSpan w:val="2"/>
            <w:shd w:val="clear" w:color="auto" w:fill="D9D9D9" w:themeFill="background1" w:themeFillShade="D9"/>
          </w:tcPr>
          <w:p w14:paraId="08680712" w14:textId="77777777" w:rsidR="00617125" w:rsidRPr="006658CB" w:rsidRDefault="00617125" w:rsidP="001A48F7">
            <w:pPr>
              <w:pStyle w:val="ListBullet"/>
              <w:numPr>
                <w:ilvl w:val="0"/>
                <w:numId w:val="0"/>
              </w:numPr>
              <w:tabs>
                <w:tab w:val="left" w:pos="720"/>
              </w:tabs>
              <w:spacing w:after="0"/>
              <w:jc w:val="center"/>
              <w:rPr>
                <w:b/>
                <w:color w:val="auto"/>
                <w:sz w:val="24"/>
                <w:szCs w:val="24"/>
              </w:rPr>
            </w:pPr>
            <w:r w:rsidRPr="006658CB">
              <w:rPr>
                <w:b/>
                <w:color w:val="auto"/>
                <w:sz w:val="24"/>
                <w:szCs w:val="24"/>
              </w:rPr>
              <w:t>Assurance Definitions</w:t>
            </w:r>
          </w:p>
        </w:tc>
      </w:tr>
      <w:tr w:rsidR="00617125" w:rsidRPr="006658CB" w14:paraId="5A19B2AB" w14:textId="77777777" w:rsidTr="00E279EF">
        <w:trPr>
          <w:jc w:val="center"/>
        </w:trPr>
        <w:tc>
          <w:tcPr>
            <w:tcW w:w="1544" w:type="dxa"/>
            <w:tcBorders>
              <w:bottom w:val="single" w:sz="4" w:space="0" w:color="auto"/>
            </w:tcBorders>
            <w:shd w:val="clear" w:color="auto" w:fill="00B050"/>
            <w:vAlign w:val="center"/>
          </w:tcPr>
          <w:p w14:paraId="56F88B44" w14:textId="77777777" w:rsidR="00617125" w:rsidRPr="006658CB" w:rsidRDefault="00617125" w:rsidP="001A48F7">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Substantial</w:t>
            </w:r>
          </w:p>
        </w:tc>
        <w:tc>
          <w:tcPr>
            <w:tcW w:w="6932" w:type="dxa"/>
            <w:shd w:val="clear" w:color="auto" w:fill="D9D9D9" w:themeFill="background1" w:themeFillShade="D9"/>
          </w:tcPr>
          <w:p w14:paraId="18038533" w14:textId="2236E065" w:rsidR="00617125" w:rsidRPr="006658CB" w:rsidRDefault="00137D1C" w:rsidP="001A48F7">
            <w:pPr>
              <w:pStyle w:val="ListBullet"/>
              <w:numPr>
                <w:ilvl w:val="0"/>
                <w:numId w:val="0"/>
              </w:numPr>
              <w:tabs>
                <w:tab w:val="left" w:pos="720"/>
              </w:tabs>
              <w:spacing w:after="0"/>
              <w:jc w:val="both"/>
              <w:rPr>
                <w:b/>
                <w:color w:val="auto"/>
                <w:sz w:val="24"/>
                <w:szCs w:val="24"/>
              </w:rPr>
            </w:pPr>
            <w:r w:rsidRPr="006658CB">
              <w:rPr>
                <w:b/>
                <w:color w:val="auto"/>
                <w:sz w:val="24"/>
                <w:szCs w:val="24"/>
              </w:rPr>
              <w:t>All areas reviewed of the organisation’s financial management arrangements were found to comply with the FM Code</w:t>
            </w:r>
            <w:r w:rsidR="001E5CC8" w:rsidRPr="006658CB">
              <w:rPr>
                <w:b/>
                <w:color w:val="auto"/>
                <w:sz w:val="24"/>
                <w:szCs w:val="24"/>
              </w:rPr>
              <w:t>.</w:t>
            </w:r>
          </w:p>
        </w:tc>
      </w:tr>
      <w:tr w:rsidR="00617125" w:rsidRPr="006658CB" w14:paraId="25FDBAC7" w14:textId="77777777" w:rsidTr="00E279EF">
        <w:trPr>
          <w:jc w:val="center"/>
        </w:trPr>
        <w:tc>
          <w:tcPr>
            <w:tcW w:w="1544" w:type="dxa"/>
            <w:tcBorders>
              <w:bottom w:val="single" w:sz="4" w:space="0" w:color="auto"/>
            </w:tcBorders>
            <w:shd w:val="clear" w:color="auto" w:fill="92D050"/>
            <w:vAlign w:val="center"/>
          </w:tcPr>
          <w:p w14:paraId="26E82C5B" w14:textId="77777777" w:rsidR="00617125" w:rsidRPr="006658CB" w:rsidRDefault="00617125" w:rsidP="001A48F7">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Reasonable</w:t>
            </w:r>
          </w:p>
        </w:tc>
        <w:tc>
          <w:tcPr>
            <w:tcW w:w="6932" w:type="dxa"/>
            <w:shd w:val="clear" w:color="auto" w:fill="D9D9D9" w:themeFill="background1" w:themeFillShade="D9"/>
          </w:tcPr>
          <w:p w14:paraId="33FA578E" w14:textId="315D269E" w:rsidR="00617125" w:rsidRPr="006658CB" w:rsidRDefault="001E5CC8" w:rsidP="001A48F7">
            <w:pPr>
              <w:pStyle w:val="ListBullet"/>
              <w:numPr>
                <w:ilvl w:val="0"/>
                <w:numId w:val="0"/>
              </w:numPr>
              <w:tabs>
                <w:tab w:val="left" w:pos="720"/>
              </w:tabs>
              <w:spacing w:after="0"/>
              <w:jc w:val="both"/>
              <w:rPr>
                <w:b/>
                <w:color w:val="auto"/>
                <w:sz w:val="24"/>
                <w:szCs w:val="24"/>
              </w:rPr>
            </w:pPr>
            <w:r w:rsidRPr="006658CB">
              <w:rPr>
                <w:b/>
                <w:color w:val="auto"/>
                <w:sz w:val="24"/>
                <w:szCs w:val="24"/>
              </w:rPr>
              <w:t>Most areas reviewed of the organisation’s financial management arrangements were found to comply with the FM Code.</w:t>
            </w:r>
          </w:p>
        </w:tc>
      </w:tr>
      <w:tr w:rsidR="00617125" w:rsidRPr="006658CB" w14:paraId="709F2D44" w14:textId="77777777" w:rsidTr="00E279EF">
        <w:trPr>
          <w:jc w:val="center"/>
        </w:trPr>
        <w:tc>
          <w:tcPr>
            <w:tcW w:w="1544" w:type="dxa"/>
            <w:tcBorders>
              <w:bottom w:val="single" w:sz="4" w:space="0" w:color="auto"/>
            </w:tcBorders>
            <w:shd w:val="clear" w:color="auto" w:fill="FFC000"/>
            <w:vAlign w:val="center"/>
          </w:tcPr>
          <w:p w14:paraId="11F3361E" w14:textId="77777777" w:rsidR="00617125" w:rsidRPr="006658CB" w:rsidRDefault="00617125" w:rsidP="001A48F7">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Partial</w:t>
            </w:r>
          </w:p>
        </w:tc>
        <w:tc>
          <w:tcPr>
            <w:tcW w:w="6932" w:type="dxa"/>
            <w:shd w:val="clear" w:color="auto" w:fill="D9D9D9" w:themeFill="background1" w:themeFillShade="D9"/>
          </w:tcPr>
          <w:p w14:paraId="3A6FDDDD" w14:textId="23AC4325" w:rsidR="00617125" w:rsidRPr="006658CB" w:rsidRDefault="001E5CC8" w:rsidP="001A48F7">
            <w:pPr>
              <w:pStyle w:val="ListBullet"/>
              <w:numPr>
                <w:ilvl w:val="0"/>
                <w:numId w:val="0"/>
              </w:numPr>
              <w:tabs>
                <w:tab w:val="left" w:pos="720"/>
              </w:tabs>
              <w:spacing w:after="0"/>
              <w:jc w:val="both"/>
              <w:rPr>
                <w:b/>
                <w:color w:val="auto"/>
                <w:sz w:val="24"/>
                <w:szCs w:val="24"/>
              </w:rPr>
            </w:pPr>
            <w:r w:rsidRPr="006658CB">
              <w:rPr>
                <w:b/>
                <w:color w:val="auto"/>
                <w:sz w:val="24"/>
                <w:szCs w:val="24"/>
              </w:rPr>
              <w:t>Most areas reviewed of the organisation’s financial management arrangements were found not to comply with the FM Code.</w:t>
            </w:r>
          </w:p>
        </w:tc>
      </w:tr>
      <w:tr w:rsidR="00617125" w:rsidRPr="006658CB" w14:paraId="378E5B5D" w14:textId="77777777" w:rsidTr="00E279EF">
        <w:trPr>
          <w:jc w:val="center"/>
        </w:trPr>
        <w:tc>
          <w:tcPr>
            <w:tcW w:w="1544" w:type="dxa"/>
            <w:shd w:val="clear" w:color="auto" w:fill="FF0000"/>
            <w:vAlign w:val="center"/>
          </w:tcPr>
          <w:p w14:paraId="25987C92" w14:textId="77777777" w:rsidR="00617125" w:rsidRPr="006658CB" w:rsidRDefault="00617125" w:rsidP="001A48F7">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None</w:t>
            </w:r>
          </w:p>
        </w:tc>
        <w:tc>
          <w:tcPr>
            <w:tcW w:w="6932" w:type="dxa"/>
            <w:shd w:val="clear" w:color="auto" w:fill="D9D9D9" w:themeFill="background1" w:themeFillShade="D9"/>
          </w:tcPr>
          <w:p w14:paraId="65EFB20C" w14:textId="18B2F334" w:rsidR="00617125" w:rsidRPr="006658CB" w:rsidRDefault="001E5CC8" w:rsidP="001A48F7">
            <w:pPr>
              <w:pStyle w:val="ListBullet"/>
              <w:numPr>
                <w:ilvl w:val="0"/>
                <w:numId w:val="0"/>
              </w:numPr>
              <w:tabs>
                <w:tab w:val="left" w:pos="720"/>
              </w:tabs>
              <w:spacing w:after="0"/>
              <w:jc w:val="both"/>
              <w:rPr>
                <w:b/>
                <w:color w:val="auto"/>
                <w:sz w:val="24"/>
                <w:szCs w:val="24"/>
              </w:rPr>
            </w:pPr>
            <w:r w:rsidRPr="006658CB">
              <w:rPr>
                <w:b/>
                <w:color w:val="auto"/>
                <w:sz w:val="24"/>
                <w:szCs w:val="24"/>
              </w:rPr>
              <w:t>All areas reviewed of the organisation’s financial management arrangements were found not to comply with the FM Code.</w:t>
            </w:r>
          </w:p>
        </w:tc>
      </w:tr>
    </w:tbl>
    <w:p w14:paraId="55F6518A" w14:textId="77777777" w:rsidR="00E279EF" w:rsidRPr="006658CB" w:rsidRDefault="00E279EF" w:rsidP="005E11CA">
      <w:pPr>
        <w:pStyle w:val="ListBullet"/>
        <w:numPr>
          <w:ilvl w:val="0"/>
          <w:numId w:val="0"/>
        </w:numPr>
        <w:tabs>
          <w:tab w:val="left" w:pos="720"/>
        </w:tabs>
        <w:spacing w:after="0"/>
        <w:ind w:left="540" w:hanging="540"/>
        <w:jc w:val="both"/>
        <w:rPr>
          <w:b/>
          <w:color w:val="auto"/>
          <w:sz w:val="24"/>
          <w:szCs w:val="24"/>
        </w:rPr>
      </w:pPr>
    </w:p>
    <w:p w14:paraId="626E7FC8" w14:textId="77777777" w:rsidR="008F74DB" w:rsidRPr="006658CB" w:rsidRDefault="008F74DB" w:rsidP="005E11CA">
      <w:pPr>
        <w:pStyle w:val="ListBullet"/>
        <w:numPr>
          <w:ilvl w:val="0"/>
          <w:numId w:val="0"/>
        </w:numPr>
        <w:tabs>
          <w:tab w:val="left" w:pos="720"/>
        </w:tabs>
        <w:spacing w:after="0"/>
        <w:ind w:left="540" w:hanging="540"/>
        <w:jc w:val="both"/>
        <w:rPr>
          <w:b/>
          <w:color w:val="auto"/>
          <w:sz w:val="24"/>
          <w:szCs w:val="24"/>
        </w:rPr>
      </w:pPr>
    </w:p>
    <w:p w14:paraId="755477F8" w14:textId="676933F5" w:rsidR="00C55D0E" w:rsidRPr="006658CB" w:rsidRDefault="00C55D0E" w:rsidP="00C55D0E">
      <w:pPr>
        <w:pStyle w:val="ListBullet"/>
        <w:numPr>
          <w:ilvl w:val="0"/>
          <w:numId w:val="0"/>
        </w:numPr>
        <w:tabs>
          <w:tab w:val="left" w:pos="720"/>
        </w:tabs>
        <w:spacing w:after="0"/>
        <w:ind w:left="540" w:hanging="540"/>
        <w:jc w:val="both"/>
        <w:rPr>
          <w:b/>
          <w:color w:val="auto"/>
          <w:sz w:val="24"/>
          <w:szCs w:val="24"/>
        </w:rPr>
      </w:pPr>
      <w:r w:rsidRPr="006658CB">
        <w:rPr>
          <w:b/>
          <w:color w:val="auto"/>
          <w:sz w:val="24"/>
          <w:szCs w:val="24"/>
        </w:rPr>
        <w:t>202</w:t>
      </w:r>
      <w:r w:rsidR="00C278D1" w:rsidRPr="006658CB">
        <w:rPr>
          <w:b/>
          <w:color w:val="auto"/>
          <w:sz w:val="24"/>
          <w:szCs w:val="24"/>
        </w:rPr>
        <w:t>2</w:t>
      </w:r>
      <w:r w:rsidRPr="006658CB">
        <w:rPr>
          <w:b/>
          <w:color w:val="auto"/>
          <w:sz w:val="24"/>
          <w:szCs w:val="24"/>
        </w:rPr>
        <w:t>/2</w:t>
      </w:r>
      <w:r w:rsidR="00C278D1" w:rsidRPr="006658CB">
        <w:rPr>
          <w:b/>
          <w:color w:val="auto"/>
          <w:sz w:val="24"/>
          <w:szCs w:val="24"/>
        </w:rPr>
        <w:t>3</w:t>
      </w:r>
      <w:r w:rsidRPr="006658CB">
        <w:rPr>
          <w:b/>
          <w:color w:val="auto"/>
          <w:sz w:val="24"/>
          <w:szCs w:val="24"/>
        </w:rPr>
        <w:t xml:space="preserve"> Action Plan</w:t>
      </w:r>
    </w:p>
    <w:p w14:paraId="448B6406" w14:textId="77777777" w:rsidR="00C55D0E" w:rsidRPr="006658CB" w:rsidRDefault="00C55D0E" w:rsidP="00C55D0E">
      <w:pPr>
        <w:pStyle w:val="ListBullet"/>
        <w:numPr>
          <w:ilvl w:val="0"/>
          <w:numId w:val="0"/>
        </w:numPr>
        <w:tabs>
          <w:tab w:val="left" w:pos="720"/>
        </w:tabs>
        <w:spacing w:after="0"/>
        <w:ind w:left="540" w:hanging="540"/>
        <w:jc w:val="both"/>
        <w:rPr>
          <w:b/>
          <w:color w:val="auto"/>
          <w:sz w:val="24"/>
          <w:szCs w:val="24"/>
        </w:rPr>
      </w:pPr>
    </w:p>
    <w:p w14:paraId="328908A1" w14:textId="3B1A3961" w:rsidR="00C55D0E" w:rsidRPr="006658CB" w:rsidRDefault="00C55D0E" w:rsidP="00C55D0E">
      <w:pPr>
        <w:tabs>
          <w:tab w:val="left" w:pos="800"/>
        </w:tabs>
        <w:autoSpaceDE w:val="0"/>
        <w:autoSpaceDN w:val="0"/>
        <w:adjustRightInd w:val="0"/>
        <w:jc w:val="both"/>
        <w:rPr>
          <w:rFonts w:ascii="Arial" w:hAnsi="Arial" w:cs="Arial"/>
          <w:lang w:eastAsia="en-US"/>
        </w:rPr>
      </w:pPr>
      <w:r w:rsidRPr="006658CB">
        <w:rPr>
          <w:rFonts w:ascii="Arial" w:hAnsi="Arial" w:cs="Arial"/>
          <w:lang w:eastAsia="en-US"/>
        </w:rPr>
        <w:t>No significant weaknesses were identified for 202</w:t>
      </w:r>
      <w:r w:rsidR="00EC304F" w:rsidRPr="006658CB">
        <w:rPr>
          <w:rFonts w:ascii="Arial" w:hAnsi="Arial" w:cs="Arial"/>
          <w:lang w:eastAsia="en-US"/>
        </w:rPr>
        <w:t>2/23</w:t>
      </w:r>
      <w:r w:rsidR="00C278D1" w:rsidRPr="006658CB">
        <w:rPr>
          <w:rFonts w:ascii="Arial" w:hAnsi="Arial" w:cs="Arial"/>
          <w:lang w:eastAsia="en-US"/>
        </w:rPr>
        <w:t xml:space="preserve"> (as was the case in 2021/22 also)</w:t>
      </w:r>
      <w:r w:rsidRPr="006658CB">
        <w:rPr>
          <w:rFonts w:ascii="Arial" w:hAnsi="Arial" w:cs="Arial"/>
          <w:lang w:eastAsia="en-US"/>
        </w:rPr>
        <w:t xml:space="preserve">; </w:t>
      </w:r>
      <w:r w:rsidR="00CF702C" w:rsidRPr="006658CB">
        <w:rPr>
          <w:rFonts w:ascii="Arial" w:hAnsi="Arial" w:cs="Arial"/>
          <w:lang w:eastAsia="en-US"/>
        </w:rPr>
        <w:t xml:space="preserve">and no </w:t>
      </w:r>
      <w:r w:rsidR="00F56F0F" w:rsidRPr="006658CB">
        <w:rPr>
          <w:rFonts w:ascii="Arial" w:hAnsi="Arial" w:cs="Arial"/>
          <w:lang w:eastAsia="en-US"/>
        </w:rPr>
        <w:t xml:space="preserve">further </w:t>
      </w:r>
      <w:r w:rsidR="00CF702C" w:rsidRPr="006658CB">
        <w:rPr>
          <w:rFonts w:ascii="Arial" w:hAnsi="Arial" w:cs="Arial"/>
          <w:lang w:eastAsia="en-US"/>
        </w:rPr>
        <w:t xml:space="preserve">issues identified that have </w:t>
      </w:r>
      <w:r w:rsidR="00F56F0F" w:rsidRPr="006658CB">
        <w:rPr>
          <w:rFonts w:ascii="Arial" w:hAnsi="Arial" w:cs="Arial"/>
          <w:lang w:eastAsia="en-US"/>
        </w:rPr>
        <w:t xml:space="preserve">not already </w:t>
      </w:r>
      <w:r w:rsidR="00CF702C" w:rsidRPr="006658CB">
        <w:rPr>
          <w:rFonts w:ascii="Arial" w:hAnsi="Arial" w:cs="Arial"/>
          <w:lang w:eastAsia="en-US"/>
        </w:rPr>
        <w:t xml:space="preserve">been captured </w:t>
      </w:r>
      <w:r w:rsidR="00F56F0F" w:rsidRPr="006658CB">
        <w:rPr>
          <w:rFonts w:ascii="Arial" w:hAnsi="Arial" w:cs="Arial"/>
          <w:lang w:eastAsia="en-US"/>
        </w:rPr>
        <w:t>in the 2020/21 Action Plan</w:t>
      </w:r>
      <w:r w:rsidR="00DB2CA7" w:rsidRPr="006658CB">
        <w:rPr>
          <w:rFonts w:ascii="Arial" w:hAnsi="Arial" w:cs="Arial"/>
          <w:lang w:eastAsia="en-US"/>
        </w:rPr>
        <w:t xml:space="preserve"> which continue to be addressed below.</w:t>
      </w:r>
    </w:p>
    <w:p w14:paraId="50F7E291" w14:textId="77777777" w:rsidR="00C55D0E" w:rsidRPr="006658CB" w:rsidRDefault="00C55D0E" w:rsidP="005E11CA">
      <w:pPr>
        <w:pStyle w:val="ListBullet"/>
        <w:numPr>
          <w:ilvl w:val="0"/>
          <w:numId w:val="0"/>
        </w:numPr>
        <w:tabs>
          <w:tab w:val="left" w:pos="720"/>
        </w:tabs>
        <w:spacing w:after="0"/>
        <w:ind w:left="540" w:hanging="540"/>
        <w:jc w:val="both"/>
        <w:rPr>
          <w:b/>
          <w:color w:val="auto"/>
          <w:sz w:val="24"/>
          <w:szCs w:val="24"/>
        </w:rPr>
      </w:pPr>
      <w:bookmarkStart w:id="29" w:name="_Hlk103167638"/>
    </w:p>
    <w:p w14:paraId="125EFCC5" w14:textId="27F2F0E3" w:rsidR="005E11CA" w:rsidRPr="006658CB" w:rsidRDefault="00C55D0E" w:rsidP="005E11CA">
      <w:pPr>
        <w:pStyle w:val="ListBullet"/>
        <w:numPr>
          <w:ilvl w:val="0"/>
          <w:numId w:val="0"/>
        </w:numPr>
        <w:tabs>
          <w:tab w:val="left" w:pos="720"/>
        </w:tabs>
        <w:spacing w:after="0"/>
        <w:ind w:left="540" w:hanging="540"/>
        <w:jc w:val="both"/>
        <w:rPr>
          <w:b/>
          <w:color w:val="auto"/>
          <w:sz w:val="24"/>
          <w:szCs w:val="24"/>
        </w:rPr>
      </w:pPr>
      <w:r w:rsidRPr="006658CB">
        <w:rPr>
          <w:b/>
          <w:color w:val="auto"/>
          <w:sz w:val="24"/>
          <w:szCs w:val="24"/>
        </w:rPr>
        <w:t xml:space="preserve">Progress against </w:t>
      </w:r>
      <w:r w:rsidR="005E11CA" w:rsidRPr="006658CB">
        <w:rPr>
          <w:b/>
          <w:color w:val="auto"/>
          <w:sz w:val="24"/>
          <w:szCs w:val="24"/>
        </w:rPr>
        <w:t>2020/21 Action Plan</w:t>
      </w:r>
    </w:p>
    <w:p w14:paraId="6113C318" w14:textId="77777777" w:rsidR="005E11CA" w:rsidRPr="006658CB" w:rsidRDefault="005E11CA" w:rsidP="005E11CA">
      <w:pPr>
        <w:pStyle w:val="ListBullet"/>
        <w:numPr>
          <w:ilvl w:val="0"/>
          <w:numId w:val="0"/>
        </w:numPr>
        <w:tabs>
          <w:tab w:val="left" w:pos="720"/>
        </w:tabs>
        <w:spacing w:after="0"/>
        <w:ind w:left="540" w:hanging="540"/>
        <w:jc w:val="both"/>
        <w:rPr>
          <w:b/>
          <w:color w:val="auto"/>
          <w:sz w:val="24"/>
          <w:szCs w:val="24"/>
        </w:rPr>
      </w:pPr>
    </w:p>
    <w:tbl>
      <w:tblPr>
        <w:tblStyle w:val="TableGrid"/>
        <w:tblW w:w="0" w:type="auto"/>
        <w:tblInd w:w="540" w:type="dxa"/>
        <w:tblLook w:val="04A0" w:firstRow="1" w:lastRow="0" w:firstColumn="1" w:lastColumn="0" w:noHBand="0" w:noVBand="1"/>
      </w:tblPr>
      <w:tblGrid>
        <w:gridCol w:w="2662"/>
        <w:gridCol w:w="3138"/>
        <w:gridCol w:w="2676"/>
      </w:tblGrid>
      <w:tr w:rsidR="001E5CC8" w:rsidRPr="006658CB" w14:paraId="5B07487B" w14:textId="77777777" w:rsidTr="006F29E6">
        <w:trPr>
          <w:trHeight w:val="572"/>
        </w:trPr>
        <w:tc>
          <w:tcPr>
            <w:tcW w:w="2662" w:type="dxa"/>
            <w:shd w:val="clear" w:color="auto" w:fill="D9D9D9" w:themeFill="background1" w:themeFillShade="D9"/>
          </w:tcPr>
          <w:p w14:paraId="61A89775" w14:textId="77777777" w:rsidR="001E5CC8" w:rsidRPr="006658CB" w:rsidRDefault="001E5CC8" w:rsidP="00CA353E">
            <w:pPr>
              <w:pStyle w:val="ListBullet"/>
              <w:numPr>
                <w:ilvl w:val="0"/>
                <w:numId w:val="0"/>
              </w:numPr>
              <w:tabs>
                <w:tab w:val="left" w:pos="720"/>
              </w:tabs>
              <w:spacing w:after="0"/>
              <w:jc w:val="center"/>
              <w:rPr>
                <w:b/>
                <w:color w:val="auto"/>
                <w:sz w:val="24"/>
                <w:szCs w:val="24"/>
              </w:rPr>
            </w:pPr>
            <w:r w:rsidRPr="006658CB">
              <w:rPr>
                <w:b/>
                <w:color w:val="auto"/>
                <w:sz w:val="24"/>
                <w:szCs w:val="24"/>
              </w:rPr>
              <w:t>Category</w:t>
            </w:r>
          </w:p>
        </w:tc>
        <w:tc>
          <w:tcPr>
            <w:tcW w:w="3138" w:type="dxa"/>
            <w:shd w:val="clear" w:color="auto" w:fill="D9D9D9" w:themeFill="background1" w:themeFillShade="D9"/>
          </w:tcPr>
          <w:p w14:paraId="1BC757B8" w14:textId="77777777" w:rsidR="001E5CC8" w:rsidRPr="006658CB" w:rsidRDefault="001E5CC8" w:rsidP="00CA353E">
            <w:pPr>
              <w:pStyle w:val="ListBullet"/>
              <w:numPr>
                <w:ilvl w:val="0"/>
                <w:numId w:val="0"/>
              </w:numPr>
              <w:tabs>
                <w:tab w:val="left" w:pos="720"/>
              </w:tabs>
              <w:spacing w:after="0"/>
              <w:jc w:val="center"/>
              <w:rPr>
                <w:b/>
                <w:color w:val="auto"/>
                <w:sz w:val="24"/>
                <w:szCs w:val="24"/>
              </w:rPr>
            </w:pPr>
            <w:r w:rsidRPr="006658CB">
              <w:rPr>
                <w:b/>
                <w:color w:val="auto"/>
                <w:sz w:val="24"/>
                <w:szCs w:val="24"/>
              </w:rPr>
              <w:t>Risk Area/Weakness</w:t>
            </w:r>
          </w:p>
        </w:tc>
        <w:tc>
          <w:tcPr>
            <w:tcW w:w="2676" w:type="dxa"/>
            <w:shd w:val="clear" w:color="auto" w:fill="D9D9D9" w:themeFill="background1" w:themeFillShade="D9"/>
          </w:tcPr>
          <w:p w14:paraId="497CFD1E" w14:textId="77777777" w:rsidR="001E5CC8" w:rsidRPr="006658CB" w:rsidRDefault="001E5CC8" w:rsidP="00CA353E">
            <w:pPr>
              <w:pStyle w:val="ListBullet"/>
              <w:numPr>
                <w:ilvl w:val="0"/>
                <w:numId w:val="0"/>
              </w:numPr>
              <w:tabs>
                <w:tab w:val="left" w:pos="720"/>
              </w:tabs>
              <w:spacing w:after="0"/>
              <w:jc w:val="center"/>
              <w:rPr>
                <w:b/>
                <w:color w:val="auto"/>
                <w:sz w:val="24"/>
                <w:szCs w:val="24"/>
              </w:rPr>
            </w:pPr>
            <w:r w:rsidRPr="006658CB">
              <w:rPr>
                <w:b/>
                <w:color w:val="auto"/>
                <w:sz w:val="24"/>
                <w:szCs w:val="24"/>
              </w:rPr>
              <w:t xml:space="preserve">Action to be Delivered in 2021/22 and </w:t>
            </w:r>
            <w:proofErr w:type="gramStart"/>
            <w:r w:rsidRPr="006658CB">
              <w:rPr>
                <w:b/>
                <w:color w:val="auto"/>
                <w:sz w:val="24"/>
                <w:szCs w:val="24"/>
              </w:rPr>
              <w:t>Beyond</w:t>
            </w:r>
            <w:proofErr w:type="gramEnd"/>
          </w:p>
        </w:tc>
      </w:tr>
      <w:tr w:rsidR="001E5CC8" w:rsidRPr="006658CB" w14:paraId="1523744F" w14:textId="77777777" w:rsidTr="00CA353E">
        <w:tc>
          <w:tcPr>
            <w:tcW w:w="2662" w:type="dxa"/>
          </w:tcPr>
          <w:p w14:paraId="00772A9D" w14:textId="75EE3803" w:rsidR="0071720B" w:rsidRPr="006658CB" w:rsidRDefault="0071720B" w:rsidP="00684F79">
            <w:pPr>
              <w:pStyle w:val="Pa17"/>
              <w:jc w:val="both"/>
              <w:rPr>
                <w:rFonts w:ascii="Arial" w:hAnsi="Arial" w:cs="Arial"/>
                <w:b/>
                <w:bCs/>
                <w:color w:val="000000"/>
              </w:rPr>
            </w:pPr>
            <w:r w:rsidRPr="006658CB">
              <w:rPr>
                <w:rFonts w:ascii="Arial" w:hAnsi="Arial" w:cs="Arial"/>
                <w:b/>
                <w:bCs/>
                <w:color w:val="000000"/>
              </w:rPr>
              <w:t xml:space="preserve">The leadership team </w:t>
            </w:r>
            <w:proofErr w:type="gramStart"/>
            <w:r w:rsidRPr="006658CB">
              <w:rPr>
                <w:rFonts w:ascii="Arial" w:hAnsi="Arial" w:cs="Arial"/>
                <w:b/>
                <w:bCs/>
                <w:color w:val="000000"/>
              </w:rPr>
              <w:t>is able to</w:t>
            </w:r>
            <w:proofErr w:type="gramEnd"/>
            <w:r w:rsidRPr="006658CB">
              <w:rPr>
                <w:rFonts w:ascii="Arial" w:hAnsi="Arial" w:cs="Arial"/>
                <w:b/>
                <w:bCs/>
                <w:color w:val="000000"/>
              </w:rPr>
              <w:t xml:space="preserve"> demonstrate that the services provided by </w:t>
            </w:r>
            <w:r w:rsidR="008D06D5" w:rsidRPr="006658CB">
              <w:rPr>
                <w:rFonts w:ascii="Arial" w:hAnsi="Arial" w:cs="Arial"/>
                <w:b/>
                <w:bCs/>
                <w:color w:val="000000"/>
              </w:rPr>
              <w:t>Gwent Police</w:t>
            </w:r>
            <w:r w:rsidRPr="006658CB">
              <w:rPr>
                <w:rFonts w:ascii="Arial" w:hAnsi="Arial" w:cs="Arial"/>
                <w:b/>
                <w:bCs/>
                <w:color w:val="000000"/>
              </w:rPr>
              <w:t xml:space="preserve"> provide value for money.</w:t>
            </w:r>
          </w:p>
          <w:p w14:paraId="417475B1" w14:textId="312C02E0" w:rsidR="001E5CC8" w:rsidRPr="006658CB" w:rsidRDefault="001E5CC8" w:rsidP="00CA353E">
            <w:pPr>
              <w:pStyle w:val="ListBullet"/>
              <w:numPr>
                <w:ilvl w:val="0"/>
                <w:numId w:val="0"/>
              </w:numPr>
              <w:tabs>
                <w:tab w:val="left" w:pos="720"/>
              </w:tabs>
              <w:spacing w:after="0"/>
              <w:jc w:val="both"/>
              <w:rPr>
                <w:b/>
                <w:color w:val="auto"/>
                <w:sz w:val="24"/>
                <w:szCs w:val="24"/>
              </w:rPr>
            </w:pPr>
          </w:p>
        </w:tc>
        <w:tc>
          <w:tcPr>
            <w:tcW w:w="3138" w:type="dxa"/>
          </w:tcPr>
          <w:p w14:paraId="2A16A449" w14:textId="0A0BEB39" w:rsidR="001E5CC8" w:rsidRPr="006658CB" w:rsidRDefault="0071720B" w:rsidP="00684F79">
            <w:pPr>
              <w:pStyle w:val="Pa17"/>
              <w:jc w:val="both"/>
              <w:rPr>
                <w:rFonts w:ascii="Arial" w:hAnsi="Arial" w:cs="Arial"/>
                <w:highlight w:val="yellow"/>
              </w:rPr>
            </w:pPr>
            <w:r w:rsidRPr="006658CB">
              <w:rPr>
                <w:rFonts w:ascii="Arial" w:hAnsi="Arial" w:cs="Arial"/>
                <w:color w:val="000000"/>
              </w:rPr>
              <w:t>Is Gwent Police able to demonstrate the action that it has taken to promote value for money and what it has achieved?</w:t>
            </w:r>
          </w:p>
        </w:tc>
        <w:tc>
          <w:tcPr>
            <w:tcW w:w="2676" w:type="dxa"/>
          </w:tcPr>
          <w:p w14:paraId="28CEEDA3" w14:textId="4FCEE823" w:rsidR="0071720B" w:rsidRPr="006658CB" w:rsidRDefault="0071720B" w:rsidP="00684F79">
            <w:pPr>
              <w:pStyle w:val="Pa17"/>
              <w:jc w:val="both"/>
              <w:rPr>
                <w:rFonts w:ascii="Arial" w:hAnsi="Arial" w:cs="Arial"/>
                <w:color w:val="000000"/>
              </w:rPr>
            </w:pPr>
            <w:r w:rsidRPr="006658CB">
              <w:rPr>
                <w:rFonts w:ascii="Arial" w:hAnsi="Arial" w:cs="Arial"/>
                <w:color w:val="000000"/>
              </w:rPr>
              <w:t>Continue the need to document benefits and savings</w:t>
            </w:r>
            <w:r w:rsidR="00637854" w:rsidRPr="006658CB">
              <w:rPr>
                <w:rFonts w:ascii="Arial" w:hAnsi="Arial" w:cs="Arial"/>
                <w:color w:val="000000"/>
              </w:rPr>
              <w:t>,</w:t>
            </w:r>
            <w:r w:rsidRPr="006658CB">
              <w:rPr>
                <w:rFonts w:ascii="Arial" w:hAnsi="Arial" w:cs="Arial"/>
                <w:color w:val="000000"/>
              </w:rPr>
              <w:t xml:space="preserve"> particularly in relation to post implementation reviews and reporting to Service </w:t>
            </w:r>
            <w:r w:rsidRPr="006658CB">
              <w:rPr>
                <w:rFonts w:ascii="Arial" w:hAnsi="Arial" w:cs="Arial"/>
                <w:color w:val="000000"/>
              </w:rPr>
              <w:lastRenderedPageBreak/>
              <w:t xml:space="preserve">Improvement Board (SIB). </w:t>
            </w:r>
          </w:p>
          <w:p w14:paraId="257F581D" w14:textId="77777777" w:rsidR="0071720B" w:rsidRPr="006658CB" w:rsidRDefault="0071720B" w:rsidP="00684F79">
            <w:pPr>
              <w:pStyle w:val="Pa17"/>
              <w:jc w:val="both"/>
              <w:rPr>
                <w:rFonts w:ascii="Arial" w:hAnsi="Arial" w:cs="Arial"/>
                <w:color w:val="000000"/>
              </w:rPr>
            </w:pPr>
          </w:p>
          <w:p w14:paraId="21641878" w14:textId="72DD523C" w:rsidR="0071720B" w:rsidRPr="006658CB" w:rsidRDefault="0071720B" w:rsidP="00684F79">
            <w:pPr>
              <w:pStyle w:val="Pa17"/>
              <w:jc w:val="both"/>
              <w:rPr>
                <w:rFonts w:ascii="Arial" w:hAnsi="Arial" w:cs="Arial"/>
                <w:color w:val="000000"/>
              </w:rPr>
            </w:pPr>
            <w:r w:rsidRPr="006658CB">
              <w:rPr>
                <w:rFonts w:ascii="Arial" w:hAnsi="Arial" w:cs="Arial"/>
                <w:color w:val="000000"/>
              </w:rPr>
              <w:t xml:space="preserve">Develop and incorporate more fully the links between </w:t>
            </w:r>
            <w:r w:rsidR="00C92540" w:rsidRPr="006658CB">
              <w:rPr>
                <w:rFonts w:ascii="Arial" w:hAnsi="Arial" w:cs="Arial"/>
                <w:color w:val="000000"/>
              </w:rPr>
              <w:t xml:space="preserve">the </w:t>
            </w:r>
            <w:r w:rsidRPr="006658CB">
              <w:rPr>
                <w:rFonts w:ascii="Arial" w:hAnsi="Arial" w:cs="Arial"/>
                <w:color w:val="000000"/>
              </w:rPr>
              <w:t>F</w:t>
            </w:r>
            <w:r w:rsidR="00C92540" w:rsidRPr="006658CB">
              <w:rPr>
                <w:rFonts w:ascii="Arial" w:hAnsi="Arial" w:cs="Arial"/>
                <w:color w:val="000000"/>
              </w:rPr>
              <w:t xml:space="preserve">orce </w:t>
            </w:r>
            <w:r w:rsidRPr="006658CB">
              <w:rPr>
                <w:rFonts w:ascii="Arial" w:hAnsi="Arial" w:cs="Arial"/>
                <w:color w:val="000000"/>
              </w:rPr>
              <w:t>M</w:t>
            </w:r>
            <w:r w:rsidR="00C92540" w:rsidRPr="006658CB">
              <w:rPr>
                <w:rFonts w:ascii="Arial" w:hAnsi="Arial" w:cs="Arial"/>
                <w:color w:val="000000"/>
              </w:rPr>
              <w:t xml:space="preserve">anagement </w:t>
            </w:r>
            <w:r w:rsidRPr="006658CB">
              <w:rPr>
                <w:rFonts w:ascii="Arial" w:hAnsi="Arial" w:cs="Arial"/>
                <w:color w:val="000000"/>
              </w:rPr>
              <w:t>S</w:t>
            </w:r>
            <w:r w:rsidR="00C92540" w:rsidRPr="006658CB">
              <w:rPr>
                <w:rFonts w:ascii="Arial" w:hAnsi="Arial" w:cs="Arial"/>
                <w:color w:val="000000"/>
              </w:rPr>
              <w:t>tatement</w:t>
            </w:r>
            <w:r w:rsidRPr="006658CB">
              <w:rPr>
                <w:rFonts w:ascii="Arial" w:hAnsi="Arial" w:cs="Arial"/>
                <w:color w:val="000000"/>
              </w:rPr>
              <w:t xml:space="preserve">, budget setting, people establishment and performance monitoring. </w:t>
            </w:r>
          </w:p>
          <w:p w14:paraId="180B7575" w14:textId="77777777" w:rsidR="0071720B" w:rsidRPr="006658CB" w:rsidRDefault="0071720B" w:rsidP="00684F79">
            <w:pPr>
              <w:pStyle w:val="Pa17"/>
              <w:jc w:val="both"/>
              <w:rPr>
                <w:rFonts w:ascii="Arial" w:hAnsi="Arial" w:cs="Arial"/>
                <w:color w:val="000000"/>
              </w:rPr>
            </w:pPr>
          </w:p>
          <w:p w14:paraId="0AA5D662" w14:textId="66E5BD2B" w:rsidR="0071720B" w:rsidRPr="006658CB" w:rsidRDefault="0071720B" w:rsidP="00684F79">
            <w:pPr>
              <w:pStyle w:val="Pa17"/>
              <w:jc w:val="both"/>
              <w:rPr>
                <w:rFonts w:ascii="Arial" w:hAnsi="Arial" w:cs="Arial"/>
                <w:color w:val="000000"/>
              </w:rPr>
            </w:pPr>
            <w:r w:rsidRPr="006658CB">
              <w:rPr>
                <w:rFonts w:ascii="Arial" w:hAnsi="Arial" w:cs="Arial"/>
                <w:color w:val="000000"/>
              </w:rPr>
              <w:t xml:space="preserve">Maintain the focus on </w:t>
            </w:r>
            <w:r w:rsidR="00A81705" w:rsidRPr="006658CB">
              <w:rPr>
                <w:rFonts w:ascii="Arial" w:hAnsi="Arial" w:cs="Arial"/>
                <w:color w:val="000000"/>
              </w:rPr>
              <w:t xml:space="preserve">making appropriate risk-based decisions on opportunities for </w:t>
            </w:r>
            <w:r w:rsidRPr="006658CB">
              <w:rPr>
                <w:rFonts w:ascii="Arial" w:hAnsi="Arial" w:cs="Arial"/>
                <w:color w:val="000000"/>
              </w:rPr>
              <w:t xml:space="preserve">savings through governance groups and Chief Officer Team meetings.  </w:t>
            </w:r>
          </w:p>
          <w:p w14:paraId="16970998" w14:textId="3B57C012" w:rsidR="009E5BF3" w:rsidRPr="006658CB" w:rsidRDefault="009E5BF3" w:rsidP="009E5BF3">
            <w:pPr>
              <w:pStyle w:val="Default"/>
              <w:rPr>
                <w:lang w:eastAsia="en-US"/>
              </w:rPr>
            </w:pPr>
          </w:p>
          <w:p w14:paraId="5D6E8B15" w14:textId="77777777" w:rsidR="009E5BF3" w:rsidRPr="006658CB" w:rsidRDefault="009E5BF3" w:rsidP="009E5BF3">
            <w:pPr>
              <w:pStyle w:val="ListBullet"/>
              <w:numPr>
                <w:ilvl w:val="0"/>
                <w:numId w:val="0"/>
              </w:numPr>
              <w:tabs>
                <w:tab w:val="left" w:pos="720"/>
              </w:tabs>
              <w:spacing w:after="0"/>
              <w:jc w:val="both"/>
              <w:rPr>
                <w:b/>
                <w:color w:val="auto"/>
                <w:sz w:val="24"/>
                <w:szCs w:val="24"/>
              </w:rPr>
            </w:pPr>
            <w:r w:rsidRPr="006658CB">
              <w:rPr>
                <w:b/>
                <w:color w:val="auto"/>
                <w:sz w:val="24"/>
                <w:szCs w:val="24"/>
              </w:rPr>
              <w:t>2021/22 Update:</w:t>
            </w:r>
          </w:p>
          <w:p w14:paraId="503A4375" w14:textId="37F3C6F9" w:rsidR="00C01157" w:rsidRPr="006658CB" w:rsidRDefault="00C01157" w:rsidP="00357C34">
            <w:pPr>
              <w:pStyle w:val="Default"/>
              <w:rPr>
                <w:color w:val="auto"/>
              </w:rPr>
            </w:pPr>
            <w:r w:rsidRPr="006658CB">
              <w:rPr>
                <w:color w:val="auto"/>
              </w:rPr>
              <w:t xml:space="preserve">Partly Complete - </w:t>
            </w:r>
            <w:r w:rsidR="00357C34" w:rsidRPr="006658CB">
              <w:rPr>
                <w:color w:val="auto"/>
              </w:rPr>
              <w:t>During the year, the Benefits Strategy has been updated and approved through</w:t>
            </w:r>
            <w:r w:rsidRPr="006658CB">
              <w:rPr>
                <w:color w:val="auto"/>
              </w:rPr>
              <w:t xml:space="preserve"> </w:t>
            </w:r>
            <w:proofErr w:type="gramStart"/>
            <w:r w:rsidRPr="006658CB">
              <w:rPr>
                <w:color w:val="auto"/>
              </w:rPr>
              <w:t xml:space="preserve">internal </w:t>
            </w:r>
            <w:r w:rsidR="00357C34" w:rsidRPr="006658CB">
              <w:rPr>
                <w:color w:val="auto"/>
              </w:rPr>
              <w:t xml:space="preserve"> governance</w:t>
            </w:r>
            <w:proofErr w:type="gramEnd"/>
            <w:r w:rsidR="00357C34" w:rsidRPr="006658CB">
              <w:rPr>
                <w:color w:val="auto"/>
              </w:rPr>
              <w:t xml:space="preserve"> board</w:t>
            </w:r>
            <w:r w:rsidRPr="006658CB">
              <w:rPr>
                <w:color w:val="auto"/>
              </w:rPr>
              <w:t>s</w:t>
            </w:r>
            <w:r w:rsidR="00357C34" w:rsidRPr="006658CB">
              <w:rPr>
                <w:color w:val="auto"/>
              </w:rPr>
              <w:t xml:space="preserve">.  The key </w:t>
            </w:r>
            <w:proofErr w:type="gramStart"/>
            <w:r w:rsidR="00357C34" w:rsidRPr="006658CB">
              <w:rPr>
                <w:color w:val="auto"/>
              </w:rPr>
              <w:t>change</w:t>
            </w:r>
            <w:proofErr w:type="gramEnd"/>
            <w:r w:rsidR="00357C34" w:rsidRPr="006658CB">
              <w:rPr>
                <w:color w:val="auto"/>
              </w:rPr>
              <w:t xml:space="preserve"> this year</w:t>
            </w:r>
            <w:r w:rsidRPr="006658CB">
              <w:rPr>
                <w:color w:val="auto"/>
              </w:rPr>
              <w:t>,</w:t>
            </w:r>
            <w:r w:rsidR="00357C34" w:rsidRPr="006658CB">
              <w:rPr>
                <w:color w:val="auto"/>
              </w:rPr>
              <w:t xml:space="preserve"> has been the development of the Productivity and Efficiency Meeting which pre-screens benefits analysis </w:t>
            </w:r>
            <w:r w:rsidRPr="006658CB">
              <w:rPr>
                <w:color w:val="auto"/>
              </w:rPr>
              <w:t>(</w:t>
            </w:r>
            <w:r w:rsidR="00357C34" w:rsidRPr="006658CB">
              <w:rPr>
                <w:color w:val="auto"/>
              </w:rPr>
              <w:t>including in Business Cases and Post Implementation Reviews</w:t>
            </w:r>
            <w:r w:rsidRPr="006658CB">
              <w:rPr>
                <w:color w:val="auto"/>
              </w:rPr>
              <w:t>)</w:t>
            </w:r>
            <w:r w:rsidR="00357C34" w:rsidRPr="006658CB">
              <w:rPr>
                <w:color w:val="auto"/>
              </w:rPr>
              <w:t xml:space="preserve"> before final submission to</w:t>
            </w:r>
            <w:r w:rsidRPr="006658CB">
              <w:rPr>
                <w:color w:val="auto"/>
              </w:rPr>
              <w:t xml:space="preserve"> the</w:t>
            </w:r>
            <w:r w:rsidR="00357C34" w:rsidRPr="006658CB">
              <w:rPr>
                <w:color w:val="auto"/>
              </w:rPr>
              <w:t xml:space="preserve"> Service Improvement Board.  This additional level of scrutiny has improved the identification, baselining, monitoring and realisation of benefits and raised the profile of the </w:t>
            </w:r>
            <w:r w:rsidR="00357C34" w:rsidRPr="006658CB">
              <w:rPr>
                <w:color w:val="auto"/>
              </w:rPr>
              <w:lastRenderedPageBreak/>
              <w:t xml:space="preserve">importance of delivering organisational benefits from change investments.  </w:t>
            </w:r>
          </w:p>
          <w:p w14:paraId="7885D860" w14:textId="77777777" w:rsidR="00C01157" w:rsidRPr="006658CB" w:rsidRDefault="00C01157" w:rsidP="00357C34">
            <w:pPr>
              <w:pStyle w:val="Default"/>
              <w:rPr>
                <w:color w:val="auto"/>
              </w:rPr>
            </w:pPr>
          </w:p>
          <w:p w14:paraId="49AAA8AC" w14:textId="60375F1B" w:rsidR="00357C34" w:rsidRPr="006658CB" w:rsidRDefault="00357C34" w:rsidP="00357C34">
            <w:pPr>
              <w:pStyle w:val="Default"/>
              <w:rPr>
                <w:color w:val="auto"/>
              </w:rPr>
            </w:pPr>
            <w:r w:rsidRPr="006658CB">
              <w:rPr>
                <w:color w:val="auto"/>
              </w:rPr>
              <w:t>Post Implementation Reviews have been focussed upon the changes coming from the 2020/2021 Operational Model and uplift investments.  Benefits have been achieved from the implementation of Police Staff Investigators</w:t>
            </w:r>
            <w:r w:rsidR="00C01157" w:rsidRPr="006658CB">
              <w:rPr>
                <w:color w:val="auto"/>
              </w:rPr>
              <w:t>;</w:t>
            </w:r>
            <w:r w:rsidRPr="006658CB">
              <w:rPr>
                <w:color w:val="auto"/>
              </w:rPr>
              <w:t xml:space="preserve"> </w:t>
            </w:r>
            <w:r w:rsidR="00C01157" w:rsidRPr="006658CB">
              <w:rPr>
                <w:color w:val="auto"/>
              </w:rPr>
              <w:t>‘</w:t>
            </w:r>
            <w:r w:rsidRPr="006658CB">
              <w:rPr>
                <w:color w:val="auto"/>
              </w:rPr>
              <w:t>We don’t buy Crime</w:t>
            </w:r>
            <w:r w:rsidR="00C01157" w:rsidRPr="006658CB">
              <w:rPr>
                <w:color w:val="auto"/>
              </w:rPr>
              <w:t>’</w:t>
            </w:r>
            <w:r w:rsidRPr="006658CB">
              <w:rPr>
                <w:color w:val="auto"/>
              </w:rPr>
              <w:t xml:space="preserve"> </w:t>
            </w:r>
            <w:proofErr w:type="gramStart"/>
            <w:r w:rsidRPr="006658CB">
              <w:rPr>
                <w:color w:val="auto"/>
              </w:rPr>
              <w:t>teams</w:t>
            </w:r>
            <w:r w:rsidR="00C01157" w:rsidRPr="006658CB">
              <w:rPr>
                <w:color w:val="auto"/>
              </w:rPr>
              <w:t>;</w:t>
            </w:r>
            <w:proofErr w:type="gramEnd"/>
          </w:p>
          <w:p w14:paraId="307040B1" w14:textId="684DC2E4" w:rsidR="009E5BF3" w:rsidRPr="006658CB" w:rsidRDefault="00357C34" w:rsidP="00357C34">
            <w:pPr>
              <w:pStyle w:val="Default"/>
              <w:rPr>
                <w:color w:val="auto"/>
                <w:lang w:eastAsia="en-US"/>
              </w:rPr>
            </w:pPr>
            <w:r w:rsidRPr="006658CB">
              <w:rPr>
                <w:color w:val="auto"/>
              </w:rPr>
              <w:t>Safeguarding Teams</w:t>
            </w:r>
            <w:r w:rsidR="00C01157" w:rsidRPr="006658CB">
              <w:rPr>
                <w:color w:val="auto"/>
              </w:rPr>
              <w:t>;</w:t>
            </w:r>
            <w:r w:rsidRPr="006658CB">
              <w:rPr>
                <w:color w:val="auto"/>
              </w:rPr>
              <w:t xml:space="preserve"> developments in technology</w:t>
            </w:r>
            <w:r w:rsidR="00C01157" w:rsidRPr="006658CB">
              <w:rPr>
                <w:color w:val="auto"/>
              </w:rPr>
              <w:t>;</w:t>
            </w:r>
            <w:r w:rsidRPr="006658CB">
              <w:rPr>
                <w:color w:val="auto"/>
              </w:rPr>
              <w:t xml:space="preserve"> and implementation of Microsoft </w:t>
            </w:r>
            <w:r w:rsidR="00C01157" w:rsidRPr="006658CB">
              <w:rPr>
                <w:color w:val="auto"/>
              </w:rPr>
              <w:t xml:space="preserve">Office </w:t>
            </w:r>
            <w:r w:rsidRPr="006658CB">
              <w:rPr>
                <w:color w:val="auto"/>
              </w:rPr>
              <w:t>365</w:t>
            </w:r>
            <w:r w:rsidR="009E5BF3" w:rsidRPr="006658CB">
              <w:rPr>
                <w:color w:val="auto"/>
              </w:rPr>
              <w:t>.</w:t>
            </w:r>
          </w:p>
          <w:p w14:paraId="11022332" w14:textId="77777777" w:rsidR="001E5CC8" w:rsidRPr="006658CB" w:rsidRDefault="001E5CC8" w:rsidP="00CA353E">
            <w:pPr>
              <w:pStyle w:val="ListBullet"/>
              <w:numPr>
                <w:ilvl w:val="0"/>
                <w:numId w:val="0"/>
              </w:numPr>
              <w:tabs>
                <w:tab w:val="left" w:pos="720"/>
              </w:tabs>
              <w:spacing w:after="0"/>
              <w:jc w:val="both"/>
              <w:rPr>
                <w:color w:val="auto"/>
                <w:sz w:val="24"/>
                <w:szCs w:val="24"/>
              </w:rPr>
            </w:pPr>
          </w:p>
          <w:p w14:paraId="1C0822B6" w14:textId="77777777" w:rsidR="00C01157" w:rsidRPr="006658CB" w:rsidRDefault="00C01157" w:rsidP="00CA353E">
            <w:pPr>
              <w:pStyle w:val="ListBullet"/>
              <w:numPr>
                <w:ilvl w:val="0"/>
                <w:numId w:val="0"/>
              </w:numPr>
              <w:tabs>
                <w:tab w:val="left" w:pos="720"/>
              </w:tabs>
              <w:spacing w:after="0"/>
              <w:jc w:val="both"/>
              <w:rPr>
                <w:color w:val="auto"/>
                <w:sz w:val="24"/>
                <w:szCs w:val="24"/>
              </w:rPr>
            </w:pPr>
            <w:r w:rsidRPr="006658CB">
              <w:rPr>
                <w:color w:val="auto"/>
                <w:sz w:val="24"/>
                <w:szCs w:val="24"/>
              </w:rPr>
              <w:t>The full roll-out of Departmental Plans in 2022/23, which will better link the Force Management Statement; budget setting; people establishment and performance monitoring will complete this action.</w:t>
            </w:r>
          </w:p>
          <w:p w14:paraId="5BAFFD47" w14:textId="77777777" w:rsidR="00C01157" w:rsidRPr="006658CB" w:rsidRDefault="00C01157" w:rsidP="00CA353E">
            <w:pPr>
              <w:pStyle w:val="ListBullet"/>
              <w:numPr>
                <w:ilvl w:val="0"/>
                <w:numId w:val="0"/>
              </w:numPr>
              <w:tabs>
                <w:tab w:val="left" w:pos="720"/>
              </w:tabs>
              <w:spacing w:after="0"/>
              <w:jc w:val="both"/>
              <w:rPr>
                <w:color w:val="auto"/>
                <w:sz w:val="24"/>
                <w:szCs w:val="24"/>
              </w:rPr>
            </w:pPr>
          </w:p>
          <w:p w14:paraId="09946B6E" w14:textId="34CAAB12" w:rsidR="00C278D1" w:rsidRPr="006658CB" w:rsidRDefault="00C278D1" w:rsidP="00C278D1">
            <w:pPr>
              <w:pStyle w:val="ListBullet"/>
              <w:numPr>
                <w:ilvl w:val="0"/>
                <w:numId w:val="0"/>
              </w:numPr>
              <w:tabs>
                <w:tab w:val="left" w:pos="720"/>
              </w:tabs>
              <w:spacing w:after="0"/>
              <w:jc w:val="both"/>
              <w:rPr>
                <w:b/>
                <w:color w:val="auto"/>
                <w:sz w:val="24"/>
                <w:szCs w:val="24"/>
              </w:rPr>
            </w:pPr>
            <w:r w:rsidRPr="006658CB">
              <w:rPr>
                <w:b/>
                <w:color w:val="auto"/>
                <w:sz w:val="24"/>
                <w:szCs w:val="24"/>
              </w:rPr>
              <w:t>2022/23 Update:</w:t>
            </w:r>
          </w:p>
          <w:p w14:paraId="05E6017B" w14:textId="1EB006AE" w:rsidR="00C278D1" w:rsidRPr="006658CB" w:rsidRDefault="00C278D1" w:rsidP="00C278D1">
            <w:pPr>
              <w:pStyle w:val="ListBullet"/>
              <w:numPr>
                <w:ilvl w:val="0"/>
                <w:numId w:val="0"/>
              </w:numPr>
              <w:tabs>
                <w:tab w:val="left" w:pos="720"/>
              </w:tabs>
              <w:spacing w:after="0"/>
              <w:jc w:val="both"/>
              <w:rPr>
                <w:color w:val="FF0000"/>
                <w:sz w:val="24"/>
                <w:szCs w:val="24"/>
              </w:rPr>
            </w:pPr>
            <w:r w:rsidRPr="006658CB">
              <w:rPr>
                <w:color w:val="FF0000"/>
                <w:sz w:val="24"/>
                <w:szCs w:val="24"/>
              </w:rPr>
              <w:t>C</w:t>
            </w:r>
            <w:r w:rsidR="00A50EFA" w:rsidRPr="006658CB">
              <w:rPr>
                <w:color w:val="FF0000"/>
                <w:sz w:val="24"/>
                <w:szCs w:val="24"/>
              </w:rPr>
              <w:t>omplete – benefits strategy updated, P&amp;E meeting well embedded</w:t>
            </w:r>
            <w:r w:rsidR="00BF57BA" w:rsidRPr="006658CB">
              <w:rPr>
                <w:color w:val="FF0000"/>
                <w:sz w:val="24"/>
                <w:szCs w:val="24"/>
              </w:rPr>
              <w:t xml:space="preserve"> </w:t>
            </w:r>
            <w:r w:rsidR="00A50EFA" w:rsidRPr="006658CB">
              <w:rPr>
                <w:color w:val="FF0000"/>
                <w:sz w:val="24"/>
                <w:szCs w:val="24"/>
              </w:rPr>
              <w:t>and undertak</w:t>
            </w:r>
            <w:r w:rsidR="00BF57BA" w:rsidRPr="006658CB">
              <w:rPr>
                <w:color w:val="FF0000"/>
                <w:sz w:val="24"/>
                <w:szCs w:val="24"/>
              </w:rPr>
              <w:t>e</w:t>
            </w:r>
            <w:r w:rsidR="00A50EFA" w:rsidRPr="006658CB">
              <w:rPr>
                <w:color w:val="FF0000"/>
                <w:sz w:val="24"/>
                <w:szCs w:val="24"/>
              </w:rPr>
              <w:t xml:space="preserve">n all year.  </w:t>
            </w:r>
            <w:r w:rsidR="0095391A" w:rsidRPr="006658CB">
              <w:rPr>
                <w:color w:val="FF0000"/>
                <w:sz w:val="24"/>
                <w:szCs w:val="24"/>
              </w:rPr>
              <w:t xml:space="preserve">The full rollout of </w:t>
            </w:r>
            <w:r w:rsidR="00A50EFA" w:rsidRPr="006658CB">
              <w:rPr>
                <w:color w:val="FF0000"/>
                <w:sz w:val="24"/>
                <w:szCs w:val="24"/>
              </w:rPr>
              <w:t>D</w:t>
            </w:r>
            <w:r w:rsidR="00BF57BA" w:rsidRPr="006658CB">
              <w:rPr>
                <w:color w:val="FF0000"/>
                <w:sz w:val="24"/>
                <w:szCs w:val="24"/>
              </w:rPr>
              <w:t xml:space="preserve">epartmental plans </w:t>
            </w:r>
            <w:r w:rsidR="0095391A" w:rsidRPr="006658CB">
              <w:rPr>
                <w:color w:val="FF0000"/>
                <w:sz w:val="24"/>
                <w:szCs w:val="24"/>
              </w:rPr>
              <w:t xml:space="preserve">has been superseded </w:t>
            </w:r>
            <w:r w:rsidR="002273F0" w:rsidRPr="006658CB">
              <w:rPr>
                <w:color w:val="FF0000"/>
                <w:sz w:val="24"/>
                <w:szCs w:val="24"/>
              </w:rPr>
              <w:t xml:space="preserve">by targeted changes to the </w:t>
            </w:r>
            <w:r w:rsidR="00FD0C14" w:rsidRPr="006658CB">
              <w:rPr>
                <w:color w:val="FF0000"/>
                <w:sz w:val="24"/>
                <w:szCs w:val="24"/>
              </w:rPr>
              <w:t>governance</w:t>
            </w:r>
            <w:r w:rsidR="00957E90" w:rsidRPr="006658CB">
              <w:rPr>
                <w:color w:val="FF0000"/>
                <w:sz w:val="24"/>
                <w:szCs w:val="24"/>
              </w:rPr>
              <w:t>,</w:t>
            </w:r>
            <w:r w:rsidR="00E2489F" w:rsidRPr="006658CB">
              <w:rPr>
                <w:color w:val="FF0000"/>
                <w:sz w:val="24"/>
                <w:szCs w:val="24"/>
              </w:rPr>
              <w:t xml:space="preserve"> </w:t>
            </w:r>
            <w:r w:rsidR="002273F0" w:rsidRPr="006658CB">
              <w:rPr>
                <w:color w:val="FF0000"/>
                <w:sz w:val="24"/>
                <w:szCs w:val="24"/>
              </w:rPr>
              <w:t>processes</w:t>
            </w:r>
            <w:r w:rsidR="0055446C" w:rsidRPr="006658CB">
              <w:rPr>
                <w:color w:val="FF0000"/>
                <w:sz w:val="24"/>
                <w:szCs w:val="24"/>
              </w:rPr>
              <w:t xml:space="preserve"> </w:t>
            </w:r>
            <w:r w:rsidR="00957E90" w:rsidRPr="006658CB">
              <w:rPr>
                <w:color w:val="FF0000"/>
                <w:sz w:val="24"/>
                <w:szCs w:val="24"/>
              </w:rPr>
              <w:t xml:space="preserve">and </w:t>
            </w:r>
            <w:r w:rsidR="00957E90" w:rsidRPr="006658CB">
              <w:rPr>
                <w:color w:val="FF0000"/>
                <w:sz w:val="24"/>
                <w:szCs w:val="24"/>
              </w:rPr>
              <w:lastRenderedPageBreak/>
              <w:t xml:space="preserve">enhanced reporting </w:t>
            </w:r>
            <w:r w:rsidR="0055446C" w:rsidRPr="006658CB">
              <w:rPr>
                <w:color w:val="FF0000"/>
                <w:sz w:val="24"/>
                <w:szCs w:val="24"/>
              </w:rPr>
              <w:t xml:space="preserve">for budget setting, people establishment and performance monitoring </w:t>
            </w:r>
            <w:r w:rsidR="00071D2B" w:rsidRPr="006658CB">
              <w:rPr>
                <w:color w:val="FF0000"/>
                <w:sz w:val="24"/>
                <w:szCs w:val="24"/>
              </w:rPr>
              <w:t>that s</w:t>
            </w:r>
            <w:r w:rsidR="00FD0C14" w:rsidRPr="006658CB">
              <w:rPr>
                <w:color w:val="FF0000"/>
                <w:sz w:val="24"/>
                <w:szCs w:val="24"/>
              </w:rPr>
              <w:t>upport</w:t>
            </w:r>
            <w:r w:rsidR="00A116D1" w:rsidRPr="006658CB">
              <w:rPr>
                <w:color w:val="FF0000"/>
                <w:sz w:val="24"/>
                <w:szCs w:val="24"/>
              </w:rPr>
              <w:t xml:space="preserve"> </w:t>
            </w:r>
            <w:r w:rsidR="00FD0C14" w:rsidRPr="006658CB">
              <w:rPr>
                <w:color w:val="FF0000"/>
                <w:sz w:val="24"/>
                <w:szCs w:val="24"/>
              </w:rPr>
              <w:t xml:space="preserve">the Force Management Statement. </w:t>
            </w:r>
          </w:p>
          <w:p w14:paraId="41A940B0" w14:textId="4AA70E8D" w:rsidR="00071D2B" w:rsidRPr="006658CB" w:rsidRDefault="00071D2B" w:rsidP="00C278D1">
            <w:pPr>
              <w:pStyle w:val="ListBullet"/>
              <w:numPr>
                <w:ilvl w:val="0"/>
                <w:numId w:val="0"/>
              </w:numPr>
              <w:tabs>
                <w:tab w:val="left" w:pos="720"/>
              </w:tabs>
              <w:spacing w:after="0"/>
              <w:jc w:val="both"/>
              <w:rPr>
                <w:color w:val="auto"/>
                <w:sz w:val="24"/>
                <w:szCs w:val="24"/>
              </w:rPr>
            </w:pPr>
          </w:p>
        </w:tc>
      </w:tr>
      <w:tr w:rsidR="00C92540" w:rsidRPr="006658CB" w14:paraId="7528718D" w14:textId="77777777" w:rsidTr="00CA353E">
        <w:tc>
          <w:tcPr>
            <w:tcW w:w="2662" w:type="dxa"/>
          </w:tcPr>
          <w:p w14:paraId="2B99274F" w14:textId="7A68A49A" w:rsidR="00C92540" w:rsidRPr="006658CB" w:rsidRDefault="00C92540" w:rsidP="00684F79">
            <w:pPr>
              <w:pStyle w:val="Pa17"/>
              <w:jc w:val="both"/>
              <w:rPr>
                <w:rFonts w:ascii="Arial" w:hAnsi="Arial" w:cs="Arial"/>
                <w:b/>
                <w:bCs/>
                <w:color w:val="000000"/>
              </w:rPr>
            </w:pPr>
            <w:r w:rsidRPr="006658CB">
              <w:rPr>
                <w:rFonts w:ascii="Arial" w:hAnsi="Arial" w:cs="Arial"/>
                <w:b/>
                <w:bCs/>
                <w:color w:val="000000"/>
              </w:rPr>
              <w:lastRenderedPageBreak/>
              <w:t xml:space="preserve">The financial management style of </w:t>
            </w:r>
            <w:r w:rsidR="008D06D5" w:rsidRPr="006658CB">
              <w:rPr>
                <w:rFonts w:ascii="Arial" w:hAnsi="Arial" w:cs="Arial"/>
                <w:b/>
                <w:bCs/>
                <w:color w:val="000000"/>
              </w:rPr>
              <w:t>Gwent Police</w:t>
            </w:r>
            <w:r w:rsidRPr="006658CB">
              <w:rPr>
                <w:rFonts w:ascii="Arial" w:hAnsi="Arial" w:cs="Arial"/>
                <w:b/>
                <w:bCs/>
                <w:color w:val="000000"/>
              </w:rPr>
              <w:t xml:space="preserve"> supports financial sustainability.</w:t>
            </w:r>
          </w:p>
          <w:p w14:paraId="46EEF6A3" w14:textId="77777777" w:rsidR="00C92540" w:rsidRPr="006658CB" w:rsidRDefault="00C92540" w:rsidP="0071720B">
            <w:pPr>
              <w:pStyle w:val="Pa17"/>
              <w:spacing w:before="40"/>
              <w:jc w:val="both"/>
              <w:rPr>
                <w:rFonts w:ascii="Arial" w:hAnsi="Arial" w:cs="Arial"/>
                <w:color w:val="000000"/>
              </w:rPr>
            </w:pPr>
          </w:p>
        </w:tc>
        <w:tc>
          <w:tcPr>
            <w:tcW w:w="3138" w:type="dxa"/>
          </w:tcPr>
          <w:p w14:paraId="5878A5F4" w14:textId="22C49BFA" w:rsidR="00C92540" w:rsidRPr="006658CB" w:rsidRDefault="00C92540" w:rsidP="00684F79">
            <w:pPr>
              <w:pStyle w:val="Pa17"/>
              <w:jc w:val="both"/>
              <w:rPr>
                <w:rFonts w:ascii="Arial" w:hAnsi="Arial" w:cs="Arial"/>
                <w:color w:val="000000"/>
              </w:rPr>
            </w:pPr>
            <w:r w:rsidRPr="006658CB">
              <w:rPr>
                <w:rFonts w:ascii="Arial" w:hAnsi="Arial" w:cs="Arial"/>
                <w:color w:val="000000"/>
              </w:rPr>
              <w:t xml:space="preserve">Do managers across </w:t>
            </w:r>
            <w:r w:rsidR="008D06D5" w:rsidRPr="006658CB">
              <w:rPr>
                <w:rFonts w:ascii="Arial" w:hAnsi="Arial" w:cs="Arial"/>
                <w:color w:val="000000"/>
              </w:rPr>
              <w:t>Gwent Police</w:t>
            </w:r>
            <w:r w:rsidRPr="006658CB">
              <w:rPr>
                <w:rFonts w:ascii="Arial" w:hAnsi="Arial" w:cs="Arial"/>
                <w:color w:val="000000"/>
              </w:rPr>
              <w:t xml:space="preserve"> possess sufficient financial literacy to deliver services cost</w:t>
            </w:r>
            <w:r w:rsidR="00637854" w:rsidRPr="006658CB">
              <w:rPr>
                <w:rFonts w:ascii="Arial" w:hAnsi="Arial" w:cs="Arial"/>
                <w:color w:val="000000"/>
              </w:rPr>
              <w:t>-</w:t>
            </w:r>
            <w:r w:rsidRPr="006658CB">
              <w:rPr>
                <w:rFonts w:ascii="Arial" w:hAnsi="Arial" w:cs="Arial"/>
                <w:color w:val="000000"/>
              </w:rPr>
              <w:t>effectively and to be held accountable for doing so?</w:t>
            </w:r>
          </w:p>
        </w:tc>
        <w:tc>
          <w:tcPr>
            <w:tcW w:w="2676" w:type="dxa"/>
          </w:tcPr>
          <w:p w14:paraId="330F00B4" w14:textId="619ACDE8" w:rsidR="00C92540" w:rsidRPr="006658CB" w:rsidRDefault="00C92540" w:rsidP="00684F79">
            <w:pPr>
              <w:pStyle w:val="Pa17"/>
              <w:jc w:val="both"/>
              <w:rPr>
                <w:rFonts w:ascii="Arial" w:hAnsi="Arial" w:cs="Arial"/>
                <w:color w:val="000000"/>
              </w:rPr>
            </w:pPr>
            <w:r w:rsidRPr="006658CB">
              <w:rPr>
                <w:rFonts w:ascii="Arial" w:hAnsi="Arial" w:cs="Arial"/>
                <w:color w:val="000000"/>
              </w:rPr>
              <w:t>Development of financial management skills across the force through internal training and CIPFA</w:t>
            </w:r>
            <w:r w:rsidR="008D06D5" w:rsidRPr="006658CB">
              <w:rPr>
                <w:rFonts w:ascii="Arial" w:hAnsi="Arial" w:cs="Arial"/>
                <w:color w:val="000000"/>
              </w:rPr>
              <w:t>’s</w:t>
            </w:r>
            <w:r w:rsidRPr="006658CB">
              <w:rPr>
                <w:rFonts w:ascii="Arial" w:hAnsi="Arial" w:cs="Arial"/>
                <w:color w:val="000000"/>
              </w:rPr>
              <w:t xml:space="preserve"> Achieving Financial Excellence in Policing phase</w:t>
            </w:r>
            <w:r w:rsidR="0021039A" w:rsidRPr="006658CB">
              <w:rPr>
                <w:rFonts w:ascii="Arial" w:hAnsi="Arial" w:cs="Arial"/>
                <w:color w:val="000000"/>
              </w:rPr>
              <w:t xml:space="preserve"> </w:t>
            </w:r>
            <w:r w:rsidRPr="006658CB">
              <w:rPr>
                <w:rFonts w:ascii="Arial" w:hAnsi="Arial" w:cs="Arial"/>
                <w:color w:val="000000"/>
              </w:rPr>
              <w:t>2 workshops.</w:t>
            </w:r>
          </w:p>
          <w:p w14:paraId="4161E583" w14:textId="77777777" w:rsidR="0021039A" w:rsidRPr="006658CB" w:rsidRDefault="0021039A" w:rsidP="0021039A">
            <w:pPr>
              <w:pStyle w:val="Default"/>
              <w:rPr>
                <w:lang w:eastAsia="en-US"/>
              </w:rPr>
            </w:pPr>
          </w:p>
          <w:p w14:paraId="40B1F745" w14:textId="77777777" w:rsidR="009E5BF3" w:rsidRPr="006658CB" w:rsidRDefault="009E5BF3" w:rsidP="009E5BF3">
            <w:pPr>
              <w:pStyle w:val="ListBullet"/>
              <w:numPr>
                <w:ilvl w:val="0"/>
                <w:numId w:val="0"/>
              </w:numPr>
              <w:tabs>
                <w:tab w:val="left" w:pos="720"/>
              </w:tabs>
              <w:spacing w:after="0"/>
              <w:jc w:val="both"/>
              <w:rPr>
                <w:b/>
                <w:color w:val="auto"/>
                <w:sz w:val="24"/>
                <w:szCs w:val="24"/>
              </w:rPr>
            </w:pPr>
            <w:r w:rsidRPr="006658CB">
              <w:rPr>
                <w:b/>
                <w:color w:val="auto"/>
                <w:sz w:val="24"/>
                <w:szCs w:val="24"/>
              </w:rPr>
              <w:t>2021/22 Update:</w:t>
            </w:r>
          </w:p>
          <w:p w14:paraId="6ABDB26E" w14:textId="4EFDE932" w:rsidR="00CB343A" w:rsidRPr="006658CB" w:rsidRDefault="00CB343A" w:rsidP="009E5BF3">
            <w:pPr>
              <w:pStyle w:val="Default"/>
              <w:rPr>
                <w:color w:val="auto"/>
                <w:lang w:eastAsia="en-US"/>
              </w:rPr>
            </w:pPr>
            <w:r w:rsidRPr="006658CB">
              <w:rPr>
                <w:color w:val="auto"/>
              </w:rPr>
              <w:t xml:space="preserve">Ongoing - </w:t>
            </w:r>
            <w:r w:rsidRPr="006658CB">
              <w:rPr>
                <w:rFonts w:eastAsiaTheme="minorHAnsi"/>
                <w:color w:val="auto"/>
                <w:lang w:eastAsia="en-US"/>
              </w:rPr>
              <w:t>Training is provided based on needs assessment for individual officers/staff and departments. This can be for specific deployments, operations or grant projects. Further work is being scoped to incorporate financial training into existing development programmes for officers and staff. Finance business partners have been very active in the past 12 months to improve budget holders’</w:t>
            </w:r>
            <w:r w:rsidRPr="006658CB">
              <w:rPr>
                <w:color w:val="auto"/>
              </w:rPr>
              <w:t xml:space="preserve"> </w:t>
            </w:r>
            <w:r w:rsidRPr="006658CB">
              <w:rPr>
                <w:rFonts w:eastAsiaTheme="minorHAnsi"/>
                <w:color w:val="auto"/>
                <w:lang w:eastAsia="en-US"/>
              </w:rPr>
              <w:t>understanding of their budgets, and monthly financial and overtime reporting.</w:t>
            </w:r>
          </w:p>
          <w:p w14:paraId="75DE1309" w14:textId="77777777" w:rsidR="009E5BF3" w:rsidRPr="006658CB" w:rsidRDefault="009E5BF3" w:rsidP="0021039A">
            <w:pPr>
              <w:pStyle w:val="Default"/>
              <w:rPr>
                <w:lang w:eastAsia="en-US"/>
              </w:rPr>
            </w:pPr>
          </w:p>
          <w:p w14:paraId="638D4843" w14:textId="77777777" w:rsidR="00C278D1" w:rsidRPr="006658CB" w:rsidRDefault="00C278D1" w:rsidP="00C278D1">
            <w:pPr>
              <w:pStyle w:val="ListBullet"/>
              <w:numPr>
                <w:ilvl w:val="0"/>
                <w:numId w:val="0"/>
              </w:numPr>
              <w:tabs>
                <w:tab w:val="left" w:pos="720"/>
              </w:tabs>
              <w:spacing w:after="0"/>
              <w:jc w:val="both"/>
              <w:rPr>
                <w:b/>
                <w:color w:val="auto"/>
                <w:sz w:val="24"/>
                <w:szCs w:val="24"/>
              </w:rPr>
            </w:pPr>
            <w:r w:rsidRPr="006658CB">
              <w:rPr>
                <w:b/>
                <w:color w:val="auto"/>
                <w:sz w:val="24"/>
                <w:szCs w:val="24"/>
              </w:rPr>
              <w:t>2022/23 Update:</w:t>
            </w:r>
          </w:p>
          <w:p w14:paraId="013D3B6C" w14:textId="3E99DA6A" w:rsidR="00376A86" w:rsidRPr="006658CB" w:rsidRDefault="00A50EFA" w:rsidP="00376A86">
            <w:pPr>
              <w:pStyle w:val="Default"/>
              <w:rPr>
                <w:rFonts w:eastAsiaTheme="minorHAnsi"/>
                <w:color w:val="FF0000"/>
                <w:lang w:eastAsia="en-US"/>
              </w:rPr>
            </w:pPr>
            <w:r w:rsidRPr="006658CB">
              <w:rPr>
                <w:rFonts w:eastAsiaTheme="minorHAnsi"/>
                <w:color w:val="FF0000"/>
                <w:lang w:eastAsia="en-US"/>
              </w:rPr>
              <w:t>Complete – H</w:t>
            </w:r>
            <w:r w:rsidR="00A116D1" w:rsidRPr="006658CB">
              <w:rPr>
                <w:rFonts w:eastAsiaTheme="minorHAnsi"/>
                <w:color w:val="FF0000"/>
                <w:lang w:eastAsia="en-US"/>
              </w:rPr>
              <w:t xml:space="preserve">ead </w:t>
            </w:r>
            <w:r w:rsidRPr="006658CB">
              <w:rPr>
                <w:rFonts w:eastAsiaTheme="minorHAnsi"/>
                <w:color w:val="FF0000"/>
                <w:lang w:eastAsia="en-US"/>
              </w:rPr>
              <w:t>o</w:t>
            </w:r>
            <w:r w:rsidR="00A116D1" w:rsidRPr="006658CB">
              <w:rPr>
                <w:rFonts w:eastAsiaTheme="minorHAnsi"/>
                <w:color w:val="FF0000"/>
                <w:lang w:eastAsia="en-US"/>
              </w:rPr>
              <w:t xml:space="preserve">f Finance </w:t>
            </w:r>
            <w:r w:rsidR="00D84D2C" w:rsidRPr="006658CB">
              <w:rPr>
                <w:rFonts w:eastAsiaTheme="minorHAnsi"/>
                <w:color w:val="FF0000"/>
                <w:lang w:eastAsia="en-US"/>
              </w:rPr>
              <w:t xml:space="preserve">has </w:t>
            </w:r>
            <w:r w:rsidR="00B20059" w:rsidRPr="006658CB">
              <w:rPr>
                <w:rFonts w:eastAsiaTheme="minorHAnsi"/>
                <w:color w:val="FF0000"/>
                <w:lang w:eastAsia="en-US"/>
              </w:rPr>
              <w:t xml:space="preserve">raised financial awareness through </w:t>
            </w:r>
            <w:r w:rsidR="008C0BA2" w:rsidRPr="006658CB">
              <w:rPr>
                <w:rFonts w:eastAsiaTheme="minorHAnsi"/>
                <w:color w:val="FF0000"/>
                <w:lang w:eastAsia="en-US"/>
              </w:rPr>
              <w:t>senior leadership days</w:t>
            </w:r>
            <w:r w:rsidR="001A190B" w:rsidRPr="006658CB">
              <w:rPr>
                <w:rFonts w:eastAsiaTheme="minorHAnsi"/>
                <w:color w:val="FF0000"/>
                <w:lang w:eastAsia="en-US"/>
              </w:rPr>
              <w:t xml:space="preserve">, as well as </w:t>
            </w:r>
            <w:r w:rsidR="00D84D2C" w:rsidRPr="006658CB">
              <w:rPr>
                <w:rFonts w:eastAsiaTheme="minorHAnsi"/>
                <w:color w:val="FF0000"/>
                <w:lang w:eastAsia="en-US"/>
              </w:rPr>
              <w:t xml:space="preserve">internal </w:t>
            </w:r>
            <w:r w:rsidR="00B20059" w:rsidRPr="006658CB">
              <w:rPr>
                <w:rFonts w:eastAsiaTheme="minorHAnsi"/>
                <w:color w:val="FF0000"/>
                <w:lang w:eastAsia="en-US"/>
              </w:rPr>
              <w:lastRenderedPageBreak/>
              <w:t xml:space="preserve">management </w:t>
            </w:r>
            <w:r w:rsidR="00D84D2C" w:rsidRPr="006658CB">
              <w:rPr>
                <w:rFonts w:eastAsiaTheme="minorHAnsi"/>
                <w:color w:val="FF0000"/>
                <w:lang w:eastAsia="en-US"/>
              </w:rPr>
              <w:t>course</w:t>
            </w:r>
            <w:r w:rsidR="001A190B" w:rsidRPr="006658CB">
              <w:rPr>
                <w:rFonts w:eastAsiaTheme="minorHAnsi"/>
                <w:color w:val="FF0000"/>
                <w:lang w:eastAsia="en-US"/>
              </w:rPr>
              <w:t xml:space="preserve">s </w:t>
            </w:r>
            <w:r w:rsidR="00376A86" w:rsidRPr="006658CB">
              <w:rPr>
                <w:rFonts w:eastAsiaTheme="minorHAnsi"/>
                <w:color w:val="FF0000"/>
                <w:lang w:eastAsia="en-US"/>
              </w:rPr>
              <w:t>in conjunction with colleagues from the Joint Procurement Service. Finance b</w:t>
            </w:r>
            <w:r w:rsidR="00B20059" w:rsidRPr="006658CB">
              <w:rPr>
                <w:rFonts w:eastAsiaTheme="minorHAnsi"/>
                <w:color w:val="FF0000"/>
                <w:lang w:eastAsia="en-US"/>
              </w:rPr>
              <w:t xml:space="preserve">usiness partners continue to </w:t>
            </w:r>
            <w:r w:rsidR="00376A86" w:rsidRPr="006658CB">
              <w:rPr>
                <w:rFonts w:eastAsiaTheme="minorHAnsi"/>
                <w:color w:val="FF0000"/>
                <w:lang w:eastAsia="en-US"/>
              </w:rPr>
              <w:t>a</w:t>
            </w:r>
            <w:r w:rsidR="00B20059" w:rsidRPr="006658CB">
              <w:rPr>
                <w:rFonts w:eastAsiaTheme="minorHAnsi"/>
                <w:color w:val="FF0000"/>
                <w:lang w:eastAsia="en-US"/>
              </w:rPr>
              <w:t>ctive</w:t>
            </w:r>
            <w:r w:rsidR="00376A86" w:rsidRPr="006658CB">
              <w:rPr>
                <w:rFonts w:eastAsiaTheme="minorHAnsi"/>
                <w:color w:val="FF0000"/>
                <w:lang w:eastAsia="en-US"/>
              </w:rPr>
              <w:t xml:space="preserve">ly meet </w:t>
            </w:r>
            <w:r w:rsidR="00B20059" w:rsidRPr="006658CB">
              <w:rPr>
                <w:rFonts w:eastAsiaTheme="minorHAnsi"/>
                <w:color w:val="FF0000"/>
                <w:lang w:eastAsia="en-US"/>
              </w:rPr>
              <w:t xml:space="preserve">with budget holders throughout the </w:t>
            </w:r>
            <w:r w:rsidR="00376A86" w:rsidRPr="006658CB">
              <w:rPr>
                <w:rFonts w:eastAsiaTheme="minorHAnsi"/>
                <w:color w:val="FF0000"/>
                <w:lang w:eastAsia="en-US"/>
              </w:rPr>
              <w:t xml:space="preserve">financial </w:t>
            </w:r>
            <w:r w:rsidR="00B20059" w:rsidRPr="006658CB">
              <w:rPr>
                <w:rFonts w:eastAsiaTheme="minorHAnsi"/>
                <w:color w:val="FF0000"/>
                <w:lang w:eastAsia="en-US"/>
              </w:rPr>
              <w:t xml:space="preserve">year. </w:t>
            </w:r>
          </w:p>
          <w:p w14:paraId="10AFF032" w14:textId="77777777" w:rsidR="00E97CF9" w:rsidRPr="006658CB" w:rsidRDefault="00E97CF9" w:rsidP="00376A86">
            <w:pPr>
              <w:pStyle w:val="Default"/>
              <w:rPr>
                <w:lang w:eastAsia="en-US"/>
              </w:rPr>
            </w:pPr>
          </w:p>
          <w:p w14:paraId="27835A35" w14:textId="67C65CEB" w:rsidR="00A50EFA" w:rsidRPr="006658CB" w:rsidRDefault="00A50EFA" w:rsidP="00C278D1">
            <w:pPr>
              <w:pStyle w:val="Default"/>
              <w:rPr>
                <w:lang w:eastAsia="en-US"/>
              </w:rPr>
            </w:pPr>
          </w:p>
        </w:tc>
      </w:tr>
      <w:tr w:rsidR="008D06D5" w:rsidRPr="006658CB" w14:paraId="653D53A5" w14:textId="77777777" w:rsidTr="00CA353E">
        <w:tc>
          <w:tcPr>
            <w:tcW w:w="2662" w:type="dxa"/>
          </w:tcPr>
          <w:p w14:paraId="444F3AB5" w14:textId="237B7565" w:rsidR="008D06D5" w:rsidRPr="006658CB" w:rsidRDefault="008D06D5" w:rsidP="00684F79">
            <w:pPr>
              <w:pStyle w:val="Pa17"/>
              <w:jc w:val="both"/>
              <w:rPr>
                <w:rFonts w:ascii="Arial" w:hAnsi="Arial" w:cs="Arial"/>
                <w:b/>
                <w:bCs/>
                <w:color w:val="000000"/>
              </w:rPr>
            </w:pPr>
            <w:r w:rsidRPr="006658CB">
              <w:rPr>
                <w:rFonts w:ascii="Arial" w:hAnsi="Arial" w:cs="Arial"/>
                <w:b/>
                <w:bCs/>
                <w:color w:val="000000"/>
              </w:rPr>
              <w:lastRenderedPageBreak/>
              <w:t>Gwent Police has carried out a credible and transparent financial resilience assessment.</w:t>
            </w:r>
          </w:p>
        </w:tc>
        <w:tc>
          <w:tcPr>
            <w:tcW w:w="3138" w:type="dxa"/>
          </w:tcPr>
          <w:p w14:paraId="4517E54D" w14:textId="2526D325" w:rsidR="008D06D5" w:rsidRPr="006658CB" w:rsidRDefault="008D06D5" w:rsidP="00684F79">
            <w:pPr>
              <w:pStyle w:val="Pa17"/>
              <w:jc w:val="both"/>
              <w:rPr>
                <w:rFonts w:ascii="Arial" w:hAnsi="Arial" w:cs="Arial"/>
                <w:spacing w:val="-1"/>
              </w:rPr>
            </w:pPr>
            <w:r w:rsidRPr="006658CB">
              <w:rPr>
                <w:rFonts w:ascii="Arial" w:hAnsi="Arial" w:cs="Arial"/>
                <w:spacing w:val="-1"/>
              </w:rPr>
              <w:t>Has</w:t>
            </w:r>
            <w:r w:rsidRPr="006658CB">
              <w:rPr>
                <w:rFonts w:ascii="Arial" w:hAnsi="Arial" w:cs="Arial"/>
              </w:rPr>
              <w:t xml:space="preserve"> Gwent Police </w:t>
            </w:r>
            <w:r w:rsidRPr="006658CB">
              <w:rPr>
                <w:rFonts w:ascii="Arial" w:hAnsi="Arial" w:cs="Arial"/>
                <w:spacing w:val="-1"/>
              </w:rPr>
              <w:t>undertaken</w:t>
            </w:r>
            <w:r w:rsidRPr="006658CB">
              <w:rPr>
                <w:rFonts w:ascii="Arial" w:hAnsi="Arial" w:cs="Arial"/>
              </w:rPr>
              <w:t xml:space="preserve"> a </w:t>
            </w:r>
            <w:r w:rsidRPr="006658CB">
              <w:rPr>
                <w:rFonts w:ascii="Arial" w:hAnsi="Arial" w:cs="Arial"/>
                <w:spacing w:val="-1"/>
              </w:rPr>
              <w:t>Financial Resilience</w:t>
            </w:r>
            <w:r w:rsidRPr="006658CB">
              <w:rPr>
                <w:rFonts w:ascii="Arial" w:hAnsi="Arial" w:cs="Arial"/>
                <w:spacing w:val="-2"/>
              </w:rPr>
              <w:t xml:space="preserve"> </w:t>
            </w:r>
            <w:r w:rsidRPr="006658CB">
              <w:rPr>
                <w:rFonts w:ascii="Arial" w:hAnsi="Arial" w:cs="Arial"/>
                <w:spacing w:val="-1"/>
              </w:rPr>
              <w:t>Assessment?</w:t>
            </w:r>
          </w:p>
          <w:p w14:paraId="277A3EBE" w14:textId="17C5B666" w:rsidR="008D06D5" w:rsidRPr="006658CB" w:rsidRDefault="008D06D5" w:rsidP="008D06D5">
            <w:pPr>
              <w:pStyle w:val="Default"/>
              <w:rPr>
                <w:lang w:eastAsia="en-US"/>
              </w:rPr>
            </w:pPr>
          </w:p>
          <w:p w14:paraId="16F32373" w14:textId="6BCC45A0" w:rsidR="008D06D5" w:rsidRPr="006658CB" w:rsidRDefault="008D06D5" w:rsidP="008D06D5">
            <w:pPr>
              <w:pStyle w:val="Default"/>
              <w:rPr>
                <w:rFonts w:eastAsia="Calibri"/>
                <w:spacing w:val="-1"/>
              </w:rPr>
            </w:pPr>
            <w:r w:rsidRPr="006658CB">
              <w:rPr>
                <w:rFonts w:eastAsia="Calibri"/>
                <w:spacing w:val="-1"/>
              </w:rPr>
              <w:t>Has</w:t>
            </w:r>
            <w:r w:rsidRPr="006658CB">
              <w:rPr>
                <w:rFonts w:eastAsia="Calibri"/>
              </w:rPr>
              <w:t xml:space="preserve"> </w:t>
            </w:r>
            <w:r w:rsidRPr="006658CB">
              <w:rPr>
                <w:rFonts w:eastAsia="Calibri"/>
                <w:spacing w:val="-1"/>
              </w:rPr>
              <w:t>the</w:t>
            </w:r>
            <w:r w:rsidRPr="006658CB">
              <w:rPr>
                <w:rFonts w:eastAsia="Calibri"/>
              </w:rPr>
              <w:t xml:space="preserve"> </w:t>
            </w:r>
            <w:r w:rsidRPr="006658CB">
              <w:rPr>
                <w:rFonts w:eastAsia="Calibri"/>
                <w:spacing w:val="-1"/>
              </w:rPr>
              <w:t>Assessment</w:t>
            </w:r>
            <w:r w:rsidRPr="006658CB">
              <w:rPr>
                <w:rFonts w:eastAsia="Calibri"/>
                <w:spacing w:val="-3"/>
              </w:rPr>
              <w:t xml:space="preserve"> </w:t>
            </w:r>
            <w:r w:rsidRPr="006658CB">
              <w:rPr>
                <w:rFonts w:eastAsia="Calibri"/>
                <w:spacing w:val="-1"/>
              </w:rPr>
              <w:t>tested</w:t>
            </w:r>
            <w:r w:rsidRPr="006658CB">
              <w:rPr>
                <w:rFonts w:eastAsia="Calibri"/>
                <w:spacing w:val="-3"/>
              </w:rPr>
              <w:t xml:space="preserve"> </w:t>
            </w:r>
            <w:r w:rsidRPr="006658CB">
              <w:rPr>
                <w:rFonts w:eastAsia="Calibri"/>
              </w:rPr>
              <w:t xml:space="preserve">the </w:t>
            </w:r>
            <w:r w:rsidRPr="006658CB">
              <w:rPr>
                <w:rFonts w:eastAsia="Calibri"/>
                <w:spacing w:val="-1"/>
              </w:rPr>
              <w:t>resilience</w:t>
            </w:r>
            <w:r w:rsidRPr="006658CB">
              <w:rPr>
                <w:rFonts w:eastAsia="Calibri"/>
                <w:spacing w:val="-2"/>
              </w:rPr>
              <w:t xml:space="preserve"> </w:t>
            </w:r>
            <w:r w:rsidRPr="006658CB">
              <w:rPr>
                <w:rFonts w:eastAsia="Calibri"/>
              </w:rPr>
              <w:t>of</w:t>
            </w:r>
            <w:r w:rsidRPr="006658CB">
              <w:rPr>
                <w:rFonts w:eastAsia="Calibri"/>
                <w:spacing w:val="-2"/>
              </w:rPr>
              <w:t xml:space="preserve"> </w:t>
            </w:r>
            <w:r w:rsidRPr="006658CB">
              <w:rPr>
                <w:rFonts w:eastAsia="Calibri"/>
              </w:rPr>
              <w:t>Gwent Police</w:t>
            </w:r>
            <w:r w:rsidRPr="006658CB">
              <w:rPr>
                <w:rFonts w:eastAsia="Calibri"/>
                <w:spacing w:val="-1"/>
              </w:rPr>
              <w:t>’s</w:t>
            </w:r>
            <w:r w:rsidRPr="006658CB">
              <w:rPr>
                <w:rFonts w:eastAsia="Calibri"/>
              </w:rPr>
              <w:t xml:space="preserve"> </w:t>
            </w:r>
            <w:r w:rsidRPr="006658CB">
              <w:rPr>
                <w:rFonts w:eastAsia="Calibri"/>
                <w:spacing w:val="-1"/>
              </w:rPr>
              <w:t>financial</w:t>
            </w:r>
            <w:r w:rsidRPr="006658CB">
              <w:rPr>
                <w:rFonts w:eastAsia="Calibri"/>
                <w:spacing w:val="-3"/>
              </w:rPr>
              <w:t xml:space="preserve"> </w:t>
            </w:r>
            <w:r w:rsidRPr="006658CB">
              <w:rPr>
                <w:rFonts w:eastAsia="Calibri"/>
                <w:spacing w:val="-1"/>
              </w:rPr>
              <w:t>plans</w:t>
            </w:r>
            <w:r w:rsidRPr="006658CB">
              <w:rPr>
                <w:rFonts w:eastAsia="Calibri"/>
              </w:rPr>
              <w:t xml:space="preserve"> </w:t>
            </w:r>
            <w:r w:rsidRPr="006658CB">
              <w:rPr>
                <w:rFonts w:eastAsia="Calibri"/>
                <w:spacing w:val="-1"/>
              </w:rPr>
              <w:t>to</w:t>
            </w:r>
            <w:r w:rsidRPr="006658CB">
              <w:rPr>
                <w:rFonts w:eastAsia="Calibri"/>
                <w:spacing w:val="1"/>
              </w:rPr>
              <w:t xml:space="preserve"> </w:t>
            </w:r>
            <w:r w:rsidRPr="006658CB">
              <w:rPr>
                <w:rFonts w:eastAsia="Calibri"/>
              </w:rPr>
              <w:t xml:space="preserve">a </w:t>
            </w:r>
            <w:r w:rsidRPr="006658CB">
              <w:rPr>
                <w:rFonts w:eastAsia="Calibri"/>
                <w:spacing w:val="-2"/>
              </w:rPr>
              <w:t>broad</w:t>
            </w:r>
            <w:r w:rsidRPr="006658CB">
              <w:rPr>
                <w:rFonts w:eastAsia="Calibri"/>
                <w:spacing w:val="-1"/>
              </w:rPr>
              <w:t xml:space="preserve"> range</w:t>
            </w:r>
            <w:r w:rsidRPr="006658CB">
              <w:rPr>
                <w:rFonts w:eastAsia="Calibri"/>
              </w:rPr>
              <w:t xml:space="preserve"> of</w:t>
            </w:r>
            <w:r w:rsidRPr="006658CB">
              <w:rPr>
                <w:rFonts w:eastAsia="Calibri"/>
                <w:spacing w:val="83"/>
              </w:rPr>
              <w:t xml:space="preserve"> </w:t>
            </w:r>
            <w:r w:rsidRPr="006658CB">
              <w:rPr>
                <w:rFonts w:eastAsia="Calibri"/>
                <w:spacing w:val="-1"/>
              </w:rPr>
              <w:t>alternative</w:t>
            </w:r>
            <w:r w:rsidRPr="006658CB">
              <w:rPr>
                <w:rFonts w:eastAsia="Calibri"/>
              </w:rPr>
              <w:t xml:space="preserve"> </w:t>
            </w:r>
            <w:r w:rsidRPr="006658CB">
              <w:rPr>
                <w:rFonts w:eastAsia="Calibri"/>
                <w:spacing w:val="-1"/>
              </w:rPr>
              <w:t>scenarios?</w:t>
            </w:r>
          </w:p>
          <w:p w14:paraId="0DE78832" w14:textId="0660A64E" w:rsidR="008D06D5" w:rsidRPr="006658CB" w:rsidRDefault="008D06D5" w:rsidP="008D06D5">
            <w:pPr>
              <w:pStyle w:val="Default"/>
              <w:rPr>
                <w:rFonts w:eastAsia="Calibri"/>
                <w:spacing w:val="-1"/>
              </w:rPr>
            </w:pPr>
          </w:p>
          <w:p w14:paraId="44D8C465" w14:textId="1434310A" w:rsidR="008D06D5" w:rsidRPr="006658CB" w:rsidRDefault="008D06D5" w:rsidP="008D06D5">
            <w:pPr>
              <w:pStyle w:val="Default"/>
              <w:rPr>
                <w:lang w:eastAsia="en-US"/>
              </w:rPr>
            </w:pPr>
            <w:r w:rsidRPr="006658CB">
              <w:rPr>
                <w:spacing w:val="-1"/>
              </w:rPr>
              <w:t>Has</w:t>
            </w:r>
            <w:r w:rsidRPr="006658CB">
              <w:t xml:space="preserve"> Gwent Police </w:t>
            </w:r>
            <w:r w:rsidRPr="006658CB">
              <w:rPr>
                <w:spacing w:val="-1"/>
              </w:rPr>
              <w:t>taken appropriate</w:t>
            </w:r>
            <w:r w:rsidRPr="006658CB">
              <w:t xml:space="preserve"> </w:t>
            </w:r>
            <w:r w:rsidRPr="006658CB">
              <w:rPr>
                <w:spacing w:val="-1"/>
              </w:rPr>
              <w:t>action to</w:t>
            </w:r>
            <w:r w:rsidRPr="006658CB">
              <w:rPr>
                <w:spacing w:val="1"/>
              </w:rPr>
              <w:t xml:space="preserve"> </w:t>
            </w:r>
            <w:r w:rsidRPr="006658CB">
              <w:rPr>
                <w:spacing w:val="-1"/>
              </w:rPr>
              <w:t>address</w:t>
            </w:r>
            <w:r w:rsidRPr="006658CB">
              <w:rPr>
                <w:spacing w:val="-2"/>
              </w:rPr>
              <w:t xml:space="preserve"> </w:t>
            </w:r>
            <w:r w:rsidRPr="006658CB">
              <w:t xml:space="preserve">any </w:t>
            </w:r>
            <w:r w:rsidRPr="006658CB">
              <w:rPr>
                <w:spacing w:val="-1"/>
              </w:rPr>
              <w:t>risks</w:t>
            </w:r>
            <w:r w:rsidRPr="006658CB">
              <w:t xml:space="preserve"> </w:t>
            </w:r>
            <w:r w:rsidRPr="006658CB">
              <w:rPr>
                <w:spacing w:val="-1"/>
              </w:rPr>
              <w:t>identified</w:t>
            </w:r>
            <w:r w:rsidRPr="006658CB">
              <w:t xml:space="preserve"> as </w:t>
            </w:r>
            <w:r w:rsidRPr="006658CB">
              <w:rPr>
                <w:spacing w:val="-1"/>
              </w:rPr>
              <w:t>part</w:t>
            </w:r>
            <w:r w:rsidRPr="006658CB">
              <w:rPr>
                <w:spacing w:val="-4"/>
              </w:rPr>
              <w:t xml:space="preserve"> </w:t>
            </w:r>
            <w:r w:rsidRPr="006658CB">
              <w:t xml:space="preserve">of </w:t>
            </w:r>
            <w:r w:rsidRPr="006658CB">
              <w:rPr>
                <w:spacing w:val="-1"/>
              </w:rPr>
              <w:t>the assessment?</w:t>
            </w:r>
          </w:p>
          <w:p w14:paraId="534B21AE" w14:textId="77777777" w:rsidR="008D06D5" w:rsidRPr="006658CB" w:rsidRDefault="008D06D5" w:rsidP="008D06D5">
            <w:pPr>
              <w:pStyle w:val="Default"/>
              <w:rPr>
                <w:lang w:eastAsia="en-US"/>
              </w:rPr>
            </w:pPr>
          </w:p>
          <w:p w14:paraId="2E8BF81D" w14:textId="40C4A718" w:rsidR="008D06D5" w:rsidRPr="006658CB" w:rsidRDefault="008D06D5" w:rsidP="008D06D5">
            <w:pPr>
              <w:pStyle w:val="Default"/>
              <w:rPr>
                <w:lang w:eastAsia="en-US"/>
              </w:rPr>
            </w:pPr>
          </w:p>
        </w:tc>
        <w:tc>
          <w:tcPr>
            <w:tcW w:w="2676" w:type="dxa"/>
          </w:tcPr>
          <w:p w14:paraId="26B0355C" w14:textId="35669A1D" w:rsidR="008D06D5" w:rsidRPr="006658CB" w:rsidRDefault="008D06D5" w:rsidP="00684F79">
            <w:pPr>
              <w:pStyle w:val="Pa17"/>
              <w:jc w:val="both"/>
              <w:rPr>
                <w:rFonts w:ascii="Arial" w:hAnsi="Arial" w:cs="Arial"/>
              </w:rPr>
            </w:pPr>
            <w:r w:rsidRPr="006658CB">
              <w:rPr>
                <w:rFonts w:ascii="Arial" w:hAnsi="Arial" w:cs="Arial"/>
              </w:rPr>
              <w:t xml:space="preserve">The CIPFA Financial Resilience Assessment toolkit has not been extended to cover local policing bodies.  The Financial Management </w:t>
            </w:r>
            <w:proofErr w:type="gramStart"/>
            <w:r w:rsidRPr="006658CB">
              <w:rPr>
                <w:rFonts w:ascii="Arial" w:hAnsi="Arial" w:cs="Arial"/>
              </w:rPr>
              <w:t>sub group</w:t>
            </w:r>
            <w:proofErr w:type="gramEnd"/>
            <w:r w:rsidRPr="006658CB">
              <w:rPr>
                <w:rFonts w:ascii="Arial" w:hAnsi="Arial" w:cs="Arial"/>
              </w:rPr>
              <w:t xml:space="preserve"> of the Achieving Financial Excellence in Policing is endeavouring to produce a tool kit but this has yet to be tested.  A review will be undertaken as soon as the toolkit is ready</w:t>
            </w:r>
            <w:r w:rsidR="0021039A" w:rsidRPr="006658CB">
              <w:rPr>
                <w:rFonts w:ascii="Arial" w:hAnsi="Arial" w:cs="Arial"/>
              </w:rPr>
              <w:t>.</w:t>
            </w:r>
          </w:p>
          <w:p w14:paraId="3C33213A" w14:textId="108E8DFB" w:rsidR="00CE406B" w:rsidRPr="006658CB" w:rsidRDefault="00CE406B" w:rsidP="00CE406B">
            <w:pPr>
              <w:pStyle w:val="Default"/>
              <w:rPr>
                <w:lang w:eastAsia="en-US"/>
              </w:rPr>
            </w:pPr>
          </w:p>
          <w:p w14:paraId="6832C8F5" w14:textId="77777777" w:rsidR="00CE406B" w:rsidRPr="006658CB" w:rsidRDefault="00CE406B" w:rsidP="00CE406B">
            <w:pPr>
              <w:pStyle w:val="ListBullet"/>
              <w:numPr>
                <w:ilvl w:val="0"/>
                <w:numId w:val="0"/>
              </w:numPr>
              <w:tabs>
                <w:tab w:val="left" w:pos="720"/>
              </w:tabs>
              <w:spacing w:after="0"/>
              <w:jc w:val="both"/>
              <w:rPr>
                <w:b/>
                <w:color w:val="auto"/>
                <w:sz w:val="24"/>
                <w:szCs w:val="24"/>
              </w:rPr>
            </w:pPr>
            <w:r w:rsidRPr="006658CB">
              <w:rPr>
                <w:b/>
                <w:color w:val="auto"/>
                <w:sz w:val="24"/>
                <w:szCs w:val="24"/>
              </w:rPr>
              <w:t>2021/22 Update:</w:t>
            </w:r>
          </w:p>
          <w:p w14:paraId="657E1D7D" w14:textId="4D114890" w:rsidR="0021039A" w:rsidRPr="006658CB" w:rsidRDefault="00CB343A" w:rsidP="0021039A">
            <w:pPr>
              <w:pStyle w:val="Default"/>
              <w:rPr>
                <w:rFonts w:eastAsiaTheme="minorHAnsi"/>
                <w:color w:val="auto"/>
                <w:lang w:eastAsia="en-US"/>
              </w:rPr>
            </w:pPr>
            <w:r w:rsidRPr="006658CB">
              <w:rPr>
                <w:color w:val="auto"/>
              </w:rPr>
              <w:t>Ongoing - The CIPFA Financial Resilience Assessment toolkit has not been extended to cover local policing bodies</w:t>
            </w:r>
            <w:r w:rsidR="00F849DD" w:rsidRPr="006658CB">
              <w:rPr>
                <w:color w:val="auto"/>
              </w:rPr>
              <w:t>, although a policing version is currently out for consultation</w:t>
            </w:r>
            <w:r w:rsidRPr="006658CB">
              <w:rPr>
                <w:color w:val="auto"/>
              </w:rPr>
              <w:t xml:space="preserve">.  </w:t>
            </w:r>
            <w:r w:rsidRPr="006658CB">
              <w:rPr>
                <w:rFonts w:eastAsiaTheme="minorHAnsi"/>
                <w:color w:val="auto"/>
                <w:lang w:eastAsia="en-US"/>
              </w:rPr>
              <w:t xml:space="preserve">The Force has made use of the CIPFA data dashboards and data analytics platforms to review and understand the cost breakdown of business support functions. This built on the indicators from the HMICFRS VFM profiles analysis. The </w:t>
            </w:r>
            <w:r w:rsidRPr="006658CB">
              <w:rPr>
                <w:rFonts w:eastAsiaTheme="minorHAnsi"/>
                <w:color w:val="auto"/>
                <w:lang w:eastAsia="en-US"/>
              </w:rPr>
              <w:lastRenderedPageBreak/>
              <w:t>results of that review were used as part of the discussions around cost pressures and savings areas during the 2022/23 budget setting and MTFP processes.</w:t>
            </w:r>
          </w:p>
          <w:p w14:paraId="375004F1" w14:textId="77777777" w:rsidR="00CB343A" w:rsidRPr="006658CB" w:rsidRDefault="00CB343A" w:rsidP="0021039A">
            <w:pPr>
              <w:pStyle w:val="Default"/>
              <w:rPr>
                <w:lang w:eastAsia="en-US"/>
              </w:rPr>
            </w:pPr>
          </w:p>
          <w:p w14:paraId="13DA6F10" w14:textId="77777777" w:rsidR="00C278D1" w:rsidRPr="006658CB" w:rsidRDefault="00C278D1" w:rsidP="00C278D1">
            <w:pPr>
              <w:pStyle w:val="ListBullet"/>
              <w:numPr>
                <w:ilvl w:val="0"/>
                <w:numId w:val="0"/>
              </w:numPr>
              <w:tabs>
                <w:tab w:val="left" w:pos="720"/>
              </w:tabs>
              <w:spacing w:after="0"/>
              <w:jc w:val="both"/>
              <w:rPr>
                <w:b/>
                <w:color w:val="auto"/>
                <w:sz w:val="24"/>
                <w:szCs w:val="24"/>
              </w:rPr>
            </w:pPr>
            <w:r w:rsidRPr="006658CB">
              <w:rPr>
                <w:b/>
                <w:color w:val="auto"/>
                <w:sz w:val="24"/>
                <w:szCs w:val="24"/>
              </w:rPr>
              <w:t>2022/23 Update:</w:t>
            </w:r>
          </w:p>
          <w:p w14:paraId="58C0FE9D" w14:textId="4FD99860" w:rsidR="00A50EFA" w:rsidRPr="006658CB" w:rsidRDefault="00A50EFA" w:rsidP="00C278D1">
            <w:pPr>
              <w:pStyle w:val="Default"/>
              <w:rPr>
                <w:color w:val="FF0000"/>
              </w:rPr>
            </w:pPr>
            <w:r w:rsidRPr="006658CB">
              <w:rPr>
                <w:color w:val="FF0000"/>
              </w:rPr>
              <w:t>Ongo</w:t>
            </w:r>
            <w:r w:rsidR="00376A86" w:rsidRPr="006658CB">
              <w:rPr>
                <w:color w:val="FF0000"/>
              </w:rPr>
              <w:t>ing</w:t>
            </w:r>
            <w:r w:rsidRPr="006658CB">
              <w:rPr>
                <w:color w:val="FF0000"/>
              </w:rPr>
              <w:t xml:space="preserve"> - The CIPFA Financial Resilience Assessment toolkit has not been extended to cover local policing bod</w:t>
            </w:r>
            <w:r w:rsidR="00376A86" w:rsidRPr="006658CB">
              <w:rPr>
                <w:color w:val="FF0000"/>
              </w:rPr>
              <w:t xml:space="preserve">ies. </w:t>
            </w:r>
            <w:r w:rsidRPr="006658CB">
              <w:rPr>
                <w:color w:val="FF0000"/>
              </w:rPr>
              <w:t>Howe</w:t>
            </w:r>
            <w:r w:rsidR="00376A86" w:rsidRPr="006658CB">
              <w:rPr>
                <w:color w:val="FF0000"/>
              </w:rPr>
              <w:t>ver</w:t>
            </w:r>
            <w:r w:rsidRPr="006658CB">
              <w:rPr>
                <w:color w:val="FF0000"/>
              </w:rPr>
              <w:t xml:space="preserve">, </w:t>
            </w:r>
            <w:r w:rsidR="008C0BA2" w:rsidRPr="006658CB">
              <w:rPr>
                <w:color w:val="FF0000"/>
              </w:rPr>
              <w:t>i</w:t>
            </w:r>
            <w:r w:rsidRPr="006658CB">
              <w:rPr>
                <w:color w:val="FF0000"/>
              </w:rPr>
              <w:t>n addition to improvemen</w:t>
            </w:r>
            <w:r w:rsidR="00376A86" w:rsidRPr="006658CB">
              <w:rPr>
                <w:color w:val="FF0000"/>
              </w:rPr>
              <w:t xml:space="preserve">ts </w:t>
            </w:r>
            <w:r w:rsidRPr="006658CB">
              <w:rPr>
                <w:color w:val="FF0000"/>
              </w:rPr>
              <w:t xml:space="preserve">in </w:t>
            </w:r>
            <w:r w:rsidR="00376A86" w:rsidRPr="006658CB">
              <w:rPr>
                <w:color w:val="FF0000"/>
              </w:rPr>
              <w:t>20</w:t>
            </w:r>
            <w:r w:rsidRPr="006658CB">
              <w:rPr>
                <w:color w:val="FF0000"/>
              </w:rPr>
              <w:t>21/22</w:t>
            </w:r>
            <w:r w:rsidR="00376A86" w:rsidRPr="006658CB">
              <w:rPr>
                <w:color w:val="FF0000"/>
              </w:rPr>
              <w:t xml:space="preserve">, the </w:t>
            </w:r>
            <w:r w:rsidRPr="006658CB">
              <w:rPr>
                <w:color w:val="FF0000"/>
              </w:rPr>
              <w:t xml:space="preserve">Force </w:t>
            </w:r>
            <w:r w:rsidR="008C0BA2" w:rsidRPr="006658CB">
              <w:rPr>
                <w:color w:val="FF0000"/>
              </w:rPr>
              <w:t xml:space="preserve">is making increased use of technology </w:t>
            </w:r>
            <w:r w:rsidR="00C65204" w:rsidRPr="006658CB">
              <w:rPr>
                <w:color w:val="FF0000"/>
              </w:rPr>
              <w:t xml:space="preserve">to </w:t>
            </w:r>
            <w:r w:rsidR="008C0BA2" w:rsidRPr="006658CB">
              <w:rPr>
                <w:color w:val="FF0000"/>
              </w:rPr>
              <w:t>analyse expenditure patterns and i</w:t>
            </w:r>
            <w:r w:rsidRPr="006658CB">
              <w:rPr>
                <w:color w:val="FF0000"/>
              </w:rPr>
              <w:t xml:space="preserve">dentify </w:t>
            </w:r>
            <w:r w:rsidR="008C0BA2" w:rsidRPr="006658CB">
              <w:rPr>
                <w:color w:val="FF0000"/>
              </w:rPr>
              <w:t xml:space="preserve">further savings </w:t>
            </w:r>
            <w:r w:rsidRPr="006658CB">
              <w:rPr>
                <w:color w:val="FF0000"/>
              </w:rPr>
              <w:t>opportunities</w:t>
            </w:r>
            <w:r w:rsidR="008C0BA2" w:rsidRPr="006658CB">
              <w:rPr>
                <w:color w:val="FF0000"/>
              </w:rPr>
              <w:t xml:space="preserve">, thereby increasing </w:t>
            </w:r>
            <w:r w:rsidRPr="006658CB">
              <w:rPr>
                <w:color w:val="FF0000"/>
              </w:rPr>
              <w:t>financial resilience</w:t>
            </w:r>
            <w:r w:rsidR="008C0BA2" w:rsidRPr="006658CB">
              <w:rPr>
                <w:color w:val="FF0000"/>
              </w:rPr>
              <w:t>.</w:t>
            </w:r>
            <w:r w:rsidR="00FE6B12" w:rsidRPr="006658CB">
              <w:rPr>
                <w:color w:val="FF0000"/>
              </w:rPr>
              <w:t xml:space="preserve"> Multiple scenarios </w:t>
            </w:r>
            <w:r w:rsidR="00C65204" w:rsidRPr="006658CB">
              <w:rPr>
                <w:color w:val="FF0000"/>
              </w:rPr>
              <w:t xml:space="preserve">continue to be </w:t>
            </w:r>
            <w:r w:rsidR="005D5CFF" w:rsidRPr="006658CB">
              <w:rPr>
                <w:color w:val="FF0000"/>
              </w:rPr>
              <w:t>modelled as part of the annual budget setting process to inform key decisions on revenue</w:t>
            </w:r>
            <w:r w:rsidR="00C65204" w:rsidRPr="006658CB">
              <w:rPr>
                <w:color w:val="FF0000"/>
              </w:rPr>
              <w:t xml:space="preserve"> and </w:t>
            </w:r>
            <w:r w:rsidR="005D5CFF" w:rsidRPr="006658CB">
              <w:rPr>
                <w:color w:val="FF0000"/>
              </w:rPr>
              <w:t xml:space="preserve">capital </w:t>
            </w:r>
            <w:r w:rsidR="004C780D" w:rsidRPr="006658CB">
              <w:rPr>
                <w:color w:val="FF0000"/>
              </w:rPr>
              <w:t xml:space="preserve">programmes. </w:t>
            </w:r>
          </w:p>
          <w:p w14:paraId="4ABA3984" w14:textId="2F5CDDDD" w:rsidR="00A50EFA" w:rsidRPr="006658CB" w:rsidRDefault="00A50EFA" w:rsidP="00C278D1">
            <w:pPr>
              <w:pStyle w:val="Default"/>
              <w:rPr>
                <w:color w:val="FF0000"/>
              </w:rPr>
            </w:pPr>
          </w:p>
        </w:tc>
      </w:tr>
      <w:tr w:rsidR="00EB4977" w:rsidRPr="006658CB" w14:paraId="37DCE265" w14:textId="77777777" w:rsidTr="00CA353E">
        <w:tc>
          <w:tcPr>
            <w:tcW w:w="2662" w:type="dxa"/>
          </w:tcPr>
          <w:p w14:paraId="2FE61170" w14:textId="58B47E6D" w:rsidR="00EB4977" w:rsidRPr="006658CB" w:rsidRDefault="00960701" w:rsidP="00684F79">
            <w:pPr>
              <w:pStyle w:val="Pa17"/>
              <w:jc w:val="both"/>
              <w:rPr>
                <w:rFonts w:ascii="Arial" w:hAnsi="Arial" w:cs="Arial"/>
                <w:b/>
                <w:bCs/>
                <w:color w:val="000000"/>
              </w:rPr>
            </w:pPr>
            <w:r w:rsidRPr="006658CB">
              <w:rPr>
                <w:rFonts w:ascii="Arial" w:hAnsi="Arial" w:cs="Arial"/>
                <w:b/>
                <w:bCs/>
                <w:color w:val="000000"/>
              </w:rPr>
              <w:lastRenderedPageBreak/>
              <w:t>Gwent Police</w:t>
            </w:r>
            <w:r w:rsidR="00EB4977" w:rsidRPr="006658CB">
              <w:rPr>
                <w:rFonts w:ascii="Arial" w:hAnsi="Arial" w:cs="Arial"/>
                <w:b/>
                <w:bCs/>
                <w:color w:val="000000"/>
              </w:rPr>
              <w:t xml:space="preserve"> has a rolling multi-year medium-term financial plan consistent with sustainable service plans.</w:t>
            </w:r>
          </w:p>
          <w:p w14:paraId="0A8666B0" w14:textId="77777777" w:rsidR="00EB4977" w:rsidRPr="006658CB" w:rsidRDefault="00EB4977" w:rsidP="00C92540">
            <w:pPr>
              <w:pStyle w:val="Pa17"/>
              <w:spacing w:before="40"/>
              <w:jc w:val="both"/>
              <w:rPr>
                <w:rFonts w:ascii="Arial" w:hAnsi="Arial" w:cs="Arial"/>
                <w:color w:val="000000"/>
              </w:rPr>
            </w:pPr>
          </w:p>
        </w:tc>
        <w:tc>
          <w:tcPr>
            <w:tcW w:w="3138" w:type="dxa"/>
          </w:tcPr>
          <w:p w14:paraId="611E1B0B" w14:textId="7CE28516" w:rsidR="00EB4977" w:rsidRPr="006658CB" w:rsidRDefault="00EB4977" w:rsidP="00684F79">
            <w:pPr>
              <w:pStyle w:val="Pa17"/>
              <w:jc w:val="both"/>
              <w:rPr>
                <w:rFonts w:ascii="Arial" w:hAnsi="Arial" w:cs="Arial"/>
                <w:spacing w:val="-1"/>
              </w:rPr>
            </w:pPr>
            <w:r w:rsidRPr="006658CB">
              <w:rPr>
                <w:rFonts w:ascii="Arial" w:hAnsi="Arial" w:cs="Arial"/>
              </w:rPr>
              <w:t>Is the</w:t>
            </w:r>
            <w:r w:rsidRPr="006658CB">
              <w:rPr>
                <w:rFonts w:ascii="Arial" w:hAnsi="Arial" w:cs="Arial"/>
                <w:spacing w:val="-2"/>
              </w:rPr>
              <w:t xml:space="preserve"> </w:t>
            </w:r>
            <w:r w:rsidRPr="006658CB">
              <w:rPr>
                <w:rFonts w:ascii="Arial" w:hAnsi="Arial" w:cs="Arial"/>
                <w:spacing w:val="-1"/>
              </w:rPr>
              <w:t>medium-term</w:t>
            </w:r>
            <w:r w:rsidRPr="006658CB">
              <w:rPr>
                <w:rFonts w:ascii="Arial" w:hAnsi="Arial" w:cs="Arial"/>
                <w:spacing w:val="1"/>
              </w:rPr>
              <w:t xml:space="preserve"> </w:t>
            </w:r>
            <w:r w:rsidRPr="006658CB">
              <w:rPr>
                <w:rFonts w:ascii="Arial" w:hAnsi="Arial" w:cs="Arial"/>
                <w:spacing w:val="-1"/>
              </w:rPr>
              <w:t>financial</w:t>
            </w:r>
            <w:r w:rsidRPr="006658CB">
              <w:rPr>
                <w:rFonts w:ascii="Arial" w:hAnsi="Arial" w:cs="Arial"/>
              </w:rPr>
              <w:t xml:space="preserve"> </w:t>
            </w:r>
            <w:r w:rsidRPr="006658CB">
              <w:rPr>
                <w:rFonts w:ascii="Arial" w:hAnsi="Arial" w:cs="Arial"/>
                <w:spacing w:val="-1"/>
              </w:rPr>
              <w:t>plan</w:t>
            </w:r>
            <w:r w:rsidRPr="006658CB">
              <w:rPr>
                <w:rFonts w:ascii="Arial" w:hAnsi="Arial" w:cs="Arial"/>
                <w:spacing w:val="-2"/>
              </w:rPr>
              <w:t xml:space="preserve"> </w:t>
            </w:r>
            <w:r w:rsidRPr="006658CB">
              <w:rPr>
                <w:rFonts w:ascii="Arial" w:hAnsi="Arial" w:cs="Arial"/>
                <w:spacing w:val="-1"/>
              </w:rPr>
              <w:t>consistent</w:t>
            </w:r>
            <w:r w:rsidRPr="006658CB">
              <w:rPr>
                <w:rFonts w:ascii="Arial" w:hAnsi="Arial" w:cs="Arial"/>
                <w:spacing w:val="-2"/>
              </w:rPr>
              <w:t xml:space="preserve"> </w:t>
            </w:r>
            <w:r w:rsidRPr="006658CB">
              <w:rPr>
                <w:rFonts w:ascii="Arial" w:hAnsi="Arial" w:cs="Arial"/>
              </w:rPr>
              <w:t>with and</w:t>
            </w:r>
            <w:r w:rsidRPr="006658CB">
              <w:rPr>
                <w:rFonts w:ascii="Arial" w:hAnsi="Arial" w:cs="Arial"/>
                <w:spacing w:val="-4"/>
              </w:rPr>
              <w:t xml:space="preserve"> </w:t>
            </w:r>
            <w:r w:rsidRPr="006658CB">
              <w:rPr>
                <w:rFonts w:ascii="Arial" w:hAnsi="Arial" w:cs="Arial"/>
                <w:spacing w:val="-1"/>
              </w:rPr>
              <w:t>integrated into</w:t>
            </w:r>
            <w:r w:rsidRPr="006658CB">
              <w:rPr>
                <w:rFonts w:ascii="Arial" w:hAnsi="Arial" w:cs="Arial"/>
                <w:spacing w:val="1"/>
              </w:rPr>
              <w:t xml:space="preserve"> </w:t>
            </w:r>
            <w:r w:rsidRPr="006658CB">
              <w:rPr>
                <w:rFonts w:ascii="Arial" w:hAnsi="Arial" w:cs="Arial"/>
                <w:spacing w:val="-1"/>
              </w:rPr>
              <w:t>relevant</w:t>
            </w:r>
            <w:r w:rsidRPr="006658CB">
              <w:rPr>
                <w:rFonts w:ascii="Arial" w:hAnsi="Arial" w:cs="Arial"/>
              </w:rPr>
              <w:t xml:space="preserve"> </w:t>
            </w:r>
            <w:r w:rsidRPr="006658CB">
              <w:rPr>
                <w:rFonts w:ascii="Arial" w:hAnsi="Arial" w:cs="Arial"/>
                <w:spacing w:val="-1"/>
              </w:rPr>
              <w:t>service</w:t>
            </w:r>
            <w:r w:rsidRPr="006658CB">
              <w:rPr>
                <w:rFonts w:ascii="Arial" w:hAnsi="Arial" w:cs="Arial"/>
              </w:rPr>
              <w:t xml:space="preserve"> </w:t>
            </w:r>
            <w:r w:rsidRPr="006658CB">
              <w:rPr>
                <w:rFonts w:ascii="Arial" w:hAnsi="Arial" w:cs="Arial"/>
                <w:spacing w:val="-1"/>
              </w:rPr>
              <w:t>plans</w:t>
            </w:r>
            <w:r w:rsidRPr="006658CB">
              <w:rPr>
                <w:rFonts w:ascii="Arial" w:hAnsi="Arial" w:cs="Arial"/>
                <w:spacing w:val="-3"/>
              </w:rPr>
              <w:t xml:space="preserve"> </w:t>
            </w:r>
            <w:r w:rsidRPr="006658CB">
              <w:rPr>
                <w:rFonts w:ascii="Arial" w:hAnsi="Arial" w:cs="Arial"/>
              </w:rPr>
              <w:t>and</w:t>
            </w:r>
            <w:r w:rsidRPr="006658CB">
              <w:rPr>
                <w:rFonts w:ascii="Arial" w:hAnsi="Arial" w:cs="Arial"/>
                <w:spacing w:val="-2"/>
              </w:rPr>
              <w:t xml:space="preserve"> </w:t>
            </w:r>
            <w:r w:rsidRPr="006658CB">
              <w:rPr>
                <w:rFonts w:ascii="Arial" w:hAnsi="Arial" w:cs="Arial"/>
              </w:rPr>
              <w:t>its</w:t>
            </w:r>
            <w:r w:rsidRPr="006658CB">
              <w:rPr>
                <w:rFonts w:ascii="Arial" w:hAnsi="Arial" w:cs="Arial"/>
                <w:spacing w:val="53"/>
              </w:rPr>
              <w:t xml:space="preserve"> </w:t>
            </w:r>
            <w:r w:rsidRPr="006658CB">
              <w:rPr>
                <w:rFonts w:ascii="Arial" w:hAnsi="Arial" w:cs="Arial"/>
                <w:spacing w:val="-1"/>
              </w:rPr>
              <w:t>capital strategy?</w:t>
            </w:r>
          </w:p>
        </w:tc>
        <w:tc>
          <w:tcPr>
            <w:tcW w:w="2676" w:type="dxa"/>
          </w:tcPr>
          <w:p w14:paraId="65912823" w14:textId="57140041" w:rsidR="00EB4977" w:rsidRPr="006658CB" w:rsidRDefault="00EB4977" w:rsidP="00684F79">
            <w:pPr>
              <w:pStyle w:val="Pa17"/>
              <w:jc w:val="both"/>
              <w:rPr>
                <w:rFonts w:ascii="Arial" w:hAnsi="Arial" w:cs="Arial"/>
              </w:rPr>
            </w:pPr>
            <w:r w:rsidRPr="006658CB">
              <w:rPr>
                <w:rFonts w:ascii="Arial" w:hAnsi="Arial" w:cs="Arial"/>
              </w:rPr>
              <w:t>Considerable work has been undertaken to align the MTFP with the F</w:t>
            </w:r>
            <w:r w:rsidR="00460AEE" w:rsidRPr="006658CB">
              <w:rPr>
                <w:rFonts w:ascii="Arial" w:hAnsi="Arial" w:cs="Arial"/>
              </w:rPr>
              <w:t xml:space="preserve">orce </w:t>
            </w:r>
            <w:r w:rsidRPr="006658CB">
              <w:rPr>
                <w:rFonts w:ascii="Arial" w:hAnsi="Arial" w:cs="Arial"/>
              </w:rPr>
              <w:t>M</w:t>
            </w:r>
            <w:r w:rsidR="00460AEE" w:rsidRPr="006658CB">
              <w:rPr>
                <w:rFonts w:ascii="Arial" w:hAnsi="Arial" w:cs="Arial"/>
              </w:rPr>
              <w:t xml:space="preserve">anagement </w:t>
            </w:r>
            <w:r w:rsidRPr="006658CB">
              <w:rPr>
                <w:rFonts w:ascii="Arial" w:hAnsi="Arial" w:cs="Arial"/>
              </w:rPr>
              <w:t>S</w:t>
            </w:r>
            <w:r w:rsidR="00460AEE" w:rsidRPr="006658CB">
              <w:rPr>
                <w:rFonts w:ascii="Arial" w:hAnsi="Arial" w:cs="Arial"/>
              </w:rPr>
              <w:t>tatement</w:t>
            </w:r>
            <w:r w:rsidRPr="006658CB">
              <w:rPr>
                <w:rFonts w:ascii="Arial" w:hAnsi="Arial" w:cs="Arial"/>
              </w:rPr>
              <w:t xml:space="preserve"> over the last year and indeed is considered alongside the Reserves and Capital Strategies.  Further work planned to better link operational plans to resources and strategies.</w:t>
            </w:r>
          </w:p>
          <w:p w14:paraId="355AADEF" w14:textId="72CF6803" w:rsidR="00CE406B" w:rsidRPr="006658CB" w:rsidRDefault="00CE406B" w:rsidP="00CE406B">
            <w:pPr>
              <w:pStyle w:val="Default"/>
              <w:rPr>
                <w:lang w:eastAsia="en-US"/>
              </w:rPr>
            </w:pPr>
          </w:p>
          <w:p w14:paraId="494ECDC5" w14:textId="77777777" w:rsidR="00CE406B" w:rsidRPr="006658CB" w:rsidRDefault="00CE406B" w:rsidP="00CE406B">
            <w:pPr>
              <w:pStyle w:val="ListBullet"/>
              <w:numPr>
                <w:ilvl w:val="0"/>
                <w:numId w:val="0"/>
              </w:numPr>
              <w:tabs>
                <w:tab w:val="left" w:pos="720"/>
              </w:tabs>
              <w:spacing w:after="0"/>
              <w:jc w:val="both"/>
              <w:rPr>
                <w:b/>
                <w:color w:val="auto"/>
                <w:sz w:val="24"/>
                <w:szCs w:val="24"/>
              </w:rPr>
            </w:pPr>
            <w:r w:rsidRPr="006658CB">
              <w:rPr>
                <w:b/>
                <w:color w:val="auto"/>
                <w:sz w:val="24"/>
                <w:szCs w:val="24"/>
              </w:rPr>
              <w:lastRenderedPageBreak/>
              <w:t>2021/22 Update:</w:t>
            </w:r>
          </w:p>
          <w:p w14:paraId="6F38E2F8" w14:textId="746C25E4" w:rsidR="00CE406B" w:rsidRPr="006658CB" w:rsidRDefault="00CB343A" w:rsidP="00CB343A">
            <w:pPr>
              <w:pStyle w:val="Default"/>
              <w:rPr>
                <w:color w:val="auto"/>
                <w:lang w:eastAsia="en-US"/>
              </w:rPr>
            </w:pPr>
            <w:r w:rsidRPr="006658CB">
              <w:rPr>
                <w:color w:val="auto"/>
              </w:rPr>
              <w:t>Ongoing – The pilots on Departmental Plans for Finance and People Services are currently being evaluated by the Continuous Improvement Department.  Improvements on the process will be incorporated in further pilots/roll-out during 2022/23 for the 2023/24 budget setting round.</w:t>
            </w:r>
          </w:p>
          <w:p w14:paraId="325ECE7D" w14:textId="77777777" w:rsidR="0021039A" w:rsidRPr="006658CB" w:rsidRDefault="0021039A" w:rsidP="0021039A">
            <w:pPr>
              <w:pStyle w:val="Default"/>
              <w:rPr>
                <w:lang w:eastAsia="en-US"/>
              </w:rPr>
            </w:pPr>
          </w:p>
          <w:p w14:paraId="7A24706A" w14:textId="77777777" w:rsidR="00C278D1" w:rsidRPr="006658CB" w:rsidRDefault="00C278D1" w:rsidP="00C278D1">
            <w:pPr>
              <w:pStyle w:val="ListBullet"/>
              <w:numPr>
                <w:ilvl w:val="0"/>
                <w:numId w:val="0"/>
              </w:numPr>
              <w:tabs>
                <w:tab w:val="left" w:pos="720"/>
              </w:tabs>
              <w:spacing w:after="0"/>
              <w:jc w:val="both"/>
              <w:rPr>
                <w:b/>
                <w:color w:val="auto"/>
                <w:sz w:val="24"/>
                <w:szCs w:val="24"/>
              </w:rPr>
            </w:pPr>
            <w:r w:rsidRPr="006658CB">
              <w:rPr>
                <w:b/>
                <w:color w:val="auto"/>
                <w:sz w:val="24"/>
                <w:szCs w:val="24"/>
              </w:rPr>
              <w:t>2022/23 Update:</w:t>
            </w:r>
          </w:p>
          <w:p w14:paraId="2DAE8B15" w14:textId="3936E8D2" w:rsidR="00C278D1" w:rsidRPr="006658CB" w:rsidRDefault="00B9246F" w:rsidP="00C278D1">
            <w:pPr>
              <w:pStyle w:val="Default"/>
              <w:rPr>
                <w:color w:val="FF0000"/>
              </w:rPr>
            </w:pPr>
            <w:r w:rsidRPr="006658CB">
              <w:rPr>
                <w:color w:val="FF0000"/>
              </w:rPr>
              <w:t>Complete</w:t>
            </w:r>
            <w:r w:rsidR="00406252" w:rsidRPr="006658CB">
              <w:rPr>
                <w:color w:val="FF0000"/>
              </w:rPr>
              <w:t xml:space="preserve"> - </w:t>
            </w:r>
            <w:r w:rsidRPr="006658CB">
              <w:rPr>
                <w:color w:val="FF0000"/>
              </w:rPr>
              <w:t>The full rollout of Departmental plans has been superseded by targeted changes to the governance</w:t>
            </w:r>
            <w:r w:rsidR="004A2914" w:rsidRPr="006658CB">
              <w:rPr>
                <w:color w:val="FF0000"/>
              </w:rPr>
              <w:t xml:space="preserve">, </w:t>
            </w:r>
            <w:r w:rsidRPr="006658CB">
              <w:rPr>
                <w:color w:val="FF0000"/>
              </w:rPr>
              <w:t>processes</w:t>
            </w:r>
            <w:r w:rsidR="004A2914" w:rsidRPr="006658CB">
              <w:rPr>
                <w:color w:val="FF0000"/>
              </w:rPr>
              <w:t xml:space="preserve"> and enhanced reporting </w:t>
            </w:r>
            <w:r w:rsidRPr="006658CB">
              <w:rPr>
                <w:color w:val="FF0000"/>
              </w:rPr>
              <w:t>for budget setting, people establishment and performance monitoring that now support the Force Management Statement</w:t>
            </w:r>
            <w:r w:rsidR="00406252" w:rsidRPr="006658CB">
              <w:rPr>
                <w:color w:val="FF0000"/>
              </w:rPr>
              <w:t xml:space="preserve">. These changes include full alignment of </w:t>
            </w:r>
            <w:proofErr w:type="gramStart"/>
            <w:r w:rsidR="00406252" w:rsidRPr="006658CB">
              <w:rPr>
                <w:color w:val="FF0000"/>
              </w:rPr>
              <w:t>medium term</w:t>
            </w:r>
            <w:proofErr w:type="gramEnd"/>
            <w:r w:rsidR="00406252" w:rsidRPr="006658CB">
              <w:rPr>
                <w:color w:val="FF0000"/>
              </w:rPr>
              <w:t xml:space="preserve"> financial planning with capital, commissioning, reserves and treasury management strategies. </w:t>
            </w:r>
          </w:p>
          <w:p w14:paraId="5B005C2C" w14:textId="69E5BDC8" w:rsidR="00406252" w:rsidRPr="006658CB" w:rsidRDefault="00406252" w:rsidP="00C278D1">
            <w:pPr>
              <w:pStyle w:val="Default"/>
              <w:rPr>
                <w:lang w:eastAsia="en-US"/>
              </w:rPr>
            </w:pPr>
          </w:p>
        </w:tc>
      </w:tr>
      <w:tr w:rsidR="00EB3EA2" w:rsidRPr="006658CB" w14:paraId="4C8F147F" w14:textId="77777777" w:rsidTr="00CA353E">
        <w:tc>
          <w:tcPr>
            <w:tcW w:w="2662" w:type="dxa"/>
          </w:tcPr>
          <w:p w14:paraId="281231BE" w14:textId="77777777" w:rsidR="00EB3EA2" w:rsidRPr="006658CB" w:rsidRDefault="00EB3EA2" w:rsidP="00684F79">
            <w:pPr>
              <w:pStyle w:val="Pa17"/>
              <w:jc w:val="both"/>
              <w:rPr>
                <w:rFonts w:ascii="Arial" w:hAnsi="Arial" w:cs="Arial"/>
                <w:b/>
                <w:bCs/>
                <w:color w:val="000000"/>
              </w:rPr>
            </w:pPr>
            <w:r w:rsidRPr="006658CB">
              <w:rPr>
                <w:rFonts w:ascii="Arial" w:hAnsi="Arial" w:cs="Arial"/>
                <w:b/>
                <w:bCs/>
                <w:color w:val="000000"/>
              </w:rPr>
              <w:lastRenderedPageBreak/>
              <w:t xml:space="preserve">The leadership team </w:t>
            </w:r>
            <w:proofErr w:type="gramStart"/>
            <w:r w:rsidRPr="006658CB">
              <w:rPr>
                <w:rFonts w:ascii="Arial" w:hAnsi="Arial" w:cs="Arial"/>
                <w:b/>
                <w:bCs/>
                <w:color w:val="000000"/>
              </w:rPr>
              <w:t>takes action</w:t>
            </w:r>
            <w:proofErr w:type="gramEnd"/>
            <w:r w:rsidRPr="006658CB">
              <w:rPr>
                <w:rFonts w:ascii="Arial" w:hAnsi="Arial" w:cs="Arial"/>
                <w:b/>
                <w:bCs/>
                <w:color w:val="000000"/>
              </w:rPr>
              <w:t xml:space="preserve"> using reports enabling it to identify and correct emerging risks to its budget strategy and </w:t>
            </w:r>
            <w:r w:rsidRPr="006658CB">
              <w:rPr>
                <w:rFonts w:ascii="Arial" w:hAnsi="Arial" w:cs="Arial"/>
                <w:b/>
                <w:bCs/>
                <w:color w:val="000000"/>
              </w:rPr>
              <w:lastRenderedPageBreak/>
              <w:t>financial sustainability.</w:t>
            </w:r>
          </w:p>
          <w:p w14:paraId="4A79547D" w14:textId="77777777" w:rsidR="00EB3EA2" w:rsidRPr="006658CB" w:rsidRDefault="00EB3EA2" w:rsidP="00960701">
            <w:pPr>
              <w:pStyle w:val="Pa17"/>
              <w:spacing w:before="40"/>
              <w:jc w:val="both"/>
              <w:rPr>
                <w:rFonts w:ascii="Arial" w:hAnsi="Arial" w:cs="Arial"/>
                <w:color w:val="000000"/>
              </w:rPr>
            </w:pPr>
          </w:p>
        </w:tc>
        <w:tc>
          <w:tcPr>
            <w:tcW w:w="3138" w:type="dxa"/>
          </w:tcPr>
          <w:p w14:paraId="2BAB1641" w14:textId="0AD2E100" w:rsidR="00EB3EA2" w:rsidRPr="006658CB" w:rsidRDefault="00EB3EA2" w:rsidP="00684F79">
            <w:pPr>
              <w:pStyle w:val="Pa17"/>
              <w:jc w:val="both"/>
              <w:rPr>
                <w:rFonts w:ascii="Arial" w:eastAsia="Calibri" w:hAnsi="Arial" w:cs="Arial"/>
                <w:spacing w:val="-1"/>
              </w:rPr>
            </w:pPr>
            <w:r w:rsidRPr="006658CB">
              <w:rPr>
                <w:rFonts w:ascii="Arial" w:hAnsi="Arial" w:cs="Arial"/>
              </w:rPr>
              <w:lastRenderedPageBreak/>
              <w:t xml:space="preserve">Is the </w:t>
            </w:r>
            <w:r w:rsidRPr="006658CB">
              <w:rPr>
                <w:rFonts w:ascii="Arial" w:hAnsi="Arial" w:cs="Arial"/>
                <w:spacing w:val="-1"/>
              </w:rPr>
              <w:t>leadership team happy</w:t>
            </w:r>
            <w:r w:rsidRPr="006658CB">
              <w:rPr>
                <w:rFonts w:ascii="Arial" w:hAnsi="Arial" w:cs="Arial"/>
              </w:rPr>
              <w:t xml:space="preserve"> with</w:t>
            </w:r>
            <w:r w:rsidRPr="006658CB">
              <w:rPr>
                <w:rFonts w:ascii="Arial" w:hAnsi="Arial" w:cs="Arial"/>
                <w:spacing w:val="-3"/>
              </w:rPr>
              <w:t xml:space="preserve"> </w:t>
            </w:r>
            <w:r w:rsidRPr="006658CB">
              <w:rPr>
                <w:rFonts w:ascii="Arial" w:hAnsi="Arial" w:cs="Arial"/>
              </w:rPr>
              <w:t xml:space="preserve">the </w:t>
            </w:r>
            <w:r w:rsidRPr="006658CB">
              <w:rPr>
                <w:rFonts w:ascii="Arial" w:hAnsi="Arial" w:cs="Arial"/>
                <w:spacing w:val="-1"/>
              </w:rPr>
              <w:t>reports</w:t>
            </w:r>
            <w:r w:rsidRPr="006658CB">
              <w:rPr>
                <w:rFonts w:ascii="Arial" w:hAnsi="Arial" w:cs="Arial"/>
              </w:rPr>
              <w:t xml:space="preserve"> </w:t>
            </w:r>
            <w:r w:rsidRPr="006658CB">
              <w:rPr>
                <w:rFonts w:ascii="Arial" w:hAnsi="Arial" w:cs="Arial"/>
                <w:spacing w:val="-1"/>
              </w:rPr>
              <w:t>that</w:t>
            </w:r>
            <w:r w:rsidRPr="006658CB">
              <w:rPr>
                <w:rFonts w:ascii="Arial" w:hAnsi="Arial" w:cs="Arial"/>
                <w:spacing w:val="-2"/>
              </w:rPr>
              <w:t xml:space="preserve"> </w:t>
            </w:r>
            <w:r w:rsidRPr="006658CB">
              <w:rPr>
                <w:rFonts w:ascii="Arial" w:hAnsi="Arial" w:cs="Arial"/>
              </w:rPr>
              <w:t xml:space="preserve">it </w:t>
            </w:r>
            <w:r w:rsidRPr="006658CB">
              <w:rPr>
                <w:rFonts w:ascii="Arial" w:hAnsi="Arial" w:cs="Arial"/>
                <w:spacing w:val="-1"/>
              </w:rPr>
              <w:t>receives</w:t>
            </w:r>
            <w:r w:rsidRPr="006658CB">
              <w:rPr>
                <w:rFonts w:ascii="Arial" w:hAnsi="Arial" w:cs="Arial"/>
              </w:rPr>
              <w:t xml:space="preserve"> </w:t>
            </w:r>
            <w:r w:rsidRPr="006658CB">
              <w:rPr>
                <w:rFonts w:ascii="Arial" w:hAnsi="Arial" w:cs="Arial"/>
                <w:spacing w:val="-1"/>
              </w:rPr>
              <w:t>and</w:t>
            </w:r>
            <w:r w:rsidRPr="006658CB">
              <w:rPr>
                <w:rFonts w:ascii="Arial" w:hAnsi="Arial" w:cs="Arial"/>
                <w:spacing w:val="-3"/>
              </w:rPr>
              <w:t xml:space="preserve"> </w:t>
            </w:r>
            <w:r w:rsidRPr="006658CB">
              <w:rPr>
                <w:rFonts w:ascii="Arial" w:hAnsi="Arial" w:cs="Arial"/>
              </w:rPr>
              <w:t xml:space="preserve">with </w:t>
            </w:r>
            <w:r w:rsidRPr="006658CB">
              <w:rPr>
                <w:rFonts w:ascii="Arial" w:hAnsi="Arial" w:cs="Arial"/>
                <w:spacing w:val="-1"/>
              </w:rPr>
              <w:t>its</w:t>
            </w:r>
            <w:r w:rsidRPr="006658CB">
              <w:rPr>
                <w:rFonts w:ascii="Arial" w:hAnsi="Arial" w:cs="Arial"/>
              </w:rPr>
              <w:t xml:space="preserve"> </w:t>
            </w:r>
            <w:r w:rsidRPr="006658CB">
              <w:rPr>
                <w:rFonts w:ascii="Arial" w:hAnsi="Arial" w:cs="Arial"/>
                <w:spacing w:val="-1"/>
              </w:rPr>
              <w:t>ability</w:t>
            </w:r>
            <w:r w:rsidRPr="006658CB">
              <w:rPr>
                <w:rFonts w:ascii="Arial" w:hAnsi="Arial" w:cs="Arial"/>
                <w:spacing w:val="-2"/>
              </w:rPr>
              <w:t xml:space="preserve"> </w:t>
            </w:r>
            <w:r w:rsidRPr="006658CB">
              <w:rPr>
                <w:rFonts w:ascii="Arial" w:hAnsi="Arial" w:cs="Arial"/>
              </w:rPr>
              <w:t>to</w:t>
            </w:r>
            <w:r w:rsidRPr="006658CB">
              <w:rPr>
                <w:rFonts w:ascii="Arial" w:hAnsi="Arial" w:cs="Arial"/>
                <w:spacing w:val="5"/>
              </w:rPr>
              <w:t xml:space="preserve"> </w:t>
            </w:r>
            <w:r w:rsidRPr="006658CB">
              <w:rPr>
                <w:rFonts w:ascii="Arial" w:hAnsi="Arial" w:cs="Arial"/>
                <w:spacing w:val="-2"/>
              </w:rPr>
              <w:t>use</w:t>
            </w:r>
            <w:r w:rsidRPr="006658CB">
              <w:rPr>
                <w:rFonts w:ascii="Arial" w:hAnsi="Arial" w:cs="Arial"/>
              </w:rPr>
              <w:t xml:space="preserve"> </w:t>
            </w:r>
            <w:r w:rsidRPr="006658CB">
              <w:rPr>
                <w:rFonts w:ascii="Arial" w:hAnsi="Arial" w:cs="Arial"/>
                <w:spacing w:val="-1"/>
              </w:rPr>
              <w:t>these</w:t>
            </w:r>
            <w:r w:rsidRPr="006658CB">
              <w:rPr>
                <w:rFonts w:ascii="Arial" w:hAnsi="Arial" w:cs="Arial"/>
                <w:spacing w:val="42"/>
              </w:rPr>
              <w:t xml:space="preserve"> </w:t>
            </w:r>
            <w:r w:rsidRPr="006658CB">
              <w:rPr>
                <w:rFonts w:ascii="Arial" w:hAnsi="Arial" w:cs="Arial"/>
              </w:rPr>
              <w:t>reports</w:t>
            </w:r>
            <w:r w:rsidRPr="006658CB">
              <w:rPr>
                <w:rFonts w:ascii="Arial" w:hAnsi="Arial" w:cs="Arial"/>
                <w:spacing w:val="-3"/>
              </w:rPr>
              <w:t xml:space="preserve"> </w:t>
            </w:r>
            <w:r w:rsidRPr="006658CB">
              <w:rPr>
                <w:rFonts w:ascii="Arial" w:hAnsi="Arial" w:cs="Arial"/>
                <w:spacing w:val="-1"/>
              </w:rPr>
              <w:t>to</w:t>
            </w:r>
            <w:r w:rsidRPr="006658CB">
              <w:rPr>
                <w:rFonts w:ascii="Arial" w:hAnsi="Arial" w:cs="Arial"/>
                <w:spacing w:val="1"/>
              </w:rPr>
              <w:t xml:space="preserve"> </w:t>
            </w:r>
            <w:r w:rsidRPr="006658CB">
              <w:rPr>
                <w:rFonts w:ascii="Arial" w:hAnsi="Arial" w:cs="Arial"/>
                <w:spacing w:val="-1"/>
              </w:rPr>
              <w:t>take</w:t>
            </w:r>
            <w:r w:rsidRPr="006658CB">
              <w:rPr>
                <w:rFonts w:ascii="Arial" w:hAnsi="Arial" w:cs="Arial"/>
              </w:rPr>
              <w:t xml:space="preserve"> </w:t>
            </w:r>
            <w:r w:rsidRPr="006658CB">
              <w:rPr>
                <w:rFonts w:ascii="Arial" w:hAnsi="Arial" w:cs="Arial"/>
                <w:spacing w:val="-1"/>
              </w:rPr>
              <w:t>appropriate</w:t>
            </w:r>
            <w:r w:rsidRPr="006658CB">
              <w:rPr>
                <w:rFonts w:ascii="Arial" w:hAnsi="Arial" w:cs="Arial"/>
                <w:spacing w:val="-2"/>
              </w:rPr>
              <w:t xml:space="preserve"> </w:t>
            </w:r>
            <w:r w:rsidRPr="006658CB">
              <w:rPr>
                <w:rFonts w:ascii="Arial" w:hAnsi="Arial" w:cs="Arial"/>
                <w:spacing w:val="-1"/>
              </w:rPr>
              <w:t>action?</w:t>
            </w:r>
          </w:p>
        </w:tc>
        <w:tc>
          <w:tcPr>
            <w:tcW w:w="2676" w:type="dxa"/>
          </w:tcPr>
          <w:p w14:paraId="6199FF4B" w14:textId="77777777" w:rsidR="00EB3EA2" w:rsidRPr="006658CB" w:rsidRDefault="00EB3EA2" w:rsidP="00960701">
            <w:pPr>
              <w:rPr>
                <w:rFonts w:ascii="Arial" w:hAnsi="Arial" w:cs="Arial"/>
              </w:rPr>
            </w:pPr>
            <w:r w:rsidRPr="006658CB">
              <w:rPr>
                <w:rFonts w:ascii="Arial" w:hAnsi="Arial" w:cs="Arial"/>
              </w:rPr>
              <w:t xml:space="preserve">Further work is ongoing to provide more detailed financial reporting </w:t>
            </w:r>
            <w:proofErr w:type="gramStart"/>
            <w:r w:rsidRPr="006658CB">
              <w:rPr>
                <w:rFonts w:ascii="Arial" w:hAnsi="Arial" w:cs="Arial"/>
              </w:rPr>
              <w:t>and</w:t>
            </w:r>
            <w:r w:rsidR="000F742B" w:rsidRPr="006658CB">
              <w:rPr>
                <w:rFonts w:ascii="Arial" w:hAnsi="Arial" w:cs="Arial"/>
              </w:rPr>
              <w:t xml:space="preserve"> also</w:t>
            </w:r>
            <w:proofErr w:type="gramEnd"/>
            <w:r w:rsidR="000F742B" w:rsidRPr="006658CB">
              <w:rPr>
                <w:rFonts w:ascii="Arial" w:hAnsi="Arial" w:cs="Arial"/>
              </w:rPr>
              <w:t xml:space="preserve"> the </w:t>
            </w:r>
            <w:r w:rsidRPr="006658CB">
              <w:rPr>
                <w:rFonts w:ascii="Arial" w:hAnsi="Arial" w:cs="Arial"/>
              </w:rPr>
              <w:t>timely ability to reinvest in year surpluses</w:t>
            </w:r>
            <w:r w:rsidR="000F742B" w:rsidRPr="006658CB">
              <w:rPr>
                <w:rFonts w:ascii="Arial" w:hAnsi="Arial" w:cs="Arial"/>
              </w:rPr>
              <w:t>.</w:t>
            </w:r>
          </w:p>
          <w:p w14:paraId="1DB0E9C6" w14:textId="77777777" w:rsidR="00CE406B" w:rsidRPr="006658CB" w:rsidRDefault="00CE406B" w:rsidP="00960701">
            <w:pPr>
              <w:rPr>
                <w:rFonts w:ascii="Arial" w:hAnsi="Arial" w:cs="Arial"/>
              </w:rPr>
            </w:pPr>
          </w:p>
          <w:p w14:paraId="27051830" w14:textId="77777777" w:rsidR="00CE406B" w:rsidRPr="006658CB" w:rsidRDefault="00CE406B" w:rsidP="00CE406B">
            <w:pPr>
              <w:pStyle w:val="ListBullet"/>
              <w:numPr>
                <w:ilvl w:val="0"/>
                <w:numId w:val="0"/>
              </w:numPr>
              <w:tabs>
                <w:tab w:val="left" w:pos="720"/>
              </w:tabs>
              <w:spacing w:after="0"/>
              <w:jc w:val="both"/>
              <w:rPr>
                <w:b/>
                <w:color w:val="auto"/>
                <w:sz w:val="24"/>
                <w:szCs w:val="24"/>
              </w:rPr>
            </w:pPr>
            <w:r w:rsidRPr="006658CB">
              <w:rPr>
                <w:b/>
                <w:color w:val="auto"/>
                <w:sz w:val="24"/>
                <w:szCs w:val="24"/>
              </w:rPr>
              <w:t>2021/22 Update:</w:t>
            </w:r>
          </w:p>
          <w:p w14:paraId="12A5354F" w14:textId="1D558CA8" w:rsidR="00CB343A" w:rsidRPr="006658CB" w:rsidRDefault="00CB343A" w:rsidP="00CB343A">
            <w:pPr>
              <w:pStyle w:val="Default"/>
              <w:rPr>
                <w:color w:val="auto"/>
              </w:rPr>
            </w:pPr>
            <w:r w:rsidRPr="006658CB">
              <w:rPr>
                <w:color w:val="auto"/>
              </w:rPr>
              <w:t xml:space="preserve">Ongoing - Changes to the force operating model mean the wider reporting requirements of senior officers and staff on performance, people, and finance are being adapted across the force. Specifically, in relation to finance, work continues to develop internal force reporting on finance and overtime figures, including the </w:t>
            </w:r>
            <w:proofErr w:type="spellStart"/>
            <w:r w:rsidRPr="006658CB">
              <w:rPr>
                <w:color w:val="auto"/>
              </w:rPr>
              <w:t>Qlikview</w:t>
            </w:r>
            <w:proofErr w:type="spellEnd"/>
            <w:r w:rsidRPr="006658CB">
              <w:rPr>
                <w:color w:val="auto"/>
              </w:rPr>
              <w:t xml:space="preserve"> platform for accessing the data. Finance reports on the in-year financial position to governance boards and chief officers remain fit for purpose.</w:t>
            </w:r>
          </w:p>
          <w:p w14:paraId="7601D1B5" w14:textId="3ED7144D" w:rsidR="00C278D1" w:rsidRPr="006658CB" w:rsidRDefault="00C278D1" w:rsidP="00CB343A">
            <w:pPr>
              <w:pStyle w:val="Default"/>
              <w:rPr>
                <w:color w:val="FF0000"/>
              </w:rPr>
            </w:pPr>
          </w:p>
          <w:p w14:paraId="1C010365" w14:textId="77777777" w:rsidR="00C278D1" w:rsidRPr="006658CB" w:rsidRDefault="00C278D1" w:rsidP="00C278D1">
            <w:pPr>
              <w:pStyle w:val="ListBullet"/>
              <w:numPr>
                <w:ilvl w:val="0"/>
                <w:numId w:val="0"/>
              </w:numPr>
              <w:tabs>
                <w:tab w:val="left" w:pos="720"/>
              </w:tabs>
              <w:spacing w:after="0"/>
              <w:jc w:val="both"/>
              <w:rPr>
                <w:b/>
                <w:color w:val="auto"/>
                <w:sz w:val="24"/>
                <w:szCs w:val="24"/>
              </w:rPr>
            </w:pPr>
            <w:r w:rsidRPr="006658CB">
              <w:rPr>
                <w:b/>
                <w:color w:val="auto"/>
                <w:sz w:val="24"/>
                <w:szCs w:val="24"/>
              </w:rPr>
              <w:t>2022/23 Update:</w:t>
            </w:r>
          </w:p>
          <w:p w14:paraId="57C14818" w14:textId="77777777" w:rsidR="007B347F" w:rsidRPr="006658CB" w:rsidRDefault="00C278D1" w:rsidP="00C278D1">
            <w:pPr>
              <w:pStyle w:val="Default"/>
              <w:rPr>
                <w:color w:val="FF0000"/>
              </w:rPr>
            </w:pPr>
            <w:r w:rsidRPr="006658CB">
              <w:rPr>
                <w:color w:val="FF0000"/>
              </w:rPr>
              <w:t>C</w:t>
            </w:r>
            <w:r w:rsidR="00137EF4" w:rsidRPr="006658CB">
              <w:rPr>
                <w:color w:val="FF0000"/>
              </w:rPr>
              <w:t xml:space="preserve">omplete – </w:t>
            </w:r>
          </w:p>
          <w:p w14:paraId="5C329813" w14:textId="7377F205" w:rsidR="00C278D1" w:rsidRPr="006658CB" w:rsidRDefault="007B0811" w:rsidP="00C278D1">
            <w:pPr>
              <w:pStyle w:val="Default"/>
              <w:rPr>
                <w:color w:val="FF0000"/>
              </w:rPr>
            </w:pPr>
            <w:r w:rsidRPr="006658CB">
              <w:rPr>
                <w:color w:val="FF0000"/>
              </w:rPr>
              <w:t xml:space="preserve">Enhanced reporting is being provided via </w:t>
            </w:r>
            <w:proofErr w:type="spellStart"/>
            <w:r w:rsidRPr="006658CB">
              <w:rPr>
                <w:color w:val="FF0000"/>
              </w:rPr>
              <w:t>Qlikview</w:t>
            </w:r>
            <w:proofErr w:type="spellEnd"/>
            <w:r w:rsidRPr="006658CB">
              <w:rPr>
                <w:color w:val="FF0000"/>
              </w:rPr>
              <w:t xml:space="preserve"> on operational force performance, </w:t>
            </w:r>
            <w:proofErr w:type="gramStart"/>
            <w:r w:rsidRPr="006658CB">
              <w:rPr>
                <w:color w:val="FF0000"/>
              </w:rPr>
              <w:t>finance</w:t>
            </w:r>
            <w:proofErr w:type="gramEnd"/>
            <w:r w:rsidRPr="006658CB">
              <w:rPr>
                <w:color w:val="FF0000"/>
              </w:rPr>
              <w:t xml:space="preserve"> and human resourcing. </w:t>
            </w:r>
            <w:r w:rsidR="009E466B" w:rsidRPr="006658CB">
              <w:rPr>
                <w:color w:val="FF0000"/>
              </w:rPr>
              <w:t xml:space="preserve">Real time </w:t>
            </w:r>
            <w:r w:rsidR="00B94BB4" w:rsidRPr="006658CB">
              <w:rPr>
                <w:color w:val="FF0000"/>
              </w:rPr>
              <w:t xml:space="preserve">overtime </w:t>
            </w:r>
            <w:r w:rsidR="009E466B" w:rsidRPr="006658CB">
              <w:rPr>
                <w:color w:val="FF0000"/>
              </w:rPr>
              <w:t xml:space="preserve">reporting is </w:t>
            </w:r>
            <w:r w:rsidR="00B94BB4" w:rsidRPr="006658CB">
              <w:rPr>
                <w:color w:val="FF0000"/>
              </w:rPr>
              <w:t xml:space="preserve">also available </w:t>
            </w:r>
            <w:r w:rsidR="009E466B" w:rsidRPr="006658CB">
              <w:rPr>
                <w:color w:val="FF0000"/>
              </w:rPr>
              <w:t xml:space="preserve">to </w:t>
            </w:r>
            <w:r w:rsidR="00963E82" w:rsidRPr="006658CB">
              <w:rPr>
                <w:color w:val="FF0000"/>
              </w:rPr>
              <w:t>senior officers</w:t>
            </w:r>
            <w:r w:rsidR="00B94BB4" w:rsidRPr="006658CB">
              <w:rPr>
                <w:color w:val="FF0000"/>
              </w:rPr>
              <w:t xml:space="preserve"> </w:t>
            </w:r>
            <w:r w:rsidR="00735AC2" w:rsidRPr="006658CB">
              <w:rPr>
                <w:color w:val="FF0000"/>
              </w:rPr>
              <w:t xml:space="preserve">via timesheets. Finance reporting continues to be fit for purpose. </w:t>
            </w:r>
          </w:p>
          <w:p w14:paraId="5D818318" w14:textId="6BE3D009" w:rsidR="00CE406B" w:rsidRPr="006658CB" w:rsidRDefault="00CE406B" w:rsidP="00CB343A">
            <w:pPr>
              <w:pStyle w:val="Default"/>
            </w:pPr>
          </w:p>
        </w:tc>
      </w:tr>
      <w:bookmarkEnd w:id="29"/>
    </w:tbl>
    <w:p w14:paraId="5128562A" w14:textId="137E6AAB" w:rsidR="001E5CC8" w:rsidRPr="006658CB" w:rsidRDefault="001E5CC8" w:rsidP="005E11CA">
      <w:pPr>
        <w:tabs>
          <w:tab w:val="left" w:pos="800"/>
        </w:tabs>
        <w:autoSpaceDE w:val="0"/>
        <w:autoSpaceDN w:val="0"/>
        <w:adjustRightInd w:val="0"/>
        <w:jc w:val="both"/>
        <w:rPr>
          <w:rFonts w:ascii="Arial" w:hAnsi="Arial" w:cs="Arial"/>
          <w:lang w:eastAsia="en-US"/>
        </w:rPr>
      </w:pPr>
    </w:p>
    <w:p w14:paraId="46C4C429" w14:textId="00093DBA" w:rsidR="002C5B00" w:rsidRPr="006658CB" w:rsidRDefault="000E486A" w:rsidP="009D6FED">
      <w:pPr>
        <w:pStyle w:val="ListBullet"/>
        <w:numPr>
          <w:ilvl w:val="0"/>
          <w:numId w:val="0"/>
        </w:numPr>
        <w:tabs>
          <w:tab w:val="left" w:pos="720"/>
        </w:tabs>
        <w:spacing w:after="0"/>
        <w:jc w:val="both"/>
        <w:rPr>
          <w:b/>
          <w:color w:val="auto"/>
          <w:sz w:val="24"/>
          <w:szCs w:val="24"/>
        </w:rPr>
      </w:pPr>
      <w:r w:rsidRPr="006658CB">
        <w:rPr>
          <w:b/>
          <w:color w:val="auto"/>
          <w:sz w:val="24"/>
          <w:szCs w:val="24"/>
        </w:rPr>
        <w:t>C</w:t>
      </w:r>
      <w:r w:rsidR="002C5B00" w:rsidRPr="006658CB">
        <w:rPr>
          <w:b/>
          <w:color w:val="auto"/>
          <w:sz w:val="24"/>
          <w:szCs w:val="24"/>
        </w:rPr>
        <w:t>ONCLUSION</w:t>
      </w:r>
      <w:r w:rsidR="003A29C1" w:rsidRPr="006658CB">
        <w:rPr>
          <w:b/>
          <w:color w:val="auto"/>
          <w:sz w:val="24"/>
          <w:szCs w:val="24"/>
        </w:rPr>
        <w:t xml:space="preserve"> AND OPINION</w:t>
      </w:r>
    </w:p>
    <w:p w14:paraId="05A63D27" w14:textId="77777777" w:rsidR="00815CEA" w:rsidRPr="006658CB" w:rsidRDefault="00815CEA" w:rsidP="002C5B00">
      <w:pPr>
        <w:jc w:val="both"/>
        <w:rPr>
          <w:rFonts w:ascii="Arial" w:hAnsi="Arial" w:cs="Arial"/>
        </w:rPr>
      </w:pPr>
    </w:p>
    <w:p w14:paraId="5584B5FE" w14:textId="29631A5B" w:rsidR="002C5B00" w:rsidRPr="006658CB" w:rsidRDefault="002C5B00" w:rsidP="002C5B00">
      <w:pPr>
        <w:jc w:val="both"/>
        <w:rPr>
          <w:rFonts w:ascii="Arial" w:hAnsi="Arial" w:cs="Arial"/>
        </w:rPr>
      </w:pPr>
      <w:r w:rsidRPr="006658CB">
        <w:rPr>
          <w:rFonts w:ascii="Arial" w:hAnsi="Arial" w:cs="Arial"/>
        </w:rPr>
        <w:t>The Commissioner and Chief Constable are responsible for ensuring that the</w:t>
      </w:r>
      <w:r w:rsidR="00C6548E" w:rsidRPr="006658CB">
        <w:rPr>
          <w:rFonts w:ascii="Arial" w:hAnsi="Arial" w:cs="Arial"/>
        </w:rPr>
        <w:t xml:space="preserve"> exercising of their respective functions</w:t>
      </w:r>
      <w:r w:rsidRPr="006658CB">
        <w:rPr>
          <w:rFonts w:ascii="Arial" w:hAnsi="Arial" w:cs="Arial"/>
        </w:rPr>
        <w:t xml:space="preserve"> is conducted in accordance with the law and proper standards</w:t>
      </w:r>
      <w:r w:rsidR="000F742B" w:rsidRPr="006658CB">
        <w:rPr>
          <w:rFonts w:ascii="Arial" w:hAnsi="Arial" w:cs="Arial"/>
        </w:rPr>
        <w:t>; a</w:t>
      </w:r>
      <w:r w:rsidRPr="006658CB">
        <w:rPr>
          <w:rFonts w:ascii="Arial" w:hAnsi="Arial" w:cs="Arial"/>
        </w:rPr>
        <w:t>nd that public money is safeguarded, properly accounted for</w:t>
      </w:r>
      <w:r w:rsidR="000F742B" w:rsidRPr="006658CB">
        <w:rPr>
          <w:rFonts w:ascii="Arial" w:hAnsi="Arial" w:cs="Arial"/>
        </w:rPr>
        <w:t xml:space="preserve">; </w:t>
      </w:r>
      <w:r w:rsidRPr="006658CB">
        <w:rPr>
          <w:rFonts w:ascii="Arial" w:hAnsi="Arial" w:cs="Arial"/>
        </w:rPr>
        <w:t xml:space="preserve">and used economically, </w:t>
      </w:r>
      <w:proofErr w:type="gramStart"/>
      <w:r w:rsidRPr="006658CB">
        <w:rPr>
          <w:rFonts w:ascii="Arial" w:hAnsi="Arial" w:cs="Arial"/>
        </w:rPr>
        <w:t>efficiently</w:t>
      </w:r>
      <w:proofErr w:type="gramEnd"/>
      <w:r w:rsidRPr="006658CB">
        <w:rPr>
          <w:rFonts w:ascii="Arial" w:hAnsi="Arial" w:cs="Arial"/>
        </w:rPr>
        <w:t xml:space="preserve"> and effectively. </w:t>
      </w:r>
      <w:r w:rsidR="00CB0034" w:rsidRPr="006658CB">
        <w:rPr>
          <w:rFonts w:ascii="Arial" w:hAnsi="Arial" w:cs="Arial"/>
        </w:rPr>
        <w:t xml:space="preserve"> </w:t>
      </w:r>
      <w:r w:rsidRPr="006658CB">
        <w:rPr>
          <w:rFonts w:ascii="Arial" w:hAnsi="Arial" w:cs="Arial"/>
        </w:rPr>
        <w:t xml:space="preserve">In discharging this overall responsibility, they are responsible for putting in place proper arrangements for the governance of </w:t>
      </w:r>
      <w:r w:rsidRPr="006658CB">
        <w:rPr>
          <w:rFonts w:ascii="Arial" w:hAnsi="Arial" w:cs="Arial"/>
        </w:rPr>
        <w:lastRenderedPageBreak/>
        <w:t xml:space="preserve">their affairs, facilitating the effective exercise of their functions, which includes arrangements for the management of risk. </w:t>
      </w:r>
    </w:p>
    <w:p w14:paraId="0A424E7A" w14:textId="77777777" w:rsidR="002C5B00" w:rsidRPr="006658CB" w:rsidRDefault="002C5B00" w:rsidP="002C5B00">
      <w:pPr>
        <w:jc w:val="both"/>
        <w:rPr>
          <w:rFonts w:ascii="Arial" w:hAnsi="Arial" w:cs="Arial"/>
        </w:rPr>
      </w:pPr>
    </w:p>
    <w:p w14:paraId="2CC9510C" w14:textId="64128573" w:rsidR="003A29C1" w:rsidRPr="006658CB" w:rsidRDefault="002C5B00" w:rsidP="002C5B00">
      <w:pPr>
        <w:jc w:val="both"/>
        <w:rPr>
          <w:rFonts w:ascii="Arial" w:hAnsi="Arial" w:cs="Arial"/>
        </w:rPr>
      </w:pPr>
      <w:r w:rsidRPr="006658CB">
        <w:rPr>
          <w:rFonts w:ascii="Arial" w:hAnsi="Arial" w:cs="Arial"/>
        </w:rPr>
        <w:t xml:space="preserve">This Statement is designed to </w:t>
      </w:r>
      <w:r w:rsidR="00AA2FDA" w:rsidRPr="006658CB">
        <w:rPr>
          <w:rFonts w:ascii="Arial" w:hAnsi="Arial" w:cs="Arial"/>
        </w:rPr>
        <w:t>control</w:t>
      </w:r>
      <w:r w:rsidRPr="006658CB">
        <w:rPr>
          <w:rFonts w:ascii="Arial" w:hAnsi="Arial" w:cs="Arial"/>
        </w:rPr>
        <w:t xml:space="preserve"> rather than eliminate the risk of failure to achieve these objectives; it can therefore only provide reasonable and not absolute assurance of </w:t>
      </w:r>
      <w:r w:rsidR="00C6548E" w:rsidRPr="006658CB">
        <w:rPr>
          <w:rFonts w:ascii="Arial" w:hAnsi="Arial" w:cs="Arial"/>
        </w:rPr>
        <w:t xml:space="preserve">its </w:t>
      </w:r>
      <w:r w:rsidRPr="006658CB">
        <w:rPr>
          <w:rFonts w:ascii="Arial" w:hAnsi="Arial" w:cs="Arial"/>
        </w:rPr>
        <w:t xml:space="preserve">effectiveness. </w:t>
      </w:r>
      <w:r w:rsidR="00A91F64" w:rsidRPr="006658CB">
        <w:rPr>
          <w:rFonts w:ascii="Arial" w:hAnsi="Arial" w:cs="Arial"/>
        </w:rPr>
        <w:t>Continued investment in digital and mobile technology, coupled with ‘cultural’ investment in agile working practices, has enabled both corporations sole to minimise disruption, maintain ‘business as usual’ and to start realising opportunities for making greater efficiencies.</w:t>
      </w:r>
    </w:p>
    <w:p w14:paraId="42371213" w14:textId="77777777" w:rsidR="003A29C1" w:rsidRPr="006658CB" w:rsidRDefault="003A29C1" w:rsidP="002C5B00">
      <w:pPr>
        <w:jc w:val="both"/>
        <w:rPr>
          <w:rFonts w:ascii="Arial" w:hAnsi="Arial" w:cs="Arial"/>
        </w:rPr>
      </w:pPr>
    </w:p>
    <w:p w14:paraId="55BD3F23" w14:textId="530F0A4D" w:rsidR="00A37977" w:rsidRPr="006658CB" w:rsidRDefault="00C53E79" w:rsidP="002C5B00">
      <w:pPr>
        <w:jc w:val="both"/>
        <w:rPr>
          <w:rFonts w:ascii="Arial" w:hAnsi="Arial" w:cs="Arial"/>
        </w:rPr>
      </w:pPr>
      <w:r w:rsidRPr="006658CB">
        <w:rPr>
          <w:rFonts w:ascii="Arial" w:hAnsi="Arial" w:cs="Arial"/>
        </w:rPr>
        <w:t>B</w:t>
      </w:r>
      <w:r w:rsidR="00A37977" w:rsidRPr="006658CB">
        <w:rPr>
          <w:rFonts w:ascii="Arial" w:hAnsi="Arial" w:cs="Arial"/>
        </w:rPr>
        <w:t>ased upon t</w:t>
      </w:r>
      <w:r w:rsidR="002C3BE3" w:rsidRPr="006658CB">
        <w:rPr>
          <w:rFonts w:ascii="Arial" w:hAnsi="Arial" w:cs="Arial"/>
        </w:rPr>
        <w:t>h</w:t>
      </w:r>
      <w:r w:rsidR="00A37977" w:rsidRPr="006658CB">
        <w:rPr>
          <w:rFonts w:ascii="Arial" w:hAnsi="Arial" w:cs="Arial"/>
        </w:rPr>
        <w:t>e above review of the sources and effectiven</w:t>
      </w:r>
      <w:r w:rsidR="002C3BE3" w:rsidRPr="006658CB">
        <w:rPr>
          <w:rFonts w:ascii="Arial" w:hAnsi="Arial" w:cs="Arial"/>
        </w:rPr>
        <w:t>e</w:t>
      </w:r>
      <w:r w:rsidR="00A37977" w:rsidRPr="006658CB">
        <w:rPr>
          <w:rFonts w:ascii="Arial" w:hAnsi="Arial" w:cs="Arial"/>
        </w:rPr>
        <w:t>ss of assurance set out</w:t>
      </w:r>
      <w:r w:rsidR="002C3BE3" w:rsidRPr="006658CB">
        <w:rPr>
          <w:rFonts w:ascii="Arial" w:hAnsi="Arial" w:cs="Arial"/>
        </w:rPr>
        <w:t xml:space="preserve"> </w:t>
      </w:r>
      <w:r w:rsidR="00A37977" w:rsidRPr="006658CB">
        <w:rPr>
          <w:rFonts w:ascii="Arial" w:hAnsi="Arial" w:cs="Arial"/>
        </w:rPr>
        <w:t>i</w:t>
      </w:r>
      <w:r w:rsidR="002C3BE3" w:rsidRPr="006658CB">
        <w:rPr>
          <w:rFonts w:ascii="Arial" w:hAnsi="Arial" w:cs="Arial"/>
        </w:rPr>
        <w:t>n</w:t>
      </w:r>
      <w:r w:rsidR="00A37977" w:rsidRPr="006658CB">
        <w:rPr>
          <w:rFonts w:ascii="Arial" w:hAnsi="Arial" w:cs="Arial"/>
        </w:rPr>
        <w:t xml:space="preserve"> </w:t>
      </w:r>
      <w:r w:rsidR="002C3BE3" w:rsidRPr="006658CB">
        <w:rPr>
          <w:rFonts w:ascii="Arial" w:hAnsi="Arial" w:cs="Arial"/>
        </w:rPr>
        <w:t>th</w:t>
      </w:r>
      <w:r w:rsidR="00A37977" w:rsidRPr="006658CB">
        <w:rPr>
          <w:rFonts w:ascii="Arial" w:hAnsi="Arial" w:cs="Arial"/>
        </w:rPr>
        <w:t>is</w:t>
      </w:r>
      <w:r w:rsidR="008D3FA0" w:rsidRPr="006658CB">
        <w:rPr>
          <w:rFonts w:ascii="Arial" w:hAnsi="Arial" w:cs="Arial"/>
        </w:rPr>
        <w:t xml:space="preserve"> </w:t>
      </w:r>
      <w:r w:rsidR="00A37977" w:rsidRPr="006658CB">
        <w:rPr>
          <w:rFonts w:ascii="Arial" w:hAnsi="Arial" w:cs="Arial"/>
        </w:rPr>
        <w:t>S</w:t>
      </w:r>
      <w:r w:rsidR="002C3BE3" w:rsidRPr="006658CB">
        <w:rPr>
          <w:rFonts w:ascii="Arial" w:hAnsi="Arial" w:cs="Arial"/>
        </w:rPr>
        <w:t>t</w:t>
      </w:r>
      <w:r w:rsidR="00A37977" w:rsidRPr="006658CB">
        <w:rPr>
          <w:rFonts w:ascii="Arial" w:hAnsi="Arial" w:cs="Arial"/>
        </w:rPr>
        <w:t>ateme</w:t>
      </w:r>
      <w:r w:rsidR="002C3BE3" w:rsidRPr="006658CB">
        <w:rPr>
          <w:rFonts w:ascii="Arial" w:hAnsi="Arial" w:cs="Arial"/>
        </w:rPr>
        <w:t>nt</w:t>
      </w:r>
      <w:r w:rsidR="00A37977" w:rsidRPr="006658CB">
        <w:rPr>
          <w:rFonts w:ascii="Arial" w:hAnsi="Arial" w:cs="Arial"/>
        </w:rPr>
        <w:t>, the Commissioner and Chief Cons</w:t>
      </w:r>
      <w:r w:rsidR="002C3BE3" w:rsidRPr="006658CB">
        <w:rPr>
          <w:rFonts w:ascii="Arial" w:hAnsi="Arial" w:cs="Arial"/>
        </w:rPr>
        <w:t>t</w:t>
      </w:r>
      <w:r w:rsidR="00A37977" w:rsidRPr="006658CB">
        <w:rPr>
          <w:rFonts w:ascii="Arial" w:hAnsi="Arial" w:cs="Arial"/>
        </w:rPr>
        <w:t>a</w:t>
      </w:r>
      <w:r w:rsidR="002C3BE3" w:rsidRPr="006658CB">
        <w:rPr>
          <w:rFonts w:ascii="Arial" w:hAnsi="Arial" w:cs="Arial"/>
        </w:rPr>
        <w:t>b</w:t>
      </w:r>
      <w:r w:rsidR="00A37977" w:rsidRPr="006658CB">
        <w:rPr>
          <w:rFonts w:ascii="Arial" w:hAnsi="Arial" w:cs="Arial"/>
        </w:rPr>
        <w:t>le</w:t>
      </w:r>
      <w:r w:rsidR="00CB0034" w:rsidRPr="006658CB">
        <w:rPr>
          <w:rFonts w:ascii="Arial" w:hAnsi="Arial" w:cs="Arial"/>
        </w:rPr>
        <w:t xml:space="preserve"> are satisfied that they</w:t>
      </w:r>
      <w:r w:rsidR="00A37977" w:rsidRPr="006658CB">
        <w:rPr>
          <w:rFonts w:ascii="Arial" w:hAnsi="Arial" w:cs="Arial"/>
        </w:rPr>
        <w:t xml:space="preserve"> have in place ‘</w:t>
      </w:r>
      <w:r w:rsidR="002C3BE3" w:rsidRPr="006658CB">
        <w:rPr>
          <w:rFonts w:ascii="Arial" w:hAnsi="Arial" w:cs="Arial"/>
          <w:b/>
        </w:rPr>
        <w:t>Reasonable</w:t>
      </w:r>
      <w:r w:rsidR="00A37977" w:rsidRPr="006658CB">
        <w:rPr>
          <w:rFonts w:ascii="Arial" w:hAnsi="Arial" w:cs="Arial"/>
        </w:rPr>
        <w:t xml:space="preserve"> </w:t>
      </w:r>
      <w:proofErr w:type="gramStart"/>
      <w:r w:rsidR="00A37977" w:rsidRPr="006658CB">
        <w:rPr>
          <w:rFonts w:ascii="Arial" w:hAnsi="Arial" w:cs="Arial"/>
        </w:rPr>
        <w:t>‘ governa</w:t>
      </w:r>
      <w:r w:rsidR="002C3BE3" w:rsidRPr="006658CB">
        <w:rPr>
          <w:rFonts w:ascii="Arial" w:hAnsi="Arial" w:cs="Arial"/>
        </w:rPr>
        <w:t>n</w:t>
      </w:r>
      <w:r w:rsidR="00A37977" w:rsidRPr="006658CB">
        <w:rPr>
          <w:rFonts w:ascii="Arial" w:hAnsi="Arial" w:cs="Arial"/>
        </w:rPr>
        <w:t>ce</w:t>
      </w:r>
      <w:proofErr w:type="gramEnd"/>
      <w:r w:rsidR="00A37977" w:rsidRPr="006658CB">
        <w:rPr>
          <w:rFonts w:ascii="Arial" w:hAnsi="Arial" w:cs="Arial"/>
        </w:rPr>
        <w:t xml:space="preserve"> arrangemen</w:t>
      </w:r>
      <w:r w:rsidR="002C3BE3" w:rsidRPr="006658CB">
        <w:rPr>
          <w:rFonts w:ascii="Arial" w:hAnsi="Arial" w:cs="Arial"/>
        </w:rPr>
        <w:t>t</w:t>
      </w:r>
      <w:r w:rsidR="00A37977" w:rsidRPr="006658CB">
        <w:rPr>
          <w:rFonts w:ascii="Arial" w:hAnsi="Arial" w:cs="Arial"/>
        </w:rPr>
        <w:t xml:space="preserve">s, including </w:t>
      </w:r>
      <w:r w:rsidR="002C3BE3" w:rsidRPr="006658CB">
        <w:rPr>
          <w:rFonts w:ascii="Arial" w:hAnsi="Arial" w:cs="Arial"/>
        </w:rPr>
        <w:t>a</w:t>
      </w:r>
      <w:r w:rsidR="00A37977" w:rsidRPr="006658CB">
        <w:rPr>
          <w:rFonts w:ascii="Arial" w:hAnsi="Arial" w:cs="Arial"/>
        </w:rPr>
        <w:t>ppropr</w:t>
      </w:r>
      <w:r w:rsidR="002C3BE3" w:rsidRPr="006658CB">
        <w:rPr>
          <w:rFonts w:ascii="Arial" w:hAnsi="Arial" w:cs="Arial"/>
        </w:rPr>
        <w:t>iate</w:t>
      </w:r>
      <w:r w:rsidR="00A37977" w:rsidRPr="006658CB">
        <w:rPr>
          <w:rFonts w:ascii="Arial" w:hAnsi="Arial" w:cs="Arial"/>
        </w:rPr>
        <w:t xml:space="preserve"> systems of internal control and risk management</w:t>
      </w:r>
      <w:r w:rsidR="002C3BE3" w:rsidRPr="006658CB">
        <w:rPr>
          <w:rFonts w:ascii="Arial" w:hAnsi="Arial" w:cs="Arial"/>
        </w:rPr>
        <w:t>,</w:t>
      </w:r>
      <w:r w:rsidR="00A37977" w:rsidRPr="006658CB">
        <w:rPr>
          <w:rFonts w:ascii="Arial" w:hAnsi="Arial" w:cs="Arial"/>
        </w:rPr>
        <w:t xml:space="preserve"> which facilitate the effective exercise of their </w:t>
      </w:r>
      <w:r w:rsidR="00C6548E" w:rsidRPr="006658CB">
        <w:rPr>
          <w:rFonts w:ascii="Arial" w:hAnsi="Arial" w:cs="Arial"/>
        </w:rPr>
        <w:t xml:space="preserve">respective </w:t>
      </w:r>
      <w:r w:rsidR="00A37977" w:rsidRPr="006658CB">
        <w:rPr>
          <w:rFonts w:ascii="Arial" w:hAnsi="Arial" w:cs="Arial"/>
        </w:rPr>
        <w:t>functions.</w:t>
      </w:r>
    </w:p>
    <w:p w14:paraId="582C128E" w14:textId="77777777" w:rsidR="00A37977" w:rsidRPr="006658CB" w:rsidRDefault="00A37977" w:rsidP="002C5B00">
      <w:pPr>
        <w:jc w:val="both"/>
        <w:rPr>
          <w:rFonts w:ascii="Arial" w:hAnsi="Arial" w:cs="Arial"/>
        </w:rPr>
      </w:pPr>
      <w:r w:rsidRPr="006658CB">
        <w:rPr>
          <w:rFonts w:ascii="Arial" w:hAnsi="Arial" w:cs="Arial"/>
        </w:rPr>
        <w:t xml:space="preserve"> </w:t>
      </w:r>
    </w:p>
    <w:p w14:paraId="2DD0C08E" w14:textId="65D3DD25" w:rsidR="002C5B00" w:rsidRPr="006658CB" w:rsidRDefault="002C5B00" w:rsidP="002C5B00">
      <w:pPr>
        <w:jc w:val="both"/>
        <w:rPr>
          <w:rFonts w:ascii="Arial" w:hAnsi="Arial" w:cs="Arial"/>
        </w:rPr>
      </w:pPr>
      <w:r w:rsidRPr="006658CB">
        <w:rPr>
          <w:rFonts w:ascii="Arial" w:hAnsi="Arial" w:cs="Arial"/>
        </w:rPr>
        <w:t xml:space="preserve">The Commissioner and Chief Constable propose over the coming year to take steps to address the Governance actions as outlined in </w:t>
      </w:r>
      <w:r w:rsidR="00F95040" w:rsidRPr="006658CB">
        <w:rPr>
          <w:rFonts w:ascii="Arial" w:hAnsi="Arial" w:cs="Arial"/>
        </w:rPr>
        <w:t>the a</w:t>
      </w:r>
      <w:r w:rsidR="00A37977" w:rsidRPr="006658CB">
        <w:rPr>
          <w:rFonts w:ascii="Arial" w:hAnsi="Arial" w:cs="Arial"/>
        </w:rPr>
        <w:t>ct</w:t>
      </w:r>
      <w:r w:rsidR="00E9030A" w:rsidRPr="006658CB">
        <w:rPr>
          <w:rFonts w:ascii="Arial" w:hAnsi="Arial" w:cs="Arial"/>
        </w:rPr>
        <w:t>ion</w:t>
      </w:r>
      <w:r w:rsidR="00A37977" w:rsidRPr="006658CB">
        <w:rPr>
          <w:rFonts w:ascii="Arial" w:hAnsi="Arial" w:cs="Arial"/>
        </w:rPr>
        <w:t xml:space="preserve"> </w:t>
      </w:r>
      <w:r w:rsidR="00F95040" w:rsidRPr="006658CB">
        <w:rPr>
          <w:rFonts w:ascii="Arial" w:hAnsi="Arial" w:cs="Arial"/>
        </w:rPr>
        <w:t>p</w:t>
      </w:r>
      <w:r w:rsidR="00A37977" w:rsidRPr="006658CB">
        <w:rPr>
          <w:rFonts w:ascii="Arial" w:hAnsi="Arial" w:cs="Arial"/>
        </w:rPr>
        <w:t>lan</w:t>
      </w:r>
      <w:r w:rsidR="00B123F4" w:rsidRPr="006658CB">
        <w:rPr>
          <w:rFonts w:ascii="Arial" w:hAnsi="Arial" w:cs="Arial"/>
        </w:rPr>
        <w:t>,</w:t>
      </w:r>
      <w:r w:rsidR="00A81705" w:rsidRPr="006658CB">
        <w:rPr>
          <w:rFonts w:ascii="Arial" w:hAnsi="Arial" w:cs="Arial"/>
        </w:rPr>
        <w:t xml:space="preserve"> which will further enhance </w:t>
      </w:r>
      <w:r w:rsidR="00B123F4" w:rsidRPr="006658CB">
        <w:rPr>
          <w:rFonts w:ascii="Arial" w:hAnsi="Arial" w:cs="Arial"/>
        </w:rPr>
        <w:t>the</w:t>
      </w:r>
      <w:r w:rsidRPr="006658CB">
        <w:rPr>
          <w:rFonts w:ascii="Arial" w:hAnsi="Arial" w:cs="Arial"/>
        </w:rPr>
        <w:t xml:space="preserve"> governance arrangements </w:t>
      </w:r>
      <w:r w:rsidR="00B123F4" w:rsidRPr="006658CB">
        <w:rPr>
          <w:rFonts w:ascii="Arial" w:hAnsi="Arial" w:cs="Arial"/>
        </w:rPr>
        <w:t>in place</w:t>
      </w:r>
      <w:r w:rsidRPr="006658CB">
        <w:rPr>
          <w:rFonts w:ascii="Arial" w:hAnsi="Arial" w:cs="Arial"/>
        </w:rPr>
        <w:t xml:space="preserve">.  The monitoring of their implementation and operation will </w:t>
      </w:r>
      <w:r w:rsidR="00C6548E" w:rsidRPr="006658CB">
        <w:rPr>
          <w:rFonts w:ascii="Arial" w:hAnsi="Arial" w:cs="Arial"/>
        </w:rPr>
        <w:t xml:space="preserve">be ongoing, with progress </w:t>
      </w:r>
      <w:r w:rsidRPr="006658CB">
        <w:rPr>
          <w:rFonts w:ascii="Arial" w:hAnsi="Arial" w:cs="Arial"/>
        </w:rPr>
        <w:t>form</w:t>
      </w:r>
      <w:r w:rsidR="00C6548E" w:rsidRPr="006658CB">
        <w:rPr>
          <w:rFonts w:ascii="Arial" w:hAnsi="Arial" w:cs="Arial"/>
        </w:rPr>
        <w:t>ing</w:t>
      </w:r>
      <w:r w:rsidRPr="006658CB">
        <w:rPr>
          <w:rFonts w:ascii="Arial" w:hAnsi="Arial" w:cs="Arial"/>
        </w:rPr>
        <w:t xml:space="preserve"> part of the next annual review.</w:t>
      </w:r>
    </w:p>
    <w:p w14:paraId="3C77E1CD" w14:textId="77777777" w:rsidR="002C5B00" w:rsidRPr="006658CB" w:rsidRDefault="002C5B00" w:rsidP="00E74558">
      <w:pPr>
        <w:jc w:val="both"/>
        <w:rPr>
          <w:rFonts w:ascii="Arial" w:hAnsi="Arial" w:cs="Arial"/>
        </w:rPr>
      </w:pPr>
    </w:p>
    <w:p w14:paraId="5E1E439F" w14:textId="77777777" w:rsidR="00815CEA" w:rsidRPr="006658CB" w:rsidRDefault="00815CEA" w:rsidP="00815CEA">
      <w:pPr>
        <w:shd w:val="clear" w:color="auto" w:fill="DBE5F1" w:themeFill="accent1" w:themeFillTint="33"/>
        <w:jc w:val="both"/>
        <w:rPr>
          <w:rFonts w:ascii="Arial" w:hAnsi="Arial" w:cs="Arial"/>
        </w:rPr>
      </w:pPr>
    </w:p>
    <w:p w14:paraId="4A1515E9" w14:textId="77777777" w:rsidR="00347FD0" w:rsidRPr="006658CB" w:rsidRDefault="00347FD0" w:rsidP="00815CEA">
      <w:pPr>
        <w:shd w:val="clear" w:color="auto" w:fill="DBE5F1" w:themeFill="accent1" w:themeFillTint="33"/>
        <w:jc w:val="both"/>
        <w:rPr>
          <w:rFonts w:ascii="Arial" w:hAnsi="Arial" w:cs="Arial"/>
        </w:rPr>
      </w:pPr>
    </w:p>
    <w:p w14:paraId="25F65BBF" w14:textId="77777777" w:rsidR="008C468D" w:rsidRPr="006658CB" w:rsidRDefault="008C468D" w:rsidP="00815CEA">
      <w:pPr>
        <w:shd w:val="clear" w:color="auto" w:fill="DBE5F1" w:themeFill="accent1" w:themeFillTint="33"/>
        <w:jc w:val="both"/>
        <w:rPr>
          <w:rFonts w:ascii="Arial" w:hAnsi="Arial" w:cs="Arial"/>
        </w:rPr>
      </w:pPr>
      <w:r w:rsidRPr="006658CB">
        <w:rPr>
          <w:rFonts w:ascii="Arial" w:hAnsi="Arial" w:cs="Arial"/>
        </w:rPr>
        <w:t>……………………………………………………</w:t>
      </w:r>
      <w:r w:rsidR="00821D0E" w:rsidRPr="006658CB">
        <w:rPr>
          <w:rFonts w:ascii="Arial" w:hAnsi="Arial" w:cs="Arial"/>
        </w:rPr>
        <w:t>….</w:t>
      </w:r>
    </w:p>
    <w:p w14:paraId="772A6887" w14:textId="77777777" w:rsidR="008C468D" w:rsidRPr="006658CB" w:rsidRDefault="008C468D" w:rsidP="00815CEA">
      <w:pPr>
        <w:shd w:val="clear" w:color="auto" w:fill="DBE5F1" w:themeFill="accent1" w:themeFillTint="33"/>
        <w:jc w:val="both"/>
        <w:rPr>
          <w:rFonts w:ascii="Arial" w:hAnsi="Arial" w:cs="Arial"/>
        </w:rPr>
      </w:pPr>
      <w:r w:rsidRPr="006658CB">
        <w:rPr>
          <w:rFonts w:ascii="Arial" w:hAnsi="Arial" w:cs="Arial"/>
        </w:rPr>
        <w:t xml:space="preserve">Police and Crime Commissioner for </w:t>
      </w:r>
      <w:r w:rsidR="005550C8" w:rsidRPr="006658CB">
        <w:rPr>
          <w:rFonts w:ascii="Arial" w:hAnsi="Arial" w:cs="Arial"/>
        </w:rPr>
        <w:t>Gwent</w:t>
      </w:r>
    </w:p>
    <w:p w14:paraId="30F90173" w14:textId="77777777" w:rsidR="00752A17" w:rsidRPr="006658CB" w:rsidRDefault="00752A17" w:rsidP="00815CEA">
      <w:pPr>
        <w:shd w:val="clear" w:color="auto" w:fill="DBE5F1" w:themeFill="accent1" w:themeFillTint="33"/>
        <w:jc w:val="both"/>
        <w:rPr>
          <w:rFonts w:ascii="Arial" w:hAnsi="Arial" w:cs="Arial"/>
        </w:rPr>
      </w:pPr>
    </w:p>
    <w:p w14:paraId="5BB95CBC" w14:textId="77777777" w:rsidR="00752A17" w:rsidRPr="006658CB" w:rsidRDefault="00752A17" w:rsidP="00815CEA">
      <w:pPr>
        <w:shd w:val="clear" w:color="auto" w:fill="DBE5F1" w:themeFill="accent1" w:themeFillTint="33"/>
        <w:jc w:val="both"/>
        <w:rPr>
          <w:rFonts w:ascii="Arial" w:hAnsi="Arial" w:cs="Arial"/>
        </w:rPr>
      </w:pPr>
    </w:p>
    <w:p w14:paraId="71278ED5" w14:textId="77777777" w:rsidR="00821D0E" w:rsidRPr="006658CB" w:rsidRDefault="008C468D" w:rsidP="00347FD0">
      <w:pPr>
        <w:shd w:val="clear" w:color="auto" w:fill="DBE5F1" w:themeFill="accent1" w:themeFillTint="33"/>
        <w:rPr>
          <w:rFonts w:ascii="Arial" w:hAnsi="Arial" w:cs="Arial"/>
        </w:rPr>
      </w:pPr>
      <w:r w:rsidRPr="006658CB">
        <w:rPr>
          <w:rFonts w:ascii="Arial" w:hAnsi="Arial" w:cs="Arial"/>
        </w:rPr>
        <w:t>……………………………</w:t>
      </w:r>
      <w:r w:rsidR="00821D0E" w:rsidRPr="006658CB">
        <w:rPr>
          <w:rFonts w:ascii="Arial" w:hAnsi="Arial" w:cs="Arial"/>
        </w:rPr>
        <w:t>…………………………..</w:t>
      </w:r>
    </w:p>
    <w:p w14:paraId="159F68DC" w14:textId="77777777" w:rsidR="008C468D" w:rsidRPr="006658CB" w:rsidRDefault="00752A17" w:rsidP="00347FD0">
      <w:pPr>
        <w:shd w:val="clear" w:color="auto" w:fill="DBE5F1" w:themeFill="accent1" w:themeFillTint="33"/>
        <w:rPr>
          <w:rFonts w:ascii="Arial" w:hAnsi="Arial" w:cs="Arial"/>
        </w:rPr>
      </w:pPr>
      <w:r w:rsidRPr="006658CB">
        <w:rPr>
          <w:rFonts w:ascii="Arial" w:hAnsi="Arial" w:cs="Arial"/>
        </w:rPr>
        <w:t>Chief Finance Officer</w:t>
      </w:r>
      <w:r w:rsidR="001535A3" w:rsidRPr="006658CB">
        <w:rPr>
          <w:rFonts w:ascii="Arial" w:hAnsi="Arial" w:cs="Arial"/>
        </w:rPr>
        <w:t xml:space="preserve"> (</w:t>
      </w:r>
      <w:r w:rsidRPr="006658CB">
        <w:rPr>
          <w:rFonts w:ascii="Arial" w:hAnsi="Arial" w:cs="Arial"/>
        </w:rPr>
        <w:t>Commissioner</w:t>
      </w:r>
      <w:r w:rsidR="001535A3" w:rsidRPr="006658CB">
        <w:rPr>
          <w:rFonts w:ascii="Arial" w:hAnsi="Arial" w:cs="Arial"/>
        </w:rPr>
        <w:t>)</w:t>
      </w:r>
      <w:r w:rsidR="008C468D" w:rsidRPr="006658CB">
        <w:rPr>
          <w:rFonts w:ascii="Arial" w:hAnsi="Arial" w:cs="Arial"/>
        </w:rPr>
        <w:t xml:space="preserve"> </w:t>
      </w:r>
    </w:p>
    <w:p w14:paraId="1F866D8E" w14:textId="77777777" w:rsidR="00347FD0" w:rsidRPr="006658CB" w:rsidRDefault="00347FD0" w:rsidP="00347FD0">
      <w:pPr>
        <w:shd w:val="clear" w:color="auto" w:fill="DBE5F1" w:themeFill="accent1" w:themeFillTint="33"/>
        <w:rPr>
          <w:rFonts w:ascii="Arial" w:hAnsi="Arial" w:cs="Arial"/>
        </w:rPr>
      </w:pPr>
    </w:p>
    <w:p w14:paraId="0325ABD1" w14:textId="77777777" w:rsidR="00821D0E" w:rsidRPr="006658CB" w:rsidRDefault="00821D0E" w:rsidP="00815CEA">
      <w:pPr>
        <w:shd w:val="clear" w:color="auto" w:fill="DBE5F1" w:themeFill="accent1" w:themeFillTint="33"/>
        <w:jc w:val="both"/>
        <w:rPr>
          <w:rFonts w:ascii="Arial" w:hAnsi="Arial" w:cs="Arial"/>
        </w:rPr>
      </w:pPr>
    </w:p>
    <w:p w14:paraId="573D327D" w14:textId="77777777" w:rsidR="008C468D" w:rsidRPr="006658CB" w:rsidRDefault="008C468D" w:rsidP="00815CEA">
      <w:pPr>
        <w:shd w:val="clear" w:color="auto" w:fill="DBE5F1" w:themeFill="accent1" w:themeFillTint="33"/>
        <w:jc w:val="both"/>
        <w:rPr>
          <w:rFonts w:ascii="Arial" w:hAnsi="Arial" w:cs="Arial"/>
        </w:rPr>
      </w:pPr>
      <w:r w:rsidRPr="006658CB">
        <w:rPr>
          <w:rFonts w:ascii="Arial" w:hAnsi="Arial" w:cs="Arial"/>
        </w:rPr>
        <w:t>…………………………………………………</w:t>
      </w:r>
      <w:r w:rsidR="00821D0E" w:rsidRPr="006658CB">
        <w:rPr>
          <w:rFonts w:ascii="Arial" w:hAnsi="Arial" w:cs="Arial"/>
        </w:rPr>
        <w:t>………</w:t>
      </w:r>
    </w:p>
    <w:p w14:paraId="61C6BCC7" w14:textId="77777777" w:rsidR="008C468D" w:rsidRPr="006658CB" w:rsidRDefault="008C468D" w:rsidP="00815CEA">
      <w:pPr>
        <w:shd w:val="clear" w:color="auto" w:fill="DBE5F1" w:themeFill="accent1" w:themeFillTint="33"/>
        <w:jc w:val="both"/>
        <w:rPr>
          <w:rFonts w:ascii="Arial" w:hAnsi="Arial" w:cs="Arial"/>
        </w:rPr>
      </w:pPr>
      <w:r w:rsidRPr="006658CB">
        <w:rPr>
          <w:rFonts w:ascii="Arial" w:hAnsi="Arial" w:cs="Arial"/>
        </w:rPr>
        <w:t xml:space="preserve">Chief </w:t>
      </w:r>
      <w:r w:rsidR="002C5B00" w:rsidRPr="006658CB">
        <w:rPr>
          <w:rFonts w:ascii="Arial" w:hAnsi="Arial" w:cs="Arial"/>
        </w:rPr>
        <w:t>Executive</w:t>
      </w:r>
      <w:r w:rsidRPr="006658CB">
        <w:rPr>
          <w:rFonts w:ascii="Arial" w:hAnsi="Arial" w:cs="Arial"/>
        </w:rPr>
        <w:t xml:space="preserve"> (Commissioner)</w:t>
      </w:r>
    </w:p>
    <w:p w14:paraId="20450732" w14:textId="77777777" w:rsidR="008C468D" w:rsidRPr="006658CB" w:rsidRDefault="008C468D" w:rsidP="00815CEA">
      <w:pPr>
        <w:shd w:val="clear" w:color="auto" w:fill="DBE5F1" w:themeFill="accent1" w:themeFillTint="33"/>
        <w:jc w:val="both"/>
        <w:rPr>
          <w:rFonts w:ascii="Arial" w:hAnsi="Arial" w:cs="Arial"/>
        </w:rPr>
      </w:pPr>
    </w:p>
    <w:p w14:paraId="1331C808" w14:textId="77777777" w:rsidR="00752A17" w:rsidRPr="006658CB" w:rsidRDefault="00752A17" w:rsidP="00815CEA">
      <w:pPr>
        <w:shd w:val="clear" w:color="auto" w:fill="DBE5F1" w:themeFill="accent1" w:themeFillTint="33"/>
        <w:jc w:val="both"/>
        <w:rPr>
          <w:rFonts w:ascii="Arial" w:hAnsi="Arial" w:cs="Arial"/>
        </w:rPr>
      </w:pPr>
    </w:p>
    <w:p w14:paraId="77D39D97" w14:textId="77777777" w:rsidR="00821D0E" w:rsidRPr="006658CB" w:rsidRDefault="00821D0E" w:rsidP="00815CEA">
      <w:pPr>
        <w:shd w:val="clear" w:color="auto" w:fill="DBE5F1" w:themeFill="accent1" w:themeFillTint="33"/>
        <w:jc w:val="both"/>
        <w:rPr>
          <w:rFonts w:ascii="Arial" w:hAnsi="Arial" w:cs="Arial"/>
        </w:rPr>
      </w:pPr>
      <w:r w:rsidRPr="006658CB">
        <w:rPr>
          <w:rFonts w:ascii="Arial" w:hAnsi="Arial" w:cs="Arial"/>
        </w:rPr>
        <w:t>……………………………………………………..</w:t>
      </w:r>
    </w:p>
    <w:p w14:paraId="0C519D06" w14:textId="77777777" w:rsidR="00821D0E" w:rsidRPr="006658CB" w:rsidRDefault="00821D0E" w:rsidP="00347FD0">
      <w:pPr>
        <w:shd w:val="clear" w:color="auto" w:fill="DBE5F1" w:themeFill="accent1" w:themeFillTint="33"/>
        <w:rPr>
          <w:rFonts w:ascii="Arial" w:hAnsi="Arial" w:cs="Arial"/>
        </w:rPr>
      </w:pPr>
      <w:r w:rsidRPr="006658CB">
        <w:rPr>
          <w:rFonts w:ascii="Arial" w:hAnsi="Arial" w:cs="Arial"/>
        </w:rPr>
        <w:t xml:space="preserve">Chief Constable of </w:t>
      </w:r>
      <w:r w:rsidR="005550C8" w:rsidRPr="006658CB">
        <w:rPr>
          <w:rFonts w:ascii="Arial" w:hAnsi="Arial" w:cs="Arial"/>
        </w:rPr>
        <w:t>Gwent</w:t>
      </w:r>
    </w:p>
    <w:p w14:paraId="3201A9B3" w14:textId="77777777" w:rsidR="00347FD0" w:rsidRPr="006658CB" w:rsidRDefault="00347FD0" w:rsidP="00347FD0">
      <w:pPr>
        <w:shd w:val="clear" w:color="auto" w:fill="DBE5F1" w:themeFill="accent1" w:themeFillTint="33"/>
        <w:rPr>
          <w:rFonts w:ascii="Arial" w:hAnsi="Arial" w:cs="Arial"/>
        </w:rPr>
      </w:pPr>
    </w:p>
    <w:p w14:paraId="04D80C8D" w14:textId="77777777" w:rsidR="00347FD0" w:rsidRPr="006658CB" w:rsidRDefault="00347FD0" w:rsidP="00347FD0">
      <w:pPr>
        <w:shd w:val="clear" w:color="auto" w:fill="DBE5F1" w:themeFill="accent1" w:themeFillTint="33"/>
        <w:rPr>
          <w:rFonts w:ascii="Arial" w:hAnsi="Arial" w:cs="Arial"/>
        </w:rPr>
      </w:pPr>
    </w:p>
    <w:p w14:paraId="6F662C80" w14:textId="77777777" w:rsidR="00821D0E" w:rsidRPr="006658CB" w:rsidRDefault="008C468D" w:rsidP="00347FD0">
      <w:pPr>
        <w:shd w:val="clear" w:color="auto" w:fill="DBE5F1" w:themeFill="accent1" w:themeFillTint="33"/>
        <w:rPr>
          <w:rFonts w:ascii="Arial" w:hAnsi="Arial" w:cs="Arial"/>
        </w:rPr>
      </w:pPr>
      <w:r w:rsidRPr="006658CB">
        <w:rPr>
          <w:rFonts w:ascii="Arial" w:hAnsi="Arial" w:cs="Arial"/>
        </w:rPr>
        <w:t>……………………………………………</w:t>
      </w:r>
      <w:r w:rsidR="00821D0E" w:rsidRPr="006658CB">
        <w:rPr>
          <w:rFonts w:ascii="Arial" w:hAnsi="Arial" w:cs="Arial"/>
        </w:rPr>
        <w:t>……….</w:t>
      </w:r>
    </w:p>
    <w:p w14:paraId="3DC61BF1" w14:textId="77777777" w:rsidR="00CF1E2A" w:rsidRPr="006658CB" w:rsidRDefault="008C468D" w:rsidP="00347FD0">
      <w:pPr>
        <w:shd w:val="clear" w:color="auto" w:fill="DBE5F1" w:themeFill="accent1" w:themeFillTint="33"/>
        <w:rPr>
          <w:rFonts w:ascii="Arial" w:hAnsi="Arial" w:cs="Arial"/>
        </w:rPr>
      </w:pPr>
      <w:r w:rsidRPr="006658CB">
        <w:rPr>
          <w:rFonts w:ascii="Arial" w:hAnsi="Arial" w:cs="Arial"/>
        </w:rPr>
        <w:t>Chief Finance Officer (CC)</w:t>
      </w:r>
    </w:p>
    <w:sectPr w:rsidR="00CF1E2A" w:rsidRPr="006658CB" w:rsidSect="00684F79">
      <w:headerReference w:type="even" r:id="rId39"/>
      <w:headerReference w:type="default" r:id="rId40"/>
      <w:footerReference w:type="even" r:id="rId41"/>
      <w:footerReference w:type="default" r:id="rId42"/>
      <w:headerReference w:type="first" r:id="rId43"/>
      <w:footerReference w:type="first" r:id="rId4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5B45" w14:textId="77777777" w:rsidR="00F81110" w:rsidRDefault="00F81110" w:rsidP="00A7134D">
      <w:r>
        <w:separator/>
      </w:r>
    </w:p>
    <w:p w14:paraId="44274620" w14:textId="77777777" w:rsidR="00F81110" w:rsidRDefault="00F81110"/>
    <w:p w14:paraId="31BA0E38" w14:textId="77777777" w:rsidR="00F81110" w:rsidRDefault="00F81110"/>
    <w:p w14:paraId="49C056F4" w14:textId="77777777" w:rsidR="00F81110" w:rsidRDefault="00F81110"/>
  </w:endnote>
  <w:endnote w:type="continuationSeparator" w:id="0">
    <w:p w14:paraId="663BA6BB" w14:textId="77777777" w:rsidR="00F81110" w:rsidRDefault="00F81110" w:rsidP="00A7134D">
      <w:r>
        <w:continuationSeparator/>
      </w:r>
    </w:p>
    <w:p w14:paraId="1978302C" w14:textId="77777777" w:rsidR="00F81110" w:rsidRDefault="00F81110"/>
    <w:p w14:paraId="32DCD277" w14:textId="77777777" w:rsidR="00F81110" w:rsidRDefault="00F81110" w:rsidP="00C35D5E">
      <w:pPr>
        <w:pStyle w:val="Header"/>
        <w:jc w:val="center"/>
        <w:rPr>
          <w:b/>
          <w:color w:val="CC0000"/>
          <w:sz w:val="17"/>
        </w:rPr>
      </w:pPr>
      <w:r w:rsidRPr="009976A9">
        <w:rPr>
          <w:b/>
          <w:color w:val="CC0000"/>
          <w:sz w:val="17"/>
        </w:rPr>
        <w:t>OFFICIAL</w:t>
      </w:r>
    </w:p>
    <w:p w14:paraId="5C82E7D6" w14:textId="77777777" w:rsidR="00F81110" w:rsidRDefault="00F81110" w:rsidP="009976A9">
      <w:pPr>
        <w:pStyle w:val="Header"/>
        <w:jc w:val="center"/>
      </w:pPr>
    </w:p>
    <w:p w14:paraId="2504D6F5" w14:textId="77777777" w:rsidR="00F81110" w:rsidRDefault="00F81110"/>
    <w:p w14:paraId="45B74327" w14:textId="77777777" w:rsidR="00F81110" w:rsidRDefault="00F81110" w:rsidP="00C35D5E">
      <w:pPr>
        <w:pStyle w:val="Header"/>
        <w:jc w:val="center"/>
        <w:rPr>
          <w:b/>
          <w:color w:val="CC0000"/>
          <w:sz w:val="17"/>
        </w:rPr>
      </w:pPr>
      <w:r w:rsidRPr="009976A9">
        <w:rPr>
          <w:b/>
          <w:color w:val="CC0000"/>
          <w:sz w:val="17"/>
        </w:rPr>
        <w:t>OFFICIAL</w:t>
      </w:r>
    </w:p>
    <w:p w14:paraId="22981A51" w14:textId="77777777" w:rsidR="00F81110" w:rsidRDefault="00F81110" w:rsidP="009976A9">
      <w:pPr>
        <w:pStyle w:val="Header"/>
        <w:jc w:val="center"/>
      </w:pPr>
    </w:p>
    <w:p w14:paraId="40366586" w14:textId="77777777" w:rsidR="00F81110" w:rsidRDefault="00F81110"/>
    <w:p w14:paraId="01E1A631" w14:textId="77777777" w:rsidR="00F81110" w:rsidRDefault="00F81110" w:rsidP="00C35D5E">
      <w:pPr>
        <w:pStyle w:val="Header"/>
        <w:jc w:val="center"/>
        <w:rPr>
          <w:b/>
          <w:color w:val="CC0000"/>
          <w:sz w:val="17"/>
        </w:rPr>
      </w:pPr>
      <w:r w:rsidRPr="00611F92">
        <w:rPr>
          <w:b/>
          <w:color w:val="CC0000"/>
          <w:sz w:val="17"/>
        </w:rPr>
        <w:t>OFFICIAL</w:t>
      </w:r>
    </w:p>
    <w:p w14:paraId="48B1577A" w14:textId="77777777" w:rsidR="00F81110" w:rsidRDefault="00F81110" w:rsidP="00611F92">
      <w:pPr>
        <w:pStyle w:val="Header"/>
        <w:jc w:val="cen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S Lola">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8037" w14:textId="77777777" w:rsidR="007F6D72" w:rsidRDefault="007F6D72" w:rsidP="00486D9E">
    <w:pPr>
      <w:pStyle w:val="Footer"/>
      <w:jc w:val="center"/>
      <w:rPr>
        <w:b/>
        <w:color w:val="CC0000"/>
        <w:sz w:val="17"/>
      </w:rPr>
    </w:pPr>
    <w:bookmarkStart w:id="3" w:name="TITUS1FooterEvenPages"/>
    <w:r>
      <w:rPr>
        <w:b/>
        <w:color w:val="CC0000"/>
        <w:sz w:val="17"/>
      </w:rPr>
      <w:t>OFFICIAL SWYDDOGOL</w:t>
    </w:r>
  </w:p>
  <w:bookmarkEnd w:id="3"/>
  <w:p w14:paraId="7974999D" w14:textId="77777777" w:rsidR="007F6D72" w:rsidRDefault="007F6D72" w:rsidP="00D037C1">
    <w:pPr>
      <w:pStyle w:val="Footer"/>
      <w:jc w:val="center"/>
    </w:pPr>
  </w:p>
  <w:p w14:paraId="093621DC" w14:textId="77777777" w:rsidR="007F6D72" w:rsidRDefault="007F6D72" w:rsidP="00F54C03">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96B7" w14:textId="77777777" w:rsidR="007F6D72" w:rsidRDefault="007F6D72" w:rsidP="00486D9E">
    <w:pPr>
      <w:pStyle w:val="Footer"/>
      <w:jc w:val="center"/>
      <w:rPr>
        <w:b/>
        <w:color w:val="CC0000"/>
        <w:sz w:val="17"/>
      </w:rPr>
    </w:pPr>
    <w:bookmarkStart w:id="23" w:name="TITUS6FooterEvenPages"/>
    <w:r>
      <w:rPr>
        <w:b/>
        <w:color w:val="CC0000"/>
        <w:sz w:val="17"/>
      </w:rPr>
      <w:t>OFFICIAL SWYDDOGOL</w:t>
    </w:r>
  </w:p>
  <w:bookmarkEnd w:id="23"/>
  <w:p w14:paraId="7A5CAC1D" w14:textId="77777777" w:rsidR="007F6D72" w:rsidRDefault="007F6D72">
    <w:pPr>
      <w:pStyle w:val="Footer"/>
      <w:jc w:val="right"/>
    </w:pPr>
  </w:p>
  <w:sdt>
    <w:sdtPr>
      <w:id w:val="1425080579"/>
      <w:docPartObj>
        <w:docPartGallery w:val="Page Numbers (Bottom of Page)"/>
        <w:docPartUnique/>
      </w:docPartObj>
    </w:sdtPr>
    <w:sdtEndPr>
      <w:rPr>
        <w:noProof/>
      </w:rPr>
    </w:sdtEndPr>
    <w:sdtContent>
      <w:p w14:paraId="5043D93C" w14:textId="77777777" w:rsidR="007F6D72" w:rsidRDefault="007F6D72">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5F1A0A5" w14:textId="77777777" w:rsidR="007F6D72" w:rsidRDefault="007F6D72" w:rsidP="00F54C03">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4159" w14:textId="77777777" w:rsidR="007F6D72" w:rsidRDefault="007F6D72" w:rsidP="00486D9E">
    <w:pPr>
      <w:pStyle w:val="Footer"/>
      <w:jc w:val="center"/>
      <w:rPr>
        <w:b/>
        <w:color w:val="CC0000"/>
        <w:sz w:val="17"/>
      </w:rPr>
    </w:pPr>
    <w:bookmarkStart w:id="24" w:name="TITUS6FooterPrimary"/>
    <w:r>
      <w:rPr>
        <w:b/>
        <w:color w:val="CC0000"/>
        <w:sz w:val="17"/>
      </w:rPr>
      <w:t>OFFICIAL SWYDDOGOL</w:t>
    </w:r>
  </w:p>
  <w:bookmarkEnd w:id="24"/>
  <w:p w14:paraId="316BD258" w14:textId="77777777" w:rsidR="007F6D72" w:rsidRDefault="007F6D72" w:rsidP="00F54C03">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3F48" w14:textId="77777777" w:rsidR="007F6D72" w:rsidRDefault="007F6D72" w:rsidP="00486D9E">
    <w:pPr>
      <w:pStyle w:val="Footer"/>
      <w:jc w:val="center"/>
      <w:rPr>
        <w:b/>
        <w:color w:val="CC0000"/>
        <w:sz w:val="17"/>
      </w:rPr>
    </w:pPr>
    <w:bookmarkStart w:id="26" w:name="TITUS6FooterFirstPage"/>
    <w:r>
      <w:rPr>
        <w:b/>
        <w:color w:val="CC0000"/>
        <w:sz w:val="17"/>
      </w:rPr>
      <w:t>OFFICIAL SWYDDOGOL</w:t>
    </w:r>
  </w:p>
  <w:bookmarkEnd w:id="26"/>
  <w:p w14:paraId="6A819C46" w14:textId="77777777" w:rsidR="007F6D72" w:rsidRDefault="007F6D72" w:rsidP="00F54C03">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FAF9" w14:textId="22FED792" w:rsidR="007F6D72" w:rsidRDefault="007F6D72" w:rsidP="009C738C">
    <w:pPr>
      <w:pStyle w:val="Footer"/>
      <w:jc w:val="center"/>
      <w:rPr>
        <w:b/>
        <w:color w:val="CC0000"/>
        <w:sz w:val="17"/>
      </w:rPr>
    </w:pPr>
    <w:bookmarkStart w:id="32" w:name="TITUS11FooterEvenPages"/>
    <w:r>
      <w:rPr>
        <w:b/>
        <w:color w:val="CC0000"/>
        <w:sz w:val="17"/>
      </w:rPr>
      <w:t>OFFICIAL SWYDDOGOL</w:t>
    </w:r>
    <w:bookmarkEnd w:id="32"/>
  </w:p>
  <w:p w14:paraId="295E0D15" w14:textId="77777777" w:rsidR="007F6D72" w:rsidRDefault="007F6D72" w:rsidP="00D037C1">
    <w:pPr>
      <w:pStyle w:val="Header"/>
      <w:jc w:val="center"/>
    </w:pPr>
  </w:p>
  <w:p w14:paraId="1828A464" w14:textId="77777777" w:rsidR="007F6D72" w:rsidRDefault="007F6D72">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2065" w14:textId="77777777" w:rsidR="007F6D72" w:rsidRDefault="007F6D72" w:rsidP="00486D9E">
    <w:pPr>
      <w:pStyle w:val="Footer"/>
      <w:jc w:val="center"/>
      <w:rPr>
        <w:b/>
        <w:color w:val="CC0000"/>
        <w:sz w:val="17"/>
      </w:rPr>
    </w:pPr>
    <w:bookmarkStart w:id="33" w:name="TITUS11FooterPrimary"/>
    <w:r>
      <w:rPr>
        <w:b/>
        <w:color w:val="CC0000"/>
        <w:sz w:val="17"/>
      </w:rPr>
      <w:t>OFFICIAL SWYDDOGOL</w:t>
    </w:r>
  </w:p>
  <w:bookmarkEnd w:id="33"/>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AE69" w14:textId="77777777" w:rsidR="007F6D72" w:rsidRDefault="007F6D72" w:rsidP="00486D9E">
    <w:pPr>
      <w:jc w:val="center"/>
      <w:rPr>
        <w:b/>
        <w:color w:val="CC0000"/>
        <w:sz w:val="17"/>
      </w:rPr>
    </w:pPr>
    <w:bookmarkStart w:id="35" w:name="TITUS11FooterFirstPage"/>
    <w:r>
      <w:rPr>
        <w:b/>
        <w:color w:val="CC0000"/>
        <w:sz w:val="17"/>
      </w:rPr>
      <w:t>OFFICIAL SWYDDOGOL</w:t>
    </w:r>
  </w:p>
  <w:bookmarkEnd w:id="35"/>
  <w:p w14:paraId="5302C3AA" w14:textId="77777777" w:rsidR="007F6D72" w:rsidRDefault="007F6D72" w:rsidP="00F54C0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8750" w14:textId="77777777" w:rsidR="007F6D72" w:rsidRDefault="007F6D72" w:rsidP="00486D9E">
    <w:pPr>
      <w:pStyle w:val="Footer"/>
      <w:jc w:val="center"/>
      <w:rPr>
        <w:b/>
        <w:color w:val="CC0000"/>
        <w:sz w:val="17"/>
      </w:rPr>
    </w:pPr>
    <w:bookmarkStart w:id="4" w:name="TITUS1FooterPrimary"/>
    <w:r>
      <w:rPr>
        <w:b/>
        <w:color w:val="CC0000"/>
        <w:sz w:val="17"/>
      </w:rPr>
      <w:t>OFFICIAL SWYDDOGOL</w:t>
    </w:r>
  </w:p>
  <w:bookmarkEnd w:id="4"/>
  <w:p w14:paraId="407AC3EE" w14:textId="77777777" w:rsidR="007F6D72" w:rsidRDefault="007F6D72" w:rsidP="00F54C0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315B" w14:textId="77777777" w:rsidR="007F6D72" w:rsidRDefault="007F6D72" w:rsidP="00486D9E">
    <w:pPr>
      <w:pStyle w:val="Footer"/>
      <w:jc w:val="center"/>
      <w:rPr>
        <w:b/>
        <w:color w:val="CC0000"/>
        <w:sz w:val="17"/>
      </w:rPr>
    </w:pPr>
    <w:bookmarkStart w:id="6" w:name="TITUS1FooterFirstPage"/>
    <w:r>
      <w:rPr>
        <w:b/>
        <w:color w:val="CC0000"/>
        <w:sz w:val="17"/>
      </w:rPr>
      <w:t>OFFICIAL SWYDDOGOL</w:t>
    </w:r>
  </w:p>
  <w:bookmarkEnd w:id="6"/>
  <w:p w14:paraId="6FF869E4" w14:textId="77777777" w:rsidR="007F6D72" w:rsidRDefault="007F6D72" w:rsidP="00F54C0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B5FB" w14:textId="77777777" w:rsidR="007F6D72" w:rsidRDefault="007F6D72" w:rsidP="00486D9E">
    <w:pPr>
      <w:pStyle w:val="Footer"/>
      <w:jc w:val="center"/>
      <w:rPr>
        <w:b/>
        <w:color w:val="CC0000"/>
        <w:sz w:val="17"/>
      </w:rPr>
    </w:pPr>
    <w:bookmarkStart w:id="9" w:name="TITUS2FooterEvenPages"/>
    <w:r>
      <w:rPr>
        <w:b/>
        <w:color w:val="CC0000"/>
        <w:sz w:val="17"/>
      </w:rPr>
      <w:t>OFFICIAL SWYDDOGOL</w:t>
    </w:r>
  </w:p>
  <w:bookmarkEnd w:id="9"/>
  <w:p w14:paraId="3D342777" w14:textId="77777777" w:rsidR="007F6D72" w:rsidRDefault="007F6D72">
    <w:pPr>
      <w:pStyle w:val="Footer"/>
      <w:jc w:val="right"/>
    </w:pPr>
  </w:p>
  <w:p w14:paraId="14DAD7F0" w14:textId="77777777" w:rsidR="007F6D72" w:rsidRDefault="007F6D72" w:rsidP="00F54C0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B510" w14:textId="77777777" w:rsidR="007F6D72" w:rsidRPr="007C5F06" w:rsidRDefault="007F6D72" w:rsidP="007C5F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3EA7" w14:textId="77777777" w:rsidR="007F6D72" w:rsidRDefault="007F6D72" w:rsidP="00486D9E">
    <w:pPr>
      <w:pStyle w:val="Footer"/>
      <w:jc w:val="center"/>
      <w:rPr>
        <w:b/>
        <w:color w:val="CC0000"/>
        <w:sz w:val="17"/>
      </w:rPr>
    </w:pPr>
    <w:bookmarkStart w:id="11" w:name="TITUS2FooterFirstPage"/>
    <w:r>
      <w:rPr>
        <w:b/>
        <w:color w:val="CC0000"/>
        <w:sz w:val="17"/>
      </w:rPr>
      <w:t>OFFICIAL SWYDDOGOL</w:t>
    </w:r>
  </w:p>
  <w:bookmarkEnd w:id="11"/>
  <w:p w14:paraId="611F5AF7" w14:textId="77777777" w:rsidR="007F6D72" w:rsidRDefault="007F6D72" w:rsidP="00F54C03">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80A4" w14:textId="77777777" w:rsidR="007F6D72" w:rsidRDefault="007F6D72" w:rsidP="00486D9E">
    <w:pPr>
      <w:pStyle w:val="Footer"/>
      <w:jc w:val="center"/>
      <w:rPr>
        <w:b/>
        <w:color w:val="CC0000"/>
        <w:sz w:val="17"/>
      </w:rPr>
    </w:pPr>
    <w:bookmarkStart w:id="15" w:name="TITUS3FooterEvenPages"/>
    <w:r>
      <w:rPr>
        <w:b/>
        <w:color w:val="CC0000"/>
        <w:sz w:val="17"/>
      </w:rPr>
      <w:t>OFFICIAL SWYDDOGOL</w:t>
    </w:r>
  </w:p>
  <w:bookmarkEnd w:id="15"/>
  <w:p w14:paraId="309401B9" w14:textId="77777777" w:rsidR="007F6D72" w:rsidRDefault="007F6D72">
    <w:pPr>
      <w:pStyle w:val="Footer"/>
      <w:jc w:val="right"/>
    </w:pPr>
  </w:p>
  <w:sdt>
    <w:sdtPr>
      <w:id w:val="-1517232428"/>
      <w:docPartObj>
        <w:docPartGallery w:val="Page Numbers (Bottom of Page)"/>
        <w:docPartUnique/>
      </w:docPartObj>
    </w:sdtPr>
    <w:sdtEndPr>
      <w:rPr>
        <w:noProof/>
      </w:rPr>
    </w:sdtEndPr>
    <w:sdtContent>
      <w:p w14:paraId="3912F07F" w14:textId="77777777" w:rsidR="007F6D72" w:rsidRDefault="007F6D72">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26A10D42" w14:textId="77777777" w:rsidR="007F6D72" w:rsidRDefault="007F6D72" w:rsidP="00F54C03">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2D0D" w14:textId="77777777" w:rsidR="007F6D72" w:rsidRDefault="007F6D72" w:rsidP="00486D9E">
    <w:pPr>
      <w:pStyle w:val="Footer"/>
      <w:jc w:val="center"/>
      <w:rPr>
        <w:b/>
        <w:color w:val="CC0000"/>
        <w:sz w:val="17"/>
      </w:rPr>
    </w:pPr>
    <w:bookmarkStart w:id="16" w:name="TITUS3FooterPrimary"/>
    <w:r>
      <w:rPr>
        <w:b/>
        <w:color w:val="CC0000"/>
        <w:sz w:val="17"/>
      </w:rPr>
      <w:t>OFFICIAL SWYDDOGOL</w:t>
    </w:r>
  </w:p>
  <w:bookmarkEnd w:id="16"/>
  <w:p w14:paraId="26A428B6" w14:textId="77777777" w:rsidR="007F6D72" w:rsidRDefault="007F6D72" w:rsidP="00F54C03">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EDB0" w14:textId="77777777" w:rsidR="007F6D72" w:rsidRDefault="007F6D72" w:rsidP="00486D9E">
    <w:pPr>
      <w:pStyle w:val="Footer"/>
      <w:jc w:val="center"/>
      <w:rPr>
        <w:b/>
        <w:color w:val="CC0000"/>
        <w:sz w:val="17"/>
      </w:rPr>
    </w:pPr>
    <w:bookmarkStart w:id="18" w:name="TITUS3FooterFirstPage"/>
    <w:r>
      <w:rPr>
        <w:b/>
        <w:color w:val="CC0000"/>
        <w:sz w:val="17"/>
      </w:rPr>
      <w:t>OFFICIAL SWYDDOGOL</w:t>
    </w:r>
  </w:p>
  <w:bookmarkEnd w:id="18"/>
  <w:p w14:paraId="0408363C" w14:textId="77777777" w:rsidR="007F6D72" w:rsidRDefault="007F6D72" w:rsidP="00F54C0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F939" w14:textId="77777777" w:rsidR="00F81110" w:rsidRDefault="00F81110" w:rsidP="00A7134D">
      <w:r>
        <w:separator/>
      </w:r>
    </w:p>
    <w:p w14:paraId="264DE1A4" w14:textId="77777777" w:rsidR="00F81110" w:rsidRDefault="00F81110"/>
    <w:p w14:paraId="14D61391" w14:textId="77777777" w:rsidR="00F81110" w:rsidRDefault="00F81110"/>
    <w:p w14:paraId="73B963FC" w14:textId="77777777" w:rsidR="00F81110" w:rsidRDefault="00F81110"/>
  </w:footnote>
  <w:footnote w:type="continuationSeparator" w:id="0">
    <w:p w14:paraId="1BC519D9" w14:textId="77777777" w:rsidR="00F81110" w:rsidRDefault="00F81110" w:rsidP="00A7134D">
      <w:r>
        <w:continuationSeparator/>
      </w:r>
    </w:p>
    <w:p w14:paraId="737D6582" w14:textId="77777777" w:rsidR="00F81110" w:rsidRDefault="00F81110"/>
    <w:p w14:paraId="2CAC179A" w14:textId="77777777" w:rsidR="00F81110" w:rsidRDefault="00F81110"/>
    <w:p w14:paraId="61122DA9" w14:textId="77777777" w:rsidR="00F81110" w:rsidRDefault="00F81110"/>
  </w:footnote>
  <w:footnote w:id="1">
    <w:p w14:paraId="4371D979" w14:textId="77777777" w:rsidR="007F6D72" w:rsidRPr="00AA586F" w:rsidRDefault="007F6D72">
      <w:pPr>
        <w:pStyle w:val="FootnoteText"/>
        <w:rPr>
          <w:rFonts w:asciiTheme="minorHAnsi" w:hAnsiTheme="minorHAnsi" w:cstheme="minorHAnsi"/>
          <w:lang w:val="en-GB"/>
        </w:rPr>
      </w:pPr>
      <w:r w:rsidRPr="00AA586F">
        <w:rPr>
          <w:rStyle w:val="FootnoteReference"/>
          <w:rFonts w:asciiTheme="minorHAnsi" w:hAnsiTheme="minorHAnsi" w:cstheme="minorHAnsi"/>
        </w:rPr>
        <w:footnoteRef/>
      </w:r>
      <w:r w:rsidRPr="00AA586F">
        <w:rPr>
          <w:rFonts w:asciiTheme="minorHAnsi" w:hAnsiTheme="minorHAnsi" w:cstheme="minorHAnsi"/>
        </w:rPr>
        <w:t xml:space="preserve"> </w:t>
      </w:r>
      <w:r w:rsidRPr="00AA586F">
        <w:rPr>
          <w:rFonts w:asciiTheme="minorHAnsi" w:hAnsiTheme="minorHAnsi" w:cstheme="minorHAnsi"/>
          <w:lang w:val="en-GB"/>
        </w:rPr>
        <w:t>International Framework: Good Governance in the Public Sector (CIPFA/IFAC 2014)</w:t>
      </w:r>
    </w:p>
  </w:footnote>
  <w:footnote w:id="2">
    <w:p w14:paraId="465AAF54" w14:textId="4B2F8119" w:rsidR="00B12144" w:rsidRPr="00B12144" w:rsidRDefault="00B12144" w:rsidP="00B12144">
      <w:pPr>
        <w:jc w:val="both"/>
        <w:rPr>
          <w:rFonts w:asciiTheme="minorHAnsi" w:hAnsiTheme="minorHAnsi" w:cstheme="minorHAnsi"/>
          <w:sz w:val="20"/>
          <w:szCs w:val="20"/>
        </w:rPr>
      </w:pPr>
      <w:r w:rsidRPr="00B12144">
        <w:rPr>
          <w:rStyle w:val="FootnoteReference"/>
          <w:rFonts w:asciiTheme="minorHAnsi" w:hAnsiTheme="minorHAnsi" w:cstheme="minorHAnsi"/>
          <w:sz w:val="20"/>
          <w:szCs w:val="20"/>
        </w:rPr>
        <w:footnoteRef/>
      </w:r>
      <w:r w:rsidRPr="00B12144">
        <w:rPr>
          <w:rFonts w:asciiTheme="minorHAnsi" w:hAnsiTheme="minorHAnsi" w:cstheme="minorHAnsi"/>
          <w:sz w:val="20"/>
          <w:szCs w:val="20"/>
        </w:rPr>
        <w:t xml:space="preserve"> SPB is the </w:t>
      </w:r>
      <w:r w:rsidRPr="00B12144">
        <w:rPr>
          <w:rFonts w:asciiTheme="minorHAnsi" w:eastAsia="Trebuchet MS" w:hAnsiTheme="minorHAnsi" w:cstheme="minorHAnsi"/>
          <w:sz w:val="20"/>
          <w:szCs w:val="20"/>
          <w:lang w:eastAsia="en-US"/>
        </w:rPr>
        <w:t>decision</w:t>
      </w:r>
      <w:r>
        <w:rPr>
          <w:rFonts w:asciiTheme="minorHAnsi" w:eastAsia="Trebuchet MS" w:hAnsiTheme="minorHAnsi" w:cstheme="minorHAnsi"/>
          <w:sz w:val="20"/>
          <w:szCs w:val="20"/>
          <w:lang w:eastAsia="en-US"/>
        </w:rPr>
        <w:t>-</w:t>
      </w:r>
      <w:r w:rsidRPr="00B12144">
        <w:rPr>
          <w:rFonts w:asciiTheme="minorHAnsi" w:eastAsia="Trebuchet MS" w:hAnsiTheme="minorHAnsi" w:cstheme="minorHAnsi"/>
          <w:sz w:val="20"/>
          <w:szCs w:val="20"/>
          <w:lang w:eastAsia="en-US"/>
        </w:rPr>
        <w:t xml:space="preserve">making forum for the Commissioner and is the primary forum at which the </w:t>
      </w:r>
      <w:r w:rsidR="00122CB7">
        <w:rPr>
          <w:rFonts w:asciiTheme="minorHAnsi" w:eastAsia="Trebuchet MS" w:hAnsiTheme="minorHAnsi" w:cstheme="minorHAnsi"/>
          <w:sz w:val="20"/>
          <w:szCs w:val="20"/>
          <w:lang w:eastAsia="en-US"/>
        </w:rPr>
        <w:t>C</w:t>
      </w:r>
      <w:r w:rsidRPr="00B12144">
        <w:rPr>
          <w:rFonts w:asciiTheme="minorHAnsi" w:eastAsia="Trebuchet MS" w:hAnsiTheme="minorHAnsi" w:cstheme="minorHAnsi"/>
          <w:sz w:val="20"/>
          <w:szCs w:val="20"/>
          <w:lang w:eastAsia="en-US"/>
        </w:rPr>
        <w:t>ommissioner will hold the Chief Constable to account.</w:t>
      </w:r>
    </w:p>
  </w:footnote>
  <w:footnote w:id="3">
    <w:p w14:paraId="27897B80" w14:textId="122A2BF9" w:rsidR="00993E0C" w:rsidRPr="00993E0C" w:rsidRDefault="00993E0C">
      <w:pPr>
        <w:pStyle w:val="FootnoteText"/>
        <w:rPr>
          <w:lang w:val="en-GB"/>
        </w:rPr>
      </w:pPr>
      <w:r>
        <w:rPr>
          <w:rStyle w:val="FootnoteReference"/>
        </w:rPr>
        <w:footnoteRef/>
      </w:r>
      <w:r>
        <w:t xml:space="preserve"> </w:t>
      </w:r>
      <w:r>
        <w:rPr>
          <w:lang w:val="en-GB"/>
        </w:rPr>
        <w:t>The …….</w:t>
      </w:r>
    </w:p>
  </w:footnote>
  <w:footnote w:id="4">
    <w:p w14:paraId="748977F7" w14:textId="3668503E" w:rsidR="007F6D72" w:rsidRPr="00AA586F" w:rsidRDefault="007F6D72" w:rsidP="00E279EF">
      <w:pPr>
        <w:jc w:val="both"/>
        <w:rPr>
          <w:rFonts w:asciiTheme="minorHAnsi" w:hAnsiTheme="minorHAnsi" w:cstheme="minorHAnsi"/>
          <w:color w:val="636467"/>
          <w:sz w:val="20"/>
          <w:szCs w:val="20"/>
        </w:rPr>
      </w:pPr>
      <w:r>
        <w:rPr>
          <w:rStyle w:val="FootnoteReference"/>
        </w:rPr>
        <w:footnoteRef/>
      </w:r>
      <w:r>
        <w:t xml:space="preserve"> </w:t>
      </w:r>
      <w:r>
        <w:rPr>
          <w:rFonts w:asciiTheme="minorHAnsi" w:hAnsiTheme="minorHAnsi" w:cstheme="minorHAnsi"/>
          <w:color w:val="636467"/>
          <w:sz w:val="20"/>
          <w:szCs w:val="20"/>
        </w:rPr>
        <w:t>Au</w:t>
      </w:r>
      <w:r w:rsidRPr="00AA586F">
        <w:rPr>
          <w:rFonts w:asciiTheme="minorHAnsi" w:hAnsiTheme="minorHAnsi" w:cstheme="minorHAnsi"/>
          <w:color w:val="636467"/>
          <w:sz w:val="20"/>
          <w:szCs w:val="20"/>
        </w:rPr>
        <w:t xml:space="preserve">dit Wales is the trademark of two legal </w:t>
      </w:r>
      <w:proofErr w:type="gramStart"/>
      <w:r w:rsidRPr="00AA586F">
        <w:rPr>
          <w:rFonts w:asciiTheme="minorHAnsi" w:hAnsiTheme="minorHAnsi" w:cstheme="minorHAnsi"/>
          <w:color w:val="636467"/>
          <w:sz w:val="20"/>
          <w:szCs w:val="20"/>
        </w:rPr>
        <w:t>entities</w:t>
      </w:r>
      <w:r>
        <w:rPr>
          <w:rFonts w:asciiTheme="minorHAnsi" w:hAnsiTheme="minorHAnsi" w:cstheme="minorHAnsi"/>
          <w:color w:val="636467"/>
          <w:sz w:val="20"/>
          <w:szCs w:val="20"/>
        </w:rPr>
        <w:t>;</w:t>
      </w:r>
      <w:proofErr w:type="gramEnd"/>
      <w:r w:rsidRPr="00AA586F">
        <w:rPr>
          <w:rFonts w:asciiTheme="minorHAnsi" w:hAnsiTheme="minorHAnsi" w:cstheme="minorHAnsi"/>
          <w:color w:val="636467"/>
          <w:sz w:val="20"/>
          <w:szCs w:val="20"/>
        </w:rPr>
        <w:t xml:space="preserve"> the Auditor General for Wales and the Wales Audit Office.</w:t>
      </w:r>
      <w:r>
        <w:rPr>
          <w:rFonts w:asciiTheme="minorHAnsi" w:hAnsiTheme="minorHAnsi" w:cstheme="minorHAnsi"/>
          <w:color w:val="636467"/>
          <w:sz w:val="20"/>
          <w:szCs w:val="20"/>
        </w:rPr>
        <w:t xml:space="preserve">  T</w:t>
      </w:r>
      <w:r w:rsidRPr="00AA586F">
        <w:rPr>
          <w:rFonts w:asciiTheme="minorHAnsi" w:hAnsiTheme="minorHAnsi" w:cstheme="minorHAnsi"/>
          <w:color w:val="636467"/>
          <w:sz w:val="20"/>
          <w:szCs w:val="20"/>
        </w:rPr>
        <w:t>he Auditor General audits and reports on Welsh public bodies</w:t>
      </w:r>
      <w:r>
        <w:rPr>
          <w:rFonts w:asciiTheme="minorHAnsi" w:hAnsiTheme="minorHAnsi" w:cstheme="minorHAnsi"/>
          <w:color w:val="636467"/>
          <w:sz w:val="20"/>
          <w:szCs w:val="20"/>
        </w:rPr>
        <w:t xml:space="preserve">; and </w:t>
      </w:r>
      <w:r w:rsidRPr="00AA586F">
        <w:rPr>
          <w:rFonts w:asciiTheme="minorHAnsi" w:hAnsiTheme="minorHAnsi" w:cstheme="minorHAnsi"/>
          <w:color w:val="636467"/>
          <w:sz w:val="20"/>
          <w:szCs w:val="20"/>
        </w:rPr>
        <w:t xml:space="preserve">The Wales Audit Office provides staff and other resources for the Auditor General’s </w:t>
      </w:r>
      <w:proofErr w:type="gramStart"/>
      <w:r w:rsidRPr="00AA586F">
        <w:rPr>
          <w:rFonts w:asciiTheme="minorHAnsi" w:hAnsiTheme="minorHAnsi" w:cstheme="minorHAnsi"/>
          <w:color w:val="636467"/>
          <w:sz w:val="20"/>
          <w:szCs w:val="20"/>
        </w:rPr>
        <w:t>work, and</w:t>
      </w:r>
      <w:proofErr w:type="gramEnd"/>
      <w:r w:rsidRPr="00AA586F">
        <w:rPr>
          <w:rFonts w:asciiTheme="minorHAnsi" w:hAnsiTheme="minorHAnsi" w:cstheme="minorHAnsi"/>
          <w:color w:val="636467"/>
          <w:sz w:val="20"/>
          <w:szCs w:val="20"/>
        </w:rPr>
        <w:t xml:space="preserve"> monitors and advises the Auditor General.</w:t>
      </w:r>
    </w:p>
    <w:p w14:paraId="3580BBA7" w14:textId="58CC35A4" w:rsidR="007F6D72" w:rsidRPr="00AA586F" w:rsidRDefault="007F6D72">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F7BA" w14:textId="77777777" w:rsidR="007F6D72" w:rsidRDefault="007F6D72" w:rsidP="00486D9E">
    <w:pPr>
      <w:pStyle w:val="Header"/>
      <w:jc w:val="center"/>
      <w:rPr>
        <w:b/>
        <w:color w:val="CC0000"/>
        <w:sz w:val="17"/>
      </w:rPr>
    </w:pPr>
    <w:bookmarkStart w:id="1" w:name="TITUS1HeaderEvenPages"/>
    <w:r>
      <w:rPr>
        <w:b/>
        <w:color w:val="CC0000"/>
        <w:sz w:val="17"/>
      </w:rPr>
      <w:t>OFFICIAL SWYDDOGOL</w:t>
    </w:r>
  </w:p>
  <w:bookmarkEnd w:id="1"/>
  <w:p w14:paraId="40007143" w14:textId="77777777" w:rsidR="007F6D72" w:rsidRDefault="007F6D72" w:rsidP="00D037C1">
    <w:pPr>
      <w:pStyle w:val="Header"/>
      <w:jc w:val="center"/>
    </w:pPr>
  </w:p>
  <w:p w14:paraId="6C05F73F" w14:textId="77777777" w:rsidR="007F6D72" w:rsidRDefault="007F6D72" w:rsidP="00F54C03">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DDC7" w14:textId="77777777" w:rsidR="007F6D72" w:rsidRDefault="007F6D72" w:rsidP="00486D9E">
    <w:pPr>
      <w:pStyle w:val="Header"/>
      <w:jc w:val="center"/>
      <w:rPr>
        <w:b/>
        <w:color w:val="CC0000"/>
        <w:sz w:val="17"/>
      </w:rPr>
    </w:pPr>
    <w:bookmarkStart w:id="21" w:name="TITUS6HeaderEvenPages"/>
    <w:r>
      <w:rPr>
        <w:b/>
        <w:color w:val="CC0000"/>
        <w:sz w:val="17"/>
      </w:rPr>
      <w:t>OFFICIAL SWYDDOGOL</w:t>
    </w:r>
  </w:p>
  <w:bookmarkEnd w:id="21"/>
  <w:p w14:paraId="1073F43C" w14:textId="77777777" w:rsidR="007F6D72" w:rsidRDefault="007F6D72" w:rsidP="00D037C1">
    <w:pPr>
      <w:pStyle w:val="Header"/>
      <w:jc w:val="center"/>
    </w:pPr>
  </w:p>
  <w:p w14:paraId="4B6D6C93" w14:textId="77777777" w:rsidR="007F6D72" w:rsidRDefault="007F6D72" w:rsidP="00F54C03">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D2D5" w14:textId="77777777" w:rsidR="007F6D72" w:rsidRDefault="007F6D72" w:rsidP="00486D9E">
    <w:pPr>
      <w:pStyle w:val="Header"/>
      <w:jc w:val="center"/>
      <w:rPr>
        <w:b/>
        <w:color w:val="CC0000"/>
        <w:sz w:val="17"/>
      </w:rPr>
    </w:pPr>
    <w:bookmarkStart w:id="22" w:name="TITUS6HeaderPrimary"/>
    <w:r>
      <w:rPr>
        <w:b/>
        <w:color w:val="CC0000"/>
        <w:sz w:val="17"/>
      </w:rPr>
      <w:t>OFFICIAL SWYDDOGOL</w:t>
    </w:r>
  </w:p>
  <w:bookmarkEnd w:id="22"/>
  <w:p w14:paraId="4C560507" w14:textId="77777777" w:rsidR="007F6D72" w:rsidRDefault="007F6D72" w:rsidP="00F54C03">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AAE0" w14:textId="77777777" w:rsidR="007F6D72" w:rsidRDefault="007F6D72" w:rsidP="00486D9E">
    <w:pPr>
      <w:pStyle w:val="Header"/>
      <w:jc w:val="center"/>
      <w:rPr>
        <w:b/>
        <w:color w:val="CC0000"/>
        <w:sz w:val="17"/>
      </w:rPr>
    </w:pPr>
    <w:bookmarkStart w:id="25" w:name="TITUS6HeaderFirstPage"/>
    <w:r>
      <w:rPr>
        <w:b/>
        <w:color w:val="CC0000"/>
        <w:sz w:val="17"/>
      </w:rPr>
      <w:t>OFFICIAL SWYDDOGOL</w:t>
    </w:r>
  </w:p>
  <w:bookmarkEnd w:id="25"/>
  <w:p w14:paraId="14683B74" w14:textId="77777777" w:rsidR="007F6D72" w:rsidRDefault="007F6D72" w:rsidP="00F54C03">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AE2C" w14:textId="1A49FA89" w:rsidR="007F6D72" w:rsidRDefault="007F6D72" w:rsidP="009C738C">
    <w:pPr>
      <w:pStyle w:val="Header"/>
      <w:jc w:val="center"/>
      <w:rPr>
        <w:b/>
        <w:color w:val="CC0000"/>
        <w:sz w:val="17"/>
      </w:rPr>
    </w:pPr>
    <w:bookmarkStart w:id="30" w:name="TITUS11HeaderEvenPages"/>
    <w:r>
      <w:rPr>
        <w:b/>
        <w:color w:val="CC0000"/>
        <w:sz w:val="17"/>
      </w:rPr>
      <w:t>OFFICIAL SWYDDOGOL</w:t>
    </w:r>
    <w:bookmarkEnd w:id="30"/>
  </w:p>
  <w:p w14:paraId="3B28BAB5" w14:textId="77777777" w:rsidR="007F6D72" w:rsidRDefault="007F6D72" w:rsidP="00D037C1">
    <w:pPr>
      <w:pStyle w:val="Footer"/>
      <w:jc w:val="center"/>
    </w:pPr>
  </w:p>
  <w:p w14:paraId="248F7AD0" w14:textId="77777777" w:rsidR="007F6D72" w:rsidRDefault="007F6D72">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FB22" w14:textId="73C28C9B" w:rsidR="007F6D72" w:rsidRDefault="007F6D72" w:rsidP="009C738C">
    <w:pPr>
      <w:pStyle w:val="Header"/>
      <w:jc w:val="center"/>
      <w:rPr>
        <w:b/>
        <w:color w:val="CC0000"/>
        <w:sz w:val="17"/>
      </w:rPr>
    </w:pPr>
    <w:bookmarkStart w:id="31" w:name="TITUS11HeaderPrimary"/>
    <w:r>
      <w:rPr>
        <w:b/>
        <w:color w:val="CC0000"/>
        <w:sz w:val="17"/>
      </w:rPr>
      <w:t>OFFICIAL SWYDDOGOL</w:t>
    </w:r>
    <w:bookmarkEnd w:id="31"/>
  </w:p>
  <w:p w14:paraId="409945C2" w14:textId="77777777" w:rsidR="007F6D72" w:rsidRDefault="007F6D72" w:rsidP="00611F92">
    <w:pPr>
      <w:pStyle w:val="Foote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4FDC" w14:textId="77777777" w:rsidR="007F6D72" w:rsidRDefault="007F6D72" w:rsidP="00486D9E">
    <w:pPr>
      <w:pStyle w:val="Footer"/>
      <w:jc w:val="center"/>
      <w:rPr>
        <w:b/>
        <w:color w:val="CC0000"/>
        <w:sz w:val="17"/>
      </w:rPr>
    </w:pPr>
    <w:bookmarkStart w:id="34" w:name="TITUS11HeaderFirstPage"/>
    <w:r>
      <w:rPr>
        <w:b/>
        <w:color w:val="CC0000"/>
        <w:sz w:val="17"/>
      </w:rPr>
      <w:t>OFFICIAL SWYDDOGOL</w:t>
    </w:r>
  </w:p>
  <w:bookmarkEnd w:id="34"/>
  <w:p w14:paraId="23C37614" w14:textId="77777777" w:rsidR="007F6D72" w:rsidRDefault="007F6D72">
    <w:pPr>
      <w:pStyle w:val="Foot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6136" w14:textId="77777777" w:rsidR="007F6D72" w:rsidRDefault="007F6D72" w:rsidP="00486D9E">
    <w:pPr>
      <w:pStyle w:val="Header"/>
      <w:jc w:val="center"/>
      <w:rPr>
        <w:b/>
        <w:color w:val="CC0000"/>
        <w:sz w:val="17"/>
      </w:rPr>
    </w:pPr>
    <w:bookmarkStart w:id="2" w:name="TITUS1HeaderPrimary"/>
    <w:r>
      <w:rPr>
        <w:b/>
        <w:color w:val="CC0000"/>
        <w:sz w:val="17"/>
      </w:rPr>
      <w:t>OFFICIAL SWYDDOGOL</w:t>
    </w:r>
  </w:p>
  <w:bookmarkEnd w:id="2"/>
  <w:p w14:paraId="12C921CC" w14:textId="77777777" w:rsidR="007F6D72" w:rsidRDefault="007F6D72" w:rsidP="00F54C0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TITUS1HeaderFirstPage"/>
  <w:p w14:paraId="6F6B01FA" w14:textId="77777777" w:rsidR="007F6D72" w:rsidRDefault="00000000" w:rsidP="00486D9E">
    <w:pPr>
      <w:pStyle w:val="Header"/>
      <w:jc w:val="center"/>
      <w:rPr>
        <w:b/>
        <w:color w:val="CC0000"/>
        <w:sz w:val="17"/>
      </w:rPr>
    </w:pPr>
    <w:sdt>
      <w:sdtPr>
        <w:rPr>
          <w:b/>
          <w:color w:val="CC0000"/>
          <w:sz w:val="17"/>
        </w:rPr>
        <w:id w:val="-1052390087"/>
        <w:docPartObj>
          <w:docPartGallery w:val="Watermarks"/>
          <w:docPartUnique/>
        </w:docPartObj>
      </w:sdtPr>
      <w:sdtContent>
        <w:r>
          <w:rPr>
            <w:b/>
            <w:noProof/>
            <w:color w:val="CC0000"/>
            <w:sz w:val="17"/>
            <w:lang w:val="en-US" w:eastAsia="en-US"/>
          </w:rPr>
          <w:pict w14:anchorId="27355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F6D72">
      <w:rPr>
        <w:b/>
        <w:color w:val="CC0000"/>
        <w:sz w:val="17"/>
      </w:rPr>
      <w:t>OFFICIAL SWYDDOGOL</w:t>
    </w:r>
  </w:p>
  <w:bookmarkEnd w:id="5"/>
  <w:p w14:paraId="7737CC01" w14:textId="77777777" w:rsidR="007F6D72" w:rsidRDefault="007F6D72" w:rsidP="00F54C0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FFDA" w14:textId="77777777" w:rsidR="007F6D72" w:rsidRDefault="007F6D72" w:rsidP="00486D9E">
    <w:pPr>
      <w:pStyle w:val="Header"/>
      <w:jc w:val="center"/>
      <w:rPr>
        <w:b/>
        <w:color w:val="CC0000"/>
        <w:sz w:val="17"/>
      </w:rPr>
    </w:pPr>
    <w:bookmarkStart w:id="7" w:name="TITUS2HeaderEvenPages"/>
    <w:r>
      <w:rPr>
        <w:b/>
        <w:color w:val="CC0000"/>
        <w:sz w:val="17"/>
      </w:rPr>
      <w:t>OFFICIAL SWYDDOGOL</w:t>
    </w:r>
  </w:p>
  <w:bookmarkEnd w:id="7"/>
  <w:p w14:paraId="30A1038C" w14:textId="77777777" w:rsidR="007F6D72" w:rsidRDefault="007F6D72" w:rsidP="00D037C1">
    <w:pPr>
      <w:pStyle w:val="Header"/>
      <w:jc w:val="center"/>
    </w:pPr>
  </w:p>
  <w:p w14:paraId="2C11D1ED" w14:textId="77777777" w:rsidR="007F6D72" w:rsidRDefault="007F6D72" w:rsidP="00F54C03">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7907" w14:textId="77777777" w:rsidR="007F6D72" w:rsidRDefault="007F6D72" w:rsidP="00486D9E">
    <w:pPr>
      <w:pStyle w:val="Header"/>
      <w:jc w:val="center"/>
      <w:rPr>
        <w:b/>
        <w:color w:val="CC0000"/>
        <w:sz w:val="17"/>
      </w:rPr>
    </w:pPr>
    <w:bookmarkStart w:id="8" w:name="TITUS2HeaderPrimary"/>
    <w:r>
      <w:rPr>
        <w:b/>
        <w:color w:val="CC0000"/>
        <w:sz w:val="17"/>
      </w:rPr>
      <w:t>OFFICIAL SWYDDOGOL</w:t>
    </w:r>
  </w:p>
  <w:bookmarkEnd w:id="8"/>
  <w:p w14:paraId="6CA7E858" w14:textId="77777777" w:rsidR="007F6D72" w:rsidRDefault="007F6D72" w:rsidP="00F54C0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C37B" w14:textId="77777777" w:rsidR="007F6D72" w:rsidRDefault="007F6D72" w:rsidP="00486D9E">
    <w:pPr>
      <w:pStyle w:val="Header"/>
      <w:jc w:val="center"/>
      <w:rPr>
        <w:b/>
        <w:color w:val="CC0000"/>
        <w:sz w:val="17"/>
      </w:rPr>
    </w:pPr>
    <w:bookmarkStart w:id="10" w:name="TITUS2HeaderFirstPage"/>
    <w:r>
      <w:rPr>
        <w:b/>
        <w:color w:val="CC0000"/>
        <w:sz w:val="17"/>
      </w:rPr>
      <w:t>OFFICIAL SWYDDOGOL</w:t>
    </w:r>
  </w:p>
  <w:bookmarkEnd w:id="10"/>
  <w:p w14:paraId="22470886" w14:textId="77777777" w:rsidR="007F6D72" w:rsidRDefault="007F6D72" w:rsidP="00F54C03">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4FC7" w14:textId="77777777" w:rsidR="007F6D72" w:rsidRDefault="007F6D72" w:rsidP="00486D9E">
    <w:pPr>
      <w:pStyle w:val="Header"/>
      <w:jc w:val="center"/>
      <w:rPr>
        <w:b/>
        <w:color w:val="CC0000"/>
        <w:sz w:val="17"/>
      </w:rPr>
    </w:pPr>
    <w:bookmarkStart w:id="13" w:name="TITUS3HeaderEvenPages"/>
    <w:r>
      <w:rPr>
        <w:b/>
        <w:color w:val="CC0000"/>
        <w:sz w:val="17"/>
      </w:rPr>
      <w:t>OFFICIAL SWYDDOGOL</w:t>
    </w:r>
  </w:p>
  <w:bookmarkEnd w:id="13"/>
  <w:p w14:paraId="5D1D8CE9" w14:textId="77777777" w:rsidR="007F6D72" w:rsidRDefault="007F6D72" w:rsidP="00D037C1">
    <w:pPr>
      <w:pStyle w:val="Header"/>
      <w:jc w:val="center"/>
    </w:pPr>
  </w:p>
  <w:p w14:paraId="51B3BE28" w14:textId="77777777" w:rsidR="007F6D72" w:rsidRDefault="007F6D72" w:rsidP="00F54C03">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E6EF" w14:textId="77777777" w:rsidR="007F6D72" w:rsidRDefault="007F6D72" w:rsidP="00486D9E">
    <w:pPr>
      <w:pStyle w:val="Header"/>
      <w:jc w:val="center"/>
      <w:rPr>
        <w:b/>
        <w:color w:val="CC0000"/>
        <w:sz w:val="17"/>
      </w:rPr>
    </w:pPr>
    <w:bookmarkStart w:id="14" w:name="TITUS3HeaderPrimary"/>
    <w:r>
      <w:rPr>
        <w:b/>
        <w:color w:val="CC0000"/>
        <w:sz w:val="17"/>
      </w:rPr>
      <w:t>OFFICIAL SWYDDOGOL</w:t>
    </w:r>
  </w:p>
  <w:bookmarkEnd w:id="14"/>
  <w:p w14:paraId="74504E64" w14:textId="77777777" w:rsidR="007F6D72" w:rsidRDefault="007F6D72" w:rsidP="00F54C03">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BA58" w14:textId="77777777" w:rsidR="007F6D72" w:rsidRDefault="007F6D72" w:rsidP="00486D9E">
    <w:pPr>
      <w:pStyle w:val="Header"/>
      <w:jc w:val="center"/>
      <w:rPr>
        <w:b/>
        <w:color w:val="CC0000"/>
        <w:sz w:val="17"/>
      </w:rPr>
    </w:pPr>
    <w:bookmarkStart w:id="17" w:name="TITUS3HeaderFirstPage"/>
    <w:r>
      <w:rPr>
        <w:b/>
        <w:color w:val="CC0000"/>
        <w:sz w:val="17"/>
      </w:rPr>
      <w:t>OFFICIAL SWYDDOGOL</w:t>
    </w:r>
  </w:p>
  <w:bookmarkEnd w:id="17"/>
  <w:p w14:paraId="14EF9FEF" w14:textId="77777777" w:rsidR="007F6D72" w:rsidRDefault="007F6D72" w:rsidP="00F54C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E17"/>
    <w:multiLevelType w:val="hybridMultilevel"/>
    <w:tmpl w:val="DF3ED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23037C"/>
    <w:multiLevelType w:val="hybridMultilevel"/>
    <w:tmpl w:val="1B481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4C1B534"/>
    <w:multiLevelType w:val="hybridMultilevel"/>
    <w:tmpl w:val="13395E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A52E4F"/>
    <w:multiLevelType w:val="hybridMultilevel"/>
    <w:tmpl w:val="92F2B03E"/>
    <w:lvl w:ilvl="0" w:tplc="D836294E">
      <w:start w:val="1"/>
      <w:numFmt w:val="bullet"/>
      <w:lvlText w:val="•"/>
      <w:lvlJc w:val="left"/>
      <w:pPr>
        <w:tabs>
          <w:tab w:val="num" w:pos="720"/>
        </w:tabs>
        <w:ind w:left="720" w:hanging="360"/>
      </w:pPr>
      <w:rPr>
        <w:rFonts w:ascii="Arial" w:hAnsi="Arial" w:hint="default"/>
      </w:rPr>
    </w:lvl>
    <w:lvl w:ilvl="1" w:tplc="EA2C3298">
      <w:start w:val="1"/>
      <w:numFmt w:val="bullet"/>
      <w:lvlText w:val="•"/>
      <w:lvlJc w:val="left"/>
      <w:pPr>
        <w:tabs>
          <w:tab w:val="num" w:pos="1440"/>
        </w:tabs>
        <w:ind w:left="1440" w:hanging="360"/>
      </w:pPr>
      <w:rPr>
        <w:rFonts w:ascii="Arial" w:hAnsi="Arial" w:hint="default"/>
      </w:rPr>
    </w:lvl>
    <w:lvl w:ilvl="2" w:tplc="7A440920" w:tentative="1">
      <w:start w:val="1"/>
      <w:numFmt w:val="bullet"/>
      <w:lvlText w:val="•"/>
      <w:lvlJc w:val="left"/>
      <w:pPr>
        <w:tabs>
          <w:tab w:val="num" w:pos="2160"/>
        </w:tabs>
        <w:ind w:left="2160" w:hanging="360"/>
      </w:pPr>
      <w:rPr>
        <w:rFonts w:ascii="Arial" w:hAnsi="Arial" w:hint="default"/>
      </w:rPr>
    </w:lvl>
    <w:lvl w:ilvl="3" w:tplc="667644C0" w:tentative="1">
      <w:start w:val="1"/>
      <w:numFmt w:val="bullet"/>
      <w:lvlText w:val="•"/>
      <w:lvlJc w:val="left"/>
      <w:pPr>
        <w:tabs>
          <w:tab w:val="num" w:pos="2880"/>
        </w:tabs>
        <w:ind w:left="2880" w:hanging="360"/>
      </w:pPr>
      <w:rPr>
        <w:rFonts w:ascii="Arial" w:hAnsi="Arial" w:hint="default"/>
      </w:rPr>
    </w:lvl>
    <w:lvl w:ilvl="4" w:tplc="FEDE5984" w:tentative="1">
      <w:start w:val="1"/>
      <w:numFmt w:val="bullet"/>
      <w:lvlText w:val="•"/>
      <w:lvlJc w:val="left"/>
      <w:pPr>
        <w:tabs>
          <w:tab w:val="num" w:pos="3600"/>
        </w:tabs>
        <w:ind w:left="3600" w:hanging="360"/>
      </w:pPr>
      <w:rPr>
        <w:rFonts w:ascii="Arial" w:hAnsi="Arial" w:hint="default"/>
      </w:rPr>
    </w:lvl>
    <w:lvl w:ilvl="5" w:tplc="7650775E" w:tentative="1">
      <w:start w:val="1"/>
      <w:numFmt w:val="bullet"/>
      <w:lvlText w:val="•"/>
      <w:lvlJc w:val="left"/>
      <w:pPr>
        <w:tabs>
          <w:tab w:val="num" w:pos="4320"/>
        </w:tabs>
        <w:ind w:left="4320" w:hanging="360"/>
      </w:pPr>
      <w:rPr>
        <w:rFonts w:ascii="Arial" w:hAnsi="Arial" w:hint="default"/>
      </w:rPr>
    </w:lvl>
    <w:lvl w:ilvl="6" w:tplc="B8DEBE38" w:tentative="1">
      <w:start w:val="1"/>
      <w:numFmt w:val="bullet"/>
      <w:lvlText w:val="•"/>
      <w:lvlJc w:val="left"/>
      <w:pPr>
        <w:tabs>
          <w:tab w:val="num" w:pos="5040"/>
        </w:tabs>
        <w:ind w:left="5040" w:hanging="360"/>
      </w:pPr>
      <w:rPr>
        <w:rFonts w:ascii="Arial" w:hAnsi="Arial" w:hint="default"/>
      </w:rPr>
    </w:lvl>
    <w:lvl w:ilvl="7" w:tplc="E56867E4" w:tentative="1">
      <w:start w:val="1"/>
      <w:numFmt w:val="bullet"/>
      <w:lvlText w:val="•"/>
      <w:lvlJc w:val="left"/>
      <w:pPr>
        <w:tabs>
          <w:tab w:val="num" w:pos="5760"/>
        </w:tabs>
        <w:ind w:left="5760" w:hanging="360"/>
      </w:pPr>
      <w:rPr>
        <w:rFonts w:ascii="Arial" w:hAnsi="Arial" w:hint="default"/>
      </w:rPr>
    </w:lvl>
    <w:lvl w:ilvl="8" w:tplc="1FEE54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A850B6"/>
    <w:multiLevelType w:val="hybridMultilevel"/>
    <w:tmpl w:val="4EC09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4D1B1F"/>
    <w:multiLevelType w:val="hybridMultilevel"/>
    <w:tmpl w:val="1144D7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573374"/>
    <w:multiLevelType w:val="hybridMultilevel"/>
    <w:tmpl w:val="488ED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0B2416"/>
    <w:multiLevelType w:val="multilevel"/>
    <w:tmpl w:val="3336F44A"/>
    <w:lvl w:ilvl="0">
      <w:start w:val="1"/>
      <w:numFmt w:val="decimal"/>
      <w:pStyle w:val="Consulting1"/>
      <w:lvlText w:val="%1."/>
      <w:lvlJc w:val="left"/>
      <w:pPr>
        <w:tabs>
          <w:tab w:val="num" w:pos="360"/>
        </w:tabs>
        <w:ind w:left="360" w:hanging="360"/>
      </w:pPr>
    </w:lvl>
    <w:lvl w:ilvl="1">
      <w:start w:val="1"/>
      <w:numFmt w:val="decimal"/>
      <w:pStyle w:val="Consulting2"/>
      <w:lvlText w:val="%1.%2."/>
      <w:lvlJc w:val="left"/>
      <w:pPr>
        <w:tabs>
          <w:tab w:val="num" w:pos="792"/>
        </w:tabs>
        <w:ind w:left="792" w:hanging="432"/>
      </w:pPr>
      <w:rPr>
        <w:color w:val="auto"/>
      </w:rPr>
    </w:lvl>
    <w:lvl w:ilvl="2">
      <w:start w:val="1"/>
      <w:numFmt w:val="decimal"/>
      <w:pStyle w:val="Consulting3"/>
      <w:lvlText w:val="%1.%2.%3."/>
      <w:lvlJc w:val="left"/>
      <w:pPr>
        <w:tabs>
          <w:tab w:val="num" w:pos="1504"/>
        </w:tabs>
        <w:ind w:left="150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872080C"/>
    <w:multiLevelType w:val="multilevel"/>
    <w:tmpl w:val="B4D0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EF3A64"/>
    <w:multiLevelType w:val="hybridMultilevel"/>
    <w:tmpl w:val="DF0A30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A84F08"/>
    <w:multiLevelType w:val="hybridMultilevel"/>
    <w:tmpl w:val="606EC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C33C1A"/>
    <w:multiLevelType w:val="multilevel"/>
    <w:tmpl w:val="D1B6B6F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B376DB"/>
    <w:multiLevelType w:val="hybridMultilevel"/>
    <w:tmpl w:val="48C0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A226D7"/>
    <w:multiLevelType w:val="hybridMultilevel"/>
    <w:tmpl w:val="5FEEB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2D51D9"/>
    <w:multiLevelType w:val="multilevel"/>
    <w:tmpl w:val="946EC2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5" w15:restartNumberingAfterBreak="0">
    <w:nsid w:val="39CC789B"/>
    <w:multiLevelType w:val="hybridMultilevel"/>
    <w:tmpl w:val="36409A1E"/>
    <w:lvl w:ilvl="0" w:tplc="D836294E">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EB35EF"/>
    <w:multiLevelType w:val="hybridMultilevel"/>
    <w:tmpl w:val="947CB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58723D"/>
    <w:multiLevelType w:val="hybridMultilevel"/>
    <w:tmpl w:val="1128B0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7735EA"/>
    <w:multiLevelType w:val="hybridMultilevel"/>
    <w:tmpl w:val="3CA60C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837F40"/>
    <w:multiLevelType w:val="hybridMultilevel"/>
    <w:tmpl w:val="0DEC6A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E33B09"/>
    <w:multiLevelType w:val="hybridMultilevel"/>
    <w:tmpl w:val="B7E44C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5CF3A26"/>
    <w:multiLevelType w:val="multilevel"/>
    <w:tmpl w:val="23DAADE6"/>
    <w:lvl w:ilvl="0">
      <w:start w:val="1"/>
      <w:numFmt w:val="lowerRoman"/>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2" w15:restartNumberingAfterBreak="0">
    <w:nsid w:val="56FA7180"/>
    <w:multiLevelType w:val="hybridMultilevel"/>
    <w:tmpl w:val="1C4A9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FB3B58"/>
    <w:multiLevelType w:val="hybridMultilevel"/>
    <w:tmpl w:val="C5B07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064C84"/>
    <w:multiLevelType w:val="multilevel"/>
    <w:tmpl w:val="701AF05C"/>
    <w:lvl w:ilvl="0">
      <w:start w:val="1"/>
      <w:numFmt w:val="bullet"/>
      <w:pStyle w:val="List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62744D50"/>
    <w:multiLevelType w:val="hybridMultilevel"/>
    <w:tmpl w:val="6F161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D01BC9"/>
    <w:multiLevelType w:val="hybridMultilevel"/>
    <w:tmpl w:val="05784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29259A"/>
    <w:multiLevelType w:val="hybridMultilevel"/>
    <w:tmpl w:val="58A41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5913E0"/>
    <w:multiLevelType w:val="hybridMultilevel"/>
    <w:tmpl w:val="4DDA0966"/>
    <w:styleLink w:val="ImportedStyle1"/>
    <w:lvl w:ilvl="0" w:tplc="08061280">
      <w:start w:val="1"/>
      <w:numFmt w:val="bullet"/>
      <w:lvlText w:val="•"/>
      <w:lvlJc w:val="left"/>
      <w:pPr>
        <w:ind w:left="345" w:hanging="3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A21022">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28ABB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7C618A">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D8610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1AE73E">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E0A08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425E4C">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1A243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BE91457"/>
    <w:multiLevelType w:val="hybridMultilevel"/>
    <w:tmpl w:val="CD2CB46C"/>
    <w:lvl w:ilvl="0" w:tplc="93C0BCD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3A2BA7"/>
    <w:multiLevelType w:val="hybridMultilevel"/>
    <w:tmpl w:val="CD3C0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523407"/>
    <w:multiLevelType w:val="hybridMultilevel"/>
    <w:tmpl w:val="6DC24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6E3485"/>
    <w:multiLevelType w:val="hybridMultilevel"/>
    <w:tmpl w:val="CCE28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083F6F"/>
    <w:multiLevelType w:val="hybridMultilevel"/>
    <w:tmpl w:val="6C406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304127"/>
    <w:multiLevelType w:val="hybridMultilevel"/>
    <w:tmpl w:val="BFACB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7D64EC"/>
    <w:multiLevelType w:val="hybridMultilevel"/>
    <w:tmpl w:val="D8862C2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78A47CE1"/>
    <w:multiLevelType w:val="hybridMultilevel"/>
    <w:tmpl w:val="D8862C2A"/>
    <w:lvl w:ilvl="0" w:tplc="08090001">
      <w:numFmt w:val="decimal"/>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9A033B9"/>
    <w:multiLevelType w:val="hybridMultilevel"/>
    <w:tmpl w:val="1144D7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AF40BA"/>
    <w:multiLevelType w:val="hybridMultilevel"/>
    <w:tmpl w:val="BF06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D45D7B"/>
    <w:multiLevelType w:val="hybridMultilevel"/>
    <w:tmpl w:val="11B6CC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3786248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8732028">
    <w:abstractNumId w:val="24"/>
  </w:num>
  <w:num w:numId="3" w16cid:durableId="488519073">
    <w:abstractNumId w:val="39"/>
  </w:num>
  <w:num w:numId="4" w16cid:durableId="108281149">
    <w:abstractNumId w:val="23"/>
  </w:num>
  <w:num w:numId="5" w16cid:durableId="697394951">
    <w:abstractNumId w:val="30"/>
  </w:num>
  <w:num w:numId="6" w16cid:durableId="513571080">
    <w:abstractNumId w:val="1"/>
  </w:num>
  <w:num w:numId="7" w16cid:durableId="1141800663">
    <w:abstractNumId w:val="20"/>
  </w:num>
  <w:num w:numId="8" w16cid:durableId="1468619622">
    <w:abstractNumId w:val="10"/>
  </w:num>
  <w:num w:numId="9" w16cid:durableId="1740130575">
    <w:abstractNumId w:val="17"/>
  </w:num>
  <w:num w:numId="10" w16cid:durableId="1252158506">
    <w:abstractNumId w:val="38"/>
  </w:num>
  <w:num w:numId="11" w16cid:durableId="598563619">
    <w:abstractNumId w:val="4"/>
  </w:num>
  <w:num w:numId="12" w16cid:durableId="417752683">
    <w:abstractNumId w:val="33"/>
  </w:num>
  <w:num w:numId="13" w16cid:durableId="1571966222">
    <w:abstractNumId w:val="27"/>
  </w:num>
  <w:num w:numId="14" w16cid:durableId="93525780">
    <w:abstractNumId w:val="26"/>
  </w:num>
  <w:num w:numId="15" w16cid:durableId="1557470407">
    <w:abstractNumId w:val="18"/>
  </w:num>
  <w:num w:numId="16" w16cid:durableId="985627924">
    <w:abstractNumId w:val="9"/>
  </w:num>
  <w:num w:numId="17" w16cid:durableId="1861047355">
    <w:abstractNumId w:val="31"/>
  </w:num>
  <w:num w:numId="18" w16cid:durableId="1541474977">
    <w:abstractNumId w:val="32"/>
  </w:num>
  <w:num w:numId="19" w16cid:durableId="541020118">
    <w:abstractNumId w:val="13"/>
  </w:num>
  <w:num w:numId="20" w16cid:durableId="2067953664">
    <w:abstractNumId w:val="12"/>
  </w:num>
  <w:num w:numId="21" w16cid:durableId="1190527344">
    <w:abstractNumId w:val="6"/>
  </w:num>
  <w:num w:numId="22" w16cid:durableId="525095882">
    <w:abstractNumId w:val="19"/>
  </w:num>
  <w:num w:numId="23" w16cid:durableId="1428576575">
    <w:abstractNumId w:val="37"/>
  </w:num>
  <w:num w:numId="24" w16cid:durableId="366872591">
    <w:abstractNumId w:val="28"/>
  </w:num>
  <w:num w:numId="25" w16cid:durableId="489949435">
    <w:abstractNumId w:val="16"/>
  </w:num>
  <w:num w:numId="26" w16cid:durableId="716202760">
    <w:abstractNumId w:val="34"/>
  </w:num>
  <w:num w:numId="27" w16cid:durableId="73820572">
    <w:abstractNumId w:val="0"/>
  </w:num>
  <w:num w:numId="28" w16cid:durableId="1887594982">
    <w:abstractNumId w:val="22"/>
  </w:num>
  <w:num w:numId="29" w16cid:durableId="96404774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2872354">
    <w:abstractNumId w:val="11"/>
  </w:num>
  <w:num w:numId="31" w16cid:durableId="1900246834">
    <w:abstractNumId w:val="3"/>
  </w:num>
  <w:num w:numId="32" w16cid:durableId="1799951770">
    <w:abstractNumId w:val="24"/>
  </w:num>
  <w:num w:numId="33" w16cid:durableId="966423891">
    <w:abstractNumId w:val="24"/>
  </w:num>
  <w:num w:numId="34" w16cid:durableId="1387491087">
    <w:abstractNumId w:val="35"/>
  </w:num>
  <w:num w:numId="35" w16cid:durableId="1007711895">
    <w:abstractNumId w:val="25"/>
  </w:num>
  <w:num w:numId="36" w16cid:durableId="2088843419">
    <w:abstractNumId w:val="2"/>
  </w:num>
  <w:num w:numId="37" w16cid:durableId="623007015">
    <w:abstractNumId w:val="5"/>
  </w:num>
  <w:num w:numId="38" w16cid:durableId="1483082784">
    <w:abstractNumId w:val="24"/>
  </w:num>
  <w:num w:numId="39" w16cid:durableId="1848709327">
    <w:abstractNumId w:val="14"/>
  </w:num>
  <w:num w:numId="40" w16cid:durableId="186719722">
    <w:abstractNumId w:val="24"/>
  </w:num>
  <w:num w:numId="41" w16cid:durableId="1655186167">
    <w:abstractNumId w:val="24"/>
  </w:num>
  <w:num w:numId="42" w16cid:durableId="765611923">
    <w:abstractNumId w:val="24"/>
  </w:num>
  <w:num w:numId="43" w16cid:durableId="666321810">
    <w:abstractNumId w:val="8"/>
  </w:num>
  <w:num w:numId="44" w16cid:durableId="5028171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4697125">
    <w:abstractNumId w:val="15"/>
  </w:num>
  <w:num w:numId="46" w16cid:durableId="966468464">
    <w:abstractNumId w:val="21"/>
  </w:num>
  <w:num w:numId="47" w16cid:durableId="615915750">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8/02/2019 09:55"/>
  </w:docVars>
  <w:rsids>
    <w:rsidRoot w:val="00D33B0B"/>
    <w:rsid w:val="000006EE"/>
    <w:rsid w:val="000013EF"/>
    <w:rsid w:val="00002732"/>
    <w:rsid w:val="0000694E"/>
    <w:rsid w:val="00012830"/>
    <w:rsid w:val="00015410"/>
    <w:rsid w:val="00020B46"/>
    <w:rsid w:val="00022208"/>
    <w:rsid w:val="000225C4"/>
    <w:rsid w:val="00023221"/>
    <w:rsid w:val="00023C1C"/>
    <w:rsid w:val="00024B38"/>
    <w:rsid w:val="00027FDD"/>
    <w:rsid w:val="00030309"/>
    <w:rsid w:val="000311FD"/>
    <w:rsid w:val="000314C6"/>
    <w:rsid w:val="000332EA"/>
    <w:rsid w:val="000360E5"/>
    <w:rsid w:val="00037066"/>
    <w:rsid w:val="00040225"/>
    <w:rsid w:val="0004099C"/>
    <w:rsid w:val="000436D6"/>
    <w:rsid w:val="000439E6"/>
    <w:rsid w:val="000457F6"/>
    <w:rsid w:val="0005160E"/>
    <w:rsid w:val="00051C58"/>
    <w:rsid w:val="0005304E"/>
    <w:rsid w:val="00057B3E"/>
    <w:rsid w:val="00061A7B"/>
    <w:rsid w:val="00061B86"/>
    <w:rsid w:val="00062B35"/>
    <w:rsid w:val="00063C97"/>
    <w:rsid w:val="00070729"/>
    <w:rsid w:val="000719FB"/>
    <w:rsid w:val="00071D2B"/>
    <w:rsid w:val="0007201B"/>
    <w:rsid w:val="000739CD"/>
    <w:rsid w:val="000779A8"/>
    <w:rsid w:val="00077B58"/>
    <w:rsid w:val="000834D4"/>
    <w:rsid w:val="00083D09"/>
    <w:rsid w:val="0008435A"/>
    <w:rsid w:val="000844F8"/>
    <w:rsid w:val="00084C8C"/>
    <w:rsid w:val="00086810"/>
    <w:rsid w:val="000878AE"/>
    <w:rsid w:val="00087B06"/>
    <w:rsid w:val="0009116C"/>
    <w:rsid w:val="000932EE"/>
    <w:rsid w:val="00093CE0"/>
    <w:rsid w:val="00093EF8"/>
    <w:rsid w:val="00096503"/>
    <w:rsid w:val="000A0764"/>
    <w:rsid w:val="000A0783"/>
    <w:rsid w:val="000A117B"/>
    <w:rsid w:val="000A1FA2"/>
    <w:rsid w:val="000A2213"/>
    <w:rsid w:val="000A3999"/>
    <w:rsid w:val="000A4803"/>
    <w:rsid w:val="000A4F01"/>
    <w:rsid w:val="000A50D2"/>
    <w:rsid w:val="000A60B1"/>
    <w:rsid w:val="000A6A9B"/>
    <w:rsid w:val="000A7EE7"/>
    <w:rsid w:val="000B271E"/>
    <w:rsid w:val="000B2F71"/>
    <w:rsid w:val="000B4ECD"/>
    <w:rsid w:val="000B51AC"/>
    <w:rsid w:val="000C3F4D"/>
    <w:rsid w:val="000C5309"/>
    <w:rsid w:val="000C599F"/>
    <w:rsid w:val="000C6814"/>
    <w:rsid w:val="000C6A0F"/>
    <w:rsid w:val="000C7CEC"/>
    <w:rsid w:val="000D49B2"/>
    <w:rsid w:val="000D4E8F"/>
    <w:rsid w:val="000D686E"/>
    <w:rsid w:val="000D72F5"/>
    <w:rsid w:val="000D72F9"/>
    <w:rsid w:val="000E0A49"/>
    <w:rsid w:val="000E2AB7"/>
    <w:rsid w:val="000E3255"/>
    <w:rsid w:val="000E3C7D"/>
    <w:rsid w:val="000E3E0A"/>
    <w:rsid w:val="000E486A"/>
    <w:rsid w:val="000E4964"/>
    <w:rsid w:val="000E640E"/>
    <w:rsid w:val="000E6995"/>
    <w:rsid w:val="000E762F"/>
    <w:rsid w:val="000F03DD"/>
    <w:rsid w:val="000F0A96"/>
    <w:rsid w:val="000F19E8"/>
    <w:rsid w:val="000F2441"/>
    <w:rsid w:val="000F27DF"/>
    <w:rsid w:val="000F28D6"/>
    <w:rsid w:val="000F36B7"/>
    <w:rsid w:val="000F4A43"/>
    <w:rsid w:val="000F742B"/>
    <w:rsid w:val="00100D2F"/>
    <w:rsid w:val="00102C17"/>
    <w:rsid w:val="001041C1"/>
    <w:rsid w:val="00105928"/>
    <w:rsid w:val="0011161D"/>
    <w:rsid w:val="001126EA"/>
    <w:rsid w:val="00114BE7"/>
    <w:rsid w:val="00115A05"/>
    <w:rsid w:val="001160D5"/>
    <w:rsid w:val="0011636F"/>
    <w:rsid w:val="00122A3E"/>
    <w:rsid w:val="00122CB7"/>
    <w:rsid w:val="00123719"/>
    <w:rsid w:val="00124528"/>
    <w:rsid w:val="00125472"/>
    <w:rsid w:val="001256FA"/>
    <w:rsid w:val="00127D23"/>
    <w:rsid w:val="001300AE"/>
    <w:rsid w:val="0013104B"/>
    <w:rsid w:val="00133527"/>
    <w:rsid w:val="001351C9"/>
    <w:rsid w:val="00135A77"/>
    <w:rsid w:val="00137D1C"/>
    <w:rsid w:val="00137EF4"/>
    <w:rsid w:val="001400B0"/>
    <w:rsid w:val="0014033A"/>
    <w:rsid w:val="00143606"/>
    <w:rsid w:val="00145FA7"/>
    <w:rsid w:val="001474C9"/>
    <w:rsid w:val="0015178F"/>
    <w:rsid w:val="00152348"/>
    <w:rsid w:val="001534FE"/>
    <w:rsid w:val="001535A3"/>
    <w:rsid w:val="0015444A"/>
    <w:rsid w:val="0015549A"/>
    <w:rsid w:val="00160002"/>
    <w:rsid w:val="00160D74"/>
    <w:rsid w:val="00161F2E"/>
    <w:rsid w:val="001629EC"/>
    <w:rsid w:val="00162A94"/>
    <w:rsid w:val="001654D0"/>
    <w:rsid w:val="00165D21"/>
    <w:rsid w:val="00165DAD"/>
    <w:rsid w:val="001661B7"/>
    <w:rsid w:val="00166861"/>
    <w:rsid w:val="001702A2"/>
    <w:rsid w:val="00171062"/>
    <w:rsid w:val="00174E49"/>
    <w:rsid w:val="0017665D"/>
    <w:rsid w:val="00176F5C"/>
    <w:rsid w:val="00180A61"/>
    <w:rsid w:val="001812D0"/>
    <w:rsid w:val="00182454"/>
    <w:rsid w:val="00184068"/>
    <w:rsid w:val="001841D9"/>
    <w:rsid w:val="00185833"/>
    <w:rsid w:val="00185E16"/>
    <w:rsid w:val="00186A65"/>
    <w:rsid w:val="001873EF"/>
    <w:rsid w:val="0019268A"/>
    <w:rsid w:val="001932F9"/>
    <w:rsid w:val="00193B5F"/>
    <w:rsid w:val="00194026"/>
    <w:rsid w:val="001952BD"/>
    <w:rsid w:val="00196534"/>
    <w:rsid w:val="00196791"/>
    <w:rsid w:val="001A10AC"/>
    <w:rsid w:val="001A190B"/>
    <w:rsid w:val="001A41F3"/>
    <w:rsid w:val="001A48F7"/>
    <w:rsid w:val="001A4CE6"/>
    <w:rsid w:val="001A5551"/>
    <w:rsid w:val="001B0135"/>
    <w:rsid w:val="001B1235"/>
    <w:rsid w:val="001B3A0C"/>
    <w:rsid w:val="001B595C"/>
    <w:rsid w:val="001B7819"/>
    <w:rsid w:val="001B78E4"/>
    <w:rsid w:val="001C305B"/>
    <w:rsid w:val="001D134E"/>
    <w:rsid w:val="001D3EF9"/>
    <w:rsid w:val="001D6C5E"/>
    <w:rsid w:val="001D779F"/>
    <w:rsid w:val="001E09D9"/>
    <w:rsid w:val="001E0F7B"/>
    <w:rsid w:val="001E2F9F"/>
    <w:rsid w:val="001E4C22"/>
    <w:rsid w:val="001E56C5"/>
    <w:rsid w:val="001E5CC8"/>
    <w:rsid w:val="001F1BD4"/>
    <w:rsid w:val="001F29B0"/>
    <w:rsid w:val="001F4320"/>
    <w:rsid w:val="001F4892"/>
    <w:rsid w:val="001F5547"/>
    <w:rsid w:val="001F5957"/>
    <w:rsid w:val="001F7185"/>
    <w:rsid w:val="002001D9"/>
    <w:rsid w:val="002024C6"/>
    <w:rsid w:val="00202A1C"/>
    <w:rsid w:val="00203889"/>
    <w:rsid w:val="00205797"/>
    <w:rsid w:val="0020779B"/>
    <w:rsid w:val="0021039A"/>
    <w:rsid w:val="00215B42"/>
    <w:rsid w:val="00222042"/>
    <w:rsid w:val="00222D63"/>
    <w:rsid w:val="00223FB7"/>
    <w:rsid w:val="00224F23"/>
    <w:rsid w:val="002273F0"/>
    <w:rsid w:val="002274B3"/>
    <w:rsid w:val="0023236E"/>
    <w:rsid w:val="00232E30"/>
    <w:rsid w:val="002334F0"/>
    <w:rsid w:val="0023424B"/>
    <w:rsid w:val="00234710"/>
    <w:rsid w:val="00234821"/>
    <w:rsid w:val="0023742B"/>
    <w:rsid w:val="00240324"/>
    <w:rsid w:val="0024246F"/>
    <w:rsid w:val="00243F3F"/>
    <w:rsid w:val="0024411F"/>
    <w:rsid w:val="00245089"/>
    <w:rsid w:val="002455F4"/>
    <w:rsid w:val="00245C5C"/>
    <w:rsid w:val="00245E7F"/>
    <w:rsid w:val="00250090"/>
    <w:rsid w:val="0025037D"/>
    <w:rsid w:val="00254195"/>
    <w:rsid w:val="0025588D"/>
    <w:rsid w:val="00255FE9"/>
    <w:rsid w:val="00257C63"/>
    <w:rsid w:val="002648A0"/>
    <w:rsid w:val="00270D40"/>
    <w:rsid w:val="002710A6"/>
    <w:rsid w:val="00273688"/>
    <w:rsid w:val="00277A94"/>
    <w:rsid w:val="00277C6F"/>
    <w:rsid w:val="0028021A"/>
    <w:rsid w:val="00281044"/>
    <w:rsid w:val="0028137C"/>
    <w:rsid w:val="00281559"/>
    <w:rsid w:val="002828FF"/>
    <w:rsid w:val="00285A11"/>
    <w:rsid w:val="00286683"/>
    <w:rsid w:val="00287292"/>
    <w:rsid w:val="002927BB"/>
    <w:rsid w:val="00293469"/>
    <w:rsid w:val="002967CD"/>
    <w:rsid w:val="00297657"/>
    <w:rsid w:val="002A00B7"/>
    <w:rsid w:val="002A07BF"/>
    <w:rsid w:val="002A09D4"/>
    <w:rsid w:val="002A15C9"/>
    <w:rsid w:val="002A2F8B"/>
    <w:rsid w:val="002A3EA0"/>
    <w:rsid w:val="002A4927"/>
    <w:rsid w:val="002A5EDC"/>
    <w:rsid w:val="002A63EC"/>
    <w:rsid w:val="002A7460"/>
    <w:rsid w:val="002B09E9"/>
    <w:rsid w:val="002B3245"/>
    <w:rsid w:val="002B4D9F"/>
    <w:rsid w:val="002B5557"/>
    <w:rsid w:val="002B5D6E"/>
    <w:rsid w:val="002B744E"/>
    <w:rsid w:val="002C0C49"/>
    <w:rsid w:val="002C0FCB"/>
    <w:rsid w:val="002C1D73"/>
    <w:rsid w:val="002C2631"/>
    <w:rsid w:val="002C3BE3"/>
    <w:rsid w:val="002C5B00"/>
    <w:rsid w:val="002C6A8C"/>
    <w:rsid w:val="002D041E"/>
    <w:rsid w:val="002D1C8F"/>
    <w:rsid w:val="002D356F"/>
    <w:rsid w:val="002D3E7D"/>
    <w:rsid w:val="002D4001"/>
    <w:rsid w:val="002D4249"/>
    <w:rsid w:val="002D538E"/>
    <w:rsid w:val="002D7A42"/>
    <w:rsid w:val="002E087F"/>
    <w:rsid w:val="002E75A0"/>
    <w:rsid w:val="002F342D"/>
    <w:rsid w:val="002F661F"/>
    <w:rsid w:val="002F68EC"/>
    <w:rsid w:val="00303BF6"/>
    <w:rsid w:val="00304BAE"/>
    <w:rsid w:val="0030571F"/>
    <w:rsid w:val="00306F49"/>
    <w:rsid w:val="00307A1D"/>
    <w:rsid w:val="00307B15"/>
    <w:rsid w:val="00312839"/>
    <w:rsid w:val="00313FD3"/>
    <w:rsid w:val="00315785"/>
    <w:rsid w:val="00321AED"/>
    <w:rsid w:val="00321F81"/>
    <w:rsid w:val="0032270E"/>
    <w:rsid w:val="00322C55"/>
    <w:rsid w:val="0032597F"/>
    <w:rsid w:val="0032697A"/>
    <w:rsid w:val="00326BD9"/>
    <w:rsid w:val="00333A16"/>
    <w:rsid w:val="00334E6F"/>
    <w:rsid w:val="00335D53"/>
    <w:rsid w:val="003362A8"/>
    <w:rsid w:val="003370C3"/>
    <w:rsid w:val="00344E13"/>
    <w:rsid w:val="00346111"/>
    <w:rsid w:val="003474BC"/>
    <w:rsid w:val="00347987"/>
    <w:rsid w:val="00347FD0"/>
    <w:rsid w:val="00353A4C"/>
    <w:rsid w:val="00355053"/>
    <w:rsid w:val="00356C3D"/>
    <w:rsid w:val="00357C34"/>
    <w:rsid w:val="00357CEC"/>
    <w:rsid w:val="0036323C"/>
    <w:rsid w:val="003640CF"/>
    <w:rsid w:val="00365344"/>
    <w:rsid w:val="00367432"/>
    <w:rsid w:val="00370822"/>
    <w:rsid w:val="00372BB0"/>
    <w:rsid w:val="00376A86"/>
    <w:rsid w:val="0037728D"/>
    <w:rsid w:val="003824D6"/>
    <w:rsid w:val="00382B8C"/>
    <w:rsid w:val="003843B4"/>
    <w:rsid w:val="00384E2D"/>
    <w:rsid w:val="00387DB7"/>
    <w:rsid w:val="00387ECC"/>
    <w:rsid w:val="00390511"/>
    <w:rsid w:val="003905D9"/>
    <w:rsid w:val="00390D0D"/>
    <w:rsid w:val="003957B3"/>
    <w:rsid w:val="00396249"/>
    <w:rsid w:val="00396B7F"/>
    <w:rsid w:val="00397F60"/>
    <w:rsid w:val="003A1E33"/>
    <w:rsid w:val="003A29C1"/>
    <w:rsid w:val="003A5F1C"/>
    <w:rsid w:val="003A6F0E"/>
    <w:rsid w:val="003B226E"/>
    <w:rsid w:val="003B2B67"/>
    <w:rsid w:val="003B2DA6"/>
    <w:rsid w:val="003B6F70"/>
    <w:rsid w:val="003C779E"/>
    <w:rsid w:val="003D008A"/>
    <w:rsid w:val="003D104D"/>
    <w:rsid w:val="003D2ED9"/>
    <w:rsid w:val="003D5B1D"/>
    <w:rsid w:val="003E2575"/>
    <w:rsid w:val="003E5606"/>
    <w:rsid w:val="003F0ADC"/>
    <w:rsid w:val="003F4160"/>
    <w:rsid w:val="003F42AF"/>
    <w:rsid w:val="003F573C"/>
    <w:rsid w:val="003F6C08"/>
    <w:rsid w:val="003F7DF7"/>
    <w:rsid w:val="004024E8"/>
    <w:rsid w:val="00403DA1"/>
    <w:rsid w:val="00404433"/>
    <w:rsid w:val="00405634"/>
    <w:rsid w:val="00406252"/>
    <w:rsid w:val="0040676D"/>
    <w:rsid w:val="00407BA2"/>
    <w:rsid w:val="0041037B"/>
    <w:rsid w:val="00412D20"/>
    <w:rsid w:val="00416D46"/>
    <w:rsid w:val="00421608"/>
    <w:rsid w:val="00422C3D"/>
    <w:rsid w:val="00423C3D"/>
    <w:rsid w:val="004254C4"/>
    <w:rsid w:val="004258B3"/>
    <w:rsid w:val="00425FBE"/>
    <w:rsid w:val="00431064"/>
    <w:rsid w:val="00436145"/>
    <w:rsid w:val="00436298"/>
    <w:rsid w:val="004363BF"/>
    <w:rsid w:val="00436E5F"/>
    <w:rsid w:val="00437357"/>
    <w:rsid w:val="00437EEE"/>
    <w:rsid w:val="004417CB"/>
    <w:rsid w:val="0044285A"/>
    <w:rsid w:val="004429B6"/>
    <w:rsid w:val="004435A9"/>
    <w:rsid w:val="00444415"/>
    <w:rsid w:val="00444666"/>
    <w:rsid w:val="00445F88"/>
    <w:rsid w:val="00447E4B"/>
    <w:rsid w:val="00450165"/>
    <w:rsid w:val="00450867"/>
    <w:rsid w:val="00453BBD"/>
    <w:rsid w:val="00454AD4"/>
    <w:rsid w:val="0045584E"/>
    <w:rsid w:val="004571E7"/>
    <w:rsid w:val="00457C41"/>
    <w:rsid w:val="00457EB8"/>
    <w:rsid w:val="00460AEE"/>
    <w:rsid w:val="004645F3"/>
    <w:rsid w:val="0046510C"/>
    <w:rsid w:val="00466EA8"/>
    <w:rsid w:val="00467DC2"/>
    <w:rsid w:val="00473C0B"/>
    <w:rsid w:val="00484245"/>
    <w:rsid w:val="00485259"/>
    <w:rsid w:val="00485911"/>
    <w:rsid w:val="00486140"/>
    <w:rsid w:val="00486D9E"/>
    <w:rsid w:val="00494571"/>
    <w:rsid w:val="00494E6C"/>
    <w:rsid w:val="0049663A"/>
    <w:rsid w:val="004A1855"/>
    <w:rsid w:val="004A2914"/>
    <w:rsid w:val="004A3C4C"/>
    <w:rsid w:val="004A4C42"/>
    <w:rsid w:val="004A4D08"/>
    <w:rsid w:val="004B185B"/>
    <w:rsid w:val="004B20B2"/>
    <w:rsid w:val="004B26E0"/>
    <w:rsid w:val="004B2C3B"/>
    <w:rsid w:val="004B3DD3"/>
    <w:rsid w:val="004B4B8F"/>
    <w:rsid w:val="004B69D4"/>
    <w:rsid w:val="004B6E4C"/>
    <w:rsid w:val="004C1E15"/>
    <w:rsid w:val="004C42ED"/>
    <w:rsid w:val="004C780D"/>
    <w:rsid w:val="004D17D6"/>
    <w:rsid w:val="004D23E8"/>
    <w:rsid w:val="004D283C"/>
    <w:rsid w:val="004D3034"/>
    <w:rsid w:val="004D6186"/>
    <w:rsid w:val="004E04CC"/>
    <w:rsid w:val="004E0922"/>
    <w:rsid w:val="004E25E8"/>
    <w:rsid w:val="004F0039"/>
    <w:rsid w:val="004F2A9F"/>
    <w:rsid w:val="004F534E"/>
    <w:rsid w:val="004F76D0"/>
    <w:rsid w:val="00500F27"/>
    <w:rsid w:val="00504770"/>
    <w:rsid w:val="005054EA"/>
    <w:rsid w:val="00505828"/>
    <w:rsid w:val="00512EE2"/>
    <w:rsid w:val="0051341E"/>
    <w:rsid w:val="00515EDE"/>
    <w:rsid w:val="00522DEA"/>
    <w:rsid w:val="00524181"/>
    <w:rsid w:val="005247DB"/>
    <w:rsid w:val="00524C81"/>
    <w:rsid w:val="00526001"/>
    <w:rsid w:val="0052747D"/>
    <w:rsid w:val="005317AD"/>
    <w:rsid w:val="005325B4"/>
    <w:rsid w:val="00533D14"/>
    <w:rsid w:val="00534FEB"/>
    <w:rsid w:val="005364D6"/>
    <w:rsid w:val="0054016F"/>
    <w:rsid w:val="00540568"/>
    <w:rsid w:val="005405C5"/>
    <w:rsid w:val="00540688"/>
    <w:rsid w:val="005410AC"/>
    <w:rsid w:val="0054198D"/>
    <w:rsid w:val="005434BF"/>
    <w:rsid w:val="00543904"/>
    <w:rsid w:val="0054407A"/>
    <w:rsid w:val="00544230"/>
    <w:rsid w:val="005454A2"/>
    <w:rsid w:val="00551E12"/>
    <w:rsid w:val="00551E35"/>
    <w:rsid w:val="00553B52"/>
    <w:rsid w:val="00554189"/>
    <w:rsid w:val="0055446C"/>
    <w:rsid w:val="005550C8"/>
    <w:rsid w:val="00555F82"/>
    <w:rsid w:val="00561DAE"/>
    <w:rsid w:val="00566689"/>
    <w:rsid w:val="00567A13"/>
    <w:rsid w:val="00571DB1"/>
    <w:rsid w:val="005728EA"/>
    <w:rsid w:val="00573FB1"/>
    <w:rsid w:val="00574903"/>
    <w:rsid w:val="00575EC3"/>
    <w:rsid w:val="005773A6"/>
    <w:rsid w:val="0058014B"/>
    <w:rsid w:val="00581070"/>
    <w:rsid w:val="00581D02"/>
    <w:rsid w:val="00586414"/>
    <w:rsid w:val="00586693"/>
    <w:rsid w:val="00586BD1"/>
    <w:rsid w:val="00587808"/>
    <w:rsid w:val="00587F94"/>
    <w:rsid w:val="0059005F"/>
    <w:rsid w:val="00590380"/>
    <w:rsid w:val="005919F3"/>
    <w:rsid w:val="00593B2F"/>
    <w:rsid w:val="00593BA9"/>
    <w:rsid w:val="00595AEB"/>
    <w:rsid w:val="00595E92"/>
    <w:rsid w:val="005A527F"/>
    <w:rsid w:val="005A5899"/>
    <w:rsid w:val="005A597B"/>
    <w:rsid w:val="005A6E9E"/>
    <w:rsid w:val="005A70E5"/>
    <w:rsid w:val="005A72AD"/>
    <w:rsid w:val="005B1020"/>
    <w:rsid w:val="005B2059"/>
    <w:rsid w:val="005B2DB7"/>
    <w:rsid w:val="005B5D2F"/>
    <w:rsid w:val="005B6C46"/>
    <w:rsid w:val="005C0EAA"/>
    <w:rsid w:val="005C6AEF"/>
    <w:rsid w:val="005C7F3E"/>
    <w:rsid w:val="005C7F3F"/>
    <w:rsid w:val="005D0BA7"/>
    <w:rsid w:val="005D111D"/>
    <w:rsid w:val="005D3E71"/>
    <w:rsid w:val="005D57CC"/>
    <w:rsid w:val="005D5CFF"/>
    <w:rsid w:val="005D65CB"/>
    <w:rsid w:val="005D7F2F"/>
    <w:rsid w:val="005E11CA"/>
    <w:rsid w:val="005E2F8F"/>
    <w:rsid w:val="005E379E"/>
    <w:rsid w:val="005E3A30"/>
    <w:rsid w:val="005E4BC4"/>
    <w:rsid w:val="005E7140"/>
    <w:rsid w:val="005F01AF"/>
    <w:rsid w:val="005F1323"/>
    <w:rsid w:val="005F3071"/>
    <w:rsid w:val="005F5B1E"/>
    <w:rsid w:val="005F5FA4"/>
    <w:rsid w:val="005F7415"/>
    <w:rsid w:val="00603C86"/>
    <w:rsid w:val="00603C9F"/>
    <w:rsid w:val="0060473F"/>
    <w:rsid w:val="006067DB"/>
    <w:rsid w:val="006073B5"/>
    <w:rsid w:val="0061197C"/>
    <w:rsid w:val="00611F92"/>
    <w:rsid w:val="006121AD"/>
    <w:rsid w:val="00616799"/>
    <w:rsid w:val="00617125"/>
    <w:rsid w:val="00621836"/>
    <w:rsid w:val="006220E7"/>
    <w:rsid w:val="00623B72"/>
    <w:rsid w:val="00625AF1"/>
    <w:rsid w:val="00625C1A"/>
    <w:rsid w:val="0062700C"/>
    <w:rsid w:val="006278B7"/>
    <w:rsid w:val="0063209F"/>
    <w:rsid w:val="006333E5"/>
    <w:rsid w:val="00633ADA"/>
    <w:rsid w:val="0063526F"/>
    <w:rsid w:val="0063618C"/>
    <w:rsid w:val="00637718"/>
    <w:rsid w:val="00637854"/>
    <w:rsid w:val="00640500"/>
    <w:rsid w:val="00642599"/>
    <w:rsid w:val="00642ED4"/>
    <w:rsid w:val="0064396A"/>
    <w:rsid w:val="00647447"/>
    <w:rsid w:val="0065273C"/>
    <w:rsid w:val="00654FF2"/>
    <w:rsid w:val="006552D2"/>
    <w:rsid w:val="006658CB"/>
    <w:rsid w:val="00666B5B"/>
    <w:rsid w:val="00667936"/>
    <w:rsid w:val="00671AB9"/>
    <w:rsid w:val="006750E0"/>
    <w:rsid w:val="0067740F"/>
    <w:rsid w:val="00680D3B"/>
    <w:rsid w:val="00682EB1"/>
    <w:rsid w:val="00683FB2"/>
    <w:rsid w:val="00684B21"/>
    <w:rsid w:val="00684F79"/>
    <w:rsid w:val="0068600C"/>
    <w:rsid w:val="00686A27"/>
    <w:rsid w:val="0069043C"/>
    <w:rsid w:val="00690B52"/>
    <w:rsid w:val="00693CBE"/>
    <w:rsid w:val="006947E8"/>
    <w:rsid w:val="0069645F"/>
    <w:rsid w:val="00697689"/>
    <w:rsid w:val="00697D11"/>
    <w:rsid w:val="006A127A"/>
    <w:rsid w:val="006A5103"/>
    <w:rsid w:val="006A7742"/>
    <w:rsid w:val="006B4E6B"/>
    <w:rsid w:val="006B5866"/>
    <w:rsid w:val="006B6AAB"/>
    <w:rsid w:val="006C06E8"/>
    <w:rsid w:val="006C1C9E"/>
    <w:rsid w:val="006C2805"/>
    <w:rsid w:val="006C3E64"/>
    <w:rsid w:val="006C5118"/>
    <w:rsid w:val="006C7884"/>
    <w:rsid w:val="006C7D7E"/>
    <w:rsid w:val="006D177D"/>
    <w:rsid w:val="006D3F69"/>
    <w:rsid w:val="006E0ABB"/>
    <w:rsid w:val="006E11FF"/>
    <w:rsid w:val="006E18B5"/>
    <w:rsid w:val="006E2032"/>
    <w:rsid w:val="006E2EFA"/>
    <w:rsid w:val="006E3F51"/>
    <w:rsid w:val="006E417D"/>
    <w:rsid w:val="006E67F3"/>
    <w:rsid w:val="006F0C6D"/>
    <w:rsid w:val="006F256D"/>
    <w:rsid w:val="006F29E6"/>
    <w:rsid w:val="006F3699"/>
    <w:rsid w:val="006F4565"/>
    <w:rsid w:val="006F5312"/>
    <w:rsid w:val="007103D5"/>
    <w:rsid w:val="007136DE"/>
    <w:rsid w:val="00714449"/>
    <w:rsid w:val="00714691"/>
    <w:rsid w:val="0071720B"/>
    <w:rsid w:val="00720AA6"/>
    <w:rsid w:val="00721882"/>
    <w:rsid w:val="00721E68"/>
    <w:rsid w:val="00724398"/>
    <w:rsid w:val="00725C41"/>
    <w:rsid w:val="007275B7"/>
    <w:rsid w:val="00727DE4"/>
    <w:rsid w:val="00731872"/>
    <w:rsid w:val="0073247E"/>
    <w:rsid w:val="00732916"/>
    <w:rsid w:val="0073455C"/>
    <w:rsid w:val="007349C3"/>
    <w:rsid w:val="00735AC2"/>
    <w:rsid w:val="00735BE4"/>
    <w:rsid w:val="00743FB0"/>
    <w:rsid w:val="00745E28"/>
    <w:rsid w:val="00745E3A"/>
    <w:rsid w:val="00746810"/>
    <w:rsid w:val="007469B0"/>
    <w:rsid w:val="00746B89"/>
    <w:rsid w:val="0074734D"/>
    <w:rsid w:val="00752A17"/>
    <w:rsid w:val="00753DBE"/>
    <w:rsid w:val="00757229"/>
    <w:rsid w:val="00760221"/>
    <w:rsid w:val="0076394E"/>
    <w:rsid w:val="00764CC3"/>
    <w:rsid w:val="007666DB"/>
    <w:rsid w:val="00767ED5"/>
    <w:rsid w:val="0077109B"/>
    <w:rsid w:val="007719E5"/>
    <w:rsid w:val="0077503A"/>
    <w:rsid w:val="007756AC"/>
    <w:rsid w:val="0078001A"/>
    <w:rsid w:val="00783E5C"/>
    <w:rsid w:val="007857E2"/>
    <w:rsid w:val="007939C5"/>
    <w:rsid w:val="0079611F"/>
    <w:rsid w:val="007A09E1"/>
    <w:rsid w:val="007A1751"/>
    <w:rsid w:val="007A3D1A"/>
    <w:rsid w:val="007A41A5"/>
    <w:rsid w:val="007A4C72"/>
    <w:rsid w:val="007A5458"/>
    <w:rsid w:val="007A6055"/>
    <w:rsid w:val="007A7FFA"/>
    <w:rsid w:val="007B0811"/>
    <w:rsid w:val="007B2C29"/>
    <w:rsid w:val="007B347F"/>
    <w:rsid w:val="007B3925"/>
    <w:rsid w:val="007B4841"/>
    <w:rsid w:val="007B7A32"/>
    <w:rsid w:val="007C059A"/>
    <w:rsid w:val="007C333F"/>
    <w:rsid w:val="007C47CB"/>
    <w:rsid w:val="007C5F06"/>
    <w:rsid w:val="007C7CED"/>
    <w:rsid w:val="007D07D4"/>
    <w:rsid w:val="007D1114"/>
    <w:rsid w:val="007D1123"/>
    <w:rsid w:val="007D1FC1"/>
    <w:rsid w:val="007D2877"/>
    <w:rsid w:val="007D35FF"/>
    <w:rsid w:val="007D51B3"/>
    <w:rsid w:val="007D634F"/>
    <w:rsid w:val="007D74D4"/>
    <w:rsid w:val="007E2733"/>
    <w:rsid w:val="007E3F89"/>
    <w:rsid w:val="007E4017"/>
    <w:rsid w:val="007E613D"/>
    <w:rsid w:val="007F1524"/>
    <w:rsid w:val="007F1C42"/>
    <w:rsid w:val="007F3432"/>
    <w:rsid w:val="007F406C"/>
    <w:rsid w:val="007F40DC"/>
    <w:rsid w:val="007F5558"/>
    <w:rsid w:val="007F6D72"/>
    <w:rsid w:val="007F7E1E"/>
    <w:rsid w:val="00801CEA"/>
    <w:rsid w:val="008032A6"/>
    <w:rsid w:val="008048A4"/>
    <w:rsid w:val="00805AAD"/>
    <w:rsid w:val="008068B0"/>
    <w:rsid w:val="00813C65"/>
    <w:rsid w:val="00813F67"/>
    <w:rsid w:val="00814685"/>
    <w:rsid w:val="00815187"/>
    <w:rsid w:val="0081527B"/>
    <w:rsid w:val="00815CEA"/>
    <w:rsid w:val="008201D8"/>
    <w:rsid w:val="00821217"/>
    <w:rsid w:val="00821D0E"/>
    <w:rsid w:val="00821F36"/>
    <w:rsid w:val="0082344D"/>
    <w:rsid w:val="00827E69"/>
    <w:rsid w:val="0083062D"/>
    <w:rsid w:val="0083150A"/>
    <w:rsid w:val="00833355"/>
    <w:rsid w:val="00836E7F"/>
    <w:rsid w:val="008374CB"/>
    <w:rsid w:val="00845024"/>
    <w:rsid w:val="00845B88"/>
    <w:rsid w:val="008512AF"/>
    <w:rsid w:val="00851578"/>
    <w:rsid w:val="00855A55"/>
    <w:rsid w:val="00856584"/>
    <w:rsid w:val="008604E1"/>
    <w:rsid w:val="00860DCF"/>
    <w:rsid w:val="00861A04"/>
    <w:rsid w:val="008631FF"/>
    <w:rsid w:val="00867D6D"/>
    <w:rsid w:val="00870547"/>
    <w:rsid w:val="00871580"/>
    <w:rsid w:val="00872DA4"/>
    <w:rsid w:val="00873E96"/>
    <w:rsid w:val="00875B8F"/>
    <w:rsid w:val="0087778E"/>
    <w:rsid w:val="00881B8B"/>
    <w:rsid w:val="008825B7"/>
    <w:rsid w:val="00883854"/>
    <w:rsid w:val="00883C47"/>
    <w:rsid w:val="00885E32"/>
    <w:rsid w:val="00885F64"/>
    <w:rsid w:val="0088721C"/>
    <w:rsid w:val="00892E3F"/>
    <w:rsid w:val="00893BED"/>
    <w:rsid w:val="00894000"/>
    <w:rsid w:val="008942CA"/>
    <w:rsid w:val="0089585F"/>
    <w:rsid w:val="0089762A"/>
    <w:rsid w:val="00897F61"/>
    <w:rsid w:val="008A04F7"/>
    <w:rsid w:val="008A12A5"/>
    <w:rsid w:val="008A40BE"/>
    <w:rsid w:val="008A5420"/>
    <w:rsid w:val="008A5A63"/>
    <w:rsid w:val="008B0408"/>
    <w:rsid w:val="008B1548"/>
    <w:rsid w:val="008B21E4"/>
    <w:rsid w:val="008B2921"/>
    <w:rsid w:val="008B7198"/>
    <w:rsid w:val="008B78FD"/>
    <w:rsid w:val="008B7C9F"/>
    <w:rsid w:val="008C0BA2"/>
    <w:rsid w:val="008C1D53"/>
    <w:rsid w:val="008C3E4F"/>
    <w:rsid w:val="008C468D"/>
    <w:rsid w:val="008C70F6"/>
    <w:rsid w:val="008D06D5"/>
    <w:rsid w:val="008D0FCF"/>
    <w:rsid w:val="008D31CF"/>
    <w:rsid w:val="008D3687"/>
    <w:rsid w:val="008D379A"/>
    <w:rsid w:val="008D3FA0"/>
    <w:rsid w:val="008D5206"/>
    <w:rsid w:val="008D5E64"/>
    <w:rsid w:val="008D6A10"/>
    <w:rsid w:val="008E0115"/>
    <w:rsid w:val="008E0698"/>
    <w:rsid w:val="008E1366"/>
    <w:rsid w:val="008E1F86"/>
    <w:rsid w:val="008E20E8"/>
    <w:rsid w:val="008E410C"/>
    <w:rsid w:val="008E57F4"/>
    <w:rsid w:val="008E71A4"/>
    <w:rsid w:val="008F593B"/>
    <w:rsid w:val="008F74DB"/>
    <w:rsid w:val="008F7D0E"/>
    <w:rsid w:val="00900548"/>
    <w:rsid w:val="009022F9"/>
    <w:rsid w:val="00902AFF"/>
    <w:rsid w:val="00904DE4"/>
    <w:rsid w:val="00910996"/>
    <w:rsid w:val="00911061"/>
    <w:rsid w:val="009115A4"/>
    <w:rsid w:val="00911ED3"/>
    <w:rsid w:val="00912AC6"/>
    <w:rsid w:val="00912B98"/>
    <w:rsid w:val="00913CCC"/>
    <w:rsid w:val="00915786"/>
    <w:rsid w:val="009211B7"/>
    <w:rsid w:val="009218F2"/>
    <w:rsid w:val="00925520"/>
    <w:rsid w:val="00926C96"/>
    <w:rsid w:val="00927194"/>
    <w:rsid w:val="009275E0"/>
    <w:rsid w:val="009328B1"/>
    <w:rsid w:val="00933413"/>
    <w:rsid w:val="00936984"/>
    <w:rsid w:val="00940089"/>
    <w:rsid w:val="00944F4D"/>
    <w:rsid w:val="0094616B"/>
    <w:rsid w:val="00950160"/>
    <w:rsid w:val="0095391A"/>
    <w:rsid w:val="0095667B"/>
    <w:rsid w:val="00957E90"/>
    <w:rsid w:val="00960701"/>
    <w:rsid w:val="00963E82"/>
    <w:rsid w:val="009654B1"/>
    <w:rsid w:val="009656DF"/>
    <w:rsid w:val="009668C2"/>
    <w:rsid w:val="00971AE9"/>
    <w:rsid w:val="00971B7F"/>
    <w:rsid w:val="00971BDC"/>
    <w:rsid w:val="0097352F"/>
    <w:rsid w:val="00973A7B"/>
    <w:rsid w:val="0097483D"/>
    <w:rsid w:val="00977C4D"/>
    <w:rsid w:val="009871FE"/>
    <w:rsid w:val="009917C2"/>
    <w:rsid w:val="00991C87"/>
    <w:rsid w:val="009931A9"/>
    <w:rsid w:val="00993253"/>
    <w:rsid w:val="00993E0C"/>
    <w:rsid w:val="00995223"/>
    <w:rsid w:val="00996869"/>
    <w:rsid w:val="009976A9"/>
    <w:rsid w:val="009A2463"/>
    <w:rsid w:val="009A6C70"/>
    <w:rsid w:val="009B176F"/>
    <w:rsid w:val="009B21E6"/>
    <w:rsid w:val="009B2C53"/>
    <w:rsid w:val="009B532C"/>
    <w:rsid w:val="009B6FDE"/>
    <w:rsid w:val="009B7B7F"/>
    <w:rsid w:val="009C20B9"/>
    <w:rsid w:val="009C2601"/>
    <w:rsid w:val="009C738C"/>
    <w:rsid w:val="009D1A46"/>
    <w:rsid w:val="009D3241"/>
    <w:rsid w:val="009D5058"/>
    <w:rsid w:val="009D50EE"/>
    <w:rsid w:val="009D6E11"/>
    <w:rsid w:val="009D6FED"/>
    <w:rsid w:val="009E1063"/>
    <w:rsid w:val="009E3EBC"/>
    <w:rsid w:val="009E466B"/>
    <w:rsid w:val="009E5BF3"/>
    <w:rsid w:val="009E5ED9"/>
    <w:rsid w:val="009E62EA"/>
    <w:rsid w:val="009F0E0C"/>
    <w:rsid w:val="009F2AC7"/>
    <w:rsid w:val="009F4EF3"/>
    <w:rsid w:val="009F6474"/>
    <w:rsid w:val="009F6F20"/>
    <w:rsid w:val="00A00EFD"/>
    <w:rsid w:val="00A01F81"/>
    <w:rsid w:val="00A10156"/>
    <w:rsid w:val="00A116D1"/>
    <w:rsid w:val="00A16289"/>
    <w:rsid w:val="00A16E29"/>
    <w:rsid w:val="00A200C1"/>
    <w:rsid w:val="00A205FE"/>
    <w:rsid w:val="00A22BC2"/>
    <w:rsid w:val="00A2305D"/>
    <w:rsid w:val="00A232CD"/>
    <w:rsid w:val="00A23434"/>
    <w:rsid w:val="00A2398B"/>
    <w:rsid w:val="00A256CB"/>
    <w:rsid w:val="00A257FB"/>
    <w:rsid w:val="00A26473"/>
    <w:rsid w:val="00A31EFB"/>
    <w:rsid w:val="00A32795"/>
    <w:rsid w:val="00A35923"/>
    <w:rsid w:val="00A365C7"/>
    <w:rsid w:val="00A37977"/>
    <w:rsid w:val="00A43555"/>
    <w:rsid w:val="00A4444E"/>
    <w:rsid w:val="00A44B3A"/>
    <w:rsid w:val="00A44DC5"/>
    <w:rsid w:val="00A47827"/>
    <w:rsid w:val="00A50616"/>
    <w:rsid w:val="00A50EFA"/>
    <w:rsid w:val="00A50FF1"/>
    <w:rsid w:val="00A5277C"/>
    <w:rsid w:val="00A534AD"/>
    <w:rsid w:val="00A62B13"/>
    <w:rsid w:val="00A65776"/>
    <w:rsid w:val="00A669CF"/>
    <w:rsid w:val="00A6723E"/>
    <w:rsid w:val="00A67D45"/>
    <w:rsid w:val="00A7134D"/>
    <w:rsid w:val="00A72D10"/>
    <w:rsid w:val="00A73A82"/>
    <w:rsid w:val="00A73BB1"/>
    <w:rsid w:val="00A74439"/>
    <w:rsid w:val="00A74476"/>
    <w:rsid w:val="00A74B45"/>
    <w:rsid w:val="00A75BC3"/>
    <w:rsid w:val="00A776F2"/>
    <w:rsid w:val="00A77B9C"/>
    <w:rsid w:val="00A80CFF"/>
    <w:rsid w:val="00A81021"/>
    <w:rsid w:val="00A81705"/>
    <w:rsid w:val="00A81851"/>
    <w:rsid w:val="00A9037E"/>
    <w:rsid w:val="00A90F0A"/>
    <w:rsid w:val="00A9134B"/>
    <w:rsid w:val="00A91F64"/>
    <w:rsid w:val="00AA0B58"/>
    <w:rsid w:val="00AA2469"/>
    <w:rsid w:val="00AA2FDA"/>
    <w:rsid w:val="00AA3065"/>
    <w:rsid w:val="00AA586F"/>
    <w:rsid w:val="00AA5DF0"/>
    <w:rsid w:val="00AA7415"/>
    <w:rsid w:val="00AA7FBD"/>
    <w:rsid w:val="00AB46ED"/>
    <w:rsid w:val="00AB661C"/>
    <w:rsid w:val="00AB6F8F"/>
    <w:rsid w:val="00AB7097"/>
    <w:rsid w:val="00AC1B47"/>
    <w:rsid w:val="00AC2569"/>
    <w:rsid w:val="00AC45C1"/>
    <w:rsid w:val="00AC4843"/>
    <w:rsid w:val="00AC60E0"/>
    <w:rsid w:val="00AD016B"/>
    <w:rsid w:val="00AD37BE"/>
    <w:rsid w:val="00AD5327"/>
    <w:rsid w:val="00AE0D51"/>
    <w:rsid w:val="00AE3DFD"/>
    <w:rsid w:val="00AF0325"/>
    <w:rsid w:val="00AF5405"/>
    <w:rsid w:val="00AF54EF"/>
    <w:rsid w:val="00AF74C1"/>
    <w:rsid w:val="00B02B36"/>
    <w:rsid w:val="00B02DA8"/>
    <w:rsid w:val="00B03F79"/>
    <w:rsid w:val="00B04C7F"/>
    <w:rsid w:val="00B04F24"/>
    <w:rsid w:val="00B11CB3"/>
    <w:rsid w:val="00B12144"/>
    <w:rsid w:val="00B123F4"/>
    <w:rsid w:val="00B12F67"/>
    <w:rsid w:val="00B1322A"/>
    <w:rsid w:val="00B13C5A"/>
    <w:rsid w:val="00B13E47"/>
    <w:rsid w:val="00B15DDD"/>
    <w:rsid w:val="00B16C19"/>
    <w:rsid w:val="00B20059"/>
    <w:rsid w:val="00B2221A"/>
    <w:rsid w:val="00B22CB6"/>
    <w:rsid w:val="00B230A1"/>
    <w:rsid w:val="00B238BB"/>
    <w:rsid w:val="00B24D8A"/>
    <w:rsid w:val="00B255C8"/>
    <w:rsid w:val="00B25CD9"/>
    <w:rsid w:val="00B27475"/>
    <w:rsid w:val="00B276BA"/>
    <w:rsid w:val="00B27DFE"/>
    <w:rsid w:val="00B305EC"/>
    <w:rsid w:val="00B328EF"/>
    <w:rsid w:val="00B350CE"/>
    <w:rsid w:val="00B37FD3"/>
    <w:rsid w:val="00B429CB"/>
    <w:rsid w:val="00B432C7"/>
    <w:rsid w:val="00B4377E"/>
    <w:rsid w:val="00B451C5"/>
    <w:rsid w:val="00B47CCD"/>
    <w:rsid w:val="00B52A55"/>
    <w:rsid w:val="00B571EA"/>
    <w:rsid w:val="00B6132B"/>
    <w:rsid w:val="00B613E1"/>
    <w:rsid w:val="00B62D75"/>
    <w:rsid w:val="00B630AE"/>
    <w:rsid w:val="00B66669"/>
    <w:rsid w:val="00B700BD"/>
    <w:rsid w:val="00B715E2"/>
    <w:rsid w:val="00B71BA5"/>
    <w:rsid w:val="00B72209"/>
    <w:rsid w:val="00B7431C"/>
    <w:rsid w:val="00B768A1"/>
    <w:rsid w:val="00B80DEE"/>
    <w:rsid w:val="00B81EEE"/>
    <w:rsid w:val="00B9246F"/>
    <w:rsid w:val="00B93E7A"/>
    <w:rsid w:val="00B94BB4"/>
    <w:rsid w:val="00B9500D"/>
    <w:rsid w:val="00B97489"/>
    <w:rsid w:val="00BA28E9"/>
    <w:rsid w:val="00BB06CF"/>
    <w:rsid w:val="00BB2C81"/>
    <w:rsid w:val="00BB3443"/>
    <w:rsid w:val="00BB35CC"/>
    <w:rsid w:val="00BB3726"/>
    <w:rsid w:val="00BB3C6A"/>
    <w:rsid w:val="00BB587F"/>
    <w:rsid w:val="00BB59C9"/>
    <w:rsid w:val="00BB6668"/>
    <w:rsid w:val="00BB7AF2"/>
    <w:rsid w:val="00BC279B"/>
    <w:rsid w:val="00BC3100"/>
    <w:rsid w:val="00BC3E1E"/>
    <w:rsid w:val="00BC692C"/>
    <w:rsid w:val="00BC7DE2"/>
    <w:rsid w:val="00BD037B"/>
    <w:rsid w:val="00BD270E"/>
    <w:rsid w:val="00BD2FAE"/>
    <w:rsid w:val="00BD3AA9"/>
    <w:rsid w:val="00BD40E4"/>
    <w:rsid w:val="00BD6094"/>
    <w:rsid w:val="00BD6B64"/>
    <w:rsid w:val="00BE5312"/>
    <w:rsid w:val="00BE6295"/>
    <w:rsid w:val="00BE76FB"/>
    <w:rsid w:val="00BE78E9"/>
    <w:rsid w:val="00BF2052"/>
    <w:rsid w:val="00BF57BA"/>
    <w:rsid w:val="00BF58D9"/>
    <w:rsid w:val="00C000CF"/>
    <w:rsid w:val="00C01157"/>
    <w:rsid w:val="00C018F9"/>
    <w:rsid w:val="00C0243E"/>
    <w:rsid w:val="00C079EA"/>
    <w:rsid w:val="00C13449"/>
    <w:rsid w:val="00C15511"/>
    <w:rsid w:val="00C17042"/>
    <w:rsid w:val="00C207EB"/>
    <w:rsid w:val="00C2121E"/>
    <w:rsid w:val="00C24588"/>
    <w:rsid w:val="00C27438"/>
    <w:rsid w:val="00C27528"/>
    <w:rsid w:val="00C277FA"/>
    <w:rsid w:val="00C278D1"/>
    <w:rsid w:val="00C33B0A"/>
    <w:rsid w:val="00C34D30"/>
    <w:rsid w:val="00C3534D"/>
    <w:rsid w:val="00C35828"/>
    <w:rsid w:val="00C35D5E"/>
    <w:rsid w:val="00C36312"/>
    <w:rsid w:val="00C402A6"/>
    <w:rsid w:val="00C40D33"/>
    <w:rsid w:val="00C45687"/>
    <w:rsid w:val="00C50413"/>
    <w:rsid w:val="00C50626"/>
    <w:rsid w:val="00C52915"/>
    <w:rsid w:val="00C52CA4"/>
    <w:rsid w:val="00C53BA6"/>
    <w:rsid w:val="00C53E79"/>
    <w:rsid w:val="00C542E8"/>
    <w:rsid w:val="00C55500"/>
    <w:rsid w:val="00C559AB"/>
    <w:rsid w:val="00C55D0E"/>
    <w:rsid w:val="00C569AE"/>
    <w:rsid w:val="00C56D2C"/>
    <w:rsid w:val="00C60107"/>
    <w:rsid w:val="00C60F46"/>
    <w:rsid w:val="00C617E6"/>
    <w:rsid w:val="00C63AC7"/>
    <w:rsid w:val="00C65204"/>
    <w:rsid w:val="00C6548E"/>
    <w:rsid w:val="00C70A29"/>
    <w:rsid w:val="00C71FBC"/>
    <w:rsid w:val="00C72FFC"/>
    <w:rsid w:val="00C73F87"/>
    <w:rsid w:val="00C779AF"/>
    <w:rsid w:val="00C811E3"/>
    <w:rsid w:val="00C820A9"/>
    <w:rsid w:val="00C8219B"/>
    <w:rsid w:val="00C82458"/>
    <w:rsid w:val="00C83035"/>
    <w:rsid w:val="00C84119"/>
    <w:rsid w:val="00C85600"/>
    <w:rsid w:val="00C87E85"/>
    <w:rsid w:val="00C9123D"/>
    <w:rsid w:val="00C91879"/>
    <w:rsid w:val="00C92540"/>
    <w:rsid w:val="00C940FF"/>
    <w:rsid w:val="00C94244"/>
    <w:rsid w:val="00C94346"/>
    <w:rsid w:val="00C97ED7"/>
    <w:rsid w:val="00CA11FC"/>
    <w:rsid w:val="00CA2B39"/>
    <w:rsid w:val="00CA353E"/>
    <w:rsid w:val="00CA4956"/>
    <w:rsid w:val="00CA60EE"/>
    <w:rsid w:val="00CA676E"/>
    <w:rsid w:val="00CA6E1E"/>
    <w:rsid w:val="00CA77EB"/>
    <w:rsid w:val="00CB0034"/>
    <w:rsid w:val="00CB2413"/>
    <w:rsid w:val="00CB343A"/>
    <w:rsid w:val="00CB5789"/>
    <w:rsid w:val="00CB7D33"/>
    <w:rsid w:val="00CC71A5"/>
    <w:rsid w:val="00CD001C"/>
    <w:rsid w:val="00CD287E"/>
    <w:rsid w:val="00CD2B73"/>
    <w:rsid w:val="00CD666C"/>
    <w:rsid w:val="00CE0ACB"/>
    <w:rsid w:val="00CE1A74"/>
    <w:rsid w:val="00CE21FE"/>
    <w:rsid w:val="00CE2409"/>
    <w:rsid w:val="00CE406B"/>
    <w:rsid w:val="00CE4336"/>
    <w:rsid w:val="00CE4483"/>
    <w:rsid w:val="00CE6F1E"/>
    <w:rsid w:val="00CF02A3"/>
    <w:rsid w:val="00CF0C3C"/>
    <w:rsid w:val="00CF1AB6"/>
    <w:rsid w:val="00CF1E2A"/>
    <w:rsid w:val="00CF1FB0"/>
    <w:rsid w:val="00CF5613"/>
    <w:rsid w:val="00CF702C"/>
    <w:rsid w:val="00D0013C"/>
    <w:rsid w:val="00D0162F"/>
    <w:rsid w:val="00D037C1"/>
    <w:rsid w:val="00D06B8A"/>
    <w:rsid w:val="00D103BE"/>
    <w:rsid w:val="00D12826"/>
    <w:rsid w:val="00D14D72"/>
    <w:rsid w:val="00D15D8F"/>
    <w:rsid w:val="00D2117A"/>
    <w:rsid w:val="00D21E29"/>
    <w:rsid w:val="00D2272C"/>
    <w:rsid w:val="00D22D2E"/>
    <w:rsid w:val="00D26692"/>
    <w:rsid w:val="00D27DAF"/>
    <w:rsid w:val="00D304B5"/>
    <w:rsid w:val="00D31490"/>
    <w:rsid w:val="00D33B0B"/>
    <w:rsid w:val="00D3515E"/>
    <w:rsid w:val="00D35C2D"/>
    <w:rsid w:val="00D368BC"/>
    <w:rsid w:val="00D3792D"/>
    <w:rsid w:val="00D416BF"/>
    <w:rsid w:val="00D4236D"/>
    <w:rsid w:val="00D43662"/>
    <w:rsid w:val="00D44041"/>
    <w:rsid w:val="00D45A22"/>
    <w:rsid w:val="00D46ACF"/>
    <w:rsid w:val="00D50D1C"/>
    <w:rsid w:val="00D510B7"/>
    <w:rsid w:val="00D52383"/>
    <w:rsid w:val="00D55A9D"/>
    <w:rsid w:val="00D62B4F"/>
    <w:rsid w:val="00D637F5"/>
    <w:rsid w:val="00D70426"/>
    <w:rsid w:val="00D70CEB"/>
    <w:rsid w:val="00D71A3D"/>
    <w:rsid w:val="00D759AD"/>
    <w:rsid w:val="00D765FE"/>
    <w:rsid w:val="00D80439"/>
    <w:rsid w:val="00D84AB6"/>
    <w:rsid w:val="00D84D2C"/>
    <w:rsid w:val="00D86886"/>
    <w:rsid w:val="00D870CB"/>
    <w:rsid w:val="00D9093B"/>
    <w:rsid w:val="00D91133"/>
    <w:rsid w:val="00D920CE"/>
    <w:rsid w:val="00D92769"/>
    <w:rsid w:val="00D930EE"/>
    <w:rsid w:val="00D955A1"/>
    <w:rsid w:val="00D9634B"/>
    <w:rsid w:val="00DA0936"/>
    <w:rsid w:val="00DA1B13"/>
    <w:rsid w:val="00DA3DEB"/>
    <w:rsid w:val="00DA464F"/>
    <w:rsid w:val="00DA49F5"/>
    <w:rsid w:val="00DA5A02"/>
    <w:rsid w:val="00DA657E"/>
    <w:rsid w:val="00DA70D5"/>
    <w:rsid w:val="00DA7573"/>
    <w:rsid w:val="00DB03D9"/>
    <w:rsid w:val="00DB1E42"/>
    <w:rsid w:val="00DB2CA7"/>
    <w:rsid w:val="00DB3361"/>
    <w:rsid w:val="00DB60C9"/>
    <w:rsid w:val="00DC0BA3"/>
    <w:rsid w:val="00DC4B97"/>
    <w:rsid w:val="00DC4C96"/>
    <w:rsid w:val="00DC4CC7"/>
    <w:rsid w:val="00DC4E17"/>
    <w:rsid w:val="00DC502D"/>
    <w:rsid w:val="00DC7361"/>
    <w:rsid w:val="00DC781A"/>
    <w:rsid w:val="00DD157E"/>
    <w:rsid w:val="00DD635F"/>
    <w:rsid w:val="00DD6761"/>
    <w:rsid w:val="00DD71B8"/>
    <w:rsid w:val="00DD780A"/>
    <w:rsid w:val="00DE1087"/>
    <w:rsid w:val="00DE2F54"/>
    <w:rsid w:val="00DE3B46"/>
    <w:rsid w:val="00DE5229"/>
    <w:rsid w:val="00DF0A5E"/>
    <w:rsid w:val="00DF22BB"/>
    <w:rsid w:val="00DF26B3"/>
    <w:rsid w:val="00DF2AE4"/>
    <w:rsid w:val="00DF3353"/>
    <w:rsid w:val="00DF529D"/>
    <w:rsid w:val="00DF761F"/>
    <w:rsid w:val="00DF7813"/>
    <w:rsid w:val="00E029E7"/>
    <w:rsid w:val="00E046BD"/>
    <w:rsid w:val="00E10091"/>
    <w:rsid w:val="00E1282D"/>
    <w:rsid w:val="00E13E71"/>
    <w:rsid w:val="00E14054"/>
    <w:rsid w:val="00E171E2"/>
    <w:rsid w:val="00E1763A"/>
    <w:rsid w:val="00E2489F"/>
    <w:rsid w:val="00E279EF"/>
    <w:rsid w:val="00E301BC"/>
    <w:rsid w:val="00E346AB"/>
    <w:rsid w:val="00E36574"/>
    <w:rsid w:val="00E421CC"/>
    <w:rsid w:val="00E43D28"/>
    <w:rsid w:val="00E45C97"/>
    <w:rsid w:val="00E45CD5"/>
    <w:rsid w:val="00E45D69"/>
    <w:rsid w:val="00E472B2"/>
    <w:rsid w:val="00E50379"/>
    <w:rsid w:val="00E5191E"/>
    <w:rsid w:val="00E51E66"/>
    <w:rsid w:val="00E53285"/>
    <w:rsid w:val="00E55A34"/>
    <w:rsid w:val="00E63354"/>
    <w:rsid w:val="00E63DF3"/>
    <w:rsid w:val="00E659B0"/>
    <w:rsid w:val="00E65D15"/>
    <w:rsid w:val="00E6759C"/>
    <w:rsid w:val="00E678F1"/>
    <w:rsid w:val="00E7174F"/>
    <w:rsid w:val="00E74262"/>
    <w:rsid w:val="00E743D1"/>
    <w:rsid w:val="00E74558"/>
    <w:rsid w:val="00E75773"/>
    <w:rsid w:val="00E8165C"/>
    <w:rsid w:val="00E85CA3"/>
    <w:rsid w:val="00E85FBB"/>
    <w:rsid w:val="00E8684D"/>
    <w:rsid w:val="00E9030A"/>
    <w:rsid w:val="00E91D4A"/>
    <w:rsid w:val="00E92664"/>
    <w:rsid w:val="00E97CF9"/>
    <w:rsid w:val="00EA11C5"/>
    <w:rsid w:val="00EA36DB"/>
    <w:rsid w:val="00EA3DB8"/>
    <w:rsid w:val="00EA69D5"/>
    <w:rsid w:val="00EA7500"/>
    <w:rsid w:val="00EB0221"/>
    <w:rsid w:val="00EB2775"/>
    <w:rsid w:val="00EB3EA2"/>
    <w:rsid w:val="00EB4977"/>
    <w:rsid w:val="00EB5811"/>
    <w:rsid w:val="00EC0FD9"/>
    <w:rsid w:val="00EC1FF8"/>
    <w:rsid w:val="00EC207A"/>
    <w:rsid w:val="00EC2D62"/>
    <w:rsid w:val="00EC304F"/>
    <w:rsid w:val="00EC46B6"/>
    <w:rsid w:val="00EC549D"/>
    <w:rsid w:val="00EC7F01"/>
    <w:rsid w:val="00EC7F05"/>
    <w:rsid w:val="00ED0F8F"/>
    <w:rsid w:val="00ED118B"/>
    <w:rsid w:val="00ED20D4"/>
    <w:rsid w:val="00ED24C1"/>
    <w:rsid w:val="00ED3FBA"/>
    <w:rsid w:val="00ED4184"/>
    <w:rsid w:val="00ED4950"/>
    <w:rsid w:val="00ED779D"/>
    <w:rsid w:val="00ED7B84"/>
    <w:rsid w:val="00EE2719"/>
    <w:rsid w:val="00EE2DCC"/>
    <w:rsid w:val="00EE54EE"/>
    <w:rsid w:val="00EE6F1C"/>
    <w:rsid w:val="00EF0D29"/>
    <w:rsid w:val="00EF4013"/>
    <w:rsid w:val="00F0010B"/>
    <w:rsid w:val="00F003D4"/>
    <w:rsid w:val="00F03910"/>
    <w:rsid w:val="00F03CD1"/>
    <w:rsid w:val="00F12388"/>
    <w:rsid w:val="00F12FF9"/>
    <w:rsid w:val="00F133C0"/>
    <w:rsid w:val="00F14AC7"/>
    <w:rsid w:val="00F1568F"/>
    <w:rsid w:val="00F16360"/>
    <w:rsid w:val="00F22191"/>
    <w:rsid w:val="00F24A36"/>
    <w:rsid w:val="00F26DEE"/>
    <w:rsid w:val="00F3109A"/>
    <w:rsid w:val="00F31F94"/>
    <w:rsid w:val="00F33D53"/>
    <w:rsid w:val="00F3464C"/>
    <w:rsid w:val="00F35AD5"/>
    <w:rsid w:val="00F36717"/>
    <w:rsid w:val="00F414CC"/>
    <w:rsid w:val="00F41F1E"/>
    <w:rsid w:val="00F4269C"/>
    <w:rsid w:val="00F45119"/>
    <w:rsid w:val="00F4684F"/>
    <w:rsid w:val="00F51AF3"/>
    <w:rsid w:val="00F54C03"/>
    <w:rsid w:val="00F56B74"/>
    <w:rsid w:val="00F56C33"/>
    <w:rsid w:val="00F56F0F"/>
    <w:rsid w:val="00F61E97"/>
    <w:rsid w:val="00F633C8"/>
    <w:rsid w:val="00F63C02"/>
    <w:rsid w:val="00F6414B"/>
    <w:rsid w:val="00F661CB"/>
    <w:rsid w:val="00F7067F"/>
    <w:rsid w:val="00F738A2"/>
    <w:rsid w:val="00F81110"/>
    <w:rsid w:val="00F81BFE"/>
    <w:rsid w:val="00F849DD"/>
    <w:rsid w:val="00F84F52"/>
    <w:rsid w:val="00F877CA"/>
    <w:rsid w:val="00F900E1"/>
    <w:rsid w:val="00F91833"/>
    <w:rsid w:val="00F92529"/>
    <w:rsid w:val="00F926D1"/>
    <w:rsid w:val="00F94BD2"/>
    <w:rsid w:val="00F95040"/>
    <w:rsid w:val="00F96955"/>
    <w:rsid w:val="00FA0925"/>
    <w:rsid w:val="00FA1F4A"/>
    <w:rsid w:val="00FA3571"/>
    <w:rsid w:val="00FB15C2"/>
    <w:rsid w:val="00FB7A28"/>
    <w:rsid w:val="00FB7D17"/>
    <w:rsid w:val="00FC28BB"/>
    <w:rsid w:val="00FC3AAD"/>
    <w:rsid w:val="00FC66B8"/>
    <w:rsid w:val="00FD05EB"/>
    <w:rsid w:val="00FD0C14"/>
    <w:rsid w:val="00FD15D3"/>
    <w:rsid w:val="00FD2CEB"/>
    <w:rsid w:val="00FD2EEA"/>
    <w:rsid w:val="00FD4363"/>
    <w:rsid w:val="00FD7B2E"/>
    <w:rsid w:val="00FE0E18"/>
    <w:rsid w:val="00FE27DA"/>
    <w:rsid w:val="00FE33E0"/>
    <w:rsid w:val="00FE43BD"/>
    <w:rsid w:val="00FE62B1"/>
    <w:rsid w:val="00FE6B12"/>
    <w:rsid w:val="00FE70A2"/>
    <w:rsid w:val="00FF2443"/>
    <w:rsid w:val="00FF28F9"/>
    <w:rsid w:val="00FF323A"/>
    <w:rsid w:val="00FF37DD"/>
    <w:rsid w:val="00FF7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15A73"/>
  <w15:docId w15:val="{39E328CD-A7FC-47C9-801E-52285B3E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B0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B185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ces">
    <w:name w:val="Appendices"/>
    <w:next w:val="Normal"/>
    <w:rsid w:val="00D33B0B"/>
    <w:pPr>
      <w:spacing w:after="0" w:line="240" w:lineRule="auto"/>
    </w:pPr>
    <w:rPr>
      <w:rFonts w:ascii="Arial" w:eastAsia="Times New Roman" w:hAnsi="Arial" w:cs="Times New Roman"/>
      <w:caps/>
      <w:color w:val="333399"/>
      <w:sz w:val="28"/>
      <w:szCs w:val="32"/>
    </w:rPr>
  </w:style>
  <w:style w:type="paragraph" w:customStyle="1" w:styleId="Default">
    <w:name w:val="Default"/>
    <w:rsid w:val="00D33B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33B0B"/>
    <w:pPr>
      <w:spacing w:before="60" w:after="60" w:line="240" w:lineRule="atLeast"/>
      <w:ind w:left="720"/>
      <w:contextualSpacing/>
    </w:pPr>
    <w:rPr>
      <w:rFonts w:ascii="Arial" w:hAnsi="Arial"/>
      <w:sz w:val="22"/>
    </w:rPr>
  </w:style>
  <w:style w:type="paragraph" w:customStyle="1" w:styleId="Consulting1">
    <w:name w:val="Consulting 1"/>
    <w:next w:val="Normal"/>
    <w:uiPriority w:val="99"/>
    <w:rsid w:val="00D33B0B"/>
    <w:pPr>
      <w:numPr>
        <w:numId w:val="1"/>
      </w:numPr>
      <w:spacing w:before="240" w:after="240" w:line="240" w:lineRule="auto"/>
    </w:pPr>
    <w:rPr>
      <w:rFonts w:ascii="Arial" w:eastAsia="Times New Roman" w:hAnsi="Arial" w:cs="Arial"/>
      <w:caps/>
      <w:color w:val="333399"/>
      <w:sz w:val="28"/>
      <w:szCs w:val="28"/>
    </w:rPr>
  </w:style>
  <w:style w:type="paragraph" w:customStyle="1" w:styleId="Consulting2">
    <w:name w:val="Consulting 2"/>
    <w:basedOn w:val="Consulting1"/>
    <w:next w:val="Normal"/>
    <w:uiPriority w:val="99"/>
    <w:rsid w:val="00D33B0B"/>
    <w:pPr>
      <w:numPr>
        <w:ilvl w:val="1"/>
      </w:numPr>
    </w:pPr>
    <w:rPr>
      <w:rFonts w:ascii="Arial Bold" w:hAnsi="Arial Bold"/>
      <w:b/>
      <w:sz w:val="20"/>
      <w:szCs w:val="20"/>
    </w:rPr>
  </w:style>
  <w:style w:type="paragraph" w:customStyle="1" w:styleId="Consulting3">
    <w:name w:val="Consulting 3"/>
    <w:basedOn w:val="Consulting2"/>
    <w:next w:val="Normal"/>
    <w:uiPriority w:val="99"/>
    <w:rsid w:val="00D33B0B"/>
    <w:pPr>
      <w:numPr>
        <w:ilvl w:val="2"/>
      </w:numPr>
    </w:pPr>
    <w:rPr>
      <w:rFonts w:ascii="Arial" w:hAnsi="Arial"/>
      <w:b w:val="0"/>
    </w:rPr>
  </w:style>
  <w:style w:type="character" w:styleId="Hyperlink">
    <w:name w:val="Hyperlink"/>
    <w:semiHidden/>
    <w:unhideWhenUsed/>
    <w:rsid w:val="00D33B0B"/>
    <w:rPr>
      <w:color w:val="0000FF"/>
      <w:u w:val="single"/>
    </w:rPr>
  </w:style>
  <w:style w:type="paragraph" w:styleId="NormalWeb">
    <w:name w:val="Normal (Web)"/>
    <w:basedOn w:val="Normal"/>
    <w:uiPriority w:val="99"/>
    <w:unhideWhenUsed/>
    <w:rsid w:val="00D33B0B"/>
    <w:pPr>
      <w:spacing w:before="336" w:after="336"/>
    </w:pPr>
  </w:style>
  <w:style w:type="paragraph" w:styleId="ListBullet">
    <w:name w:val="List Bullet"/>
    <w:aliases w:val="Bullets BJ"/>
    <w:unhideWhenUsed/>
    <w:rsid w:val="00D33B0B"/>
    <w:pPr>
      <w:numPr>
        <w:numId w:val="2"/>
      </w:numPr>
      <w:spacing w:after="120" w:line="240" w:lineRule="auto"/>
    </w:pPr>
    <w:rPr>
      <w:rFonts w:ascii="Arial" w:eastAsia="Times New Roman" w:hAnsi="Arial" w:cs="Arial"/>
      <w:color w:val="333399"/>
      <w:sz w:val="20"/>
      <w:szCs w:val="20"/>
    </w:rPr>
  </w:style>
  <w:style w:type="paragraph" w:customStyle="1" w:styleId="Body">
    <w:name w:val="Body*"/>
    <w:rsid w:val="00D33B0B"/>
    <w:pPr>
      <w:keepLines/>
      <w:spacing w:after="0" w:line="320" w:lineRule="exact"/>
      <w:ind w:right="850"/>
      <w:jc w:val="both"/>
    </w:pPr>
    <w:rPr>
      <w:rFonts w:ascii="Perpetua" w:eastAsia="Times New Roman" w:hAnsi="Perpetua" w:cs="Times New Roman"/>
      <w:sz w:val="26"/>
      <w:szCs w:val="20"/>
    </w:rPr>
  </w:style>
  <w:style w:type="character" w:styleId="Strong">
    <w:name w:val="Strong"/>
    <w:basedOn w:val="DefaultParagraphFont"/>
    <w:uiPriority w:val="22"/>
    <w:qFormat/>
    <w:rsid w:val="00D33B0B"/>
    <w:rPr>
      <w:b/>
      <w:bCs/>
    </w:rPr>
  </w:style>
  <w:style w:type="paragraph" w:styleId="Header">
    <w:name w:val="header"/>
    <w:basedOn w:val="Normal"/>
    <w:link w:val="HeaderChar"/>
    <w:uiPriority w:val="99"/>
    <w:unhideWhenUsed/>
    <w:rsid w:val="00A7134D"/>
    <w:pPr>
      <w:tabs>
        <w:tab w:val="center" w:pos="4513"/>
        <w:tab w:val="right" w:pos="9026"/>
      </w:tabs>
    </w:pPr>
  </w:style>
  <w:style w:type="character" w:customStyle="1" w:styleId="HeaderChar">
    <w:name w:val="Header Char"/>
    <w:basedOn w:val="DefaultParagraphFont"/>
    <w:link w:val="Header"/>
    <w:uiPriority w:val="99"/>
    <w:rsid w:val="00A7134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7134D"/>
    <w:pPr>
      <w:tabs>
        <w:tab w:val="center" w:pos="4513"/>
        <w:tab w:val="right" w:pos="9026"/>
      </w:tabs>
    </w:pPr>
  </w:style>
  <w:style w:type="character" w:customStyle="1" w:styleId="FooterChar">
    <w:name w:val="Footer Char"/>
    <w:basedOn w:val="DefaultParagraphFont"/>
    <w:link w:val="Footer"/>
    <w:uiPriority w:val="99"/>
    <w:rsid w:val="00A7134D"/>
    <w:rPr>
      <w:rFonts w:ascii="Times New Roman" w:eastAsia="Times New Roman" w:hAnsi="Times New Roman" w:cs="Times New Roman"/>
      <w:sz w:val="24"/>
      <w:szCs w:val="24"/>
      <w:lang w:eastAsia="en-GB"/>
    </w:rPr>
  </w:style>
  <w:style w:type="paragraph" w:styleId="FootnoteText">
    <w:name w:val="footnote text"/>
    <w:basedOn w:val="Normal"/>
    <w:link w:val="FootnoteTextChar1"/>
    <w:uiPriority w:val="99"/>
    <w:semiHidden/>
    <w:unhideWhenUsed/>
    <w:rsid w:val="00CF1E2A"/>
    <w:rPr>
      <w:sz w:val="20"/>
      <w:szCs w:val="20"/>
      <w:lang w:val="x-none"/>
    </w:rPr>
  </w:style>
  <w:style w:type="character" w:customStyle="1" w:styleId="FootnoteTextChar">
    <w:name w:val="Footnote Text Char"/>
    <w:basedOn w:val="DefaultParagraphFont"/>
    <w:uiPriority w:val="99"/>
    <w:semiHidden/>
    <w:rsid w:val="00CF1E2A"/>
    <w:rPr>
      <w:rFonts w:ascii="Times New Roman" w:eastAsia="Times New Roman" w:hAnsi="Times New Roman" w:cs="Times New Roman"/>
      <w:sz w:val="20"/>
      <w:szCs w:val="20"/>
      <w:lang w:eastAsia="en-GB"/>
    </w:rPr>
  </w:style>
  <w:style w:type="paragraph" w:styleId="PlainText">
    <w:name w:val="Plain Text"/>
    <w:basedOn w:val="Normal"/>
    <w:link w:val="PlainTextChar1"/>
    <w:semiHidden/>
    <w:unhideWhenUsed/>
    <w:rsid w:val="00CF1E2A"/>
    <w:rPr>
      <w:rFonts w:ascii="Arial" w:hAnsi="Arial" w:cs="Arial"/>
      <w:lang w:eastAsia="en-US"/>
    </w:rPr>
  </w:style>
  <w:style w:type="character" w:customStyle="1" w:styleId="PlainTextChar">
    <w:name w:val="Plain Text Char"/>
    <w:basedOn w:val="DefaultParagraphFont"/>
    <w:uiPriority w:val="99"/>
    <w:semiHidden/>
    <w:rsid w:val="00CF1E2A"/>
    <w:rPr>
      <w:rFonts w:ascii="Consolas" w:eastAsia="Times New Roman" w:hAnsi="Consolas" w:cs="Consolas"/>
      <w:sz w:val="21"/>
      <w:szCs w:val="21"/>
      <w:lang w:eastAsia="en-GB"/>
    </w:rPr>
  </w:style>
  <w:style w:type="character" w:styleId="FootnoteReference">
    <w:name w:val="footnote reference"/>
    <w:uiPriority w:val="99"/>
    <w:semiHidden/>
    <w:unhideWhenUsed/>
    <w:rsid w:val="00CF1E2A"/>
    <w:rPr>
      <w:rFonts w:ascii="Times New Roman" w:hAnsi="Times New Roman" w:cs="Times New Roman" w:hint="default"/>
      <w:vertAlign w:val="superscript"/>
    </w:rPr>
  </w:style>
  <w:style w:type="character" w:customStyle="1" w:styleId="PlainTextChar1">
    <w:name w:val="Plain Text Char1"/>
    <w:link w:val="PlainText"/>
    <w:semiHidden/>
    <w:locked/>
    <w:rsid w:val="00CF1E2A"/>
    <w:rPr>
      <w:rFonts w:ascii="Arial" w:eastAsia="Times New Roman" w:hAnsi="Arial" w:cs="Arial"/>
      <w:sz w:val="24"/>
      <w:szCs w:val="24"/>
    </w:rPr>
  </w:style>
  <w:style w:type="character" w:customStyle="1" w:styleId="FootnoteTextChar1">
    <w:name w:val="Footnote Text Char1"/>
    <w:link w:val="FootnoteText"/>
    <w:semiHidden/>
    <w:locked/>
    <w:rsid w:val="00CF1E2A"/>
    <w:rPr>
      <w:rFonts w:ascii="Times New Roman" w:eastAsia="Times New Roman" w:hAnsi="Times New Roman" w:cs="Times New Roman"/>
      <w:sz w:val="20"/>
      <w:szCs w:val="20"/>
      <w:lang w:val="x-none" w:eastAsia="en-GB"/>
    </w:rPr>
  </w:style>
  <w:style w:type="paragraph" w:styleId="BalloonText">
    <w:name w:val="Balloon Text"/>
    <w:basedOn w:val="Normal"/>
    <w:link w:val="BalloonTextChar"/>
    <w:uiPriority w:val="99"/>
    <w:semiHidden/>
    <w:unhideWhenUsed/>
    <w:rsid w:val="006073B5"/>
    <w:rPr>
      <w:rFonts w:ascii="Tahoma" w:hAnsi="Tahoma" w:cs="Tahoma"/>
      <w:sz w:val="16"/>
      <w:szCs w:val="16"/>
    </w:rPr>
  </w:style>
  <w:style w:type="character" w:customStyle="1" w:styleId="BalloonTextChar">
    <w:name w:val="Balloon Text Char"/>
    <w:basedOn w:val="DefaultParagraphFont"/>
    <w:link w:val="BalloonText"/>
    <w:uiPriority w:val="99"/>
    <w:semiHidden/>
    <w:rsid w:val="006073B5"/>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F56B74"/>
    <w:rPr>
      <w:sz w:val="16"/>
      <w:szCs w:val="16"/>
    </w:rPr>
  </w:style>
  <w:style w:type="paragraph" w:styleId="CommentText">
    <w:name w:val="annotation text"/>
    <w:basedOn w:val="Normal"/>
    <w:link w:val="CommentTextChar"/>
    <w:uiPriority w:val="99"/>
    <w:unhideWhenUsed/>
    <w:rsid w:val="00F56B74"/>
    <w:rPr>
      <w:sz w:val="20"/>
      <w:szCs w:val="20"/>
    </w:rPr>
  </w:style>
  <w:style w:type="character" w:customStyle="1" w:styleId="CommentTextChar">
    <w:name w:val="Comment Text Char"/>
    <w:basedOn w:val="DefaultParagraphFont"/>
    <w:link w:val="CommentText"/>
    <w:uiPriority w:val="99"/>
    <w:rsid w:val="00F56B7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56B74"/>
    <w:rPr>
      <w:b/>
      <w:bCs/>
    </w:rPr>
  </w:style>
  <w:style w:type="character" w:customStyle="1" w:styleId="CommentSubjectChar">
    <w:name w:val="Comment Subject Char"/>
    <w:basedOn w:val="CommentTextChar"/>
    <w:link w:val="CommentSubject"/>
    <w:uiPriority w:val="99"/>
    <w:semiHidden/>
    <w:rsid w:val="00F56B74"/>
    <w:rPr>
      <w:rFonts w:ascii="Times New Roman" w:eastAsia="Times New Roman" w:hAnsi="Times New Roman" w:cs="Times New Roman"/>
      <w:b/>
      <w:bCs/>
      <w:sz w:val="20"/>
      <w:szCs w:val="20"/>
      <w:lang w:eastAsia="en-GB"/>
    </w:rPr>
  </w:style>
  <w:style w:type="character" w:customStyle="1" w:styleId="special-char1">
    <w:name w:val="special-char1"/>
    <w:basedOn w:val="DefaultParagraphFont"/>
    <w:rsid w:val="00326BD9"/>
    <w:rPr>
      <w:rFonts w:ascii="Arial" w:hAnsi="Arial" w:cs="Arial" w:hint="default"/>
    </w:rPr>
  </w:style>
  <w:style w:type="table" w:styleId="TableGrid">
    <w:name w:val="Table Grid"/>
    <w:basedOn w:val="TableNormal"/>
    <w:uiPriority w:val="59"/>
    <w:rsid w:val="00F46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F26B3"/>
    <w:pPr>
      <w:spacing w:after="0"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B185B"/>
    <w:rPr>
      <w:rFonts w:asciiTheme="majorHAnsi" w:eastAsiaTheme="majorEastAsia" w:hAnsiTheme="majorHAnsi" w:cstheme="majorBidi"/>
      <w:color w:val="365F91" w:themeColor="accent1" w:themeShade="BF"/>
      <w:sz w:val="32"/>
      <w:szCs w:val="32"/>
      <w:lang w:eastAsia="en-GB"/>
    </w:rPr>
  </w:style>
  <w:style w:type="paragraph" w:customStyle="1" w:styleId="Body0">
    <w:name w:val="Body"/>
    <w:rsid w:val="00714691"/>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en-GB"/>
    </w:rPr>
  </w:style>
  <w:style w:type="paragraph" w:customStyle="1" w:styleId="BodyA">
    <w:name w:val="Body A"/>
    <w:rsid w:val="00714691"/>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pt-PT" w:eastAsia="en-GB"/>
    </w:rPr>
  </w:style>
  <w:style w:type="numbering" w:customStyle="1" w:styleId="ImportedStyle1">
    <w:name w:val="Imported Style 1"/>
    <w:rsid w:val="00714691"/>
    <w:pPr>
      <w:numPr>
        <w:numId w:val="24"/>
      </w:numPr>
    </w:pPr>
  </w:style>
  <w:style w:type="character" w:customStyle="1" w:styleId="A2">
    <w:name w:val="A2"/>
    <w:uiPriority w:val="99"/>
    <w:rsid w:val="00E45CD5"/>
    <w:rPr>
      <w:rFonts w:cs="FS Lola"/>
      <w:color w:val="000000"/>
    </w:rPr>
  </w:style>
  <w:style w:type="character" w:styleId="Emphasis">
    <w:name w:val="Emphasis"/>
    <w:basedOn w:val="DefaultParagraphFont"/>
    <w:uiPriority w:val="20"/>
    <w:qFormat/>
    <w:rsid w:val="00020B46"/>
    <w:rPr>
      <w:i/>
      <w:iCs/>
    </w:rPr>
  </w:style>
  <w:style w:type="paragraph" w:customStyle="1" w:styleId="Pa8">
    <w:name w:val="Pa8"/>
    <w:basedOn w:val="Default"/>
    <w:next w:val="Default"/>
    <w:uiPriority w:val="99"/>
    <w:rsid w:val="005317AD"/>
    <w:pPr>
      <w:spacing w:line="231" w:lineRule="atLeast"/>
    </w:pPr>
    <w:rPr>
      <w:rFonts w:ascii="FS Lola" w:eastAsiaTheme="minorHAnsi" w:hAnsi="FS Lola" w:cstheme="minorBidi"/>
      <w:color w:val="auto"/>
      <w:lang w:eastAsia="en-US"/>
    </w:rPr>
  </w:style>
  <w:style w:type="paragraph" w:customStyle="1" w:styleId="Pa0">
    <w:name w:val="Pa0"/>
    <w:basedOn w:val="Default"/>
    <w:next w:val="Default"/>
    <w:uiPriority w:val="99"/>
    <w:rsid w:val="004F76D0"/>
    <w:pPr>
      <w:spacing w:line="241" w:lineRule="atLeast"/>
    </w:pPr>
    <w:rPr>
      <w:rFonts w:ascii="FS Lola" w:eastAsiaTheme="minorHAnsi" w:hAnsi="FS Lola" w:cstheme="minorBidi"/>
      <w:color w:val="auto"/>
      <w:lang w:eastAsia="en-US"/>
    </w:rPr>
  </w:style>
  <w:style w:type="character" w:customStyle="1" w:styleId="A3">
    <w:name w:val="A3"/>
    <w:uiPriority w:val="99"/>
    <w:rsid w:val="004F76D0"/>
    <w:rPr>
      <w:rFonts w:cs="FS Lola"/>
      <w:b/>
      <w:bCs/>
      <w:color w:val="000000"/>
      <w:sz w:val="18"/>
      <w:szCs w:val="18"/>
    </w:rPr>
  </w:style>
  <w:style w:type="paragraph" w:customStyle="1" w:styleId="Pa13">
    <w:name w:val="Pa13"/>
    <w:basedOn w:val="Default"/>
    <w:next w:val="Default"/>
    <w:uiPriority w:val="99"/>
    <w:rsid w:val="004F76D0"/>
    <w:pPr>
      <w:spacing w:line="281" w:lineRule="atLeast"/>
    </w:pPr>
    <w:rPr>
      <w:rFonts w:ascii="FS Lola" w:eastAsiaTheme="minorHAnsi" w:hAnsi="FS Lola" w:cstheme="minorBidi"/>
      <w:color w:val="auto"/>
      <w:lang w:eastAsia="en-US"/>
    </w:rPr>
  </w:style>
  <w:style w:type="paragraph" w:customStyle="1" w:styleId="Pa14">
    <w:name w:val="Pa14"/>
    <w:basedOn w:val="Default"/>
    <w:next w:val="Default"/>
    <w:uiPriority w:val="99"/>
    <w:rsid w:val="004F76D0"/>
    <w:pPr>
      <w:spacing w:line="231" w:lineRule="atLeast"/>
    </w:pPr>
    <w:rPr>
      <w:rFonts w:ascii="FS Lola" w:eastAsiaTheme="minorHAnsi" w:hAnsi="FS Lola" w:cstheme="minorBidi"/>
      <w:color w:val="auto"/>
      <w:lang w:eastAsia="en-US"/>
    </w:rPr>
  </w:style>
  <w:style w:type="paragraph" w:customStyle="1" w:styleId="Pa16">
    <w:name w:val="Pa16"/>
    <w:basedOn w:val="Default"/>
    <w:next w:val="Default"/>
    <w:uiPriority w:val="99"/>
    <w:rsid w:val="004F76D0"/>
    <w:pPr>
      <w:spacing w:line="211" w:lineRule="atLeast"/>
    </w:pPr>
    <w:rPr>
      <w:rFonts w:ascii="FS Lola" w:eastAsiaTheme="minorHAnsi" w:hAnsi="FS Lola" w:cstheme="minorBidi"/>
      <w:color w:val="auto"/>
      <w:lang w:eastAsia="en-US"/>
    </w:rPr>
  </w:style>
  <w:style w:type="paragraph" w:customStyle="1" w:styleId="Pa17">
    <w:name w:val="Pa17"/>
    <w:basedOn w:val="Default"/>
    <w:next w:val="Default"/>
    <w:uiPriority w:val="99"/>
    <w:rsid w:val="004F76D0"/>
    <w:pPr>
      <w:spacing w:line="211" w:lineRule="atLeast"/>
    </w:pPr>
    <w:rPr>
      <w:rFonts w:ascii="FS Lola" w:eastAsiaTheme="minorHAnsi" w:hAnsi="FS Lola" w:cstheme="minorBidi"/>
      <w:color w:val="auto"/>
      <w:lang w:eastAsia="en-US"/>
    </w:rPr>
  </w:style>
  <w:style w:type="paragraph" w:customStyle="1" w:styleId="Pa18">
    <w:name w:val="Pa18"/>
    <w:basedOn w:val="Default"/>
    <w:next w:val="Default"/>
    <w:uiPriority w:val="99"/>
    <w:rsid w:val="004F76D0"/>
    <w:pPr>
      <w:spacing w:line="211" w:lineRule="atLeast"/>
    </w:pPr>
    <w:rPr>
      <w:rFonts w:ascii="FS Lola" w:eastAsiaTheme="minorHAnsi" w:hAnsi="FS Lola" w:cstheme="minorBidi"/>
      <w:color w:val="auto"/>
      <w:lang w:eastAsia="en-US"/>
    </w:rPr>
  </w:style>
  <w:style w:type="paragraph" w:customStyle="1" w:styleId="paragraph">
    <w:name w:val="paragraph"/>
    <w:basedOn w:val="Normal"/>
    <w:rsid w:val="004E04CC"/>
    <w:pPr>
      <w:spacing w:before="100" w:beforeAutospacing="1" w:after="100" w:afterAutospacing="1"/>
    </w:pPr>
  </w:style>
  <w:style w:type="character" w:customStyle="1" w:styleId="normaltextrun">
    <w:name w:val="normaltextrun"/>
    <w:basedOn w:val="DefaultParagraphFont"/>
    <w:rsid w:val="004E04CC"/>
  </w:style>
  <w:style w:type="character" w:customStyle="1" w:styleId="eop">
    <w:name w:val="eop"/>
    <w:basedOn w:val="DefaultParagraphFont"/>
    <w:rsid w:val="004E04CC"/>
  </w:style>
  <w:style w:type="paragraph" w:customStyle="1" w:styleId="FrontCoverSubtitle">
    <w:name w:val="Front Cover Subtitle"/>
    <w:basedOn w:val="Normal"/>
    <w:link w:val="FrontCoverSubtitleChar"/>
    <w:qFormat/>
    <w:rsid w:val="00396249"/>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396249"/>
    <w:rPr>
      <w:rFonts w:ascii="Arial" w:hAnsi="Arial"/>
      <w:b/>
      <w:color w:val="243569"/>
      <w:sz w:val="56"/>
      <w:szCs w:val="28"/>
    </w:rPr>
  </w:style>
  <w:style w:type="paragraph" w:styleId="EndnoteText">
    <w:name w:val="endnote text"/>
    <w:basedOn w:val="Normal"/>
    <w:link w:val="EndnoteTextChar"/>
    <w:rsid w:val="002A5EDC"/>
    <w:pPr>
      <w:jc w:val="both"/>
    </w:pPr>
    <w:rPr>
      <w:rFonts w:ascii="Arial" w:hAnsi="Arial"/>
      <w:sz w:val="20"/>
      <w:szCs w:val="20"/>
      <w:lang w:eastAsia="en-US"/>
    </w:rPr>
  </w:style>
  <w:style w:type="character" w:customStyle="1" w:styleId="EndnoteTextChar">
    <w:name w:val="Endnote Text Char"/>
    <w:basedOn w:val="DefaultParagraphFont"/>
    <w:link w:val="EndnoteText"/>
    <w:rsid w:val="002A5EDC"/>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4542">
      <w:bodyDiv w:val="1"/>
      <w:marLeft w:val="0"/>
      <w:marRight w:val="0"/>
      <w:marTop w:val="0"/>
      <w:marBottom w:val="0"/>
      <w:divBdr>
        <w:top w:val="none" w:sz="0" w:space="0" w:color="auto"/>
        <w:left w:val="none" w:sz="0" w:space="0" w:color="auto"/>
        <w:bottom w:val="none" w:sz="0" w:space="0" w:color="auto"/>
        <w:right w:val="none" w:sz="0" w:space="0" w:color="auto"/>
      </w:divBdr>
    </w:div>
    <w:div w:id="122311301">
      <w:bodyDiv w:val="1"/>
      <w:marLeft w:val="0"/>
      <w:marRight w:val="0"/>
      <w:marTop w:val="0"/>
      <w:marBottom w:val="0"/>
      <w:divBdr>
        <w:top w:val="none" w:sz="0" w:space="0" w:color="auto"/>
        <w:left w:val="none" w:sz="0" w:space="0" w:color="auto"/>
        <w:bottom w:val="none" w:sz="0" w:space="0" w:color="auto"/>
        <w:right w:val="none" w:sz="0" w:space="0" w:color="auto"/>
      </w:divBdr>
    </w:div>
    <w:div w:id="135799951">
      <w:bodyDiv w:val="1"/>
      <w:marLeft w:val="0"/>
      <w:marRight w:val="0"/>
      <w:marTop w:val="0"/>
      <w:marBottom w:val="0"/>
      <w:divBdr>
        <w:top w:val="none" w:sz="0" w:space="0" w:color="auto"/>
        <w:left w:val="none" w:sz="0" w:space="0" w:color="auto"/>
        <w:bottom w:val="none" w:sz="0" w:space="0" w:color="auto"/>
        <w:right w:val="none" w:sz="0" w:space="0" w:color="auto"/>
      </w:divBdr>
      <w:divsChild>
        <w:div w:id="1479615657">
          <w:marLeft w:val="0"/>
          <w:marRight w:val="0"/>
          <w:marTop w:val="0"/>
          <w:marBottom w:val="0"/>
          <w:divBdr>
            <w:top w:val="none" w:sz="0" w:space="0" w:color="auto"/>
            <w:left w:val="none" w:sz="0" w:space="0" w:color="auto"/>
            <w:bottom w:val="none" w:sz="0" w:space="0" w:color="auto"/>
            <w:right w:val="none" w:sz="0" w:space="0" w:color="auto"/>
          </w:divBdr>
          <w:divsChild>
            <w:div w:id="81797992">
              <w:marLeft w:val="0"/>
              <w:marRight w:val="0"/>
              <w:marTop w:val="0"/>
              <w:marBottom w:val="0"/>
              <w:divBdr>
                <w:top w:val="single" w:sz="6" w:space="0" w:color="D4D4D4"/>
                <w:left w:val="none" w:sz="0" w:space="0" w:color="auto"/>
                <w:bottom w:val="none" w:sz="0" w:space="0" w:color="auto"/>
                <w:right w:val="none" w:sz="0" w:space="0" w:color="auto"/>
              </w:divBdr>
              <w:divsChild>
                <w:div w:id="665475812">
                  <w:marLeft w:val="0"/>
                  <w:marRight w:val="0"/>
                  <w:marTop w:val="0"/>
                  <w:marBottom w:val="0"/>
                  <w:divBdr>
                    <w:top w:val="none" w:sz="0" w:space="0" w:color="auto"/>
                    <w:left w:val="none" w:sz="0" w:space="0" w:color="auto"/>
                    <w:bottom w:val="none" w:sz="0" w:space="0" w:color="auto"/>
                    <w:right w:val="none" w:sz="0" w:space="0" w:color="auto"/>
                  </w:divBdr>
                  <w:divsChild>
                    <w:div w:id="11218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43923">
      <w:bodyDiv w:val="1"/>
      <w:marLeft w:val="0"/>
      <w:marRight w:val="0"/>
      <w:marTop w:val="0"/>
      <w:marBottom w:val="0"/>
      <w:divBdr>
        <w:top w:val="none" w:sz="0" w:space="0" w:color="auto"/>
        <w:left w:val="none" w:sz="0" w:space="0" w:color="auto"/>
        <w:bottom w:val="none" w:sz="0" w:space="0" w:color="auto"/>
        <w:right w:val="none" w:sz="0" w:space="0" w:color="auto"/>
      </w:divBdr>
    </w:div>
    <w:div w:id="186023748">
      <w:bodyDiv w:val="1"/>
      <w:marLeft w:val="0"/>
      <w:marRight w:val="0"/>
      <w:marTop w:val="0"/>
      <w:marBottom w:val="0"/>
      <w:divBdr>
        <w:top w:val="none" w:sz="0" w:space="0" w:color="auto"/>
        <w:left w:val="none" w:sz="0" w:space="0" w:color="auto"/>
        <w:bottom w:val="none" w:sz="0" w:space="0" w:color="auto"/>
        <w:right w:val="none" w:sz="0" w:space="0" w:color="auto"/>
      </w:divBdr>
    </w:div>
    <w:div w:id="242493973">
      <w:bodyDiv w:val="1"/>
      <w:marLeft w:val="0"/>
      <w:marRight w:val="0"/>
      <w:marTop w:val="0"/>
      <w:marBottom w:val="0"/>
      <w:divBdr>
        <w:top w:val="none" w:sz="0" w:space="0" w:color="auto"/>
        <w:left w:val="none" w:sz="0" w:space="0" w:color="auto"/>
        <w:bottom w:val="none" w:sz="0" w:space="0" w:color="auto"/>
        <w:right w:val="none" w:sz="0" w:space="0" w:color="auto"/>
      </w:divBdr>
    </w:div>
    <w:div w:id="300964746">
      <w:bodyDiv w:val="1"/>
      <w:marLeft w:val="0"/>
      <w:marRight w:val="0"/>
      <w:marTop w:val="0"/>
      <w:marBottom w:val="0"/>
      <w:divBdr>
        <w:top w:val="none" w:sz="0" w:space="0" w:color="auto"/>
        <w:left w:val="none" w:sz="0" w:space="0" w:color="auto"/>
        <w:bottom w:val="none" w:sz="0" w:space="0" w:color="auto"/>
        <w:right w:val="none" w:sz="0" w:space="0" w:color="auto"/>
      </w:divBdr>
    </w:div>
    <w:div w:id="422530269">
      <w:bodyDiv w:val="1"/>
      <w:marLeft w:val="0"/>
      <w:marRight w:val="0"/>
      <w:marTop w:val="0"/>
      <w:marBottom w:val="0"/>
      <w:divBdr>
        <w:top w:val="none" w:sz="0" w:space="0" w:color="auto"/>
        <w:left w:val="none" w:sz="0" w:space="0" w:color="auto"/>
        <w:bottom w:val="none" w:sz="0" w:space="0" w:color="auto"/>
        <w:right w:val="none" w:sz="0" w:space="0" w:color="auto"/>
      </w:divBdr>
    </w:div>
    <w:div w:id="430592743">
      <w:bodyDiv w:val="1"/>
      <w:marLeft w:val="0"/>
      <w:marRight w:val="0"/>
      <w:marTop w:val="0"/>
      <w:marBottom w:val="0"/>
      <w:divBdr>
        <w:top w:val="none" w:sz="0" w:space="0" w:color="auto"/>
        <w:left w:val="none" w:sz="0" w:space="0" w:color="auto"/>
        <w:bottom w:val="none" w:sz="0" w:space="0" w:color="auto"/>
        <w:right w:val="none" w:sz="0" w:space="0" w:color="auto"/>
      </w:divBdr>
    </w:div>
    <w:div w:id="461923266">
      <w:bodyDiv w:val="1"/>
      <w:marLeft w:val="0"/>
      <w:marRight w:val="0"/>
      <w:marTop w:val="0"/>
      <w:marBottom w:val="0"/>
      <w:divBdr>
        <w:top w:val="none" w:sz="0" w:space="0" w:color="auto"/>
        <w:left w:val="none" w:sz="0" w:space="0" w:color="auto"/>
        <w:bottom w:val="none" w:sz="0" w:space="0" w:color="auto"/>
        <w:right w:val="none" w:sz="0" w:space="0" w:color="auto"/>
      </w:divBdr>
    </w:div>
    <w:div w:id="600844353">
      <w:bodyDiv w:val="1"/>
      <w:marLeft w:val="0"/>
      <w:marRight w:val="0"/>
      <w:marTop w:val="0"/>
      <w:marBottom w:val="0"/>
      <w:divBdr>
        <w:top w:val="none" w:sz="0" w:space="0" w:color="auto"/>
        <w:left w:val="none" w:sz="0" w:space="0" w:color="auto"/>
        <w:bottom w:val="none" w:sz="0" w:space="0" w:color="auto"/>
        <w:right w:val="none" w:sz="0" w:space="0" w:color="auto"/>
      </w:divBdr>
    </w:div>
    <w:div w:id="640841430">
      <w:bodyDiv w:val="1"/>
      <w:marLeft w:val="0"/>
      <w:marRight w:val="0"/>
      <w:marTop w:val="0"/>
      <w:marBottom w:val="0"/>
      <w:divBdr>
        <w:top w:val="none" w:sz="0" w:space="0" w:color="auto"/>
        <w:left w:val="none" w:sz="0" w:space="0" w:color="auto"/>
        <w:bottom w:val="none" w:sz="0" w:space="0" w:color="auto"/>
        <w:right w:val="none" w:sz="0" w:space="0" w:color="auto"/>
      </w:divBdr>
    </w:div>
    <w:div w:id="762532306">
      <w:bodyDiv w:val="1"/>
      <w:marLeft w:val="0"/>
      <w:marRight w:val="0"/>
      <w:marTop w:val="0"/>
      <w:marBottom w:val="0"/>
      <w:divBdr>
        <w:top w:val="none" w:sz="0" w:space="0" w:color="auto"/>
        <w:left w:val="none" w:sz="0" w:space="0" w:color="auto"/>
        <w:bottom w:val="none" w:sz="0" w:space="0" w:color="auto"/>
        <w:right w:val="none" w:sz="0" w:space="0" w:color="auto"/>
      </w:divBdr>
    </w:div>
    <w:div w:id="823203930">
      <w:bodyDiv w:val="1"/>
      <w:marLeft w:val="0"/>
      <w:marRight w:val="0"/>
      <w:marTop w:val="0"/>
      <w:marBottom w:val="0"/>
      <w:divBdr>
        <w:top w:val="none" w:sz="0" w:space="0" w:color="auto"/>
        <w:left w:val="none" w:sz="0" w:space="0" w:color="auto"/>
        <w:bottom w:val="none" w:sz="0" w:space="0" w:color="auto"/>
        <w:right w:val="none" w:sz="0" w:space="0" w:color="auto"/>
      </w:divBdr>
    </w:div>
    <w:div w:id="888806148">
      <w:bodyDiv w:val="1"/>
      <w:marLeft w:val="0"/>
      <w:marRight w:val="0"/>
      <w:marTop w:val="0"/>
      <w:marBottom w:val="0"/>
      <w:divBdr>
        <w:top w:val="none" w:sz="0" w:space="0" w:color="auto"/>
        <w:left w:val="none" w:sz="0" w:space="0" w:color="auto"/>
        <w:bottom w:val="none" w:sz="0" w:space="0" w:color="auto"/>
        <w:right w:val="none" w:sz="0" w:space="0" w:color="auto"/>
      </w:divBdr>
    </w:div>
    <w:div w:id="942496207">
      <w:bodyDiv w:val="1"/>
      <w:marLeft w:val="0"/>
      <w:marRight w:val="0"/>
      <w:marTop w:val="0"/>
      <w:marBottom w:val="0"/>
      <w:divBdr>
        <w:top w:val="none" w:sz="0" w:space="0" w:color="auto"/>
        <w:left w:val="none" w:sz="0" w:space="0" w:color="auto"/>
        <w:bottom w:val="none" w:sz="0" w:space="0" w:color="auto"/>
        <w:right w:val="none" w:sz="0" w:space="0" w:color="auto"/>
      </w:divBdr>
      <w:divsChild>
        <w:div w:id="1742603155">
          <w:marLeft w:val="0"/>
          <w:marRight w:val="0"/>
          <w:marTop w:val="0"/>
          <w:marBottom w:val="0"/>
          <w:divBdr>
            <w:top w:val="none" w:sz="0" w:space="0" w:color="auto"/>
            <w:left w:val="none" w:sz="0" w:space="0" w:color="auto"/>
            <w:bottom w:val="none" w:sz="0" w:space="0" w:color="auto"/>
            <w:right w:val="none" w:sz="0" w:space="0" w:color="auto"/>
          </w:divBdr>
          <w:divsChild>
            <w:div w:id="1848517527">
              <w:marLeft w:val="0"/>
              <w:marRight w:val="0"/>
              <w:marTop w:val="0"/>
              <w:marBottom w:val="0"/>
              <w:divBdr>
                <w:top w:val="none" w:sz="0" w:space="0" w:color="auto"/>
                <w:left w:val="none" w:sz="0" w:space="0" w:color="auto"/>
                <w:bottom w:val="none" w:sz="0" w:space="0" w:color="auto"/>
                <w:right w:val="none" w:sz="0" w:space="0" w:color="auto"/>
              </w:divBdr>
              <w:divsChild>
                <w:div w:id="102456383">
                  <w:marLeft w:val="0"/>
                  <w:marRight w:val="0"/>
                  <w:marTop w:val="0"/>
                  <w:marBottom w:val="0"/>
                  <w:divBdr>
                    <w:top w:val="none" w:sz="0" w:space="0" w:color="auto"/>
                    <w:left w:val="none" w:sz="0" w:space="0" w:color="auto"/>
                    <w:bottom w:val="none" w:sz="0" w:space="0" w:color="auto"/>
                    <w:right w:val="none" w:sz="0" w:space="0" w:color="auto"/>
                  </w:divBdr>
                  <w:divsChild>
                    <w:div w:id="1412966086">
                      <w:marLeft w:val="0"/>
                      <w:marRight w:val="0"/>
                      <w:marTop w:val="0"/>
                      <w:marBottom w:val="0"/>
                      <w:divBdr>
                        <w:top w:val="none" w:sz="0" w:space="0" w:color="auto"/>
                        <w:left w:val="single" w:sz="24" w:space="0" w:color="A90A35"/>
                        <w:bottom w:val="none" w:sz="0" w:space="0" w:color="auto"/>
                        <w:right w:val="none" w:sz="0" w:space="0" w:color="auto"/>
                      </w:divBdr>
                      <w:divsChild>
                        <w:div w:id="1483541787">
                          <w:marLeft w:val="-288"/>
                          <w:marRight w:val="-288"/>
                          <w:marTop w:val="0"/>
                          <w:marBottom w:val="0"/>
                          <w:divBdr>
                            <w:top w:val="none" w:sz="0" w:space="0" w:color="auto"/>
                            <w:left w:val="none" w:sz="0" w:space="0" w:color="auto"/>
                            <w:bottom w:val="none" w:sz="0" w:space="0" w:color="auto"/>
                            <w:right w:val="none" w:sz="0" w:space="0" w:color="auto"/>
                          </w:divBdr>
                          <w:divsChild>
                            <w:div w:id="5663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7084">
      <w:bodyDiv w:val="1"/>
      <w:marLeft w:val="0"/>
      <w:marRight w:val="0"/>
      <w:marTop w:val="0"/>
      <w:marBottom w:val="0"/>
      <w:divBdr>
        <w:top w:val="none" w:sz="0" w:space="0" w:color="auto"/>
        <w:left w:val="none" w:sz="0" w:space="0" w:color="auto"/>
        <w:bottom w:val="none" w:sz="0" w:space="0" w:color="auto"/>
        <w:right w:val="none" w:sz="0" w:space="0" w:color="auto"/>
      </w:divBdr>
      <w:divsChild>
        <w:div w:id="1216547739">
          <w:marLeft w:val="0"/>
          <w:marRight w:val="0"/>
          <w:marTop w:val="0"/>
          <w:marBottom w:val="0"/>
          <w:divBdr>
            <w:top w:val="none" w:sz="0" w:space="0" w:color="auto"/>
            <w:left w:val="none" w:sz="0" w:space="0" w:color="auto"/>
            <w:bottom w:val="none" w:sz="0" w:space="0" w:color="auto"/>
            <w:right w:val="none" w:sz="0" w:space="0" w:color="auto"/>
          </w:divBdr>
          <w:divsChild>
            <w:div w:id="1384990013">
              <w:marLeft w:val="0"/>
              <w:marRight w:val="0"/>
              <w:marTop w:val="0"/>
              <w:marBottom w:val="0"/>
              <w:divBdr>
                <w:top w:val="none" w:sz="0" w:space="0" w:color="auto"/>
                <w:left w:val="none" w:sz="0" w:space="0" w:color="auto"/>
                <w:bottom w:val="none" w:sz="0" w:space="0" w:color="auto"/>
                <w:right w:val="none" w:sz="0" w:space="0" w:color="auto"/>
              </w:divBdr>
              <w:divsChild>
                <w:div w:id="112671090">
                  <w:marLeft w:val="0"/>
                  <w:marRight w:val="0"/>
                  <w:marTop w:val="0"/>
                  <w:marBottom w:val="0"/>
                  <w:divBdr>
                    <w:top w:val="none" w:sz="0" w:space="0" w:color="auto"/>
                    <w:left w:val="none" w:sz="0" w:space="0" w:color="auto"/>
                    <w:bottom w:val="none" w:sz="0" w:space="0" w:color="auto"/>
                    <w:right w:val="none" w:sz="0" w:space="0" w:color="auto"/>
                  </w:divBdr>
                  <w:divsChild>
                    <w:div w:id="1850825030">
                      <w:marLeft w:val="0"/>
                      <w:marRight w:val="0"/>
                      <w:marTop w:val="0"/>
                      <w:marBottom w:val="0"/>
                      <w:divBdr>
                        <w:top w:val="single" w:sz="6" w:space="23" w:color="F0F0F0"/>
                        <w:left w:val="none" w:sz="0" w:space="0" w:color="auto"/>
                        <w:bottom w:val="none" w:sz="0" w:space="0" w:color="auto"/>
                        <w:right w:val="none" w:sz="0" w:space="0" w:color="auto"/>
                      </w:divBdr>
                      <w:divsChild>
                        <w:div w:id="379943303">
                          <w:marLeft w:val="0"/>
                          <w:marRight w:val="0"/>
                          <w:marTop w:val="0"/>
                          <w:marBottom w:val="0"/>
                          <w:divBdr>
                            <w:top w:val="none" w:sz="0" w:space="0" w:color="auto"/>
                            <w:left w:val="none" w:sz="0" w:space="0" w:color="auto"/>
                            <w:bottom w:val="none" w:sz="0" w:space="0" w:color="auto"/>
                            <w:right w:val="none" w:sz="0" w:space="0" w:color="auto"/>
                          </w:divBdr>
                          <w:divsChild>
                            <w:div w:id="1288659675">
                              <w:marLeft w:val="-180"/>
                              <w:marRight w:val="-180"/>
                              <w:marTop w:val="0"/>
                              <w:marBottom w:val="0"/>
                              <w:divBdr>
                                <w:top w:val="none" w:sz="0" w:space="0" w:color="auto"/>
                                <w:left w:val="none" w:sz="0" w:space="0" w:color="auto"/>
                                <w:bottom w:val="none" w:sz="0" w:space="0" w:color="auto"/>
                                <w:right w:val="none" w:sz="0" w:space="0" w:color="auto"/>
                              </w:divBdr>
                              <w:divsChild>
                                <w:div w:id="1101146267">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570258">
      <w:bodyDiv w:val="1"/>
      <w:marLeft w:val="0"/>
      <w:marRight w:val="0"/>
      <w:marTop w:val="0"/>
      <w:marBottom w:val="0"/>
      <w:divBdr>
        <w:top w:val="none" w:sz="0" w:space="0" w:color="auto"/>
        <w:left w:val="none" w:sz="0" w:space="0" w:color="auto"/>
        <w:bottom w:val="none" w:sz="0" w:space="0" w:color="auto"/>
        <w:right w:val="none" w:sz="0" w:space="0" w:color="auto"/>
      </w:divBdr>
    </w:div>
    <w:div w:id="1119227573">
      <w:bodyDiv w:val="1"/>
      <w:marLeft w:val="0"/>
      <w:marRight w:val="0"/>
      <w:marTop w:val="0"/>
      <w:marBottom w:val="0"/>
      <w:divBdr>
        <w:top w:val="none" w:sz="0" w:space="0" w:color="auto"/>
        <w:left w:val="none" w:sz="0" w:space="0" w:color="auto"/>
        <w:bottom w:val="none" w:sz="0" w:space="0" w:color="auto"/>
        <w:right w:val="none" w:sz="0" w:space="0" w:color="auto"/>
      </w:divBdr>
    </w:div>
    <w:div w:id="1132018919">
      <w:bodyDiv w:val="1"/>
      <w:marLeft w:val="0"/>
      <w:marRight w:val="0"/>
      <w:marTop w:val="0"/>
      <w:marBottom w:val="0"/>
      <w:divBdr>
        <w:top w:val="none" w:sz="0" w:space="0" w:color="auto"/>
        <w:left w:val="none" w:sz="0" w:space="0" w:color="auto"/>
        <w:bottom w:val="none" w:sz="0" w:space="0" w:color="auto"/>
        <w:right w:val="none" w:sz="0" w:space="0" w:color="auto"/>
      </w:divBdr>
    </w:div>
    <w:div w:id="1205483515">
      <w:bodyDiv w:val="1"/>
      <w:marLeft w:val="0"/>
      <w:marRight w:val="0"/>
      <w:marTop w:val="0"/>
      <w:marBottom w:val="0"/>
      <w:divBdr>
        <w:top w:val="none" w:sz="0" w:space="0" w:color="auto"/>
        <w:left w:val="none" w:sz="0" w:space="0" w:color="auto"/>
        <w:bottom w:val="none" w:sz="0" w:space="0" w:color="auto"/>
        <w:right w:val="none" w:sz="0" w:space="0" w:color="auto"/>
      </w:divBdr>
    </w:div>
    <w:div w:id="1257328521">
      <w:bodyDiv w:val="1"/>
      <w:marLeft w:val="0"/>
      <w:marRight w:val="0"/>
      <w:marTop w:val="0"/>
      <w:marBottom w:val="0"/>
      <w:divBdr>
        <w:top w:val="none" w:sz="0" w:space="0" w:color="auto"/>
        <w:left w:val="none" w:sz="0" w:space="0" w:color="auto"/>
        <w:bottom w:val="none" w:sz="0" w:space="0" w:color="auto"/>
        <w:right w:val="none" w:sz="0" w:space="0" w:color="auto"/>
      </w:divBdr>
    </w:div>
    <w:div w:id="1413965039">
      <w:bodyDiv w:val="1"/>
      <w:marLeft w:val="0"/>
      <w:marRight w:val="0"/>
      <w:marTop w:val="0"/>
      <w:marBottom w:val="0"/>
      <w:divBdr>
        <w:top w:val="none" w:sz="0" w:space="0" w:color="auto"/>
        <w:left w:val="none" w:sz="0" w:space="0" w:color="auto"/>
        <w:bottom w:val="none" w:sz="0" w:space="0" w:color="auto"/>
        <w:right w:val="none" w:sz="0" w:space="0" w:color="auto"/>
      </w:divBdr>
    </w:div>
    <w:div w:id="1442072830">
      <w:bodyDiv w:val="1"/>
      <w:marLeft w:val="0"/>
      <w:marRight w:val="0"/>
      <w:marTop w:val="0"/>
      <w:marBottom w:val="0"/>
      <w:divBdr>
        <w:top w:val="none" w:sz="0" w:space="0" w:color="auto"/>
        <w:left w:val="none" w:sz="0" w:space="0" w:color="auto"/>
        <w:bottom w:val="none" w:sz="0" w:space="0" w:color="auto"/>
        <w:right w:val="none" w:sz="0" w:space="0" w:color="auto"/>
      </w:divBdr>
    </w:div>
    <w:div w:id="1598824060">
      <w:bodyDiv w:val="1"/>
      <w:marLeft w:val="0"/>
      <w:marRight w:val="0"/>
      <w:marTop w:val="0"/>
      <w:marBottom w:val="0"/>
      <w:divBdr>
        <w:top w:val="none" w:sz="0" w:space="0" w:color="auto"/>
        <w:left w:val="none" w:sz="0" w:space="0" w:color="auto"/>
        <w:bottom w:val="none" w:sz="0" w:space="0" w:color="auto"/>
        <w:right w:val="none" w:sz="0" w:space="0" w:color="auto"/>
      </w:divBdr>
    </w:div>
    <w:div w:id="1747801160">
      <w:bodyDiv w:val="1"/>
      <w:marLeft w:val="0"/>
      <w:marRight w:val="0"/>
      <w:marTop w:val="0"/>
      <w:marBottom w:val="0"/>
      <w:divBdr>
        <w:top w:val="none" w:sz="0" w:space="0" w:color="auto"/>
        <w:left w:val="none" w:sz="0" w:space="0" w:color="auto"/>
        <w:bottom w:val="none" w:sz="0" w:space="0" w:color="auto"/>
        <w:right w:val="none" w:sz="0" w:space="0" w:color="auto"/>
      </w:divBdr>
    </w:div>
    <w:div w:id="1762989840">
      <w:bodyDiv w:val="1"/>
      <w:marLeft w:val="0"/>
      <w:marRight w:val="0"/>
      <w:marTop w:val="0"/>
      <w:marBottom w:val="0"/>
      <w:divBdr>
        <w:top w:val="none" w:sz="0" w:space="0" w:color="auto"/>
        <w:left w:val="none" w:sz="0" w:space="0" w:color="auto"/>
        <w:bottom w:val="none" w:sz="0" w:space="0" w:color="auto"/>
        <w:right w:val="none" w:sz="0" w:space="0" w:color="auto"/>
      </w:divBdr>
      <w:divsChild>
        <w:div w:id="1190097203">
          <w:marLeft w:val="0"/>
          <w:marRight w:val="0"/>
          <w:marTop w:val="0"/>
          <w:marBottom w:val="0"/>
          <w:divBdr>
            <w:top w:val="none" w:sz="0" w:space="0" w:color="auto"/>
            <w:left w:val="none" w:sz="0" w:space="0" w:color="auto"/>
            <w:bottom w:val="none" w:sz="0" w:space="0" w:color="auto"/>
            <w:right w:val="none" w:sz="0" w:space="0" w:color="auto"/>
          </w:divBdr>
          <w:divsChild>
            <w:div w:id="1505045786">
              <w:marLeft w:val="0"/>
              <w:marRight w:val="0"/>
              <w:marTop w:val="0"/>
              <w:marBottom w:val="0"/>
              <w:divBdr>
                <w:top w:val="none" w:sz="0" w:space="0" w:color="auto"/>
                <w:left w:val="none" w:sz="0" w:space="0" w:color="auto"/>
                <w:bottom w:val="none" w:sz="0" w:space="0" w:color="auto"/>
                <w:right w:val="none" w:sz="0" w:space="0" w:color="auto"/>
              </w:divBdr>
              <w:divsChild>
                <w:div w:id="856768609">
                  <w:marLeft w:val="0"/>
                  <w:marRight w:val="0"/>
                  <w:marTop w:val="0"/>
                  <w:marBottom w:val="0"/>
                  <w:divBdr>
                    <w:top w:val="none" w:sz="0" w:space="0" w:color="auto"/>
                    <w:left w:val="none" w:sz="0" w:space="0" w:color="auto"/>
                    <w:bottom w:val="none" w:sz="0" w:space="0" w:color="auto"/>
                    <w:right w:val="none" w:sz="0" w:space="0" w:color="auto"/>
                  </w:divBdr>
                  <w:divsChild>
                    <w:div w:id="1942837149">
                      <w:marLeft w:val="0"/>
                      <w:marRight w:val="0"/>
                      <w:marTop w:val="0"/>
                      <w:marBottom w:val="0"/>
                      <w:divBdr>
                        <w:top w:val="single" w:sz="6" w:space="23" w:color="F0F0F0"/>
                        <w:left w:val="none" w:sz="0" w:space="0" w:color="auto"/>
                        <w:bottom w:val="none" w:sz="0" w:space="0" w:color="auto"/>
                        <w:right w:val="none" w:sz="0" w:space="0" w:color="auto"/>
                      </w:divBdr>
                      <w:divsChild>
                        <w:div w:id="1395160205">
                          <w:marLeft w:val="0"/>
                          <w:marRight w:val="0"/>
                          <w:marTop w:val="0"/>
                          <w:marBottom w:val="0"/>
                          <w:divBdr>
                            <w:top w:val="none" w:sz="0" w:space="0" w:color="auto"/>
                            <w:left w:val="none" w:sz="0" w:space="0" w:color="auto"/>
                            <w:bottom w:val="none" w:sz="0" w:space="0" w:color="auto"/>
                            <w:right w:val="none" w:sz="0" w:space="0" w:color="auto"/>
                          </w:divBdr>
                          <w:divsChild>
                            <w:div w:id="2058582570">
                              <w:marLeft w:val="-180"/>
                              <w:marRight w:val="-180"/>
                              <w:marTop w:val="0"/>
                              <w:marBottom w:val="0"/>
                              <w:divBdr>
                                <w:top w:val="none" w:sz="0" w:space="0" w:color="auto"/>
                                <w:left w:val="none" w:sz="0" w:space="0" w:color="auto"/>
                                <w:bottom w:val="none" w:sz="0" w:space="0" w:color="auto"/>
                                <w:right w:val="none" w:sz="0" w:space="0" w:color="auto"/>
                              </w:divBdr>
                              <w:divsChild>
                                <w:div w:id="1341853820">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786830">
      <w:bodyDiv w:val="1"/>
      <w:marLeft w:val="0"/>
      <w:marRight w:val="0"/>
      <w:marTop w:val="0"/>
      <w:marBottom w:val="0"/>
      <w:divBdr>
        <w:top w:val="none" w:sz="0" w:space="0" w:color="auto"/>
        <w:left w:val="none" w:sz="0" w:space="0" w:color="auto"/>
        <w:bottom w:val="none" w:sz="0" w:space="0" w:color="auto"/>
        <w:right w:val="none" w:sz="0" w:space="0" w:color="auto"/>
      </w:divBdr>
    </w:div>
    <w:div w:id="1841312108">
      <w:bodyDiv w:val="1"/>
      <w:marLeft w:val="0"/>
      <w:marRight w:val="0"/>
      <w:marTop w:val="0"/>
      <w:marBottom w:val="0"/>
      <w:divBdr>
        <w:top w:val="none" w:sz="0" w:space="0" w:color="auto"/>
        <w:left w:val="none" w:sz="0" w:space="0" w:color="auto"/>
        <w:bottom w:val="none" w:sz="0" w:space="0" w:color="auto"/>
        <w:right w:val="none" w:sz="0" w:space="0" w:color="auto"/>
      </w:divBdr>
      <w:divsChild>
        <w:div w:id="2043091726">
          <w:marLeft w:val="720"/>
          <w:marRight w:val="0"/>
          <w:marTop w:val="0"/>
          <w:marBottom w:val="0"/>
          <w:divBdr>
            <w:top w:val="none" w:sz="0" w:space="0" w:color="auto"/>
            <w:left w:val="none" w:sz="0" w:space="0" w:color="auto"/>
            <w:bottom w:val="none" w:sz="0" w:space="0" w:color="auto"/>
            <w:right w:val="none" w:sz="0" w:space="0" w:color="auto"/>
          </w:divBdr>
        </w:div>
      </w:divsChild>
    </w:div>
    <w:div w:id="1849563573">
      <w:bodyDiv w:val="1"/>
      <w:marLeft w:val="0"/>
      <w:marRight w:val="0"/>
      <w:marTop w:val="0"/>
      <w:marBottom w:val="0"/>
      <w:divBdr>
        <w:top w:val="none" w:sz="0" w:space="0" w:color="auto"/>
        <w:left w:val="none" w:sz="0" w:space="0" w:color="auto"/>
        <w:bottom w:val="none" w:sz="0" w:space="0" w:color="auto"/>
        <w:right w:val="none" w:sz="0" w:space="0" w:color="auto"/>
      </w:divBdr>
    </w:div>
    <w:div w:id="1927956225">
      <w:bodyDiv w:val="1"/>
      <w:marLeft w:val="0"/>
      <w:marRight w:val="0"/>
      <w:marTop w:val="0"/>
      <w:marBottom w:val="0"/>
      <w:divBdr>
        <w:top w:val="none" w:sz="0" w:space="0" w:color="auto"/>
        <w:left w:val="none" w:sz="0" w:space="0" w:color="auto"/>
        <w:bottom w:val="none" w:sz="0" w:space="0" w:color="auto"/>
        <w:right w:val="none" w:sz="0" w:space="0" w:color="auto"/>
      </w:divBdr>
    </w:div>
    <w:div w:id="1981034871">
      <w:bodyDiv w:val="1"/>
      <w:marLeft w:val="0"/>
      <w:marRight w:val="0"/>
      <w:marTop w:val="0"/>
      <w:marBottom w:val="0"/>
      <w:divBdr>
        <w:top w:val="none" w:sz="0" w:space="0" w:color="auto"/>
        <w:left w:val="none" w:sz="0" w:space="0" w:color="auto"/>
        <w:bottom w:val="none" w:sz="0" w:space="0" w:color="auto"/>
        <w:right w:val="none" w:sz="0" w:space="0" w:color="auto"/>
      </w:divBdr>
    </w:div>
    <w:div w:id="21338644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image" Target="media/image4.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1.emf"/><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3.jpeg"/><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2.png"/><Relationship Id="rId35" Type="http://schemas.openxmlformats.org/officeDocument/2006/relationships/footer" Target="footer11.xml"/><Relationship Id="rId43"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Account xmlns="deb64de6-c8c9-406d-a029-5bd344b87dc1" xsi:nil="true"/>
    <TaxCatchAll xmlns="deb64de6-c8c9-406d-a029-5bd344b87dc1">
      <Value>167</Value>
      <Value>144</Value>
      <Value>57</Value>
      <Value>156</Value>
      <Value>19</Value>
      <Value>119</Value>
    </TaxCatchAll>
    <Sourceofinformation xmlns="6c9a7b34-28d0-4e08-95cf-af96fa9651c1" xsi:nil="true"/>
    <o4891aec651945d7b0802cb081169854 xmlns="deb64de6-c8c9-406d-a029-5bd344b87dc1">
      <Terms xmlns="http://schemas.microsoft.com/office/infopath/2007/PartnerControls"/>
    </o4891aec651945d7b0802cb081169854>
    <e02c31f4aa47440c8cd69a8bd075ce68 xmlns="deb64de6-c8c9-406d-a029-5bd344b87dc1">
      <Terms xmlns="http://schemas.microsoft.com/office/infopath/2007/PartnerControls">
        <TermInfo xmlns="http://schemas.microsoft.com/office/infopath/2007/PartnerControls">
          <TermName xmlns="http://schemas.microsoft.com/office/infopath/2007/PartnerControls">Annual</TermName>
          <TermId xmlns="http://schemas.microsoft.com/office/infopath/2007/PartnerControls">270f3094-4afd-4c12-b904-96aef4e56d94</TermId>
        </TermInfo>
      </Terms>
    </e02c31f4aa47440c8cd69a8bd075ce68>
    <fe85226ce3a34742ab2f28da9a761654 xmlns="deb64de6-c8c9-406d-a029-5bd344b87dc1">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6c80308e-7d51-44db-ab60-b7790f9355e9</TermId>
        </TermInfo>
      </Terms>
    </fe85226ce3a34742ab2f28da9a761654>
    <h95e578b32af4782ba9ac7dc24129dfc xmlns="deb64de6-c8c9-406d-a029-5bd344b87dc1">
      <Terms xmlns="http://schemas.microsoft.com/office/infopath/2007/PartnerControls"/>
    </h95e578b32af4782ba9ac7dc24129dfc>
    <o13c5941ccc34a18afdefbef7a0b30f5 xmlns="deb64de6-c8c9-406d-a029-5bd344b87dc1">
      <Terms xmlns="http://schemas.microsoft.com/office/infopath/2007/PartnerControls">
        <TermInfo xmlns="http://schemas.microsoft.com/office/infopath/2007/PartnerControls">
          <TermName xmlns="http://schemas.microsoft.com/office/infopath/2007/PartnerControls">Annual Accounts</TermName>
          <TermId xmlns="http://schemas.microsoft.com/office/infopath/2007/PartnerControls">59db12c6-ab0f-43cd-a1ae-7382eb01a31e</TermId>
        </TermInfo>
      </Terms>
    </o13c5941ccc34a18afdefbef7a0b30f5>
    <a21741d22926482585b82da136cba1f2 xmlns="deb64de6-c8c9-406d-a029-5bd344b87dc1">
      <Terms xmlns="http://schemas.microsoft.com/office/infopath/2007/PartnerControls">
        <TermInfo xmlns="http://schemas.microsoft.com/office/infopath/2007/PartnerControls">
          <TermName xmlns="http://schemas.microsoft.com/office/infopath/2007/PartnerControls">Statement</TermName>
          <TermId xmlns="http://schemas.microsoft.com/office/infopath/2007/PartnerControls">3e4b0be1-15ed-4bd0-945e-6903236e86f4</TermId>
        </TermInfo>
      </Terms>
    </a21741d22926482585b82da136cba1f2>
    <nc0319af775f49a99f4a7218a3083afa xmlns="deb64de6-c8c9-406d-a029-5bd344b87dc1">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a69e2599-301e-432d-9cab-4956bfa07985</TermId>
        </TermInfo>
      </Terms>
    </nc0319af775f49a99f4a7218a3083afa>
    <o6a724668bab48818141ae2bc744d248 xmlns="deb64de6-c8c9-406d-a029-5bd344b87dc1">
      <Terms xmlns="http://schemas.microsoft.com/office/infopath/2007/PartnerControls">
        <TermInfo xmlns="http://schemas.microsoft.com/office/infopath/2007/PartnerControls">
          <TermName xmlns="http://schemas.microsoft.com/office/infopath/2007/PartnerControls">Head Of Finance</TermName>
          <TermId xmlns="http://schemas.microsoft.com/office/infopath/2007/PartnerControls">2d9eab99-247f-498a-83d4-dff9cec97046</TermId>
        </TermInfo>
      </Terms>
    </o6a724668bab48818141ae2bc744d248>
    <AdditionalInformation xmlns="6c9a7b34-28d0-4e08-95cf-af96fa9651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in Accts Documents" ma:contentTypeID="0x01010039469B92D8818E42B4C63D5AABB5552C00857E729D97BC7A469F28E80B6C46D122" ma:contentTypeVersion="18" ma:contentTypeDescription="Documents for the Financial Accounts" ma:contentTypeScope="" ma:versionID="673a797e469d159800e79378e5258994">
  <xsd:schema xmlns:xsd="http://www.w3.org/2001/XMLSchema" xmlns:xs="http://www.w3.org/2001/XMLSchema" xmlns:p="http://schemas.microsoft.com/office/2006/metadata/properties" xmlns:ns2="deb64de6-c8c9-406d-a029-5bd344b87dc1" xmlns:ns3="6c9a7b34-28d0-4e08-95cf-af96fa9651c1" targetNamespace="http://schemas.microsoft.com/office/2006/metadata/properties" ma:root="true" ma:fieldsID="660c5e59e0f4f91783b4e527f353734b" ns2:_="" ns3:_="">
    <xsd:import namespace="deb64de6-c8c9-406d-a029-5bd344b87dc1"/>
    <xsd:import namespace="6c9a7b34-28d0-4e08-95cf-af96fa9651c1"/>
    <xsd:element name="properties">
      <xsd:complexType>
        <xsd:sequence>
          <xsd:element name="documentManagement">
            <xsd:complexType>
              <xsd:all>
                <xsd:element ref="ns2:e02c31f4aa47440c8cd69a8bd075ce68" minOccurs="0"/>
                <xsd:element ref="ns2:TaxCatchAll" minOccurs="0"/>
                <xsd:element ref="ns2:TaxCatchAllLabel" minOccurs="0"/>
                <xsd:element ref="ns2:nc0319af775f49a99f4a7218a3083afa" minOccurs="0"/>
                <xsd:element ref="ns2:o6a724668bab48818141ae2bc744d248" minOccurs="0"/>
                <xsd:element ref="ns2:o13c5941ccc34a18afdefbef7a0b30f5" minOccurs="0"/>
                <xsd:element ref="ns2:fe85226ce3a34742ab2f28da9a761654" minOccurs="0"/>
                <xsd:element ref="ns2:a21741d22926482585b82da136cba1f2" minOccurs="0"/>
                <xsd:element ref="ns2:h95e578b32af4782ba9ac7dc24129dfc" minOccurs="0"/>
                <xsd:element ref="ns2:o4891aec651945d7b0802cb081169854" minOccurs="0"/>
                <xsd:element ref="ns3:MediaServiceMetadata" minOccurs="0"/>
                <xsd:element ref="ns3:MediaServiceFastMetadata" minOccurs="0"/>
                <xsd:element ref="ns3:AdditionalInformation" minOccurs="0"/>
                <xsd:element ref="ns2:SharedWithUsers" minOccurs="0"/>
                <xsd:element ref="ns2:SharedWithDetails" minOccurs="0"/>
                <xsd:element ref="ns3:Sourceofinformation" minOccurs="0"/>
                <xsd:element ref="ns2:SubAccount"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64de6-c8c9-406d-a029-5bd344b87dc1" elementFormDefault="qualified">
    <xsd:import namespace="http://schemas.microsoft.com/office/2006/documentManagement/types"/>
    <xsd:import namespace="http://schemas.microsoft.com/office/infopath/2007/PartnerControls"/>
    <xsd:element name="e02c31f4aa47440c8cd69a8bd075ce68" ma:index="8" ma:taxonomy="true" ma:internalName="e02c31f4aa47440c8cd69a8bd075ce68" ma:taxonomyFieldName="Finance_Core_Financual_Month" ma:displayName="Financial Month" ma:default="" ma:fieldId="{e02c31f4-aa47-440c-8cd6-9a8bd075ce68}" ma:sspId="fffa94f5-9538-4d5d-ae72-f19c8bf93f9e" ma:termSetId="4f400e6e-744d-4cef-8602-df10ef0b1253" ma:anchorId="1e11eea6-d1a0-4819-bf08-3b12d685c817" ma:open="false" ma:isKeyword="false">
      <xsd:complexType>
        <xsd:sequence>
          <xsd:element ref="pc:Terms" minOccurs="0" maxOccurs="1"/>
        </xsd:sequence>
      </xsd:complexType>
    </xsd:element>
    <xsd:element name="TaxCatchAll" ma:index="9" nillable="true" ma:displayName="Taxonomy Catch All Column" ma:hidden="true" ma:list="{07f56a06-95b6-4333-a577-1955c19358cd}" ma:internalName="TaxCatchAll" ma:showField="CatchAllData" ma:web="deb64de6-c8c9-406d-a029-5bd344b87dc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f56a06-95b6-4333-a577-1955c19358cd}" ma:internalName="TaxCatchAllLabel" ma:readOnly="true" ma:showField="CatchAllDataLabel" ma:web="deb64de6-c8c9-406d-a029-5bd344b87dc1">
      <xsd:complexType>
        <xsd:complexContent>
          <xsd:extension base="dms:MultiChoiceLookup">
            <xsd:sequence>
              <xsd:element name="Value" type="dms:Lookup" maxOccurs="unbounded" minOccurs="0" nillable="true"/>
            </xsd:sequence>
          </xsd:extension>
        </xsd:complexContent>
      </xsd:complexType>
    </xsd:element>
    <xsd:element name="nc0319af775f49a99f4a7218a3083afa" ma:index="12" ma:taxonomy="true" ma:internalName="nc0319af775f49a99f4a7218a3083afa" ma:taxonomyFieldName="Finance_Core_Financual_Year" ma:displayName="Financial Year" ma:default="" ma:fieldId="{7c0319af-775f-49a9-9f4a-7218a3083afa}" ma:sspId="fffa94f5-9538-4d5d-ae72-f19c8bf93f9e" ma:termSetId="4f400e6e-744d-4cef-8602-df10ef0b1253" ma:anchorId="e6e9d2cf-6b12-4a2b-b986-22ac3efd7cf6" ma:open="false" ma:isKeyword="false">
      <xsd:complexType>
        <xsd:sequence>
          <xsd:element ref="pc:Terms" minOccurs="0" maxOccurs="1"/>
        </xsd:sequence>
      </xsd:complexType>
    </xsd:element>
    <xsd:element name="o6a724668bab48818141ae2bc744d248" ma:index="14" ma:taxonomy="true" ma:internalName="o6a724668bab48818141ae2bc744d248" ma:taxonomyFieldName="Finance_Core_Business_Owner" ma:displayName="Owner" ma:default="" ma:fieldId="{86a72466-8bab-4881-8141-ae2bc744d248}" ma:sspId="fffa94f5-9538-4d5d-ae72-f19c8bf93f9e" ma:termSetId="20838e8c-5747-464d-ab49-9bb084063cc2" ma:anchorId="00000000-0000-0000-0000-000000000000" ma:open="false" ma:isKeyword="false">
      <xsd:complexType>
        <xsd:sequence>
          <xsd:element ref="pc:Terms" minOccurs="0" maxOccurs="1"/>
        </xsd:sequence>
      </xsd:complexType>
    </xsd:element>
    <xsd:element name="o13c5941ccc34a18afdefbef7a0b30f5" ma:index="16" ma:taxonomy="true" ma:internalName="o13c5941ccc34a18afdefbef7a0b30f5" ma:taxonomyFieldName="Finance_FinAccts_Fin_Accts_Category" ma:displayName="Fin Accts Category" ma:readOnly="false" ma:default="" ma:fieldId="{813c5941-ccc3-4a18-afde-fbef7a0b30f5}" ma:sspId="fffa94f5-9538-4d5d-ae72-f19c8bf93f9e" ma:termSetId="4e54ef90-cbc3-4660-baf9-41c4cf2ff21b" ma:anchorId="c7e30e91-9f76-48af-8235-29efb985755b" ma:open="false" ma:isKeyword="false">
      <xsd:complexType>
        <xsd:sequence>
          <xsd:element ref="pc:Terms" minOccurs="0" maxOccurs="1"/>
        </xsd:sequence>
      </xsd:complexType>
    </xsd:element>
    <xsd:element name="fe85226ce3a34742ab2f28da9a761654" ma:index="18" ma:taxonomy="true" ma:internalName="fe85226ce3a34742ab2f28da9a761654" ma:taxonomyFieldName="Finance_FinAccts_Report_Type" ma:displayName="Report Type" ma:readOnly="false" ma:default="" ma:fieldId="{fe85226c-e3a3-4742-ab2f-28da9a761654}" ma:sspId="fffa94f5-9538-4d5d-ae72-f19c8bf93f9e" ma:termSetId="4e54ef90-cbc3-4660-baf9-41c4cf2ff21b" ma:anchorId="7059e955-dfd1-4758-a50a-1f4af8b76809" ma:open="false" ma:isKeyword="false">
      <xsd:complexType>
        <xsd:sequence>
          <xsd:element ref="pc:Terms" minOccurs="0" maxOccurs="1"/>
        </xsd:sequence>
      </xsd:complexType>
    </xsd:element>
    <xsd:element name="a21741d22926482585b82da136cba1f2" ma:index="20" ma:taxonomy="true" ma:internalName="a21741d22926482585b82da136cba1f2" ma:taxonomyFieldName="Finance_FinAccts_Account" ma:displayName="Account" ma:readOnly="false" ma:default="" ma:fieldId="{a21741d2-2926-4825-85b8-2da136cba1f2}" ma:sspId="fffa94f5-9538-4d5d-ae72-f19c8bf93f9e" ma:termSetId="4e54ef90-cbc3-4660-baf9-41c4cf2ff21b" ma:anchorId="a7181a02-77fd-4040-9a56-b67cb967e911" ma:open="false" ma:isKeyword="false">
      <xsd:complexType>
        <xsd:sequence>
          <xsd:element ref="pc:Terms" minOccurs="0" maxOccurs="1"/>
        </xsd:sequence>
      </xsd:complexType>
    </xsd:element>
    <xsd:element name="h95e578b32af4782ba9ac7dc24129dfc" ma:index="22" nillable="true" ma:taxonomy="true" ma:internalName="h95e578b32af4782ba9ac7dc24129dfc" ma:taxonomyFieldName="Finance_FinAccts_Detailed_Account" ma:displayName="Detailed Account" ma:readOnly="false" ma:default="" ma:fieldId="{195e578b-32af-4782-ba9a-c7dc24129dfc}" ma:taxonomyMulti="true" ma:sspId="fffa94f5-9538-4d5d-ae72-f19c8bf93f9e" ma:termSetId="4e54ef90-cbc3-4660-baf9-41c4cf2ff21b" ma:anchorId="a9912b89-7b99-423b-8641-18e5c157f0da" ma:open="false" ma:isKeyword="false">
      <xsd:complexType>
        <xsd:sequence>
          <xsd:element ref="pc:Terms" minOccurs="0" maxOccurs="1"/>
        </xsd:sequence>
      </xsd:complexType>
    </xsd:element>
    <xsd:element name="o4891aec651945d7b0802cb081169854" ma:index="24" nillable="true" ma:taxonomy="true" ma:internalName="o4891aec651945d7b0802cb081169854" ma:taxonomyFieldName="Finance_FinAccts_Supporting_Documents" ma:displayName="Supporting Documents" ma:default="" ma:fieldId="{84891aec-6519-45d7-b080-2cb081169854}" ma:sspId="fffa94f5-9538-4d5d-ae72-f19c8bf93f9e" ma:termSetId="4e54ef90-cbc3-4660-baf9-41c4cf2ff21b" ma:anchorId="e06fc21b-f822-4bda-821b-0565afc12a97"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ubAccount" ma:index="32" nillable="true" ma:displayName="Sub Account" ma:format="Dropdown" ma:internalName="SubAccount" ma:readOnly="false">
      <xsd:simpleType>
        <xsd:union memberTypes="dms:Text">
          <xsd:simpleType>
            <xsd:restriction base="dms:Choice">
              <xsd:enumeration value="Accruals"/>
              <xsd:enumeration value="Prepaymen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c9a7b34-28d0-4e08-95cf-af96fa9651c1"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AdditionalInformation" ma:index="28" nillable="true" ma:displayName="Additional Information" ma:description="Supporting Narrative for file." ma:format="Dropdown" ma:internalName="AdditionalInformation">
      <xsd:simpleType>
        <xsd:restriction base="dms:Note">
          <xsd:maxLength value="255"/>
        </xsd:restriction>
      </xsd:simpleType>
    </xsd:element>
    <xsd:element name="Sourceofinformation" ma:index="31" nillable="true" ma:displayName="Source of information" ma:description="Source Company/Individual providing information, report, correspendence as POC" ma:format="Dropdown" ma:internalName="Sourceofinformation">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F46D1-59BB-4838-B309-1D6B7BC63257}">
  <ds:schemaRefs>
    <ds:schemaRef ds:uri="http://schemas.openxmlformats.org/officeDocument/2006/bibliography"/>
  </ds:schemaRefs>
</ds:datastoreItem>
</file>

<file path=customXml/itemProps2.xml><?xml version="1.0" encoding="utf-8"?>
<ds:datastoreItem xmlns:ds="http://schemas.openxmlformats.org/officeDocument/2006/customXml" ds:itemID="{A7A0719F-AC1B-4390-897A-782F7475E2F2}">
  <ds:schemaRefs>
    <ds:schemaRef ds:uri="http://schemas.microsoft.com/sharepoint/v3/contenttype/forms"/>
  </ds:schemaRefs>
</ds:datastoreItem>
</file>

<file path=customXml/itemProps3.xml><?xml version="1.0" encoding="utf-8"?>
<ds:datastoreItem xmlns:ds="http://schemas.openxmlformats.org/officeDocument/2006/customXml" ds:itemID="{90626797-F548-4740-963A-828EF49400AE}">
  <ds:schemaRefs>
    <ds:schemaRef ds:uri="http://schemas.microsoft.com/office/2006/metadata/properties"/>
    <ds:schemaRef ds:uri="http://schemas.microsoft.com/office/infopath/2007/PartnerControls"/>
    <ds:schemaRef ds:uri="deb64de6-c8c9-406d-a029-5bd344b87dc1"/>
    <ds:schemaRef ds:uri="6c9a7b34-28d0-4e08-95cf-af96fa9651c1"/>
  </ds:schemaRefs>
</ds:datastoreItem>
</file>

<file path=customXml/itemProps4.xml><?xml version="1.0" encoding="utf-8"?>
<ds:datastoreItem xmlns:ds="http://schemas.openxmlformats.org/officeDocument/2006/customXml" ds:itemID="{78E5E1BA-9F5E-4D13-BD20-4615CEC9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64de6-c8c9-406d-a029-5bd344b87dc1"/>
    <ds:schemaRef ds:uri="6c9a7b34-28d0-4e08-95cf-af96fa965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10303</Words>
  <Characters>58730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South Wales Police</Company>
  <LinksUpToDate>false</LinksUpToDate>
  <CharactersWithSpaces>68896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Brennan,Nia swp52176</dc:creator>
  <cp:lastModifiedBy>Coe, Matthew</cp:lastModifiedBy>
  <cp:revision>18</cp:revision>
  <cp:lastPrinted>2022-06-17T07:43:00Z</cp:lastPrinted>
  <dcterms:created xsi:type="dcterms:W3CDTF">2023-11-13T17:12:00Z</dcterms:created>
  <dcterms:modified xsi:type="dcterms:W3CDTF">2023-11-16T13:11:00Z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329d82e2-2793-4ac3-8d99-4ae7b5199b4e</vt:lpwstr>
  </property>
  <property fmtid="{D5CDD505-2E9C-101B-9397-08002B2CF9AE}" pid="3" name="SWPIL">
    <vt:lpwstr>NOT PROTECTIVELY MARKED</vt:lpwstr>
  </property>
  <property fmtid="{D5CDD505-2E9C-101B-9397-08002B2CF9AE}" pid="4" name="SWPVNV">
    <vt:lpwstr>No Visual Mark</vt:lpwstr>
  </property>
  <property fmtid="{D5CDD505-2E9C-101B-9397-08002B2CF9AE}" pid="5" name="Classification">
    <vt:lpwstr>OFFICIAL</vt:lpwstr>
  </property>
  <property fmtid="{D5CDD505-2E9C-101B-9397-08002B2CF9AE}" pid="6" name="Visibility">
    <vt:lpwstr>VISIBLE</vt:lpwstr>
  </property>
  <property fmtid="{D5CDD505-2E9C-101B-9397-08002B2CF9AE}" pid="7" name="Protective Marking Classification">
    <vt:lpwstr>OFFICIAL - NO MARKING SWYDDOGOL-DIM ANGEN MARC</vt:lpwstr>
  </property>
  <property fmtid="{D5CDD505-2E9C-101B-9397-08002B2CF9AE}" pid="8" name="Additional Descriptor">
    <vt:lpwstr/>
  </property>
  <property fmtid="{D5CDD505-2E9C-101B-9397-08002B2CF9AE}" pid="9" name="Impact Level">
    <vt:i4>0</vt:i4>
  </property>
  <property fmtid="{D5CDD505-2E9C-101B-9397-08002B2CF9AE}" pid="10" name="MSIP_Label_f2acd28b-79a3-4a0f-b0ff-4b75658b1549_Enabled">
    <vt:lpwstr>True</vt:lpwstr>
  </property>
  <property fmtid="{D5CDD505-2E9C-101B-9397-08002B2CF9AE}" pid="11" name="MSIP_Label_f2acd28b-79a3-4a0f-b0ff-4b75658b1549_SiteId">
    <vt:lpwstr>e46c8472-ef5d-4b63-bc74-4a60db42c371</vt:lpwstr>
  </property>
  <property fmtid="{D5CDD505-2E9C-101B-9397-08002B2CF9AE}" pid="12" name="MSIP_Label_f2acd28b-79a3-4a0f-b0ff-4b75658b1549_SetDate">
    <vt:lpwstr>2020-05-12T11:13:53.8761786Z</vt:lpwstr>
  </property>
  <property fmtid="{D5CDD505-2E9C-101B-9397-08002B2CF9AE}" pid="13" name="MSIP_Label_f2acd28b-79a3-4a0f-b0ff-4b75658b1549_Name">
    <vt:lpwstr>OFFICIAL</vt:lpwstr>
  </property>
  <property fmtid="{D5CDD505-2E9C-101B-9397-08002B2CF9AE}" pid="14" name="MSIP_Label_f2acd28b-79a3-4a0f-b0ff-4b75658b1549_ActionId">
    <vt:lpwstr>d9ca2ade-ce8f-4508-883e-e398abea25e8</vt:lpwstr>
  </property>
  <property fmtid="{D5CDD505-2E9C-101B-9397-08002B2CF9AE}" pid="15" name="MSIP_Label_f2acd28b-79a3-4a0f-b0ff-4b75658b1549_Extended_MSFT_Method">
    <vt:lpwstr>Automatic</vt:lpwstr>
  </property>
  <property fmtid="{D5CDD505-2E9C-101B-9397-08002B2CF9AE}" pid="16" name="Sensitivity">
    <vt:lpwstr>OFFICIAL</vt:lpwstr>
  </property>
  <property fmtid="{D5CDD505-2E9C-101B-9397-08002B2CF9AE}" pid="17" name="ContentTypeId">
    <vt:lpwstr>0x01010039469B92D8818E42B4C63D5AABB5552C00857E729D97BC7A469F28E80B6C46D122</vt:lpwstr>
  </property>
  <property fmtid="{D5CDD505-2E9C-101B-9397-08002B2CF9AE}" pid="18" name="Finance_Core_Financual_Year">
    <vt:lpwstr>156;#2022/23|a69e2599-301e-432d-9cab-4956bfa07985</vt:lpwstr>
  </property>
  <property fmtid="{D5CDD505-2E9C-101B-9397-08002B2CF9AE}" pid="19" name="Finance_FinAccts_Fin_Accts_Category">
    <vt:lpwstr>167;#Annual Accounts|59db12c6-ab0f-43cd-a1ae-7382eb01a31e</vt:lpwstr>
  </property>
  <property fmtid="{D5CDD505-2E9C-101B-9397-08002B2CF9AE}" pid="20" name="Finance_Core_Financual_Month">
    <vt:lpwstr>57;#Annual|270f3094-4afd-4c12-b904-96aef4e56d94</vt:lpwstr>
  </property>
  <property fmtid="{D5CDD505-2E9C-101B-9397-08002B2CF9AE}" pid="21" name="Finance_FinAccts_Supporting_Documents">
    <vt:lpwstr/>
  </property>
  <property fmtid="{D5CDD505-2E9C-101B-9397-08002B2CF9AE}" pid="22" name="Finance_FinAccts_Report_Type">
    <vt:lpwstr>119;#Other|6c80308e-7d51-44db-ab60-b7790f9355e9</vt:lpwstr>
  </property>
  <property fmtid="{D5CDD505-2E9C-101B-9397-08002B2CF9AE}" pid="23" name="Finance_Core_Business_Owner">
    <vt:lpwstr>19;#Head Of Finance|2d9eab99-247f-498a-83d4-dff9cec97046</vt:lpwstr>
  </property>
  <property fmtid="{D5CDD505-2E9C-101B-9397-08002B2CF9AE}" pid="24" name="Finance_FinAccts_Detailed_Account">
    <vt:lpwstr/>
  </property>
  <property fmtid="{D5CDD505-2E9C-101B-9397-08002B2CF9AE}" pid="25" name="Finance_FinAccts_Account">
    <vt:lpwstr>144;#Statement|3e4b0be1-15ed-4bd0-945e-6903236e86f4</vt:lpwstr>
  </property>
</Properties>
</file>